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charts/chart16.xml" ContentType="application/vnd.openxmlformats-officedocument.drawingml.chart+xml"/>
  <Override PartName="/word/theme/themeOverride13.xml" ContentType="application/vnd.openxmlformats-officedocument.themeOverride+xml"/>
  <Override PartName="/word/charts/chart17.xml" ContentType="application/vnd.openxmlformats-officedocument.drawingml.chart+xml"/>
  <Override PartName="/word/theme/themeOverride14.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E747B" w14:textId="2A4F0B14" w:rsidR="00E13226" w:rsidRPr="00C03ED9" w:rsidRDefault="00A37228" w:rsidP="00E13226">
      <w:pPr>
        <w:jc w:val="center"/>
        <w:rPr>
          <w:rFonts w:asciiTheme="minorHAnsi" w:hAnsiTheme="minorHAnsi" w:cstheme="minorHAnsi"/>
          <w:sz w:val="40"/>
          <w:szCs w:val="40"/>
        </w:rPr>
      </w:pPr>
      <w:r w:rsidRPr="000340C0">
        <w:rPr>
          <w:noProof/>
        </w:rPr>
        <w:drawing>
          <wp:inline distT="0" distB="0" distL="0" distR="0" wp14:anchorId="00FC4050" wp14:editId="58BB0AF8">
            <wp:extent cx="813600" cy="792000"/>
            <wp:effectExtent l="0" t="0" r="5715" b="8255"/>
            <wp:docPr id="1" name="Obraz 1" descr="Logo Państwowej Inspekcji Sanitarne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 Państwowej Inspekcji Sanitarnej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3600" cy="792000"/>
                    </a:xfrm>
                    <a:prstGeom prst="rect">
                      <a:avLst/>
                    </a:prstGeom>
                    <a:noFill/>
                    <a:ln>
                      <a:noFill/>
                    </a:ln>
                  </pic:spPr>
                </pic:pic>
              </a:graphicData>
            </a:graphic>
          </wp:inline>
        </w:drawing>
      </w:r>
      <w:r w:rsidR="00E13226" w:rsidRPr="00C03ED9">
        <w:rPr>
          <w:rFonts w:asciiTheme="minorHAnsi" w:hAnsiTheme="minorHAnsi" w:cstheme="minorHAnsi"/>
          <w:sz w:val="40"/>
          <w:szCs w:val="40"/>
        </w:rPr>
        <w:t>Wojewódzka Stacja Sanitarno-Epidemiologiczna</w:t>
      </w:r>
      <w:r w:rsidR="00E13226">
        <w:rPr>
          <w:rFonts w:asciiTheme="minorHAnsi" w:hAnsiTheme="minorHAnsi" w:cstheme="minorHAnsi"/>
          <w:sz w:val="40"/>
          <w:szCs w:val="40"/>
        </w:rPr>
        <w:t xml:space="preserve"> </w:t>
      </w:r>
      <w:r w:rsidR="00E13226" w:rsidRPr="00C03ED9">
        <w:rPr>
          <w:rFonts w:asciiTheme="minorHAnsi" w:hAnsiTheme="minorHAnsi" w:cstheme="minorHAnsi"/>
          <w:sz w:val="40"/>
          <w:szCs w:val="40"/>
        </w:rPr>
        <w:t>w</w:t>
      </w:r>
      <w:r w:rsidR="00E13226">
        <w:rPr>
          <w:rFonts w:asciiTheme="minorHAnsi" w:hAnsiTheme="minorHAnsi" w:cstheme="minorHAnsi"/>
          <w:sz w:val="40"/>
          <w:szCs w:val="40"/>
        </w:rPr>
        <w:t> </w:t>
      </w:r>
      <w:r w:rsidR="00E13226" w:rsidRPr="00C03ED9">
        <w:rPr>
          <w:rFonts w:asciiTheme="minorHAnsi" w:hAnsiTheme="minorHAnsi" w:cstheme="minorHAnsi"/>
          <w:sz w:val="40"/>
          <w:szCs w:val="40"/>
        </w:rPr>
        <w:t>Szczecinie</w:t>
      </w:r>
    </w:p>
    <w:p w14:paraId="4C7CDF9A" w14:textId="44AFC9D7" w:rsidR="006D33EC" w:rsidRPr="001B27F4" w:rsidRDefault="006D33EC" w:rsidP="006D33EC">
      <w:pPr>
        <w:tabs>
          <w:tab w:val="left" w:pos="851"/>
        </w:tabs>
        <w:rPr>
          <w:rFonts w:ascii="Calibri" w:hAnsi="Calibri" w:cs="Calibri"/>
        </w:rPr>
      </w:pPr>
    </w:p>
    <w:p w14:paraId="6D9B0131" w14:textId="77777777" w:rsidR="006D33EC" w:rsidRPr="001B27F4" w:rsidRDefault="006D33EC" w:rsidP="006D33EC">
      <w:pPr>
        <w:rPr>
          <w:rFonts w:ascii="Calibri" w:hAnsi="Calibri" w:cs="Calibri"/>
        </w:rPr>
      </w:pPr>
    </w:p>
    <w:p w14:paraId="6E89A45E" w14:textId="5E409EA8" w:rsidR="006D33EC" w:rsidRPr="001B27F4" w:rsidRDefault="006D33EC" w:rsidP="006D33EC">
      <w:pPr>
        <w:pStyle w:val="Tytu"/>
        <w:rPr>
          <w:rFonts w:ascii="Calibri" w:hAnsi="Calibri" w:cs="Calibri"/>
          <w:b/>
          <w:color w:val="800080"/>
          <w:lang w:val="de-DE"/>
        </w:rPr>
      </w:pPr>
    </w:p>
    <w:p w14:paraId="317395D2" w14:textId="77777777" w:rsidR="006D33EC" w:rsidRPr="001B27F4" w:rsidRDefault="006D33EC" w:rsidP="006D33EC">
      <w:pPr>
        <w:pStyle w:val="Tytu"/>
        <w:rPr>
          <w:rFonts w:ascii="Calibri" w:hAnsi="Calibri" w:cs="Calibri"/>
          <w:b/>
          <w:color w:val="000080"/>
          <w:lang w:val="de-DE"/>
        </w:rPr>
      </w:pPr>
    </w:p>
    <w:p w14:paraId="3A4773E1" w14:textId="77777777" w:rsidR="006D33EC" w:rsidRPr="001B27F4" w:rsidRDefault="006D33EC" w:rsidP="006D33EC">
      <w:pPr>
        <w:pStyle w:val="Tytu"/>
        <w:rPr>
          <w:rFonts w:ascii="Calibri" w:hAnsi="Calibri" w:cs="Calibri"/>
          <w:b/>
          <w:sz w:val="28"/>
          <w:szCs w:val="28"/>
          <w:u w:val="none"/>
        </w:rPr>
      </w:pPr>
    </w:p>
    <w:p w14:paraId="6235495D" w14:textId="4AAAE99D" w:rsidR="006D33EC" w:rsidRPr="001B27F4" w:rsidRDefault="006D33EC" w:rsidP="006D33EC">
      <w:pPr>
        <w:jc w:val="center"/>
        <w:rPr>
          <w:rFonts w:ascii="Calibri" w:hAnsi="Calibri" w:cs="Calibri"/>
          <w:b/>
          <w:color w:val="000080"/>
          <w:sz w:val="32"/>
        </w:rPr>
      </w:pPr>
    </w:p>
    <w:p w14:paraId="314C71B1" w14:textId="15F41D35" w:rsidR="006D33EC" w:rsidRPr="001B27F4" w:rsidRDefault="006D33EC" w:rsidP="006D33EC">
      <w:pPr>
        <w:jc w:val="center"/>
        <w:rPr>
          <w:rFonts w:ascii="Calibri" w:hAnsi="Calibri" w:cs="Calibri"/>
          <w:b/>
          <w:sz w:val="28"/>
        </w:rPr>
      </w:pPr>
    </w:p>
    <w:p w14:paraId="5CB26545" w14:textId="5BDBF44E" w:rsidR="006D33EC" w:rsidRPr="001B27F4" w:rsidRDefault="006D33EC" w:rsidP="006D33EC">
      <w:pPr>
        <w:jc w:val="center"/>
        <w:rPr>
          <w:rFonts w:ascii="Calibri" w:hAnsi="Calibri" w:cs="Calibri"/>
          <w:b/>
          <w:sz w:val="28"/>
        </w:rPr>
      </w:pPr>
    </w:p>
    <w:p w14:paraId="42E3FD54" w14:textId="77777777" w:rsidR="006D33EC" w:rsidRPr="001B27F4" w:rsidRDefault="006D33EC" w:rsidP="006D33EC">
      <w:pPr>
        <w:jc w:val="center"/>
        <w:rPr>
          <w:rFonts w:ascii="Calibri" w:hAnsi="Calibri" w:cs="Calibri"/>
          <w:sz w:val="28"/>
        </w:rPr>
      </w:pPr>
    </w:p>
    <w:p w14:paraId="3F7A639F" w14:textId="77777777" w:rsidR="006D33EC" w:rsidRPr="001B27F4" w:rsidRDefault="006D33EC" w:rsidP="006D33EC">
      <w:pPr>
        <w:jc w:val="center"/>
        <w:rPr>
          <w:rFonts w:ascii="Calibri" w:hAnsi="Calibri" w:cs="Calibri"/>
          <w:sz w:val="28"/>
        </w:rPr>
      </w:pPr>
    </w:p>
    <w:p w14:paraId="554C9803" w14:textId="77777777" w:rsidR="006D33EC" w:rsidRPr="001B27F4" w:rsidRDefault="006D33EC" w:rsidP="006D33EC">
      <w:pPr>
        <w:jc w:val="center"/>
        <w:rPr>
          <w:rFonts w:ascii="Calibri" w:hAnsi="Calibri" w:cs="Calibri"/>
          <w:sz w:val="28"/>
        </w:rPr>
      </w:pPr>
    </w:p>
    <w:p w14:paraId="76708F57" w14:textId="77777777" w:rsidR="006D33EC" w:rsidRPr="001B27F4" w:rsidRDefault="006D33EC" w:rsidP="006D33EC">
      <w:pPr>
        <w:jc w:val="center"/>
        <w:rPr>
          <w:rFonts w:ascii="Calibri" w:hAnsi="Calibri" w:cs="Calibri"/>
          <w:sz w:val="28"/>
        </w:rPr>
      </w:pPr>
    </w:p>
    <w:p w14:paraId="5737FE28" w14:textId="77777777" w:rsidR="006D33EC" w:rsidRPr="001B27F4" w:rsidRDefault="006D33EC" w:rsidP="006D33EC">
      <w:pPr>
        <w:jc w:val="center"/>
        <w:rPr>
          <w:rFonts w:ascii="Calibri" w:hAnsi="Calibri" w:cs="Calibri"/>
          <w:sz w:val="28"/>
        </w:rPr>
      </w:pPr>
    </w:p>
    <w:p w14:paraId="1A1E209F" w14:textId="77777777" w:rsidR="006D33EC" w:rsidRPr="001B27F4" w:rsidRDefault="006D33EC" w:rsidP="006D33EC">
      <w:pPr>
        <w:rPr>
          <w:rFonts w:ascii="Calibri" w:hAnsi="Calibri" w:cs="Calibri"/>
          <w:sz w:val="28"/>
        </w:rPr>
      </w:pPr>
    </w:p>
    <w:p w14:paraId="10D6304F" w14:textId="77777777" w:rsidR="006D33EC" w:rsidRPr="001B27F4" w:rsidRDefault="006D33EC" w:rsidP="006D33EC">
      <w:pPr>
        <w:rPr>
          <w:rFonts w:ascii="Calibri" w:hAnsi="Calibri" w:cs="Calibri"/>
          <w:sz w:val="28"/>
        </w:rPr>
      </w:pPr>
    </w:p>
    <w:p w14:paraId="0407F130" w14:textId="77777777" w:rsidR="006D33EC" w:rsidRPr="001B27F4" w:rsidRDefault="006D33EC" w:rsidP="006D33EC">
      <w:pPr>
        <w:rPr>
          <w:rFonts w:ascii="Calibri" w:hAnsi="Calibri" w:cs="Calibri"/>
          <w:sz w:val="28"/>
        </w:rPr>
      </w:pPr>
    </w:p>
    <w:p w14:paraId="3FBC718A" w14:textId="77777777" w:rsidR="006D33EC" w:rsidRPr="001B27F4" w:rsidRDefault="006D33EC" w:rsidP="006D33EC">
      <w:pPr>
        <w:rPr>
          <w:rFonts w:ascii="Calibri" w:hAnsi="Calibri" w:cs="Calibri"/>
          <w:color w:val="800080"/>
          <w:sz w:val="28"/>
        </w:rPr>
      </w:pPr>
    </w:p>
    <w:p w14:paraId="3B5C9054" w14:textId="77777777" w:rsidR="006D33EC" w:rsidRPr="001B27F4" w:rsidRDefault="006D33EC" w:rsidP="006D33EC">
      <w:pPr>
        <w:rPr>
          <w:rFonts w:ascii="Calibri" w:hAnsi="Calibri" w:cs="Calibri"/>
          <w:color w:val="800080"/>
          <w:sz w:val="28"/>
        </w:rPr>
      </w:pPr>
    </w:p>
    <w:p w14:paraId="6919AE25" w14:textId="77777777" w:rsidR="006D33EC" w:rsidRPr="001B27F4" w:rsidRDefault="006D33EC" w:rsidP="006D33EC">
      <w:pPr>
        <w:jc w:val="center"/>
        <w:rPr>
          <w:rFonts w:ascii="Calibri" w:hAnsi="Calibri" w:cs="Calibri"/>
          <w:color w:val="800080"/>
          <w:sz w:val="28"/>
        </w:rPr>
      </w:pPr>
    </w:p>
    <w:p w14:paraId="193AB429" w14:textId="77777777" w:rsidR="006D33EC" w:rsidRPr="00FC33E7" w:rsidRDefault="006D33EC" w:rsidP="00C03ED9">
      <w:pPr>
        <w:jc w:val="center"/>
        <w:rPr>
          <w:rFonts w:ascii="Calibri" w:hAnsi="Calibri" w:cs="Calibri"/>
          <w:sz w:val="44"/>
          <w:szCs w:val="44"/>
          <w14:shadow w14:blurRad="50800" w14:dist="38100" w14:dir="2700000" w14:sx="100000" w14:sy="100000" w14:kx="0" w14:ky="0" w14:algn="tl">
            <w14:srgbClr w14:val="000000">
              <w14:alpha w14:val="60000"/>
            </w14:srgbClr>
          </w14:shadow>
        </w:rPr>
      </w:pPr>
      <w:r w:rsidRPr="00FC33E7">
        <w:rPr>
          <w:rFonts w:ascii="Calibri" w:hAnsi="Calibri" w:cs="Calibri"/>
          <w:sz w:val="44"/>
          <w:szCs w:val="44"/>
          <w14:shadow w14:blurRad="50800" w14:dist="38100" w14:dir="2700000" w14:sx="100000" w14:sy="100000" w14:kx="0" w14:ky="0" w14:algn="tl">
            <w14:srgbClr w14:val="000000">
              <w14:alpha w14:val="60000"/>
            </w14:srgbClr>
          </w14:shadow>
        </w:rPr>
        <w:t>Ocena Stanu Bezpieczeństwa Sanitarnego</w:t>
      </w:r>
    </w:p>
    <w:p w14:paraId="40F28766" w14:textId="1398F3CC" w:rsidR="006D33EC" w:rsidRPr="00FC33E7" w:rsidRDefault="006D33EC" w:rsidP="00C03ED9">
      <w:pPr>
        <w:jc w:val="center"/>
        <w:rPr>
          <w:rFonts w:ascii="Calibri" w:hAnsi="Calibri" w:cs="Calibri"/>
          <w:sz w:val="44"/>
          <w:szCs w:val="44"/>
          <w14:shadow w14:blurRad="50800" w14:dist="38100" w14:dir="2700000" w14:sx="100000" w14:sy="100000" w14:kx="0" w14:ky="0" w14:algn="tl">
            <w14:srgbClr w14:val="000000">
              <w14:alpha w14:val="60000"/>
            </w14:srgbClr>
          </w14:shadow>
        </w:rPr>
      </w:pPr>
      <w:r w:rsidRPr="00FC33E7">
        <w:rPr>
          <w:rFonts w:ascii="Calibri" w:hAnsi="Calibri" w:cs="Calibri"/>
          <w:sz w:val="44"/>
          <w:szCs w:val="44"/>
          <w14:shadow w14:blurRad="50800" w14:dist="38100" w14:dir="2700000" w14:sx="100000" w14:sy="100000" w14:kx="0" w14:ky="0" w14:algn="tl">
            <w14:srgbClr w14:val="000000">
              <w14:alpha w14:val="60000"/>
            </w14:srgbClr>
          </w14:shadow>
        </w:rPr>
        <w:t>Województwa Zachodniopomorskiego</w:t>
      </w:r>
      <w:r w:rsidR="003F5946" w:rsidRPr="00FC33E7">
        <w:rPr>
          <w:rFonts w:ascii="Calibri" w:hAnsi="Calibri" w:cs="Calibri"/>
          <w:sz w:val="44"/>
          <w:szCs w:val="44"/>
          <w14:shadow w14:blurRad="50800" w14:dist="38100" w14:dir="2700000" w14:sx="100000" w14:sy="100000" w14:kx="0" w14:ky="0" w14:algn="tl">
            <w14:srgbClr w14:val="000000">
              <w14:alpha w14:val="60000"/>
            </w14:srgbClr>
          </w14:shadow>
        </w:rPr>
        <w:t> </w:t>
      </w:r>
      <w:r w:rsidR="002A4410" w:rsidRPr="00FC33E7">
        <w:rPr>
          <w:rFonts w:ascii="Calibri" w:hAnsi="Calibri" w:cs="Calibri"/>
          <w:sz w:val="44"/>
          <w:szCs w:val="44"/>
          <w14:shadow w14:blurRad="50800" w14:dist="38100" w14:dir="2700000" w14:sx="100000" w14:sy="100000" w14:kx="0" w14:ky="0" w14:algn="tl">
            <w14:srgbClr w14:val="000000">
              <w14:alpha w14:val="60000"/>
            </w14:srgbClr>
          </w14:shadow>
        </w:rPr>
        <w:t xml:space="preserve">za </w:t>
      </w:r>
      <w:r w:rsidR="00B81B1F" w:rsidRPr="00FC33E7">
        <w:rPr>
          <w:rFonts w:ascii="Calibri" w:hAnsi="Calibri" w:cs="Calibri"/>
          <w:sz w:val="44"/>
          <w:szCs w:val="44"/>
          <w14:shadow w14:blurRad="50800" w14:dist="38100" w14:dir="2700000" w14:sx="100000" w14:sy="100000" w14:kx="0" w14:ky="0" w14:algn="tl">
            <w14:srgbClr w14:val="000000">
              <w14:alpha w14:val="60000"/>
            </w14:srgbClr>
          </w14:shadow>
        </w:rPr>
        <w:t>202</w:t>
      </w:r>
      <w:r w:rsidR="00413602" w:rsidRPr="00FC33E7">
        <w:rPr>
          <w:rFonts w:ascii="Calibri" w:hAnsi="Calibri" w:cs="Calibri"/>
          <w:sz w:val="44"/>
          <w:szCs w:val="44"/>
          <w14:shadow w14:blurRad="50800" w14:dist="38100" w14:dir="2700000" w14:sx="100000" w14:sy="100000" w14:kx="0" w14:ky="0" w14:algn="tl">
            <w14:srgbClr w14:val="000000">
              <w14:alpha w14:val="60000"/>
            </w14:srgbClr>
          </w14:shadow>
        </w:rPr>
        <w:t>1</w:t>
      </w:r>
      <w:r w:rsidR="003F5946" w:rsidRPr="00FC33E7">
        <w:rPr>
          <w:rFonts w:ascii="Calibri" w:hAnsi="Calibri" w:cs="Calibri"/>
          <w:sz w:val="44"/>
          <w:szCs w:val="44"/>
          <w14:shadow w14:blurRad="50800" w14:dist="38100" w14:dir="2700000" w14:sx="100000" w14:sy="100000" w14:kx="0" w14:ky="0" w14:algn="tl">
            <w14:srgbClr w14:val="000000">
              <w14:alpha w14:val="60000"/>
            </w14:srgbClr>
          </w14:shadow>
        </w:rPr>
        <w:t> </w:t>
      </w:r>
      <w:r w:rsidR="00A22EED" w:rsidRPr="00FC33E7">
        <w:rPr>
          <w:rFonts w:ascii="Calibri" w:hAnsi="Calibri" w:cs="Calibri"/>
          <w:sz w:val="44"/>
          <w:szCs w:val="44"/>
          <w14:shadow w14:blurRad="50800" w14:dist="38100" w14:dir="2700000" w14:sx="100000" w14:sy="100000" w14:kx="0" w14:ky="0" w14:algn="tl">
            <w14:srgbClr w14:val="000000">
              <w14:alpha w14:val="60000"/>
            </w14:srgbClr>
          </w14:shadow>
        </w:rPr>
        <w:t>Rok</w:t>
      </w:r>
    </w:p>
    <w:p w14:paraId="33413ADB" w14:textId="77777777" w:rsidR="006D33EC" w:rsidRPr="009A58FE" w:rsidRDefault="006D33EC" w:rsidP="009A58FE">
      <w:pPr>
        <w:jc w:val="center"/>
        <w:rPr>
          <w:rFonts w:ascii="Calibri" w:hAnsi="Calibri" w:cs="Calibri"/>
          <w:b/>
          <w:sz w:val="44"/>
          <w:szCs w:val="44"/>
        </w:rPr>
      </w:pPr>
    </w:p>
    <w:p w14:paraId="687BC57D" w14:textId="77777777" w:rsidR="006D33EC" w:rsidRPr="001B27F4" w:rsidRDefault="006D33EC" w:rsidP="006D33EC">
      <w:pPr>
        <w:jc w:val="center"/>
        <w:rPr>
          <w:rFonts w:ascii="Calibri" w:hAnsi="Calibri" w:cs="Calibri"/>
          <w:b/>
          <w:sz w:val="44"/>
          <w:szCs w:val="44"/>
        </w:rPr>
      </w:pPr>
    </w:p>
    <w:p w14:paraId="53D37491" w14:textId="77777777" w:rsidR="006D33EC" w:rsidRPr="003646D7" w:rsidRDefault="006D33EC" w:rsidP="003C2C66">
      <w:pPr>
        <w:pStyle w:val="Nagwek4"/>
        <w:numPr>
          <w:ilvl w:val="0"/>
          <w:numId w:val="0"/>
        </w:numPr>
        <w:tabs>
          <w:tab w:val="left" w:pos="708"/>
        </w:tabs>
        <w:rPr>
          <w:rFonts w:ascii="Calibri" w:hAnsi="Calibri" w:cs="Calibri"/>
          <w:b w:val="0"/>
          <w:spacing w:val="-8"/>
          <w:sz w:val="52"/>
          <w14:shadow w14:blurRad="50800" w14:dist="38100" w14:dir="2700000" w14:sx="100000" w14:sy="100000" w14:kx="0" w14:ky="0" w14:algn="tl">
            <w14:srgbClr w14:val="000000">
              <w14:alpha w14:val="60000"/>
            </w14:srgbClr>
          </w14:shadow>
        </w:rPr>
      </w:pPr>
    </w:p>
    <w:p w14:paraId="722BB4B1" w14:textId="77777777" w:rsidR="006D33EC" w:rsidRPr="001B27F4" w:rsidRDefault="006D33EC" w:rsidP="006D33EC">
      <w:pPr>
        <w:rPr>
          <w:rFonts w:ascii="Calibri" w:hAnsi="Calibri" w:cs="Calibri"/>
        </w:rPr>
      </w:pPr>
    </w:p>
    <w:p w14:paraId="11BFD839" w14:textId="77777777" w:rsidR="006D33EC" w:rsidRPr="001B27F4" w:rsidRDefault="006D33EC" w:rsidP="006D33EC">
      <w:pPr>
        <w:rPr>
          <w:rFonts w:ascii="Calibri" w:hAnsi="Calibri" w:cs="Calibri"/>
        </w:rPr>
      </w:pPr>
    </w:p>
    <w:p w14:paraId="6615DCA0" w14:textId="77777777" w:rsidR="006D33EC" w:rsidRPr="001B27F4" w:rsidRDefault="006D33EC" w:rsidP="006D33EC">
      <w:pPr>
        <w:rPr>
          <w:rFonts w:ascii="Calibri" w:hAnsi="Calibri" w:cs="Calibri"/>
        </w:rPr>
      </w:pPr>
    </w:p>
    <w:p w14:paraId="6FBDDC0F" w14:textId="77777777" w:rsidR="006D33EC" w:rsidRPr="001B27F4" w:rsidRDefault="006D33EC" w:rsidP="006D33EC">
      <w:pPr>
        <w:rPr>
          <w:rFonts w:ascii="Calibri" w:hAnsi="Calibri" w:cs="Calibri"/>
        </w:rPr>
      </w:pPr>
    </w:p>
    <w:p w14:paraId="55D82102" w14:textId="77777777" w:rsidR="0094005D" w:rsidRDefault="0094005D" w:rsidP="00E13226">
      <w:pPr>
        <w:tabs>
          <w:tab w:val="left" w:pos="1080"/>
        </w:tabs>
        <w:jc w:val="center"/>
        <w:rPr>
          <w:rFonts w:asciiTheme="minorHAnsi" w:hAnsiTheme="minorHAnsi" w:cstheme="minorHAnsi"/>
          <w:b/>
          <w:sz w:val="24"/>
          <w:szCs w:val="24"/>
        </w:rPr>
      </w:pPr>
    </w:p>
    <w:p w14:paraId="7848E718" w14:textId="77777777" w:rsidR="0094005D" w:rsidRDefault="0094005D" w:rsidP="00E13226">
      <w:pPr>
        <w:tabs>
          <w:tab w:val="left" w:pos="1080"/>
        </w:tabs>
        <w:jc w:val="center"/>
        <w:rPr>
          <w:rFonts w:asciiTheme="minorHAnsi" w:hAnsiTheme="minorHAnsi" w:cstheme="minorHAnsi"/>
          <w:b/>
          <w:sz w:val="24"/>
          <w:szCs w:val="24"/>
        </w:rPr>
      </w:pPr>
    </w:p>
    <w:p w14:paraId="28AB215E" w14:textId="5F772164" w:rsidR="00E13226" w:rsidRPr="004249F8" w:rsidRDefault="00E13226" w:rsidP="00E13226">
      <w:pPr>
        <w:tabs>
          <w:tab w:val="left" w:pos="1080"/>
        </w:tabs>
        <w:jc w:val="center"/>
        <w:rPr>
          <w:rFonts w:asciiTheme="minorHAnsi" w:hAnsiTheme="minorHAnsi" w:cstheme="minorHAnsi"/>
          <w:b/>
          <w:sz w:val="24"/>
          <w:szCs w:val="24"/>
        </w:rPr>
      </w:pPr>
      <w:r w:rsidRPr="004249F8">
        <w:rPr>
          <w:rFonts w:asciiTheme="minorHAnsi" w:hAnsiTheme="minorHAnsi" w:cstheme="minorHAnsi"/>
          <w:b/>
          <w:sz w:val="24"/>
          <w:szCs w:val="24"/>
        </w:rPr>
        <w:t>Szczecin, maj 2022 r.</w:t>
      </w:r>
    </w:p>
    <w:p w14:paraId="22ACC8CF" w14:textId="70746F70" w:rsidR="006D33EC" w:rsidRPr="001B27F4" w:rsidRDefault="006D33EC" w:rsidP="006D33EC">
      <w:pPr>
        <w:tabs>
          <w:tab w:val="left" w:pos="1080"/>
        </w:tabs>
        <w:rPr>
          <w:rFonts w:ascii="Calibri" w:hAnsi="Calibri" w:cs="Calibri"/>
          <w:b/>
          <w:sz w:val="28"/>
          <w:szCs w:val="28"/>
        </w:rPr>
      </w:pPr>
    </w:p>
    <w:p w14:paraId="59A0768E" w14:textId="62E91B1A" w:rsidR="006D33EC" w:rsidRPr="001B27F4" w:rsidRDefault="006D33EC" w:rsidP="006D33EC">
      <w:pPr>
        <w:tabs>
          <w:tab w:val="left" w:pos="1080"/>
        </w:tabs>
        <w:rPr>
          <w:rFonts w:ascii="Calibri" w:hAnsi="Calibri" w:cs="Calibri"/>
          <w:b/>
          <w:sz w:val="28"/>
          <w:szCs w:val="28"/>
        </w:rPr>
      </w:pPr>
    </w:p>
    <w:p w14:paraId="7BF0F8C1" w14:textId="63A9F3B4" w:rsidR="006D33EC" w:rsidRPr="001B27F4" w:rsidRDefault="006D33EC" w:rsidP="006D33EC">
      <w:pPr>
        <w:tabs>
          <w:tab w:val="left" w:pos="1080"/>
        </w:tabs>
        <w:rPr>
          <w:rFonts w:ascii="Calibri" w:hAnsi="Calibri" w:cs="Calibri"/>
          <w:b/>
          <w:sz w:val="28"/>
          <w:szCs w:val="28"/>
        </w:rPr>
      </w:pPr>
    </w:p>
    <w:p w14:paraId="6683F5C7" w14:textId="5CA259FE" w:rsidR="006D33EC" w:rsidRPr="001B27F4" w:rsidRDefault="006D33EC" w:rsidP="006D33EC">
      <w:pPr>
        <w:tabs>
          <w:tab w:val="left" w:pos="1080"/>
        </w:tabs>
        <w:rPr>
          <w:rFonts w:ascii="Calibri" w:hAnsi="Calibri" w:cs="Calibri"/>
          <w:b/>
          <w:sz w:val="28"/>
          <w:szCs w:val="28"/>
        </w:rPr>
      </w:pPr>
    </w:p>
    <w:p w14:paraId="6F78C242" w14:textId="608808D9" w:rsidR="006D33EC" w:rsidRPr="001B27F4" w:rsidRDefault="006D33EC" w:rsidP="006D33EC">
      <w:pPr>
        <w:tabs>
          <w:tab w:val="left" w:pos="1080"/>
        </w:tabs>
        <w:rPr>
          <w:rFonts w:ascii="Calibri" w:hAnsi="Calibri" w:cs="Calibri"/>
          <w:b/>
          <w:sz w:val="28"/>
          <w:szCs w:val="28"/>
        </w:rPr>
      </w:pPr>
    </w:p>
    <w:p w14:paraId="06C15E8F" w14:textId="77777777" w:rsidR="006D33EC" w:rsidRPr="001B27F4" w:rsidRDefault="006D33EC" w:rsidP="006D33EC">
      <w:pPr>
        <w:tabs>
          <w:tab w:val="left" w:pos="1080"/>
        </w:tabs>
        <w:rPr>
          <w:rFonts w:ascii="Calibri" w:hAnsi="Calibri" w:cs="Calibri"/>
          <w:b/>
          <w:sz w:val="28"/>
          <w:szCs w:val="28"/>
        </w:rPr>
      </w:pPr>
    </w:p>
    <w:p w14:paraId="43553BBC" w14:textId="77777777" w:rsidR="006D33EC" w:rsidRPr="001B27F4" w:rsidRDefault="006D33EC" w:rsidP="006D33EC">
      <w:pPr>
        <w:tabs>
          <w:tab w:val="left" w:pos="1080"/>
        </w:tabs>
        <w:rPr>
          <w:rFonts w:ascii="Calibri" w:hAnsi="Calibri" w:cs="Calibri"/>
          <w:b/>
          <w:sz w:val="28"/>
          <w:szCs w:val="28"/>
        </w:rPr>
      </w:pPr>
    </w:p>
    <w:p w14:paraId="37E18672" w14:textId="77777777" w:rsidR="006D33EC" w:rsidRPr="001B27F4" w:rsidRDefault="006D33EC" w:rsidP="006D33EC">
      <w:pPr>
        <w:tabs>
          <w:tab w:val="left" w:pos="1080"/>
        </w:tabs>
        <w:rPr>
          <w:rFonts w:ascii="Calibri" w:hAnsi="Calibri" w:cs="Calibri"/>
          <w:b/>
          <w:sz w:val="28"/>
          <w:szCs w:val="28"/>
        </w:rPr>
      </w:pPr>
    </w:p>
    <w:p w14:paraId="61EF9383" w14:textId="77777777" w:rsidR="006D33EC" w:rsidRPr="001B27F4" w:rsidRDefault="006D33EC" w:rsidP="006D33EC">
      <w:pPr>
        <w:tabs>
          <w:tab w:val="left" w:pos="1080"/>
        </w:tabs>
        <w:rPr>
          <w:rFonts w:ascii="Calibri" w:hAnsi="Calibri" w:cs="Calibri"/>
          <w:b/>
          <w:sz w:val="28"/>
          <w:szCs w:val="28"/>
        </w:rPr>
      </w:pPr>
    </w:p>
    <w:p w14:paraId="3EFAE919" w14:textId="77777777" w:rsidR="006D33EC" w:rsidRPr="001B27F4" w:rsidRDefault="006D33EC" w:rsidP="006D33EC">
      <w:pPr>
        <w:tabs>
          <w:tab w:val="left" w:pos="1080"/>
        </w:tabs>
        <w:rPr>
          <w:rFonts w:ascii="Calibri" w:hAnsi="Calibri" w:cs="Calibri"/>
          <w:b/>
          <w:sz w:val="28"/>
          <w:szCs w:val="28"/>
        </w:rPr>
      </w:pPr>
    </w:p>
    <w:p w14:paraId="3ACD3C20" w14:textId="77777777" w:rsidR="006D33EC" w:rsidRPr="001B27F4" w:rsidRDefault="006D33EC" w:rsidP="006D33EC">
      <w:pPr>
        <w:tabs>
          <w:tab w:val="left" w:pos="1080"/>
        </w:tabs>
        <w:rPr>
          <w:rFonts w:ascii="Calibri" w:hAnsi="Calibri" w:cs="Calibri"/>
          <w:b/>
          <w:sz w:val="28"/>
          <w:szCs w:val="28"/>
        </w:rPr>
      </w:pPr>
    </w:p>
    <w:p w14:paraId="6E885B82" w14:textId="77777777" w:rsidR="006D33EC" w:rsidRPr="001B27F4" w:rsidRDefault="006D33EC" w:rsidP="006D33EC">
      <w:pPr>
        <w:tabs>
          <w:tab w:val="left" w:pos="1080"/>
        </w:tabs>
        <w:rPr>
          <w:rFonts w:ascii="Calibri" w:hAnsi="Calibri" w:cs="Calibri"/>
          <w:b/>
          <w:sz w:val="28"/>
          <w:szCs w:val="28"/>
        </w:rPr>
      </w:pPr>
    </w:p>
    <w:p w14:paraId="002B79CD" w14:textId="77777777" w:rsidR="006D33EC" w:rsidRPr="001B27F4" w:rsidRDefault="006D33EC" w:rsidP="006D33EC">
      <w:pPr>
        <w:tabs>
          <w:tab w:val="left" w:pos="1080"/>
        </w:tabs>
        <w:rPr>
          <w:rFonts w:ascii="Calibri" w:hAnsi="Calibri" w:cs="Calibri"/>
          <w:b/>
          <w:sz w:val="28"/>
          <w:szCs w:val="28"/>
        </w:rPr>
      </w:pPr>
    </w:p>
    <w:p w14:paraId="1EEC4C6C" w14:textId="77777777" w:rsidR="006D33EC" w:rsidRPr="001B27F4" w:rsidRDefault="006D33EC" w:rsidP="006D33EC">
      <w:pPr>
        <w:tabs>
          <w:tab w:val="left" w:pos="1080"/>
        </w:tabs>
        <w:rPr>
          <w:rFonts w:ascii="Calibri" w:hAnsi="Calibri" w:cs="Calibri"/>
          <w:b/>
          <w:sz w:val="28"/>
          <w:szCs w:val="28"/>
        </w:rPr>
      </w:pPr>
    </w:p>
    <w:p w14:paraId="6A3C7F62" w14:textId="77777777" w:rsidR="006D33EC" w:rsidRPr="001B27F4" w:rsidRDefault="006D33EC" w:rsidP="006D33EC">
      <w:pPr>
        <w:tabs>
          <w:tab w:val="left" w:pos="1080"/>
        </w:tabs>
        <w:rPr>
          <w:rFonts w:ascii="Calibri" w:hAnsi="Calibri" w:cs="Calibri"/>
          <w:b/>
          <w:sz w:val="28"/>
          <w:szCs w:val="28"/>
        </w:rPr>
      </w:pPr>
    </w:p>
    <w:p w14:paraId="2DEFCB03" w14:textId="77777777" w:rsidR="006D33EC" w:rsidRPr="001B27F4" w:rsidRDefault="006D33EC" w:rsidP="006D33EC">
      <w:pPr>
        <w:tabs>
          <w:tab w:val="left" w:pos="1080"/>
        </w:tabs>
        <w:rPr>
          <w:rFonts w:ascii="Calibri" w:hAnsi="Calibri" w:cs="Calibri"/>
          <w:b/>
          <w:sz w:val="28"/>
          <w:szCs w:val="28"/>
        </w:rPr>
      </w:pPr>
    </w:p>
    <w:p w14:paraId="634C07F5" w14:textId="77777777" w:rsidR="006D33EC" w:rsidRPr="001B27F4" w:rsidRDefault="006D33EC" w:rsidP="006D33EC">
      <w:pPr>
        <w:tabs>
          <w:tab w:val="left" w:pos="1080"/>
        </w:tabs>
        <w:rPr>
          <w:rFonts w:ascii="Calibri" w:hAnsi="Calibri" w:cs="Calibri"/>
          <w:b/>
          <w:sz w:val="28"/>
          <w:szCs w:val="28"/>
        </w:rPr>
      </w:pPr>
    </w:p>
    <w:p w14:paraId="76DA21FC" w14:textId="77777777" w:rsidR="006D33EC" w:rsidRPr="001B27F4" w:rsidRDefault="006D33EC" w:rsidP="006D33EC">
      <w:pPr>
        <w:tabs>
          <w:tab w:val="left" w:pos="1080"/>
        </w:tabs>
        <w:rPr>
          <w:rFonts w:ascii="Calibri" w:hAnsi="Calibri" w:cs="Calibri"/>
          <w:b/>
          <w:sz w:val="28"/>
          <w:szCs w:val="28"/>
        </w:rPr>
      </w:pPr>
    </w:p>
    <w:p w14:paraId="2956B48A" w14:textId="77777777" w:rsidR="006D33EC" w:rsidRPr="001B27F4" w:rsidRDefault="006D33EC" w:rsidP="006D33EC">
      <w:pPr>
        <w:tabs>
          <w:tab w:val="left" w:pos="1080"/>
        </w:tabs>
        <w:rPr>
          <w:rFonts w:ascii="Calibri" w:hAnsi="Calibri" w:cs="Calibri"/>
          <w:b/>
          <w:sz w:val="28"/>
          <w:szCs w:val="28"/>
        </w:rPr>
      </w:pPr>
    </w:p>
    <w:p w14:paraId="7E58CC80" w14:textId="77777777" w:rsidR="006D33EC" w:rsidRPr="001B27F4" w:rsidRDefault="006D33EC" w:rsidP="006D33EC">
      <w:pPr>
        <w:tabs>
          <w:tab w:val="left" w:pos="1080"/>
        </w:tabs>
        <w:rPr>
          <w:rFonts w:ascii="Calibri" w:hAnsi="Calibri" w:cs="Calibri"/>
          <w:b/>
          <w:sz w:val="28"/>
          <w:szCs w:val="28"/>
        </w:rPr>
      </w:pPr>
    </w:p>
    <w:p w14:paraId="2FAA3772" w14:textId="77777777" w:rsidR="006D33EC" w:rsidRPr="001B27F4" w:rsidRDefault="006D33EC" w:rsidP="006D33EC">
      <w:pPr>
        <w:tabs>
          <w:tab w:val="left" w:pos="1080"/>
        </w:tabs>
        <w:rPr>
          <w:rFonts w:ascii="Calibri" w:hAnsi="Calibri" w:cs="Calibri"/>
          <w:b/>
          <w:sz w:val="28"/>
          <w:szCs w:val="28"/>
        </w:rPr>
      </w:pPr>
    </w:p>
    <w:p w14:paraId="301DEE73" w14:textId="77777777" w:rsidR="006D33EC" w:rsidRPr="001B27F4" w:rsidRDefault="006D33EC" w:rsidP="006D33EC">
      <w:pPr>
        <w:tabs>
          <w:tab w:val="left" w:pos="1080"/>
        </w:tabs>
        <w:rPr>
          <w:rFonts w:ascii="Calibri" w:hAnsi="Calibri" w:cs="Calibri"/>
          <w:b/>
          <w:sz w:val="28"/>
          <w:szCs w:val="28"/>
        </w:rPr>
      </w:pPr>
    </w:p>
    <w:p w14:paraId="07518A0C" w14:textId="77777777" w:rsidR="006D33EC" w:rsidRPr="001B27F4" w:rsidRDefault="006D33EC" w:rsidP="006D33EC">
      <w:pPr>
        <w:tabs>
          <w:tab w:val="left" w:pos="1080"/>
        </w:tabs>
        <w:rPr>
          <w:rFonts w:ascii="Calibri" w:hAnsi="Calibri" w:cs="Calibri"/>
          <w:b/>
          <w:sz w:val="28"/>
          <w:szCs w:val="28"/>
        </w:rPr>
      </w:pPr>
    </w:p>
    <w:p w14:paraId="5E29A0C9" w14:textId="77777777" w:rsidR="006D33EC" w:rsidRPr="001B27F4" w:rsidRDefault="006D33EC" w:rsidP="006D33EC">
      <w:pPr>
        <w:tabs>
          <w:tab w:val="left" w:pos="1080"/>
        </w:tabs>
        <w:rPr>
          <w:rFonts w:ascii="Calibri" w:hAnsi="Calibri" w:cs="Calibri"/>
          <w:b/>
          <w:sz w:val="28"/>
          <w:szCs w:val="28"/>
        </w:rPr>
      </w:pPr>
    </w:p>
    <w:p w14:paraId="7E0A2239" w14:textId="77777777" w:rsidR="006D33EC" w:rsidRPr="001B27F4" w:rsidRDefault="006D33EC" w:rsidP="006D33EC">
      <w:pPr>
        <w:tabs>
          <w:tab w:val="left" w:pos="1080"/>
        </w:tabs>
        <w:rPr>
          <w:rFonts w:ascii="Calibri" w:hAnsi="Calibri" w:cs="Calibri"/>
          <w:b/>
          <w:sz w:val="28"/>
          <w:szCs w:val="28"/>
        </w:rPr>
      </w:pPr>
    </w:p>
    <w:p w14:paraId="65CFD16D" w14:textId="77777777" w:rsidR="006D33EC" w:rsidRPr="001B27F4" w:rsidRDefault="006D33EC" w:rsidP="006D33EC">
      <w:pPr>
        <w:tabs>
          <w:tab w:val="left" w:pos="1080"/>
        </w:tabs>
        <w:rPr>
          <w:rFonts w:ascii="Calibri" w:hAnsi="Calibri" w:cs="Calibri"/>
          <w:b/>
          <w:sz w:val="28"/>
          <w:szCs w:val="28"/>
        </w:rPr>
      </w:pPr>
    </w:p>
    <w:p w14:paraId="70A23203" w14:textId="77777777" w:rsidR="006D33EC" w:rsidRPr="001B27F4" w:rsidRDefault="006D33EC" w:rsidP="006D33EC">
      <w:pPr>
        <w:tabs>
          <w:tab w:val="left" w:pos="1080"/>
        </w:tabs>
        <w:rPr>
          <w:rFonts w:ascii="Calibri" w:hAnsi="Calibri" w:cs="Calibri"/>
          <w:b/>
          <w:sz w:val="28"/>
          <w:szCs w:val="28"/>
        </w:rPr>
      </w:pPr>
    </w:p>
    <w:p w14:paraId="1965A11E" w14:textId="77777777" w:rsidR="006D33EC" w:rsidRPr="001B27F4" w:rsidRDefault="006D33EC" w:rsidP="006D33EC">
      <w:pPr>
        <w:tabs>
          <w:tab w:val="left" w:pos="1080"/>
        </w:tabs>
        <w:rPr>
          <w:rFonts w:ascii="Calibri" w:hAnsi="Calibri" w:cs="Calibri"/>
          <w:b/>
          <w:sz w:val="28"/>
          <w:szCs w:val="28"/>
        </w:rPr>
      </w:pPr>
    </w:p>
    <w:p w14:paraId="6AE2B178" w14:textId="77777777" w:rsidR="006D33EC" w:rsidRPr="001B27F4" w:rsidRDefault="006D33EC" w:rsidP="006D33EC">
      <w:pPr>
        <w:tabs>
          <w:tab w:val="left" w:pos="1080"/>
        </w:tabs>
        <w:rPr>
          <w:rFonts w:ascii="Calibri" w:hAnsi="Calibri" w:cs="Calibri"/>
          <w:b/>
          <w:sz w:val="28"/>
          <w:szCs w:val="28"/>
        </w:rPr>
      </w:pPr>
    </w:p>
    <w:p w14:paraId="15BF43EE" w14:textId="77777777" w:rsidR="006D33EC" w:rsidRPr="001B27F4" w:rsidRDefault="006D33EC" w:rsidP="006D33EC">
      <w:pPr>
        <w:tabs>
          <w:tab w:val="left" w:pos="1080"/>
        </w:tabs>
        <w:rPr>
          <w:rFonts w:ascii="Calibri" w:hAnsi="Calibri" w:cs="Calibri"/>
          <w:b/>
          <w:sz w:val="28"/>
          <w:szCs w:val="28"/>
        </w:rPr>
      </w:pPr>
    </w:p>
    <w:p w14:paraId="659DB456" w14:textId="77777777" w:rsidR="006D33EC" w:rsidRPr="001B27F4" w:rsidRDefault="006D33EC" w:rsidP="006D33EC">
      <w:pPr>
        <w:tabs>
          <w:tab w:val="left" w:pos="1080"/>
        </w:tabs>
        <w:rPr>
          <w:rFonts w:ascii="Calibri" w:hAnsi="Calibri" w:cs="Calibri"/>
          <w:b/>
          <w:sz w:val="28"/>
          <w:szCs w:val="28"/>
        </w:rPr>
      </w:pPr>
    </w:p>
    <w:p w14:paraId="6E1C2DE4" w14:textId="77777777" w:rsidR="006D33EC" w:rsidRPr="001B27F4" w:rsidRDefault="006D33EC" w:rsidP="006D33EC">
      <w:pPr>
        <w:tabs>
          <w:tab w:val="left" w:pos="1080"/>
        </w:tabs>
        <w:rPr>
          <w:rFonts w:ascii="Calibri" w:hAnsi="Calibri" w:cs="Calibri"/>
          <w:b/>
          <w:sz w:val="28"/>
          <w:szCs w:val="28"/>
        </w:rPr>
      </w:pPr>
    </w:p>
    <w:p w14:paraId="4A197E30" w14:textId="6196A3C6" w:rsidR="006D33EC" w:rsidRDefault="006D33EC" w:rsidP="006D33EC">
      <w:pPr>
        <w:tabs>
          <w:tab w:val="left" w:pos="1080"/>
        </w:tabs>
        <w:rPr>
          <w:rFonts w:ascii="Calibri" w:hAnsi="Calibri" w:cs="Calibri"/>
          <w:b/>
          <w:sz w:val="36"/>
          <w:szCs w:val="36"/>
        </w:rPr>
      </w:pPr>
    </w:p>
    <w:p w14:paraId="6B15C948" w14:textId="3DD7ADA4" w:rsidR="00564E94" w:rsidRDefault="00564E94" w:rsidP="006D33EC">
      <w:pPr>
        <w:tabs>
          <w:tab w:val="left" w:pos="1080"/>
        </w:tabs>
        <w:rPr>
          <w:rFonts w:ascii="Calibri" w:hAnsi="Calibri" w:cs="Calibri"/>
          <w:b/>
          <w:sz w:val="36"/>
          <w:szCs w:val="36"/>
        </w:rPr>
      </w:pPr>
    </w:p>
    <w:p w14:paraId="7DCC9479" w14:textId="77777777" w:rsidR="00564E94" w:rsidRPr="001B27F4" w:rsidRDefault="00564E94" w:rsidP="006D33EC">
      <w:pPr>
        <w:tabs>
          <w:tab w:val="left" w:pos="1080"/>
        </w:tabs>
        <w:rPr>
          <w:rFonts w:ascii="Calibri" w:hAnsi="Calibri" w:cs="Calibri"/>
          <w:b/>
          <w:sz w:val="36"/>
          <w:szCs w:val="36"/>
        </w:rPr>
      </w:pPr>
    </w:p>
    <w:p w14:paraId="4F0AC2BD" w14:textId="77777777" w:rsidR="006D33EC" w:rsidRPr="00C03ED9" w:rsidRDefault="006D33EC" w:rsidP="00C03ED9">
      <w:pPr>
        <w:jc w:val="center"/>
        <w:rPr>
          <w:rFonts w:asciiTheme="minorHAnsi" w:hAnsiTheme="minorHAnsi" w:cstheme="minorHAnsi"/>
          <w:sz w:val="24"/>
          <w:szCs w:val="24"/>
        </w:rPr>
      </w:pPr>
      <w:r w:rsidRPr="00C03ED9">
        <w:rPr>
          <w:rFonts w:asciiTheme="minorHAnsi" w:hAnsiTheme="minorHAnsi" w:cstheme="minorHAnsi"/>
          <w:sz w:val="24"/>
          <w:szCs w:val="24"/>
        </w:rPr>
        <w:t>Zachodniopomorski Państwowy Wojewódzki Inspektor Sanitarny</w:t>
      </w:r>
    </w:p>
    <w:p w14:paraId="269302BA" w14:textId="33119CAC" w:rsidR="006D33EC" w:rsidRPr="00C03ED9" w:rsidRDefault="006D33EC" w:rsidP="00C03ED9">
      <w:pPr>
        <w:jc w:val="center"/>
        <w:rPr>
          <w:rFonts w:asciiTheme="minorHAnsi" w:hAnsiTheme="minorHAnsi" w:cstheme="minorHAnsi"/>
          <w:sz w:val="24"/>
          <w:szCs w:val="24"/>
        </w:rPr>
      </w:pPr>
      <w:r w:rsidRPr="00C03ED9">
        <w:rPr>
          <w:rFonts w:asciiTheme="minorHAnsi" w:hAnsiTheme="minorHAnsi" w:cstheme="minorHAnsi"/>
          <w:sz w:val="24"/>
          <w:szCs w:val="24"/>
        </w:rPr>
        <w:t>w Szczecinie</w:t>
      </w:r>
      <w:r w:rsidR="003F5946">
        <w:rPr>
          <w:rFonts w:asciiTheme="minorHAnsi" w:hAnsiTheme="minorHAnsi" w:cstheme="minorHAnsi"/>
          <w:sz w:val="24"/>
          <w:szCs w:val="24"/>
        </w:rPr>
        <w:t> </w:t>
      </w:r>
      <w:r w:rsidR="00745BE9" w:rsidRPr="00C03ED9">
        <w:rPr>
          <w:rFonts w:asciiTheme="minorHAnsi" w:hAnsiTheme="minorHAnsi" w:cstheme="minorHAnsi"/>
          <w:i/>
          <w:sz w:val="24"/>
          <w:szCs w:val="24"/>
        </w:rPr>
        <w:t>dr n. med. Małgorzata Domagała- Dobrzycka</w:t>
      </w:r>
    </w:p>
    <w:p w14:paraId="70DC64F2" w14:textId="77777777" w:rsidR="006D33EC" w:rsidRPr="00C03ED9" w:rsidRDefault="006D33EC" w:rsidP="00C03ED9">
      <w:pPr>
        <w:jc w:val="center"/>
        <w:rPr>
          <w:rFonts w:asciiTheme="minorHAnsi" w:hAnsiTheme="minorHAnsi" w:cstheme="minorHAnsi"/>
          <w:i/>
          <w:sz w:val="24"/>
          <w:szCs w:val="24"/>
        </w:rPr>
      </w:pPr>
    </w:p>
    <w:p w14:paraId="52198DC7" w14:textId="77777777" w:rsidR="006D33EC" w:rsidRPr="00514456" w:rsidRDefault="006D33EC" w:rsidP="00514456">
      <w:pPr>
        <w:jc w:val="center"/>
        <w:rPr>
          <w:rFonts w:asciiTheme="minorHAnsi" w:hAnsiTheme="minorHAnsi" w:cstheme="minorHAnsi"/>
          <w:i/>
          <w:sz w:val="24"/>
          <w:szCs w:val="24"/>
        </w:rPr>
      </w:pPr>
    </w:p>
    <w:p w14:paraId="3960DA7E" w14:textId="77777777" w:rsidR="006D33EC" w:rsidRPr="001B27F4" w:rsidRDefault="006D33EC" w:rsidP="006D33EC">
      <w:pPr>
        <w:jc w:val="center"/>
        <w:rPr>
          <w:rFonts w:ascii="Calibri" w:hAnsi="Calibri" w:cs="Calibri"/>
          <w:b/>
          <w:i/>
          <w:sz w:val="24"/>
          <w:szCs w:val="24"/>
        </w:rPr>
      </w:pPr>
    </w:p>
    <w:p w14:paraId="53AAED63" w14:textId="77777777" w:rsidR="006D33EC" w:rsidRPr="001B27F4" w:rsidRDefault="006D33EC" w:rsidP="006D33EC">
      <w:pPr>
        <w:jc w:val="center"/>
        <w:rPr>
          <w:rFonts w:ascii="Calibri" w:hAnsi="Calibri" w:cs="Calibri"/>
          <w:b/>
          <w:i/>
          <w:sz w:val="24"/>
          <w:szCs w:val="24"/>
        </w:rPr>
      </w:pPr>
    </w:p>
    <w:p w14:paraId="5F61D218" w14:textId="77777777" w:rsidR="006D33EC" w:rsidRPr="001B27F4" w:rsidRDefault="006D33EC" w:rsidP="006D33EC">
      <w:pPr>
        <w:jc w:val="center"/>
        <w:rPr>
          <w:rFonts w:ascii="Calibri" w:hAnsi="Calibri" w:cs="Calibri"/>
          <w:b/>
          <w:i/>
          <w:sz w:val="24"/>
          <w:szCs w:val="24"/>
        </w:rPr>
      </w:pPr>
    </w:p>
    <w:p w14:paraId="46C5C879" w14:textId="77777777" w:rsidR="006D33EC" w:rsidRPr="001B27F4" w:rsidRDefault="006D33EC" w:rsidP="006D33EC">
      <w:pPr>
        <w:jc w:val="center"/>
        <w:rPr>
          <w:rFonts w:ascii="Calibri" w:hAnsi="Calibri" w:cs="Calibri"/>
          <w:b/>
          <w:i/>
          <w:sz w:val="24"/>
          <w:szCs w:val="24"/>
        </w:rPr>
      </w:pPr>
    </w:p>
    <w:p w14:paraId="2CA8970F" w14:textId="77777777" w:rsidR="006D33EC" w:rsidRPr="001B27F4" w:rsidRDefault="006D33EC" w:rsidP="006D33EC">
      <w:pPr>
        <w:jc w:val="center"/>
        <w:rPr>
          <w:rFonts w:ascii="Calibri" w:hAnsi="Calibri" w:cs="Calibri"/>
          <w:b/>
          <w:i/>
          <w:sz w:val="24"/>
          <w:szCs w:val="24"/>
        </w:rPr>
      </w:pPr>
    </w:p>
    <w:p w14:paraId="5AB7F0C4" w14:textId="77777777" w:rsidR="006D33EC" w:rsidRPr="001B27F4" w:rsidRDefault="006D33EC" w:rsidP="006D33EC">
      <w:pPr>
        <w:jc w:val="center"/>
        <w:rPr>
          <w:rFonts w:ascii="Calibri" w:hAnsi="Calibri" w:cs="Calibri"/>
          <w:b/>
          <w:i/>
          <w:sz w:val="24"/>
          <w:szCs w:val="24"/>
        </w:rPr>
      </w:pPr>
    </w:p>
    <w:p w14:paraId="5D9C72A2" w14:textId="77777777" w:rsidR="006D33EC" w:rsidRPr="001B27F4" w:rsidRDefault="006D33EC" w:rsidP="006D33EC">
      <w:pPr>
        <w:jc w:val="center"/>
        <w:rPr>
          <w:rFonts w:ascii="Calibri" w:hAnsi="Calibri" w:cs="Calibri"/>
          <w:b/>
          <w:i/>
          <w:sz w:val="24"/>
          <w:szCs w:val="24"/>
        </w:rPr>
      </w:pPr>
    </w:p>
    <w:p w14:paraId="55E68C1D" w14:textId="77777777" w:rsidR="006D33EC" w:rsidRPr="001B27F4" w:rsidRDefault="006D33EC" w:rsidP="006D33EC">
      <w:pPr>
        <w:jc w:val="center"/>
        <w:rPr>
          <w:rFonts w:ascii="Calibri" w:hAnsi="Calibri" w:cs="Calibri"/>
          <w:b/>
          <w:i/>
          <w:sz w:val="24"/>
          <w:szCs w:val="24"/>
        </w:rPr>
      </w:pPr>
    </w:p>
    <w:p w14:paraId="089A1785" w14:textId="77777777" w:rsidR="006D33EC" w:rsidRPr="001B27F4" w:rsidRDefault="006D33EC" w:rsidP="006D33EC">
      <w:pPr>
        <w:jc w:val="center"/>
        <w:rPr>
          <w:rFonts w:ascii="Calibri" w:hAnsi="Calibri" w:cs="Calibri"/>
          <w:b/>
          <w:i/>
          <w:sz w:val="24"/>
          <w:szCs w:val="24"/>
        </w:rPr>
      </w:pPr>
    </w:p>
    <w:p w14:paraId="1A84FAC6" w14:textId="77777777" w:rsidR="006D33EC" w:rsidRPr="001B27F4" w:rsidRDefault="006D33EC" w:rsidP="006D33EC">
      <w:pPr>
        <w:jc w:val="center"/>
        <w:rPr>
          <w:rFonts w:ascii="Calibri" w:hAnsi="Calibri" w:cs="Calibri"/>
          <w:b/>
          <w:i/>
          <w:sz w:val="24"/>
          <w:szCs w:val="24"/>
        </w:rPr>
      </w:pPr>
    </w:p>
    <w:p w14:paraId="7A952CE8" w14:textId="77777777" w:rsidR="006D33EC" w:rsidRPr="001B27F4" w:rsidRDefault="006D33EC" w:rsidP="006D33EC">
      <w:pPr>
        <w:jc w:val="center"/>
        <w:rPr>
          <w:rFonts w:ascii="Calibri" w:hAnsi="Calibri" w:cs="Calibri"/>
          <w:b/>
          <w:i/>
          <w:sz w:val="24"/>
          <w:szCs w:val="24"/>
        </w:rPr>
      </w:pPr>
    </w:p>
    <w:p w14:paraId="47E8BC36" w14:textId="77777777" w:rsidR="006D33EC" w:rsidRPr="001B27F4" w:rsidRDefault="006D33EC" w:rsidP="006D33EC">
      <w:pPr>
        <w:jc w:val="center"/>
        <w:rPr>
          <w:rFonts w:ascii="Calibri" w:hAnsi="Calibri" w:cs="Calibri"/>
          <w:b/>
          <w:i/>
          <w:sz w:val="24"/>
          <w:szCs w:val="24"/>
        </w:rPr>
      </w:pPr>
    </w:p>
    <w:p w14:paraId="46894E3D" w14:textId="77777777" w:rsidR="006D33EC" w:rsidRPr="001B27F4" w:rsidRDefault="006D33EC" w:rsidP="006D33EC">
      <w:pPr>
        <w:jc w:val="center"/>
        <w:rPr>
          <w:rFonts w:ascii="Calibri" w:hAnsi="Calibri" w:cs="Calibri"/>
          <w:b/>
          <w:i/>
          <w:sz w:val="24"/>
          <w:szCs w:val="24"/>
        </w:rPr>
      </w:pPr>
    </w:p>
    <w:p w14:paraId="1C8B6636" w14:textId="77777777" w:rsidR="006D33EC" w:rsidRPr="001B27F4" w:rsidRDefault="006D33EC" w:rsidP="006D33EC">
      <w:pPr>
        <w:jc w:val="center"/>
        <w:rPr>
          <w:rFonts w:ascii="Calibri" w:hAnsi="Calibri" w:cs="Calibri"/>
          <w:b/>
          <w:i/>
          <w:sz w:val="24"/>
          <w:szCs w:val="24"/>
        </w:rPr>
      </w:pPr>
    </w:p>
    <w:p w14:paraId="2ADCD63F" w14:textId="77777777" w:rsidR="006D33EC" w:rsidRPr="001B27F4" w:rsidRDefault="006D33EC" w:rsidP="006D33EC">
      <w:pPr>
        <w:jc w:val="center"/>
        <w:rPr>
          <w:rFonts w:ascii="Calibri" w:hAnsi="Calibri" w:cs="Calibri"/>
          <w:b/>
          <w:i/>
          <w:sz w:val="24"/>
          <w:szCs w:val="24"/>
        </w:rPr>
      </w:pPr>
    </w:p>
    <w:p w14:paraId="7514044D" w14:textId="77777777" w:rsidR="006D33EC" w:rsidRPr="001B27F4" w:rsidRDefault="006D33EC" w:rsidP="006D33EC">
      <w:pPr>
        <w:jc w:val="center"/>
        <w:rPr>
          <w:rFonts w:ascii="Calibri" w:hAnsi="Calibri" w:cs="Calibri"/>
          <w:b/>
          <w:i/>
          <w:sz w:val="24"/>
          <w:szCs w:val="24"/>
        </w:rPr>
      </w:pPr>
    </w:p>
    <w:p w14:paraId="1BF600E0" w14:textId="77777777" w:rsidR="006D33EC" w:rsidRPr="001B27F4" w:rsidRDefault="006D33EC" w:rsidP="006D33EC">
      <w:pPr>
        <w:jc w:val="center"/>
        <w:rPr>
          <w:rFonts w:ascii="Calibri" w:hAnsi="Calibri" w:cs="Calibri"/>
          <w:b/>
          <w:i/>
          <w:sz w:val="24"/>
          <w:szCs w:val="24"/>
        </w:rPr>
      </w:pPr>
    </w:p>
    <w:p w14:paraId="478C5170" w14:textId="77777777" w:rsidR="006D33EC" w:rsidRPr="001B27F4" w:rsidRDefault="006D33EC" w:rsidP="006D33EC">
      <w:pPr>
        <w:jc w:val="center"/>
        <w:rPr>
          <w:rFonts w:ascii="Calibri" w:hAnsi="Calibri" w:cs="Calibri"/>
          <w:b/>
          <w:i/>
          <w:sz w:val="24"/>
          <w:szCs w:val="24"/>
        </w:rPr>
      </w:pPr>
    </w:p>
    <w:p w14:paraId="6D1D1B23" w14:textId="77777777" w:rsidR="006D33EC" w:rsidRPr="001B27F4" w:rsidRDefault="006D33EC" w:rsidP="006D33EC">
      <w:pPr>
        <w:jc w:val="center"/>
        <w:rPr>
          <w:rFonts w:ascii="Calibri" w:hAnsi="Calibri" w:cs="Calibri"/>
          <w:b/>
          <w:i/>
          <w:sz w:val="24"/>
          <w:szCs w:val="24"/>
        </w:rPr>
      </w:pPr>
    </w:p>
    <w:p w14:paraId="10A70BAC" w14:textId="77777777" w:rsidR="006D33EC" w:rsidRPr="001B27F4" w:rsidRDefault="006D33EC" w:rsidP="006D33EC">
      <w:pPr>
        <w:jc w:val="center"/>
        <w:rPr>
          <w:rFonts w:ascii="Calibri" w:hAnsi="Calibri" w:cs="Calibri"/>
          <w:b/>
          <w:i/>
          <w:sz w:val="24"/>
          <w:szCs w:val="24"/>
        </w:rPr>
      </w:pPr>
    </w:p>
    <w:p w14:paraId="737785FF" w14:textId="77777777" w:rsidR="006D33EC" w:rsidRPr="001B27F4" w:rsidRDefault="006D33EC" w:rsidP="006D33EC">
      <w:pPr>
        <w:jc w:val="center"/>
        <w:rPr>
          <w:rFonts w:ascii="Calibri" w:hAnsi="Calibri" w:cs="Calibri"/>
          <w:b/>
          <w:i/>
          <w:sz w:val="24"/>
          <w:szCs w:val="24"/>
        </w:rPr>
      </w:pPr>
    </w:p>
    <w:p w14:paraId="4B5C7089" w14:textId="77777777" w:rsidR="006D33EC" w:rsidRPr="001B27F4" w:rsidRDefault="006D33EC" w:rsidP="006D33EC">
      <w:pPr>
        <w:jc w:val="center"/>
        <w:rPr>
          <w:rFonts w:ascii="Calibri" w:hAnsi="Calibri" w:cs="Calibri"/>
          <w:b/>
          <w:i/>
          <w:sz w:val="24"/>
          <w:szCs w:val="24"/>
        </w:rPr>
      </w:pPr>
    </w:p>
    <w:p w14:paraId="34561D00" w14:textId="77777777" w:rsidR="006D33EC" w:rsidRPr="001B27F4" w:rsidRDefault="006D33EC" w:rsidP="006D33EC">
      <w:pPr>
        <w:jc w:val="center"/>
        <w:rPr>
          <w:rFonts w:ascii="Calibri" w:hAnsi="Calibri" w:cs="Calibri"/>
          <w:b/>
          <w:i/>
          <w:sz w:val="24"/>
          <w:szCs w:val="24"/>
        </w:rPr>
      </w:pPr>
    </w:p>
    <w:p w14:paraId="66A34BAF" w14:textId="77777777" w:rsidR="006D33EC" w:rsidRPr="001B27F4" w:rsidRDefault="006D33EC" w:rsidP="006D33EC">
      <w:pPr>
        <w:jc w:val="center"/>
        <w:rPr>
          <w:rFonts w:ascii="Calibri" w:hAnsi="Calibri" w:cs="Calibri"/>
          <w:b/>
          <w:i/>
          <w:sz w:val="24"/>
          <w:szCs w:val="24"/>
        </w:rPr>
      </w:pPr>
    </w:p>
    <w:p w14:paraId="219B6BBE" w14:textId="77777777" w:rsidR="006D33EC" w:rsidRPr="001B27F4" w:rsidRDefault="006D33EC" w:rsidP="006D33EC">
      <w:pPr>
        <w:jc w:val="center"/>
        <w:rPr>
          <w:rFonts w:ascii="Calibri" w:hAnsi="Calibri" w:cs="Calibri"/>
          <w:b/>
          <w:i/>
          <w:sz w:val="24"/>
          <w:szCs w:val="24"/>
        </w:rPr>
      </w:pPr>
    </w:p>
    <w:p w14:paraId="62811277" w14:textId="77777777" w:rsidR="006D33EC" w:rsidRPr="001B27F4" w:rsidRDefault="006D33EC" w:rsidP="006D33EC">
      <w:pPr>
        <w:jc w:val="center"/>
        <w:rPr>
          <w:rFonts w:ascii="Calibri" w:hAnsi="Calibri" w:cs="Calibri"/>
          <w:b/>
          <w:i/>
          <w:sz w:val="24"/>
          <w:szCs w:val="24"/>
        </w:rPr>
      </w:pPr>
    </w:p>
    <w:p w14:paraId="0CAE5326" w14:textId="77777777" w:rsidR="006D33EC" w:rsidRPr="001B27F4" w:rsidRDefault="006D33EC" w:rsidP="006D33EC">
      <w:pPr>
        <w:jc w:val="center"/>
        <w:rPr>
          <w:rFonts w:ascii="Calibri" w:hAnsi="Calibri" w:cs="Calibri"/>
          <w:b/>
          <w:i/>
          <w:sz w:val="24"/>
          <w:szCs w:val="24"/>
        </w:rPr>
      </w:pPr>
    </w:p>
    <w:p w14:paraId="16B88C35" w14:textId="77777777" w:rsidR="006D33EC" w:rsidRPr="001B27F4" w:rsidRDefault="006D33EC" w:rsidP="006D33EC">
      <w:pPr>
        <w:jc w:val="center"/>
        <w:rPr>
          <w:rFonts w:ascii="Calibri" w:hAnsi="Calibri" w:cs="Calibri"/>
          <w:b/>
          <w:i/>
          <w:sz w:val="24"/>
          <w:szCs w:val="24"/>
        </w:rPr>
      </w:pPr>
    </w:p>
    <w:p w14:paraId="40E797F5" w14:textId="77777777" w:rsidR="006D33EC" w:rsidRPr="001B27F4" w:rsidRDefault="006D33EC" w:rsidP="006D33EC">
      <w:pPr>
        <w:jc w:val="center"/>
        <w:rPr>
          <w:rFonts w:ascii="Calibri" w:hAnsi="Calibri" w:cs="Calibri"/>
          <w:b/>
          <w:i/>
          <w:sz w:val="24"/>
          <w:szCs w:val="24"/>
        </w:rPr>
      </w:pPr>
    </w:p>
    <w:p w14:paraId="0FBD6F85" w14:textId="77777777" w:rsidR="006D33EC" w:rsidRPr="001B27F4" w:rsidRDefault="006D33EC" w:rsidP="006D33EC">
      <w:pPr>
        <w:jc w:val="center"/>
        <w:rPr>
          <w:rFonts w:ascii="Calibri" w:hAnsi="Calibri" w:cs="Calibri"/>
          <w:b/>
          <w:i/>
          <w:sz w:val="24"/>
          <w:szCs w:val="24"/>
        </w:rPr>
      </w:pPr>
    </w:p>
    <w:p w14:paraId="716BE8CD" w14:textId="77777777" w:rsidR="006D33EC" w:rsidRPr="001B27F4" w:rsidRDefault="006D33EC" w:rsidP="006D33EC">
      <w:pPr>
        <w:jc w:val="center"/>
        <w:rPr>
          <w:rFonts w:ascii="Calibri" w:hAnsi="Calibri" w:cs="Calibri"/>
          <w:b/>
          <w:i/>
          <w:sz w:val="24"/>
          <w:szCs w:val="24"/>
        </w:rPr>
      </w:pPr>
    </w:p>
    <w:p w14:paraId="53CEF61C" w14:textId="77777777" w:rsidR="006D33EC" w:rsidRPr="001B27F4" w:rsidRDefault="006D33EC" w:rsidP="006D33EC">
      <w:pPr>
        <w:jc w:val="center"/>
        <w:rPr>
          <w:rFonts w:ascii="Calibri" w:hAnsi="Calibri" w:cs="Calibri"/>
          <w:b/>
          <w:i/>
          <w:sz w:val="24"/>
          <w:szCs w:val="24"/>
        </w:rPr>
      </w:pPr>
    </w:p>
    <w:p w14:paraId="45C470E7" w14:textId="77777777" w:rsidR="006D33EC" w:rsidRPr="001B27F4" w:rsidRDefault="006D33EC" w:rsidP="006D33EC">
      <w:pPr>
        <w:jc w:val="center"/>
        <w:rPr>
          <w:rFonts w:ascii="Calibri" w:hAnsi="Calibri" w:cs="Calibri"/>
          <w:b/>
          <w:i/>
          <w:sz w:val="24"/>
          <w:szCs w:val="24"/>
        </w:rPr>
      </w:pPr>
    </w:p>
    <w:p w14:paraId="1C2C3ADE" w14:textId="77777777" w:rsidR="006D33EC" w:rsidRPr="001B27F4" w:rsidRDefault="006D33EC" w:rsidP="006D33EC">
      <w:pPr>
        <w:jc w:val="center"/>
        <w:rPr>
          <w:rFonts w:ascii="Calibri" w:hAnsi="Calibri" w:cs="Calibri"/>
          <w:b/>
          <w:i/>
          <w:sz w:val="24"/>
          <w:szCs w:val="24"/>
        </w:rPr>
      </w:pPr>
    </w:p>
    <w:p w14:paraId="67DB0E2B" w14:textId="77777777" w:rsidR="006D33EC" w:rsidRPr="001B27F4" w:rsidRDefault="006D33EC" w:rsidP="006D33EC">
      <w:pPr>
        <w:jc w:val="center"/>
        <w:rPr>
          <w:rFonts w:ascii="Calibri" w:hAnsi="Calibri" w:cs="Calibri"/>
          <w:b/>
          <w:i/>
          <w:sz w:val="24"/>
          <w:szCs w:val="24"/>
        </w:rPr>
      </w:pPr>
    </w:p>
    <w:p w14:paraId="59BB7850" w14:textId="77777777" w:rsidR="006D33EC" w:rsidRPr="001B27F4" w:rsidRDefault="006D33EC" w:rsidP="006D33EC">
      <w:pPr>
        <w:jc w:val="center"/>
        <w:rPr>
          <w:rFonts w:ascii="Calibri" w:hAnsi="Calibri" w:cs="Calibri"/>
          <w:b/>
          <w:i/>
          <w:sz w:val="24"/>
          <w:szCs w:val="24"/>
        </w:rPr>
      </w:pPr>
    </w:p>
    <w:p w14:paraId="08037619" w14:textId="77777777" w:rsidR="006D33EC" w:rsidRPr="001B27F4" w:rsidRDefault="006D33EC" w:rsidP="006D33EC">
      <w:pPr>
        <w:jc w:val="center"/>
        <w:rPr>
          <w:rFonts w:ascii="Calibri" w:hAnsi="Calibri" w:cs="Calibri"/>
          <w:b/>
          <w:i/>
          <w:sz w:val="24"/>
          <w:szCs w:val="24"/>
        </w:rPr>
      </w:pPr>
    </w:p>
    <w:p w14:paraId="07D6592E" w14:textId="77777777" w:rsidR="006D33EC" w:rsidRPr="001B27F4" w:rsidRDefault="006D33EC" w:rsidP="006D33EC">
      <w:pPr>
        <w:jc w:val="center"/>
        <w:rPr>
          <w:rFonts w:ascii="Calibri" w:hAnsi="Calibri" w:cs="Calibri"/>
          <w:b/>
          <w:i/>
          <w:sz w:val="24"/>
          <w:szCs w:val="24"/>
        </w:rPr>
      </w:pPr>
    </w:p>
    <w:p w14:paraId="4527E0C0" w14:textId="0FB54500" w:rsidR="006D33EC" w:rsidRDefault="006D33EC" w:rsidP="006D33EC">
      <w:pPr>
        <w:jc w:val="center"/>
        <w:rPr>
          <w:rFonts w:ascii="Calibri" w:hAnsi="Calibri" w:cs="Calibri"/>
          <w:b/>
          <w:i/>
          <w:sz w:val="24"/>
          <w:szCs w:val="24"/>
        </w:rPr>
      </w:pPr>
    </w:p>
    <w:p w14:paraId="1B208450" w14:textId="77777777" w:rsidR="00564E94" w:rsidRPr="001B27F4" w:rsidRDefault="00564E94" w:rsidP="0082619C">
      <w:pPr>
        <w:rPr>
          <w:rFonts w:ascii="Calibri" w:hAnsi="Calibri" w:cs="Calibri"/>
          <w:b/>
          <w:i/>
          <w:sz w:val="24"/>
          <w:szCs w:val="24"/>
        </w:rPr>
      </w:pPr>
    </w:p>
    <w:p w14:paraId="25E5F194" w14:textId="77777777" w:rsidR="006D33EC" w:rsidRPr="001B27F4" w:rsidRDefault="006D33EC" w:rsidP="00F4281E">
      <w:pPr>
        <w:rPr>
          <w:rFonts w:ascii="Calibri" w:hAnsi="Calibri" w:cs="Calibri"/>
          <w:b/>
          <w:i/>
          <w:sz w:val="44"/>
          <w:szCs w:val="44"/>
        </w:rPr>
      </w:pPr>
    </w:p>
    <w:p w14:paraId="01718DB7" w14:textId="77777777" w:rsidR="006D33EC" w:rsidRPr="00C03ED9" w:rsidRDefault="006D33EC" w:rsidP="00C03ED9">
      <w:pPr>
        <w:jc w:val="center"/>
        <w:rPr>
          <w:rFonts w:ascii="Calibri" w:hAnsi="Calibri" w:cs="Calibri"/>
          <w:sz w:val="24"/>
          <w:szCs w:val="24"/>
        </w:rPr>
      </w:pPr>
      <w:r w:rsidRPr="00C03ED9">
        <w:rPr>
          <w:rFonts w:ascii="Calibri" w:hAnsi="Calibri" w:cs="Calibri"/>
          <w:sz w:val="24"/>
          <w:szCs w:val="24"/>
        </w:rPr>
        <w:t>Opracował</w:t>
      </w:r>
    </w:p>
    <w:p w14:paraId="7C565BE0" w14:textId="1767E78A" w:rsidR="006D33EC" w:rsidRPr="00C03ED9" w:rsidRDefault="006D33EC" w:rsidP="00C03ED9">
      <w:pPr>
        <w:jc w:val="center"/>
        <w:rPr>
          <w:rFonts w:ascii="Calibri" w:hAnsi="Calibri" w:cs="Calibri"/>
          <w:sz w:val="24"/>
          <w:szCs w:val="24"/>
        </w:rPr>
      </w:pPr>
      <w:r w:rsidRPr="00C03ED9">
        <w:rPr>
          <w:rFonts w:ascii="Calibri" w:hAnsi="Calibri" w:cs="Calibri"/>
          <w:sz w:val="24"/>
          <w:szCs w:val="24"/>
        </w:rPr>
        <w:t xml:space="preserve">Zespół Kierowników </w:t>
      </w:r>
      <w:r w:rsidR="00CD00EF" w:rsidRPr="00C03ED9">
        <w:rPr>
          <w:rFonts w:ascii="Calibri" w:hAnsi="Calibri" w:cs="Calibri"/>
          <w:sz w:val="24"/>
          <w:szCs w:val="24"/>
        </w:rPr>
        <w:t>Działu</w:t>
      </w:r>
      <w:r w:rsidRPr="00C03ED9">
        <w:rPr>
          <w:rFonts w:ascii="Calibri" w:hAnsi="Calibri" w:cs="Calibri"/>
          <w:sz w:val="24"/>
          <w:szCs w:val="24"/>
        </w:rPr>
        <w:t xml:space="preserve"> Nadzoru Sanitarnego i </w:t>
      </w:r>
      <w:r w:rsidR="00CD00EF" w:rsidRPr="00C03ED9">
        <w:rPr>
          <w:rFonts w:ascii="Calibri" w:hAnsi="Calibri" w:cs="Calibri"/>
          <w:sz w:val="24"/>
          <w:szCs w:val="24"/>
        </w:rPr>
        <w:t>Działu</w:t>
      </w:r>
      <w:r w:rsidRPr="00C03ED9">
        <w:rPr>
          <w:rFonts w:ascii="Calibri" w:hAnsi="Calibri" w:cs="Calibri"/>
          <w:sz w:val="24"/>
          <w:szCs w:val="24"/>
        </w:rPr>
        <w:t xml:space="preserve"> Laboratoryjnego</w:t>
      </w:r>
    </w:p>
    <w:p w14:paraId="180F9BA3" w14:textId="77777777" w:rsidR="006D33EC" w:rsidRPr="00C03ED9" w:rsidRDefault="006D33EC" w:rsidP="00C03ED9">
      <w:pPr>
        <w:jc w:val="center"/>
        <w:rPr>
          <w:rFonts w:ascii="Calibri" w:hAnsi="Calibri" w:cs="Calibri"/>
          <w:sz w:val="24"/>
          <w:szCs w:val="24"/>
        </w:rPr>
      </w:pPr>
      <w:r w:rsidRPr="00C03ED9">
        <w:rPr>
          <w:rFonts w:ascii="Calibri" w:hAnsi="Calibri" w:cs="Calibri"/>
          <w:sz w:val="24"/>
          <w:szCs w:val="24"/>
        </w:rPr>
        <w:t>Wojewódzkiej Stacji Sanitarno-Epidemiologicznej</w:t>
      </w:r>
    </w:p>
    <w:p w14:paraId="29D27397" w14:textId="77777777" w:rsidR="006D33EC" w:rsidRPr="00514456" w:rsidRDefault="006D33EC" w:rsidP="00C03ED9">
      <w:pPr>
        <w:jc w:val="center"/>
      </w:pPr>
      <w:r w:rsidRPr="00C03ED9">
        <w:rPr>
          <w:rFonts w:ascii="Calibri" w:hAnsi="Calibri" w:cs="Calibri"/>
          <w:sz w:val="24"/>
          <w:szCs w:val="24"/>
        </w:rPr>
        <w:t>w Szczecinie</w:t>
      </w:r>
    </w:p>
    <w:p w14:paraId="09A92440" w14:textId="77777777" w:rsidR="003C2C66" w:rsidRPr="00514456" w:rsidRDefault="003C2C66" w:rsidP="006D33EC">
      <w:pPr>
        <w:jc w:val="center"/>
        <w:rPr>
          <w:rFonts w:ascii="Calibri" w:hAnsi="Calibri" w:cs="Calibri"/>
          <w:bCs/>
          <w:iCs/>
          <w:color w:val="3B3B3B"/>
          <w:sz w:val="24"/>
          <w:szCs w:val="24"/>
        </w:rPr>
      </w:pPr>
    </w:p>
    <w:p w14:paraId="4C566F79" w14:textId="77777777" w:rsidR="00514456" w:rsidRDefault="00514456" w:rsidP="00514456">
      <w:pPr>
        <w:rPr>
          <w14:shadow w14:blurRad="50800" w14:dist="38100" w14:dir="2700000" w14:sx="100000" w14:sy="100000" w14:kx="0" w14:ky="0" w14:algn="tl">
            <w14:srgbClr w14:val="000000">
              <w14:alpha w14:val="60000"/>
            </w14:srgbClr>
          </w14:shadow>
        </w:rPr>
      </w:pPr>
    </w:p>
    <w:p w14:paraId="2F5D7464" w14:textId="4D54E15C" w:rsidR="006D33EC" w:rsidRPr="0082619C" w:rsidRDefault="006D33EC" w:rsidP="00C03ED9">
      <w:pPr>
        <w:jc w:val="center"/>
        <w:rPr>
          <w:rFonts w:ascii="Calibri" w:hAnsi="Calibri" w:cs="Calibri"/>
          <w:sz w:val="24"/>
          <w:szCs w:val="24"/>
          <w14:shadow w14:blurRad="50800" w14:dist="38100" w14:dir="2700000" w14:sx="100000" w14:sy="100000" w14:kx="0" w14:ky="0" w14:algn="tl">
            <w14:srgbClr w14:val="000000">
              <w14:alpha w14:val="60000"/>
            </w14:srgbClr>
          </w14:shadow>
        </w:rPr>
      </w:pPr>
      <w:r w:rsidRPr="0082619C">
        <w:rPr>
          <w:rFonts w:ascii="Calibri" w:hAnsi="Calibri" w:cs="Calibri"/>
          <w:sz w:val="24"/>
          <w:szCs w:val="24"/>
          <w14:shadow w14:blurRad="50800" w14:dist="38100" w14:dir="2700000" w14:sx="100000" w14:sy="100000" w14:kx="0" w14:ky="0" w14:algn="tl">
            <w14:srgbClr w14:val="000000">
              <w14:alpha w14:val="60000"/>
            </w14:srgbClr>
          </w14:shadow>
        </w:rPr>
        <w:lastRenderedPageBreak/>
        <w:t>SPIS  TREŚCI</w:t>
      </w:r>
    </w:p>
    <w:p w14:paraId="2F46EF01" w14:textId="77777777" w:rsidR="006D33EC" w:rsidRPr="001B27F4" w:rsidRDefault="006D33EC" w:rsidP="006D33EC">
      <w:pPr>
        <w:rPr>
          <w:rFonts w:ascii="Calibri" w:hAnsi="Calibri" w:cs="Calibri"/>
          <w:sz w:val="16"/>
          <w:szCs w:val="16"/>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Spis treści "/>
        <w:tblDescription w:val="Spis treści "/>
      </w:tblPr>
      <w:tblGrid>
        <w:gridCol w:w="1147"/>
        <w:gridCol w:w="8362"/>
        <w:gridCol w:w="551"/>
      </w:tblGrid>
      <w:tr w:rsidR="006D33EC" w:rsidRPr="00514456" w14:paraId="4F307ED3" w14:textId="77777777" w:rsidTr="0053126D">
        <w:trPr>
          <w:trHeight w:hRule="exact" w:val="284"/>
          <w:jc w:val="center"/>
        </w:trPr>
        <w:tc>
          <w:tcPr>
            <w:tcW w:w="1147" w:type="dxa"/>
          </w:tcPr>
          <w:p w14:paraId="4F4BC890" w14:textId="77777777" w:rsidR="006D33EC" w:rsidRPr="00514456" w:rsidRDefault="006D33EC" w:rsidP="00514456">
            <w:pPr>
              <w:rPr>
                <w:rFonts w:asciiTheme="minorHAnsi" w:hAnsiTheme="minorHAnsi" w:cstheme="minorHAnsi"/>
                <w:sz w:val="24"/>
                <w:szCs w:val="24"/>
              </w:rPr>
            </w:pPr>
          </w:p>
        </w:tc>
        <w:tc>
          <w:tcPr>
            <w:tcW w:w="8362" w:type="dxa"/>
          </w:tcPr>
          <w:p w14:paraId="295A15EE" w14:textId="77777777" w:rsidR="006D33EC" w:rsidRPr="00514456" w:rsidRDefault="006D33EC" w:rsidP="00514456">
            <w:pPr>
              <w:rPr>
                <w:rFonts w:asciiTheme="minorHAnsi" w:hAnsiTheme="minorHAnsi" w:cstheme="minorHAnsi"/>
                <w:sz w:val="24"/>
                <w:szCs w:val="24"/>
              </w:rPr>
            </w:pPr>
          </w:p>
        </w:tc>
        <w:tc>
          <w:tcPr>
            <w:tcW w:w="551" w:type="dxa"/>
          </w:tcPr>
          <w:p w14:paraId="0008083B"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str.</w:t>
            </w:r>
          </w:p>
        </w:tc>
      </w:tr>
      <w:tr w:rsidR="006D33EC" w:rsidRPr="00514456" w14:paraId="72B2E9B0" w14:textId="77777777" w:rsidTr="0053126D">
        <w:trPr>
          <w:trHeight w:hRule="exact" w:val="256"/>
          <w:jc w:val="center"/>
        </w:trPr>
        <w:tc>
          <w:tcPr>
            <w:tcW w:w="1147" w:type="dxa"/>
            <w:shd w:val="clear" w:color="auto" w:fill="auto"/>
          </w:tcPr>
          <w:p w14:paraId="127E31C2" w14:textId="380E7CBA" w:rsidR="006D33EC" w:rsidRPr="00514456" w:rsidRDefault="0082619C" w:rsidP="00514456">
            <w:pPr>
              <w:rPr>
                <w:rFonts w:asciiTheme="minorHAnsi" w:hAnsiTheme="minorHAnsi" w:cstheme="minorHAnsi"/>
                <w:sz w:val="24"/>
                <w:szCs w:val="24"/>
              </w:rPr>
            </w:pPr>
            <w:r>
              <w:rPr>
                <w:rFonts w:asciiTheme="minorHAnsi" w:hAnsiTheme="minorHAnsi" w:cstheme="minorHAnsi"/>
                <w:sz w:val="24"/>
                <w:szCs w:val="24"/>
              </w:rPr>
              <w:t>1.</w:t>
            </w:r>
          </w:p>
        </w:tc>
        <w:tc>
          <w:tcPr>
            <w:tcW w:w="8362" w:type="dxa"/>
            <w:shd w:val="clear" w:color="auto" w:fill="auto"/>
          </w:tcPr>
          <w:p w14:paraId="0E479D12" w14:textId="77777777" w:rsidR="006D33EC" w:rsidRPr="009734E1" w:rsidRDefault="006D33EC" w:rsidP="009734E1">
            <w:pPr>
              <w:rPr>
                <w:rFonts w:asciiTheme="minorHAnsi" w:hAnsiTheme="minorHAnsi" w:cstheme="minorHAnsi"/>
                <w:sz w:val="24"/>
                <w:szCs w:val="24"/>
              </w:rPr>
            </w:pPr>
            <w:r w:rsidRPr="009734E1">
              <w:rPr>
                <w:rFonts w:asciiTheme="minorHAnsi" w:hAnsiTheme="minorHAnsi" w:cstheme="minorHAnsi"/>
                <w:sz w:val="24"/>
                <w:szCs w:val="24"/>
              </w:rPr>
              <w:t xml:space="preserve">SYTUACJA EPIDEMIOLOGICZNA </w:t>
            </w:r>
            <w:r w:rsidR="004B4715" w:rsidRPr="009734E1">
              <w:rPr>
                <w:rFonts w:asciiTheme="minorHAnsi" w:hAnsiTheme="minorHAnsi" w:cstheme="minorHAnsi"/>
                <w:sz w:val="24"/>
                <w:szCs w:val="24"/>
              </w:rPr>
              <w:t xml:space="preserve">W ZAKRESIE </w:t>
            </w:r>
            <w:r w:rsidRPr="009734E1">
              <w:rPr>
                <w:rFonts w:asciiTheme="minorHAnsi" w:hAnsiTheme="minorHAnsi" w:cstheme="minorHAnsi"/>
                <w:sz w:val="24"/>
                <w:szCs w:val="24"/>
              </w:rPr>
              <w:t>CHORÓB ZAKAŹNYCH</w:t>
            </w:r>
          </w:p>
        </w:tc>
        <w:tc>
          <w:tcPr>
            <w:tcW w:w="551" w:type="dxa"/>
            <w:shd w:val="clear" w:color="auto" w:fill="auto"/>
          </w:tcPr>
          <w:p w14:paraId="6C617ADA" w14:textId="5485EAA0"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8</w:t>
            </w:r>
          </w:p>
        </w:tc>
      </w:tr>
      <w:tr w:rsidR="006D33EC" w:rsidRPr="00514456" w14:paraId="573260D1" w14:textId="77777777" w:rsidTr="0053126D">
        <w:trPr>
          <w:trHeight w:hRule="exact" w:val="290"/>
          <w:jc w:val="center"/>
        </w:trPr>
        <w:tc>
          <w:tcPr>
            <w:tcW w:w="1147" w:type="dxa"/>
            <w:shd w:val="clear" w:color="auto" w:fill="auto"/>
          </w:tcPr>
          <w:p w14:paraId="54BC05BD"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w:t>
            </w:r>
            <w:r w:rsidR="004B4715" w:rsidRPr="00514456">
              <w:rPr>
                <w:rFonts w:asciiTheme="minorHAnsi" w:hAnsiTheme="minorHAnsi" w:cstheme="minorHAnsi"/>
                <w:sz w:val="24"/>
                <w:szCs w:val="24"/>
              </w:rPr>
              <w:t>1</w:t>
            </w:r>
          </w:p>
        </w:tc>
        <w:tc>
          <w:tcPr>
            <w:tcW w:w="8362" w:type="dxa"/>
            <w:shd w:val="clear" w:color="auto" w:fill="auto"/>
          </w:tcPr>
          <w:p w14:paraId="4C3506CA" w14:textId="77777777" w:rsidR="006D33EC" w:rsidRPr="009734E1" w:rsidRDefault="006D33EC" w:rsidP="009734E1">
            <w:pPr>
              <w:rPr>
                <w:rFonts w:asciiTheme="minorHAnsi" w:hAnsiTheme="minorHAnsi" w:cstheme="minorHAnsi"/>
                <w:sz w:val="24"/>
                <w:szCs w:val="24"/>
              </w:rPr>
            </w:pPr>
            <w:r w:rsidRPr="009734E1">
              <w:rPr>
                <w:rFonts w:asciiTheme="minorHAnsi" w:hAnsiTheme="minorHAnsi" w:cstheme="minorHAnsi"/>
                <w:sz w:val="24"/>
                <w:szCs w:val="24"/>
              </w:rPr>
              <w:t>Sytuacja epidemiologiczna wybranych chorób zakaźnych</w:t>
            </w:r>
          </w:p>
        </w:tc>
        <w:tc>
          <w:tcPr>
            <w:tcW w:w="551" w:type="dxa"/>
            <w:shd w:val="clear" w:color="auto" w:fill="auto"/>
          </w:tcPr>
          <w:p w14:paraId="29525923" w14:textId="3086E733"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8</w:t>
            </w:r>
          </w:p>
        </w:tc>
      </w:tr>
      <w:tr w:rsidR="006D33EC" w:rsidRPr="00514456" w14:paraId="7C84DCE5" w14:textId="77777777" w:rsidTr="0053126D">
        <w:trPr>
          <w:trHeight w:hRule="exact" w:val="284"/>
          <w:jc w:val="center"/>
        </w:trPr>
        <w:tc>
          <w:tcPr>
            <w:tcW w:w="1147" w:type="dxa"/>
          </w:tcPr>
          <w:p w14:paraId="42B9083E"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1.1.</w:t>
            </w:r>
            <w:r w:rsidR="004B4715" w:rsidRPr="00514456">
              <w:rPr>
                <w:rFonts w:asciiTheme="minorHAnsi" w:hAnsiTheme="minorHAnsi" w:cstheme="minorHAnsi"/>
                <w:sz w:val="24"/>
                <w:szCs w:val="24"/>
              </w:rPr>
              <w:t>1</w:t>
            </w:r>
            <w:r w:rsidR="00CB1882" w:rsidRPr="00514456">
              <w:rPr>
                <w:rFonts w:asciiTheme="minorHAnsi" w:hAnsiTheme="minorHAnsi" w:cstheme="minorHAnsi"/>
                <w:sz w:val="24"/>
                <w:szCs w:val="24"/>
              </w:rPr>
              <w:t>.</w:t>
            </w:r>
          </w:p>
        </w:tc>
        <w:tc>
          <w:tcPr>
            <w:tcW w:w="8362" w:type="dxa"/>
          </w:tcPr>
          <w:p w14:paraId="4F7E15F4"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Zatrucia i zakażenia pokarmowe</w:t>
            </w:r>
          </w:p>
        </w:tc>
        <w:tc>
          <w:tcPr>
            <w:tcW w:w="551" w:type="dxa"/>
          </w:tcPr>
          <w:p w14:paraId="331D0CE8" w14:textId="06EDD5E0"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13</w:t>
            </w:r>
          </w:p>
        </w:tc>
      </w:tr>
      <w:tr w:rsidR="006D33EC" w:rsidRPr="00514456" w14:paraId="6BDEE13F" w14:textId="77777777" w:rsidTr="0053126D">
        <w:trPr>
          <w:jc w:val="center"/>
        </w:trPr>
        <w:tc>
          <w:tcPr>
            <w:tcW w:w="1147" w:type="dxa"/>
          </w:tcPr>
          <w:p w14:paraId="101B3B60"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1.1.1.</w:t>
            </w:r>
            <w:r w:rsidR="004B4715" w:rsidRPr="00514456">
              <w:rPr>
                <w:rFonts w:asciiTheme="minorHAnsi" w:hAnsiTheme="minorHAnsi" w:cstheme="minorHAnsi"/>
                <w:sz w:val="24"/>
                <w:szCs w:val="24"/>
              </w:rPr>
              <w:t>1</w:t>
            </w:r>
            <w:r w:rsidR="00CB1882" w:rsidRPr="00514456">
              <w:rPr>
                <w:rFonts w:asciiTheme="minorHAnsi" w:hAnsiTheme="minorHAnsi" w:cstheme="minorHAnsi"/>
                <w:sz w:val="24"/>
                <w:szCs w:val="24"/>
              </w:rPr>
              <w:t>.</w:t>
            </w:r>
          </w:p>
        </w:tc>
        <w:tc>
          <w:tcPr>
            <w:tcW w:w="8362" w:type="dxa"/>
          </w:tcPr>
          <w:p w14:paraId="7FC180DA" w14:textId="3E46DADD"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Ogniska</w:t>
            </w:r>
            <w:r w:rsidR="0003550E" w:rsidRPr="009734E1">
              <w:rPr>
                <w:rFonts w:asciiTheme="minorHAnsi" w:hAnsiTheme="minorHAnsi" w:cstheme="minorHAnsi"/>
                <w:bCs/>
                <w:sz w:val="24"/>
                <w:szCs w:val="24"/>
              </w:rPr>
              <w:t xml:space="preserve"> chorób</w:t>
            </w:r>
            <w:r w:rsidRPr="009734E1">
              <w:rPr>
                <w:rFonts w:asciiTheme="minorHAnsi" w:hAnsiTheme="minorHAnsi" w:cstheme="minorHAnsi"/>
                <w:bCs/>
                <w:sz w:val="24"/>
                <w:szCs w:val="24"/>
              </w:rPr>
              <w:t xml:space="preserve"> przenoszonych drogą pokarmową</w:t>
            </w:r>
            <w:r w:rsidR="0003550E" w:rsidRPr="009734E1">
              <w:rPr>
                <w:rFonts w:asciiTheme="minorHAnsi" w:hAnsiTheme="minorHAnsi" w:cstheme="minorHAnsi"/>
                <w:bCs/>
                <w:sz w:val="24"/>
                <w:szCs w:val="24"/>
              </w:rPr>
              <w:t xml:space="preserve">, które </w:t>
            </w:r>
            <w:proofErr w:type="spellStart"/>
            <w:r w:rsidR="00824D6A" w:rsidRPr="009734E1">
              <w:rPr>
                <w:rFonts w:asciiTheme="minorHAnsi" w:hAnsiTheme="minorHAnsi" w:cstheme="minorHAnsi"/>
                <w:bCs/>
                <w:sz w:val="24"/>
                <w:szCs w:val="24"/>
              </w:rPr>
              <w:t>wystapiły</w:t>
            </w:r>
            <w:proofErr w:type="spellEnd"/>
            <w:r w:rsidR="00824D6A" w:rsidRPr="009734E1">
              <w:rPr>
                <w:rFonts w:asciiTheme="minorHAnsi" w:hAnsiTheme="minorHAnsi" w:cstheme="minorHAnsi"/>
                <w:bCs/>
                <w:sz w:val="24"/>
                <w:szCs w:val="24"/>
              </w:rPr>
              <w:t xml:space="preserve"> w okresie od 01.01.202</w:t>
            </w:r>
            <w:r w:rsidR="003B2B2B">
              <w:rPr>
                <w:rFonts w:asciiTheme="minorHAnsi" w:hAnsiTheme="minorHAnsi" w:cstheme="minorHAnsi"/>
                <w:bCs/>
                <w:sz w:val="24"/>
                <w:szCs w:val="24"/>
              </w:rPr>
              <w:t>1</w:t>
            </w:r>
            <w:r w:rsidR="00824D6A" w:rsidRPr="009734E1">
              <w:rPr>
                <w:rFonts w:asciiTheme="minorHAnsi" w:hAnsiTheme="minorHAnsi" w:cstheme="minorHAnsi"/>
                <w:bCs/>
                <w:sz w:val="24"/>
                <w:szCs w:val="24"/>
              </w:rPr>
              <w:t xml:space="preserve"> r. do 31.12.202</w:t>
            </w:r>
            <w:r w:rsidR="003B2B2B">
              <w:rPr>
                <w:rFonts w:asciiTheme="minorHAnsi" w:hAnsiTheme="minorHAnsi" w:cstheme="minorHAnsi"/>
                <w:bCs/>
                <w:sz w:val="24"/>
                <w:szCs w:val="24"/>
              </w:rPr>
              <w:t>1</w:t>
            </w:r>
            <w:r w:rsidR="0003550E" w:rsidRPr="009734E1">
              <w:rPr>
                <w:rFonts w:asciiTheme="minorHAnsi" w:hAnsiTheme="minorHAnsi" w:cstheme="minorHAnsi"/>
                <w:bCs/>
                <w:sz w:val="24"/>
                <w:szCs w:val="24"/>
              </w:rPr>
              <w:t xml:space="preserve"> r. w woj. zachodniopomorskim</w:t>
            </w:r>
          </w:p>
        </w:tc>
        <w:tc>
          <w:tcPr>
            <w:tcW w:w="551" w:type="dxa"/>
          </w:tcPr>
          <w:p w14:paraId="3D792721" w14:textId="4DFCCC3E"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14</w:t>
            </w:r>
          </w:p>
        </w:tc>
      </w:tr>
      <w:tr w:rsidR="006D33EC" w:rsidRPr="00514456" w14:paraId="72C5A749" w14:textId="77777777" w:rsidTr="0053126D">
        <w:trPr>
          <w:jc w:val="center"/>
        </w:trPr>
        <w:tc>
          <w:tcPr>
            <w:tcW w:w="1147" w:type="dxa"/>
          </w:tcPr>
          <w:p w14:paraId="607419EF"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1.1.2.</w:t>
            </w:r>
          </w:p>
        </w:tc>
        <w:tc>
          <w:tcPr>
            <w:tcW w:w="8362" w:type="dxa"/>
          </w:tcPr>
          <w:p w14:paraId="6113BCF7" w14:textId="77777777" w:rsidR="006D33EC" w:rsidRPr="009734E1" w:rsidRDefault="004B4715" w:rsidP="009734E1">
            <w:pPr>
              <w:rPr>
                <w:rFonts w:asciiTheme="minorHAnsi" w:hAnsiTheme="minorHAnsi" w:cstheme="minorHAnsi"/>
                <w:bCs/>
                <w:sz w:val="24"/>
                <w:szCs w:val="24"/>
              </w:rPr>
            </w:pPr>
            <w:r w:rsidRPr="009734E1">
              <w:rPr>
                <w:rFonts w:asciiTheme="minorHAnsi" w:hAnsiTheme="minorHAnsi" w:cstheme="minorHAnsi"/>
                <w:sz w:val="24"/>
                <w:szCs w:val="24"/>
              </w:rPr>
              <w:t xml:space="preserve">Wirusowe zapalenie </w:t>
            </w:r>
            <w:proofErr w:type="spellStart"/>
            <w:r w:rsidRPr="009734E1">
              <w:rPr>
                <w:rFonts w:asciiTheme="minorHAnsi" w:hAnsiTheme="minorHAnsi" w:cstheme="minorHAnsi"/>
                <w:sz w:val="24"/>
                <w:szCs w:val="24"/>
              </w:rPr>
              <w:t>watroby</w:t>
            </w:r>
            <w:proofErr w:type="spellEnd"/>
            <w:r w:rsidRPr="009734E1">
              <w:rPr>
                <w:rFonts w:asciiTheme="minorHAnsi" w:hAnsiTheme="minorHAnsi" w:cstheme="minorHAnsi"/>
                <w:sz w:val="24"/>
                <w:szCs w:val="24"/>
              </w:rPr>
              <w:t xml:space="preserve"> </w:t>
            </w:r>
          </w:p>
        </w:tc>
        <w:tc>
          <w:tcPr>
            <w:tcW w:w="551" w:type="dxa"/>
          </w:tcPr>
          <w:p w14:paraId="4D453316" w14:textId="4DF1FD51"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16</w:t>
            </w:r>
          </w:p>
        </w:tc>
      </w:tr>
      <w:tr w:rsidR="004B4715" w:rsidRPr="00514456" w14:paraId="6EE1DA49" w14:textId="77777777" w:rsidTr="0053126D">
        <w:trPr>
          <w:trHeight w:hRule="exact" w:val="284"/>
          <w:jc w:val="center"/>
        </w:trPr>
        <w:tc>
          <w:tcPr>
            <w:tcW w:w="1147" w:type="dxa"/>
          </w:tcPr>
          <w:p w14:paraId="23AF829F" w14:textId="77777777" w:rsidR="004B4715" w:rsidRPr="00514456" w:rsidRDefault="004B4715" w:rsidP="00514456">
            <w:pPr>
              <w:rPr>
                <w:rFonts w:asciiTheme="minorHAnsi" w:hAnsiTheme="minorHAnsi" w:cstheme="minorHAnsi"/>
                <w:sz w:val="24"/>
                <w:szCs w:val="24"/>
              </w:rPr>
            </w:pPr>
            <w:r w:rsidRPr="00514456">
              <w:rPr>
                <w:rFonts w:asciiTheme="minorHAnsi" w:hAnsiTheme="minorHAnsi" w:cstheme="minorHAnsi"/>
                <w:sz w:val="24"/>
                <w:szCs w:val="24"/>
              </w:rPr>
              <w:t>1.1.2.1</w:t>
            </w:r>
            <w:r w:rsidR="00CB1882" w:rsidRPr="00514456">
              <w:rPr>
                <w:rFonts w:asciiTheme="minorHAnsi" w:hAnsiTheme="minorHAnsi" w:cstheme="minorHAnsi"/>
                <w:sz w:val="24"/>
                <w:szCs w:val="24"/>
              </w:rPr>
              <w:t>.</w:t>
            </w:r>
          </w:p>
        </w:tc>
        <w:tc>
          <w:tcPr>
            <w:tcW w:w="8362" w:type="dxa"/>
          </w:tcPr>
          <w:p w14:paraId="1F32E535" w14:textId="77777777" w:rsidR="004B4715" w:rsidRPr="009734E1" w:rsidRDefault="004B4715" w:rsidP="009734E1">
            <w:pPr>
              <w:rPr>
                <w:rFonts w:asciiTheme="minorHAnsi" w:hAnsiTheme="minorHAnsi" w:cstheme="minorHAnsi"/>
                <w:sz w:val="24"/>
                <w:szCs w:val="24"/>
              </w:rPr>
            </w:pPr>
            <w:r w:rsidRPr="009734E1">
              <w:rPr>
                <w:rFonts w:asciiTheme="minorHAnsi" w:hAnsiTheme="minorHAnsi" w:cstheme="minorHAnsi"/>
                <w:sz w:val="24"/>
                <w:szCs w:val="24"/>
              </w:rPr>
              <w:t>Wirusowe zapalenie wątroby typu A</w:t>
            </w:r>
          </w:p>
        </w:tc>
        <w:tc>
          <w:tcPr>
            <w:tcW w:w="551" w:type="dxa"/>
          </w:tcPr>
          <w:p w14:paraId="7E8FD4C1" w14:textId="652E9943" w:rsidR="004B4715"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1</w:t>
            </w:r>
            <w:r w:rsidR="00CA6985">
              <w:rPr>
                <w:rFonts w:asciiTheme="minorHAnsi" w:hAnsiTheme="minorHAnsi" w:cstheme="minorHAnsi"/>
                <w:sz w:val="24"/>
                <w:szCs w:val="24"/>
              </w:rPr>
              <w:t>6</w:t>
            </w:r>
          </w:p>
        </w:tc>
      </w:tr>
      <w:tr w:rsidR="004B4715" w:rsidRPr="00514456" w14:paraId="2DF57B70" w14:textId="77777777" w:rsidTr="0053126D">
        <w:trPr>
          <w:trHeight w:hRule="exact" w:val="284"/>
          <w:jc w:val="center"/>
        </w:trPr>
        <w:tc>
          <w:tcPr>
            <w:tcW w:w="1147" w:type="dxa"/>
          </w:tcPr>
          <w:p w14:paraId="69800B31" w14:textId="77777777" w:rsidR="004B4715" w:rsidRPr="00514456" w:rsidRDefault="004B4715" w:rsidP="00514456">
            <w:pPr>
              <w:rPr>
                <w:rFonts w:asciiTheme="minorHAnsi" w:hAnsiTheme="minorHAnsi" w:cstheme="minorHAnsi"/>
                <w:sz w:val="24"/>
                <w:szCs w:val="24"/>
              </w:rPr>
            </w:pPr>
            <w:r w:rsidRPr="00514456">
              <w:rPr>
                <w:rFonts w:asciiTheme="minorHAnsi" w:hAnsiTheme="minorHAnsi" w:cstheme="minorHAnsi"/>
                <w:sz w:val="24"/>
                <w:szCs w:val="24"/>
              </w:rPr>
              <w:t>1.1.2.2</w:t>
            </w:r>
            <w:r w:rsidR="00CB1882" w:rsidRPr="00514456">
              <w:rPr>
                <w:rFonts w:asciiTheme="minorHAnsi" w:hAnsiTheme="minorHAnsi" w:cstheme="minorHAnsi"/>
                <w:sz w:val="24"/>
                <w:szCs w:val="24"/>
              </w:rPr>
              <w:t>.</w:t>
            </w:r>
          </w:p>
        </w:tc>
        <w:tc>
          <w:tcPr>
            <w:tcW w:w="8362" w:type="dxa"/>
          </w:tcPr>
          <w:p w14:paraId="703A4D8F" w14:textId="77777777" w:rsidR="004B4715" w:rsidRPr="009734E1" w:rsidRDefault="004B4715" w:rsidP="009734E1">
            <w:pPr>
              <w:rPr>
                <w:rFonts w:asciiTheme="minorHAnsi" w:hAnsiTheme="minorHAnsi" w:cstheme="minorHAnsi"/>
                <w:sz w:val="24"/>
                <w:szCs w:val="24"/>
              </w:rPr>
            </w:pPr>
            <w:r w:rsidRPr="009734E1">
              <w:rPr>
                <w:rFonts w:asciiTheme="minorHAnsi" w:hAnsiTheme="minorHAnsi" w:cstheme="minorHAnsi"/>
                <w:sz w:val="24"/>
                <w:szCs w:val="24"/>
              </w:rPr>
              <w:t>Wirusowe zapalenie wątroby typu B</w:t>
            </w:r>
          </w:p>
        </w:tc>
        <w:tc>
          <w:tcPr>
            <w:tcW w:w="551" w:type="dxa"/>
          </w:tcPr>
          <w:p w14:paraId="07BE6355" w14:textId="1A96D484" w:rsidR="004B4715"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17</w:t>
            </w:r>
          </w:p>
        </w:tc>
      </w:tr>
      <w:tr w:rsidR="004B4715" w:rsidRPr="00514456" w14:paraId="7384C3E1" w14:textId="77777777" w:rsidTr="0053126D">
        <w:trPr>
          <w:jc w:val="center"/>
        </w:trPr>
        <w:tc>
          <w:tcPr>
            <w:tcW w:w="1147" w:type="dxa"/>
          </w:tcPr>
          <w:p w14:paraId="3D8D3D12" w14:textId="77777777" w:rsidR="004B4715" w:rsidRPr="00514456" w:rsidRDefault="004B4715" w:rsidP="00514456">
            <w:pPr>
              <w:rPr>
                <w:rFonts w:asciiTheme="minorHAnsi" w:hAnsiTheme="minorHAnsi" w:cstheme="minorHAnsi"/>
                <w:sz w:val="24"/>
                <w:szCs w:val="24"/>
              </w:rPr>
            </w:pPr>
            <w:r w:rsidRPr="00514456">
              <w:rPr>
                <w:rFonts w:asciiTheme="minorHAnsi" w:hAnsiTheme="minorHAnsi" w:cstheme="minorHAnsi"/>
                <w:sz w:val="24"/>
                <w:szCs w:val="24"/>
              </w:rPr>
              <w:t>1.1.2.3.</w:t>
            </w:r>
          </w:p>
        </w:tc>
        <w:tc>
          <w:tcPr>
            <w:tcW w:w="8362" w:type="dxa"/>
          </w:tcPr>
          <w:p w14:paraId="6E6CBD05" w14:textId="77777777" w:rsidR="004B4715" w:rsidRPr="009734E1" w:rsidRDefault="004B4715" w:rsidP="009734E1">
            <w:pPr>
              <w:rPr>
                <w:rFonts w:asciiTheme="minorHAnsi" w:hAnsiTheme="minorHAnsi" w:cstheme="minorHAnsi"/>
                <w:sz w:val="24"/>
                <w:szCs w:val="24"/>
              </w:rPr>
            </w:pPr>
            <w:r w:rsidRPr="009734E1">
              <w:rPr>
                <w:rFonts w:asciiTheme="minorHAnsi" w:hAnsiTheme="minorHAnsi" w:cstheme="minorHAnsi"/>
                <w:sz w:val="24"/>
                <w:szCs w:val="24"/>
              </w:rPr>
              <w:t>Wirusowe zapalenie wątroby typu C</w:t>
            </w:r>
          </w:p>
        </w:tc>
        <w:tc>
          <w:tcPr>
            <w:tcW w:w="551" w:type="dxa"/>
          </w:tcPr>
          <w:p w14:paraId="5C9C4EB8" w14:textId="32584B63" w:rsidR="004B4715"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19</w:t>
            </w:r>
          </w:p>
        </w:tc>
      </w:tr>
      <w:tr w:rsidR="00264E17" w:rsidRPr="00514456" w14:paraId="3605F241" w14:textId="77777777" w:rsidTr="0053126D">
        <w:trPr>
          <w:jc w:val="center"/>
        </w:trPr>
        <w:tc>
          <w:tcPr>
            <w:tcW w:w="1147" w:type="dxa"/>
          </w:tcPr>
          <w:p w14:paraId="475B832D" w14:textId="77777777" w:rsidR="00264E17" w:rsidRPr="00514456" w:rsidRDefault="00264E17" w:rsidP="00514456">
            <w:pPr>
              <w:rPr>
                <w:rFonts w:asciiTheme="minorHAnsi" w:hAnsiTheme="minorHAnsi" w:cstheme="minorHAnsi"/>
                <w:sz w:val="24"/>
                <w:szCs w:val="24"/>
              </w:rPr>
            </w:pPr>
            <w:r w:rsidRPr="00514456">
              <w:rPr>
                <w:rFonts w:asciiTheme="minorHAnsi" w:hAnsiTheme="minorHAnsi" w:cstheme="minorHAnsi"/>
                <w:sz w:val="24"/>
                <w:szCs w:val="24"/>
              </w:rPr>
              <w:t>1.1.2.4</w:t>
            </w:r>
            <w:r w:rsidR="00CB1882" w:rsidRPr="00514456">
              <w:rPr>
                <w:rFonts w:asciiTheme="minorHAnsi" w:hAnsiTheme="minorHAnsi" w:cstheme="minorHAnsi"/>
                <w:sz w:val="24"/>
                <w:szCs w:val="24"/>
              </w:rPr>
              <w:t>.</w:t>
            </w:r>
          </w:p>
        </w:tc>
        <w:tc>
          <w:tcPr>
            <w:tcW w:w="8362" w:type="dxa"/>
          </w:tcPr>
          <w:p w14:paraId="1CC439AE" w14:textId="77777777" w:rsidR="00264E17" w:rsidRPr="009734E1" w:rsidRDefault="00264E17" w:rsidP="009734E1">
            <w:pPr>
              <w:rPr>
                <w:rFonts w:asciiTheme="minorHAnsi" w:hAnsiTheme="minorHAnsi" w:cstheme="minorHAnsi"/>
                <w:bCs/>
                <w:sz w:val="24"/>
                <w:szCs w:val="24"/>
              </w:rPr>
            </w:pPr>
            <w:r w:rsidRPr="009734E1">
              <w:rPr>
                <w:rFonts w:asciiTheme="minorHAnsi" w:hAnsiTheme="minorHAnsi" w:cstheme="minorHAnsi"/>
                <w:sz w:val="24"/>
                <w:szCs w:val="24"/>
              </w:rPr>
              <w:t xml:space="preserve">Wirusowe zapalenie wątroby </w:t>
            </w:r>
            <w:r w:rsidR="00E651C7" w:rsidRPr="009734E1">
              <w:rPr>
                <w:rFonts w:asciiTheme="minorHAnsi" w:hAnsiTheme="minorHAnsi" w:cstheme="minorHAnsi"/>
                <w:sz w:val="24"/>
                <w:szCs w:val="24"/>
              </w:rPr>
              <w:t xml:space="preserve">mieszane oraz inne i </w:t>
            </w:r>
            <w:proofErr w:type="spellStart"/>
            <w:r w:rsidR="00E651C7" w:rsidRPr="009734E1">
              <w:rPr>
                <w:rFonts w:asciiTheme="minorHAnsi" w:hAnsiTheme="minorHAnsi" w:cstheme="minorHAnsi"/>
                <w:sz w:val="24"/>
                <w:szCs w:val="24"/>
              </w:rPr>
              <w:t>nieokreslone</w:t>
            </w:r>
            <w:proofErr w:type="spellEnd"/>
            <w:r w:rsidR="00456E0D" w:rsidRPr="009734E1">
              <w:rPr>
                <w:rFonts w:asciiTheme="minorHAnsi" w:hAnsiTheme="minorHAnsi" w:cstheme="minorHAnsi"/>
                <w:sz w:val="24"/>
                <w:szCs w:val="24"/>
              </w:rPr>
              <w:t xml:space="preserve"> </w:t>
            </w:r>
          </w:p>
        </w:tc>
        <w:tc>
          <w:tcPr>
            <w:tcW w:w="551" w:type="dxa"/>
          </w:tcPr>
          <w:p w14:paraId="2EE58401" w14:textId="3C30E325" w:rsidR="00264E17"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20</w:t>
            </w:r>
          </w:p>
        </w:tc>
      </w:tr>
      <w:tr w:rsidR="006D33EC" w:rsidRPr="00514456" w14:paraId="749BB98E" w14:textId="77777777" w:rsidTr="0053126D">
        <w:trPr>
          <w:jc w:val="center"/>
        </w:trPr>
        <w:tc>
          <w:tcPr>
            <w:tcW w:w="1147" w:type="dxa"/>
          </w:tcPr>
          <w:p w14:paraId="1D2B83ED"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w:t>
            </w:r>
            <w:r w:rsidR="004B4715" w:rsidRPr="00514456">
              <w:rPr>
                <w:rFonts w:asciiTheme="minorHAnsi" w:hAnsiTheme="minorHAnsi" w:cstheme="minorHAnsi"/>
                <w:sz w:val="24"/>
                <w:szCs w:val="24"/>
              </w:rPr>
              <w:t>1.3</w:t>
            </w:r>
            <w:r w:rsidR="00CB1882" w:rsidRPr="00514456">
              <w:rPr>
                <w:rFonts w:asciiTheme="minorHAnsi" w:hAnsiTheme="minorHAnsi" w:cstheme="minorHAnsi"/>
                <w:sz w:val="24"/>
                <w:szCs w:val="24"/>
              </w:rPr>
              <w:t>.</w:t>
            </w:r>
          </w:p>
        </w:tc>
        <w:tc>
          <w:tcPr>
            <w:tcW w:w="8362" w:type="dxa"/>
          </w:tcPr>
          <w:p w14:paraId="2970EC8C" w14:textId="77777777" w:rsidR="006D33EC" w:rsidRPr="009734E1" w:rsidRDefault="00456E0D" w:rsidP="009734E1">
            <w:pPr>
              <w:rPr>
                <w:rFonts w:asciiTheme="minorHAnsi" w:hAnsiTheme="minorHAnsi" w:cstheme="minorHAnsi"/>
                <w:sz w:val="24"/>
                <w:szCs w:val="24"/>
              </w:rPr>
            </w:pPr>
            <w:r w:rsidRPr="009734E1">
              <w:rPr>
                <w:rFonts w:asciiTheme="minorHAnsi" w:hAnsiTheme="minorHAnsi" w:cstheme="minorHAnsi"/>
                <w:bCs/>
                <w:sz w:val="24"/>
                <w:szCs w:val="24"/>
              </w:rPr>
              <w:t>Wybrane c</w:t>
            </w:r>
            <w:r w:rsidR="00EB5004" w:rsidRPr="009734E1">
              <w:rPr>
                <w:rFonts w:asciiTheme="minorHAnsi" w:hAnsiTheme="minorHAnsi" w:cstheme="minorHAnsi"/>
                <w:bCs/>
                <w:sz w:val="24"/>
                <w:szCs w:val="24"/>
              </w:rPr>
              <w:t>horoby zakaźne wieku dziecięcego</w:t>
            </w:r>
          </w:p>
        </w:tc>
        <w:tc>
          <w:tcPr>
            <w:tcW w:w="551" w:type="dxa"/>
          </w:tcPr>
          <w:p w14:paraId="6C2F7B57" w14:textId="63DD0948"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20</w:t>
            </w:r>
          </w:p>
        </w:tc>
      </w:tr>
      <w:tr w:rsidR="006D33EC" w:rsidRPr="00514456" w14:paraId="180C9C7B" w14:textId="77777777" w:rsidTr="0053126D">
        <w:trPr>
          <w:jc w:val="center"/>
        </w:trPr>
        <w:tc>
          <w:tcPr>
            <w:tcW w:w="1147" w:type="dxa"/>
          </w:tcPr>
          <w:p w14:paraId="152A6DA8" w14:textId="77777777" w:rsidR="006D33EC" w:rsidRPr="00514456" w:rsidRDefault="00EB5004" w:rsidP="00514456">
            <w:pPr>
              <w:rPr>
                <w:rFonts w:asciiTheme="minorHAnsi" w:hAnsiTheme="minorHAnsi" w:cstheme="minorHAnsi"/>
                <w:sz w:val="24"/>
                <w:szCs w:val="24"/>
              </w:rPr>
            </w:pPr>
            <w:r w:rsidRPr="00514456">
              <w:rPr>
                <w:rFonts w:asciiTheme="minorHAnsi" w:hAnsiTheme="minorHAnsi" w:cstheme="minorHAnsi"/>
                <w:sz w:val="24"/>
                <w:szCs w:val="24"/>
              </w:rPr>
              <w:t xml:space="preserve">1.1.4 </w:t>
            </w:r>
            <w:r w:rsidR="00CB1882" w:rsidRPr="00514456">
              <w:rPr>
                <w:rFonts w:asciiTheme="minorHAnsi" w:hAnsiTheme="minorHAnsi" w:cstheme="minorHAnsi"/>
                <w:sz w:val="24"/>
                <w:szCs w:val="24"/>
              </w:rPr>
              <w:t>.</w:t>
            </w:r>
          </w:p>
        </w:tc>
        <w:tc>
          <w:tcPr>
            <w:tcW w:w="8362" w:type="dxa"/>
          </w:tcPr>
          <w:p w14:paraId="17BD7D42" w14:textId="77777777" w:rsidR="006D33EC" w:rsidRPr="009734E1" w:rsidRDefault="00EB5004" w:rsidP="009734E1">
            <w:pPr>
              <w:rPr>
                <w:rFonts w:asciiTheme="minorHAnsi" w:hAnsiTheme="minorHAnsi" w:cstheme="minorHAnsi"/>
                <w:sz w:val="24"/>
                <w:szCs w:val="24"/>
              </w:rPr>
            </w:pPr>
            <w:r w:rsidRPr="009734E1">
              <w:rPr>
                <w:rFonts w:asciiTheme="minorHAnsi" w:hAnsiTheme="minorHAnsi" w:cstheme="minorHAnsi"/>
                <w:sz w:val="24"/>
                <w:szCs w:val="24"/>
              </w:rPr>
              <w:t xml:space="preserve">Grypa </w:t>
            </w:r>
            <w:r w:rsidR="00A74CA1" w:rsidRPr="009734E1">
              <w:rPr>
                <w:rFonts w:asciiTheme="minorHAnsi" w:hAnsiTheme="minorHAnsi" w:cstheme="minorHAnsi"/>
                <w:sz w:val="24"/>
                <w:szCs w:val="24"/>
              </w:rPr>
              <w:t>oraz podejrzenie zachorowań na grypę/N</w:t>
            </w:r>
            <w:r w:rsidR="00F77AC8" w:rsidRPr="009734E1">
              <w:rPr>
                <w:rFonts w:asciiTheme="minorHAnsi" w:hAnsiTheme="minorHAnsi" w:cstheme="minorHAnsi"/>
                <w:sz w:val="24"/>
                <w:szCs w:val="24"/>
              </w:rPr>
              <w:t xml:space="preserve">adzór nad </w:t>
            </w:r>
            <w:r w:rsidRPr="009734E1">
              <w:rPr>
                <w:rFonts w:asciiTheme="minorHAnsi" w:hAnsiTheme="minorHAnsi" w:cstheme="minorHAnsi"/>
                <w:sz w:val="24"/>
                <w:szCs w:val="24"/>
              </w:rPr>
              <w:t xml:space="preserve"> </w:t>
            </w:r>
            <w:r w:rsidR="00A74CA1" w:rsidRPr="009734E1">
              <w:rPr>
                <w:rFonts w:asciiTheme="minorHAnsi" w:hAnsiTheme="minorHAnsi" w:cstheme="minorHAnsi"/>
                <w:sz w:val="24"/>
                <w:szCs w:val="24"/>
              </w:rPr>
              <w:t>grypą</w:t>
            </w:r>
            <w:r w:rsidR="00F77AC8" w:rsidRPr="009734E1">
              <w:rPr>
                <w:rFonts w:asciiTheme="minorHAnsi" w:hAnsiTheme="minorHAnsi" w:cstheme="minorHAnsi"/>
                <w:sz w:val="24"/>
                <w:szCs w:val="24"/>
              </w:rPr>
              <w:t xml:space="preserve"> SENTINEL</w:t>
            </w:r>
          </w:p>
        </w:tc>
        <w:tc>
          <w:tcPr>
            <w:tcW w:w="551" w:type="dxa"/>
          </w:tcPr>
          <w:p w14:paraId="5B7AFB6E" w14:textId="6927EC92"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2</w:t>
            </w:r>
            <w:r w:rsidR="00BB5106">
              <w:rPr>
                <w:rFonts w:asciiTheme="minorHAnsi" w:hAnsiTheme="minorHAnsi" w:cstheme="minorHAnsi"/>
                <w:sz w:val="24"/>
                <w:szCs w:val="24"/>
              </w:rPr>
              <w:t>4</w:t>
            </w:r>
          </w:p>
        </w:tc>
      </w:tr>
      <w:tr w:rsidR="006D33EC" w:rsidRPr="00514456" w14:paraId="32A50DAA" w14:textId="77777777" w:rsidTr="0053126D">
        <w:trPr>
          <w:trHeight w:hRule="exact" w:val="284"/>
          <w:jc w:val="center"/>
        </w:trPr>
        <w:tc>
          <w:tcPr>
            <w:tcW w:w="1147" w:type="dxa"/>
          </w:tcPr>
          <w:p w14:paraId="36DBD547" w14:textId="77777777" w:rsidR="006D33EC" w:rsidRPr="00514456" w:rsidRDefault="00EB5004" w:rsidP="00514456">
            <w:pPr>
              <w:rPr>
                <w:rFonts w:asciiTheme="minorHAnsi" w:hAnsiTheme="minorHAnsi" w:cstheme="minorHAnsi"/>
                <w:sz w:val="24"/>
                <w:szCs w:val="24"/>
              </w:rPr>
            </w:pPr>
            <w:r w:rsidRPr="00514456">
              <w:rPr>
                <w:rFonts w:asciiTheme="minorHAnsi" w:hAnsiTheme="minorHAnsi" w:cstheme="minorHAnsi"/>
                <w:sz w:val="24"/>
                <w:szCs w:val="24"/>
              </w:rPr>
              <w:t>1.1</w:t>
            </w:r>
            <w:r w:rsidR="006D33EC" w:rsidRPr="00514456">
              <w:rPr>
                <w:rFonts w:asciiTheme="minorHAnsi" w:hAnsiTheme="minorHAnsi" w:cstheme="minorHAnsi"/>
                <w:sz w:val="24"/>
                <w:szCs w:val="24"/>
              </w:rPr>
              <w:t>.</w:t>
            </w:r>
            <w:r w:rsidRPr="00514456">
              <w:rPr>
                <w:rFonts w:asciiTheme="minorHAnsi" w:hAnsiTheme="minorHAnsi" w:cstheme="minorHAnsi"/>
                <w:sz w:val="24"/>
                <w:szCs w:val="24"/>
              </w:rPr>
              <w:t>5</w:t>
            </w:r>
            <w:r w:rsidR="00CB1882" w:rsidRPr="00514456">
              <w:rPr>
                <w:rFonts w:asciiTheme="minorHAnsi" w:hAnsiTheme="minorHAnsi" w:cstheme="minorHAnsi"/>
                <w:sz w:val="24"/>
                <w:szCs w:val="24"/>
              </w:rPr>
              <w:t>.</w:t>
            </w:r>
          </w:p>
        </w:tc>
        <w:tc>
          <w:tcPr>
            <w:tcW w:w="8362" w:type="dxa"/>
          </w:tcPr>
          <w:p w14:paraId="2A91E048"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color w:val="000000"/>
                <w:sz w:val="24"/>
                <w:szCs w:val="24"/>
              </w:rPr>
              <w:t>Zapalenie opon mózgowo-rdzeniowych i mózgu</w:t>
            </w:r>
          </w:p>
        </w:tc>
        <w:tc>
          <w:tcPr>
            <w:tcW w:w="551" w:type="dxa"/>
          </w:tcPr>
          <w:p w14:paraId="3955FBAE" w14:textId="41FE4239"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2</w:t>
            </w:r>
            <w:r w:rsidR="00BB5106">
              <w:rPr>
                <w:rFonts w:asciiTheme="minorHAnsi" w:hAnsiTheme="minorHAnsi" w:cstheme="minorHAnsi"/>
                <w:sz w:val="24"/>
                <w:szCs w:val="24"/>
              </w:rPr>
              <w:t>5</w:t>
            </w:r>
          </w:p>
        </w:tc>
      </w:tr>
      <w:tr w:rsidR="006D33EC" w:rsidRPr="00514456" w14:paraId="2EE7F501" w14:textId="77777777" w:rsidTr="0053126D">
        <w:trPr>
          <w:jc w:val="center"/>
        </w:trPr>
        <w:tc>
          <w:tcPr>
            <w:tcW w:w="1147" w:type="dxa"/>
          </w:tcPr>
          <w:p w14:paraId="010A093B"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w:t>
            </w:r>
            <w:r w:rsidR="00EB5004" w:rsidRPr="00514456">
              <w:rPr>
                <w:rFonts w:asciiTheme="minorHAnsi" w:hAnsiTheme="minorHAnsi" w:cstheme="minorHAnsi"/>
                <w:sz w:val="24"/>
                <w:szCs w:val="24"/>
              </w:rPr>
              <w:t>1</w:t>
            </w:r>
            <w:r w:rsidRPr="00514456">
              <w:rPr>
                <w:rFonts w:asciiTheme="minorHAnsi" w:hAnsiTheme="minorHAnsi" w:cstheme="minorHAnsi"/>
                <w:sz w:val="24"/>
                <w:szCs w:val="24"/>
              </w:rPr>
              <w:t>.</w:t>
            </w:r>
            <w:r w:rsidR="00EB5004" w:rsidRPr="00514456">
              <w:rPr>
                <w:rFonts w:asciiTheme="minorHAnsi" w:hAnsiTheme="minorHAnsi" w:cstheme="minorHAnsi"/>
                <w:sz w:val="24"/>
                <w:szCs w:val="24"/>
              </w:rPr>
              <w:t>5</w:t>
            </w:r>
            <w:r w:rsidRPr="00514456">
              <w:rPr>
                <w:rFonts w:asciiTheme="minorHAnsi" w:hAnsiTheme="minorHAnsi" w:cstheme="minorHAnsi"/>
                <w:sz w:val="24"/>
                <w:szCs w:val="24"/>
              </w:rPr>
              <w:t>.</w:t>
            </w:r>
            <w:r w:rsidR="00EB5004" w:rsidRPr="00514456">
              <w:rPr>
                <w:rFonts w:asciiTheme="minorHAnsi" w:hAnsiTheme="minorHAnsi" w:cstheme="minorHAnsi"/>
                <w:sz w:val="24"/>
                <w:szCs w:val="24"/>
              </w:rPr>
              <w:t>1</w:t>
            </w:r>
            <w:r w:rsidR="00CB1882" w:rsidRPr="00514456">
              <w:rPr>
                <w:rFonts w:asciiTheme="minorHAnsi" w:hAnsiTheme="minorHAnsi" w:cstheme="minorHAnsi"/>
                <w:sz w:val="24"/>
                <w:szCs w:val="24"/>
              </w:rPr>
              <w:t>.</w:t>
            </w:r>
          </w:p>
        </w:tc>
        <w:tc>
          <w:tcPr>
            <w:tcW w:w="8362" w:type="dxa"/>
          </w:tcPr>
          <w:p w14:paraId="7910C112"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iCs/>
                <w:sz w:val="24"/>
                <w:szCs w:val="24"/>
              </w:rPr>
              <w:t>Bakteryjne zapalenie opon mózgowych i mózgu</w:t>
            </w:r>
          </w:p>
        </w:tc>
        <w:tc>
          <w:tcPr>
            <w:tcW w:w="551" w:type="dxa"/>
          </w:tcPr>
          <w:p w14:paraId="12CBC8ED" w14:textId="6154F279"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2</w:t>
            </w:r>
            <w:r w:rsidR="00BB5106">
              <w:rPr>
                <w:rFonts w:asciiTheme="minorHAnsi" w:hAnsiTheme="minorHAnsi" w:cstheme="minorHAnsi"/>
                <w:sz w:val="24"/>
                <w:szCs w:val="24"/>
              </w:rPr>
              <w:t>6</w:t>
            </w:r>
          </w:p>
        </w:tc>
      </w:tr>
      <w:tr w:rsidR="006D33EC" w:rsidRPr="00514456" w14:paraId="2226963F" w14:textId="77777777" w:rsidTr="0053126D">
        <w:trPr>
          <w:jc w:val="center"/>
        </w:trPr>
        <w:tc>
          <w:tcPr>
            <w:tcW w:w="1147" w:type="dxa"/>
          </w:tcPr>
          <w:p w14:paraId="13AEF717"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w:t>
            </w:r>
            <w:r w:rsidR="00EB5004" w:rsidRPr="00514456">
              <w:rPr>
                <w:rFonts w:asciiTheme="minorHAnsi" w:hAnsiTheme="minorHAnsi" w:cstheme="minorHAnsi"/>
                <w:sz w:val="24"/>
                <w:szCs w:val="24"/>
              </w:rPr>
              <w:t>1</w:t>
            </w:r>
            <w:r w:rsidRPr="00514456">
              <w:rPr>
                <w:rFonts w:asciiTheme="minorHAnsi" w:hAnsiTheme="minorHAnsi" w:cstheme="minorHAnsi"/>
                <w:sz w:val="24"/>
                <w:szCs w:val="24"/>
              </w:rPr>
              <w:t>.</w:t>
            </w:r>
            <w:r w:rsidR="00EB5004" w:rsidRPr="00514456">
              <w:rPr>
                <w:rFonts w:asciiTheme="minorHAnsi" w:hAnsiTheme="minorHAnsi" w:cstheme="minorHAnsi"/>
                <w:sz w:val="24"/>
                <w:szCs w:val="24"/>
              </w:rPr>
              <w:t>5</w:t>
            </w:r>
            <w:r w:rsidRPr="00514456">
              <w:rPr>
                <w:rFonts w:asciiTheme="minorHAnsi" w:hAnsiTheme="minorHAnsi" w:cstheme="minorHAnsi"/>
                <w:sz w:val="24"/>
                <w:szCs w:val="24"/>
              </w:rPr>
              <w:t>.</w:t>
            </w:r>
            <w:r w:rsidR="00EB5004" w:rsidRPr="00514456">
              <w:rPr>
                <w:rFonts w:asciiTheme="minorHAnsi" w:hAnsiTheme="minorHAnsi" w:cstheme="minorHAnsi"/>
                <w:sz w:val="24"/>
                <w:szCs w:val="24"/>
              </w:rPr>
              <w:t>2</w:t>
            </w:r>
            <w:r w:rsidR="00CB1882" w:rsidRPr="00514456">
              <w:rPr>
                <w:rFonts w:asciiTheme="minorHAnsi" w:hAnsiTheme="minorHAnsi" w:cstheme="minorHAnsi"/>
                <w:sz w:val="24"/>
                <w:szCs w:val="24"/>
              </w:rPr>
              <w:t>.</w:t>
            </w:r>
          </w:p>
        </w:tc>
        <w:tc>
          <w:tcPr>
            <w:tcW w:w="8362" w:type="dxa"/>
          </w:tcPr>
          <w:p w14:paraId="3A49EB06"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iCs/>
                <w:sz w:val="24"/>
                <w:szCs w:val="24"/>
              </w:rPr>
              <w:t>Wirusowe zapalenie opon mózgowych</w:t>
            </w:r>
          </w:p>
        </w:tc>
        <w:tc>
          <w:tcPr>
            <w:tcW w:w="551" w:type="dxa"/>
          </w:tcPr>
          <w:p w14:paraId="40CA0B76" w14:textId="420A1240"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2</w:t>
            </w:r>
            <w:r w:rsidR="00BB5106">
              <w:rPr>
                <w:rFonts w:asciiTheme="minorHAnsi" w:hAnsiTheme="minorHAnsi" w:cstheme="minorHAnsi"/>
                <w:sz w:val="24"/>
                <w:szCs w:val="24"/>
              </w:rPr>
              <w:t>7</w:t>
            </w:r>
          </w:p>
        </w:tc>
      </w:tr>
      <w:tr w:rsidR="006D33EC" w:rsidRPr="00514456" w14:paraId="51662234" w14:textId="77777777" w:rsidTr="0053126D">
        <w:trPr>
          <w:jc w:val="center"/>
        </w:trPr>
        <w:tc>
          <w:tcPr>
            <w:tcW w:w="1147" w:type="dxa"/>
          </w:tcPr>
          <w:p w14:paraId="3D5EA356" w14:textId="77777777" w:rsidR="006D33EC" w:rsidRPr="00514456" w:rsidRDefault="00EB5004" w:rsidP="00514456">
            <w:pPr>
              <w:rPr>
                <w:rFonts w:asciiTheme="minorHAnsi" w:hAnsiTheme="minorHAnsi" w:cstheme="minorHAnsi"/>
                <w:sz w:val="24"/>
                <w:szCs w:val="24"/>
              </w:rPr>
            </w:pPr>
            <w:r w:rsidRPr="00514456">
              <w:rPr>
                <w:rFonts w:asciiTheme="minorHAnsi" w:hAnsiTheme="minorHAnsi" w:cstheme="minorHAnsi"/>
                <w:sz w:val="24"/>
                <w:szCs w:val="24"/>
              </w:rPr>
              <w:t>1.1.5</w:t>
            </w:r>
            <w:r w:rsidR="006D33EC" w:rsidRPr="00514456">
              <w:rPr>
                <w:rFonts w:asciiTheme="minorHAnsi" w:hAnsiTheme="minorHAnsi" w:cstheme="minorHAnsi"/>
                <w:sz w:val="24"/>
                <w:szCs w:val="24"/>
              </w:rPr>
              <w:t>.</w:t>
            </w:r>
            <w:r w:rsidRPr="00514456">
              <w:rPr>
                <w:rFonts w:asciiTheme="minorHAnsi" w:hAnsiTheme="minorHAnsi" w:cstheme="minorHAnsi"/>
                <w:sz w:val="24"/>
                <w:szCs w:val="24"/>
              </w:rPr>
              <w:t>3</w:t>
            </w:r>
            <w:r w:rsidR="00CB1882" w:rsidRPr="00514456">
              <w:rPr>
                <w:rFonts w:asciiTheme="minorHAnsi" w:hAnsiTheme="minorHAnsi" w:cstheme="minorHAnsi"/>
                <w:sz w:val="24"/>
                <w:szCs w:val="24"/>
              </w:rPr>
              <w:t>.</w:t>
            </w:r>
          </w:p>
        </w:tc>
        <w:tc>
          <w:tcPr>
            <w:tcW w:w="8362" w:type="dxa"/>
          </w:tcPr>
          <w:p w14:paraId="72ACF9C6"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sz w:val="24"/>
                <w:szCs w:val="24"/>
              </w:rPr>
              <w:t>Wirusowe zapalenie mózgu</w:t>
            </w:r>
          </w:p>
        </w:tc>
        <w:tc>
          <w:tcPr>
            <w:tcW w:w="551" w:type="dxa"/>
          </w:tcPr>
          <w:p w14:paraId="70F71178" w14:textId="7FF2BEB8"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2</w:t>
            </w:r>
            <w:r w:rsidR="00BB5106">
              <w:rPr>
                <w:rFonts w:asciiTheme="minorHAnsi" w:hAnsiTheme="minorHAnsi" w:cstheme="minorHAnsi"/>
                <w:sz w:val="24"/>
                <w:szCs w:val="24"/>
              </w:rPr>
              <w:t>7</w:t>
            </w:r>
          </w:p>
        </w:tc>
      </w:tr>
      <w:tr w:rsidR="006D33EC" w:rsidRPr="00514456" w14:paraId="0AA7F8FB" w14:textId="77777777" w:rsidTr="0053126D">
        <w:trPr>
          <w:trHeight w:hRule="exact" w:val="284"/>
          <w:jc w:val="center"/>
        </w:trPr>
        <w:tc>
          <w:tcPr>
            <w:tcW w:w="1147" w:type="dxa"/>
          </w:tcPr>
          <w:p w14:paraId="563AF73C" w14:textId="77777777" w:rsidR="006D33EC" w:rsidRPr="00514456" w:rsidRDefault="00EB5004" w:rsidP="00514456">
            <w:pPr>
              <w:rPr>
                <w:rFonts w:asciiTheme="minorHAnsi" w:hAnsiTheme="minorHAnsi" w:cstheme="minorHAnsi"/>
                <w:sz w:val="24"/>
                <w:szCs w:val="24"/>
              </w:rPr>
            </w:pPr>
            <w:r w:rsidRPr="00514456">
              <w:rPr>
                <w:rFonts w:asciiTheme="minorHAnsi" w:hAnsiTheme="minorHAnsi" w:cstheme="minorHAnsi"/>
                <w:sz w:val="24"/>
                <w:szCs w:val="24"/>
              </w:rPr>
              <w:t>1.1.6</w:t>
            </w:r>
            <w:r w:rsidR="00CB1882" w:rsidRPr="00514456">
              <w:rPr>
                <w:rFonts w:asciiTheme="minorHAnsi" w:hAnsiTheme="minorHAnsi" w:cstheme="minorHAnsi"/>
                <w:sz w:val="24"/>
                <w:szCs w:val="24"/>
              </w:rPr>
              <w:t>.</w:t>
            </w:r>
          </w:p>
        </w:tc>
        <w:tc>
          <w:tcPr>
            <w:tcW w:w="8362" w:type="dxa"/>
          </w:tcPr>
          <w:p w14:paraId="2F2BAA8A"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Inwazyjna choroba </w:t>
            </w:r>
            <w:proofErr w:type="spellStart"/>
            <w:r w:rsidRPr="009734E1">
              <w:rPr>
                <w:rFonts w:asciiTheme="minorHAnsi" w:hAnsiTheme="minorHAnsi" w:cstheme="minorHAnsi"/>
                <w:bCs/>
                <w:sz w:val="24"/>
                <w:szCs w:val="24"/>
              </w:rPr>
              <w:t>meningokokowa</w:t>
            </w:r>
            <w:proofErr w:type="spellEnd"/>
          </w:p>
        </w:tc>
        <w:tc>
          <w:tcPr>
            <w:tcW w:w="551" w:type="dxa"/>
          </w:tcPr>
          <w:p w14:paraId="393A3FA2" w14:textId="6D304B08"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2</w:t>
            </w:r>
            <w:r w:rsidR="00BB5106">
              <w:rPr>
                <w:rFonts w:asciiTheme="minorHAnsi" w:hAnsiTheme="minorHAnsi" w:cstheme="minorHAnsi"/>
                <w:sz w:val="24"/>
                <w:szCs w:val="24"/>
              </w:rPr>
              <w:t>7</w:t>
            </w:r>
          </w:p>
        </w:tc>
      </w:tr>
      <w:tr w:rsidR="006D33EC" w:rsidRPr="00514456" w14:paraId="1FC33B70" w14:textId="77777777" w:rsidTr="0053126D">
        <w:trPr>
          <w:trHeight w:hRule="exact" w:val="284"/>
          <w:jc w:val="center"/>
        </w:trPr>
        <w:tc>
          <w:tcPr>
            <w:tcW w:w="1147" w:type="dxa"/>
          </w:tcPr>
          <w:p w14:paraId="69076177"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w:t>
            </w:r>
            <w:r w:rsidR="00EB5004" w:rsidRPr="00514456">
              <w:rPr>
                <w:rFonts w:asciiTheme="minorHAnsi" w:hAnsiTheme="minorHAnsi" w:cstheme="minorHAnsi"/>
                <w:sz w:val="24"/>
                <w:szCs w:val="24"/>
              </w:rPr>
              <w:t>1.7.</w:t>
            </w:r>
          </w:p>
        </w:tc>
        <w:tc>
          <w:tcPr>
            <w:tcW w:w="8362" w:type="dxa"/>
          </w:tcPr>
          <w:p w14:paraId="5B32F97B"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sz w:val="24"/>
                <w:szCs w:val="24"/>
              </w:rPr>
              <w:t>Zakażenie wirusem HIV,  choroba AIDS</w:t>
            </w:r>
          </w:p>
        </w:tc>
        <w:tc>
          <w:tcPr>
            <w:tcW w:w="551" w:type="dxa"/>
          </w:tcPr>
          <w:p w14:paraId="4D99C910" w14:textId="76214E9B" w:rsidR="006D33EC" w:rsidRPr="00514456" w:rsidRDefault="00BB5106" w:rsidP="00514456">
            <w:pPr>
              <w:rPr>
                <w:rFonts w:asciiTheme="minorHAnsi" w:hAnsiTheme="minorHAnsi" w:cstheme="minorHAnsi"/>
                <w:sz w:val="24"/>
                <w:szCs w:val="24"/>
              </w:rPr>
            </w:pPr>
            <w:r>
              <w:rPr>
                <w:rFonts w:asciiTheme="minorHAnsi" w:hAnsiTheme="minorHAnsi" w:cstheme="minorHAnsi"/>
                <w:sz w:val="24"/>
                <w:szCs w:val="24"/>
              </w:rPr>
              <w:t>29</w:t>
            </w:r>
          </w:p>
        </w:tc>
      </w:tr>
      <w:tr w:rsidR="006D33EC" w:rsidRPr="00514456" w14:paraId="007711BB" w14:textId="77777777" w:rsidTr="0053126D">
        <w:trPr>
          <w:trHeight w:hRule="exact" w:val="284"/>
          <w:jc w:val="center"/>
        </w:trPr>
        <w:tc>
          <w:tcPr>
            <w:tcW w:w="1147" w:type="dxa"/>
          </w:tcPr>
          <w:p w14:paraId="1FCBFC40"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1.1</w:t>
            </w:r>
            <w:r w:rsidR="00EB5004" w:rsidRPr="00514456">
              <w:rPr>
                <w:rFonts w:asciiTheme="minorHAnsi" w:hAnsiTheme="minorHAnsi" w:cstheme="minorHAnsi"/>
                <w:sz w:val="24"/>
                <w:szCs w:val="24"/>
              </w:rPr>
              <w:t>.8.</w:t>
            </w:r>
          </w:p>
        </w:tc>
        <w:tc>
          <w:tcPr>
            <w:tcW w:w="8362" w:type="dxa"/>
          </w:tcPr>
          <w:p w14:paraId="6F98DE71"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sz w:val="24"/>
                <w:szCs w:val="24"/>
              </w:rPr>
              <w:t>Borelioza z Lyme</w:t>
            </w:r>
          </w:p>
        </w:tc>
        <w:tc>
          <w:tcPr>
            <w:tcW w:w="551" w:type="dxa"/>
          </w:tcPr>
          <w:p w14:paraId="569A81EC" w14:textId="61317CDE"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3</w:t>
            </w:r>
            <w:r w:rsidR="00BB5106">
              <w:rPr>
                <w:rFonts w:asciiTheme="minorHAnsi" w:hAnsiTheme="minorHAnsi" w:cstheme="minorHAnsi"/>
                <w:sz w:val="24"/>
                <w:szCs w:val="24"/>
              </w:rPr>
              <w:t>2</w:t>
            </w:r>
          </w:p>
        </w:tc>
      </w:tr>
      <w:tr w:rsidR="006D33EC" w:rsidRPr="00514456" w14:paraId="1490D3B8" w14:textId="77777777" w:rsidTr="0053126D">
        <w:trPr>
          <w:trHeight w:hRule="exact" w:val="284"/>
          <w:jc w:val="center"/>
        </w:trPr>
        <w:tc>
          <w:tcPr>
            <w:tcW w:w="1147" w:type="dxa"/>
          </w:tcPr>
          <w:p w14:paraId="72EFE1FC"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1.1</w:t>
            </w:r>
            <w:r w:rsidR="00EB5004" w:rsidRPr="00514456">
              <w:rPr>
                <w:rFonts w:asciiTheme="minorHAnsi" w:hAnsiTheme="minorHAnsi" w:cstheme="minorHAnsi"/>
                <w:sz w:val="24"/>
                <w:szCs w:val="24"/>
              </w:rPr>
              <w:t>.9.</w:t>
            </w:r>
          </w:p>
        </w:tc>
        <w:tc>
          <w:tcPr>
            <w:tcW w:w="8362" w:type="dxa"/>
          </w:tcPr>
          <w:p w14:paraId="77BD8372"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sz w:val="24"/>
                <w:szCs w:val="24"/>
              </w:rPr>
              <w:t>Styczność, narażenie na wściekliznę – potrzeba szczepień</w:t>
            </w:r>
          </w:p>
        </w:tc>
        <w:tc>
          <w:tcPr>
            <w:tcW w:w="551" w:type="dxa"/>
          </w:tcPr>
          <w:p w14:paraId="3C689E61" w14:textId="34555A0F"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3</w:t>
            </w:r>
            <w:r w:rsidR="00BB5106">
              <w:rPr>
                <w:rFonts w:asciiTheme="minorHAnsi" w:hAnsiTheme="minorHAnsi" w:cstheme="minorHAnsi"/>
                <w:sz w:val="24"/>
                <w:szCs w:val="24"/>
              </w:rPr>
              <w:t>4</w:t>
            </w:r>
          </w:p>
        </w:tc>
      </w:tr>
      <w:tr w:rsidR="006D33EC" w:rsidRPr="00514456" w14:paraId="6526FA92" w14:textId="77777777" w:rsidTr="0053126D">
        <w:trPr>
          <w:trHeight w:hRule="exact" w:val="284"/>
          <w:jc w:val="center"/>
        </w:trPr>
        <w:tc>
          <w:tcPr>
            <w:tcW w:w="1147" w:type="dxa"/>
          </w:tcPr>
          <w:p w14:paraId="13170394" w14:textId="77777777" w:rsidR="006D33EC" w:rsidRPr="00514456" w:rsidRDefault="00507380" w:rsidP="00514456">
            <w:pPr>
              <w:rPr>
                <w:rFonts w:asciiTheme="minorHAnsi" w:hAnsiTheme="minorHAnsi" w:cstheme="minorHAnsi"/>
                <w:sz w:val="24"/>
                <w:szCs w:val="24"/>
              </w:rPr>
            </w:pPr>
            <w:r w:rsidRPr="00514456">
              <w:rPr>
                <w:rFonts w:asciiTheme="minorHAnsi" w:hAnsiTheme="minorHAnsi" w:cstheme="minorHAnsi"/>
                <w:sz w:val="24"/>
                <w:szCs w:val="24"/>
              </w:rPr>
              <w:t>1.1.</w:t>
            </w:r>
            <w:r w:rsidR="00B1358A" w:rsidRPr="00514456">
              <w:rPr>
                <w:rFonts w:asciiTheme="minorHAnsi" w:hAnsiTheme="minorHAnsi" w:cstheme="minorHAnsi"/>
                <w:sz w:val="24"/>
                <w:szCs w:val="24"/>
              </w:rPr>
              <w:t>1</w:t>
            </w:r>
            <w:r w:rsidR="00E651C7" w:rsidRPr="00514456">
              <w:rPr>
                <w:rFonts w:asciiTheme="minorHAnsi" w:hAnsiTheme="minorHAnsi" w:cstheme="minorHAnsi"/>
                <w:sz w:val="24"/>
                <w:szCs w:val="24"/>
              </w:rPr>
              <w:t>0</w:t>
            </w:r>
            <w:r w:rsidR="006D33EC" w:rsidRPr="00514456">
              <w:rPr>
                <w:rFonts w:asciiTheme="minorHAnsi" w:hAnsiTheme="minorHAnsi" w:cstheme="minorHAnsi"/>
                <w:sz w:val="24"/>
                <w:szCs w:val="24"/>
              </w:rPr>
              <w:t>.</w:t>
            </w:r>
          </w:p>
        </w:tc>
        <w:tc>
          <w:tcPr>
            <w:tcW w:w="8362" w:type="dxa"/>
          </w:tcPr>
          <w:p w14:paraId="74F0EE0C" w14:textId="77777777" w:rsidR="006D33EC" w:rsidRPr="009734E1" w:rsidRDefault="00264E17" w:rsidP="009734E1">
            <w:pPr>
              <w:rPr>
                <w:rFonts w:asciiTheme="minorHAnsi" w:hAnsiTheme="minorHAnsi" w:cstheme="minorHAnsi"/>
                <w:bCs/>
                <w:sz w:val="24"/>
                <w:szCs w:val="24"/>
              </w:rPr>
            </w:pPr>
            <w:r w:rsidRPr="009734E1">
              <w:rPr>
                <w:rFonts w:asciiTheme="minorHAnsi" w:hAnsiTheme="minorHAnsi" w:cstheme="minorHAnsi"/>
                <w:sz w:val="24"/>
                <w:szCs w:val="24"/>
              </w:rPr>
              <w:t>Choroby przenoszone drogą płciową</w:t>
            </w:r>
          </w:p>
        </w:tc>
        <w:tc>
          <w:tcPr>
            <w:tcW w:w="551" w:type="dxa"/>
          </w:tcPr>
          <w:p w14:paraId="59E945C8" w14:textId="6D6F2B2C"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3</w:t>
            </w:r>
            <w:r w:rsidR="00BB5106">
              <w:rPr>
                <w:rFonts w:asciiTheme="minorHAnsi" w:hAnsiTheme="minorHAnsi" w:cstheme="minorHAnsi"/>
                <w:sz w:val="24"/>
                <w:szCs w:val="24"/>
              </w:rPr>
              <w:t>6</w:t>
            </w:r>
          </w:p>
        </w:tc>
      </w:tr>
      <w:tr w:rsidR="006D33EC" w:rsidRPr="00514456" w14:paraId="6B7F4008" w14:textId="77777777" w:rsidTr="0053126D">
        <w:trPr>
          <w:trHeight w:val="179"/>
          <w:jc w:val="center"/>
        </w:trPr>
        <w:tc>
          <w:tcPr>
            <w:tcW w:w="1147" w:type="dxa"/>
          </w:tcPr>
          <w:p w14:paraId="2367A8FA"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1.1</w:t>
            </w:r>
            <w:r w:rsidR="00B1358A" w:rsidRPr="00514456">
              <w:rPr>
                <w:rFonts w:asciiTheme="minorHAnsi" w:hAnsiTheme="minorHAnsi" w:cstheme="minorHAnsi"/>
                <w:sz w:val="24"/>
                <w:szCs w:val="24"/>
              </w:rPr>
              <w:t>.1</w:t>
            </w:r>
            <w:r w:rsidR="00E651C7" w:rsidRPr="00514456">
              <w:rPr>
                <w:rFonts w:asciiTheme="minorHAnsi" w:hAnsiTheme="minorHAnsi" w:cstheme="minorHAnsi"/>
                <w:sz w:val="24"/>
                <w:szCs w:val="24"/>
              </w:rPr>
              <w:t>1</w:t>
            </w:r>
            <w:r w:rsidR="00507380" w:rsidRPr="00514456">
              <w:rPr>
                <w:rFonts w:asciiTheme="minorHAnsi" w:hAnsiTheme="minorHAnsi" w:cstheme="minorHAnsi"/>
                <w:sz w:val="24"/>
                <w:szCs w:val="24"/>
              </w:rPr>
              <w:t>.</w:t>
            </w:r>
          </w:p>
        </w:tc>
        <w:tc>
          <w:tcPr>
            <w:tcW w:w="8362" w:type="dxa"/>
          </w:tcPr>
          <w:p w14:paraId="5ACA54E9" w14:textId="77777777" w:rsidR="006D33EC" w:rsidRPr="009734E1" w:rsidRDefault="00264E17" w:rsidP="009734E1">
            <w:pPr>
              <w:rPr>
                <w:rFonts w:asciiTheme="minorHAnsi" w:hAnsiTheme="minorHAnsi" w:cstheme="minorHAnsi"/>
                <w:sz w:val="24"/>
                <w:szCs w:val="24"/>
              </w:rPr>
            </w:pPr>
            <w:r w:rsidRPr="009734E1">
              <w:rPr>
                <w:rFonts w:asciiTheme="minorHAnsi" w:hAnsiTheme="minorHAnsi" w:cstheme="minorHAnsi"/>
                <w:sz w:val="24"/>
                <w:szCs w:val="24"/>
              </w:rPr>
              <w:t>Gruźlica</w:t>
            </w:r>
          </w:p>
        </w:tc>
        <w:tc>
          <w:tcPr>
            <w:tcW w:w="551" w:type="dxa"/>
          </w:tcPr>
          <w:p w14:paraId="1F286389" w14:textId="35C19906" w:rsidR="006D33EC" w:rsidRPr="00514456" w:rsidRDefault="00BB5106" w:rsidP="00514456">
            <w:pPr>
              <w:rPr>
                <w:rFonts w:asciiTheme="minorHAnsi" w:hAnsiTheme="minorHAnsi" w:cstheme="minorHAnsi"/>
                <w:sz w:val="24"/>
                <w:szCs w:val="24"/>
              </w:rPr>
            </w:pPr>
            <w:r>
              <w:rPr>
                <w:rFonts w:asciiTheme="minorHAnsi" w:hAnsiTheme="minorHAnsi" w:cstheme="minorHAnsi"/>
                <w:sz w:val="24"/>
                <w:szCs w:val="24"/>
              </w:rPr>
              <w:t>39</w:t>
            </w:r>
          </w:p>
        </w:tc>
      </w:tr>
      <w:tr w:rsidR="00F77AC8" w:rsidRPr="00514456" w14:paraId="7FEB4CCE" w14:textId="77777777" w:rsidTr="0053126D">
        <w:trPr>
          <w:trHeight w:val="179"/>
          <w:jc w:val="center"/>
        </w:trPr>
        <w:tc>
          <w:tcPr>
            <w:tcW w:w="1147" w:type="dxa"/>
          </w:tcPr>
          <w:p w14:paraId="0BC854C4" w14:textId="77777777" w:rsidR="00F77AC8" w:rsidRPr="00514456" w:rsidRDefault="00F77AC8" w:rsidP="00514456">
            <w:pPr>
              <w:rPr>
                <w:rFonts w:asciiTheme="minorHAnsi" w:hAnsiTheme="minorHAnsi" w:cstheme="minorHAnsi"/>
                <w:sz w:val="24"/>
                <w:szCs w:val="24"/>
              </w:rPr>
            </w:pPr>
            <w:r w:rsidRPr="00514456">
              <w:rPr>
                <w:rFonts w:asciiTheme="minorHAnsi" w:hAnsiTheme="minorHAnsi" w:cstheme="minorHAnsi"/>
                <w:sz w:val="24"/>
                <w:szCs w:val="24"/>
              </w:rPr>
              <w:t>1.1.12.</w:t>
            </w:r>
          </w:p>
        </w:tc>
        <w:tc>
          <w:tcPr>
            <w:tcW w:w="8362" w:type="dxa"/>
          </w:tcPr>
          <w:p w14:paraId="1F689F5F" w14:textId="77777777" w:rsidR="00F77AC8" w:rsidRPr="009734E1" w:rsidRDefault="00A53505" w:rsidP="009734E1">
            <w:pPr>
              <w:rPr>
                <w:rFonts w:asciiTheme="minorHAnsi" w:hAnsiTheme="minorHAnsi" w:cstheme="minorHAnsi"/>
                <w:sz w:val="24"/>
                <w:szCs w:val="24"/>
              </w:rPr>
            </w:pPr>
            <w:r w:rsidRPr="009734E1">
              <w:rPr>
                <w:rFonts w:asciiTheme="minorHAnsi" w:hAnsiTheme="minorHAnsi" w:cstheme="minorHAnsi"/>
                <w:sz w:val="24"/>
                <w:szCs w:val="24"/>
              </w:rPr>
              <w:t>Zakażenia SARS-Cov-2 i choroba COVID-19</w:t>
            </w:r>
          </w:p>
        </w:tc>
        <w:tc>
          <w:tcPr>
            <w:tcW w:w="551" w:type="dxa"/>
          </w:tcPr>
          <w:p w14:paraId="0BB6D3E2" w14:textId="42829E00" w:rsidR="00F77AC8"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4</w:t>
            </w:r>
            <w:r w:rsidR="00BB5106">
              <w:rPr>
                <w:rFonts w:asciiTheme="minorHAnsi" w:hAnsiTheme="minorHAnsi" w:cstheme="minorHAnsi"/>
                <w:sz w:val="24"/>
                <w:szCs w:val="24"/>
              </w:rPr>
              <w:t>1</w:t>
            </w:r>
          </w:p>
        </w:tc>
      </w:tr>
      <w:tr w:rsidR="003B2B2B" w:rsidRPr="00514456" w14:paraId="3BA60018" w14:textId="77777777" w:rsidTr="0053126D">
        <w:trPr>
          <w:trHeight w:val="213"/>
          <w:jc w:val="center"/>
        </w:trPr>
        <w:tc>
          <w:tcPr>
            <w:tcW w:w="1147" w:type="dxa"/>
          </w:tcPr>
          <w:p w14:paraId="1E6C414E" w14:textId="33EEEC90" w:rsidR="003B2B2B" w:rsidRPr="00514456" w:rsidRDefault="003B2B2B" w:rsidP="00514456">
            <w:pPr>
              <w:rPr>
                <w:rFonts w:asciiTheme="minorHAnsi" w:hAnsiTheme="minorHAnsi" w:cstheme="minorHAnsi"/>
                <w:sz w:val="24"/>
                <w:szCs w:val="24"/>
              </w:rPr>
            </w:pPr>
            <w:r>
              <w:rPr>
                <w:rFonts w:asciiTheme="minorHAnsi" w:hAnsiTheme="minorHAnsi" w:cstheme="minorHAnsi"/>
                <w:sz w:val="24"/>
                <w:szCs w:val="24"/>
              </w:rPr>
              <w:t>1.1.13.</w:t>
            </w:r>
          </w:p>
        </w:tc>
        <w:tc>
          <w:tcPr>
            <w:tcW w:w="8362" w:type="dxa"/>
          </w:tcPr>
          <w:p w14:paraId="3A121DA9" w14:textId="3DD1AA6D" w:rsidR="003B2B2B" w:rsidRPr="009734E1" w:rsidRDefault="003B2B2B" w:rsidP="009734E1">
            <w:pPr>
              <w:rPr>
                <w:rFonts w:asciiTheme="minorHAnsi" w:hAnsiTheme="minorHAnsi" w:cstheme="minorHAnsi"/>
                <w:sz w:val="24"/>
                <w:szCs w:val="24"/>
              </w:rPr>
            </w:pPr>
            <w:r>
              <w:rPr>
                <w:rFonts w:asciiTheme="minorHAnsi" w:hAnsiTheme="minorHAnsi" w:cstheme="minorHAnsi"/>
                <w:sz w:val="24"/>
                <w:szCs w:val="24"/>
              </w:rPr>
              <w:t>Choroby rzadko występujące /tularemia</w:t>
            </w:r>
          </w:p>
        </w:tc>
        <w:tc>
          <w:tcPr>
            <w:tcW w:w="551" w:type="dxa"/>
          </w:tcPr>
          <w:p w14:paraId="6408AB71" w14:textId="5DA9EAA6" w:rsidR="003B2B2B"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4</w:t>
            </w:r>
            <w:r w:rsidR="00BB5106">
              <w:rPr>
                <w:rFonts w:asciiTheme="minorHAnsi" w:hAnsiTheme="minorHAnsi" w:cstheme="minorHAnsi"/>
                <w:sz w:val="24"/>
                <w:szCs w:val="24"/>
              </w:rPr>
              <w:t>2</w:t>
            </w:r>
          </w:p>
        </w:tc>
      </w:tr>
      <w:tr w:rsidR="00EB5004" w:rsidRPr="00514456" w14:paraId="6D443C9E" w14:textId="77777777" w:rsidTr="0053126D">
        <w:trPr>
          <w:trHeight w:val="213"/>
          <w:jc w:val="center"/>
        </w:trPr>
        <w:tc>
          <w:tcPr>
            <w:tcW w:w="1147" w:type="dxa"/>
          </w:tcPr>
          <w:p w14:paraId="00EE7486" w14:textId="413E8D93" w:rsidR="00EB5004" w:rsidRPr="00514456" w:rsidRDefault="00E651C7" w:rsidP="00514456">
            <w:pPr>
              <w:rPr>
                <w:rFonts w:asciiTheme="minorHAnsi" w:hAnsiTheme="minorHAnsi" w:cstheme="minorHAnsi"/>
                <w:sz w:val="24"/>
                <w:szCs w:val="24"/>
              </w:rPr>
            </w:pPr>
            <w:r w:rsidRPr="00514456">
              <w:rPr>
                <w:rFonts w:asciiTheme="minorHAnsi" w:hAnsiTheme="minorHAnsi" w:cstheme="minorHAnsi"/>
                <w:sz w:val="24"/>
                <w:szCs w:val="24"/>
              </w:rPr>
              <w:t>1.1.1</w:t>
            </w:r>
            <w:r w:rsidR="003B2B2B">
              <w:rPr>
                <w:rFonts w:asciiTheme="minorHAnsi" w:hAnsiTheme="minorHAnsi" w:cstheme="minorHAnsi"/>
                <w:sz w:val="24"/>
                <w:szCs w:val="24"/>
              </w:rPr>
              <w:t>4</w:t>
            </w:r>
            <w:r w:rsidR="00507380" w:rsidRPr="00514456">
              <w:rPr>
                <w:rFonts w:asciiTheme="minorHAnsi" w:hAnsiTheme="minorHAnsi" w:cstheme="minorHAnsi"/>
                <w:sz w:val="24"/>
                <w:szCs w:val="24"/>
              </w:rPr>
              <w:t>.</w:t>
            </w:r>
          </w:p>
        </w:tc>
        <w:tc>
          <w:tcPr>
            <w:tcW w:w="8362" w:type="dxa"/>
          </w:tcPr>
          <w:p w14:paraId="56F8EB8E" w14:textId="77777777" w:rsidR="00EB5004" w:rsidRPr="009734E1" w:rsidRDefault="00264E17" w:rsidP="009734E1">
            <w:pPr>
              <w:rPr>
                <w:rFonts w:asciiTheme="minorHAnsi" w:hAnsiTheme="minorHAnsi" w:cstheme="minorHAnsi"/>
                <w:sz w:val="24"/>
                <w:szCs w:val="24"/>
              </w:rPr>
            </w:pPr>
            <w:r w:rsidRPr="009734E1">
              <w:rPr>
                <w:rFonts w:asciiTheme="minorHAnsi" w:hAnsiTheme="minorHAnsi" w:cstheme="minorHAnsi"/>
                <w:sz w:val="24"/>
                <w:szCs w:val="24"/>
              </w:rPr>
              <w:t>Decyzje administracyjne</w:t>
            </w:r>
          </w:p>
        </w:tc>
        <w:tc>
          <w:tcPr>
            <w:tcW w:w="551" w:type="dxa"/>
          </w:tcPr>
          <w:p w14:paraId="26718D3E" w14:textId="282B13F6" w:rsidR="00EB5004"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4</w:t>
            </w:r>
            <w:r w:rsidR="00BB5106">
              <w:rPr>
                <w:rFonts w:asciiTheme="minorHAnsi" w:hAnsiTheme="minorHAnsi" w:cstheme="minorHAnsi"/>
                <w:sz w:val="24"/>
                <w:szCs w:val="24"/>
              </w:rPr>
              <w:t>3</w:t>
            </w:r>
          </w:p>
        </w:tc>
      </w:tr>
      <w:tr w:rsidR="00507380" w:rsidRPr="00514456" w14:paraId="068E9823" w14:textId="77777777" w:rsidTr="0053126D">
        <w:trPr>
          <w:trHeight w:val="233"/>
          <w:jc w:val="center"/>
        </w:trPr>
        <w:tc>
          <w:tcPr>
            <w:tcW w:w="1147" w:type="dxa"/>
          </w:tcPr>
          <w:p w14:paraId="6DD662F8" w14:textId="77777777" w:rsidR="00507380" w:rsidRPr="00514456" w:rsidRDefault="00264E17" w:rsidP="00514456">
            <w:pPr>
              <w:rPr>
                <w:rFonts w:asciiTheme="minorHAnsi" w:hAnsiTheme="minorHAnsi" w:cstheme="minorHAnsi"/>
                <w:sz w:val="24"/>
                <w:szCs w:val="24"/>
              </w:rPr>
            </w:pPr>
            <w:r w:rsidRPr="00514456">
              <w:rPr>
                <w:rFonts w:asciiTheme="minorHAnsi" w:hAnsiTheme="minorHAnsi" w:cstheme="minorHAnsi"/>
                <w:sz w:val="24"/>
                <w:szCs w:val="24"/>
              </w:rPr>
              <w:t>1.2</w:t>
            </w:r>
            <w:r w:rsidR="00CB1882" w:rsidRPr="00514456">
              <w:rPr>
                <w:rFonts w:asciiTheme="minorHAnsi" w:hAnsiTheme="minorHAnsi" w:cstheme="minorHAnsi"/>
                <w:sz w:val="24"/>
                <w:szCs w:val="24"/>
              </w:rPr>
              <w:t>.</w:t>
            </w:r>
          </w:p>
        </w:tc>
        <w:tc>
          <w:tcPr>
            <w:tcW w:w="8362" w:type="dxa"/>
          </w:tcPr>
          <w:p w14:paraId="549FC1BF" w14:textId="77777777" w:rsidR="00507380" w:rsidRPr="009734E1" w:rsidRDefault="00264E17" w:rsidP="009734E1">
            <w:pPr>
              <w:rPr>
                <w:rFonts w:asciiTheme="minorHAnsi" w:hAnsiTheme="minorHAnsi" w:cstheme="minorHAnsi"/>
                <w:sz w:val="24"/>
                <w:szCs w:val="24"/>
              </w:rPr>
            </w:pPr>
            <w:r w:rsidRPr="009734E1">
              <w:rPr>
                <w:rFonts w:asciiTheme="minorHAnsi" w:hAnsiTheme="minorHAnsi" w:cstheme="minorHAnsi"/>
                <w:bCs/>
                <w:sz w:val="24"/>
                <w:szCs w:val="24"/>
              </w:rPr>
              <w:t>Realizacja szczepień ochronnych woj. zachodniopomorski</w:t>
            </w:r>
            <w:r w:rsidR="00B1358A" w:rsidRPr="009734E1">
              <w:rPr>
                <w:rFonts w:asciiTheme="minorHAnsi" w:hAnsiTheme="minorHAnsi" w:cstheme="minorHAnsi"/>
                <w:bCs/>
                <w:sz w:val="24"/>
                <w:szCs w:val="24"/>
              </w:rPr>
              <w:t>m</w:t>
            </w:r>
          </w:p>
        </w:tc>
        <w:tc>
          <w:tcPr>
            <w:tcW w:w="551" w:type="dxa"/>
          </w:tcPr>
          <w:p w14:paraId="0FD8ADC2" w14:textId="603893A8" w:rsidR="00507380"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4</w:t>
            </w:r>
            <w:r w:rsidR="00BB5106">
              <w:rPr>
                <w:rFonts w:asciiTheme="minorHAnsi" w:hAnsiTheme="minorHAnsi" w:cstheme="minorHAnsi"/>
                <w:sz w:val="24"/>
                <w:szCs w:val="24"/>
              </w:rPr>
              <w:t>4</w:t>
            </w:r>
          </w:p>
        </w:tc>
      </w:tr>
      <w:tr w:rsidR="006D33EC" w:rsidRPr="00514456" w14:paraId="3A0BB166" w14:textId="77777777" w:rsidTr="0053126D">
        <w:trPr>
          <w:trHeight w:hRule="exact" w:val="281"/>
          <w:jc w:val="center"/>
        </w:trPr>
        <w:tc>
          <w:tcPr>
            <w:tcW w:w="1147" w:type="dxa"/>
            <w:shd w:val="clear" w:color="auto" w:fill="auto"/>
          </w:tcPr>
          <w:p w14:paraId="276F3415"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II.</w:t>
            </w:r>
          </w:p>
        </w:tc>
        <w:tc>
          <w:tcPr>
            <w:tcW w:w="8362" w:type="dxa"/>
            <w:shd w:val="clear" w:color="auto" w:fill="auto"/>
          </w:tcPr>
          <w:p w14:paraId="702DDA66" w14:textId="77777777" w:rsidR="006D33EC" w:rsidRPr="009734E1" w:rsidRDefault="006D33EC" w:rsidP="009734E1">
            <w:pPr>
              <w:rPr>
                <w:rFonts w:asciiTheme="minorHAnsi" w:hAnsiTheme="minorHAnsi" w:cstheme="minorHAnsi"/>
                <w:sz w:val="24"/>
                <w:szCs w:val="24"/>
              </w:rPr>
            </w:pPr>
            <w:r w:rsidRPr="009734E1">
              <w:rPr>
                <w:rFonts w:asciiTheme="minorHAnsi" w:hAnsiTheme="minorHAnsi" w:cstheme="minorHAnsi"/>
                <w:sz w:val="24"/>
                <w:szCs w:val="24"/>
              </w:rPr>
              <w:t xml:space="preserve">JAKOŚĆ WODY PRZEZNACZONEJ DO SPOŻYCIA </w:t>
            </w:r>
          </w:p>
        </w:tc>
        <w:tc>
          <w:tcPr>
            <w:tcW w:w="551" w:type="dxa"/>
            <w:shd w:val="clear" w:color="auto" w:fill="auto"/>
          </w:tcPr>
          <w:p w14:paraId="2A2073EA" w14:textId="2007B9CF"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5</w:t>
            </w:r>
            <w:r w:rsidR="00BB5106">
              <w:rPr>
                <w:rFonts w:asciiTheme="minorHAnsi" w:hAnsiTheme="minorHAnsi" w:cstheme="minorHAnsi"/>
                <w:sz w:val="24"/>
                <w:szCs w:val="24"/>
              </w:rPr>
              <w:t>4</w:t>
            </w:r>
          </w:p>
        </w:tc>
      </w:tr>
      <w:tr w:rsidR="006D33EC" w:rsidRPr="00514456" w14:paraId="104CA385" w14:textId="77777777" w:rsidTr="0053126D">
        <w:trPr>
          <w:trHeight w:val="269"/>
          <w:jc w:val="center"/>
        </w:trPr>
        <w:tc>
          <w:tcPr>
            <w:tcW w:w="1147" w:type="dxa"/>
          </w:tcPr>
          <w:p w14:paraId="6DA16447"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2.1.</w:t>
            </w:r>
          </w:p>
        </w:tc>
        <w:tc>
          <w:tcPr>
            <w:tcW w:w="8362" w:type="dxa"/>
          </w:tcPr>
          <w:p w14:paraId="6390E9E8"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Wstęp</w:t>
            </w:r>
          </w:p>
        </w:tc>
        <w:tc>
          <w:tcPr>
            <w:tcW w:w="551" w:type="dxa"/>
          </w:tcPr>
          <w:p w14:paraId="496A5BB2" w14:textId="597386B5"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5</w:t>
            </w:r>
            <w:r w:rsidR="00BB5106">
              <w:rPr>
                <w:rFonts w:asciiTheme="minorHAnsi" w:hAnsiTheme="minorHAnsi" w:cstheme="minorHAnsi"/>
                <w:sz w:val="24"/>
                <w:szCs w:val="24"/>
              </w:rPr>
              <w:t>4</w:t>
            </w:r>
          </w:p>
        </w:tc>
      </w:tr>
      <w:tr w:rsidR="006D33EC" w:rsidRPr="00514456" w14:paraId="1F1E9605" w14:textId="77777777" w:rsidTr="0053126D">
        <w:trPr>
          <w:trHeight w:val="273"/>
          <w:jc w:val="center"/>
        </w:trPr>
        <w:tc>
          <w:tcPr>
            <w:tcW w:w="1147" w:type="dxa"/>
          </w:tcPr>
          <w:p w14:paraId="6729CF59"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2.2</w:t>
            </w:r>
            <w:r w:rsidR="00CB1882" w:rsidRPr="00514456">
              <w:rPr>
                <w:rFonts w:asciiTheme="minorHAnsi" w:hAnsiTheme="minorHAnsi" w:cstheme="minorHAnsi"/>
                <w:sz w:val="24"/>
                <w:szCs w:val="24"/>
              </w:rPr>
              <w:t>.</w:t>
            </w:r>
          </w:p>
        </w:tc>
        <w:tc>
          <w:tcPr>
            <w:tcW w:w="8362" w:type="dxa"/>
          </w:tcPr>
          <w:p w14:paraId="4A0485B6"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Infrastruktura zaopatrzenia </w:t>
            </w:r>
            <w:r w:rsidR="00E651C7" w:rsidRPr="009734E1">
              <w:rPr>
                <w:rFonts w:asciiTheme="minorHAnsi" w:hAnsiTheme="minorHAnsi" w:cstheme="minorHAnsi"/>
                <w:bCs/>
                <w:sz w:val="24"/>
                <w:szCs w:val="24"/>
              </w:rPr>
              <w:t xml:space="preserve">ludności w wodę </w:t>
            </w:r>
            <w:r w:rsidRPr="009734E1">
              <w:rPr>
                <w:rFonts w:asciiTheme="minorHAnsi" w:hAnsiTheme="minorHAnsi" w:cstheme="minorHAnsi"/>
                <w:bCs/>
                <w:sz w:val="24"/>
                <w:szCs w:val="24"/>
              </w:rPr>
              <w:t xml:space="preserve"> </w:t>
            </w:r>
          </w:p>
        </w:tc>
        <w:tc>
          <w:tcPr>
            <w:tcW w:w="551" w:type="dxa"/>
          </w:tcPr>
          <w:p w14:paraId="2A8A850A" w14:textId="6763C256"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5</w:t>
            </w:r>
            <w:r w:rsidR="00BB5106">
              <w:rPr>
                <w:rFonts w:asciiTheme="minorHAnsi" w:hAnsiTheme="minorHAnsi" w:cstheme="minorHAnsi"/>
                <w:sz w:val="24"/>
                <w:szCs w:val="24"/>
              </w:rPr>
              <w:t>5</w:t>
            </w:r>
          </w:p>
        </w:tc>
      </w:tr>
      <w:tr w:rsidR="006D33EC" w:rsidRPr="00514456" w14:paraId="310E7EC0" w14:textId="77777777" w:rsidTr="0053126D">
        <w:trPr>
          <w:trHeight w:val="277"/>
          <w:jc w:val="center"/>
        </w:trPr>
        <w:tc>
          <w:tcPr>
            <w:tcW w:w="1147" w:type="dxa"/>
          </w:tcPr>
          <w:p w14:paraId="736DF8EF"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2.3</w:t>
            </w:r>
            <w:r w:rsidR="00CB1882" w:rsidRPr="00514456">
              <w:rPr>
                <w:rFonts w:asciiTheme="minorHAnsi" w:hAnsiTheme="minorHAnsi" w:cstheme="minorHAnsi"/>
                <w:sz w:val="24"/>
                <w:szCs w:val="24"/>
              </w:rPr>
              <w:t>.</w:t>
            </w:r>
          </w:p>
        </w:tc>
        <w:tc>
          <w:tcPr>
            <w:tcW w:w="8362" w:type="dxa"/>
          </w:tcPr>
          <w:p w14:paraId="5CF3CEBA"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Nadzór nad jakością wody do spożycia </w:t>
            </w:r>
          </w:p>
        </w:tc>
        <w:tc>
          <w:tcPr>
            <w:tcW w:w="551" w:type="dxa"/>
          </w:tcPr>
          <w:p w14:paraId="104E909D" w14:textId="5B0A0400"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5</w:t>
            </w:r>
            <w:r w:rsidR="00BB5106">
              <w:rPr>
                <w:rFonts w:asciiTheme="minorHAnsi" w:hAnsiTheme="minorHAnsi" w:cstheme="minorHAnsi"/>
                <w:sz w:val="24"/>
                <w:szCs w:val="24"/>
              </w:rPr>
              <w:t>7</w:t>
            </w:r>
          </w:p>
        </w:tc>
      </w:tr>
      <w:tr w:rsidR="006D33EC" w:rsidRPr="00514456" w14:paraId="502A03B7" w14:textId="77777777" w:rsidTr="0053126D">
        <w:trPr>
          <w:trHeight w:val="125"/>
          <w:jc w:val="center"/>
        </w:trPr>
        <w:tc>
          <w:tcPr>
            <w:tcW w:w="1147" w:type="dxa"/>
          </w:tcPr>
          <w:p w14:paraId="14214992"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2.3.1</w:t>
            </w:r>
            <w:r w:rsidR="00CB1882" w:rsidRPr="00514456">
              <w:rPr>
                <w:rFonts w:asciiTheme="minorHAnsi" w:hAnsiTheme="minorHAnsi" w:cstheme="minorHAnsi"/>
                <w:sz w:val="24"/>
                <w:szCs w:val="24"/>
              </w:rPr>
              <w:t>.</w:t>
            </w:r>
          </w:p>
        </w:tc>
        <w:tc>
          <w:tcPr>
            <w:tcW w:w="8362" w:type="dxa"/>
          </w:tcPr>
          <w:p w14:paraId="5C1013E5"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Warunkowa przydatność wody do spożycia </w:t>
            </w:r>
          </w:p>
        </w:tc>
        <w:tc>
          <w:tcPr>
            <w:tcW w:w="551" w:type="dxa"/>
          </w:tcPr>
          <w:p w14:paraId="6FD81852" w14:textId="63B0EFF3" w:rsidR="006D33EC" w:rsidRPr="00514456" w:rsidRDefault="00BB5106" w:rsidP="00514456">
            <w:pPr>
              <w:rPr>
                <w:rFonts w:asciiTheme="minorHAnsi" w:hAnsiTheme="minorHAnsi" w:cstheme="minorHAnsi"/>
                <w:sz w:val="24"/>
                <w:szCs w:val="24"/>
              </w:rPr>
            </w:pPr>
            <w:r>
              <w:rPr>
                <w:rFonts w:asciiTheme="minorHAnsi" w:hAnsiTheme="minorHAnsi" w:cstheme="minorHAnsi"/>
                <w:sz w:val="24"/>
                <w:szCs w:val="24"/>
              </w:rPr>
              <w:t>59</w:t>
            </w:r>
          </w:p>
        </w:tc>
      </w:tr>
      <w:tr w:rsidR="006D33EC" w:rsidRPr="00514456" w14:paraId="273EDAB3" w14:textId="77777777" w:rsidTr="0053126D">
        <w:trPr>
          <w:trHeight w:val="171"/>
          <w:jc w:val="center"/>
        </w:trPr>
        <w:tc>
          <w:tcPr>
            <w:tcW w:w="1147" w:type="dxa"/>
          </w:tcPr>
          <w:p w14:paraId="76DD5C1E"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2.3.2</w:t>
            </w:r>
            <w:r w:rsidR="00CB1882" w:rsidRPr="00514456">
              <w:rPr>
                <w:rFonts w:asciiTheme="minorHAnsi" w:hAnsiTheme="minorHAnsi" w:cstheme="minorHAnsi"/>
                <w:sz w:val="24"/>
                <w:szCs w:val="24"/>
              </w:rPr>
              <w:t>.</w:t>
            </w:r>
          </w:p>
        </w:tc>
        <w:tc>
          <w:tcPr>
            <w:tcW w:w="8362" w:type="dxa"/>
          </w:tcPr>
          <w:p w14:paraId="2523E688"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Brak przydatności wody do spożycia </w:t>
            </w:r>
          </w:p>
        </w:tc>
        <w:tc>
          <w:tcPr>
            <w:tcW w:w="551" w:type="dxa"/>
          </w:tcPr>
          <w:p w14:paraId="6D4FBE27" w14:textId="073EFF9A"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6</w:t>
            </w:r>
            <w:r w:rsidR="00BB5106">
              <w:rPr>
                <w:rFonts w:asciiTheme="minorHAnsi" w:hAnsiTheme="minorHAnsi" w:cstheme="minorHAnsi"/>
                <w:sz w:val="24"/>
                <w:szCs w:val="24"/>
              </w:rPr>
              <w:t>0</w:t>
            </w:r>
          </w:p>
        </w:tc>
      </w:tr>
      <w:tr w:rsidR="006D33EC" w:rsidRPr="00514456" w14:paraId="1B4F7A95" w14:textId="77777777" w:rsidTr="0053126D">
        <w:trPr>
          <w:trHeight w:val="217"/>
          <w:jc w:val="center"/>
        </w:trPr>
        <w:tc>
          <w:tcPr>
            <w:tcW w:w="1147" w:type="dxa"/>
          </w:tcPr>
          <w:p w14:paraId="3158DAAC"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2.3.3</w:t>
            </w:r>
            <w:r w:rsidR="00CB1882" w:rsidRPr="00514456">
              <w:rPr>
                <w:rFonts w:asciiTheme="minorHAnsi" w:hAnsiTheme="minorHAnsi" w:cstheme="minorHAnsi"/>
                <w:sz w:val="24"/>
                <w:szCs w:val="24"/>
              </w:rPr>
              <w:t>.</w:t>
            </w:r>
          </w:p>
        </w:tc>
        <w:tc>
          <w:tcPr>
            <w:tcW w:w="8362" w:type="dxa"/>
          </w:tcPr>
          <w:p w14:paraId="38C9C390"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Odstępstwa od wymaganej jakości wody do spożycia </w:t>
            </w:r>
          </w:p>
        </w:tc>
        <w:tc>
          <w:tcPr>
            <w:tcW w:w="551" w:type="dxa"/>
          </w:tcPr>
          <w:p w14:paraId="2F60454D" w14:textId="3D0BA421"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6</w:t>
            </w:r>
            <w:r w:rsidR="00BB5106">
              <w:rPr>
                <w:rFonts w:asciiTheme="minorHAnsi" w:hAnsiTheme="minorHAnsi" w:cstheme="minorHAnsi"/>
                <w:sz w:val="24"/>
                <w:szCs w:val="24"/>
              </w:rPr>
              <w:t>3</w:t>
            </w:r>
          </w:p>
        </w:tc>
      </w:tr>
      <w:tr w:rsidR="00DE0F78" w:rsidRPr="00514456" w14:paraId="323FAC07" w14:textId="77777777" w:rsidTr="0053126D">
        <w:trPr>
          <w:trHeight w:val="217"/>
          <w:jc w:val="center"/>
        </w:trPr>
        <w:tc>
          <w:tcPr>
            <w:tcW w:w="1147" w:type="dxa"/>
          </w:tcPr>
          <w:p w14:paraId="2C529FA4" w14:textId="3D8376C4" w:rsidR="00DE0F78" w:rsidRPr="00514456" w:rsidRDefault="00DE0F78" w:rsidP="00514456">
            <w:pPr>
              <w:rPr>
                <w:rFonts w:asciiTheme="minorHAnsi" w:hAnsiTheme="minorHAnsi" w:cstheme="minorHAnsi"/>
                <w:sz w:val="24"/>
                <w:szCs w:val="24"/>
              </w:rPr>
            </w:pPr>
            <w:r>
              <w:rPr>
                <w:rFonts w:asciiTheme="minorHAnsi" w:hAnsiTheme="minorHAnsi" w:cstheme="minorHAnsi"/>
                <w:sz w:val="24"/>
                <w:szCs w:val="24"/>
              </w:rPr>
              <w:t>2.3.4.</w:t>
            </w:r>
          </w:p>
        </w:tc>
        <w:tc>
          <w:tcPr>
            <w:tcW w:w="8362" w:type="dxa"/>
          </w:tcPr>
          <w:p w14:paraId="78C31D3B" w14:textId="3502991C" w:rsidR="00DE0F78" w:rsidRPr="009734E1" w:rsidRDefault="00DF4DA5" w:rsidP="009734E1">
            <w:pPr>
              <w:rPr>
                <w:rFonts w:asciiTheme="minorHAnsi" w:hAnsiTheme="minorHAnsi" w:cstheme="minorHAnsi"/>
                <w:bCs/>
                <w:sz w:val="24"/>
                <w:szCs w:val="24"/>
              </w:rPr>
            </w:pPr>
            <w:r>
              <w:rPr>
                <w:rFonts w:asciiTheme="minorHAnsi" w:hAnsiTheme="minorHAnsi" w:cstheme="minorHAnsi"/>
                <w:bCs/>
                <w:sz w:val="24"/>
                <w:szCs w:val="24"/>
              </w:rPr>
              <w:t xml:space="preserve">Substancje </w:t>
            </w:r>
            <w:proofErr w:type="spellStart"/>
            <w:r>
              <w:rPr>
                <w:rFonts w:asciiTheme="minorHAnsi" w:hAnsiTheme="minorHAnsi" w:cstheme="minorHAnsi"/>
                <w:bCs/>
                <w:sz w:val="24"/>
                <w:szCs w:val="24"/>
              </w:rPr>
              <w:t>promieniotówrcze</w:t>
            </w:r>
            <w:proofErr w:type="spellEnd"/>
            <w:r>
              <w:rPr>
                <w:rFonts w:asciiTheme="minorHAnsi" w:hAnsiTheme="minorHAnsi" w:cstheme="minorHAnsi"/>
                <w:bCs/>
                <w:sz w:val="24"/>
                <w:szCs w:val="24"/>
              </w:rPr>
              <w:t xml:space="preserve"> w wodzie przeznaczonej do spożycia </w:t>
            </w:r>
          </w:p>
        </w:tc>
        <w:tc>
          <w:tcPr>
            <w:tcW w:w="551" w:type="dxa"/>
          </w:tcPr>
          <w:p w14:paraId="70456BA6" w14:textId="73AA3FF7" w:rsidR="00DE0F78"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6</w:t>
            </w:r>
            <w:r w:rsidR="00BB5106">
              <w:rPr>
                <w:rFonts w:asciiTheme="minorHAnsi" w:hAnsiTheme="minorHAnsi" w:cstheme="minorHAnsi"/>
                <w:sz w:val="24"/>
                <w:szCs w:val="24"/>
              </w:rPr>
              <w:t>3</w:t>
            </w:r>
          </w:p>
        </w:tc>
      </w:tr>
      <w:tr w:rsidR="006D33EC" w:rsidRPr="00514456" w14:paraId="649323EC" w14:textId="77777777" w:rsidTr="0053126D">
        <w:trPr>
          <w:trHeight w:val="245"/>
          <w:jc w:val="center"/>
        </w:trPr>
        <w:tc>
          <w:tcPr>
            <w:tcW w:w="1147" w:type="dxa"/>
          </w:tcPr>
          <w:p w14:paraId="531E7747"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2.4</w:t>
            </w:r>
            <w:r w:rsidR="00CB1882" w:rsidRPr="00514456">
              <w:rPr>
                <w:rFonts w:asciiTheme="minorHAnsi" w:hAnsiTheme="minorHAnsi" w:cstheme="minorHAnsi"/>
                <w:sz w:val="24"/>
                <w:szCs w:val="24"/>
              </w:rPr>
              <w:t>.</w:t>
            </w:r>
          </w:p>
        </w:tc>
        <w:tc>
          <w:tcPr>
            <w:tcW w:w="8362" w:type="dxa"/>
          </w:tcPr>
          <w:p w14:paraId="52D2ADC4"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Ocena </w:t>
            </w:r>
            <w:r w:rsidR="00A13252" w:rsidRPr="009734E1">
              <w:rPr>
                <w:rFonts w:asciiTheme="minorHAnsi" w:hAnsiTheme="minorHAnsi" w:cstheme="minorHAnsi"/>
                <w:bCs/>
                <w:sz w:val="24"/>
                <w:szCs w:val="24"/>
              </w:rPr>
              <w:t>zaopatrzenia ludności w wodę</w:t>
            </w:r>
            <w:r w:rsidRPr="009734E1">
              <w:rPr>
                <w:rFonts w:asciiTheme="minorHAnsi" w:hAnsiTheme="minorHAnsi" w:cstheme="minorHAnsi"/>
                <w:bCs/>
                <w:sz w:val="24"/>
                <w:szCs w:val="24"/>
              </w:rPr>
              <w:t xml:space="preserve"> </w:t>
            </w:r>
          </w:p>
        </w:tc>
        <w:tc>
          <w:tcPr>
            <w:tcW w:w="551" w:type="dxa"/>
          </w:tcPr>
          <w:p w14:paraId="77612346" w14:textId="69C015B9"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6</w:t>
            </w:r>
            <w:r w:rsidR="00BB5106">
              <w:rPr>
                <w:rFonts w:asciiTheme="minorHAnsi" w:hAnsiTheme="minorHAnsi" w:cstheme="minorHAnsi"/>
                <w:sz w:val="24"/>
                <w:szCs w:val="24"/>
              </w:rPr>
              <w:t>4</w:t>
            </w:r>
          </w:p>
        </w:tc>
      </w:tr>
      <w:tr w:rsidR="00D037FF" w:rsidRPr="00514456" w14:paraId="45D99969" w14:textId="77777777" w:rsidTr="0053126D">
        <w:trPr>
          <w:trHeight w:val="277"/>
          <w:jc w:val="center"/>
        </w:trPr>
        <w:tc>
          <w:tcPr>
            <w:tcW w:w="1147" w:type="dxa"/>
          </w:tcPr>
          <w:p w14:paraId="7BD5F95C" w14:textId="77777777" w:rsidR="00D037FF" w:rsidRPr="00514456" w:rsidRDefault="00D037FF" w:rsidP="00514456">
            <w:pPr>
              <w:rPr>
                <w:rFonts w:asciiTheme="minorHAnsi" w:hAnsiTheme="minorHAnsi" w:cstheme="minorHAnsi"/>
                <w:sz w:val="24"/>
                <w:szCs w:val="24"/>
              </w:rPr>
            </w:pPr>
            <w:r w:rsidRPr="00514456">
              <w:rPr>
                <w:rFonts w:asciiTheme="minorHAnsi" w:hAnsiTheme="minorHAnsi" w:cstheme="minorHAnsi"/>
                <w:sz w:val="24"/>
                <w:szCs w:val="24"/>
              </w:rPr>
              <w:t>2.4.1</w:t>
            </w:r>
            <w:r w:rsidR="00CB1882" w:rsidRPr="00514456">
              <w:rPr>
                <w:rFonts w:asciiTheme="minorHAnsi" w:hAnsiTheme="minorHAnsi" w:cstheme="minorHAnsi"/>
                <w:sz w:val="24"/>
                <w:szCs w:val="24"/>
              </w:rPr>
              <w:t>.</w:t>
            </w:r>
            <w:r w:rsidRPr="00514456">
              <w:rPr>
                <w:rFonts w:asciiTheme="minorHAnsi" w:hAnsiTheme="minorHAnsi" w:cstheme="minorHAnsi"/>
                <w:sz w:val="24"/>
                <w:szCs w:val="24"/>
              </w:rPr>
              <w:t xml:space="preserve"> </w:t>
            </w:r>
          </w:p>
        </w:tc>
        <w:tc>
          <w:tcPr>
            <w:tcW w:w="8362" w:type="dxa"/>
          </w:tcPr>
          <w:p w14:paraId="5ACC3C73" w14:textId="77777777" w:rsidR="00D037FF" w:rsidRPr="009734E1" w:rsidRDefault="00D037FF" w:rsidP="009734E1">
            <w:pPr>
              <w:rPr>
                <w:rFonts w:asciiTheme="minorHAnsi" w:hAnsiTheme="minorHAnsi" w:cstheme="minorHAnsi"/>
                <w:bCs/>
                <w:sz w:val="24"/>
                <w:szCs w:val="24"/>
              </w:rPr>
            </w:pPr>
            <w:r w:rsidRPr="009734E1">
              <w:rPr>
                <w:rFonts w:asciiTheme="minorHAnsi" w:hAnsiTheme="minorHAnsi" w:cstheme="minorHAnsi"/>
                <w:bCs/>
                <w:sz w:val="24"/>
                <w:szCs w:val="24"/>
              </w:rPr>
              <w:t>Ocena jakości wody przeznaczonej do spożycia</w:t>
            </w:r>
          </w:p>
        </w:tc>
        <w:tc>
          <w:tcPr>
            <w:tcW w:w="551" w:type="dxa"/>
          </w:tcPr>
          <w:p w14:paraId="6837F5B2" w14:textId="0433FC67" w:rsidR="00D037FF"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6</w:t>
            </w:r>
            <w:r w:rsidR="00BB5106">
              <w:rPr>
                <w:rFonts w:asciiTheme="minorHAnsi" w:hAnsiTheme="minorHAnsi" w:cstheme="minorHAnsi"/>
                <w:sz w:val="24"/>
                <w:szCs w:val="24"/>
              </w:rPr>
              <w:t>5</w:t>
            </w:r>
          </w:p>
        </w:tc>
      </w:tr>
      <w:tr w:rsidR="006D33EC" w:rsidRPr="00514456" w14:paraId="2539E735" w14:textId="77777777" w:rsidTr="0053126D">
        <w:trPr>
          <w:trHeight w:val="139"/>
          <w:jc w:val="center"/>
        </w:trPr>
        <w:tc>
          <w:tcPr>
            <w:tcW w:w="1147" w:type="dxa"/>
          </w:tcPr>
          <w:p w14:paraId="47DF32A0"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2.</w:t>
            </w:r>
            <w:r w:rsidR="00D037FF" w:rsidRPr="00514456">
              <w:rPr>
                <w:rFonts w:asciiTheme="minorHAnsi" w:hAnsiTheme="minorHAnsi" w:cstheme="minorHAnsi"/>
                <w:sz w:val="24"/>
                <w:szCs w:val="24"/>
              </w:rPr>
              <w:t>4.1.1</w:t>
            </w:r>
            <w:r w:rsidR="00CB1882" w:rsidRPr="00514456">
              <w:rPr>
                <w:rFonts w:asciiTheme="minorHAnsi" w:hAnsiTheme="minorHAnsi" w:cstheme="minorHAnsi"/>
                <w:sz w:val="24"/>
                <w:szCs w:val="24"/>
              </w:rPr>
              <w:t>.</w:t>
            </w:r>
          </w:p>
        </w:tc>
        <w:tc>
          <w:tcPr>
            <w:tcW w:w="8362" w:type="dxa"/>
          </w:tcPr>
          <w:p w14:paraId="58A60A07" w14:textId="77777777" w:rsidR="006D33EC" w:rsidRPr="009734E1" w:rsidRDefault="006D33EC"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Ważniejsze modernizacje </w:t>
            </w:r>
            <w:r w:rsidR="00F77AC8" w:rsidRPr="009734E1">
              <w:rPr>
                <w:rFonts w:asciiTheme="minorHAnsi" w:hAnsiTheme="minorHAnsi" w:cstheme="minorHAnsi"/>
                <w:bCs/>
                <w:sz w:val="24"/>
                <w:szCs w:val="24"/>
              </w:rPr>
              <w:t>oraz rozbudowa sieci wodocią</w:t>
            </w:r>
            <w:r w:rsidR="00A13252" w:rsidRPr="009734E1">
              <w:rPr>
                <w:rFonts w:asciiTheme="minorHAnsi" w:hAnsiTheme="minorHAnsi" w:cstheme="minorHAnsi"/>
                <w:bCs/>
                <w:sz w:val="24"/>
                <w:szCs w:val="24"/>
              </w:rPr>
              <w:t>gowej</w:t>
            </w:r>
            <w:r w:rsidR="00D037FF" w:rsidRPr="009734E1">
              <w:rPr>
                <w:rFonts w:asciiTheme="minorHAnsi" w:hAnsiTheme="minorHAnsi" w:cstheme="minorHAnsi"/>
                <w:bCs/>
                <w:sz w:val="24"/>
                <w:szCs w:val="24"/>
              </w:rPr>
              <w:t xml:space="preserve"> </w:t>
            </w:r>
          </w:p>
        </w:tc>
        <w:tc>
          <w:tcPr>
            <w:tcW w:w="551" w:type="dxa"/>
          </w:tcPr>
          <w:p w14:paraId="74DB8994" w14:textId="51C0CAD7" w:rsidR="006D33EC"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6</w:t>
            </w:r>
            <w:r w:rsidR="00BB5106">
              <w:rPr>
                <w:rFonts w:asciiTheme="minorHAnsi" w:hAnsiTheme="minorHAnsi" w:cstheme="minorHAnsi"/>
                <w:sz w:val="24"/>
                <w:szCs w:val="24"/>
              </w:rPr>
              <w:t>8</w:t>
            </w:r>
          </w:p>
        </w:tc>
      </w:tr>
      <w:tr w:rsidR="00D037FF" w:rsidRPr="00514456" w14:paraId="6659FEA3" w14:textId="77777777" w:rsidTr="0053126D">
        <w:trPr>
          <w:trHeight w:val="171"/>
          <w:jc w:val="center"/>
        </w:trPr>
        <w:tc>
          <w:tcPr>
            <w:tcW w:w="1147" w:type="dxa"/>
          </w:tcPr>
          <w:p w14:paraId="39679A38" w14:textId="77777777" w:rsidR="00D037FF" w:rsidRPr="00514456" w:rsidRDefault="00D037FF" w:rsidP="00514456">
            <w:pPr>
              <w:rPr>
                <w:rFonts w:asciiTheme="minorHAnsi" w:hAnsiTheme="minorHAnsi" w:cstheme="minorHAnsi"/>
                <w:sz w:val="24"/>
                <w:szCs w:val="24"/>
              </w:rPr>
            </w:pPr>
            <w:r w:rsidRPr="00514456">
              <w:rPr>
                <w:rFonts w:asciiTheme="minorHAnsi" w:hAnsiTheme="minorHAnsi" w:cstheme="minorHAnsi"/>
                <w:sz w:val="24"/>
                <w:szCs w:val="24"/>
              </w:rPr>
              <w:t>2.</w:t>
            </w:r>
            <w:r w:rsidR="00E651C7" w:rsidRPr="00514456">
              <w:rPr>
                <w:rFonts w:asciiTheme="minorHAnsi" w:hAnsiTheme="minorHAnsi" w:cstheme="minorHAnsi"/>
                <w:sz w:val="24"/>
                <w:szCs w:val="24"/>
              </w:rPr>
              <w:t>5</w:t>
            </w:r>
            <w:r w:rsidR="00CB1882" w:rsidRPr="00514456">
              <w:rPr>
                <w:rFonts w:asciiTheme="minorHAnsi" w:hAnsiTheme="minorHAnsi" w:cstheme="minorHAnsi"/>
                <w:sz w:val="24"/>
                <w:szCs w:val="24"/>
              </w:rPr>
              <w:t>.</w:t>
            </w:r>
          </w:p>
        </w:tc>
        <w:tc>
          <w:tcPr>
            <w:tcW w:w="8362" w:type="dxa"/>
          </w:tcPr>
          <w:p w14:paraId="56943880" w14:textId="77777777" w:rsidR="00D037FF" w:rsidRPr="009734E1" w:rsidRDefault="00A13252" w:rsidP="009734E1">
            <w:pPr>
              <w:rPr>
                <w:rFonts w:asciiTheme="minorHAnsi" w:hAnsiTheme="minorHAnsi" w:cstheme="minorHAnsi"/>
                <w:bCs/>
                <w:sz w:val="24"/>
                <w:szCs w:val="24"/>
              </w:rPr>
            </w:pPr>
            <w:r w:rsidRPr="009734E1">
              <w:rPr>
                <w:rFonts w:asciiTheme="minorHAnsi" w:hAnsiTheme="minorHAnsi" w:cstheme="minorHAnsi"/>
                <w:bCs/>
                <w:sz w:val="24"/>
                <w:szCs w:val="24"/>
              </w:rPr>
              <w:t>Awarie</w:t>
            </w:r>
          </w:p>
        </w:tc>
        <w:tc>
          <w:tcPr>
            <w:tcW w:w="551" w:type="dxa"/>
          </w:tcPr>
          <w:p w14:paraId="0F485E65" w14:textId="662101E3" w:rsidR="00D037FF"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6</w:t>
            </w:r>
            <w:r w:rsidR="00BB5106">
              <w:rPr>
                <w:rFonts w:asciiTheme="minorHAnsi" w:hAnsiTheme="minorHAnsi" w:cstheme="minorHAnsi"/>
                <w:sz w:val="24"/>
                <w:szCs w:val="24"/>
              </w:rPr>
              <w:t>8</w:t>
            </w:r>
          </w:p>
        </w:tc>
      </w:tr>
      <w:tr w:rsidR="001532CB" w:rsidRPr="00514456" w14:paraId="61DC3DFA" w14:textId="77777777" w:rsidTr="0053126D">
        <w:trPr>
          <w:trHeight w:val="171"/>
          <w:jc w:val="center"/>
        </w:trPr>
        <w:tc>
          <w:tcPr>
            <w:tcW w:w="1147" w:type="dxa"/>
          </w:tcPr>
          <w:p w14:paraId="258AAB07" w14:textId="72C434F1" w:rsidR="001532CB" w:rsidRPr="00514456" w:rsidRDefault="00E362FC" w:rsidP="00514456">
            <w:pPr>
              <w:rPr>
                <w:rFonts w:asciiTheme="minorHAnsi" w:hAnsiTheme="minorHAnsi" w:cstheme="minorHAnsi"/>
                <w:sz w:val="24"/>
                <w:szCs w:val="24"/>
              </w:rPr>
            </w:pPr>
            <w:r>
              <w:rPr>
                <w:rFonts w:asciiTheme="minorHAnsi" w:hAnsiTheme="minorHAnsi" w:cstheme="minorHAnsi"/>
                <w:sz w:val="24"/>
                <w:szCs w:val="24"/>
              </w:rPr>
              <w:t>2.6</w:t>
            </w:r>
            <w:r w:rsidR="00903AA0" w:rsidRPr="00514456">
              <w:rPr>
                <w:rFonts w:asciiTheme="minorHAnsi" w:hAnsiTheme="minorHAnsi" w:cstheme="minorHAnsi"/>
                <w:sz w:val="24"/>
                <w:szCs w:val="24"/>
              </w:rPr>
              <w:t>.</w:t>
            </w:r>
          </w:p>
        </w:tc>
        <w:tc>
          <w:tcPr>
            <w:tcW w:w="8362" w:type="dxa"/>
          </w:tcPr>
          <w:p w14:paraId="53CFF007" w14:textId="77777777" w:rsidR="001532CB" w:rsidRPr="009734E1" w:rsidRDefault="001532CB"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Pływalnie </w:t>
            </w:r>
            <w:r w:rsidR="00903AA0" w:rsidRPr="009734E1">
              <w:rPr>
                <w:rFonts w:asciiTheme="minorHAnsi" w:hAnsiTheme="minorHAnsi" w:cstheme="minorHAnsi"/>
                <w:bCs/>
                <w:sz w:val="24"/>
                <w:szCs w:val="24"/>
              </w:rPr>
              <w:t xml:space="preserve"> i inne obiekty  wyposażone w niecki basenowe </w:t>
            </w:r>
          </w:p>
        </w:tc>
        <w:tc>
          <w:tcPr>
            <w:tcW w:w="551" w:type="dxa"/>
          </w:tcPr>
          <w:p w14:paraId="6B381721" w14:textId="596598C2" w:rsidR="001532CB"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6</w:t>
            </w:r>
            <w:r w:rsidR="00CA6985">
              <w:rPr>
                <w:rFonts w:asciiTheme="minorHAnsi" w:hAnsiTheme="minorHAnsi" w:cstheme="minorHAnsi"/>
                <w:sz w:val="24"/>
                <w:szCs w:val="24"/>
              </w:rPr>
              <w:t>9</w:t>
            </w:r>
          </w:p>
        </w:tc>
      </w:tr>
      <w:tr w:rsidR="001532CB" w:rsidRPr="00514456" w14:paraId="3D5342DF" w14:textId="77777777" w:rsidTr="0053126D">
        <w:trPr>
          <w:trHeight w:val="171"/>
          <w:jc w:val="center"/>
        </w:trPr>
        <w:tc>
          <w:tcPr>
            <w:tcW w:w="1147" w:type="dxa"/>
          </w:tcPr>
          <w:p w14:paraId="59429CB9" w14:textId="2B953EE8" w:rsidR="001532CB" w:rsidRPr="00514456" w:rsidRDefault="00E362FC" w:rsidP="00514456">
            <w:pPr>
              <w:rPr>
                <w:rFonts w:asciiTheme="minorHAnsi" w:hAnsiTheme="minorHAnsi" w:cstheme="minorHAnsi"/>
                <w:sz w:val="24"/>
                <w:szCs w:val="24"/>
              </w:rPr>
            </w:pPr>
            <w:r>
              <w:rPr>
                <w:rFonts w:asciiTheme="minorHAnsi" w:hAnsiTheme="minorHAnsi" w:cstheme="minorHAnsi"/>
                <w:sz w:val="24"/>
                <w:szCs w:val="24"/>
              </w:rPr>
              <w:t>2</w:t>
            </w:r>
            <w:r w:rsidR="00371478" w:rsidRPr="00514456">
              <w:rPr>
                <w:rFonts w:asciiTheme="minorHAnsi" w:hAnsiTheme="minorHAnsi" w:cstheme="minorHAnsi"/>
                <w:sz w:val="24"/>
                <w:szCs w:val="24"/>
              </w:rPr>
              <w:t>.</w:t>
            </w:r>
            <w:r>
              <w:rPr>
                <w:rFonts w:asciiTheme="minorHAnsi" w:hAnsiTheme="minorHAnsi" w:cstheme="minorHAnsi"/>
                <w:sz w:val="24"/>
                <w:szCs w:val="24"/>
              </w:rPr>
              <w:t>6.</w:t>
            </w:r>
            <w:r w:rsidR="001532CB" w:rsidRPr="00514456">
              <w:rPr>
                <w:rFonts w:asciiTheme="minorHAnsi" w:hAnsiTheme="minorHAnsi" w:cstheme="minorHAnsi"/>
                <w:sz w:val="24"/>
                <w:szCs w:val="24"/>
              </w:rPr>
              <w:t>1</w:t>
            </w:r>
            <w:r w:rsidR="00AF4688" w:rsidRPr="00514456">
              <w:rPr>
                <w:rFonts w:asciiTheme="minorHAnsi" w:hAnsiTheme="minorHAnsi" w:cstheme="minorHAnsi"/>
                <w:sz w:val="24"/>
                <w:szCs w:val="24"/>
              </w:rPr>
              <w:t>.</w:t>
            </w:r>
          </w:p>
        </w:tc>
        <w:tc>
          <w:tcPr>
            <w:tcW w:w="8362" w:type="dxa"/>
          </w:tcPr>
          <w:p w14:paraId="6B835D8A" w14:textId="77777777" w:rsidR="001532CB" w:rsidRPr="009734E1" w:rsidRDefault="00B94517"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Nadzór nad </w:t>
            </w:r>
            <w:proofErr w:type="spellStart"/>
            <w:r w:rsidRPr="009734E1">
              <w:rPr>
                <w:rFonts w:asciiTheme="minorHAnsi" w:hAnsiTheme="minorHAnsi" w:cstheme="minorHAnsi"/>
                <w:bCs/>
                <w:sz w:val="24"/>
                <w:szCs w:val="24"/>
              </w:rPr>
              <w:t>jakoscią</w:t>
            </w:r>
            <w:proofErr w:type="spellEnd"/>
            <w:r w:rsidR="001532CB" w:rsidRPr="009734E1">
              <w:rPr>
                <w:rFonts w:asciiTheme="minorHAnsi" w:hAnsiTheme="minorHAnsi" w:cstheme="minorHAnsi"/>
                <w:bCs/>
                <w:sz w:val="24"/>
                <w:szCs w:val="24"/>
              </w:rPr>
              <w:t xml:space="preserve"> wody na pływalniach </w:t>
            </w:r>
            <w:r w:rsidR="00903AA0" w:rsidRPr="009734E1">
              <w:rPr>
                <w:rFonts w:asciiTheme="minorHAnsi" w:hAnsiTheme="minorHAnsi" w:cstheme="minorHAnsi"/>
                <w:bCs/>
                <w:sz w:val="24"/>
                <w:szCs w:val="24"/>
              </w:rPr>
              <w:t xml:space="preserve"> i innych obiektach wyposażonych w niecki basenowe </w:t>
            </w:r>
          </w:p>
        </w:tc>
        <w:tc>
          <w:tcPr>
            <w:tcW w:w="551" w:type="dxa"/>
          </w:tcPr>
          <w:p w14:paraId="29A86C66" w14:textId="4F54A6B2" w:rsidR="001532CB" w:rsidRPr="00514456" w:rsidRDefault="00C45580" w:rsidP="00514456">
            <w:pPr>
              <w:rPr>
                <w:rFonts w:asciiTheme="minorHAnsi" w:hAnsiTheme="minorHAnsi" w:cstheme="minorHAnsi"/>
                <w:sz w:val="24"/>
                <w:szCs w:val="24"/>
              </w:rPr>
            </w:pPr>
            <w:r>
              <w:rPr>
                <w:rFonts w:asciiTheme="minorHAnsi" w:hAnsiTheme="minorHAnsi" w:cstheme="minorHAnsi"/>
                <w:sz w:val="24"/>
                <w:szCs w:val="24"/>
              </w:rPr>
              <w:t>6</w:t>
            </w:r>
            <w:r w:rsidR="00CA6985">
              <w:rPr>
                <w:rFonts w:asciiTheme="minorHAnsi" w:hAnsiTheme="minorHAnsi" w:cstheme="minorHAnsi"/>
                <w:sz w:val="24"/>
                <w:szCs w:val="24"/>
              </w:rPr>
              <w:t>9</w:t>
            </w:r>
          </w:p>
        </w:tc>
      </w:tr>
      <w:tr w:rsidR="00A55F44" w:rsidRPr="00514456" w14:paraId="54B846A6" w14:textId="77777777" w:rsidTr="0053126D">
        <w:trPr>
          <w:trHeight w:val="171"/>
          <w:jc w:val="center"/>
        </w:trPr>
        <w:tc>
          <w:tcPr>
            <w:tcW w:w="1147" w:type="dxa"/>
          </w:tcPr>
          <w:p w14:paraId="3E39393B" w14:textId="4F421F61" w:rsidR="00A55F44" w:rsidRPr="00514456" w:rsidRDefault="00E362FC" w:rsidP="00514456">
            <w:pPr>
              <w:rPr>
                <w:rFonts w:asciiTheme="minorHAnsi" w:hAnsiTheme="minorHAnsi" w:cstheme="minorHAnsi"/>
                <w:sz w:val="24"/>
                <w:szCs w:val="24"/>
              </w:rPr>
            </w:pPr>
            <w:r>
              <w:rPr>
                <w:rFonts w:asciiTheme="minorHAnsi" w:hAnsiTheme="minorHAnsi" w:cstheme="minorHAnsi"/>
                <w:sz w:val="24"/>
                <w:szCs w:val="24"/>
              </w:rPr>
              <w:t>2</w:t>
            </w:r>
            <w:r w:rsidR="00371478" w:rsidRPr="00514456">
              <w:rPr>
                <w:rFonts w:asciiTheme="minorHAnsi" w:hAnsiTheme="minorHAnsi" w:cstheme="minorHAnsi"/>
                <w:sz w:val="24"/>
                <w:szCs w:val="24"/>
              </w:rPr>
              <w:t>.</w:t>
            </w:r>
            <w:r>
              <w:rPr>
                <w:rFonts w:asciiTheme="minorHAnsi" w:hAnsiTheme="minorHAnsi" w:cstheme="minorHAnsi"/>
                <w:sz w:val="24"/>
                <w:szCs w:val="24"/>
              </w:rPr>
              <w:t>6</w:t>
            </w:r>
            <w:r w:rsidR="00DF4DA5">
              <w:rPr>
                <w:rFonts w:asciiTheme="minorHAnsi" w:hAnsiTheme="minorHAnsi" w:cstheme="minorHAnsi"/>
                <w:sz w:val="24"/>
                <w:szCs w:val="24"/>
              </w:rPr>
              <w:t>.</w:t>
            </w:r>
            <w:r>
              <w:rPr>
                <w:rFonts w:asciiTheme="minorHAnsi" w:hAnsiTheme="minorHAnsi" w:cstheme="minorHAnsi"/>
                <w:sz w:val="24"/>
                <w:szCs w:val="24"/>
              </w:rPr>
              <w:t>2</w:t>
            </w:r>
          </w:p>
        </w:tc>
        <w:tc>
          <w:tcPr>
            <w:tcW w:w="8362" w:type="dxa"/>
          </w:tcPr>
          <w:p w14:paraId="34556C91" w14:textId="77777777" w:rsidR="00A55F44" w:rsidRPr="009734E1" w:rsidRDefault="00A55F44"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Stan sanitarno - techniczny pływalni </w:t>
            </w:r>
            <w:r w:rsidRPr="009734E1">
              <w:rPr>
                <w:rFonts w:asciiTheme="minorHAnsi" w:eastAsia="Calibri" w:hAnsiTheme="minorHAnsi" w:cstheme="minorHAnsi"/>
                <w:sz w:val="24"/>
                <w:szCs w:val="24"/>
                <w:lang w:eastAsia="en-US"/>
              </w:rPr>
              <w:t>i in. obiektów wyposażonych w niecki basenowe</w:t>
            </w:r>
          </w:p>
        </w:tc>
        <w:tc>
          <w:tcPr>
            <w:tcW w:w="551" w:type="dxa"/>
          </w:tcPr>
          <w:p w14:paraId="4C32D23D" w14:textId="7975475D" w:rsidR="00A55F44"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7</w:t>
            </w:r>
            <w:r w:rsidR="000B04A1">
              <w:rPr>
                <w:rFonts w:asciiTheme="minorHAnsi" w:hAnsiTheme="minorHAnsi" w:cstheme="minorHAnsi"/>
                <w:sz w:val="24"/>
                <w:szCs w:val="24"/>
              </w:rPr>
              <w:t>2</w:t>
            </w:r>
          </w:p>
        </w:tc>
      </w:tr>
      <w:tr w:rsidR="00371478" w:rsidRPr="00514456" w14:paraId="786FF20E" w14:textId="77777777" w:rsidTr="0053126D">
        <w:trPr>
          <w:trHeight w:val="171"/>
          <w:jc w:val="center"/>
        </w:trPr>
        <w:tc>
          <w:tcPr>
            <w:tcW w:w="1147" w:type="dxa"/>
          </w:tcPr>
          <w:p w14:paraId="3C7B3C00" w14:textId="4AE34682" w:rsidR="00371478" w:rsidRPr="00514456" w:rsidRDefault="00E362FC" w:rsidP="00514456">
            <w:pPr>
              <w:rPr>
                <w:rFonts w:asciiTheme="minorHAnsi" w:hAnsiTheme="minorHAnsi" w:cstheme="minorHAnsi"/>
                <w:sz w:val="24"/>
                <w:szCs w:val="24"/>
              </w:rPr>
            </w:pPr>
            <w:r>
              <w:rPr>
                <w:rFonts w:asciiTheme="minorHAnsi" w:hAnsiTheme="minorHAnsi" w:cstheme="minorHAnsi"/>
                <w:sz w:val="24"/>
                <w:szCs w:val="24"/>
              </w:rPr>
              <w:t>2</w:t>
            </w:r>
            <w:r w:rsidR="00441722" w:rsidRPr="00514456">
              <w:rPr>
                <w:rFonts w:asciiTheme="minorHAnsi" w:hAnsiTheme="minorHAnsi" w:cstheme="minorHAnsi"/>
                <w:sz w:val="24"/>
                <w:szCs w:val="24"/>
              </w:rPr>
              <w:t>.</w:t>
            </w:r>
            <w:r>
              <w:rPr>
                <w:rFonts w:asciiTheme="minorHAnsi" w:hAnsiTheme="minorHAnsi" w:cstheme="minorHAnsi"/>
                <w:sz w:val="24"/>
                <w:szCs w:val="24"/>
              </w:rPr>
              <w:t>7</w:t>
            </w:r>
            <w:r w:rsidR="00441722" w:rsidRPr="00514456">
              <w:rPr>
                <w:rFonts w:asciiTheme="minorHAnsi" w:hAnsiTheme="minorHAnsi" w:cstheme="minorHAnsi"/>
                <w:sz w:val="24"/>
                <w:szCs w:val="24"/>
              </w:rPr>
              <w:t>.</w:t>
            </w:r>
          </w:p>
        </w:tc>
        <w:tc>
          <w:tcPr>
            <w:tcW w:w="8362" w:type="dxa"/>
          </w:tcPr>
          <w:p w14:paraId="5EB9A2D7" w14:textId="77777777" w:rsidR="00371478" w:rsidRPr="009734E1" w:rsidRDefault="00371478"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Kąpieliska i miejsca okazjonalne wykorzystywane do </w:t>
            </w:r>
            <w:proofErr w:type="spellStart"/>
            <w:r w:rsidRPr="009734E1">
              <w:rPr>
                <w:rFonts w:asciiTheme="minorHAnsi" w:hAnsiTheme="minorHAnsi" w:cstheme="minorHAnsi"/>
                <w:bCs/>
                <w:sz w:val="24"/>
                <w:szCs w:val="24"/>
              </w:rPr>
              <w:t>kapieli</w:t>
            </w:r>
            <w:proofErr w:type="spellEnd"/>
            <w:r w:rsidRPr="009734E1">
              <w:rPr>
                <w:rFonts w:asciiTheme="minorHAnsi" w:hAnsiTheme="minorHAnsi" w:cstheme="minorHAnsi"/>
                <w:bCs/>
                <w:sz w:val="24"/>
                <w:szCs w:val="24"/>
              </w:rPr>
              <w:t xml:space="preserve"> </w:t>
            </w:r>
          </w:p>
        </w:tc>
        <w:tc>
          <w:tcPr>
            <w:tcW w:w="551" w:type="dxa"/>
          </w:tcPr>
          <w:p w14:paraId="12A8FFF4" w14:textId="08C4F1CC" w:rsidR="00371478"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7</w:t>
            </w:r>
            <w:r w:rsidR="00BB5106">
              <w:rPr>
                <w:rFonts w:asciiTheme="minorHAnsi" w:hAnsiTheme="minorHAnsi" w:cstheme="minorHAnsi"/>
                <w:sz w:val="24"/>
                <w:szCs w:val="24"/>
              </w:rPr>
              <w:t>3</w:t>
            </w:r>
          </w:p>
        </w:tc>
      </w:tr>
      <w:tr w:rsidR="00371478" w:rsidRPr="00514456" w14:paraId="042AC403" w14:textId="77777777" w:rsidTr="0053126D">
        <w:trPr>
          <w:trHeight w:val="171"/>
          <w:jc w:val="center"/>
        </w:trPr>
        <w:tc>
          <w:tcPr>
            <w:tcW w:w="1147" w:type="dxa"/>
          </w:tcPr>
          <w:p w14:paraId="79A5E8AF" w14:textId="5C78853E" w:rsidR="00371478" w:rsidRPr="00514456" w:rsidRDefault="00E362FC" w:rsidP="00514456">
            <w:pPr>
              <w:rPr>
                <w:rFonts w:asciiTheme="minorHAnsi" w:hAnsiTheme="minorHAnsi" w:cstheme="minorHAnsi"/>
                <w:sz w:val="24"/>
                <w:szCs w:val="24"/>
              </w:rPr>
            </w:pPr>
            <w:r>
              <w:rPr>
                <w:rFonts w:asciiTheme="minorHAnsi" w:hAnsiTheme="minorHAnsi" w:cstheme="minorHAnsi"/>
                <w:sz w:val="24"/>
                <w:szCs w:val="24"/>
              </w:rPr>
              <w:t>2</w:t>
            </w:r>
            <w:r w:rsidR="00441722" w:rsidRPr="00514456">
              <w:rPr>
                <w:rFonts w:asciiTheme="minorHAnsi" w:hAnsiTheme="minorHAnsi" w:cstheme="minorHAnsi"/>
                <w:sz w:val="24"/>
                <w:szCs w:val="24"/>
              </w:rPr>
              <w:t>.</w:t>
            </w:r>
            <w:r>
              <w:rPr>
                <w:rFonts w:asciiTheme="minorHAnsi" w:hAnsiTheme="minorHAnsi" w:cstheme="minorHAnsi"/>
                <w:sz w:val="24"/>
                <w:szCs w:val="24"/>
              </w:rPr>
              <w:t>7</w:t>
            </w:r>
            <w:r w:rsidR="00441722" w:rsidRPr="00514456">
              <w:rPr>
                <w:rFonts w:asciiTheme="minorHAnsi" w:hAnsiTheme="minorHAnsi" w:cstheme="minorHAnsi"/>
                <w:sz w:val="24"/>
                <w:szCs w:val="24"/>
              </w:rPr>
              <w:t>.1</w:t>
            </w:r>
          </w:p>
        </w:tc>
        <w:tc>
          <w:tcPr>
            <w:tcW w:w="8362" w:type="dxa"/>
          </w:tcPr>
          <w:p w14:paraId="6CDC8D77" w14:textId="77777777" w:rsidR="00371478" w:rsidRPr="009734E1" w:rsidRDefault="00371478"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Kąpieliska </w:t>
            </w:r>
          </w:p>
        </w:tc>
        <w:tc>
          <w:tcPr>
            <w:tcW w:w="551" w:type="dxa"/>
          </w:tcPr>
          <w:p w14:paraId="642BECDD" w14:textId="001FF9B7" w:rsidR="00371478" w:rsidRPr="00514456" w:rsidRDefault="0079008D" w:rsidP="00514456">
            <w:pPr>
              <w:rPr>
                <w:rFonts w:asciiTheme="minorHAnsi" w:hAnsiTheme="minorHAnsi" w:cstheme="minorHAnsi"/>
                <w:sz w:val="24"/>
                <w:szCs w:val="24"/>
              </w:rPr>
            </w:pPr>
            <w:r>
              <w:rPr>
                <w:rFonts w:asciiTheme="minorHAnsi" w:hAnsiTheme="minorHAnsi" w:cstheme="minorHAnsi"/>
                <w:sz w:val="24"/>
                <w:szCs w:val="24"/>
              </w:rPr>
              <w:t>7</w:t>
            </w:r>
            <w:r w:rsidR="00BB5106">
              <w:rPr>
                <w:rFonts w:asciiTheme="minorHAnsi" w:hAnsiTheme="minorHAnsi" w:cstheme="minorHAnsi"/>
                <w:sz w:val="24"/>
                <w:szCs w:val="24"/>
              </w:rPr>
              <w:t>3</w:t>
            </w:r>
          </w:p>
        </w:tc>
      </w:tr>
      <w:tr w:rsidR="00371478" w:rsidRPr="00514456" w14:paraId="46DF76FF" w14:textId="77777777" w:rsidTr="0053126D">
        <w:trPr>
          <w:trHeight w:val="171"/>
          <w:jc w:val="center"/>
        </w:trPr>
        <w:tc>
          <w:tcPr>
            <w:tcW w:w="1147" w:type="dxa"/>
          </w:tcPr>
          <w:p w14:paraId="77AE65E0" w14:textId="2979DE4A" w:rsidR="00371478" w:rsidRPr="00514456" w:rsidRDefault="00E362FC" w:rsidP="00514456">
            <w:pPr>
              <w:rPr>
                <w:rFonts w:asciiTheme="minorHAnsi" w:hAnsiTheme="minorHAnsi" w:cstheme="minorHAnsi"/>
                <w:sz w:val="24"/>
                <w:szCs w:val="24"/>
              </w:rPr>
            </w:pPr>
            <w:r>
              <w:rPr>
                <w:rFonts w:asciiTheme="minorHAnsi" w:hAnsiTheme="minorHAnsi" w:cstheme="minorHAnsi"/>
                <w:sz w:val="24"/>
                <w:szCs w:val="24"/>
              </w:rPr>
              <w:lastRenderedPageBreak/>
              <w:t>2</w:t>
            </w:r>
            <w:r w:rsidR="00441722" w:rsidRPr="00514456">
              <w:rPr>
                <w:rFonts w:asciiTheme="minorHAnsi" w:hAnsiTheme="minorHAnsi" w:cstheme="minorHAnsi"/>
                <w:sz w:val="24"/>
                <w:szCs w:val="24"/>
              </w:rPr>
              <w:t>.</w:t>
            </w:r>
            <w:r>
              <w:rPr>
                <w:rFonts w:asciiTheme="minorHAnsi" w:hAnsiTheme="minorHAnsi" w:cstheme="minorHAnsi"/>
                <w:sz w:val="24"/>
                <w:szCs w:val="24"/>
              </w:rPr>
              <w:t>7</w:t>
            </w:r>
            <w:r w:rsidR="00441722" w:rsidRPr="00514456">
              <w:rPr>
                <w:rFonts w:asciiTheme="minorHAnsi" w:hAnsiTheme="minorHAnsi" w:cstheme="minorHAnsi"/>
                <w:sz w:val="24"/>
                <w:szCs w:val="24"/>
              </w:rPr>
              <w:t>.2.</w:t>
            </w:r>
          </w:p>
        </w:tc>
        <w:tc>
          <w:tcPr>
            <w:tcW w:w="8362" w:type="dxa"/>
          </w:tcPr>
          <w:p w14:paraId="78874AD1" w14:textId="77777777" w:rsidR="00371478" w:rsidRPr="009734E1" w:rsidRDefault="00371478" w:rsidP="009734E1">
            <w:pPr>
              <w:rPr>
                <w:rFonts w:asciiTheme="minorHAnsi" w:hAnsiTheme="minorHAnsi" w:cstheme="minorHAnsi"/>
                <w:bCs/>
                <w:sz w:val="24"/>
                <w:szCs w:val="24"/>
              </w:rPr>
            </w:pPr>
            <w:r w:rsidRPr="009734E1">
              <w:rPr>
                <w:rFonts w:asciiTheme="minorHAnsi" w:hAnsiTheme="minorHAnsi" w:cstheme="minorHAnsi"/>
                <w:bCs/>
                <w:sz w:val="24"/>
                <w:szCs w:val="24"/>
              </w:rPr>
              <w:t xml:space="preserve">Miejsca okazjonalne wykorzystywane do </w:t>
            </w:r>
            <w:proofErr w:type="spellStart"/>
            <w:r w:rsidRPr="009734E1">
              <w:rPr>
                <w:rFonts w:asciiTheme="minorHAnsi" w:hAnsiTheme="minorHAnsi" w:cstheme="minorHAnsi"/>
                <w:bCs/>
                <w:sz w:val="24"/>
                <w:szCs w:val="24"/>
              </w:rPr>
              <w:t>kapieli</w:t>
            </w:r>
            <w:proofErr w:type="spellEnd"/>
            <w:r w:rsidRPr="009734E1">
              <w:rPr>
                <w:rFonts w:asciiTheme="minorHAnsi" w:hAnsiTheme="minorHAnsi" w:cstheme="minorHAnsi"/>
                <w:bCs/>
                <w:sz w:val="24"/>
                <w:szCs w:val="24"/>
              </w:rPr>
              <w:t xml:space="preserve"> </w:t>
            </w:r>
          </w:p>
        </w:tc>
        <w:tc>
          <w:tcPr>
            <w:tcW w:w="551" w:type="dxa"/>
          </w:tcPr>
          <w:p w14:paraId="794E2B49" w14:textId="6A597523" w:rsidR="00371478"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7</w:t>
            </w:r>
            <w:r w:rsidR="00BB5106">
              <w:rPr>
                <w:rFonts w:asciiTheme="minorHAnsi" w:hAnsiTheme="minorHAnsi" w:cstheme="minorHAnsi"/>
                <w:sz w:val="24"/>
                <w:szCs w:val="24"/>
              </w:rPr>
              <w:t>6</w:t>
            </w:r>
          </w:p>
        </w:tc>
      </w:tr>
      <w:tr w:rsidR="006D33EC" w:rsidRPr="00514456" w14:paraId="1342C42C" w14:textId="77777777" w:rsidTr="0053126D">
        <w:trPr>
          <w:trHeight w:hRule="exact" w:val="279"/>
          <w:jc w:val="center"/>
        </w:trPr>
        <w:tc>
          <w:tcPr>
            <w:tcW w:w="1147" w:type="dxa"/>
            <w:tcBorders>
              <w:bottom w:val="single" w:sz="4" w:space="0" w:color="auto"/>
            </w:tcBorders>
            <w:shd w:val="clear" w:color="auto" w:fill="auto"/>
          </w:tcPr>
          <w:p w14:paraId="05E4E8A3"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III.</w:t>
            </w:r>
          </w:p>
        </w:tc>
        <w:tc>
          <w:tcPr>
            <w:tcW w:w="8362" w:type="dxa"/>
            <w:tcBorders>
              <w:bottom w:val="single" w:sz="4" w:space="0" w:color="auto"/>
            </w:tcBorders>
            <w:shd w:val="clear" w:color="auto" w:fill="auto"/>
          </w:tcPr>
          <w:p w14:paraId="39BD5A15" w14:textId="77777777" w:rsidR="006D33EC" w:rsidRPr="009734E1" w:rsidRDefault="006D33EC" w:rsidP="009734E1">
            <w:pPr>
              <w:rPr>
                <w:rFonts w:asciiTheme="minorHAnsi" w:hAnsiTheme="minorHAnsi" w:cstheme="minorHAnsi"/>
                <w:spacing w:val="-8"/>
                <w:sz w:val="24"/>
                <w:szCs w:val="24"/>
              </w:rPr>
            </w:pPr>
            <w:r w:rsidRPr="009734E1">
              <w:rPr>
                <w:rFonts w:asciiTheme="minorHAnsi" w:hAnsiTheme="minorHAnsi" w:cstheme="minorHAnsi"/>
                <w:spacing w:val="-8"/>
                <w:sz w:val="24"/>
                <w:szCs w:val="24"/>
              </w:rPr>
              <w:t xml:space="preserve">DZIAŁALNOŚĆ W ZAKRESIE ZAPOBIEGAWCZEGO NADZÓRU SANITARNEGO </w:t>
            </w:r>
          </w:p>
        </w:tc>
        <w:tc>
          <w:tcPr>
            <w:tcW w:w="551" w:type="dxa"/>
            <w:tcBorders>
              <w:bottom w:val="single" w:sz="4" w:space="0" w:color="auto"/>
            </w:tcBorders>
            <w:shd w:val="clear" w:color="auto" w:fill="auto"/>
          </w:tcPr>
          <w:p w14:paraId="30359931" w14:textId="7B8E7874"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7</w:t>
            </w:r>
            <w:r w:rsidR="00BB5106">
              <w:rPr>
                <w:rFonts w:asciiTheme="minorHAnsi" w:hAnsiTheme="minorHAnsi" w:cstheme="minorHAnsi"/>
                <w:sz w:val="24"/>
                <w:szCs w:val="24"/>
              </w:rPr>
              <w:t>7</w:t>
            </w:r>
          </w:p>
        </w:tc>
      </w:tr>
      <w:tr w:rsidR="00A352B8" w:rsidRPr="00514456" w14:paraId="6CC79A0B" w14:textId="77777777" w:rsidTr="0053126D">
        <w:trPr>
          <w:trHeight w:hRule="exact" w:val="279"/>
          <w:jc w:val="center"/>
        </w:trPr>
        <w:tc>
          <w:tcPr>
            <w:tcW w:w="1147" w:type="dxa"/>
            <w:shd w:val="clear" w:color="auto" w:fill="FFFFFF"/>
          </w:tcPr>
          <w:p w14:paraId="036C7786" w14:textId="77777777" w:rsidR="00A352B8" w:rsidRPr="00514456" w:rsidRDefault="00A352B8" w:rsidP="00514456">
            <w:pPr>
              <w:rPr>
                <w:rFonts w:asciiTheme="minorHAnsi" w:hAnsiTheme="minorHAnsi" w:cstheme="minorHAnsi"/>
                <w:sz w:val="24"/>
                <w:szCs w:val="24"/>
              </w:rPr>
            </w:pPr>
            <w:r w:rsidRPr="00514456">
              <w:rPr>
                <w:rFonts w:asciiTheme="minorHAnsi" w:hAnsiTheme="minorHAnsi" w:cstheme="minorHAnsi"/>
                <w:sz w:val="24"/>
                <w:szCs w:val="24"/>
              </w:rPr>
              <w:t>3.1</w:t>
            </w:r>
          </w:p>
        </w:tc>
        <w:tc>
          <w:tcPr>
            <w:tcW w:w="8362" w:type="dxa"/>
            <w:shd w:val="clear" w:color="auto" w:fill="FFFFFF"/>
          </w:tcPr>
          <w:p w14:paraId="7331F13F" w14:textId="77777777" w:rsidR="007B4A77" w:rsidRPr="00252339" w:rsidRDefault="007B4A77" w:rsidP="00252339">
            <w:pPr>
              <w:rPr>
                <w:rFonts w:ascii="Calibri" w:hAnsi="Calibri" w:cs="Calibri"/>
                <w:sz w:val="24"/>
                <w:szCs w:val="24"/>
              </w:rPr>
            </w:pPr>
            <w:r w:rsidRPr="00252339">
              <w:rPr>
                <w:rFonts w:ascii="Calibri" w:hAnsi="Calibri" w:cs="Calibri"/>
                <w:sz w:val="24"/>
                <w:szCs w:val="24"/>
              </w:rPr>
              <w:t>Strategiczna ocena oddziaływania na środowisko</w:t>
            </w:r>
          </w:p>
          <w:p w14:paraId="5E00E61C" w14:textId="77777777" w:rsidR="007B4A77" w:rsidRPr="00252339" w:rsidRDefault="007B4A77" w:rsidP="00252339">
            <w:pPr>
              <w:rPr>
                <w:rFonts w:ascii="Calibri" w:hAnsi="Calibri" w:cs="Calibri"/>
                <w:sz w:val="24"/>
                <w:szCs w:val="24"/>
              </w:rPr>
            </w:pPr>
          </w:p>
          <w:p w14:paraId="6388B37C" w14:textId="77777777" w:rsidR="007B4A77" w:rsidRPr="00252339" w:rsidRDefault="007B4A77" w:rsidP="00252339">
            <w:pPr>
              <w:rPr>
                <w:rFonts w:ascii="Calibri" w:hAnsi="Calibri" w:cs="Calibri"/>
                <w:sz w:val="24"/>
                <w:szCs w:val="24"/>
              </w:rPr>
            </w:pPr>
            <w:r w:rsidRPr="00252339">
              <w:rPr>
                <w:rFonts w:ascii="Calibri" w:hAnsi="Calibri" w:cs="Calibri"/>
                <w:sz w:val="24"/>
                <w:szCs w:val="24"/>
              </w:rPr>
              <w:t>3.1.Strategiczna ocena oddziaływania na środowisko</w:t>
            </w:r>
          </w:p>
          <w:p w14:paraId="0E5A8ACB" w14:textId="77777777" w:rsidR="007B4A77" w:rsidRPr="00252339" w:rsidRDefault="007B4A77" w:rsidP="00252339">
            <w:pPr>
              <w:rPr>
                <w:rFonts w:ascii="Calibri" w:hAnsi="Calibri" w:cs="Calibri"/>
                <w:sz w:val="24"/>
                <w:szCs w:val="24"/>
              </w:rPr>
            </w:pPr>
          </w:p>
          <w:p w14:paraId="428B530E" w14:textId="77777777" w:rsidR="007B4A77" w:rsidRPr="00252339" w:rsidRDefault="007B4A77" w:rsidP="00252339">
            <w:pPr>
              <w:rPr>
                <w:rFonts w:ascii="Calibri" w:hAnsi="Calibri" w:cs="Calibri"/>
                <w:sz w:val="24"/>
                <w:szCs w:val="24"/>
              </w:rPr>
            </w:pPr>
            <w:r w:rsidRPr="00252339">
              <w:rPr>
                <w:rFonts w:ascii="Calibri" w:hAnsi="Calibri" w:cs="Calibri"/>
                <w:sz w:val="24"/>
                <w:szCs w:val="24"/>
              </w:rPr>
              <w:t>3.1.Strategiczna ocena oddziaływania na środowisko</w:t>
            </w:r>
          </w:p>
          <w:p w14:paraId="75FE1A99" w14:textId="77777777" w:rsidR="00A352B8" w:rsidRPr="00252339" w:rsidRDefault="00A352B8" w:rsidP="00252339">
            <w:pPr>
              <w:rPr>
                <w:rFonts w:ascii="Calibri" w:hAnsi="Calibri" w:cs="Calibri"/>
                <w:spacing w:val="-8"/>
                <w:sz w:val="24"/>
                <w:szCs w:val="24"/>
              </w:rPr>
            </w:pPr>
          </w:p>
        </w:tc>
        <w:tc>
          <w:tcPr>
            <w:tcW w:w="551" w:type="dxa"/>
            <w:shd w:val="clear" w:color="auto" w:fill="FFFFFF"/>
          </w:tcPr>
          <w:p w14:paraId="304F499B" w14:textId="32DE7FCD" w:rsidR="00A352B8"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7</w:t>
            </w:r>
            <w:r w:rsidR="00BB5106">
              <w:rPr>
                <w:rFonts w:asciiTheme="minorHAnsi" w:hAnsiTheme="minorHAnsi" w:cstheme="minorHAnsi"/>
                <w:sz w:val="24"/>
                <w:szCs w:val="24"/>
              </w:rPr>
              <w:t>8</w:t>
            </w:r>
          </w:p>
        </w:tc>
      </w:tr>
      <w:tr w:rsidR="00A352B8" w:rsidRPr="00514456" w14:paraId="4FD46877" w14:textId="77777777" w:rsidTr="0053126D">
        <w:trPr>
          <w:trHeight w:hRule="exact" w:val="570"/>
          <w:jc w:val="center"/>
        </w:trPr>
        <w:tc>
          <w:tcPr>
            <w:tcW w:w="1147" w:type="dxa"/>
            <w:shd w:val="clear" w:color="auto" w:fill="FFFFFF"/>
          </w:tcPr>
          <w:p w14:paraId="406D96ED" w14:textId="77777777" w:rsidR="00A352B8" w:rsidRPr="00514456" w:rsidRDefault="00A352B8" w:rsidP="00514456">
            <w:pPr>
              <w:rPr>
                <w:rFonts w:asciiTheme="minorHAnsi" w:hAnsiTheme="minorHAnsi" w:cstheme="minorHAnsi"/>
                <w:sz w:val="24"/>
                <w:szCs w:val="24"/>
              </w:rPr>
            </w:pPr>
            <w:r w:rsidRPr="00514456">
              <w:rPr>
                <w:rFonts w:asciiTheme="minorHAnsi" w:hAnsiTheme="minorHAnsi" w:cstheme="minorHAnsi"/>
                <w:sz w:val="24"/>
                <w:szCs w:val="24"/>
              </w:rPr>
              <w:t>3.2.</w:t>
            </w:r>
          </w:p>
        </w:tc>
        <w:tc>
          <w:tcPr>
            <w:tcW w:w="8362" w:type="dxa"/>
            <w:shd w:val="clear" w:color="auto" w:fill="FFFFFF"/>
          </w:tcPr>
          <w:p w14:paraId="4743D08C" w14:textId="77777777" w:rsidR="007B4A77" w:rsidRPr="00252339" w:rsidRDefault="007B4A77" w:rsidP="00252339">
            <w:pPr>
              <w:rPr>
                <w:rFonts w:ascii="Calibri" w:hAnsi="Calibri" w:cs="Calibri"/>
                <w:sz w:val="24"/>
                <w:szCs w:val="24"/>
              </w:rPr>
            </w:pPr>
            <w:r w:rsidRPr="00252339">
              <w:rPr>
                <w:rFonts w:ascii="Calibri" w:hAnsi="Calibri" w:cs="Calibri"/>
                <w:sz w:val="24"/>
                <w:szCs w:val="24"/>
              </w:rPr>
              <w:t>Ocena oddziaływania przedsięwzięć kwalifikowanych do mogących oddziaływać na środowisko</w:t>
            </w:r>
          </w:p>
          <w:p w14:paraId="0FA46B85" w14:textId="77777777" w:rsidR="00A352B8" w:rsidRPr="00252339" w:rsidRDefault="00A352B8" w:rsidP="00252339">
            <w:pPr>
              <w:rPr>
                <w:rFonts w:ascii="Calibri" w:hAnsi="Calibri" w:cs="Calibri"/>
                <w:spacing w:val="-8"/>
                <w:sz w:val="24"/>
                <w:szCs w:val="24"/>
              </w:rPr>
            </w:pPr>
          </w:p>
        </w:tc>
        <w:tc>
          <w:tcPr>
            <w:tcW w:w="551" w:type="dxa"/>
            <w:shd w:val="clear" w:color="auto" w:fill="FFFFFF"/>
          </w:tcPr>
          <w:p w14:paraId="31BD8CEF" w14:textId="37146F6F" w:rsidR="00A352B8" w:rsidRPr="00514456" w:rsidRDefault="00BB5106" w:rsidP="00514456">
            <w:pPr>
              <w:rPr>
                <w:rFonts w:asciiTheme="minorHAnsi" w:hAnsiTheme="minorHAnsi" w:cstheme="minorHAnsi"/>
                <w:sz w:val="24"/>
                <w:szCs w:val="24"/>
              </w:rPr>
            </w:pPr>
            <w:r>
              <w:rPr>
                <w:rFonts w:asciiTheme="minorHAnsi" w:hAnsiTheme="minorHAnsi" w:cstheme="minorHAnsi"/>
                <w:sz w:val="24"/>
                <w:szCs w:val="24"/>
              </w:rPr>
              <w:t>79</w:t>
            </w:r>
          </w:p>
        </w:tc>
      </w:tr>
      <w:tr w:rsidR="00A352B8" w:rsidRPr="00514456" w14:paraId="10922518" w14:textId="77777777" w:rsidTr="0053126D">
        <w:trPr>
          <w:trHeight w:hRule="exact" w:val="421"/>
          <w:jc w:val="center"/>
        </w:trPr>
        <w:tc>
          <w:tcPr>
            <w:tcW w:w="1147" w:type="dxa"/>
            <w:shd w:val="clear" w:color="auto" w:fill="FFFFFF"/>
          </w:tcPr>
          <w:p w14:paraId="22B88D8D" w14:textId="77777777" w:rsidR="00A352B8" w:rsidRPr="00514456" w:rsidRDefault="007B4A77" w:rsidP="00514456">
            <w:pPr>
              <w:rPr>
                <w:rFonts w:asciiTheme="minorHAnsi" w:hAnsiTheme="minorHAnsi" w:cstheme="minorHAnsi"/>
                <w:sz w:val="24"/>
                <w:szCs w:val="24"/>
              </w:rPr>
            </w:pPr>
            <w:r w:rsidRPr="00514456">
              <w:rPr>
                <w:rFonts w:asciiTheme="minorHAnsi" w:hAnsiTheme="minorHAnsi" w:cstheme="minorHAnsi"/>
                <w:sz w:val="24"/>
                <w:szCs w:val="24"/>
              </w:rPr>
              <w:t>3.3.</w:t>
            </w:r>
          </w:p>
        </w:tc>
        <w:tc>
          <w:tcPr>
            <w:tcW w:w="8362" w:type="dxa"/>
            <w:shd w:val="clear" w:color="auto" w:fill="FFFFFF"/>
          </w:tcPr>
          <w:p w14:paraId="1D1B186A" w14:textId="77777777" w:rsidR="007B4A77" w:rsidRPr="00252339" w:rsidRDefault="007B4A77" w:rsidP="00252339">
            <w:pPr>
              <w:rPr>
                <w:rFonts w:ascii="Calibri" w:hAnsi="Calibri" w:cs="Calibri"/>
                <w:sz w:val="24"/>
                <w:szCs w:val="24"/>
              </w:rPr>
            </w:pPr>
            <w:r w:rsidRPr="00252339">
              <w:rPr>
                <w:rFonts w:ascii="Calibri" w:hAnsi="Calibri" w:cs="Calibri"/>
                <w:sz w:val="24"/>
                <w:szCs w:val="24"/>
              </w:rPr>
              <w:t>Uzgadnianie dokumentacji projektowej</w:t>
            </w:r>
          </w:p>
          <w:p w14:paraId="33846B35" w14:textId="77777777" w:rsidR="00A352B8" w:rsidRPr="00252339" w:rsidRDefault="00A352B8" w:rsidP="00252339">
            <w:pPr>
              <w:rPr>
                <w:rFonts w:ascii="Calibri" w:hAnsi="Calibri" w:cs="Calibri"/>
                <w:spacing w:val="-8"/>
                <w:sz w:val="24"/>
                <w:szCs w:val="24"/>
              </w:rPr>
            </w:pPr>
          </w:p>
        </w:tc>
        <w:tc>
          <w:tcPr>
            <w:tcW w:w="551" w:type="dxa"/>
            <w:shd w:val="clear" w:color="auto" w:fill="FFFFFF"/>
          </w:tcPr>
          <w:p w14:paraId="7A119BC7" w14:textId="7C23A4EF" w:rsidR="00A352B8"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BB5106">
              <w:rPr>
                <w:rFonts w:asciiTheme="minorHAnsi" w:hAnsiTheme="minorHAnsi" w:cstheme="minorHAnsi"/>
                <w:sz w:val="24"/>
                <w:szCs w:val="24"/>
              </w:rPr>
              <w:t>0</w:t>
            </w:r>
          </w:p>
        </w:tc>
      </w:tr>
      <w:tr w:rsidR="007B4A77" w:rsidRPr="00514456" w14:paraId="225D9E76" w14:textId="77777777" w:rsidTr="0053126D">
        <w:trPr>
          <w:trHeight w:hRule="exact" w:val="566"/>
          <w:jc w:val="center"/>
        </w:trPr>
        <w:tc>
          <w:tcPr>
            <w:tcW w:w="1147" w:type="dxa"/>
            <w:shd w:val="clear" w:color="auto" w:fill="FFFFFF"/>
          </w:tcPr>
          <w:p w14:paraId="51A5D0AD" w14:textId="77777777" w:rsidR="007B4A77" w:rsidRPr="00514456" w:rsidRDefault="007B4A77" w:rsidP="00514456">
            <w:pPr>
              <w:rPr>
                <w:rFonts w:asciiTheme="minorHAnsi" w:hAnsiTheme="minorHAnsi" w:cstheme="minorHAnsi"/>
                <w:sz w:val="24"/>
                <w:szCs w:val="24"/>
              </w:rPr>
            </w:pPr>
            <w:r w:rsidRPr="00514456">
              <w:rPr>
                <w:rFonts w:asciiTheme="minorHAnsi" w:hAnsiTheme="minorHAnsi" w:cstheme="minorHAnsi"/>
                <w:sz w:val="24"/>
                <w:szCs w:val="24"/>
              </w:rPr>
              <w:t>3.4.</w:t>
            </w:r>
          </w:p>
        </w:tc>
        <w:tc>
          <w:tcPr>
            <w:tcW w:w="8362" w:type="dxa"/>
            <w:shd w:val="clear" w:color="auto" w:fill="FFFFFF"/>
          </w:tcPr>
          <w:p w14:paraId="61435736" w14:textId="77777777" w:rsidR="00EE2D52" w:rsidRPr="00252339" w:rsidRDefault="00EE2D52" w:rsidP="00252339">
            <w:pPr>
              <w:rPr>
                <w:rFonts w:ascii="Calibri" w:hAnsi="Calibri" w:cs="Calibri"/>
                <w:sz w:val="24"/>
                <w:szCs w:val="24"/>
              </w:rPr>
            </w:pPr>
            <w:r w:rsidRPr="00252339">
              <w:rPr>
                <w:rFonts w:ascii="Calibri" w:hAnsi="Calibri" w:cs="Calibri"/>
                <w:sz w:val="24"/>
                <w:szCs w:val="24"/>
              </w:rPr>
              <w:t>Inne stanowiska organów Państwowej Inspekcji Sanitarnej na etapie planowania inwestycji</w:t>
            </w:r>
          </w:p>
          <w:p w14:paraId="6F758EB4" w14:textId="77777777" w:rsidR="007B4A77" w:rsidRPr="00252339" w:rsidRDefault="007B4A77" w:rsidP="00252339">
            <w:pPr>
              <w:rPr>
                <w:rFonts w:ascii="Calibri" w:hAnsi="Calibri" w:cs="Calibri"/>
                <w:sz w:val="24"/>
                <w:szCs w:val="24"/>
              </w:rPr>
            </w:pPr>
          </w:p>
        </w:tc>
        <w:tc>
          <w:tcPr>
            <w:tcW w:w="551" w:type="dxa"/>
            <w:shd w:val="clear" w:color="auto" w:fill="FFFFFF"/>
          </w:tcPr>
          <w:p w14:paraId="0BF0724D" w14:textId="5E0DB8CE" w:rsidR="007B4A77"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BB5106">
              <w:rPr>
                <w:rFonts w:asciiTheme="minorHAnsi" w:hAnsiTheme="minorHAnsi" w:cstheme="minorHAnsi"/>
                <w:sz w:val="24"/>
                <w:szCs w:val="24"/>
              </w:rPr>
              <w:t>0</w:t>
            </w:r>
          </w:p>
        </w:tc>
      </w:tr>
      <w:tr w:rsidR="007B4A77" w:rsidRPr="00514456" w14:paraId="768C5B74" w14:textId="77777777" w:rsidTr="0053126D">
        <w:trPr>
          <w:trHeight w:hRule="exact" w:val="279"/>
          <w:jc w:val="center"/>
        </w:trPr>
        <w:tc>
          <w:tcPr>
            <w:tcW w:w="1147" w:type="dxa"/>
            <w:shd w:val="clear" w:color="auto" w:fill="FFFFFF"/>
          </w:tcPr>
          <w:p w14:paraId="7C94C7F7" w14:textId="77777777" w:rsidR="007B4A77" w:rsidRPr="00514456" w:rsidRDefault="007B4A77" w:rsidP="00514456">
            <w:pPr>
              <w:rPr>
                <w:rFonts w:asciiTheme="minorHAnsi" w:hAnsiTheme="minorHAnsi" w:cstheme="minorHAnsi"/>
                <w:sz w:val="24"/>
                <w:szCs w:val="24"/>
              </w:rPr>
            </w:pPr>
            <w:r w:rsidRPr="00514456">
              <w:rPr>
                <w:rFonts w:asciiTheme="minorHAnsi" w:hAnsiTheme="minorHAnsi" w:cstheme="minorHAnsi"/>
                <w:sz w:val="24"/>
                <w:szCs w:val="24"/>
              </w:rPr>
              <w:t>3.5.</w:t>
            </w:r>
          </w:p>
        </w:tc>
        <w:tc>
          <w:tcPr>
            <w:tcW w:w="8362" w:type="dxa"/>
            <w:shd w:val="clear" w:color="auto" w:fill="FFFFFF"/>
          </w:tcPr>
          <w:p w14:paraId="72C84A49" w14:textId="77777777" w:rsidR="007B4A77" w:rsidRPr="00252339" w:rsidRDefault="007B4A77" w:rsidP="00252339">
            <w:pPr>
              <w:rPr>
                <w:rFonts w:ascii="Calibri" w:hAnsi="Calibri" w:cs="Calibri"/>
                <w:sz w:val="24"/>
                <w:szCs w:val="24"/>
              </w:rPr>
            </w:pPr>
            <w:r w:rsidRPr="00252339">
              <w:rPr>
                <w:rFonts w:ascii="Calibri" w:hAnsi="Calibri" w:cs="Calibri"/>
                <w:sz w:val="24"/>
                <w:szCs w:val="24"/>
              </w:rPr>
              <w:t>Zapobiegawczy nadzór sanitarny - dane liczbowe</w:t>
            </w:r>
          </w:p>
          <w:p w14:paraId="08D6C098" w14:textId="77777777" w:rsidR="007B4A77" w:rsidRPr="00252339" w:rsidRDefault="007B4A77" w:rsidP="00252339">
            <w:pPr>
              <w:rPr>
                <w:rFonts w:ascii="Calibri" w:hAnsi="Calibri" w:cs="Calibri"/>
                <w:sz w:val="24"/>
                <w:szCs w:val="24"/>
              </w:rPr>
            </w:pPr>
          </w:p>
        </w:tc>
        <w:tc>
          <w:tcPr>
            <w:tcW w:w="551" w:type="dxa"/>
            <w:shd w:val="clear" w:color="auto" w:fill="FFFFFF"/>
          </w:tcPr>
          <w:p w14:paraId="31A73440" w14:textId="3A158196" w:rsidR="007B4A77"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BB5106">
              <w:rPr>
                <w:rFonts w:asciiTheme="minorHAnsi" w:hAnsiTheme="minorHAnsi" w:cstheme="minorHAnsi"/>
                <w:sz w:val="24"/>
                <w:szCs w:val="24"/>
              </w:rPr>
              <w:t>2</w:t>
            </w:r>
          </w:p>
        </w:tc>
      </w:tr>
      <w:tr w:rsidR="006D33EC" w:rsidRPr="00514456" w14:paraId="572FFF3B" w14:textId="77777777" w:rsidTr="0053126D">
        <w:trPr>
          <w:trHeight w:hRule="exact" w:val="321"/>
          <w:jc w:val="center"/>
        </w:trPr>
        <w:tc>
          <w:tcPr>
            <w:tcW w:w="1147" w:type="dxa"/>
            <w:shd w:val="clear" w:color="auto" w:fill="auto"/>
          </w:tcPr>
          <w:p w14:paraId="019D7A0A"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IV.</w:t>
            </w:r>
          </w:p>
        </w:tc>
        <w:tc>
          <w:tcPr>
            <w:tcW w:w="8362" w:type="dxa"/>
            <w:shd w:val="clear" w:color="auto" w:fill="auto"/>
          </w:tcPr>
          <w:p w14:paraId="115F7FB8" w14:textId="77777777" w:rsidR="006D33EC" w:rsidRPr="00252339" w:rsidRDefault="0040515E" w:rsidP="00252339">
            <w:pPr>
              <w:rPr>
                <w:rFonts w:ascii="Calibri" w:hAnsi="Calibri" w:cs="Calibri"/>
                <w:sz w:val="24"/>
                <w:szCs w:val="24"/>
              </w:rPr>
            </w:pPr>
            <w:r w:rsidRPr="00252339">
              <w:rPr>
                <w:rFonts w:ascii="Calibri" w:hAnsi="Calibri" w:cs="Calibri"/>
                <w:spacing w:val="-4"/>
                <w:sz w:val="24"/>
                <w:szCs w:val="24"/>
              </w:rPr>
              <w:t xml:space="preserve">OBIEKTY STAŁE, W TYM OBIEKTY </w:t>
            </w:r>
            <w:r w:rsidR="006D33EC" w:rsidRPr="00252339">
              <w:rPr>
                <w:rFonts w:ascii="Calibri" w:hAnsi="Calibri" w:cs="Calibri"/>
                <w:spacing w:val="-4"/>
                <w:sz w:val="24"/>
                <w:szCs w:val="24"/>
              </w:rPr>
              <w:t>UŻYTECZNOŚCI PUBLICZNEJ</w:t>
            </w:r>
            <w:r w:rsidR="006D33EC" w:rsidRPr="00252339">
              <w:rPr>
                <w:rFonts w:ascii="Calibri" w:hAnsi="Calibri" w:cs="Calibri"/>
                <w:sz w:val="24"/>
                <w:szCs w:val="24"/>
              </w:rPr>
              <w:t xml:space="preserve"> </w:t>
            </w:r>
          </w:p>
        </w:tc>
        <w:tc>
          <w:tcPr>
            <w:tcW w:w="551" w:type="dxa"/>
            <w:shd w:val="clear" w:color="auto" w:fill="auto"/>
          </w:tcPr>
          <w:p w14:paraId="17B35E29" w14:textId="70F08B41"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BB5106">
              <w:rPr>
                <w:rFonts w:asciiTheme="minorHAnsi" w:hAnsiTheme="minorHAnsi" w:cstheme="minorHAnsi"/>
                <w:sz w:val="24"/>
                <w:szCs w:val="24"/>
              </w:rPr>
              <w:t>4</w:t>
            </w:r>
          </w:p>
        </w:tc>
      </w:tr>
      <w:tr w:rsidR="006D33EC" w:rsidRPr="00514456" w14:paraId="1651AB0F" w14:textId="77777777" w:rsidTr="0053126D">
        <w:trPr>
          <w:trHeight w:val="167"/>
          <w:jc w:val="center"/>
        </w:trPr>
        <w:tc>
          <w:tcPr>
            <w:tcW w:w="1147" w:type="dxa"/>
          </w:tcPr>
          <w:p w14:paraId="675F62B2"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4.1.</w:t>
            </w:r>
          </w:p>
        </w:tc>
        <w:tc>
          <w:tcPr>
            <w:tcW w:w="8362" w:type="dxa"/>
          </w:tcPr>
          <w:p w14:paraId="515A2A2B" w14:textId="77777777" w:rsidR="006D33EC" w:rsidRPr="00252339" w:rsidRDefault="00054C28" w:rsidP="00252339">
            <w:pPr>
              <w:rPr>
                <w:rFonts w:ascii="Calibri" w:hAnsi="Calibri" w:cs="Calibri"/>
                <w:sz w:val="24"/>
                <w:szCs w:val="24"/>
              </w:rPr>
            </w:pPr>
            <w:r w:rsidRPr="00252339">
              <w:rPr>
                <w:rFonts w:ascii="Calibri" w:hAnsi="Calibri" w:cs="Calibri"/>
                <w:sz w:val="24"/>
                <w:szCs w:val="24"/>
              </w:rPr>
              <w:t>Informacje ogólne</w:t>
            </w:r>
          </w:p>
        </w:tc>
        <w:tc>
          <w:tcPr>
            <w:tcW w:w="551" w:type="dxa"/>
          </w:tcPr>
          <w:p w14:paraId="0B1095DB" w14:textId="47D413E2"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BB5106">
              <w:rPr>
                <w:rFonts w:asciiTheme="minorHAnsi" w:hAnsiTheme="minorHAnsi" w:cstheme="minorHAnsi"/>
                <w:sz w:val="24"/>
                <w:szCs w:val="24"/>
              </w:rPr>
              <w:t>4</w:t>
            </w:r>
          </w:p>
        </w:tc>
      </w:tr>
      <w:tr w:rsidR="00953969" w:rsidRPr="00514456" w14:paraId="0C82D8C6" w14:textId="77777777" w:rsidTr="0053126D">
        <w:trPr>
          <w:trHeight w:val="167"/>
          <w:jc w:val="center"/>
        </w:trPr>
        <w:tc>
          <w:tcPr>
            <w:tcW w:w="1147" w:type="dxa"/>
          </w:tcPr>
          <w:p w14:paraId="561C1047" w14:textId="77777777" w:rsidR="00953969" w:rsidRPr="00514456" w:rsidRDefault="00953969" w:rsidP="00514456">
            <w:pPr>
              <w:rPr>
                <w:rFonts w:asciiTheme="minorHAnsi" w:hAnsiTheme="minorHAnsi" w:cstheme="minorHAnsi"/>
                <w:sz w:val="24"/>
                <w:szCs w:val="24"/>
              </w:rPr>
            </w:pPr>
            <w:r w:rsidRPr="00514456">
              <w:rPr>
                <w:rFonts w:asciiTheme="minorHAnsi" w:hAnsiTheme="minorHAnsi" w:cstheme="minorHAnsi"/>
                <w:sz w:val="24"/>
                <w:szCs w:val="24"/>
              </w:rPr>
              <w:t>4.1.1.</w:t>
            </w:r>
          </w:p>
        </w:tc>
        <w:tc>
          <w:tcPr>
            <w:tcW w:w="8362" w:type="dxa"/>
          </w:tcPr>
          <w:p w14:paraId="0DA9459E" w14:textId="77777777" w:rsidR="00953969" w:rsidRPr="00252339" w:rsidRDefault="00953969" w:rsidP="00252339">
            <w:pPr>
              <w:rPr>
                <w:rFonts w:ascii="Calibri" w:hAnsi="Calibri" w:cs="Calibri"/>
                <w:sz w:val="24"/>
                <w:szCs w:val="24"/>
              </w:rPr>
            </w:pPr>
            <w:r w:rsidRPr="00252339">
              <w:rPr>
                <w:rFonts w:ascii="Calibri" w:hAnsi="Calibri" w:cs="Calibri"/>
                <w:sz w:val="24"/>
                <w:szCs w:val="24"/>
              </w:rPr>
              <w:t xml:space="preserve">Liczba załatwionych interwencji </w:t>
            </w:r>
          </w:p>
        </w:tc>
        <w:tc>
          <w:tcPr>
            <w:tcW w:w="551" w:type="dxa"/>
          </w:tcPr>
          <w:p w14:paraId="31E07F5D" w14:textId="104A64CD" w:rsidR="00953969"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BB5106">
              <w:rPr>
                <w:rFonts w:asciiTheme="minorHAnsi" w:hAnsiTheme="minorHAnsi" w:cstheme="minorHAnsi"/>
                <w:sz w:val="24"/>
                <w:szCs w:val="24"/>
              </w:rPr>
              <w:t>6</w:t>
            </w:r>
          </w:p>
        </w:tc>
      </w:tr>
      <w:tr w:rsidR="00953969" w:rsidRPr="00514456" w14:paraId="0BECEC8B" w14:textId="77777777" w:rsidTr="0053126D">
        <w:trPr>
          <w:trHeight w:val="167"/>
          <w:jc w:val="center"/>
        </w:trPr>
        <w:tc>
          <w:tcPr>
            <w:tcW w:w="1147" w:type="dxa"/>
          </w:tcPr>
          <w:p w14:paraId="12C2CA12" w14:textId="77777777" w:rsidR="00953969" w:rsidRPr="00514456" w:rsidRDefault="00953969" w:rsidP="00514456">
            <w:pPr>
              <w:rPr>
                <w:rFonts w:asciiTheme="minorHAnsi" w:hAnsiTheme="minorHAnsi" w:cstheme="minorHAnsi"/>
                <w:sz w:val="24"/>
                <w:szCs w:val="24"/>
              </w:rPr>
            </w:pPr>
            <w:r w:rsidRPr="00514456">
              <w:rPr>
                <w:rFonts w:asciiTheme="minorHAnsi" w:hAnsiTheme="minorHAnsi" w:cstheme="minorHAnsi"/>
                <w:sz w:val="24"/>
                <w:szCs w:val="24"/>
              </w:rPr>
              <w:t xml:space="preserve">4.1.2. </w:t>
            </w:r>
          </w:p>
        </w:tc>
        <w:tc>
          <w:tcPr>
            <w:tcW w:w="8362" w:type="dxa"/>
          </w:tcPr>
          <w:p w14:paraId="55CED979" w14:textId="77777777" w:rsidR="00953969" w:rsidRPr="00252339" w:rsidRDefault="00953969" w:rsidP="00252339">
            <w:pPr>
              <w:rPr>
                <w:rFonts w:ascii="Calibri" w:hAnsi="Calibri" w:cs="Calibri"/>
                <w:sz w:val="24"/>
                <w:szCs w:val="24"/>
              </w:rPr>
            </w:pPr>
            <w:r w:rsidRPr="00252339">
              <w:rPr>
                <w:rFonts w:ascii="Calibri" w:hAnsi="Calibri" w:cs="Calibri"/>
                <w:sz w:val="24"/>
                <w:szCs w:val="24"/>
              </w:rPr>
              <w:t xml:space="preserve">Liczba i zabezpieczenie imprez masowych </w:t>
            </w:r>
          </w:p>
        </w:tc>
        <w:tc>
          <w:tcPr>
            <w:tcW w:w="551" w:type="dxa"/>
          </w:tcPr>
          <w:p w14:paraId="7B79D4FD" w14:textId="3D565CC1" w:rsidR="00953969"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53126D">
              <w:rPr>
                <w:rFonts w:asciiTheme="minorHAnsi" w:hAnsiTheme="minorHAnsi" w:cstheme="minorHAnsi"/>
                <w:sz w:val="24"/>
                <w:szCs w:val="24"/>
              </w:rPr>
              <w:t>7</w:t>
            </w:r>
          </w:p>
        </w:tc>
      </w:tr>
      <w:tr w:rsidR="006D33EC" w:rsidRPr="00514456" w14:paraId="36175508" w14:textId="77777777" w:rsidTr="0053126D">
        <w:trPr>
          <w:trHeight w:val="167"/>
          <w:jc w:val="center"/>
        </w:trPr>
        <w:tc>
          <w:tcPr>
            <w:tcW w:w="1147" w:type="dxa"/>
          </w:tcPr>
          <w:p w14:paraId="1B3B4313"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4.2.</w:t>
            </w:r>
          </w:p>
        </w:tc>
        <w:tc>
          <w:tcPr>
            <w:tcW w:w="8362" w:type="dxa"/>
          </w:tcPr>
          <w:p w14:paraId="4B88FAAE" w14:textId="77777777" w:rsidR="006D33EC" w:rsidRPr="00252339" w:rsidRDefault="007A1681" w:rsidP="00252339">
            <w:pPr>
              <w:rPr>
                <w:rFonts w:ascii="Calibri" w:hAnsi="Calibri" w:cs="Calibri"/>
                <w:sz w:val="24"/>
                <w:szCs w:val="24"/>
              </w:rPr>
            </w:pPr>
            <w:r w:rsidRPr="00252339">
              <w:rPr>
                <w:rFonts w:ascii="Calibri" w:hAnsi="Calibri" w:cs="Calibri"/>
                <w:sz w:val="24"/>
                <w:szCs w:val="24"/>
              </w:rPr>
              <w:t>Stan sanitarny wyb</w:t>
            </w:r>
            <w:r w:rsidR="00054C28" w:rsidRPr="00252339">
              <w:rPr>
                <w:rFonts w:ascii="Calibri" w:hAnsi="Calibri" w:cs="Calibri"/>
                <w:sz w:val="24"/>
                <w:szCs w:val="24"/>
              </w:rPr>
              <w:t>ranych obiektów</w:t>
            </w:r>
          </w:p>
        </w:tc>
        <w:tc>
          <w:tcPr>
            <w:tcW w:w="551" w:type="dxa"/>
          </w:tcPr>
          <w:p w14:paraId="6105C9B0" w14:textId="393577C8"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53126D">
              <w:rPr>
                <w:rFonts w:asciiTheme="minorHAnsi" w:hAnsiTheme="minorHAnsi" w:cstheme="minorHAnsi"/>
                <w:sz w:val="24"/>
                <w:szCs w:val="24"/>
              </w:rPr>
              <w:t>7</w:t>
            </w:r>
          </w:p>
        </w:tc>
      </w:tr>
      <w:tr w:rsidR="006D33EC" w:rsidRPr="00514456" w14:paraId="388A7CC1" w14:textId="77777777" w:rsidTr="0053126D">
        <w:trPr>
          <w:trHeight w:val="167"/>
          <w:jc w:val="center"/>
        </w:trPr>
        <w:tc>
          <w:tcPr>
            <w:tcW w:w="1147" w:type="dxa"/>
          </w:tcPr>
          <w:p w14:paraId="3825E38E"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4.</w:t>
            </w:r>
            <w:r w:rsidR="00054C28" w:rsidRPr="00514456">
              <w:rPr>
                <w:rFonts w:asciiTheme="minorHAnsi" w:hAnsiTheme="minorHAnsi" w:cstheme="minorHAnsi"/>
                <w:sz w:val="24"/>
                <w:szCs w:val="24"/>
              </w:rPr>
              <w:t>2.1</w:t>
            </w:r>
            <w:r w:rsidR="00CB1882" w:rsidRPr="00514456">
              <w:rPr>
                <w:rFonts w:asciiTheme="minorHAnsi" w:hAnsiTheme="minorHAnsi" w:cstheme="minorHAnsi"/>
                <w:sz w:val="24"/>
                <w:szCs w:val="24"/>
              </w:rPr>
              <w:t>.</w:t>
            </w:r>
            <w:r w:rsidRPr="00514456">
              <w:rPr>
                <w:rFonts w:asciiTheme="minorHAnsi" w:hAnsiTheme="minorHAnsi" w:cstheme="minorHAnsi"/>
                <w:sz w:val="24"/>
                <w:szCs w:val="24"/>
              </w:rPr>
              <w:t xml:space="preserve"> </w:t>
            </w:r>
          </w:p>
        </w:tc>
        <w:tc>
          <w:tcPr>
            <w:tcW w:w="8362" w:type="dxa"/>
          </w:tcPr>
          <w:p w14:paraId="20979BA6" w14:textId="77777777" w:rsidR="006D33EC" w:rsidRPr="00252339" w:rsidRDefault="00054C28" w:rsidP="00252339">
            <w:pPr>
              <w:rPr>
                <w:rFonts w:ascii="Calibri" w:hAnsi="Calibri" w:cs="Calibri"/>
                <w:sz w:val="24"/>
                <w:szCs w:val="24"/>
              </w:rPr>
            </w:pPr>
            <w:r w:rsidRPr="00252339">
              <w:rPr>
                <w:rFonts w:ascii="Calibri" w:hAnsi="Calibri" w:cs="Calibri"/>
                <w:sz w:val="24"/>
                <w:szCs w:val="24"/>
              </w:rPr>
              <w:t>Ustępy publiczne</w:t>
            </w:r>
          </w:p>
        </w:tc>
        <w:tc>
          <w:tcPr>
            <w:tcW w:w="551" w:type="dxa"/>
          </w:tcPr>
          <w:p w14:paraId="733AF9B5" w14:textId="03254200"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53126D">
              <w:rPr>
                <w:rFonts w:asciiTheme="minorHAnsi" w:hAnsiTheme="minorHAnsi" w:cstheme="minorHAnsi"/>
                <w:sz w:val="24"/>
                <w:szCs w:val="24"/>
              </w:rPr>
              <w:t>7</w:t>
            </w:r>
          </w:p>
        </w:tc>
      </w:tr>
      <w:tr w:rsidR="00B1358A" w:rsidRPr="00514456" w14:paraId="3F96C188" w14:textId="77777777" w:rsidTr="0053126D">
        <w:trPr>
          <w:trHeight w:val="167"/>
          <w:jc w:val="center"/>
        </w:trPr>
        <w:tc>
          <w:tcPr>
            <w:tcW w:w="1147" w:type="dxa"/>
          </w:tcPr>
          <w:p w14:paraId="33E0D673" w14:textId="77777777" w:rsidR="00B1358A" w:rsidRPr="00514456" w:rsidRDefault="00B1358A" w:rsidP="00514456">
            <w:pPr>
              <w:rPr>
                <w:rFonts w:asciiTheme="minorHAnsi" w:hAnsiTheme="minorHAnsi" w:cstheme="minorHAnsi"/>
                <w:sz w:val="24"/>
                <w:szCs w:val="24"/>
              </w:rPr>
            </w:pPr>
            <w:r w:rsidRPr="00514456">
              <w:rPr>
                <w:rFonts w:asciiTheme="minorHAnsi" w:hAnsiTheme="minorHAnsi" w:cstheme="minorHAnsi"/>
                <w:sz w:val="24"/>
                <w:szCs w:val="24"/>
              </w:rPr>
              <w:t>4.2.2</w:t>
            </w:r>
            <w:r w:rsidR="00CB1882" w:rsidRPr="00514456">
              <w:rPr>
                <w:rFonts w:asciiTheme="minorHAnsi" w:hAnsiTheme="minorHAnsi" w:cstheme="minorHAnsi"/>
                <w:sz w:val="24"/>
                <w:szCs w:val="24"/>
              </w:rPr>
              <w:t>.</w:t>
            </w:r>
          </w:p>
        </w:tc>
        <w:tc>
          <w:tcPr>
            <w:tcW w:w="8362" w:type="dxa"/>
          </w:tcPr>
          <w:p w14:paraId="538FC78D" w14:textId="77777777" w:rsidR="00B1358A" w:rsidRPr="00252339" w:rsidRDefault="00F77AC8" w:rsidP="00252339">
            <w:pPr>
              <w:rPr>
                <w:rFonts w:ascii="Calibri" w:hAnsi="Calibri" w:cs="Calibri"/>
                <w:sz w:val="24"/>
                <w:szCs w:val="24"/>
              </w:rPr>
            </w:pPr>
            <w:r w:rsidRPr="00252339">
              <w:rPr>
                <w:rFonts w:ascii="Calibri" w:hAnsi="Calibri" w:cs="Calibri"/>
                <w:sz w:val="24"/>
                <w:szCs w:val="24"/>
              </w:rPr>
              <w:t>Ustę</w:t>
            </w:r>
            <w:r w:rsidR="00B1358A" w:rsidRPr="00252339">
              <w:rPr>
                <w:rFonts w:ascii="Calibri" w:hAnsi="Calibri" w:cs="Calibri"/>
                <w:sz w:val="24"/>
                <w:szCs w:val="24"/>
              </w:rPr>
              <w:t xml:space="preserve">py ogólnodostępne </w:t>
            </w:r>
          </w:p>
        </w:tc>
        <w:tc>
          <w:tcPr>
            <w:tcW w:w="551" w:type="dxa"/>
          </w:tcPr>
          <w:p w14:paraId="4DE75AE4" w14:textId="096B7172" w:rsidR="00B1358A"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53126D">
              <w:rPr>
                <w:rFonts w:asciiTheme="minorHAnsi" w:hAnsiTheme="minorHAnsi" w:cstheme="minorHAnsi"/>
                <w:sz w:val="24"/>
                <w:szCs w:val="24"/>
              </w:rPr>
              <w:t>8</w:t>
            </w:r>
          </w:p>
        </w:tc>
      </w:tr>
      <w:tr w:rsidR="002A0F34" w:rsidRPr="00514456" w14:paraId="19876ED3" w14:textId="77777777" w:rsidTr="0053126D">
        <w:trPr>
          <w:trHeight w:val="167"/>
          <w:jc w:val="center"/>
        </w:trPr>
        <w:tc>
          <w:tcPr>
            <w:tcW w:w="1147" w:type="dxa"/>
          </w:tcPr>
          <w:p w14:paraId="445D29B1" w14:textId="0EC4E0AD" w:rsidR="002A0F34" w:rsidRPr="00514456" w:rsidRDefault="002A0F34" w:rsidP="00514456">
            <w:pPr>
              <w:rPr>
                <w:rFonts w:asciiTheme="minorHAnsi" w:hAnsiTheme="minorHAnsi" w:cstheme="minorHAnsi"/>
                <w:sz w:val="24"/>
                <w:szCs w:val="24"/>
              </w:rPr>
            </w:pPr>
            <w:r>
              <w:rPr>
                <w:rFonts w:asciiTheme="minorHAnsi" w:hAnsiTheme="minorHAnsi" w:cstheme="minorHAnsi"/>
                <w:sz w:val="24"/>
                <w:szCs w:val="24"/>
              </w:rPr>
              <w:t>4.2.3.</w:t>
            </w:r>
          </w:p>
        </w:tc>
        <w:tc>
          <w:tcPr>
            <w:tcW w:w="8362" w:type="dxa"/>
          </w:tcPr>
          <w:p w14:paraId="45153C73" w14:textId="18D2C02E" w:rsidR="002A0F34" w:rsidRPr="00252339" w:rsidRDefault="002A0F34" w:rsidP="00252339">
            <w:pPr>
              <w:rPr>
                <w:rFonts w:ascii="Calibri" w:hAnsi="Calibri" w:cs="Calibri"/>
                <w:sz w:val="24"/>
                <w:szCs w:val="24"/>
              </w:rPr>
            </w:pPr>
            <w:r>
              <w:rPr>
                <w:rFonts w:ascii="Calibri" w:hAnsi="Calibri" w:cs="Calibri"/>
                <w:sz w:val="24"/>
                <w:szCs w:val="24"/>
              </w:rPr>
              <w:t>Pływalnie i parki wodne</w:t>
            </w:r>
          </w:p>
        </w:tc>
        <w:tc>
          <w:tcPr>
            <w:tcW w:w="551" w:type="dxa"/>
          </w:tcPr>
          <w:p w14:paraId="5ABCD6C0" w14:textId="693129B6" w:rsidR="002A0F34"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8</w:t>
            </w:r>
            <w:r w:rsidR="0053126D">
              <w:rPr>
                <w:rFonts w:asciiTheme="minorHAnsi" w:hAnsiTheme="minorHAnsi" w:cstheme="minorHAnsi"/>
                <w:sz w:val="24"/>
                <w:szCs w:val="24"/>
              </w:rPr>
              <w:t>8</w:t>
            </w:r>
          </w:p>
        </w:tc>
      </w:tr>
      <w:tr w:rsidR="006D33EC" w:rsidRPr="00514456" w14:paraId="21D839CF" w14:textId="77777777" w:rsidTr="0053126D">
        <w:trPr>
          <w:trHeight w:val="167"/>
          <w:jc w:val="center"/>
        </w:trPr>
        <w:tc>
          <w:tcPr>
            <w:tcW w:w="1147" w:type="dxa"/>
          </w:tcPr>
          <w:p w14:paraId="158B5D0B" w14:textId="2B21A649"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4.</w:t>
            </w:r>
            <w:r w:rsidR="00054C28" w:rsidRPr="00514456">
              <w:rPr>
                <w:rFonts w:asciiTheme="minorHAnsi" w:hAnsiTheme="minorHAnsi" w:cstheme="minorHAnsi"/>
                <w:sz w:val="24"/>
                <w:szCs w:val="24"/>
              </w:rPr>
              <w:t>2</w:t>
            </w:r>
            <w:r w:rsidRPr="00514456">
              <w:rPr>
                <w:rFonts w:asciiTheme="minorHAnsi" w:hAnsiTheme="minorHAnsi" w:cstheme="minorHAnsi"/>
                <w:sz w:val="24"/>
                <w:szCs w:val="24"/>
              </w:rPr>
              <w:t>.</w:t>
            </w:r>
            <w:r w:rsidR="002A0F34">
              <w:rPr>
                <w:rFonts w:asciiTheme="minorHAnsi" w:hAnsiTheme="minorHAnsi" w:cstheme="minorHAnsi"/>
                <w:sz w:val="24"/>
                <w:szCs w:val="24"/>
              </w:rPr>
              <w:t>4</w:t>
            </w:r>
            <w:r w:rsidR="00CB1882" w:rsidRPr="00514456">
              <w:rPr>
                <w:rFonts w:asciiTheme="minorHAnsi" w:hAnsiTheme="minorHAnsi" w:cstheme="minorHAnsi"/>
                <w:sz w:val="24"/>
                <w:szCs w:val="24"/>
              </w:rPr>
              <w:t>.</w:t>
            </w:r>
          </w:p>
        </w:tc>
        <w:tc>
          <w:tcPr>
            <w:tcW w:w="8362" w:type="dxa"/>
          </w:tcPr>
          <w:p w14:paraId="1E7D3249" w14:textId="77777777" w:rsidR="006D33EC" w:rsidRPr="00252339" w:rsidRDefault="00054C28" w:rsidP="00252339">
            <w:pPr>
              <w:rPr>
                <w:rFonts w:ascii="Calibri" w:hAnsi="Calibri" w:cs="Calibri"/>
                <w:sz w:val="24"/>
                <w:szCs w:val="24"/>
              </w:rPr>
            </w:pPr>
            <w:r w:rsidRPr="00252339">
              <w:rPr>
                <w:rFonts w:ascii="Calibri" w:hAnsi="Calibri" w:cs="Calibri"/>
                <w:sz w:val="24"/>
                <w:szCs w:val="24"/>
              </w:rPr>
              <w:t>Domy pomocy społecznej, inne jednostki organizacyjne pomocy społecznej oraz placówki zapewniające całodobową opiekę</w:t>
            </w:r>
            <w:r w:rsidR="00584ADE" w:rsidRPr="00252339">
              <w:rPr>
                <w:rFonts w:ascii="Calibri" w:hAnsi="Calibri" w:cs="Calibri"/>
                <w:sz w:val="24"/>
                <w:szCs w:val="24"/>
              </w:rPr>
              <w:t xml:space="preserve"> </w:t>
            </w:r>
          </w:p>
        </w:tc>
        <w:tc>
          <w:tcPr>
            <w:tcW w:w="551" w:type="dxa"/>
          </w:tcPr>
          <w:p w14:paraId="43FED257" w14:textId="7B26B5F8" w:rsidR="006D33EC" w:rsidRPr="00514456" w:rsidRDefault="0053126D" w:rsidP="00514456">
            <w:pPr>
              <w:rPr>
                <w:rFonts w:asciiTheme="minorHAnsi" w:hAnsiTheme="minorHAnsi" w:cstheme="minorHAnsi"/>
                <w:sz w:val="24"/>
                <w:szCs w:val="24"/>
              </w:rPr>
            </w:pPr>
            <w:r>
              <w:rPr>
                <w:rFonts w:asciiTheme="minorHAnsi" w:hAnsiTheme="minorHAnsi" w:cstheme="minorHAnsi"/>
                <w:sz w:val="24"/>
                <w:szCs w:val="24"/>
              </w:rPr>
              <w:t>89</w:t>
            </w:r>
          </w:p>
        </w:tc>
      </w:tr>
      <w:tr w:rsidR="00B1358A" w:rsidRPr="00514456" w14:paraId="190AD665" w14:textId="77777777" w:rsidTr="0053126D">
        <w:trPr>
          <w:trHeight w:val="167"/>
          <w:jc w:val="center"/>
        </w:trPr>
        <w:tc>
          <w:tcPr>
            <w:tcW w:w="1147" w:type="dxa"/>
          </w:tcPr>
          <w:p w14:paraId="7F2E8ABE" w14:textId="0963D6B8" w:rsidR="00B1358A" w:rsidRPr="00514456" w:rsidRDefault="00B1358A" w:rsidP="00514456">
            <w:pPr>
              <w:rPr>
                <w:rFonts w:asciiTheme="minorHAnsi" w:hAnsiTheme="minorHAnsi" w:cstheme="minorHAnsi"/>
                <w:sz w:val="24"/>
                <w:szCs w:val="24"/>
              </w:rPr>
            </w:pPr>
            <w:r w:rsidRPr="00514456">
              <w:rPr>
                <w:rFonts w:asciiTheme="minorHAnsi" w:hAnsiTheme="minorHAnsi" w:cstheme="minorHAnsi"/>
                <w:sz w:val="24"/>
                <w:szCs w:val="24"/>
              </w:rPr>
              <w:t>4.2.</w:t>
            </w:r>
            <w:r w:rsidR="002A0F34">
              <w:rPr>
                <w:rFonts w:asciiTheme="minorHAnsi" w:hAnsiTheme="minorHAnsi" w:cstheme="minorHAnsi"/>
                <w:sz w:val="24"/>
                <w:szCs w:val="24"/>
              </w:rPr>
              <w:t>5</w:t>
            </w:r>
            <w:r w:rsidRPr="00514456">
              <w:rPr>
                <w:rFonts w:asciiTheme="minorHAnsi" w:hAnsiTheme="minorHAnsi" w:cstheme="minorHAnsi"/>
                <w:sz w:val="24"/>
                <w:szCs w:val="24"/>
              </w:rPr>
              <w:t xml:space="preserve">. </w:t>
            </w:r>
          </w:p>
        </w:tc>
        <w:tc>
          <w:tcPr>
            <w:tcW w:w="8362" w:type="dxa"/>
          </w:tcPr>
          <w:p w14:paraId="378DA558" w14:textId="77777777" w:rsidR="00B1358A" w:rsidRPr="00252339" w:rsidRDefault="00B1358A" w:rsidP="00252339">
            <w:pPr>
              <w:rPr>
                <w:rFonts w:ascii="Calibri" w:hAnsi="Calibri" w:cs="Calibri"/>
                <w:sz w:val="24"/>
                <w:szCs w:val="24"/>
              </w:rPr>
            </w:pPr>
            <w:r w:rsidRPr="00252339">
              <w:rPr>
                <w:rFonts w:ascii="Calibri" w:hAnsi="Calibri" w:cs="Calibri"/>
                <w:sz w:val="24"/>
                <w:szCs w:val="24"/>
              </w:rPr>
              <w:t xml:space="preserve">Noclegownie i domy dla bezdomnych </w:t>
            </w:r>
          </w:p>
        </w:tc>
        <w:tc>
          <w:tcPr>
            <w:tcW w:w="551" w:type="dxa"/>
          </w:tcPr>
          <w:p w14:paraId="500CE06F" w14:textId="3C0EB153" w:rsidR="00B1358A"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9</w:t>
            </w:r>
            <w:r w:rsidR="0053126D">
              <w:rPr>
                <w:rFonts w:asciiTheme="minorHAnsi" w:hAnsiTheme="minorHAnsi" w:cstheme="minorHAnsi"/>
                <w:sz w:val="24"/>
                <w:szCs w:val="24"/>
              </w:rPr>
              <w:t>0</w:t>
            </w:r>
          </w:p>
        </w:tc>
      </w:tr>
      <w:tr w:rsidR="006D33EC" w:rsidRPr="00514456" w14:paraId="7CA62BA5" w14:textId="77777777" w:rsidTr="0053126D">
        <w:trPr>
          <w:trHeight w:val="167"/>
          <w:jc w:val="center"/>
        </w:trPr>
        <w:tc>
          <w:tcPr>
            <w:tcW w:w="1147" w:type="dxa"/>
          </w:tcPr>
          <w:p w14:paraId="4FCFB2E3" w14:textId="3179CFB9"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4.</w:t>
            </w:r>
            <w:r w:rsidR="00054C28" w:rsidRPr="00514456">
              <w:rPr>
                <w:rFonts w:asciiTheme="minorHAnsi" w:hAnsiTheme="minorHAnsi" w:cstheme="minorHAnsi"/>
                <w:sz w:val="24"/>
                <w:szCs w:val="24"/>
              </w:rPr>
              <w:t>2</w:t>
            </w:r>
            <w:r w:rsidRPr="00514456">
              <w:rPr>
                <w:rFonts w:asciiTheme="minorHAnsi" w:hAnsiTheme="minorHAnsi" w:cstheme="minorHAnsi"/>
                <w:sz w:val="24"/>
                <w:szCs w:val="24"/>
              </w:rPr>
              <w:t>.</w:t>
            </w:r>
            <w:r w:rsidR="002A0F34">
              <w:rPr>
                <w:rFonts w:asciiTheme="minorHAnsi" w:hAnsiTheme="minorHAnsi" w:cstheme="minorHAnsi"/>
                <w:sz w:val="24"/>
                <w:szCs w:val="24"/>
              </w:rPr>
              <w:t>6</w:t>
            </w:r>
            <w:r w:rsidR="00CB1882" w:rsidRPr="00514456">
              <w:rPr>
                <w:rFonts w:asciiTheme="minorHAnsi" w:hAnsiTheme="minorHAnsi" w:cstheme="minorHAnsi"/>
                <w:sz w:val="24"/>
                <w:szCs w:val="24"/>
              </w:rPr>
              <w:t>.</w:t>
            </w:r>
          </w:p>
        </w:tc>
        <w:tc>
          <w:tcPr>
            <w:tcW w:w="8362" w:type="dxa"/>
          </w:tcPr>
          <w:p w14:paraId="6E0E9244"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 xml:space="preserve">Obiekty </w:t>
            </w:r>
            <w:r w:rsidR="00316E52" w:rsidRPr="00252339">
              <w:rPr>
                <w:rFonts w:ascii="Calibri" w:hAnsi="Calibri" w:cs="Calibri"/>
                <w:sz w:val="24"/>
                <w:szCs w:val="24"/>
              </w:rPr>
              <w:t>hotelarskie i inne obiekty</w:t>
            </w:r>
            <w:r w:rsidR="00054C28" w:rsidRPr="00252339">
              <w:rPr>
                <w:rFonts w:ascii="Calibri" w:hAnsi="Calibri" w:cs="Calibri"/>
                <w:sz w:val="24"/>
                <w:szCs w:val="24"/>
              </w:rPr>
              <w:t>, w których świadczone są usługi hotelarskie</w:t>
            </w:r>
          </w:p>
        </w:tc>
        <w:tc>
          <w:tcPr>
            <w:tcW w:w="551" w:type="dxa"/>
          </w:tcPr>
          <w:p w14:paraId="400E38CF" w14:textId="44C4708E"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9</w:t>
            </w:r>
            <w:r w:rsidR="0053126D">
              <w:rPr>
                <w:rFonts w:asciiTheme="minorHAnsi" w:hAnsiTheme="minorHAnsi" w:cstheme="minorHAnsi"/>
                <w:sz w:val="24"/>
                <w:szCs w:val="24"/>
              </w:rPr>
              <w:t>0</w:t>
            </w:r>
          </w:p>
        </w:tc>
      </w:tr>
      <w:tr w:rsidR="006D33EC" w:rsidRPr="00514456" w14:paraId="0779378F" w14:textId="77777777" w:rsidTr="0053126D">
        <w:trPr>
          <w:trHeight w:val="167"/>
          <w:jc w:val="center"/>
        </w:trPr>
        <w:tc>
          <w:tcPr>
            <w:tcW w:w="1147" w:type="dxa"/>
          </w:tcPr>
          <w:p w14:paraId="0DE55FF7" w14:textId="317FC0CC"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4.</w:t>
            </w:r>
            <w:r w:rsidR="00054C28" w:rsidRPr="00514456">
              <w:rPr>
                <w:rFonts w:asciiTheme="minorHAnsi" w:hAnsiTheme="minorHAnsi" w:cstheme="minorHAnsi"/>
                <w:sz w:val="24"/>
                <w:szCs w:val="24"/>
              </w:rPr>
              <w:t>2</w:t>
            </w:r>
            <w:r w:rsidRPr="00514456">
              <w:rPr>
                <w:rFonts w:asciiTheme="minorHAnsi" w:hAnsiTheme="minorHAnsi" w:cstheme="minorHAnsi"/>
                <w:sz w:val="24"/>
                <w:szCs w:val="24"/>
              </w:rPr>
              <w:t>.</w:t>
            </w:r>
            <w:r w:rsidR="002A0F34">
              <w:rPr>
                <w:rFonts w:asciiTheme="minorHAnsi" w:hAnsiTheme="minorHAnsi" w:cstheme="minorHAnsi"/>
                <w:sz w:val="24"/>
                <w:szCs w:val="24"/>
              </w:rPr>
              <w:t>7</w:t>
            </w:r>
            <w:r w:rsidRPr="00514456">
              <w:rPr>
                <w:rFonts w:asciiTheme="minorHAnsi" w:hAnsiTheme="minorHAnsi" w:cstheme="minorHAnsi"/>
                <w:sz w:val="24"/>
                <w:szCs w:val="24"/>
              </w:rPr>
              <w:t>.</w:t>
            </w:r>
          </w:p>
        </w:tc>
        <w:tc>
          <w:tcPr>
            <w:tcW w:w="8362" w:type="dxa"/>
          </w:tcPr>
          <w:p w14:paraId="339F467F" w14:textId="77777777" w:rsidR="006D33EC" w:rsidRPr="00252339" w:rsidRDefault="00054C28" w:rsidP="00252339">
            <w:pPr>
              <w:rPr>
                <w:rFonts w:ascii="Calibri" w:hAnsi="Calibri" w:cs="Calibri"/>
                <w:sz w:val="24"/>
                <w:szCs w:val="24"/>
              </w:rPr>
            </w:pPr>
            <w:r w:rsidRPr="00252339">
              <w:rPr>
                <w:rFonts w:ascii="Calibri" w:hAnsi="Calibri" w:cs="Calibri"/>
                <w:sz w:val="24"/>
                <w:szCs w:val="24"/>
              </w:rPr>
              <w:t>Zakłady fryzjerskie, kosmetyczne, tatuażu, odnowy biologicznej oraz świadczące łącznie powyższe usługi</w:t>
            </w:r>
          </w:p>
        </w:tc>
        <w:tc>
          <w:tcPr>
            <w:tcW w:w="551" w:type="dxa"/>
          </w:tcPr>
          <w:p w14:paraId="00603FB8" w14:textId="1D82E6B1"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9</w:t>
            </w:r>
            <w:r w:rsidR="0053126D">
              <w:rPr>
                <w:rFonts w:asciiTheme="minorHAnsi" w:hAnsiTheme="minorHAnsi" w:cstheme="minorHAnsi"/>
                <w:sz w:val="24"/>
                <w:szCs w:val="24"/>
              </w:rPr>
              <w:t>5</w:t>
            </w:r>
          </w:p>
        </w:tc>
      </w:tr>
      <w:tr w:rsidR="006D33EC" w:rsidRPr="00514456" w14:paraId="0F846ABA" w14:textId="77777777" w:rsidTr="0053126D">
        <w:trPr>
          <w:trHeight w:val="167"/>
          <w:jc w:val="center"/>
        </w:trPr>
        <w:tc>
          <w:tcPr>
            <w:tcW w:w="1147" w:type="dxa"/>
          </w:tcPr>
          <w:p w14:paraId="505527E4" w14:textId="58D8A71B"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4.</w:t>
            </w:r>
            <w:r w:rsidR="00054C28" w:rsidRPr="00514456">
              <w:rPr>
                <w:rFonts w:asciiTheme="minorHAnsi" w:hAnsiTheme="minorHAnsi" w:cstheme="minorHAnsi"/>
                <w:sz w:val="24"/>
                <w:szCs w:val="24"/>
              </w:rPr>
              <w:t>2.</w:t>
            </w:r>
            <w:r w:rsidR="002A0F34">
              <w:rPr>
                <w:rFonts w:asciiTheme="minorHAnsi" w:hAnsiTheme="minorHAnsi" w:cstheme="minorHAnsi"/>
                <w:sz w:val="24"/>
                <w:szCs w:val="24"/>
              </w:rPr>
              <w:t>8</w:t>
            </w:r>
            <w:r w:rsidR="00CB1882" w:rsidRPr="00514456">
              <w:rPr>
                <w:rFonts w:asciiTheme="minorHAnsi" w:hAnsiTheme="minorHAnsi" w:cstheme="minorHAnsi"/>
                <w:sz w:val="24"/>
                <w:szCs w:val="24"/>
              </w:rPr>
              <w:t>.</w:t>
            </w:r>
          </w:p>
        </w:tc>
        <w:tc>
          <w:tcPr>
            <w:tcW w:w="8362" w:type="dxa"/>
          </w:tcPr>
          <w:p w14:paraId="6DE82DDB"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Dworce</w:t>
            </w:r>
            <w:r w:rsidR="00054C28" w:rsidRPr="00252339">
              <w:rPr>
                <w:rFonts w:ascii="Calibri" w:hAnsi="Calibri" w:cs="Calibri"/>
                <w:sz w:val="24"/>
                <w:szCs w:val="24"/>
              </w:rPr>
              <w:t xml:space="preserve"> </w:t>
            </w:r>
            <w:r w:rsidR="003C2C0D" w:rsidRPr="00252339">
              <w:rPr>
                <w:rFonts w:ascii="Calibri" w:hAnsi="Calibri" w:cs="Calibri"/>
                <w:sz w:val="24"/>
                <w:szCs w:val="24"/>
              </w:rPr>
              <w:t xml:space="preserve">i przystanki </w:t>
            </w:r>
            <w:r w:rsidR="00054C28" w:rsidRPr="00252339">
              <w:rPr>
                <w:rFonts w:ascii="Calibri" w:hAnsi="Calibri" w:cs="Calibri"/>
                <w:sz w:val="24"/>
                <w:szCs w:val="24"/>
              </w:rPr>
              <w:t>autobusowe, dworce, stacje i przystanki kolejowe, środki transportu</w:t>
            </w:r>
            <w:r w:rsidRPr="00252339">
              <w:rPr>
                <w:rFonts w:ascii="Calibri" w:hAnsi="Calibri" w:cs="Calibri"/>
                <w:sz w:val="24"/>
                <w:szCs w:val="24"/>
              </w:rPr>
              <w:t xml:space="preserve"> </w:t>
            </w:r>
          </w:p>
        </w:tc>
        <w:tc>
          <w:tcPr>
            <w:tcW w:w="551" w:type="dxa"/>
          </w:tcPr>
          <w:p w14:paraId="7F342BE2" w14:textId="25B75418"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9</w:t>
            </w:r>
            <w:r w:rsidR="0053126D">
              <w:rPr>
                <w:rFonts w:asciiTheme="minorHAnsi" w:hAnsiTheme="minorHAnsi" w:cstheme="minorHAnsi"/>
                <w:sz w:val="24"/>
                <w:szCs w:val="24"/>
              </w:rPr>
              <w:t>6</w:t>
            </w:r>
          </w:p>
        </w:tc>
      </w:tr>
      <w:tr w:rsidR="0085695B" w:rsidRPr="00514456" w14:paraId="5224AA12" w14:textId="77777777" w:rsidTr="0053126D">
        <w:trPr>
          <w:trHeight w:val="167"/>
          <w:jc w:val="center"/>
        </w:trPr>
        <w:tc>
          <w:tcPr>
            <w:tcW w:w="1147" w:type="dxa"/>
          </w:tcPr>
          <w:p w14:paraId="65FF0B27" w14:textId="412B7C49" w:rsidR="0085695B" w:rsidRPr="00514456" w:rsidRDefault="0085695B" w:rsidP="00514456">
            <w:pPr>
              <w:rPr>
                <w:rFonts w:asciiTheme="minorHAnsi" w:hAnsiTheme="minorHAnsi" w:cstheme="minorHAnsi"/>
                <w:sz w:val="24"/>
                <w:szCs w:val="24"/>
              </w:rPr>
            </w:pPr>
            <w:r w:rsidRPr="00514456">
              <w:rPr>
                <w:rFonts w:asciiTheme="minorHAnsi" w:hAnsiTheme="minorHAnsi" w:cstheme="minorHAnsi"/>
                <w:sz w:val="24"/>
                <w:szCs w:val="24"/>
              </w:rPr>
              <w:t>4.2.</w:t>
            </w:r>
            <w:r w:rsidR="002A0F34">
              <w:rPr>
                <w:rFonts w:asciiTheme="minorHAnsi" w:hAnsiTheme="minorHAnsi" w:cstheme="minorHAnsi"/>
                <w:sz w:val="24"/>
                <w:szCs w:val="24"/>
              </w:rPr>
              <w:t>8</w:t>
            </w:r>
            <w:r w:rsidR="00BD0B36" w:rsidRPr="00514456">
              <w:rPr>
                <w:rFonts w:asciiTheme="minorHAnsi" w:hAnsiTheme="minorHAnsi" w:cstheme="minorHAnsi"/>
                <w:sz w:val="24"/>
                <w:szCs w:val="24"/>
              </w:rPr>
              <w:t>.1</w:t>
            </w:r>
            <w:r w:rsidR="00CB1882" w:rsidRPr="00514456">
              <w:rPr>
                <w:rFonts w:asciiTheme="minorHAnsi" w:hAnsiTheme="minorHAnsi" w:cstheme="minorHAnsi"/>
                <w:sz w:val="24"/>
                <w:szCs w:val="24"/>
              </w:rPr>
              <w:t>.</w:t>
            </w:r>
          </w:p>
        </w:tc>
        <w:tc>
          <w:tcPr>
            <w:tcW w:w="8362" w:type="dxa"/>
          </w:tcPr>
          <w:p w14:paraId="045BD01B" w14:textId="77777777" w:rsidR="0085695B" w:rsidRPr="00252339" w:rsidRDefault="0085695B" w:rsidP="00252339">
            <w:pPr>
              <w:rPr>
                <w:rFonts w:ascii="Calibri" w:hAnsi="Calibri" w:cs="Calibri"/>
                <w:sz w:val="24"/>
                <w:szCs w:val="24"/>
              </w:rPr>
            </w:pPr>
            <w:r w:rsidRPr="00252339">
              <w:rPr>
                <w:rFonts w:ascii="Calibri" w:hAnsi="Calibri" w:cs="Calibri"/>
                <w:sz w:val="24"/>
                <w:szCs w:val="24"/>
              </w:rPr>
              <w:t xml:space="preserve">Dworce </w:t>
            </w:r>
            <w:r w:rsidR="003C2C0D" w:rsidRPr="00252339">
              <w:rPr>
                <w:rFonts w:ascii="Calibri" w:hAnsi="Calibri" w:cs="Calibri"/>
                <w:sz w:val="24"/>
                <w:szCs w:val="24"/>
              </w:rPr>
              <w:t xml:space="preserve"> i przystanki </w:t>
            </w:r>
            <w:r w:rsidRPr="00252339">
              <w:rPr>
                <w:rFonts w:ascii="Calibri" w:hAnsi="Calibri" w:cs="Calibri"/>
                <w:sz w:val="24"/>
                <w:szCs w:val="24"/>
              </w:rPr>
              <w:t xml:space="preserve">autobusowe </w:t>
            </w:r>
          </w:p>
        </w:tc>
        <w:tc>
          <w:tcPr>
            <w:tcW w:w="551" w:type="dxa"/>
          </w:tcPr>
          <w:p w14:paraId="514B55BA" w14:textId="7F05EB45" w:rsidR="0085695B"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9</w:t>
            </w:r>
            <w:r w:rsidR="0053126D">
              <w:rPr>
                <w:rFonts w:asciiTheme="minorHAnsi" w:hAnsiTheme="minorHAnsi" w:cstheme="minorHAnsi"/>
                <w:sz w:val="24"/>
                <w:szCs w:val="24"/>
              </w:rPr>
              <w:t>6</w:t>
            </w:r>
          </w:p>
        </w:tc>
      </w:tr>
      <w:tr w:rsidR="0085695B" w:rsidRPr="00514456" w14:paraId="2D46718B" w14:textId="77777777" w:rsidTr="0053126D">
        <w:trPr>
          <w:trHeight w:val="167"/>
          <w:jc w:val="center"/>
        </w:trPr>
        <w:tc>
          <w:tcPr>
            <w:tcW w:w="1147" w:type="dxa"/>
          </w:tcPr>
          <w:p w14:paraId="639D44C9" w14:textId="45EC87C4" w:rsidR="0085695B" w:rsidRPr="00514456" w:rsidRDefault="0085695B" w:rsidP="00514456">
            <w:pPr>
              <w:rPr>
                <w:rFonts w:asciiTheme="minorHAnsi" w:hAnsiTheme="minorHAnsi" w:cstheme="minorHAnsi"/>
                <w:sz w:val="24"/>
                <w:szCs w:val="24"/>
              </w:rPr>
            </w:pPr>
            <w:r w:rsidRPr="00514456">
              <w:rPr>
                <w:rFonts w:asciiTheme="minorHAnsi" w:hAnsiTheme="minorHAnsi" w:cstheme="minorHAnsi"/>
                <w:sz w:val="24"/>
                <w:szCs w:val="24"/>
              </w:rPr>
              <w:t>4.2.</w:t>
            </w:r>
            <w:r w:rsidR="002A0F34">
              <w:rPr>
                <w:rFonts w:asciiTheme="minorHAnsi" w:hAnsiTheme="minorHAnsi" w:cstheme="minorHAnsi"/>
                <w:sz w:val="24"/>
                <w:szCs w:val="24"/>
              </w:rPr>
              <w:t>8</w:t>
            </w:r>
            <w:r w:rsidRPr="00514456">
              <w:rPr>
                <w:rFonts w:asciiTheme="minorHAnsi" w:hAnsiTheme="minorHAnsi" w:cstheme="minorHAnsi"/>
                <w:sz w:val="24"/>
                <w:szCs w:val="24"/>
              </w:rPr>
              <w:t>.2</w:t>
            </w:r>
            <w:r w:rsidR="00CB1882" w:rsidRPr="00514456">
              <w:rPr>
                <w:rFonts w:asciiTheme="minorHAnsi" w:hAnsiTheme="minorHAnsi" w:cstheme="minorHAnsi"/>
                <w:sz w:val="24"/>
                <w:szCs w:val="24"/>
              </w:rPr>
              <w:t>.</w:t>
            </w:r>
          </w:p>
        </w:tc>
        <w:tc>
          <w:tcPr>
            <w:tcW w:w="8362" w:type="dxa"/>
          </w:tcPr>
          <w:p w14:paraId="2364C177" w14:textId="77777777" w:rsidR="0085695B" w:rsidRPr="00252339" w:rsidRDefault="0085695B" w:rsidP="00252339">
            <w:pPr>
              <w:rPr>
                <w:rFonts w:ascii="Calibri" w:hAnsi="Calibri" w:cs="Calibri"/>
                <w:sz w:val="24"/>
                <w:szCs w:val="24"/>
              </w:rPr>
            </w:pPr>
            <w:r w:rsidRPr="00252339">
              <w:rPr>
                <w:rFonts w:ascii="Calibri" w:hAnsi="Calibri" w:cs="Calibri"/>
                <w:sz w:val="24"/>
                <w:szCs w:val="24"/>
              </w:rPr>
              <w:t>Dworce, stacje i przystanki kolejowe</w:t>
            </w:r>
          </w:p>
        </w:tc>
        <w:tc>
          <w:tcPr>
            <w:tcW w:w="551" w:type="dxa"/>
          </w:tcPr>
          <w:p w14:paraId="6B5EC207" w14:textId="58192CD1" w:rsidR="0085695B"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9</w:t>
            </w:r>
            <w:r w:rsidR="0053126D">
              <w:rPr>
                <w:rFonts w:asciiTheme="minorHAnsi" w:hAnsiTheme="minorHAnsi" w:cstheme="minorHAnsi"/>
                <w:sz w:val="24"/>
                <w:szCs w:val="24"/>
              </w:rPr>
              <w:t>6</w:t>
            </w:r>
          </w:p>
        </w:tc>
      </w:tr>
      <w:tr w:rsidR="006D33EC" w:rsidRPr="00514456" w14:paraId="42B12B35" w14:textId="77777777" w:rsidTr="0053126D">
        <w:trPr>
          <w:trHeight w:val="167"/>
          <w:jc w:val="center"/>
        </w:trPr>
        <w:tc>
          <w:tcPr>
            <w:tcW w:w="1147" w:type="dxa"/>
          </w:tcPr>
          <w:p w14:paraId="027EA3A9" w14:textId="7AE64690" w:rsidR="006D33EC" w:rsidRPr="00514456" w:rsidRDefault="0085695B" w:rsidP="00514456">
            <w:pPr>
              <w:rPr>
                <w:rFonts w:asciiTheme="minorHAnsi" w:hAnsiTheme="minorHAnsi" w:cstheme="minorHAnsi"/>
                <w:sz w:val="24"/>
                <w:szCs w:val="24"/>
              </w:rPr>
            </w:pPr>
            <w:r w:rsidRPr="00514456">
              <w:rPr>
                <w:rFonts w:asciiTheme="minorHAnsi" w:hAnsiTheme="minorHAnsi" w:cstheme="minorHAnsi"/>
                <w:sz w:val="24"/>
                <w:szCs w:val="24"/>
              </w:rPr>
              <w:t>4.2.</w:t>
            </w:r>
            <w:r w:rsidR="002A0F34">
              <w:rPr>
                <w:rFonts w:asciiTheme="minorHAnsi" w:hAnsiTheme="minorHAnsi" w:cstheme="minorHAnsi"/>
                <w:sz w:val="24"/>
                <w:szCs w:val="24"/>
              </w:rPr>
              <w:t>8</w:t>
            </w:r>
            <w:r w:rsidRPr="00514456">
              <w:rPr>
                <w:rFonts w:asciiTheme="minorHAnsi" w:hAnsiTheme="minorHAnsi" w:cstheme="minorHAnsi"/>
                <w:sz w:val="24"/>
                <w:szCs w:val="24"/>
              </w:rPr>
              <w:t>.3</w:t>
            </w:r>
            <w:r w:rsidR="00CB1882" w:rsidRPr="00514456">
              <w:rPr>
                <w:rFonts w:asciiTheme="minorHAnsi" w:hAnsiTheme="minorHAnsi" w:cstheme="minorHAnsi"/>
                <w:sz w:val="24"/>
                <w:szCs w:val="24"/>
              </w:rPr>
              <w:t>.</w:t>
            </w:r>
          </w:p>
        </w:tc>
        <w:tc>
          <w:tcPr>
            <w:tcW w:w="8362" w:type="dxa"/>
          </w:tcPr>
          <w:p w14:paraId="4F594CC8"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 xml:space="preserve">Środki transportu </w:t>
            </w:r>
          </w:p>
        </w:tc>
        <w:tc>
          <w:tcPr>
            <w:tcW w:w="551" w:type="dxa"/>
          </w:tcPr>
          <w:p w14:paraId="2FE36BF4" w14:textId="1E0DF96C"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9</w:t>
            </w:r>
            <w:r w:rsidR="0053126D">
              <w:rPr>
                <w:rFonts w:asciiTheme="minorHAnsi" w:hAnsiTheme="minorHAnsi" w:cstheme="minorHAnsi"/>
                <w:sz w:val="24"/>
                <w:szCs w:val="24"/>
              </w:rPr>
              <w:t>7</w:t>
            </w:r>
          </w:p>
        </w:tc>
      </w:tr>
      <w:tr w:rsidR="0085695B" w:rsidRPr="00514456" w14:paraId="66ADE80A" w14:textId="77777777" w:rsidTr="0053126D">
        <w:trPr>
          <w:trHeight w:val="167"/>
          <w:jc w:val="center"/>
        </w:trPr>
        <w:tc>
          <w:tcPr>
            <w:tcW w:w="1147" w:type="dxa"/>
          </w:tcPr>
          <w:p w14:paraId="21D3799B" w14:textId="550BFDB7" w:rsidR="0085695B" w:rsidRPr="00514456" w:rsidRDefault="0085695B" w:rsidP="00514456">
            <w:pPr>
              <w:rPr>
                <w:rFonts w:asciiTheme="minorHAnsi" w:hAnsiTheme="minorHAnsi" w:cstheme="minorHAnsi"/>
                <w:sz w:val="24"/>
                <w:szCs w:val="24"/>
              </w:rPr>
            </w:pPr>
            <w:r w:rsidRPr="00514456">
              <w:rPr>
                <w:rFonts w:asciiTheme="minorHAnsi" w:hAnsiTheme="minorHAnsi" w:cstheme="minorHAnsi"/>
                <w:sz w:val="24"/>
                <w:szCs w:val="24"/>
              </w:rPr>
              <w:t>4.2.</w:t>
            </w:r>
            <w:r w:rsidR="002A0F34">
              <w:rPr>
                <w:rFonts w:asciiTheme="minorHAnsi" w:hAnsiTheme="minorHAnsi" w:cstheme="minorHAnsi"/>
                <w:sz w:val="24"/>
                <w:szCs w:val="24"/>
              </w:rPr>
              <w:t>9</w:t>
            </w:r>
            <w:r w:rsidR="00CB1882" w:rsidRPr="00514456">
              <w:rPr>
                <w:rFonts w:asciiTheme="minorHAnsi" w:hAnsiTheme="minorHAnsi" w:cstheme="minorHAnsi"/>
                <w:sz w:val="24"/>
                <w:szCs w:val="24"/>
              </w:rPr>
              <w:t>.</w:t>
            </w:r>
          </w:p>
        </w:tc>
        <w:tc>
          <w:tcPr>
            <w:tcW w:w="8362" w:type="dxa"/>
          </w:tcPr>
          <w:p w14:paraId="48ECF19F" w14:textId="77777777" w:rsidR="0085695B" w:rsidRPr="00252339" w:rsidRDefault="0085695B" w:rsidP="00252339">
            <w:pPr>
              <w:rPr>
                <w:rFonts w:ascii="Calibri" w:hAnsi="Calibri" w:cs="Calibri"/>
                <w:sz w:val="24"/>
                <w:szCs w:val="24"/>
              </w:rPr>
            </w:pPr>
            <w:r w:rsidRPr="00252339">
              <w:rPr>
                <w:rFonts w:ascii="Calibri" w:hAnsi="Calibri" w:cs="Calibri"/>
                <w:sz w:val="24"/>
                <w:szCs w:val="24"/>
              </w:rPr>
              <w:t>Tereny rekreacyjne</w:t>
            </w:r>
          </w:p>
        </w:tc>
        <w:tc>
          <w:tcPr>
            <w:tcW w:w="551" w:type="dxa"/>
          </w:tcPr>
          <w:p w14:paraId="44FE3116" w14:textId="6EB21647" w:rsidR="0085695B"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9</w:t>
            </w:r>
            <w:r w:rsidR="0053126D">
              <w:rPr>
                <w:rFonts w:asciiTheme="minorHAnsi" w:hAnsiTheme="minorHAnsi" w:cstheme="minorHAnsi"/>
                <w:sz w:val="24"/>
                <w:szCs w:val="24"/>
              </w:rPr>
              <w:t>7</w:t>
            </w:r>
          </w:p>
        </w:tc>
      </w:tr>
      <w:tr w:rsidR="006D33EC" w:rsidRPr="00514456" w14:paraId="73B21C74" w14:textId="77777777" w:rsidTr="0053126D">
        <w:trPr>
          <w:trHeight w:val="167"/>
          <w:jc w:val="center"/>
        </w:trPr>
        <w:tc>
          <w:tcPr>
            <w:tcW w:w="1147" w:type="dxa"/>
          </w:tcPr>
          <w:p w14:paraId="38ABB9AD" w14:textId="32C9374A"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4.</w:t>
            </w:r>
            <w:r w:rsidR="0085695B" w:rsidRPr="00514456">
              <w:rPr>
                <w:rFonts w:asciiTheme="minorHAnsi" w:hAnsiTheme="minorHAnsi" w:cstheme="minorHAnsi"/>
                <w:sz w:val="24"/>
                <w:szCs w:val="24"/>
              </w:rPr>
              <w:t>2</w:t>
            </w:r>
            <w:r w:rsidRPr="00514456">
              <w:rPr>
                <w:rFonts w:asciiTheme="minorHAnsi" w:hAnsiTheme="minorHAnsi" w:cstheme="minorHAnsi"/>
                <w:sz w:val="24"/>
                <w:szCs w:val="24"/>
              </w:rPr>
              <w:t>.</w:t>
            </w:r>
            <w:r w:rsidR="002A0F34">
              <w:rPr>
                <w:rFonts w:asciiTheme="minorHAnsi" w:hAnsiTheme="minorHAnsi" w:cstheme="minorHAnsi"/>
                <w:sz w:val="24"/>
                <w:szCs w:val="24"/>
              </w:rPr>
              <w:t>10</w:t>
            </w:r>
            <w:r w:rsidR="00CB1882" w:rsidRPr="00514456">
              <w:rPr>
                <w:rFonts w:asciiTheme="minorHAnsi" w:hAnsiTheme="minorHAnsi" w:cstheme="minorHAnsi"/>
                <w:sz w:val="24"/>
                <w:szCs w:val="24"/>
              </w:rPr>
              <w:t>.</w:t>
            </w:r>
          </w:p>
        </w:tc>
        <w:tc>
          <w:tcPr>
            <w:tcW w:w="8362" w:type="dxa"/>
          </w:tcPr>
          <w:p w14:paraId="2EFEE6DC"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 xml:space="preserve">Cmentarze i </w:t>
            </w:r>
            <w:r w:rsidR="00584ADE" w:rsidRPr="00252339">
              <w:rPr>
                <w:rFonts w:ascii="Calibri" w:hAnsi="Calibri" w:cs="Calibri"/>
                <w:sz w:val="24"/>
                <w:szCs w:val="24"/>
              </w:rPr>
              <w:t xml:space="preserve">domy </w:t>
            </w:r>
            <w:r w:rsidR="007B21DB" w:rsidRPr="00252339">
              <w:rPr>
                <w:rFonts w:ascii="Calibri" w:hAnsi="Calibri" w:cs="Calibri"/>
                <w:sz w:val="24"/>
                <w:szCs w:val="24"/>
              </w:rPr>
              <w:t>przed</w:t>
            </w:r>
            <w:r w:rsidRPr="00252339">
              <w:rPr>
                <w:rFonts w:ascii="Calibri" w:hAnsi="Calibri" w:cs="Calibri"/>
                <w:sz w:val="24"/>
                <w:szCs w:val="24"/>
              </w:rPr>
              <w:t>pogrzebowe</w:t>
            </w:r>
          </w:p>
        </w:tc>
        <w:tc>
          <w:tcPr>
            <w:tcW w:w="551" w:type="dxa"/>
          </w:tcPr>
          <w:p w14:paraId="03EB4491" w14:textId="44BB2D10" w:rsidR="006D33EC" w:rsidRPr="00514456" w:rsidRDefault="0053126D" w:rsidP="00514456">
            <w:pPr>
              <w:rPr>
                <w:rFonts w:asciiTheme="minorHAnsi" w:hAnsiTheme="minorHAnsi" w:cstheme="minorHAnsi"/>
                <w:sz w:val="24"/>
                <w:szCs w:val="24"/>
              </w:rPr>
            </w:pPr>
            <w:r>
              <w:rPr>
                <w:rFonts w:asciiTheme="minorHAnsi" w:hAnsiTheme="minorHAnsi" w:cstheme="minorHAnsi"/>
                <w:sz w:val="24"/>
                <w:szCs w:val="24"/>
              </w:rPr>
              <w:t>98</w:t>
            </w:r>
          </w:p>
        </w:tc>
      </w:tr>
      <w:tr w:rsidR="007B21DB" w:rsidRPr="00514456" w14:paraId="25ACC547" w14:textId="77777777" w:rsidTr="0053126D">
        <w:trPr>
          <w:trHeight w:val="167"/>
          <w:jc w:val="center"/>
        </w:trPr>
        <w:tc>
          <w:tcPr>
            <w:tcW w:w="1147" w:type="dxa"/>
          </w:tcPr>
          <w:p w14:paraId="12FA8DAC" w14:textId="2D60F64C" w:rsidR="007B21DB" w:rsidRPr="00514456" w:rsidRDefault="007B21DB" w:rsidP="00514456">
            <w:pPr>
              <w:rPr>
                <w:rFonts w:asciiTheme="minorHAnsi" w:hAnsiTheme="minorHAnsi" w:cstheme="minorHAnsi"/>
                <w:sz w:val="24"/>
                <w:szCs w:val="24"/>
              </w:rPr>
            </w:pPr>
            <w:r w:rsidRPr="00514456">
              <w:rPr>
                <w:rFonts w:asciiTheme="minorHAnsi" w:hAnsiTheme="minorHAnsi" w:cstheme="minorHAnsi"/>
                <w:sz w:val="24"/>
                <w:szCs w:val="24"/>
              </w:rPr>
              <w:t>4.2.1</w:t>
            </w:r>
            <w:r w:rsidR="002A0F34">
              <w:rPr>
                <w:rFonts w:asciiTheme="minorHAnsi" w:hAnsiTheme="minorHAnsi" w:cstheme="minorHAnsi"/>
                <w:sz w:val="24"/>
                <w:szCs w:val="24"/>
              </w:rPr>
              <w:t>1.</w:t>
            </w:r>
          </w:p>
        </w:tc>
        <w:tc>
          <w:tcPr>
            <w:tcW w:w="8362" w:type="dxa"/>
          </w:tcPr>
          <w:p w14:paraId="3119B8F5" w14:textId="77777777" w:rsidR="007B21DB" w:rsidRPr="00252339" w:rsidRDefault="007B21DB" w:rsidP="00252339">
            <w:pPr>
              <w:rPr>
                <w:rFonts w:ascii="Calibri" w:hAnsi="Calibri" w:cs="Calibri"/>
                <w:sz w:val="24"/>
                <w:szCs w:val="24"/>
              </w:rPr>
            </w:pPr>
            <w:r w:rsidRPr="00252339">
              <w:rPr>
                <w:rFonts w:ascii="Calibri" w:hAnsi="Calibri" w:cs="Calibri"/>
                <w:sz w:val="24"/>
                <w:szCs w:val="24"/>
              </w:rPr>
              <w:t>Zakłady karne i areszty śledcze</w:t>
            </w:r>
          </w:p>
        </w:tc>
        <w:tc>
          <w:tcPr>
            <w:tcW w:w="551" w:type="dxa"/>
          </w:tcPr>
          <w:p w14:paraId="42D94EB1" w14:textId="6CCBD540" w:rsidR="007B21DB"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10</w:t>
            </w:r>
            <w:r w:rsidR="0053126D">
              <w:rPr>
                <w:rFonts w:asciiTheme="minorHAnsi" w:hAnsiTheme="minorHAnsi" w:cstheme="minorHAnsi"/>
                <w:sz w:val="24"/>
                <w:szCs w:val="24"/>
              </w:rPr>
              <w:t>1</w:t>
            </w:r>
          </w:p>
        </w:tc>
      </w:tr>
      <w:tr w:rsidR="0085695B" w:rsidRPr="00514456" w14:paraId="510A4E7F" w14:textId="77777777" w:rsidTr="0053126D">
        <w:trPr>
          <w:trHeight w:val="167"/>
          <w:jc w:val="center"/>
        </w:trPr>
        <w:tc>
          <w:tcPr>
            <w:tcW w:w="1147" w:type="dxa"/>
          </w:tcPr>
          <w:p w14:paraId="7018FAA0" w14:textId="730F896A" w:rsidR="0085695B" w:rsidRPr="00514456" w:rsidRDefault="0085695B" w:rsidP="00514456">
            <w:pPr>
              <w:rPr>
                <w:rFonts w:asciiTheme="minorHAnsi" w:hAnsiTheme="minorHAnsi" w:cstheme="minorHAnsi"/>
                <w:sz w:val="24"/>
                <w:szCs w:val="24"/>
              </w:rPr>
            </w:pPr>
            <w:r w:rsidRPr="00514456">
              <w:rPr>
                <w:rFonts w:asciiTheme="minorHAnsi" w:hAnsiTheme="minorHAnsi" w:cstheme="minorHAnsi"/>
                <w:sz w:val="24"/>
                <w:szCs w:val="24"/>
              </w:rPr>
              <w:t>4.2.</w:t>
            </w:r>
            <w:r w:rsidR="007B21DB" w:rsidRPr="00514456">
              <w:rPr>
                <w:rFonts w:asciiTheme="minorHAnsi" w:hAnsiTheme="minorHAnsi" w:cstheme="minorHAnsi"/>
                <w:sz w:val="24"/>
                <w:szCs w:val="24"/>
              </w:rPr>
              <w:t>1</w:t>
            </w:r>
            <w:r w:rsidR="002A0F34">
              <w:rPr>
                <w:rFonts w:asciiTheme="minorHAnsi" w:hAnsiTheme="minorHAnsi" w:cstheme="minorHAnsi"/>
                <w:sz w:val="24"/>
                <w:szCs w:val="24"/>
              </w:rPr>
              <w:t>2</w:t>
            </w:r>
            <w:r w:rsidR="00CB1882" w:rsidRPr="00514456">
              <w:rPr>
                <w:rFonts w:asciiTheme="minorHAnsi" w:hAnsiTheme="minorHAnsi" w:cstheme="minorHAnsi"/>
                <w:sz w:val="24"/>
                <w:szCs w:val="24"/>
              </w:rPr>
              <w:t>.</w:t>
            </w:r>
          </w:p>
        </w:tc>
        <w:tc>
          <w:tcPr>
            <w:tcW w:w="8362" w:type="dxa"/>
          </w:tcPr>
          <w:p w14:paraId="0953B10F" w14:textId="77777777" w:rsidR="0085695B" w:rsidRPr="00252339" w:rsidRDefault="0085695B" w:rsidP="00252339">
            <w:pPr>
              <w:rPr>
                <w:rFonts w:ascii="Calibri" w:hAnsi="Calibri" w:cs="Calibri"/>
                <w:sz w:val="24"/>
                <w:szCs w:val="24"/>
              </w:rPr>
            </w:pPr>
            <w:r w:rsidRPr="00252339">
              <w:rPr>
                <w:rFonts w:ascii="Calibri" w:hAnsi="Calibri" w:cs="Calibri"/>
                <w:sz w:val="24"/>
                <w:szCs w:val="24"/>
              </w:rPr>
              <w:t>Inne obiekty użyteczności publicznej</w:t>
            </w:r>
          </w:p>
        </w:tc>
        <w:tc>
          <w:tcPr>
            <w:tcW w:w="551" w:type="dxa"/>
          </w:tcPr>
          <w:p w14:paraId="6ABC3356" w14:textId="206FC73C" w:rsidR="0085695B"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10</w:t>
            </w:r>
            <w:r w:rsidR="0053126D">
              <w:rPr>
                <w:rFonts w:asciiTheme="minorHAnsi" w:hAnsiTheme="minorHAnsi" w:cstheme="minorHAnsi"/>
                <w:sz w:val="24"/>
                <w:szCs w:val="24"/>
              </w:rPr>
              <w:t>1</w:t>
            </w:r>
          </w:p>
        </w:tc>
      </w:tr>
      <w:tr w:rsidR="006D33EC" w:rsidRPr="00514456" w14:paraId="098F4723" w14:textId="77777777" w:rsidTr="0053126D">
        <w:trPr>
          <w:trHeight w:hRule="exact" w:val="345"/>
          <w:jc w:val="center"/>
        </w:trPr>
        <w:tc>
          <w:tcPr>
            <w:tcW w:w="1147" w:type="dxa"/>
            <w:shd w:val="clear" w:color="auto" w:fill="auto"/>
          </w:tcPr>
          <w:p w14:paraId="13723954"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V.</w:t>
            </w:r>
          </w:p>
        </w:tc>
        <w:tc>
          <w:tcPr>
            <w:tcW w:w="8362" w:type="dxa"/>
            <w:shd w:val="clear" w:color="auto" w:fill="auto"/>
          </w:tcPr>
          <w:p w14:paraId="200E012B"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 xml:space="preserve">STAN SANITARNY </w:t>
            </w:r>
            <w:r w:rsidR="00E405E1" w:rsidRPr="00252339">
              <w:rPr>
                <w:rFonts w:ascii="Calibri" w:hAnsi="Calibri" w:cs="Calibri"/>
                <w:sz w:val="24"/>
                <w:szCs w:val="24"/>
              </w:rPr>
              <w:t xml:space="preserve">PODMIOTÓW WYKONUJĄCYCH DZIAŁALNOŚĆ LECZNICZĄ </w:t>
            </w:r>
          </w:p>
        </w:tc>
        <w:tc>
          <w:tcPr>
            <w:tcW w:w="551" w:type="dxa"/>
            <w:shd w:val="clear" w:color="auto" w:fill="auto"/>
          </w:tcPr>
          <w:p w14:paraId="544F8432" w14:textId="22AA670F"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10</w:t>
            </w:r>
            <w:r w:rsidR="0053126D">
              <w:rPr>
                <w:rFonts w:asciiTheme="minorHAnsi" w:hAnsiTheme="minorHAnsi" w:cstheme="minorHAnsi"/>
                <w:sz w:val="24"/>
                <w:szCs w:val="24"/>
              </w:rPr>
              <w:t>3</w:t>
            </w:r>
          </w:p>
        </w:tc>
      </w:tr>
      <w:tr w:rsidR="006D33EC" w:rsidRPr="00514456" w14:paraId="7FAF1387" w14:textId="77777777" w:rsidTr="0053126D">
        <w:trPr>
          <w:jc w:val="center"/>
        </w:trPr>
        <w:tc>
          <w:tcPr>
            <w:tcW w:w="1147" w:type="dxa"/>
          </w:tcPr>
          <w:p w14:paraId="58A8BC71"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5.1.</w:t>
            </w:r>
          </w:p>
        </w:tc>
        <w:tc>
          <w:tcPr>
            <w:tcW w:w="8362" w:type="dxa"/>
          </w:tcPr>
          <w:p w14:paraId="5C5213C4"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Szpitale</w:t>
            </w:r>
          </w:p>
        </w:tc>
        <w:tc>
          <w:tcPr>
            <w:tcW w:w="551" w:type="dxa"/>
          </w:tcPr>
          <w:p w14:paraId="53CD2270" w14:textId="08544845"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10</w:t>
            </w:r>
            <w:r w:rsidR="0053126D">
              <w:rPr>
                <w:rFonts w:asciiTheme="minorHAnsi" w:hAnsiTheme="minorHAnsi" w:cstheme="minorHAnsi"/>
                <w:sz w:val="24"/>
                <w:szCs w:val="24"/>
              </w:rPr>
              <w:t>4</w:t>
            </w:r>
          </w:p>
        </w:tc>
      </w:tr>
      <w:tr w:rsidR="006D33EC" w:rsidRPr="00514456" w14:paraId="235659F5" w14:textId="77777777" w:rsidTr="0053126D">
        <w:trPr>
          <w:jc w:val="center"/>
        </w:trPr>
        <w:tc>
          <w:tcPr>
            <w:tcW w:w="1147" w:type="dxa"/>
          </w:tcPr>
          <w:p w14:paraId="7A8D1102"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5.1.1.</w:t>
            </w:r>
          </w:p>
        </w:tc>
        <w:tc>
          <w:tcPr>
            <w:tcW w:w="8362" w:type="dxa"/>
          </w:tcPr>
          <w:p w14:paraId="10D27A62" w14:textId="77777777" w:rsidR="006D33EC" w:rsidRPr="00252339" w:rsidRDefault="006D33EC" w:rsidP="00252339">
            <w:pPr>
              <w:rPr>
                <w:rFonts w:ascii="Calibri" w:hAnsi="Calibri" w:cs="Calibri"/>
                <w:sz w:val="24"/>
                <w:szCs w:val="24"/>
              </w:rPr>
            </w:pPr>
            <w:r w:rsidRPr="00252339">
              <w:rPr>
                <w:rFonts w:ascii="Calibri" w:hAnsi="Calibri" w:cs="Calibri"/>
                <w:sz w:val="24"/>
                <w:szCs w:val="24"/>
                <w:lang w:val="x-none"/>
              </w:rPr>
              <w:t>Stan techniczny i funkcjonalny szpitali</w:t>
            </w:r>
          </w:p>
        </w:tc>
        <w:tc>
          <w:tcPr>
            <w:tcW w:w="551" w:type="dxa"/>
          </w:tcPr>
          <w:p w14:paraId="75ADB06E" w14:textId="5B05BC82"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10</w:t>
            </w:r>
            <w:r w:rsidR="0053126D">
              <w:rPr>
                <w:rFonts w:asciiTheme="minorHAnsi" w:hAnsiTheme="minorHAnsi" w:cstheme="minorHAnsi"/>
                <w:sz w:val="24"/>
                <w:szCs w:val="24"/>
              </w:rPr>
              <w:t>8</w:t>
            </w:r>
          </w:p>
        </w:tc>
      </w:tr>
      <w:tr w:rsidR="005B2984" w:rsidRPr="00514456" w14:paraId="5E30428D" w14:textId="77777777" w:rsidTr="0053126D">
        <w:trPr>
          <w:jc w:val="center"/>
        </w:trPr>
        <w:tc>
          <w:tcPr>
            <w:tcW w:w="1147" w:type="dxa"/>
          </w:tcPr>
          <w:p w14:paraId="00DDCFF4" w14:textId="1955E733" w:rsidR="005B2984" w:rsidRPr="00514456" w:rsidRDefault="005B2984" w:rsidP="005B2984">
            <w:pPr>
              <w:rPr>
                <w:rFonts w:asciiTheme="minorHAnsi" w:hAnsiTheme="minorHAnsi" w:cstheme="minorHAnsi"/>
                <w:sz w:val="24"/>
                <w:szCs w:val="24"/>
              </w:rPr>
            </w:pPr>
            <w:r w:rsidRPr="00514456">
              <w:rPr>
                <w:rFonts w:asciiTheme="minorHAnsi" w:hAnsiTheme="minorHAnsi" w:cstheme="minorHAnsi"/>
                <w:sz w:val="24"/>
                <w:szCs w:val="24"/>
              </w:rPr>
              <w:t>5.1.</w:t>
            </w:r>
            <w:r>
              <w:rPr>
                <w:rFonts w:asciiTheme="minorHAnsi" w:hAnsiTheme="minorHAnsi" w:cstheme="minorHAnsi"/>
                <w:sz w:val="24"/>
                <w:szCs w:val="24"/>
              </w:rPr>
              <w:t>2</w:t>
            </w:r>
            <w:r w:rsidRPr="00514456">
              <w:rPr>
                <w:rFonts w:asciiTheme="minorHAnsi" w:hAnsiTheme="minorHAnsi" w:cstheme="minorHAnsi"/>
                <w:sz w:val="24"/>
                <w:szCs w:val="24"/>
              </w:rPr>
              <w:t>.</w:t>
            </w:r>
          </w:p>
        </w:tc>
        <w:tc>
          <w:tcPr>
            <w:tcW w:w="8362" w:type="dxa"/>
          </w:tcPr>
          <w:p w14:paraId="587F7B76" w14:textId="1539F971" w:rsidR="005B2984" w:rsidRPr="00252339" w:rsidRDefault="005B2984" w:rsidP="005B2984">
            <w:pPr>
              <w:rPr>
                <w:rFonts w:ascii="Calibri" w:hAnsi="Calibri" w:cs="Calibri"/>
                <w:sz w:val="24"/>
                <w:szCs w:val="24"/>
                <w:lang w:val="x-none"/>
              </w:rPr>
            </w:pPr>
            <w:r w:rsidRPr="00252339">
              <w:rPr>
                <w:rFonts w:ascii="Calibri" w:hAnsi="Calibri" w:cs="Calibri"/>
                <w:sz w:val="24"/>
                <w:szCs w:val="24"/>
              </w:rPr>
              <w:t>Zaopatrzenie szpitali w wodę</w:t>
            </w:r>
          </w:p>
        </w:tc>
        <w:tc>
          <w:tcPr>
            <w:tcW w:w="551" w:type="dxa"/>
          </w:tcPr>
          <w:p w14:paraId="2DB04412" w14:textId="3D846F23" w:rsidR="005B2984" w:rsidRPr="00514456" w:rsidRDefault="00E25EB8" w:rsidP="005B2984">
            <w:pPr>
              <w:rPr>
                <w:rFonts w:asciiTheme="minorHAnsi" w:hAnsiTheme="minorHAnsi" w:cstheme="minorHAnsi"/>
                <w:sz w:val="24"/>
                <w:szCs w:val="24"/>
              </w:rPr>
            </w:pPr>
            <w:r>
              <w:rPr>
                <w:rFonts w:asciiTheme="minorHAnsi" w:hAnsiTheme="minorHAnsi" w:cstheme="minorHAnsi"/>
                <w:sz w:val="24"/>
                <w:szCs w:val="24"/>
              </w:rPr>
              <w:t>11</w:t>
            </w:r>
            <w:r w:rsidR="0053126D">
              <w:rPr>
                <w:rFonts w:asciiTheme="minorHAnsi" w:hAnsiTheme="minorHAnsi" w:cstheme="minorHAnsi"/>
                <w:sz w:val="24"/>
                <w:szCs w:val="24"/>
              </w:rPr>
              <w:t>1</w:t>
            </w:r>
          </w:p>
        </w:tc>
      </w:tr>
      <w:tr w:rsidR="006D33EC" w:rsidRPr="00514456" w14:paraId="7EFB1451" w14:textId="77777777" w:rsidTr="0053126D">
        <w:trPr>
          <w:jc w:val="center"/>
        </w:trPr>
        <w:tc>
          <w:tcPr>
            <w:tcW w:w="1147" w:type="dxa"/>
          </w:tcPr>
          <w:p w14:paraId="42C5D85B" w14:textId="22BA29CB" w:rsidR="006D33EC" w:rsidRPr="00514456" w:rsidRDefault="009E13FB" w:rsidP="00514456">
            <w:pPr>
              <w:rPr>
                <w:rFonts w:asciiTheme="minorHAnsi" w:hAnsiTheme="minorHAnsi" w:cstheme="minorHAnsi"/>
                <w:sz w:val="24"/>
                <w:szCs w:val="24"/>
              </w:rPr>
            </w:pPr>
            <w:r w:rsidRPr="00514456">
              <w:rPr>
                <w:rFonts w:asciiTheme="minorHAnsi" w:hAnsiTheme="minorHAnsi" w:cstheme="minorHAnsi"/>
                <w:sz w:val="24"/>
                <w:szCs w:val="24"/>
              </w:rPr>
              <w:t>5.1.</w:t>
            </w:r>
            <w:r w:rsidR="005B2984">
              <w:rPr>
                <w:rFonts w:asciiTheme="minorHAnsi" w:hAnsiTheme="minorHAnsi" w:cstheme="minorHAnsi"/>
                <w:sz w:val="24"/>
                <w:szCs w:val="24"/>
              </w:rPr>
              <w:t>3</w:t>
            </w:r>
            <w:r w:rsidR="006D33EC" w:rsidRPr="00514456">
              <w:rPr>
                <w:rFonts w:asciiTheme="minorHAnsi" w:hAnsiTheme="minorHAnsi" w:cstheme="minorHAnsi"/>
                <w:sz w:val="24"/>
                <w:szCs w:val="24"/>
              </w:rPr>
              <w:t>.</w:t>
            </w:r>
          </w:p>
        </w:tc>
        <w:tc>
          <w:tcPr>
            <w:tcW w:w="8362" w:type="dxa"/>
          </w:tcPr>
          <w:p w14:paraId="3B09F86B" w14:textId="77777777" w:rsidR="006D33EC" w:rsidRPr="00252339" w:rsidRDefault="006D33EC" w:rsidP="00252339">
            <w:pPr>
              <w:rPr>
                <w:rFonts w:ascii="Calibri" w:hAnsi="Calibri" w:cs="Calibri"/>
                <w:iCs/>
                <w:sz w:val="24"/>
                <w:szCs w:val="24"/>
              </w:rPr>
            </w:pPr>
            <w:r w:rsidRPr="00252339">
              <w:rPr>
                <w:rFonts w:ascii="Calibri" w:hAnsi="Calibri" w:cs="Calibri"/>
                <w:sz w:val="24"/>
                <w:szCs w:val="24"/>
              </w:rPr>
              <w:t>Dezynfekcja</w:t>
            </w:r>
            <w:r w:rsidR="00E405E1" w:rsidRPr="00252339">
              <w:rPr>
                <w:rFonts w:ascii="Calibri" w:hAnsi="Calibri" w:cs="Calibri"/>
                <w:sz w:val="24"/>
                <w:szCs w:val="24"/>
              </w:rPr>
              <w:t xml:space="preserve"> </w:t>
            </w:r>
          </w:p>
        </w:tc>
        <w:tc>
          <w:tcPr>
            <w:tcW w:w="551" w:type="dxa"/>
          </w:tcPr>
          <w:p w14:paraId="088C0727" w14:textId="7AC58F1D"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11</w:t>
            </w:r>
            <w:r w:rsidR="00CA6985">
              <w:rPr>
                <w:rFonts w:asciiTheme="minorHAnsi" w:hAnsiTheme="minorHAnsi" w:cstheme="minorHAnsi"/>
                <w:sz w:val="24"/>
                <w:szCs w:val="24"/>
              </w:rPr>
              <w:t>6</w:t>
            </w:r>
          </w:p>
        </w:tc>
      </w:tr>
      <w:tr w:rsidR="006D33EC" w:rsidRPr="00514456" w14:paraId="115A8F5C" w14:textId="77777777" w:rsidTr="0053126D">
        <w:trPr>
          <w:jc w:val="center"/>
        </w:trPr>
        <w:tc>
          <w:tcPr>
            <w:tcW w:w="1147" w:type="dxa"/>
          </w:tcPr>
          <w:p w14:paraId="01476DA0" w14:textId="2C138D05"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5.1.</w:t>
            </w:r>
            <w:r w:rsidR="005B2984">
              <w:rPr>
                <w:rFonts w:asciiTheme="minorHAnsi" w:hAnsiTheme="minorHAnsi" w:cstheme="minorHAnsi"/>
                <w:sz w:val="24"/>
                <w:szCs w:val="24"/>
              </w:rPr>
              <w:t>4</w:t>
            </w:r>
            <w:r w:rsidRPr="00514456">
              <w:rPr>
                <w:rFonts w:asciiTheme="minorHAnsi" w:hAnsiTheme="minorHAnsi" w:cstheme="minorHAnsi"/>
                <w:sz w:val="24"/>
                <w:szCs w:val="24"/>
              </w:rPr>
              <w:t>.</w:t>
            </w:r>
          </w:p>
        </w:tc>
        <w:tc>
          <w:tcPr>
            <w:tcW w:w="8362" w:type="dxa"/>
          </w:tcPr>
          <w:p w14:paraId="2C4552E4" w14:textId="77777777" w:rsidR="006D33EC" w:rsidRPr="00252339" w:rsidRDefault="00C33B79" w:rsidP="00252339">
            <w:pPr>
              <w:rPr>
                <w:rFonts w:ascii="Calibri" w:hAnsi="Calibri" w:cs="Calibri"/>
                <w:sz w:val="24"/>
                <w:szCs w:val="24"/>
              </w:rPr>
            </w:pPr>
            <w:r w:rsidRPr="00252339">
              <w:rPr>
                <w:rFonts w:ascii="Calibri" w:hAnsi="Calibri" w:cs="Calibri"/>
                <w:sz w:val="24"/>
                <w:szCs w:val="24"/>
              </w:rPr>
              <w:t>Sterylizacja</w:t>
            </w:r>
          </w:p>
        </w:tc>
        <w:tc>
          <w:tcPr>
            <w:tcW w:w="551" w:type="dxa"/>
          </w:tcPr>
          <w:p w14:paraId="7A89BE68" w14:textId="757854EB"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11</w:t>
            </w:r>
            <w:r w:rsidR="00CA6985">
              <w:rPr>
                <w:rFonts w:asciiTheme="minorHAnsi" w:hAnsiTheme="minorHAnsi" w:cstheme="minorHAnsi"/>
                <w:sz w:val="24"/>
                <w:szCs w:val="24"/>
              </w:rPr>
              <w:t>7</w:t>
            </w:r>
          </w:p>
        </w:tc>
      </w:tr>
      <w:tr w:rsidR="006D33EC" w:rsidRPr="00514456" w14:paraId="45A4C210" w14:textId="77777777" w:rsidTr="0053126D">
        <w:trPr>
          <w:jc w:val="center"/>
        </w:trPr>
        <w:tc>
          <w:tcPr>
            <w:tcW w:w="1147" w:type="dxa"/>
          </w:tcPr>
          <w:p w14:paraId="5A3A8A1F" w14:textId="2C9EFDFD"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5.1.</w:t>
            </w:r>
            <w:r w:rsidR="005B2984">
              <w:rPr>
                <w:rFonts w:asciiTheme="minorHAnsi" w:hAnsiTheme="minorHAnsi" w:cstheme="minorHAnsi"/>
                <w:sz w:val="24"/>
                <w:szCs w:val="24"/>
              </w:rPr>
              <w:t>5</w:t>
            </w:r>
            <w:r w:rsidRPr="00514456">
              <w:rPr>
                <w:rFonts w:asciiTheme="minorHAnsi" w:hAnsiTheme="minorHAnsi" w:cstheme="minorHAnsi"/>
                <w:sz w:val="24"/>
                <w:szCs w:val="24"/>
              </w:rPr>
              <w:t>.</w:t>
            </w:r>
          </w:p>
        </w:tc>
        <w:tc>
          <w:tcPr>
            <w:tcW w:w="8362" w:type="dxa"/>
          </w:tcPr>
          <w:p w14:paraId="12D1AEF7" w14:textId="77777777" w:rsidR="006D33EC" w:rsidRPr="00252339" w:rsidRDefault="00C33B79" w:rsidP="00252339">
            <w:pPr>
              <w:rPr>
                <w:rFonts w:ascii="Calibri" w:hAnsi="Calibri" w:cs="Calibri"/>
                <w:iCs/>
                <w:sz w:val="24"/>
                <w:szCs w:val="24"/>
              </w:rPr>
            </w:pPr>
            <w:proofErr w:type="spellStart"/>
            <w:r w:rsidRPr="00252339">
              <w:rPr>
                <w:rFonts w:ascii="Calibri" w:hAnsi="Calibri" w:cs="Calibri"/>
                <w:iCs/>
                <w:sz w:val="24"/>
                <w:szCs w:val="24"/>
              </w:rPr>
              <w:t>Bieżacy</w:t>
            </w:r>
            <w:proofErr w:type="spellEnd"/>
            <w:r w:rsidRPr="00252339">
              <w:rPr>
                <w:rFonts w:ascii="Calibri" w:hAnsi="Calibri" w:cs="Calibri"/>
                <w:iCs/>
                <w:sz w:val="24"/>
                <w:szCs w:val="24"/>
              </w:rPr>
              <w:t xml:space="preserve"> stan czystości i porządku </w:t>
            </w:r>
          </w:p>
        </w:tc>
        <w:tc>
          <w:tcPr>
            <w:tcW w:w="551" w:type="dxa"/>
          </w:tcPr>
          <w:p w14:paraId="1131FC32" w14:textId="621ADF0A"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w:t>
            </w:r>
            <w:r w:rsidR="0053126D">
              <w:rPr>
                <w:rFonts w:asciiTheme="minorHAnsi" w:hAnsiTheme="minorHAnsi" w:cstheme="minorHAnsi"/>
                <w:sz w:val="24"/>
                <w:szCs w:val="24"/>
              </w:rPr>
              <w:t>1</w:t>
            </w:r>
            <w:r w:rsidR="00CA6985">
              <w:rPr>
                <w:rFonts w:asciiTheme="minorHAnsi" w:hAnsiTheme="minorHAnsi" w:cstheme="minorHAnsi"/>
                <w:sz w:val="24"/>
                <w:szCs w:val="24"/>
              </w:rPr>
              <w:t>8</w:t>
            </w:r>
          </w:p>
        </w:tc>
      </w:tr>
      <w:tr w:rsidR="008D1138" w:rsidRPr="00514456" w14:paraId="7E128A93" w14:textId="77777777" w:rsidTr="0053126D">
        <w:trPr>
          <w:jc w:val="center"/>
        </w:trPr>
        <w:tc>
          <w:tcPr>
            <w:tcW w:w="1147" w:type="dxa"/>
          </w:tcPr>
          <w:p w14:paraId="07876D47" w14:textId="438A4513" w:rsidR="008D1138" w:rsidRPr="00514456" w:rsidRDefault="008D1138" w:rsidP="00514456">
            <w:pPr>
              <w:rPr>
                <w:rFonts w:asciiTheme="minorHAnsi" w:hAnsiTheme="minorHAnsi" w:cstheme="minorHAnsi"/>
                <w:sz w:val="24"/>
                <w:szCs w:val="24"/>
              </w:rPr>
            </w:pPr>
            <w:r>
              <w:rPr>
                <w:rFonts w:asciiTheme="minorHAnsi" w:hAnsiTheme="minorHAnsi" w:cstheme="minorHAnsi"/>
                <w:sz w:val="24"/>
                <w:szCs w:val="24"/>
              </w:rPr>
              <w:t>5.2.</w:t>
            </w:r>
          </w:p>
        </w:tc>
        <w:tc>
          <w:tcPr>
            <w:tcW w:w="8362" w:type="dxa"/>
          </w:tcPr>
          <w:p w14:paraId="7177F6DC" w14:textId="78B25A9F" w:rsidR="008D1138" w:rsidRPr="00252339" w:rsidRDefault="008D1138" w:rsidP="00252339">
            <w:pPr>
              <w:rPr>
                <w:rFonts w:ascii="Calibri" w:hAnsi="Calibri" w:cs="Calibri"/>
                <w:sz w:val="24"/>
                <w:szCs w:val="24"/>
              </w:rPr>
            </w:pPr>
            <w:r>
              <w:rPr>
                <w:rFonts w:ascii="Calibri" w:hAnsi="Calibri" w:cs="Calibri"/>
                <w:sz w:val="24"/>
                <w:szCs w:val="24"/>
              </w:rPr>
              <w:t xml:space="preserve">Zakażenia szpitalne i ocena działalności zespołów kontroli zakażeń szpitalnych </w:t>
            </w:r>
          </w:p>
        </w:tc>
        <w:tc>
          <w:tcPr>
            <w:tcW w:w="551" w:type="dxa"/>
          </w:tcPr>
          <w:p w14:paraId="22464D5C" w14:textId="5371CFA6" w:rsidR="008D1138"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w:t>
            </w:r>
            <w:r w:rsidR="0053126D">
              <w:rPr>
                <w:rFonts w:asciiTheme="minorHAnsi" w:hAnsiTheme="minorHAnsi" w:cstheme="minorHAnsi"/>
                <w:sz w:val="24"/>
                <w:szCs w:val="24"/>
              </w:rPr>
              <w:t>1</w:t>
            </w:r>
            <w:r w:rsidR="00CA6985">
              <w:rPr>
                <w:rFonts w:asciiTheme="minorHAnsi" w:hAnsiTheme="minorHAnsi" w:cstheme="minorHAnsi"/>
                <w:sz w:val="24"/>
                <w:szCs w:val="24"/>
              </w:rPr>
              <w:t>8</w:t>
            </w:r>
          </w:p>
        </w:tc>
      </w:tr>
      <w:tr w:rsidR="006D33EC" w:rsidRPr="00514456" w14:paraId="22155EA4" w14:textId="77777777" w:rsidTr="0053126D">
        <w:trPr>
          <w:jc w:val="center"/>
        </w:trPr>
        <w:tc>
          <w:tcPr>
            <w:tcW w:w="1147" w:type="dxa"/>
          </w:tcPr>
          <w:p w14:paraId="0B2D6151" w14:textId="4BE2166F"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5.</w:t>
            </w:r>
            <w:r w:rsidR="008D1138">
              <w:rPr>
                <w:rFonts w:asciiTheme="minorHAnsi" w:hAnsiTheme="minorHAnsi" w:cstheme="minorHAnsi"/>
                <w:sz w:val="24"/>
                <w:szCs w:val="24"/>
              </w:rPr>
              <w:t>3</w:t>
            </w:r>
            <w:r w:rsidRPr="00514456">
              <w:rPr>
                <w:rFonts w:asciiTheme="minorHAnsi" w:hAnsiTheme="minorHAnsi" w:cstheme="minorHAnsi"/>
                <w:sz w:val="24"/>
                <w:szCs w:val="24"/>
              </w:rPr>
              <w:t>.</w:t>
            </w:r>
          </w:p>
        </w:tc>
        <w:tc>
          <w:tcPr>
            <w:tcW w:w="8362" w:type="dxa"/>
          </w:tcPr>
          <w:p w14:paraId="66FB165F" w14:textId="6A828FD3" w:rsidR="006D33EC" w:rsidRPr="00252339" w:rsidRDefault="00E97026" w:rsidP="00252339">
            <w:pPr>
              <w:rPr>
                <w:rFonts w:ascii="Calibri" w:hAnsi="Calibri" w:cs="Calibri"/>
                <w:sz w:val="24"/>
                <w:szCs w:val="24"/>
              </w:rPr>
            </w:pPr>
            <w:r w:rsidRPr="00252339">
              <w:rPr>
                <w:rFonts w:ascii="Calibri" w:hAnsi="Calibri" w:cs="Calibri"/>
                <w:sz w:val="24"/>
                <w:szCs w:val="24"/>
              </w:rPr>
              <w:t>Prosektoria i postępowanie ze zwłokami</w:t>
            </w:r>
          </w:p>
        </w:tc>
        <w:tc>
          <w:tcPr>
            <w:tcW w:w="551" w:type="dxa"/>
          </w:tcPr>
          <w:p w14:paraId="49963252" w14:textId="0D57CD31"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12</w:t>
            </w:r>
            <w:r w:rsidR="00CA6985">
              <w:rPr>
                <w:rFonts w:asciiTheme="minorHAnsi" w:hAnsiTheme="minorHAnsi" w:cstheme="minorHAnsi"/>
                <w:sz w:val="24"/>
                <w:szCs w:val="24"/>
              </w:rPr>
              <w:t>1</w:t>
            </w:r>
          </w:p>
        </w:tc>
      </w:tr>
      <w:tr w:rsidR="006D33EC" w:rsidRPr="00514456" w14:paraId="70BBAB14" w14:textId="77777777" w:rsidTr="0053126D">
        <w:trPr>
          <w:jc w:val="center"/>
        </w:trPr>
        <w:tc>
          <w:tcPr>
            <w:tcW w:w="1147" w:type="dxa"/>
          </w:tcPr>
          <w:p w14:paraId="673262D1" w14:textId="67FEF513" w:rsidR="006D33EC" w:rsidRPr="00514456" w:rsidRDefault="00E97026" w:rsidP="00514456">
            <w:pPr>
              <w:rPr>
                <w:rFonts w:asciiTheme="minorHAnsi" w:hAnsiTheme="minorHAnsi" w:cstheme="minorHAnsi"/>
                <w:sz w:val="24"/>
                <w:szCs w:val="24"/>
              </w:rPr>
            </w:pPr>
            <w:r w:rsidRPr="00514456">
              <w:rPr>
                <w:rFonts w:asciiTheme="minorHAnsi" w:hAnsiTheme="minorHAnsi" w:cstheme="minorHAnsi"/>
                <w:sz w:val="24"/>
                <w:szCs w:val="24"/>
              </w:rPr>
              <w:t>5.</w:t>
            </w:r>
            <w:r w:rsidR="00C5518E">
              <w:rPr>
                <w:rFonts w:asciiTheme="minorHAnsi" w:hAnsiTheme="minorHAnsi" w:cstheme="minorHAnsi"/>
                <w:sz w:val="24"/>
                <w:szCs w:val="24"/>
              </w:rPr>
              <w:t>4</w:t>
            </w:r>
            <w:r w:rsidR="006D33EC" w:rsidRPr="00514456">
              <w:rPr>
                <w:rFonts w:asciiTheme="minorHAnsi" w:hAnsiTheme="minorHAnsi" w:cstheme="minorHAnsi"/>
                <w:sz w:val="24"/>
                <w:szCs w:val="24"/>
              </w:rPr>
              <w:t>.</w:t>
            </w:r>
          </w:p>
        </w:tc>
        <w:tc>
          <w:tcPr>
            <w:tcW w:w="8362" w:type="dxa"/>
          </w:tcPr>
          <w:p w14:paraId="1305D009"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Przychodnie, ośrodki zdrowia, poradnie i ambulatoria</w:t>
            </w:r>
          </w:p>
        </w:tc>
        <w:tc>
          <w:tcPr>
            <w:tcW w:w="551" w:type="dxa"/>
          </w:tcPr>
          <w:p w14:paraId="610AA729" w14:textId="2D9A6351"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12</w:t>
            </w:r>
            <w:r w:rsidR="00CA6985">
              <w:rPr>
                <w:rFonts w:asciiTheme="minorHAnsi" w:hAnsiTheme="minorHAnsi" w:cstheme="minorHAnsi"/>
                <w:sz w:val="24"/>
                <w:szCs w:val="24"/>
              </w:rPr>
              <w:t>2</w:t>
            </w:r>
          </w:p>
        </w:tc>
      </w:tr>
      <w:tr w:rsidR="006D33EC" w:rsidRPr="00514456" w14:paraId="57A3A9F9" w14:textId="77777777" w:rsidTr="0053126D">
        <w:trPr>
          <w:trHeight w:hRule="exact" w:val="387"/>
          <w:jc w:val="center"/>
        </w:trPr>
        <w:tc>
          <w:tcPr>
            <w:tcW w:w="1147" w:type="dxa"/>
          </w:tcPr>
          <w:p w14:paraId="6A9F20A3" w14:textId="71F94A73"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5.</w:t>
            </w:r>
            <w:r w:rsidR="00C5518E">
              <w:rPr>
                <w:rFonts w:asciiTheme="minorHAnsi" w:hAnsiTheme="minorHAnsi" w:cstheme="minorHAnsi"/>
                <w:sz w:val="24"/>
                <w:szCs w:val="24"/>
              </w:rPr>
              <w:t>5</w:t>
            </w:r>
            <w:r w:rsidRPr="00514456">
              <w:rPr>
                <w:rFonts w:asciiTheme="minorHAnsi" w:hAnsiTheme="minorHAnsi" w:cstheme="minorHAnsi"/>
                <w:sz w:val="24"/>
                <w:szCs w:val="24"/>
              </w:rPr>
              <w:t>.</w:t>
            </w:r>
          </w:p>
        </w:tc>
        <w:tc>
          <w:tcPr>
            <w:tcW w:w="8362" w:type="dxa"/>
          </w:tcPr>
          <w:p w14:paraId="75B40F83" w14:textId="77777777" w:rsidR="006D33EC" w:rsidRPr="00252339" w:rsidRDefault="00D367BB" w:rsidP="00252339">
            <w:pPr>
              <w:rPr>
                <w:rFonts w:ascii="Calibri" w:hAnsi="Calibri" w:cs="Calibri"/>
                <w:sz w:val="24"/>
                <w:szCs w:val="24"/>
              </w:rPr>
            </w:pPr>
            <w:r w:rsidRPr="00252339">
              <w:rPr>
                <w:rFonts w:ascii="Calibri" w:hAnsi="Calibri" w:cs="Calibri"/>
                <w:spacing w:val="-4"/>
                <w:sz w:val="24"/>
                <w:szCs w:val="24"/>
              </w:rPr>
              <w:t>Działalność lecznicz</w:t>
            </w:r>
            <w:r w:rsidR="009B0492" w:rsidRPr="00252339">
              <w:rPr>
                <w:rFonts w:ascii="Calibri" w:hAnsi="Calibri" w:cs="Calibri"/>
                <w:spacing w:val="-4"/>
                <w:sz w:val="24"/>
                <w:szCs w:val="24"/>
              </w:rPr>
              <w:t>a</w:t>
            </w:r>
            <w:r w:rsidRPr="00252339">
              <w:rPr>
                <w:rFonts w:ascii="Calibri" w:hAnsi="Calibri" w:cs="Calibri"/>
                <w:spacing w:val="-4"/>
                <w:sz w:val="24"/>
                <w:szCs w:val="24"/>
              </w:rPr>
              <w:t xml:space="preserve"> wykonywana przez praktykę zawodową </w:t>
            </w:r>
          </w:p>
        </w:tc>
        <w:tc>
          <w:tcPr>
            <w:tcW w:w="551" w:type="dxa"/>
          </w:tcPr>
          <w:p w14:paraId="17C40FED" w14:textId="4B0294AC"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12</w:t>
            </w:r>
            <w:r w:rsidR="00CA6985">
              <w:rPr>
                <w:rFonts w:asciiTheme="minorHAnsi" w:hAnsiTheme="minorHAnsi" w:cstheme="minorHAnsi"/>
                <w:sz w:val="24"/>
                <w:szCs w:val="24"/>
              </w:rPr>
              <w:t>2</w:t>
            </w:r>
          </w:p>
        </w:tc>
      </w:tr>
      <w:tr w:rsidR="006D33EC" w:rsidRPr="00514456" w14:paraId="356CFAC2" w14:textId="77777777" w:rsidTr="0053126D">
        <w:trPr>
          <w:trHeight w:hRule="exact" w:val="340"/>
          <w:jc w:val="center"/>
        </w:trPr>
        <w:tc>
          <w:tcPr>
            <w:tcW w:w="1147" w:type="dxa"/>
            <w:shd w:val="clear" w:color="auto" w:fill="auto"/>
          </w:tcPr>
          <w:p w14:paraId="3CBC9C1C"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VI.</w:t>
            </w:r>
          </w:p>
        </w:tc>
        <w:tc>
          <w:tcPr>
            <w:tcW w:w="8362" w:type="dxa"/>
            <w:shd w:val="clear" w:color="auto" w:fill="auto"/>
          </w:tcPr>
          <w:p w14:paraId="2ABDB22B"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WARUNKI SANITARNO-HIGIENICZNE ŚRODOWISKA PRACY</w:t>
            </w:r>
          </w:p>
        </w:tc>
        <w:tc>
          <w:tcPr>
            <w:tcW w:w="551" w:type="dxa"/>
            <w:shd w:val="clear" w:color="auto" w:fill="auto"/>
          </w:tcPr>
          <w:p w14:paraId="4A68E6D9" w14:textId="6EBAF856"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12</w:t>
            </w:r>
            <w:r w:rsidR="00CA6985">
              <w:rPr>
                <w:rFonts w:asciiTheme="minorHAnsi" w:hAnsiTheme="minorHAnsi" w:cstheme="minorHAnsi"/>
                <w:sz w:val="24"/>
                <w:szCs w:val="24"/>
              </w:rPr>
              <w:t>5</w:t>
            </w:r>
          </w:p>
        </w:tc>
      </w:tr>
      <w:tr w:rsidR="006D33EC" w:rsidRPr="00514456" w14:paraId="7B18E47D" w14:textId="77777777" w:rsidTr="0053126D">
        <w:trPr>
          <w:jc w:val="center"/>
        </w:trPr>
        <w:tc>
          <w:tcPr>
            <w:tcW w:w="1147" w:type="dxa"/>
          </w:tcPr>
          <w:p w14:paraId="30DCBBD8"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6.1.</w:t>
            </w:r>
          </w:p>
        </w:tc>
        <w:tc>
          <w:tcPr>
            <w:tcW w:w="8362" w:type="dxa"/>
          </w:tcPr>
          <w:p w14:paraId="1F1F1F5E"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Nadzór  bieżący nad zakładami pracy</w:t>
            </w:r>
          </w:p>
        </w:tc>
        <w:tc>
          <w:tcPr>
            <w:tcW w:w="551" w:type="dxa"/>
          </w:tcPr>
          <w:p w14:paraId="08032115" w14:textId="4A367787" w:rsidR="006D33EC" w:rsidRPr="00514456" w:rsidRDefault="00E25EB8" w:rsidP="00514456">
            <w:pPr>
              <w:rPr>
                <w:rFonts w:asciiTheme="minorHAnsi" w:hAnsiTheme="minorHAnsi" w:cstheme="minorHAnsi"/>
                <w:sz w:val="24"/>
                <w:szCs w:val="24"/>
              </w:rPr>
            </w:pPr>
            <w:r>
              <w:rPr>
                <w:rFonts w:asciiTheme="minorHAnsi" w:hAnsiTheme="minorHAnsi" w:cstheme="minorHAnsi"/>
                <w:sz w:val="24"/>
                <w:szCs w:val="24"/>
              </w:rPr>
              <w:t>12</w:t>
            </w:r>
            <w:r w:rsidR="00CA6985">
              <w:rPr>
                <w:rFonts w:asciiTheme="minorHAnsi" w:hAnsiTheme="minorHAnsi" w:cstheme="minorHAnsi"/>
                <w:sz w:val="24"/>
                <w:szCs w:val="24"/>
              </w:rPr>
              <w:t>5</w:t>
            </w:r>
          </w:p>
        </w:tc>
      </w:tr>
      <w:tr w:rsidR="006D33EC" w:rsidRPr="00514456" w14:paraId="4BCE525E" w14:textId="77777777" w:rsidTr="0053126D">
        <w:trPr>
          <w:trHeight w:hRule="exact" w:val="284"/>
          <w:jc w:val="center"/>
        </w:trPr>
        <w:tc>
          <w:tcPr>
            <w:tcW w:w="1147" w:type="dxa"/>
          </w:tcPr>
          <w:p w14:paraId="050282A7"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lastRenderedPageBreak/>
              <w:t>6.2.</w:t>
            </w:r>
          </w:p>
        </w:tc>
        <w:tc>
          <w:tcPr>
            <w:tcW w:w="8362" w:type="dxa"/>
          </w:tcPr>
          <w:p w14:paraId="4C5B023B"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Ocena narażenia na czynniki rakotwórcze lub mutagenne</w:t>
            </w:r>
          </w:p>
        </w:tc>
        <w:tc>
          <w:tcPr>
            <w:tcW w:w="551" w:type="dxa"/>
          </w:tcPr>
          <w:p w14:paraId="5A7168CC" w14:textId="221FCA68" w:rsidR="006D33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12</w:t>
            </w:r>
            <w:r w:rsidR="00CA6985">
              <w:rPr>
                <w:rFonts w:asciiTheme="minorHAnsi" w:hAnsiTheme="minorHAnsi" w:cstheme="minorHAnsi"/>
                <w:sz w:val="24"/>
                <w:szCs w:val="24"/>
              </w:rPr>
              <w:t>7</w:t>
            </w:r>
          </w:p>
        </w:tc>
      </w:tr>
      <w:tr w:rsidR="006D33EC" w:rsidRPr="00514456" w14:paraId="3D890D0C" w14:textId="77777777" w:rsidTr="0053126D">
        <w:trPr>
          <w:trHeight w:hRule="exact" w:val="284"/>
          <w:jc w:val="center"/>
        </w:trPr>
        <w:tc>
          <w:tcPr>
            <w:tcW w:w="1147" w:type="dxa"/>
          </w:tcPr>
          <w:p w14:paraId="453ACE71"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6.3.</w:t>
            </w:r>
          </w:p>
        </w:tc>
        <w:tc>
          <w:tcPr>
            <w:tcW w:w="8362" w:type="dxa"/>
          </w:tcPr>
          <w:p w14:paraId="7C0EAD46"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Ocena narażenia na szkodliwe czynniki biologiczne</w:t>
            </w:r>
          </w:p>
        </w:tc>
        <w:tc>
          <w:tcPr>
            <w:tcW w:w="551" w:type="dxa"/>
          </w:tcPr>
          <w:p w14:paraId="5A1A49AB" w14:textId="222ADF0E" w:rsidR="006D33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12</w:t>
            </w:r>
            <w:r w:rsidR="00CA6985">
              <w:rPr>
                <w:rFonts w:asciiTheme="minorHAnsi" w:hAnsiTheme="minorHAnsi" w:cstheme="minorHAnsi"/>
                <w:sz w:val="24"/>
                <w:szCs w:val="24"/>
              </w:rPr>
              <w:t>7</w:t>
            </w:r>
          </w:p>
        </w:tc>
      </w:tr>
      <w:tr w:rsidR="006D33EC" w:rsidRPr="00514456" w14:paraId="439F98E8" w14:textId="77777777" w:rsidTr="0053126D">
        <w:trPr>
          <w:trHeight w:hRule="exact" w:val="285"/>
          <w:jc w:val="center"/>
        </w:trPr>
        <w:tc>
          <w:tcPr>
            <w:tcW w:w="1147" w:type="dxa"/>
            <w:shd w:val="clear" w:color="auto" w:fill="auto"/>
          </w:tcPr>
          <w:p w14:paraId="4DC65CBA" w14:textId="77777777" w:rsidR="006D33EC" w:rsidRPr="00514456" w:rsidRDefault="004039A4" w:rsidP="00514456">
            <w:pPr>
              <w:rPr>
                <w:rFonts w:asciiTheme="minorHAnsi" w:hAnsiTheme="minorHAnsi" w:cstheme="minorHAnsi"/>
                <w:sz w:val="24"/>
                <w:szCs w:val="24"/>
              </w:rPr>
            </w:pPr>
            <w:r w:rsidRPr="00514456">
              <w:rPr>
                <w:rFonts w:asciiTheme="minorHAnsi" w:hAnsiTheme="minorHAnsi" w:cstheme="minorHAnsi"/>
                <w:sz w:val="24"/>
                <w:szCs w:val="24"/>
              </w:rPr>
              <w:t>6.4</w:t>
            </w:r>
            <w:r w:rsidR="006D33EC" w:rsidRPr="00514456">
              <w:rPr>
                <w:rFonts w:asciiTheme="minorHAnsi" w:hAnsiTheme="minorHAnsi" w:cstheme="minorHAnsi"/>
                <w:sz w:val="24"/>
                <w:szCs w:val="24"/>
              </w:rPr>
              <w:t>.</w:t>
            </w:r>
          </w:p>
        </w:tc>
        <w:tc>
          <w:tcPr>
            <w:tcW w:w="8362" w:type="dxa"/>
            <w:shd w:val="clear" w:color="auto" w:fill="auto"/>
          </w:tcPr>
          <w:p w14:paraId="4DE01D77" w14:textId="77777777" w:rsidR="006D33EC" w:rsidRPr="00252339" w:rsidRDefault="006D33EC" w:rsidP="00252339">
            <w:pPr>
              <w:rPr>
                <w:rFonts w:ascii="Calibri" w:hAnsi="Calibri" w:cs="Calibri"/>
                <w:sz w:val="24"/>
                <w:szCs w:val="24"/>
              </w:rPr>
            </w:pPr>
            <w:r w:rsidRPr="00252339">
              <w:rPr>
                <w:rFonts w:ascii="Calibri" w:hAnsi="Calibri" w:cs="Calibri"/>
                <w:sz w:val="24"/>
                <w:szCs w:val="24"/>
              </w:rPr>
              <w:t>Choroby zawodowe</w:t>
            </w:r>
          </w:p>
        </w:tc>
        <w:tc>
          <w:tcPr>
            <w:tcW w:w="551" w:type="dxa"/>
            <w:shd w:val="clear" w:color="auto" w:fill="auto"/>
          </w:tcPr>
          <w:p w14:paraId="29D74C87" w14:textId="7D5E75BF" w:rsidR="006D33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w:t>
            </w:r>
            <w:r w:rsidR="0053126D">
              <w:rPr>
                <w:rFonts w:asciiTheme="minorHAnsi" w:hAnsiTheme="minorHAnsi" w:cstheme="minorHAnsi"/>
                <w:sz w:val="24"/>
                <w:szCs w:val="24"/>
              </w:rPr>
              <w:t>2</w:t>
            </w:r>
            <w:r w:rsidR="00CA6985">
              <w:rPr>
                <w:rFonts w:asciiTheme="minorHAnsi" w:hAnsiTheme="minorHAnsi" w:cstheme="minorHAnsi"/>
                <w:sz w:val="24"/>
                <w:szCs w:val="24"/>
              </w:rPr>
              <w:t>8</w:t>
            </w:r>
          </w:p>
        </w:tc>
      </w:tr>
      <w:tr w:rsidR="004039A4" w:rsidRPr="00514456" w14:paraId="0A116F21" w14:textId="77777777" w:rsidTr="0053126D">
        <w:trPr>
          <w:trHeight w:hRule="exact" w:val="995"/>
          <w:jc w:val="center"/>
        </w:trPr>
        <w:tc>
          <w:tcPr>
            <w:tcW w:w="1147" w:type="dxa"/>
            <w:shd w:val="clear" w:color="auto" w:fill="auto"/>
          </w:tcPr>
          <w:p w14:paraId="5CB9C928" w14:textId="09E6F08F" w:rsidR="004039A4" w:rsidRPr="00514456" w:rsidRDefault="00C5518E" w:rsidP="00514456">
            <w:pPr>
              <w:rPr>
                <w:rFonts w:asciiTheme="minorHAnsi" w:hAnsiTheme="minorHAnsi" w:cstheme="minorHAnsi"/>
                <w:sz w:val="24"/>
                <w:szCs w:val="24"/>
              </w:rPr>
            </w:pPr>
            <w:r>
              <w:rPr>
                <w:rFonts w:asciiTheme="minorHAnsi" w:hAnsiTheme="minorHAnsi" w:cstheme="minorHAnsi"/>
                <w:sz w:val="24"/>
                <w:szCs w:val="24"/>
              </w:rPr>
              <w:t>VII</w:t>
            </w:r>
          </w:p>
        </w:tc>
        <w:tc>
          <w:tcPr>
            <w:tcW w:w="8362" w:type="dxa"/>
            <w:shd w:val="clear" w:color="auto" w:fill="auto"/>
          </w:tcPr>
          <w:p w14:paraId="5E66EB4E" w14:textId="06F9603F" w:rsidR="004039A4" w:rsidRPr="00252339" w:rsidRDefault="004039A4" w:rsidP="00252339">
            <w:pPr>
              <w:rPr>
                <w:rFonts w:ascii="Calibri" w:hAnsi="Calibri" w:cs="Calibri"/>
                <w:color w:val="000000"/>
                <w:sz w:val="24"/>
                <w:szCs w:val="24"/>
              </w:rPr>
            </w:pPr>
            <w:r w:rsidRPr="00252339">
              <w:rPr>
                <w:rFonts w:ascii="Calibri" w:hAnsi="Calibri" w:cs="Calibri"/>
                <w:color w:val="000000"/>
                <w:sz w:val="24"/>
                <w:szCs w:val="24"/>
              </w:rPr>
              <w:t xml:space="preserve">Ograniczanie zagrożeń zdrowia publicznego stwarzanych przez środki </w:t>
            </w:r>
            <w:proofErr w:type="spellStart"/>
            <w:r w:rsidRPr="00252339">
              <w:rPr>
                <w:rFonts w:ascii="Calibri" w:hAnsi="Calibri" w:cs="Calibri"/>
                <w:color w:val="000000"/>
                <w:sz w:val="24"/>
                <w:szCs w:val="24"/>
              </w:rPr>
              <w:t>zastepcze</w:t>
            </w:r>
            <w:proofErr w:type="spellEnd"/>
            <w:r w:rsidRPr="00252339">
              <w:rPr>
                <w:rFonts w:ascii="Calibri" w:hAnsi="Calibri" w:cs="Calibri"/>
                <w:color w:val="000000"/>
                <w:sz w:val="24"/>
                <w:szCs w:val="24"/>
              </w:rPr>
              <w:t>, nowych substancji psychoaktywnych, prekursorów narkotyków kat. 2 i 3, substancji chemicznych, ich mieszanin</w:t>
            </w:r>
            <w:r w:rsidR="00C5518E">
              <w:rPr>
                <w:rFonts w:ascii="Calibri" w:hAnsi="Calibri" w:cs="Calibri"/>
                <w:color w:val="000000"/>
                <w:sz w:val="24"/>
                <w:szCs w:val="24"/>
              </w:rPr>
              <w:t>y</w:t>
            </w:r>
            <w:r w:rsidRPr="00252339">
              <w:rPr>
                <w:rFonts w:ascii="Calibri" w:hAnsi="Calibri" w:cs="Calibri"/>
                <w:color w:val="000000"/>
                <w:sz w:val="24"/>
                <w:szCs w:val="24"/>
              </w:rPr>
              <w:t>, produkt</w:t>
            </w:r>
            <w:r w:rsidR="00C5518E">
              <w:rPr>
                <w:rFonts w:ascii="Calibri" w:hAnsi="Calibri" w:cs="Calibri"/>
                <w:color w:val="000000"/>
                <w:sz w:val="24"/>
                <w:szCs w:val="24"/>
              </w:rPr>
              <w:t>y</w:t>
            </w:r>
            <w:r w:rsidRPr="00252339">
              <w:rPr>
                <w:rFonts w:ascii="Calibri" w:hAnsi="Calibri" w:cs="Calibri"/>
                <w:color w:val="000000"/>
                <w:sz w:val="24"/>
                <w:szCs w:val="24"/>
              </w:rPr>
              <w:t xml:space="preserve"> biobójcz</w:t>
            </w:r>
            <w:r w:rsidR="00C5518E">
              <w:rPr>
                <w:rFonts w:ascii="Calibri" w:hAnsi="Calibri" w:cs="Calibri"/>
                <w:color w:val="000000"/>
                <w:sz w:val="24"/>
                <w:szCs w:val="24"/>
              </w:rPr>
              <w:t>e</w:t>
            </w:r>
            <w:r w:rsidRPr="00252339">
              <w:rPr>
                <w:rFonts w:ascii="Calibri" w:hAnsi="Calibri" w:cs="Calibri"/>
                <w:color w:val="000000"/>
                <w:sz w:val="24"/>
                <w:szCs w:val="24"/>
              </w:rPr>
              <w:t>, detergen</w:t>
            </w:r>
            <w:r w:rsidR="00C5518E">
              <w:rPr>
                <w:rFonts w:ascii="Calibri" w:hAnsi="Calibri" w:cs="Calibri"/>
                <w:color w:val="000000"/>
                <w:sz w:val="24"/>
                <w:szCs w:val="24"/>
              </w:rPr>
              <w:t>ty</w:t>
            </w:r>
            <w:r w:rsidRPr="00252339">
              <w:rPr>
                <w:rFonts w:ascii="Calibri" w:hAnsi="Calibri" w:cs="Calibri"/>
                <w:color w:val="000000"/>
                <w:sz w:val="24"/>
                <w:szCs w:val="24"/>
              </w:rPr>
              <w:t xml:space="preserve">. </w:t>
            </w:r>
          </w:p>
        </w:tc>
        <w:tc>
          <w:tcPr>
            <w:tcW w:w="551" w:type="dxa"/>
            <w:shd w:val="clear" w:color="auto" w:fill="auto"/>
          </w:tcPr>
          <w:p w14:paraId="2D5DFF21" w14:textId="1F249EA2" w:rsidR="004039A4"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13</w:t>
            </w:r>
            <w:r w:rsidR="00CA6985">
              <w:rPr>
                <w:rFonts w:asciiTheme="minorHAnsi" w:hAnsiTheme="minorHAnsi" w:cstheme="minorHAnsi"/>
                <w:sz w:val="24"/>
                <w:szCs w:val="24"/>
              </w:rPr>
              <w:t>0</w:t>
            </w:r>
          </w:p>
        </w:tc>
      </w:tr>
      <w:tr w:rsidR="004039A4" w:rsidRPr="00514456" w14:paraId="46944AF9" w14:textId="77777777" w:rsidTr="0053126D">
        <w:trPr>
          <w:trHeight w:hRule="exact" w:val="716"/>
          <w:jc w:val="center"/>
        </w:trPr>
        <w:tc>
          <w:tcPr>
            <w:tcW w:w="1147" w:type="dxa"/>
            <w:shd w:val="clear" w:color="auto" w:fill="auto"/>
          </w:tcPr>
          <w:p w14:paraId="59E10C2B" w14:textId="30A0B9E0" w:rsidR="004039A4" w:rsidRPr="00514456" w:rsidRDefault="005C1A89" w:rsidP="00514456">
            <w:pPr>
              <w:rPr>
                <w:rFonts w:asciiTheme="minorHAnsi" w:hAnsiTheme="minorHAnsi" w:cstheme="minorHAnsi"/>
                <w:sz w:val="24"/>
                <w:szCs w:val="24"/>
              </w:rPr>
            </w:pPr>
            <w:r>
              <w:rPr>
                <w:rFonts w:asciiTheme="minorHAnsi" w:hAnsiTheme="minorHAnsi" w:cstheme="minorHAnsi"/>
                <w:sz w:val="24"/>
                <w:szCs w:val="24"/>
              </w:rPr>
              <w:t>7</w:t>
            </w:r>
            <w:r w:rsidR="004039A4" w:rsidRPr="00514456">
              <w:rPr>
                <w:rFonts w:asciiTheme="minorHAnsi" w:hAnsiTheme="minorHAnsi" w:cstheme="minorHAnsi"/>
                <w:sz w:val="24"/>
                <w:szCs w:val="24"/>
              </w:rPr>
              <w:t>.1.</w:t>
            </w:r>
          </w:p>
        </w:tc>
        <w:tc>
          <w:tcPr>
            <w:tcW w:w="8362" w:type="dxa"/>
            <w:shd w:val="clear" w:color="auto" w:fill="auto"/>
          </w:tcPr>
          <w:p w14:paraId="299CBCE4" w14:textId="56B6DF43" w:rsidR="00AD4F27" w:rsidRPr="00252339" w:rsidRDefault="00AD4F27" w:rsidP="00252339">
            <w:pPr>
              <w:rPr>
                <w:rFonts w:asciiTheme="minorHAnsi" w:hAnsiTheme="minorHAnsi" w:cstheme="minorHAnsi"/>
                <w:color w:val="000000"/>
                <w:sz w:val="24"/>
                <w:szCs w:val="24"/>
              </w:rPr>
            </w:pPr>
            <w:r w:rsidRPr="00252339">
              <w:rPr>
                <w:rFonts w:asciiTheme="minorHAnsi" w:hAnsiTheme="minorHAnsi" w:cstheme="minorHAnsi"/>
                <w:color w:val="000000"/>
                <w:sz w:val="24"/>
                <w:szCs w:val="24"/>
              </w:rPr>
              <w:t>Nadzór nad substancjami chemicznymi i ich mieszaninami, produktami biobójczymi, detergentami</w:t>
            </w:r>
          </w:p>
          <w:p w14:paraId="7D07468C" w14:textId="77777777" w:rsidR="004039A4" w:rsidRPr="00252339" w:rsidRDefault="004039A4" w:rsidP="00252339">
            <w:pPr>
              <w:rPr>
                <w:rFonts w:asciiTheme="minorHAnsi" w:hAnsiTheme="minorHAnsi" w:cstheme="minorHAnsi"/>
                <w:color w:val="000000"/>
                <w:sz w:val="24"/>
                <w:szCs w:val="24"/>
              </w:rPr>
            </w:pPr>
          </w:p>
        </w:tc>
        <w:tc>
          <w:tcPr>
            <w:tcW w:w="551" w:type="dxa"/>
            <w:shd w:val="clear" w:color="auto" w:fill="auto"/>
          </w:tcPr>
          <w:p w14:paraId="1B2A7341" w14:textId="571239C2" w:rsidR="004039A4"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13</w:t>
            </w:r>
            <w:r w:rsidR="00CA6985">
              <w:rPr>
                <w:rFonts w:asciiTheme="minorHAnsi" w:hAnsiTheme="minorHAnsi" w:cstheme="minorHAnsi"/>
                <w:sz w:val="24"/>
                <w:szCs w:val="24"/>
              </w:rPr>
              <w:t>0</w:t>
            </w:r>
          </w:p>
        </w:tc>
      </w:tr>
      <w:tr w:rsidR="005C1A89" w:rsidRPr="00514456" w14:paraId="0D168CBB" w14:textId="77777777" w:rsidTr="0053126D">
        <w:trPr>
          <w:trHeight w:hRule="exact" w:val="716"/>
          <w:jc w:val="center"/>
        </w:trPr>
        <w:tc>
          <w:tcPr>
            <w:tcW w:w="1147" w:type="dxa"/>
            <w:shd w:val="clear" w:color="auto" w:fill="auto"/>
          </w:tcPr>
          <w:p w14:paraId="239D25CE" w14:textId="240A0562" w:rsidR="005C1A89" w:rsidRDefault="005C1A89" w:rsidP="00514456">
            <w:pPr>
              <w:rPr>
                <w:rFonts w:asciiTheme="minorHAnsi" w:hAnsiTheme="minorHAnsi" w:cstheme="minorHAnsi"/>
                <w:sz w:val="24"/>
                <w:szCs w:val="24"/>
              </w:rPr>
            </w:pPr>
            <w:r>
              <w:rPr>
                <w:rFonts w:asciiTheme="minorHAnsi" w:hAnsiTheme="minorHAnsi" w:cstheme="minorHAnsi"/>
                <w:sz w:val="24"/>
                <w:szCs w:val="24"/>
              </w:rPr>
              <w:t>7.2.</w:t>
            </w:r>
          </w:p>
        </w:tc>
        <w:tc>
          <w:tcPr>
            <w:tcW w:w="8362" w:type="dxa"/>
            <w:shd w:val="clear" w:color="auto" w:fill="auto"/>
          </w:tcPr>
          <w:p w14:paraId="5EC017D7" w14:textId="253ED7F1" w:rsidR="005C1A89" w:rsidRPr="00252339" w:rsidRDefault="005C1A89" w:rsidP="00252339">
            <w:pPr>
              <w:rPr>
                <w:rFonts w:asciiTheme="minorHAnsi" w:hAnsiTheme="minorHAnsi" w:cstheme="minorHAnsi"/>
                <w:color w:val="000000"/>
                <w:sz w:val="24"/>
                <w:szCs w:val="24"/>
              </w:rPr>
            </w:pPr>
            <w:r>
              <w:rPr>
                <w:rFonts w:asciiTheme="minorHAnsi" w:hAnsiTheme="minorHAnsi" w:cstheme="minorHAnsi"/>
                <w:color w:val="000000"/>
                <w:sz w:val="24"/>
                <w:szCs w:val="24"/>
              </w:rPr>
              <w:t xml:space="preserve">Nadzór nad prekursorami narkotyków kategorii 2 i 3 , </w:t>
            </w:r>
            <w:proofErr w:type="spellStart"/>
            <w:r>
              <w:rPr>
                <w:rFonts w:asciiTheme="minorHAnsi" w:hAnsiTheme="minorHAnsi" w:cstheme="minorHAnsi"/>
                <w:color w:val="000000"/>
                <w:sz w:val="24"/>
                <w:szCs w:val="24"/>
              </w:rPr>
              <w:t>mowymi</w:t>
            </w:r>
            <w:proofErr w:type="spellEnd"/>
            <w:r>
              <w:rPr>
                <w:rFonts w:asciiTheme="minorHAnsi" w:hAnsiTheme="minorHAnsi" w:cstheme="minorHAnsi"/>
                <w:color w:val="000000"/>
                <w:sz w:val="24"/>
                <w:szCs w:val="24"/>
              </w:rPr>
              <w:t xml:space="preserve"> substancjami psychoaktywnymi i środkami zastępczymi</w:t>
            </w:r>
          </w:p>
        </w:tc>
        <w:tc>
          <w:tcPr>
            <w:tcW w:w="551" w:type="dxa"/>
            <w:shd w:val="clear" w:color="auto" w:fill="auto"/>
          </w:tcPr>
          <w:p w14:paraId="0A5F824D" w14:textId="570D791B" w:rsidR="005C1A89"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13</w:t>
            </w:r>
            <w:r w:rsidR="0053126D">
              <w:rPr>
                <w:rFonts w:asciiTheme="minorHAnsi" w:hAnsiTheme="minorHAnsi" w:cstheme="minorHAnsi"/>
                <w:sz w:val="24"/>
                <w:szCs w:val="24"/>
              </w:rPr>
              <w:t>2</w:t>
            </w:r>
          </w:p>
        </w:tc>
      </w:tr>
      <w:tr w:rsidR="006D33EC" w:rsidRPr="00514456" w14:paraId="2E6F8CEC" w14:textId="77777777" w:rsidTr="0053126D">
        <w:trPr>
          <w:trHeight w:hRule="exact" w:val="305"/>
          <w:jc w:val="center"/>
        </w:trPr>
        <w:tc>
          <w:tcPr>
            <w:tcW w:w="1147" w:type="dxa"/>
            <w:shd w:val="clear" w:color="auto" w:fill="auto"/>
          </w:tcPr>
          <w:p w14:paraId="71EEA984"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VII</w:t>
            </w:r>
            <w:r w:rsidR="009F4281" w:rsidRPr="00514456">
              <w:rPr>
                <w:rFonts w:asciiTheme="minorHAnsi" w:hAnsiTheme="minorHAnsi" w:cstheme="minorHAnsi"/>
                <w:sz w:val="24"/>
                <w:szCs w:val="24"/>
              </w:rPr>
              <w:t>I</w:t>
            </w:r>
            <w:r w:rsidRPr="00514456">
              <w:rPr>
                <w:rFonts w:asciiTheme="minorHAnsi" w:hAnsiTheme="minorHAnsi" w:cstheme="minorHAnsi"/>
                <w:sz w:val="24"/>
                <w:szCs w:val="24"/>
              </w:rPr>
              <w:t>.</w:t>
            </w:r>
          </w:p>
        </w:tc>
        <w:tc>
          <w:tcPr>
            <w:tcW w:w="8362" w:type="dxa"/>
            <w:shd w:val="clear" w:color="auto" w:fill="auto"/>
          </w:tcPr>
          <w:p w14:paraId="6BEA1626" w14:textId="77777777" w:rsidR="006D33EC" w:rsidRPr="00252339" w:rsidRDefault="006D33EC" w:rsidP="00252339">
            <w:pPr>
              <w:rPr>
                <w:rFonts w:asciiTheme="minorHAnsi" w:hAnsiTheme="minorHAnsi" w:cstheme="minorHAnsi"/>
                <w:sz w:val="24"/>
                <w:szCs w:val="24"/>
              </w:rPr>
            </w:pPr>
            <w:r w:rsidRPr="00252339">
              <w:rPr>
                <w:rFonts w:asciiTheme="minorHAnsi" w:hAnsiTheme="minorHAnsi" w:cstheme="minorHAnsi"/>
                <w:sz w:val="24"/>
                <w:szCs w:val="24"/>
              </w:rPr>
              <w:t>DZIAŁALNOŚĆ W ZAKRESIE HIGIENY RADIACYJNEJ</w:t>
            </w:r>
          </w:p>
        </w:tc>
        <w:tc>
          <w:tcPr>
            <w:tcW w:w="551" w:type="dxa"/>
            <w:shd w:val="clear" w:color="auto" w:fill="auto"/>
          </w:tcPr>
          <w:p w14:paraId="0E60B0E9" w14:textId="08CA9A77" w:rsidR="006D33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13</w:t>
            </w:r>
            <w:r w:rsidR="0053126D">
              <w:rPr>
                <w:rFonts w:asciiTheme="minorHAnsi" w:hAnsiTheme="minorHAnsi" w:cstheme="minorHAnsi"/>
                <w:sz w:val="24"/>
                <w:szCs w:val="24"/>
              </w:rPr>
              <w:t>4</w:t>
            </w:r>
          </w:p>
        </w:tc>
      </w:tr>
      <w:tr w:rsidR="006D33EC" w:rsidRPr="00514456" w14:paraId="3CE8591A" w14:textId="77777777" w:rsidTr="0053126D">
        <w:trPr>
          <w:trHeight w:hRule="exact" w:val="972"/>
          <w:jc w:val="center"/>
        </w:trPr>
        <w:tc>
          <w:tcPr>
            <w:tcW w:w="1147" w:type="dxa"/>
            <w:shd w:val="clear" w:color="auto" w:fill="auto"/>
          </w:tcPr>
          <w:p w14:paraId="087E0F02" w14:textId="77777777" w:rsidR="006D33EC" w:rsidRPr="00514456" w:rsidRDefault="00B6258E" w:rsidP="00514456">
            <w:pPr>
              <w:rPr>
                <w:rFonts w:asciiTheme="minorHAnsi" w:hAnsiTheme="minorHAnsi" w:cstheme="minorHAnsi"/>
                <w:sz w:val="24"/>
                <w:szCs w:val="24"/>
              </w:rPr>
            </w:pPr>
            <w:r w:rsidRPr="00514456">
              <w:rPr>
                <w:rFonts w:asciiTheme="minorHAnsi" w:hAnsiTheme="minorHAnsi" w:cstheme="minorHAnsi"/>
                <w:sz w:val="24"/>
                <w:szCs w:val="24"/>
              </w:rPr>
              <w:t>IX</w:t>
            </w:r>
            <w:r w:rsidR="006D33EC" w:rsidRPr="00514456">
              <w:rPr>
                <w:rFonts w:asciiTheme="minorHAnsi" w:hAnsiTheme="minorHAnsi" w:cstheme="minorHAnsi"/>
                <w:sz w:val="24"/>
                <w:szCs w:val="24"/>
              </w:rPr>
              <w:t>.</w:t>
            </w:r>
          </w:p>
        </w:tc>
        <w:tc>
          <w:tcPr>
            <w:tcW w:w="8362" w:type="dxa"/>
            <w:tcBorders>
              <w:bottom w:val="single" w:sz="4" w:space="0" w:color="auto"/>
            </w:tcBorders>
            <w:shd w:val="clear" w:color="auto" w:fill="auto"/>
          </w:tcPr>
          <w:p w14:paraId="671267F6" w14:textId="77777777" w:rsidR="006D33EC" w:rsidRPr="00252339" w:rsidRDefault="006D33EC" w:rsidP="00252339">
            <w:pPr>
              <w:rPr>
                <w:rFonts w:asciiTheme="minorHAnsi" w:hAnsiTheme="minorHAnsi" w:cstheme="minorHAnsi"/>
                <w:sz w:val="24"/>
                <w:szCs w:val="24"/>
              </w:rPr>
            </w:pPr>
            <w:r w:rsidRPr="00252339">
              <w:rPr>
                <w:rFonts w:asciiTheme="minorHAnsi" w:hAnsiTheme="minorHAnsi" w:cstheme="minorHAnsi"/>
                <w:spacing w:val="-4"/>
                <w:sz w:val="24"/>
                <w:szCs w:val="24"/>
              </w:rPr>
              <w:t xml:space="preserve">WARUNKI SANITARNE W SZKOŁACH I INNYCH PLACÓWKACH </w:t>
            </w:r>
            <w:r w:rsidRPr="00252339">
              <w:rPr>
                <w:rFonts w:asciiTheme="minorHAnsi" w:hAnsiTheme="minorHAnsi" w:cstheme="minorHAnsi"/>
                <w:sz w:val="24"/>
                <w:szCs w:val="24"/>
              </w:rPr>
              <w:t>OŚWIATOWO-WYCHOWAWCZYCH ORAZ WARUNKI POBYTU DZIECI       I MŁODZIEŻY W TYCH PLACÓWKACH</w:t>
            </w:r>
          </w:p>
        </w:tc>
        <w:tc>
          <w:tcPr>
            <w:tcW w:w="551" w:type="dxa"/>
            <w:tcBorders>
              <w:bottom w:val="single" w:sz="4" w:space="0" w:color="auto"/>
            </w:tcBorders>
            <w:shd w:val="clear" w:color="auto" w:fill="auto"/>
          </w:tcPr>
          <w:p w14:paraId="482B36F6" w14:textId="29552DA7" w:rsidR="006D33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w:t>
            </w:r>
            <w:r w:rsidR="0053126D">
              <w:rPr>
                <w:rFonts w:asciiTheme="minorHAnsi" w:hAnsiTheme="minorHAnsi" w:cstheme="minorHAnsi"/>
                <w:sz w:val="24"/>
                <w:szCs w:val="24"/>
              </w:rPr>
              <w:t>39</w:t>
            </w:r>
          </w:p>
        </w:tc>
      </w:tr>
      <w:tr w:rsidR="00CC1EEC" w:rsidRPr="00514456" w14:paraId="6615F127" w14:textId="77777777" w:rsidTr="0053126D">
        <w:trPr>
          <w:trHeight w:hRule="exact" w:val="325"/>
          <w:jc w:val="center"/>
        </w:trPr>
        <w:tc>
          <w:tcPr>
            <w:tcW w:w="1147" w:type="dxa"/>
            <w:shd w:val="clear" w:color="auto" w:fill="FFFFFF"/>
          </w:tcPr>
          <w:p w14:paraId="38AF1D34" w14:textId="77777777" w:rsidR="00CC1EEC" w:rsidRPr="00514456" w:rsidRDefault="009F4281" w:rsidP="00514456">
            <w:pPr>
              <w:rPr>
                <w:rFonts w:asciiTheme="minorHAnsi" w:hAnsiTheme="minorHAnsi" w:cstheme="minorHAnsi"/>
                <w:sz w:val="24"/>
                <w:szCs w:val="24"/>
              </w:rPr>
            </w:pPr>
            <w:r w:rsidRPr="00514456">
              <w:rPr>
                <w:rFonts w:asciiTheme="minorHAnsi" w:hAnsiTheme="minorHAnsi" w:cstheme="minorHAnsi"/>
                <w:sz w:val="24"/>
                <w:szCs w:val="24"/>
              </w:rPr>
              <w:t>9</w:t>
            </w:r>
            <w:r w:rsidR="00CC1EEC" w:rsidRPr="00514456">
              <w:rPr>
                <w:rFonts w:asciiTheme="minorHAnsi" w:hAnsiTheme="minorHAnsi" w:cstheme="minorHAnsi"/>
                <w:sz w:val="24"/>
                <w:szCs w:val="24"/>
              </w:rPr>
              <w:t>.1</w:t>
            </w:r>
            <w:r w:rsidR="00CB1882" w:rsidRPr="00514456">
              <w:rPr>
                <w:rFonts w:asciiTheme="minorHAnsi" w:hAnsiTheme="minorHAnsi" w:cstheme="minorHAnsi"/>
                <w:sz w:val="24"/>
                <w:szCs w:val="24"/>
              </w:rPr>
              <w:t>.</w:t>
            </w:r>
          </w:p>
        </w:tc>
        <w:tc>
          <w:tcPr>
            <w:tcW w:w="8362" w:type="dxa"/>
            <w:shd w:val="clear" w:color="auto" w:fill="auto"/>
          </w:tcPr>
          <w:p w14:paraId="310016CE" w14:textId="64DE4C6C" w:rsidR="00CC1EEC" w:rsidRPr="00252339" w:rsidRDefault="00F83B9F" w:rsidP="00252339">
            <w:pPr>
              <w:rPr>
                <w:rFonts w:asciiTheme="minorHAnsi" w:hAnsiTheme="minorHAnsi" w:cstheme="minorHAnsi"/>
                <w:sz w:val="24"/>
                <w:szCs w:val="24"/>
              </w:rPr>
            </w:pPr>
            <w:r>
              <w:rPr>
                <w:rFonts w:asciiTheme="minorHAnsi" w:hAnsiTheme="minorHAnsi" w:cstheme="minorHAnsi"/>
                <w:sz w:val="24"/>
                <w:szCs w:val="24"/>
              </w:rPr>
              <w:t>Liczba placówek pod nadzorem</w:t>
            </w:r>
          </w:p>
        </w:tc>
        <w:tc>
          <w:tcPr>
            <w:tcW w:w="551" w:type="dxa"/>
            <w:shd w:val="clear" w:color="auto" w:fill="auto"/>
          </w:tcPr>
          <w:p w14:paraId="6B77982D" w14:textId="4B580C56" w:rsidR="00CC1E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w:t>
            </w:r>
            <w:r w:rsidR="0053126D">
              <w:rPr>
                <w:rFonts w:asciiTheme="minorHAnsi" w:hAnsiTheme="minorHAnsi" w:cstheme="minorHAnsi"/>
                <w:sz w:val="24"/>
                <w:szCs w:val="24"/>
              </w:rPr>
              <w:t>39</w:t>
            </w:r>
          </w:p>
        </w:tc>
      </w:tr>
      <w:tr w:rsidR="00CC1EEC" w:rsidRPr="00514456" w14:paraId="44AAD030" w14:textId="77777777" w:rsidTr="0053126D">
        <w:trPr>
          <w:trHeight w:hRule="exact" w:val="287"/>
          <w:jc w:val="center"/>
        </w:trPr>
        <w:tc>
          <w:tcPr>
            <w:tcW w:w="1147" w:type="dxa"/>
            <w:shd w:val="clear" w:color="auto" w:fill="FFFFFF"/>
          </w:tcPr>
          <w:p w14:paraId="72D15A47" w14:textId="77777777" w:rsidR="00CC1EEC" w:rsidRPr="00514456" w:rsidRDefault="009F4281" w:rsidP="00514456">
            <w:pPr>
              <w:rPr>
                <w:rFonts w:asciiTheme="minorHAnsi" w:hAnsiTheme="minorHAnsi" w:cstheme="minorHAnsi"/>
                <w:sz w:val="24"/>
                <w:szCs w:val="24"/>
              </w:rPr>
            </w:pPr>
            <w:r w:rsidRPr="00514456">
              <w:rPr>
                <w:rFonts w:asciiTheme="minorHAnsi" w:hAnsiTheme="minorHAnsi" w:cstheme="minorHAnsi"/>
                <w:sz w:val="24"/>
                <w:szCs w:val="24"/>
              </w:rPr>
              <w:t>9</w:t>
            </w:r>
            <w:r w:rsidR="00CC1EEC" w:rsidRPr="00514456">
              <w:rPr>
                <w:rFonts w:asciiTheme="minorHAnsi" w:hAnsiTheme="minorHAnsi" w:cstheme="minorHAnsi"/>
                <w:sz w:val="24"/>
                <w:szCs w:val="24"/>
              </w:rPr>
              <w:t>.2</w:t>
            </w:r>
            <w:r w:rsidR="00CB1882" w:rsidRPr="00514456">
              <w:rPr>
                <w:rFonts w:asciiTheme="minorHAnsi" w:hAnsiTheme="minorHAnsi" w:cstheme="minorHAnsi"/>
                <w:sz w:val="24"/>
                <w:szCs w:val="24"/>
              </w:rPr>
              <w:t>.</w:t>
            </w:r>
          </w:p>
        </w:tc>
        <w:tc>
          <w:tcPr>
            <w:tcW w:w="8362" w:type="dxa"/>
            <w:shd w:val="clear" w:color="auto" w:fill="auto"/>
          </w:tcPr>
          <w:p w14:paraId="64815252" w14:textId="1548B63D" w:rsidR="00CC1EEC" w:rsidRPr="00252339" w:rsidRDefault="00F83B9F" w:rsidP="00252339">
            <w:pPr>
              <w:rPr>
                <w:rFonts w:asciiTheme="minorHAnsi" w:hAnsiTheme="minorHAnsi" w:cstheme="minorHAnsi"/>
                <w:sz w:val="24"/>
                <w:szCs w:val="24"/>
              </w:rPr>
            </w:pPr>
            <w:r>
              <w:rPr>
                <w:rFonts w:asciiTheme="minorHAnsi" w:hAnsiTheme="minorHAnsi" w:cstheme="minorHAnsi"/>
                <w:sz w:val="24"/>
                <w:szCs w:val="24"/>
              </w:rPr>
              <w:t>Ogólna liczba kontroli</w:t>
            </w:r>
          </w:p>
        </w:tc>
        <w:tc>
          <w:tcPr>
            <w:tcW w:w="551" w:type="dxa"/>
            <w:shd w:val="clear" w:color="auto" w:fill="auto"/>
          </w:tcPr>
          <w:p w14:paraId="50400FCB" w14:textId="069DDFD6" w:rsidR="00CC1E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w:t>
            </w:r>
            <w:r w:rsidR="0053126D">
              <w:rPr>
                <w:rFonts w:asciiTheme="minorHAnsi" w:hAnsiTheme="minorHAnsi" w:cstheme="minorHAnsi"/>
                <w:sz w:val="24"/>
                <w:szCs w:val="24"/>
              </w:rPr>
              <w:t>39</w:t>
            </w:r>
          </w:p>
        </w:tc>
      </w:tr>
      <w:tr w:rsidR="00CC1EEC" w:rsidRPr="00514456" w14:paraId="75A25C64" w14:textId="77777777" w:rsidTr="0053126D">
        <w:trPr>
          <w:trHeight w:hRule="exact" w:val="277"/>
          <w:jc w:val="center"/>
        </w:trPr>
        <w:tc>
          <w:tcPr>
            <w:tcW w:w="1147" w:type="dxa"/>
            <w:shd w:val="clear" w:color="auto" w:fill="FFFFFF"/>
          </w:tcPr>
          <w:p w14:paraId="68019B6D" w14:textId="77777777" w:rsidR="00CC1EEC" w:rsidRPr="00514456" w:rsidRDefault="009F4281" w:rsidP="00514456">
            <w:pPr>
              <w:rPr>
                <w:rFonts w:asciiTheme="minorHAnsi" w:hAnsiTheme="minorHAnsi" w:cstheme="minorHAnsi"/>
                <w:sz w:val="24"/>
                <w:szCs w:val="24"/>
              </w:rPr>
            </w:pPr>
            <w:r w:rsidRPr="00514456">
              <w:rPr>
                <w:rFonts w:asciiTheme="minorHAnsi" w:hAnsiTheme="minorHAnsi" w:cstheme="minorHAnsi"/>
                <w:sz w:val="24"/>
                <w:szCs w:val="24"/>
              </w:rPr>
              <w:t>9</w:t>
            </w:r>
            <w:r w:rsidR="00CC1EEC" w:rsidRPr="00514456">
              <w:rPr>
                <w:rFonts w:asciiTheme="minorHAnsi" w:hAnsiTheme="minorHAnsi" w:cstheme="minorHAnsi"/>
                <w:sz w:val="24"/>
                <w:szCs w:val="24"/>
              </w:rPr>
              <w:t>.3</w:t>
            </w:r>
            <w:r w:rsidR="00CB1882" w:rsidRPr="00514456">
              <w:rPr>
                <w:rFonts w:asciiTheme="minorHAnsi" w:hAnsiTheme="minorHAnsi" w:cstheme="minorHAnsi"/>
                <w:sz w:val="24"/>
                <w:szCs w:val="24"/>
              </w:rPr>
              <w:t>.</w:t>
            </w:r>
          </w:p>
        </w:tc>
        <w:tc>
          <w:tcPr>
            <w:tcW w:w="8362" w:type="dxa"/>
            <w:shd w:val="clear" w:color="auto" w:fill="auto"/>
          </w:tcPr>
          <w:p w14:paraId="20B48435" w14:textId="712492E7" w:rsidR="00CC1EEC" w:rsidRPr="00252339" w:rsidRDefault="00F83B9F" w:rsidP="00252339">
            <w:pPr>
              <w:rPr>
                <w:rFonts w:asciiTheme="minorHAnsi" w:hAnsiTheme="minorHAnsi" w:cstheme="minorHAnsi"/>
                <w:sz w:val="24"/>
                <w:szCs w:val="24"/>
              </w:rPr>
            </w:pPr>
            <w:r>
              <w:rPr>
                <w:rFonts w:asciiTheme="minorHAnsi" w:hAnsiTheme="minorHAnsi" w:cstheme="minorHAnsi"/>
                <w:sz w:val="24"/>
                <w:szCs w:val="24"/>
              </w:rPr>
              <w:t>Liczba załatwionych interwencji</w:t>
            </w:r>
          </w:p>
        </w:tc>
        <w:tc>
          <w:tcPr>
            <w:tcW w:w="551" w:type="dxa"/>
            <w:shd w:val="clear" w:color="auto" w:fill="auto"/>
          </w:tcPr>
          <w:p w14:paraId="4840B667" w14:textId="2E8D1553" w:rsidR="00CC1E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w:t>
            </w:r>
            <w:r w:rsidR="0053126D">
              <w:rPr>
                <w:rFonts w:asciiTheme="minorHAnsi" w:hAnsiTheme="minorHAnsi" w:cstheme="minorHAnsi"/>
                <w:sz w:val="24"/>
                <w:szCs w:val="24"/>
              </w:rPr>
              <w:t>39</w:t>
            </w:r>
          </w:p>
        </w:tc>
      </w:tr>
      <w:tr w:rsidR="00CC1EEC" w:rsidRPr="00514456" w14:paraId="67E576E9" w14:textId="77777777" w:rsidTr="0053126D">
        <w:trPr>
          <w:trHeight w:hRule="exact" w:val="679"/>
          <w:jc w:val="center"/>
        </w:trPr>
        <w:tc>
          <w:tcPr>
            <w:tcW w:w="1147" w:type="dxa"/>
            <w:shd w:val="clear" w:color="auto" w:fill="FFFFFF"/>
          </w:tcPr>
          <w:p w14:paraId="70BF5366" w14:textId="77777777" w:rsidR="00CC1EEC" w:rsidRPr="00514456" w:rsidRDefault="009F4281" w:rsidP="00514456">
            <w:pPr>
              <w:rPr>
                <w:rFonts w:asciiTheme="minorHAnsi" w:hAnsiTheme="minorHAnsi" w:cstheme="minorHAnsi"/>
                <w:sz w:val="24"/>
                <w:szCs w:val="24"/>
              </w:rPr>
            </w:pPr>
            <w:r w:rsidRPr="00514456">
              <w:rPr>
                <w:rFonts w:asciiTheme="minorHAnsi" w:hAnsiTheme="minorHAnsi" w:cstheme="minorHAnsi"/>
                <w:sz w:val="24"/>
                <w:szCs w:val="24"/>
              </w:rPr>
              <w:t>9</w:t>
            </w:r>
            <w:r w:rsidR="00CC1EEC" w:rsidRPr="00514456">
              <w:rPr>
                <w:rFonts w:asciiTheme="minorHAnsi" w:hAnsiTheme="minorHAnsi" w:cstheme="minorHAnsi"/>
                <w:sz w:val="24"/>
                <w:szCs w:val="24"/>
              </w:rPr>
              <w:t>.4</w:t>
            </w:r>
            <w:r w:rsidR="00CB1882" w:rsidRPr="00514456">
              <w:rPr>
                <w:rFonts w:asciiTheme="minorHAnsi" w:hAnsiTheme="minorHAnsi" w:cstheme="minorHAnsi"/>
                <w:sz w:val="24"/>
                <w:szCs w:val="24"/>
              </w:rPr>
              <w:t>.</w:t>
            </w:r>
          </w:p>
        </w:tc>
        <w:tc>
          <w:tcPr>
            <w:tcW w:w="8362" w:type="dxa"/>
            <w:shd w:val="clear" w:color="auto" w:fill="auto"/>
          </w:tcPr>
          <w:p w14:paraId="76EF5F9F" w14:textId="26F1274C" w:rsidR="00CC1EEC" w:rsidRPr="00252339" w:rsidRDefault="0073317B" w:rsidP="00252339">
            <w:pPr>
              <w:rPr>
                <w:rFonts w:asciiTheme="minorHAnsi" w:hAnsiTheme="minorHAnsi" w:cstheme="minorHAnsi"/>
                <w:sz w:val="24"/>
                <w:szCs w:val="24"/>
              </w:rPr>
            </w:pPr>
            <w:r>
              <w:rPr>
                <w:rFonts w:asciiTheme="minorHAnsi" w:hAnsiTheme="minorHAnsi" w:cstheme="minorHAnsi"/>
                <w:sz w:val="24"/>
                <w:szCs w:val="24"/>
              </w:rPr>
              <w:t xml:space="preserve">Stan sanitarny lub ich części, w których funkcjonują placówki opieki, wychowania i nauczania dla dzieci i młodzieży </w:t>
            </w:r>
          </w:p>
        </w:tc>
        <w:tc>
          <w:tcPr>
            <w:tcW w:w="551" w:type="dxa"/>
            <w:shd w:val="clear" w:color="auto" w:fill="auto"/>
          </w:tcPr>
          <w:p w14:paraId="5834426F" w14:textId="0D2F360A" w:rsidR="00CC1E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14</w:t>
            </w:r>
            <w:r w:rsidR="00CA6985">
              <w:rPr>
                <w:rFonts w:asciiTheme="minorHAnsi" w:hAnsiTheme="minorHAnsi" w:cstheme="minorHAnsi"/>
                <w:sz w:val="24"/>
                <w:szCs w:val="24"/>
              </w:rPr>
              <w:t>0</w:t>
            </w:r>
          </w:p>
        </w:tc>
      </w:tr>
      <w:tr w:rsidR="00CC1EEC" w:rsidRPr="00514456" w14:paraId="51BD16AD" w14:textId="77777777" w:rsidTr="0053126D">
        <w:trPr>
          <w:trHeight w:hRule="exact" w:val="702"/>
          <w:jc w:val="center"/>
        </w:trPr>
        <w:tc>
          <w:tcPr>
            <w:tcW w:w="1147" w:type="dxa"/>
            <w:shd w:val="clear" w:color="auto" w:fill="FFFFFF"/>
          </w:tcPr>
          <w:p w14:paraId="690FB9A2" w14:textId="77777777" w:rsidR="00CC1EEC" w:rsidRPr="00514456" w:rsidRDefault="009F4281" w:rsidP="00514456">
            <w:pPr>
              <w:rPr>
                <w:rFonts w:asciiTheme="minorHAnsi" w:hAnsiTheme="minorHAnsi" w:cstheme="minorHAnsi"/>
                <w:sz w:val="24"/>
                <w:szCs w:val="24"/>
              </w:rPr>
            </w:pPr>
            <w:r w:rsidRPr="00514456">
              <w:rPr>
                <w:rFonts w:asciiTheme="minorHAnsi" w:hAnsiTheme="minorHAnsi" w:cstheme="minorHAnsi"/>
                <w:sz w:val="24"/>
                <w:szCs w:val="24"/>
              </w:rPr>
              <w:t>9</w:t>
            </w:r>
            <w:r w:rsidR="00CB1882" w:rsidRPr="00514456">
              <w:rPr>
                <w:rFonts w:asciiTheme="minorHAnsi" w:hAnsiTheme="minorHAnsi" w:cstheme="minorHAnsi"/>
                <w:sz w:val="24"/>
                <w:szCs w:val="24"/>
              </w:rPr>
              <w:t>.5.</w:t>
            </w:r>
          </w:p>
        </w:tc>
        <w:tc>
          <w:tcPr>
            <w:tcW w:w="8362" w:type="dxa"/>
            <w:shd w:val="clear" w:color="auto" w:fill="auto"/>
          </w:tcPr>
          <w:p w14:paraId="1B5178C2" w14:textId="45968897" w:rsidR="00CC1EEC" w:rsidRPr="00252339" w:rsidRDefault="0073317B" w:rsidP="00252339">
            <w:pPr>
              <w:rPr>
                <w:rFonts w:asciiTheme="minorHAnsi" w:hAnsiTheme="minorHAnsi" w:cstheme="minorHAnsi"/>
                <w:sz w:val="24"/>
                <w:szCs w:val="24"/>
              </w:rPr>
            </w:pPr>
            <w:r>
              <w:rPr>
                <w:rFonts w:asciiTheme="minorHAnsi" w:hAnsiTheme="minorHAnsi" w:cstheme="minorHAnsi"/>
                <w:sz w:val="24"/>
                <w:szCs w:val="24"/>
              </w:rPr>
              <w:t>Zaplecze sanitarne placówek dla dzieci i młodzieży oraz warunki do utrzymania higieny osobistej</w:t>
            </w:r>
          </w:p>
        </w:tc>
        <w:tc>
          <w:tcPr>
            <w:tcW w:w="551" w:type="dxa"/>
            <w:shd w:val="clear" w:color="auto" w:fill="auto"/>
          </w:tcPr>
          <w:p w14:paraId="1F927C73" w14:textId="4166225F" w:rsidR="00CC1E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14</w:t>
            </w:r>
            <w:r w:rsidR="0053126D">
              <w:rPr>
                <w:rFonts w:asciiTheme="minorHAnsi" w:hAnsiTheme="minorHAnsi" w:cstheme="minorHAnsi"/>
                <w:sz w:val="24"/>
                <w:szCs w:val="24"/>
              </w:rPr>
              <w:t>1</w:t>
            </w:r>
          </w:p>
        </w:tc>
      </w:tr>
      <w:tr w:rsidR="00CC1EEC" w:rsidRPr="00514456" w14:paraId="7F487EF7" w14:textId="77777777" w:rsidTr="0053126D">
        <w:trPr>
          <w:trHeight w:hRule="exact" w:val="429"/>
          <w:jc w:val="center"/>
        </w:trPr>
        <w:tc>
          <w:tcPr>
            <w:tcW w:w="1147" w:type="dxa"/>
            <w:shd w:val="clear" w:color="auto" w:fill="FFFFFF"/>
          </w:tcPr>
          <w:p w14:paraId="5E1BCEF3" w14:textId="77777777" w:rsidR="00CC1EEC" w:rsidRPr="00514456" w:rsidRDefault="009F4281" w:rsidP="00514456">
            <w:pPr>
              <w:rPr>
                <w:rFonts w:asciiTheme="minorHAnsi" w:hAnsiTheme="minorHAnsi" w:cstheme="minorHAnsi"/>
                <w:sz w:val="24"/>
                <w:szCs w:val="24"/>
              </w:rPr>
            </w:pPr>
            <w:r w:rsidRPr="00514456">
              <w:rPr>
                <w:rFonts w:asciiTheme="minorHAnsi" w:hAnsiTheme="minorHAnsi" w:cstheme="minorHAnsi"/>
                <w:sz w:val="24"/>
                <w:szCs w:val="24"/>
              </w:rPr>
              <w:t>9</w:t>
            </w:r>
            <w:r w:rsidR="00CC1EEC" w:rsidRPr="00514456">
              <w:rPr>
                <w:rFonts w:asciiTheme="minorHAnsi" w:hAnsiTheme="minorHAnsi" w:cstheme="minorHAnsi"/>
                <w:sz w:val="24"/>
                <w:szCs w:val="24"/>
              </w:rPr>
              <w:t>.6</w:t>
            </w:r>
            <w:r w:rsidR="00CB1882" w:rsidRPr="00514456">
              <w:rPr>
                <w:rFonts w:asciiTheme="minorHAnsi" w:hAnsiTheme="minorHAnsi" w:cstheme="minorHAnsi"/>
                <w:sz w:val="24"/>
                <w:szCs w:val="24"/>
              </w:rPr>
              <w:t>.</w:t>
            </w:r>
          </w:p>
        </w:tc>
        <w:tc>
          <w:tcPr>
            <w:tcW w:w="8362" w:type="dxa"/>
            <w:shd w:val="clear" w:color="auto" w:fill="auto"/>
          </w:tcPr>
          <w:p w14:paraId="6BDF33E4" w14:textId="5AABCBEB" w:rsidR="00CC1EEC" w:rsidRPr="00252339" w:rsidRDefault="0073317B" w:rsidP="00252339">
            <w:pPr>
              <w:rPr>
                <w:rFonts w:asciiTheme="minorHAnsi" w:hAnsiTheme="minorHAnsi" w:cstheme="minorHAnsi"/>
                <w:sz w:val="24"/>
                <w:szCs w:val="24"/>
              </w:rPr>
            </w:pPr>
            <w:r>
              <w:rPr>
                <w:rFonts w:asciiTheme="minorHAnsi" w:hAnsiTheme="minorHAnsi" w:cstheme="minorHAnsi"/>
                <w:sz w:val="24"/>
                <w:szCs w:val="24"/>
              </w:rPr>
              <w:t>Ergonomia wyposażenia placówek dla dzieci i młodzieży</w:t>
            </w:r>
          </w:p>
        </w:tc>
        <w:tc>
          <w:tcPr>
            <w:tcW w:w="551" w:type="dxa"/>
            <w:shd w:val="clear" w:color="auto" w:fill="auto"/>
          </w:tcPr>
          <w:p w14:paraId="6CD69614" w14:textId="15245987" w:rsidR="00CC1E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14</w:t>
            </w:r>
            <w:r w:rsidR="0053126D">
              <w:rPr>
                <w:rFonts w:asciiTheme="minorHAnsi" w:hAnsiTheme="minorHAnsi" w:cstheme="minorHAnsi"/>
                <w:sz w:val="24"/>
                <w:szCs w:val="24"/>
              </w:rPr>
              <w:t>2</w:t>
            </w:r>
          </w:p>
        </w:tc>
      </w:tr>
      <w:tr w:rsidR="003958A2" w:rsidRPr="00514456" w14:paraId="56219324" w14:textId="77777777" w:rsidTr="0053126D">
        <w:trPr>
          <w:trHeight w:hRule="exact" w:val="437"/>
          <w:jc w:val="center"/>
        </w:trPr>
        <w:tc>
          <w:tcPr>
            <w:tcW w:w="1147" w:type="dxa"/>
            <w:shd w:val="clear" w:color="auto" w:fill="FFFFFF"/>
          </w:tcPr>
          <w:p w14:paraId="1B3BB3C2" w14:textId="77777777" w:rsidR="003958A2" w:rsidRPr="00514456" w:rsidRDefault="003958A2" w:rsidP="00514456">
            <w:pPr>
              <w:rPr>
                <w:rFonts w:asciiTheme="minorHAnsi" w:hAnsiTheme="minorHAnsi" w:cstheme="minorHAnsi"/>
                <w:sz w:val="24"/>
                <w:szCs w:val="24"/>
              </w:rPr>
            </w:pPr>
            <w:r w:rsidRPr="00514456">
              <w:rPr>
                <w:rFonts w:asciiTheme="minorHAnsi" w:hAnsiTheme="minorHAnsi" w:cstheme="minorHAnsi"/>
                <w:sz w:val="24"/>
                <w:szCs w:val="24"/>
              </w:rPr>
              <w:t xml:space="preserve">9.7. </w:t>
            </w:r>
          </w:p>
        </w:tc>
        <w:tc>
          <w:tcPr>
            <w:tcW w:w="8362" w:type="dxa"/>
            <w:shd w:val="clear" w:color="auto" w:fill="auto"/>
          </w:tcPr>
          <w:p w14:paraId="5C6BCDDA" w14:textId="41B1969F" w:rsidR="003958A2" w:rsidRPr="00252339" w:rsidRDefault="0073317B" w:rsidP="00252339">
            <w:pPr>
              <w:rPr>
                <w:rFonts w:asciiTheme="minorHAnsi" w:hAnsiTheme="minorHAnsi" w:cstheme="minorHAnsi"/>
                <w:sz w:val="24"/>
                <w:szCs w:val="24"/>
              </w:rPr>
            </w:pPr>
            <w:r>
              <w:rPr>
                <w:rFonts w:asciiTheme="minorHAnsi" w:hAnsiTheme="minorHAnsi" w:cstheme="minorHAnsi"/>
                <w:sz w:val="24"/>
                <w:szCs w:val="24"/>
              </w:rPr>
              <w:t xml:space="preserve">Certyfikaty na meble i </w:t>
            </w:r>
            <w:proofErr w:type="spellStart"/>
            <w:r>
              <w:rPr>
                <w:rFonts w:asciiTheme="minorHAnsi" w:hAnsiTheme="minorHAnsi" w:cstheme="minorHAnsi"/>
                <w:sz w:val="24"/>
                <w:szCs w:val="24"/>
              </w:rPr>
              <w:t>sprzet</w:t>
            </w:r>
            <w:proofErr w:type="spellEnd"/>
            <w:r>
              <w:rPr>
                <w:rFonts w:asciiTheme="minorHAnsi" w:hAnsiTheme="minorHAnsi" w:cstheme="minorHAnsi"/>
                <w:sz w:val="24"/>
                <w:szCs w:val="24"/>
              </w:rPr>
              <w:t xml:space="preserve"> sportowy w placówkach </w:t>
            </w:r>
          </w:p>
        </w:tc>
        <w:tc>
          <w:tcPr>
            <w:tcW w:w="551" w:type="dxa"/>
            <w:shd w:val="clear" w:color="auto" w:fill="auto"/>
          </w:tcPr>
          <w:p w14:paraId="2EC4FCC3" w14:textId="07E3860F" w:rsidR="003958A2"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14</w:t>
            </w:r>
            <w:r w:rsidR="00CA6985">
              <w:rPr>
                <w:rFonts w:asciiTheme="minorHAnsi" w:hAnsiTheme="minorHAnsi" w:cstheme="minorHAnsi"/>
                <w:sz w:val="24"/>
                <w:szCs w:val="24"/>
              </w:rPr>
              <w:t>2</w:t>
            </w:r>
          </w:p>
        </w:tc>
      </w:tr>
      <w:tr w:rsidR="00CC1EEC" w:rsidRPr="00514456" w14:paraId="789D4DED" w14:textId="77777777" w:rsidTr="0053126D">
        <w:trPr>
          <w:trHeight w:hRule="exact" w:val="712"/>
          <w:jc w:val="center"/>
        </w:trPr>
        <w:tc>
          <w:tcPr>
            <w:tcW w:w="1147" w:type="dxa"/>
            <w:shd w:val="clear" w:color="auto" w:fill="FFFFFF"/>
          </w:tcPr>
          <w:p w14:paraId="61169ECC" w14:textId="77777777" w:rsidR="00CC1EEC" w:rsidRPr="00514456" w:rsidRDefault="009F4281" w:rsidP="00514456">
            <w:pPr>
              <w:rPr>
                <w:rFonts w:asciiTheme="minorHAnsi" w:hAnsiTheme="minorHAnsi" w:cstheme="minorHAnsi"/>
                <w:sz w:val="24"/>
                <w:szCs w:val="24"/>
              </w:rPr>
            </w:pPr>
            <w:r w:rsidRPr="00514456">
              <w:rPr>
                <w:rFonts w:asciiTheme="minorHAnsi" w:hAnsiTheme="minorHAnsi" w:cstheme="minorHAnsi"/>
                <w:sz w:val="24"/>
                <w:szCs w:val="24"/>
              </w:rPr>
              <w:t>9</w:t>
            </w:r>
            <w:r w:rsidR="00CC1EEC" w:rsidRPr="00514456">
              <w:rPr>
                <w:rFonts w:asciiTheme="minorHAnsi" w:hAnsiTheme="minorHAnsi" w:cstheme="minorHAnsi"/>
                <w:sz w:val="24"/>
                <w:szCs w:val="24"/>
              </w:rPr>
              <w:t>.</w:t>
            </w:r>
            <w:r w:rsidR="003958A2" w:rsidRPr="00514456">
              <w:rPr>
                <w:rFonts w:asciiTheme="minorHAnsi" w:hAnsiTheme="minorHAnsi" w:cstheme="minorHAnsi"/>
                <w:sz w:val="24"/>
                <w:szCs w:val="24"/>
              </w:rPr>
              <w:t>8.</w:t>
            </w:r>
          </w:p>
        </w:tc>
        <w:tc>
          <w:tcPr>
            <w:tcW w:w="8362" w:type="dxa"/>
            <w:shd w:val="clear" w:color="auto" w:fill="auto"/>
          </w:tcPr>
          <w:p w14:paraId="3BD6E654" w14:textId="4F36C13D" w:rsidR="00CC1EEC" w:rsidRPr="00252339" w:rsidRDefault="001B0CA5" w:rsidP="00252339">
            <w:pPr>
              <w:rPr>
                <w:rFonts w:asciiTheme="minorHAnsi" w:hAnsiTheme="minorHAnsi" w:cstheme="minorHAnsi"/>
                <w:sz w:val="24"/>
                <w:szCs w:val="24"/>
              </w:rPr>
            </w:pPr>
            <w:r>
              <w:rPr>
                <w:rFonts w:asciiTheme="minorHAnsi" w:hAnsiTheme="minorHAnsi" w:cstheme="minorHAnsi"/>
                <w:sz w:val="24"/>
                <w:szCs w:val="24"/>
              </w:rPr>
              <w:t>Zapewnienie miejsca na podręczniki i przybory szkolne i higieniczna ocena rozkładów zajęć lekcyjnych w placówkach</w:t>
            </w:r>
          </w:p>
        </w:tc>
        <w:tc>
          <w:tcPr>
            <w:tcW w:w="551" w:type="dxa"/>
            <w:shd w:val="clear" w:color="auto" w:fill="auto"/>
          </w:tcPr>
          <w:p w14:paraId="3E4F05C6" w14:textId="09BC2DFA" w:rsidR="00CC1E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14</w:t>
            </w:r>
            <w:r w:rsidR="0053126D">
              <w:rPr>
                <w:rFonts w:asciiTheme="minorHAnsi" w:hAnsiTheme="minorHAnsi" w:cstheme="minorHAnsi"/>
                <w:sz w:val="24"/>
                <w:szCs w:val="24"/>
              </w:rPr>
              <w:t>3</w:t>
            </w:r>
          </w:p>
        </w:tc>
      </w:tr>
      <w:tr w:rsidR="00CC1EEC" w:rsidRPr="00514456" w14:paraId="0BAE2324" w14:textId="77777777" w:rsidTr="0053126D">
        <w:trPr>
          <w:trHeight w:hRule="exact" w:val="288"/>
          <w:jc w:val="center"/>
        </w:trPr>
        <w:tc>
          <w:tcPr>
            <w:tcW w:w="1147" w:type="dxa"/>
            <w:shd w:val="clear" w:color="auto" w:fill="FFFFFF"/>
          </w:tcPr>
          <w:p w14:paraId="45C36480" w14:textId="77777777" w:rsidR="00CC1EEC" w:rsidRPr="00514456" w:rsidRDefault="009F4281" w:rsidP="00514456">
            <w:pPr>
              <w:rPr>
                <w:rFonts w:asciiTheme="minorHAnsi" w:hAnsiTheme="minorHAnsi" w:cstheme="minorHAnsi"/>
                <w:sz w:val="24"/>
                <w:szCs w:val="24"/>
              </w:rPr>
            </w:pPr>
            <w:r w:rsidRPr="00514456">
              <w:rPr>
                <w:rFonts w:asciiTheme="minorHAnsi" w:hAnsiTheme="minorHAnsi" w:cstheme="minorHAnsi"/>
                <w:sz w:val="24"/>
                <w:szCs w:val="24"/>
              </w:rPr>
              <w:t>9</w:t>
            </w:r>
            <w:r w:rsidR="00B6258E" w:rsidRPr="00514456">
              <w:rPr>
                <w:rFonts w:asciiTheme="minorHAnsi" w:hAnsiTheme="minorHAnsi" w:cstheme="minorHAnsi"/>
                <w:sz w:val="24"/>
                <w:szCs w:val="24"/>
              </w:rPr>
              <w:t>.</w:t>
            </w:r>
            <w:r w:rsidR="003958A2" w:rsidRPr="00514456">
              <w:rPr>
                <w:rFonts w:asciiTheme="minorHAnsi" w:hAnsiTheme="minorHAnsi" w:cstheme="minorHAnsi"/>
                <w:sz w:val="24"/>
                <w:szCs w:val="24"/>
              </w:rPr>
              <w:t>9</w:t>
            </w:r>
            <w:r w:rsidR="00CB1882" w:rsidRPr="00514456">
              <w:rPr>
                <w:rFonts w:asciiTheme="minorHAnsi" w:hAnsiTheme="minorHAnsi" w:cstheme="minorHAnsi"/>
                <w:sz w:val="24"/>
                <w:szCs w:val="24"/>
              </w:rPr>
              <w:t>.</w:t>
            </w:r>
          </w:p>
        </w:tc>
        <w:tc>
          <w:tcPr>
            <w:tcW w:w="8362" w:type="dxa"/>
            <w:shd w:val="clear" w:color="auto" w:fill="auto"/>
          </w:tcPr>
          <w:p w14:paraId="73F34F73" w14:textId="4C40CE39" w:rsidR="00CC1EEC" w:rsidRPr="00252339" w:rsidRDefault="003958A2" w:rsidP="00252339">
            <w:pPr>
              <w:rPr>
                <w:rFonts w:asciiTheme="minorHAnsi" w:hAnsiTheme="minorHAnsi" w:cstheme="minorHAnsi"/>
                <w:sz w:val="24"/>
                <w:szCs w:val="24"/>
              </w:rPr>
            </w:pPr>
            <w:r w:rsidRPr="00252339">
              <w:rPr>
                <w:rFonts w:asciiTheme="minorHAnsi" w:hAnsiTheme="minorHAnsi" w:cstheme="minorHAnsi"/>
                <w:sz w:val="24"/>
                <w:szCs w:val="24"/>
              </w:rPr>
              <w:t xml:space="preserve">Warunki </w:t>
            </w:r>
            <w:r w:rsidR="001B0CA5">
              <w:rPr>
                <w:rFonts w:asciiTheme="minorHAnsi" w:hAnsiTheme="minorHAnsi" w:cstheme="minorHAnsi"/>
                <w:sz w:val="24"/>
                <w:szCs w:val="24"/>
              </w:rPr>
              <w:t xml:space="preserve">do prowadzenia </w:t>
            </w:r>
            <w:proofErr w:type="spellStart"/>
            <w:r w:rsidR="001B0CA5">
              <w:rPr>
                <w:rFonts w:asciiTheme="minorHAnsi" w:hAnsiTheme="minorHAnsi" w:cstheme="minorHAnsi"/>
                <w:sz w:val="24"/>
                <w:szCs w:val="24"/>
              </w:rPr>
              <w:t>zajęc</w:t>
            </w:r>
            <w:proofErr w:type="spellEnd"/>
            <w:r w:rsidR="001B0CA5">
              <w:rPr>
                <w:rFonts w:asciiTheme="minorHAnsi" w:hAnsiTheme="minorHAnsi" w:cstheme="minorHAnsi"/>
                <w:sz w:val="24"/>
                <w:szCs w:val="24"/>
              </w:rPr>
              <w:t xml:space="preserve"> z wychowania fizycznego </w:t>
            </w:r>
          </w:p>
        </w:tc>
        <w:tc>
          <w:tcPr>
            <w:tcW w:w="551" w:type="dxa"/>
            <w:shd w:val="clear" w:color="auto" w:fill="auto"/>
          </w:tcPr>
          <w:p w14:paraId="583BDD85" w14:textId="4AD7CFE5" w:rsidR="00CC1E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14</w:t>
            </w:r>
            <w:r w:rsidR="00CA6985">
              <w:rPr>
                <w:rFonts w:asciiTheme="minorHAnsi" w:hAnsiTheme="minorHAnsi" w:cstheme="minorHAnsi"/>
                <w:sz w:val="24"/>
                <w:szCs w:val="24"/>
              </w:rPr>
              <w:t>3</w:t>
            </w:r>
          </w:p>
        </w:tc>
      </w:tr>
      <w:tr w:rsidR="00CC3DCD" w:rsidRPr="00514456" w14:paraId="622150E9" w14:textId="77777777" w:rsidTr="0053126D">
        <w:trPr>
          <w:trHeight w:hRule="exact" w:val="288"/>
          <w:jc w:val="center"/>
        </w:trPr>
        <w:tc>
          <w:tcPr>
            <w:tcW w:w="1147" w:type="dxa"/>
            <w:shd w:val="clear" w:color="auto" w:fill="FFFFFF"/>
          </w:tcPr>
          <w:p w14:paraId="3286DE2B" w14:textId="77777777" w:rsidR="00CC3DCD" w:rsidRPr="00514456" w:rsidRDefault="00CC3DCD" w:rsidP="00514456">
            <w:pPr>
              <w:rPr>
                <w:rFonts w:asciiTheme="minorHAnsi" w:hAnsiTheme="minorHAnsi" w:cstheme="minorHAnsi"/>
                <w:sz w:val="24"/>
                <w:szCs w:val="24"/>
              </w:rPr>
            </w:pPr>
            <w:r w:rsidRPr="00514456">
              <w:rPr>
                <w:rFonts w:asciiTheme="minorHAnsi" w:hAnsiTheme="minorHAnsi" w:cstheme="minorHAnsi"/>
                <w:sz w:val="24"/>
                <w:szCs w:val="24"/>
              </w:rPr>
              <w:t>9.10.</w:t>
            </w:r>
          </w:p>
        </w:tc>
        <w:tc>
          <w:tcPr>
            <w:tcW w:w="8362" w:type="dxa"/>
            <w:shd w:val="clear" w:color="auto" w:fill="auto"/>
          </w:tcPr>
          <w:p w14:paraId="7B05D309" w14:textId="55D307CD" w:rsidR="00CC3DCD" w:rsidRPr="00252339" w:rsidRDefault="001B0CA5" w:rsidP="00252339">
            <w:pPr>
              <w:rPr>
                <w:rFonts w:asciiTheme="minorHAnsi" w:hAnsiTheme="minorHAnsi" w:cstheme="minorHAnsi"/>
                <w:sz w:val="24"/>
                <w:szCs w:val="24"/>
              </w:rPr>
            </w:pPr>
            <w:r>
              <w:rPr>
                <w:rFonts w:asciiTheme="minorHAnsi" w:hAnsiTheme="minorHAnsi" w:cstheme="minorHAnsi"/>
                <w:sz w:val="24"/>
                <w:szCs w:val="24"/>
              </w:rPr>
              <w:t>Zmiany w infrastrukturze nadzorowanych placówek</w:t>
            </w:r>
            <w:r w:rsidR="00CC3DCD" w:rsidRPr="00252339">
              <w:rPr>
                <w:rFonts w:asciiTheme="minorHAnsi" w:hAnsiTheme="minorHAnsi" w:cstheme="minorHAnsi"/>
                <w:sz w:val="24"/>
                <w:szCs w:val="24"/>
              </w:rPr>
              <w:t xml:space="preserve"> </w:t>
            </w:r>
          </w:p>
        </w:tc>
        <w:tc>
          <w:tcPr>
            <w:tcW w:w="551" w:type="dxa"/>
            <w:shd w:val="clear" w:color="auto" w:fill="auto"/>
          </w:tcPr>
          <w:p w14:paraId="297E020C" w14:textId="020B3F46" w:rsidR="00CC3DCD"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14</w:t>
            </w:r>
            <w:r w:rsidR="00CA6985">
              <w:rPr>
                <w:rFonts w:asciiTheme="minorHAnsi" w:hAnsiTheme="minorHAnsi" w:cstheme="minorHAnsi"/>
                <w:sz w:val="24"/>
                <w:szCs w:val="24"/>
              </w:rPr>
              <w:t>5</w:t>
            </w:r>
          </w:p>
        </w:tc>
      </w:tr>
      <w:tr w:rsidR="003958A2" w:rsidRPr="00514456" w14:paraId="6934BDB7" w14:textId="77777777" w:rsidTr="0053126D">
        <w:trPr>
          <w:trHeight w:hRule="exact" w:val="560"/>
          <w:jc w:val="center"/>
        </w:trPr>
        <w:tc>
          <w:tcPr>
            <w:tcW w:w="1147" w:type="dxa"/>
            <w:shd w:val="clear" w:color="auto" w:fill="FFFFFF"/>
          </w:tcPr>
          <w:p w14:paraId="3329F095" w14:textId="77777777" w:rsidR="003958A2" w:rsidRPr="00514456" w:rsidRDefault="00CC3DCD" w:rsidP="00514456">
            <w:pPr>
              <w:rPr>
                <w:rFonts w:asciiTheme="minorHAnsi" w:hAnsiTheme="minorHAnsi" w:cstheme="minorHAnsi"/>
                <w:sz w:val="24"/>
                <w:szCs w:val="24"/>
              </w:rPr>
            </w:pPr>
            <w:r w:rsidRPr="00514456">
              <w:rPr>
                <w:rFonts w:asciiTheme="minorHAnsi" w:hAnsiTheme="minorHAnsi" w:cstheme="minorHAnsi"/>
                <w:sz w:val="24"/>
                <w:szCs w:val="24"/>
              </w:rPr>
              <w:t>9.11</w:t>
            </w:r>
            <w:r w:rsidR="00CB1882" w:rsidRPr="00514456">
              <w:rPr>
                <w:rFonts w:asciiTheme="minorHAnsi" w:hAnsiTheme="minorHAnsi" w:cstheme="minorHAnsi"/>
                <w:sz w:val="24"/>
                <w:szCs w:val="24"/>
              </w:rPr>
              <w:t>.</w:t>
            </w:r>
          </w:p>
        </w:tc>
        <w:tc>
          <w:tcPr>
            <w:tcW w:w="8362" w:type="dxa"/>
            <w:shd w:val="clear" w:color="auto" w:fill="auto"/>
          </w:tcPr>
          <w:p w14:paraId="6AFF5A38" w14:textId="4AC3927D" w:rsidR="003958A2" w:rsidRPr="00252339" w:rsidRDefault="001B0CA5" w:rsidP="00252339">
            <w:pPr>
              <w:rPr>
                <w:rFonts w:asciiTheme="minorHAnsi" w:hAnsiTheme="minorHAnsi" w:cstheme="minorHAnsi"/>
                <w:sz w:val="24"/>
                <w:szCs w:val="24"/>
              </w:rPr>
            </w:pPr>
            <w:r>
              <w:rPr>
                <w:rFonts w:asciiTheme="minorHAnsi" w:hAnsiTheme="minorHAnsi" w:cstheme="minorHAnsi"/>
                <w:sz w:val="24"/>
                <w:szCs w:val="24"/>
              </w:rPr>
              <w:t>Dodatkowe istotne informacje , dotyczące warunków pobytu dzieci i młodzieży w placówkach oświatowo- wychowawczych</w:t>
            </w:r>
          </w:p>
          <w:p w14:paraId="61350B3B" w14:textId="77777777" w:rsidR="001C0FB7" w:rsidRPr="00252339" w:rsidRDefault="001C0FB7" w:rsidP="00252339">
            <w:pPr>
              <w:rPr>
                <w:rFonts w:asciiTheme="minorHAnsi" w:hAnsiTheme="minorHAnsi" w:cstheme="minorHAnsi"/>
                <w:sz w:val="24"/>
                <w:szCs w:val="24"/>
              </w:rPr>
            </w:pPr>
          </w:p>
          <w:p w14:paraId="4AFCBE0F" w14:textId="77777777" w:rsidR="001C0FB7" w:rsidRPr="00252339" w:rsidRDefault="001C0FB7" w:rsidP="00252339">
            <w:pPr>
              <w:rPr>
                <w:rFonts w:asciiTheme="minorHAnsi" w:hAnsiTheme="minorHAnsi" w:cstheme="minorHAnsi"/>
                <w:sz w:val="24"/>
                <w:szCs w:val="24"/>
              </w:rPr>
            </w:pPr>
          </w:p>
        </w:tc>
        <w:tc>
          <w:tcPr>
            <w:tcW w:w="551" w:type="dxa"/>
            <w:shd w:val="clear" w:color="auto" w:fill="auto"/>
          </w:tcPr>
          <w:p w14:paraId="5D14274E" w14:textId="4E163151" w:rsidR="003958A2"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14</w:t>
            </w:r>
            <w:r w:rsidR="00CA6985">
              <w:rPr>
                <w:rFonts w:asciiTheme="minorHAnsi" w:hAnsiTheme="minorHAnsi" w:cstheme="minorHAnsi"/>
                <w:sz w:val="24"/>
                <w:szCs w:val="24"/>
              </w:rPr>
              <w:t>5</w:t>
            </w:r>
          </w:p>
        </w:tc>
      </w:tr>
      <w:tr w:rsidR="001B0CA5" w:rsidRPr="00514456" w14:paraId="0043B1F3" w14:textId="77777777" w:rsidTr="0053126D">
        <w:trPr>
          <w:trHeight w:hRule="exact" w:val="560"/>
          <w:jc w:val="center"/>
        </w:trPr>
        <w:tc>
          <w:tcPr>
            <w:tcW w:w="1147" w:type="dxa"/>
            <w:shd w:val="clear" w:color="auto" w:fill="FFFFFF"/>
          </w:tcPr>
          <w:p w14:paraId="6CBE18F1" w14:textId="472D63C8" w:rsidR="001B0CA5" w:rsidRPr="00514456" w:rsidRDefault="001B0CA5" w:rsidP="00514456">
            <w:pPr>
              <w:rPr>
                <w:rFonts w:asciiTheme="minorHAnsi" w:hAnsiTheme="minorHAnsi" w:cstheme="minorHAnsi"/>
                <w:sz w:val="24"/>
                <w:szCs w:val="24"/>
              </w:rPr>
            </w:pPr>
            <w:r>
              <w:rPr>
                <w:rFonts w:asciiTheme="minorHAnsi" w:hAnsiTheme="minorHAnsi" w:cstheme="minorHAnsi"/>
                <w:sz w:val="24"/>
                <w:szCs w:val="24"/>
              </w:rPr>
              <w:t>9.12.</w:t>
            </w:r>
          </w:p>
        </w:tc>
        <w:tc>
          <w:tcPr>
            <w:tcW w:w="8362" w:type="dxa"/>
            <w:shd w:val="clear" w:color="auto" w:fill="auto"/>
          </w:tcPr>
          <w:p w14:paraId="53CFD1C8" w14:textId="5328CC90" w:rsidR="001B0CA5" w:rsidRDefault="001B0CA5" w:rsidP="00252339">
            <w:pPr>
              <w:rPr>
                <w:rFonts w:asciiTheme="minorHAnsi" w:hAnsiTheme="minorHAnsi" w:cstheme="minorHAnsi"/>
                <w:sz w:val="24"/>
                <w:szCs w:val="24"/>
              </w:rPr>
            </w:pPr>
            <w:r>
              <w:rPr>
                <w:rFonts w:asciiTheme="minorHAnsi" w:hAnsiTheme="minorHAnsi" w:cstheme="minorHAnsi"/>
                <w:sz w:val="24"/>
                <w:szCs w:val="24"/>
              </w:rPr>
              <w:t>Inne informacje o podjętych działaniach i przedsięwzięciach pionu Higieny Dzieci i Młodzieży</w:t>
            </w:r>
          </w:p>
        </w:tc>
        <w:tc>
          <w:tcPr>
            <w:tcW w:w="551" w:type="dxa"/>
            <w:shd w:val="clear" w:color="auto" w:fill="auto"/>
          </w:tcPr>
          <w:p w14:paraId="66AFC5CA" w14:textId="68DC2DAA" w:rsidR="001B0CA5"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w:t>
            </w:r>
            <w:r w:rsidR="005A2589">
              <w:rPr>
                <w:rFonts w:asciiTheme="minorHAnsi" w:hAnsiTheme="minorHAnsi" w:cstheme="minorHAnsi"/>
                <w:sz w:val="24"/>
                <w:szCs w:val="24"/>
              </w:rPr>
              <w:t>4</w:t>
            </w:r>
            <w:r w:rsidR="00CA6985">
              <w:rPr>
                <w:rFonts w:asciiTheme="minorHAnsi" w:hAnsiTheme="minorHAnsi" w:cstheme="minorHAnsi"/>
                <w:sz w:val="24"/>
                <w:szCs w:val="24"/>
              </w:rPr>
              <w:t>8</w:t>
            </w:r>
          </w:p>
        </w:tc>
      </w:tr>
      <w:tr w:rsidR="006D33EC" w:rsidRPr="00514456" w14:paraId="47549E00" w14:textId="77777777" w:rsidTr="0053126D">
        <w:trPr>
          <w:trHeight w:hRule="exact" w:val="279"/>
          <w:jc w:val="center"/>
        </w:trPr>
        <w:tc>
          <w:tcPr>
            <w:tcW w:w="1147" w:type="dxa"/>
            <w:shd w:val="clear" w:color="auto" w:fill="auto"/>
          </w:tcPr>
          <w:p w14:paraId="275F0247"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X.</w:t>
            </w:r>
          </w:p>
        </w:tc>
        <w:tc>
          <w:tcPr>
            <w:tcW w:w="8362" w:type="dxa"/>
            <w:shd w:val="clear" w:color="auto" w:fill="auto"/>
          </w:tcPr>
          <w:p w14:paraId="79D2A497" w14:textId="46052F55" w:rsidR="001C0FB7" w:rsidRPr="00252339" w:rsidRDefault="006D33EC" w:rsidP="00252339">
            <w:pPr>
              <w:rPr>
                <w:rFonts w:asciiTheme="minorHAnsi" w:hAnsiTheme="minorHAnsi" w:cstheme="minorHAnsi"/>
                <w:sz w:val="24"/>
                <w:szCs w:val="24"/>
              </w:rPr>
            </w:pPr>
            <w:r w:rsidRPr="00252339">
              <w:rPr>
                <w:rFonts w:asciiTheme="minorHAnsi" w:hAnsiTheme="minorHAnsi" w:cstheme="minorHAnsi"/>
                <w:spacing w:val="-12"/>
                <w:sz w:val="24"/>
                <w:szCs w:val="24"/>
              </w:rPr>
              <w:t>DZIAŁALNOŚĆ W ZAKRESIE HIGIENY ŻYWNOŚCI, ŻYWIENIA I PRZEDMIOTÓW</w:t>
            </w:r>
            <w:r w:rsidR="001C0FB7" w:rsidRPr="00252339">
              <w:rPr>
                <w:rFonts w:asciiTheme="minorHAnsi" w:hAnsiTheme="minorHAnsi" w:cstheme="minorHAnsi"/>
                <w:sz w:val="24"/>
                <w:szCs w:val="24"/>
              </w:rPr>
              <w:t xml:space="preserve"> UŻYTKU</w:t>
            </w:r>
          </w:p>
        </w:tc>
        <w:tc>
          <w:tcPr>
            <w:tcW w:w="551" w:type="dxa"/>
            <w:shd w:val="clear" w:color="auto" w:fill="auto"/>
          </w:tcPr>
          <w:p w14:paraId="21013B82" w14:textId="6EC555AA" w:rsidR="006D33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w:t>
            </w:r>
            <w:r w:rsidR="00CA6985">
              <w:rPr>
                <w:rFonts w:asciiTheme="minorHAnsi" w:hAnsiTheme="minorHAnsi" w:cstheme="minorHAnsi"/>
                <w:sz w:val="24"/>
                <w:szCs w:val="24"/>
              </w:rPr>
              <w:t>49</w:t>
            </w:r>
          </w:p>
        </w:tc>
      </w:tr>
      <w:tr w:rsidR="009A17B7" w:rsidRPr="00514456" w14:paraId="72DFD820" w14:textId="77777777" w:rsidTr="0053126D">
        <w:trPr>
          <w:jc w:val="center"/>
        </w:trPr>
        <w:tc>
          <w:tcPr>
            <w:tcW w:w="1147" w:type="dxa"/>
          </w:tcPr>
          <w:p w14:paraId="143E538C" w14:textId="77777777" w:rsidR="009A17B7" w:rsidRPr="00514456" w:rsidRDefault="009A17B7" w:rsidP="00514456">
            <w:pPr>
              <w:rPr>
                <w:rFonts w:asciiTheme="minorHAnsi" w:hAnsiTheme="minorHAnsi" w:cstheme="minorHAnsi"/>
                <w:sz w:val="24"/>
                <w:szCs w:val="24"/>
              </w:rPr>
            </w:pPr>
            <w:r w:rsidRPr="00514456">
              <w:rPr>
                <w:rFonts w:asciiTheme="minorHAnsi" w:hAnsiTheme="minorHAnsi" w:cstheme="minorHAnsi"/>
                <w:sz w:val="24"/>
                <w:szCs w:val="24"/>
              </w:rPr>
              <w:t>10.1.</w:t>
            </w:r>
          </w:p>
        </w:tc>
        <w:tc>
          <w:tcPr>
            <w:tcW w:w="8362" w:type="dxa"/>
          </w:tcPr>
          <w:p w14:paraId="3617EAC4" w14:textId="77777777" w:rsidR="009A17B7" w:rsidRPr="00252339" w:rsidRDefault="009A17B7" w:rsidP="00252339">
            <w:pPr>
              <w:rPr>
                <w:rFonts w:asciiTheme="minorHAnsi" w:hAnsiTheme="minorHAnsi" w:cstheme="minorHAnsi"/>
                <w:sz w:val="24"/>
                <w:szCs w:val="24"/>
              </w:rPr>
            </w:pPr>
            <w:r w:rsidRPr="00252339">
              <w:rPr>
                <w:rFonts w:asciiTheme="minorHAnsi" w:hAnsiTheme="minorHAnsi" w:cstheme="minorHAnsi"/>
                <w:sz w:val="24"/>
                <w:szCs w:val="24"/>
              </w:rPr>
              <w:t xml:space="preserve">Stan sanitarny obiektów żywności, żywienia i materiałów i wyrobów przeznaczonych do kontaktu z żywnością oraz produktów kosmetycznych </w:t>
            </w:r>
          </w:p>
        </w:tc>
        <w:tc>
          <w:tcPr>
            <w:tcW w:w="551" w:type="dxa"/>
          </w:tcPr>
          <w:p w14:paraId="4E9630ED" w14:textId="3DFC22BF" w:rsidR="009A17B7"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w:t>
            </w:r>
            <w:r w:rsidR="00CA6985">
              <w:rPr>
                <w:rFonts w:asciiTheme="minorHAnsi" w:hAnsiTheme="minorHAnsi" w:cstheme="minorHAnsi"/>
                <w:sz w:val="24"/>
                <w:szCs w:val="24"/>
              </w:rPr>
              <w:t>49</w:t>
            </w:r>
          </w:p>
        </w:tc>
      </w:tr>
      <w:tr w:rsidR="0097563F" w:rsidRPr="00514456" w14:paraId="0CE63D9A" w14:textId="77777777" w:rsidTr="0053126D">
        <w:trPr>
          <w:jc w:val="center"/>
        </w:trPr>
        <w:tc>
          <w:tcPr>
            <w:tcW w:w="1147" w:type="dxa"/>
          </w:tcPr>
          <w:p w14:paraId="10733046" w14:textId="77777777" w:rsidR="0097563F" w:rsidRPr="00514456" w:rsidRDefault="00F4239E" w:rsidP="00514456">
            <w:pPr>
              <w:rPr>
                <w:rFonts w:asciiTheme="minorHAnsi" w:hAnsiTheme="minorHAnsi" w:cstheme="minorHAnsi"/>
                <w:sz w:val="24"/>
                <w:szCs w:val="24"/>
              </w:rPr>
            </w:pPr>
            <w:r w:rsidRPr="00514456">
              <w:rPr>
                <w:rFonts w:asciiTheme="minorHAnsi" w:hAnsiTheme="minorHAnsi" w:cstheme="minorHAnsi"/>
                <w:sz w:val="24"/>
                <w:szCs w:val="24"/>
              </w:rPr>
              <w:t>10.2</w:t>
            </w:r>
            <w:r w:rsidR="0097563F" w:rsidRPr="00514456">
              <w:rPr>
                <w:rFonts w:asciiTheme="minorHAnsi" w:hAnsiTheme="minorHAnsi" w:cstheme="minorHAnsi"/>
                <w:sz w:val="24"/>
                <w:szCs w:val="24"/>
              </w:rPr>
              <w:t>.</w:t>
            </w:r>
          </w:p>
        </w:tc>
        <w:tc>
          <w:tcPr>
            <w:tcW w:w="8362" w:type="dxa"/>
          </w:tcPr>
          <w:p w14:paraId="2E0FAF98" w14:textId="77777777" w:rsidR="0097563F" w:rsidRPr="00252339" w:rsidRDefault="0097563F" w:rsidP="00252339">
            <w:pPr>
              <w:rPr>
                <w:rFonts w:asciiTheme="minorHAnsi" w:hAnsiTheme="minorHAnsi" w:cstheme="minorHAnsi"/>
                <w:sz w:val="24"/>
                <w:szCs w:val="24"/>
              </w:rPr>
            </w:pPr>
            <w:r w:rsidRPr="00252339">
              <w:rPr>
                <w:rFonts w:asciiTheme="minorHAnsi" w:hAnsiTheme="minorHAnsi" w:cstheme="minorHAnsi"/>
                <w:sz w:val="24"/>
                <w:szCs w:val="24"/>
              </w:rPr>
              <w:t xml:space="preserve">Nadzór nad produkcją pierwotną </w:t>
            </w:r>
          </w:p>
        </w:tc>
        <w:tc>
          <w:tcPr>
            <w:tcW w:w="551" w:type="dxa"/>
          </w:tcPr>
          <w:p w14:paraId="2AD01C9B" w14:textId="50639BC6" w:rsidR="0097563F"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15</w:t>
            </w:r>
            <w:r w:rsidR="00CA6985">
              <w:rPr>
                <w:rFonts w:asciiTheme="minorHAnsi" w:hAnsiTheme="minorHAnsi" w:cstheme="minorHAnsi"/>
                <w:sz w:val="24"/>
                <w:szCs w:val="24"/>
              </w:rPr>
              <w:t>5</w:t>
            </w:r>
          </w:p>
        </w:tc>
      </w:tr>
      <w:tr w:rsidR="006D33EC" w:rsidRPr="00514456" w14:paraId="12843D0D" w14:textId="77777777" w:rsidTr="0053126D">
        <w:trPr>
          <w:trHeight w:val="518"/>
          <w:jc w:val="center"/>
        </w:trPr>
        <w:tc>
          <w:tcPr>
            <w:tcW w:w="1147" w:type="dxa"/>
          </w:tcPr>
          <w:p w14:paraId="77D607DF" w14:textId="77777777" w:rsidR="006D33EC" w:rsidRPr="00514456" w:rsidRDefault="00B6258E" w:rsidP="00514456">
            <w:pPr>
              <w:rPr>
                <w:rFonts w:asciiTheme="minorHAnsi" w:hAnsiTheme="minorHAnsi" w:cstheme="minorHAnsi"/>
                <w:sz w:val="24"/>
                <w:szCs w:val="24"/>
              </w:rPr>
            </w:pPr>
            <w:r w:rsidRPr="00514456">
              <w:rPr>
                <w:rFonts w:asciiTheme="minorHAnsi" w:hAnsiTheme="minorHAnsi" w:cstheme="minorHAnsi"/>
                <w:sz w:val="24"/>
                <w:szCs w:val="24"/>
              </w:rPr>
              <w:t>10</w:t>
            </w:r>
            <w:r w:rsidR="006D33EC" w:rsidRPr="00514456">
              <w:rPr>
                <w:rFonts w:asciiTheme="minorHAnsi" w:hAnsiTheme="minorHAnsi" w:cstheme="minorHAnsi"/>
                <w:sz w:val="24"/>
                <w:szCs w:val="24"/>
              </w:rPr>
              <w:t>.</w:t>
            </w:r>
            <w:r w:rsidR="00F4239E" w:rsidRPr="00514456">
              <w:rPr>
                <w:rFonts w:asciiTheme="minorHAnsi" w:hAnsiTheme="minorHAnsi" w:cstheme="minorHAnsi"/>
                <w:sz w:val="24"/>
                <w:szCs w:val="24"/>
              </w:rPr>
              <w:t>3</w:t>
            </w:r>
            <w:r w:rsidR="006D33EC" w:rsidRPr="00514456">
              <w:rPr>
                <w:rFonts w:asciiTheme="minorHAnsi" w:hAnsiTheme="minorHAnsi" w:cstheme="minorHAnsi"/>
                <w:sz w:val="24"/>
                <w:szCs w:val="24"/>
              </w:rPr>
              <w:t>.</w:t>
            </w:r>
          </w:p>
        </w:tc>
        <w:tc>
          <w:tcPr>
            <w:tcW w:w="8362" w:type="dxa"/>
          </w:tcPr>
          <w:p w14:paraId="68F8E86D" w14:textId="333DA6D8" w:rsidR="006D33EC" w:rsidRPr="00252339" w:rsidRDefault="009C1DDC" w:rsidP="00252339">
            <w:pPr>
              <w:rPr>
                <w:rFonts w:asciiTheme="minorHAnsi" w:hAnsiTheme="minorHAnsi" w:cstheme="minorHAnsi"/>
                <w:sz w:val="24"/>
                <w:szCs w:val="24"/>
              </w:rPr>
            </w:pPr>
            <w:r w:rsidRPr="00252339">
              <w:rPr>
                <w:rFonts w:asciiTheme="minorHAnsi" w:hAnsiTheme="minorHAnsi" w:cstheme="minorHAnsi"/>
                <w:sz w:val="24"/>
                <w:szCs w:val="24"/>
              </w:rPr>
              <w:t>Jakość</w:t>
            </w:r>
            <w:r w:rsidR="0097563F" w:rsidRPr="00252339">
              <w:rPr>
                <w:rFonts w:asciiTheme="minorHAnsi" w:hAnsiTheme="minorHAnsi" w:cstheme="minorHAnsi"/>
                <w:sz w:val="24"/>
                <w:szCs w:val="24"/>
              </w:rPr>
              <w:t xml:space="preserve"> zd</w:t>
            </w:r>
            <w:r w:rsidR="00F4239E" w:rsidRPr="00252339">
              <w:rPr>
                <w:rFonts w:asciiTheme="minorHAnsi" w:hAnsiTheme="minorHAnsi" w:cstheme="minorHAnsi"/>
                <w:sz w:val="24"/>
                <w:szCs w:val="24"/>
              </w:rPr>
              <w:t>rowotna środków spożywczych,</w:t>
            </w:r>
            <w:r w:rsidR="0097563F" w:rsidRPr="00252339">
              <w:rPr>
                <w:rFonts w:asciiTheme="minorHAnsi" w:hAnsiTheme="minorHAnsi" w:cstheme="minorHAnsi"/>
                <w:sz w:val="24"/>
                <w:szCs w:val="24"/>
              </w:rPr>
              <w:t xml:space="preserve"> </w:t>
            </w:r>
            <w:r w:rsidRPr="00252339">
              <w:rPr>
                <w:rFonts w:asciiTheme="minorHAnsi" w:hAnsiTheme="minorHAnsi" w:cstheme="minorHAnsi"/>
                <w:sz w:val="24"/>
                <w:szCs w:val="24"/>
              </w:rPr>
              <w:t>materiałów i wyrobów</w:t>
            </w:r>
            <w:r w:rsidR="0097563F" w:rsidRPr="00252339">
              <w:rPr>
                <w:rFonts w:asciiTheme="minorHAnsi" w:hAnsiTheme="minorHAnsi" w:cstheme="minorHAnsi"/>
                <w:sz w:val="24"/>
                <w:szCs w:val="24"/>
              </w:rPr>
              <w:t xml:space="preserve"> </w:t>
            </w:r>
            <w:r w:rsidRPr="00252339">
              <w:rPr>
                <w:rFonts w:asciiTheme="minorHAnsi" w:hAnsiTheme="minorHAnsi" w:cstheme="minorHAnsi"/>
                <w:sz w:val="24"/>
                <w:szCs w:val="24"/>
              </w:rPr>
              <w:t xml:space="preserve">do kontaktu z żywnością, </w:t>
            </w:r>
            <w:r w:rsidR="00F4239E" w:rsidRPr="00252339">
              <w:rPr>
                <w:rFonts w:asciiTheme="minorHAnsi" w:hAnsiTheme="minorHAnsi" w:cstheme="minorHAnsi"/>
                <w:sz w:val="24"/>
                <w:szCs w:val="24"/>
              </w:rPr>
              <w:t>produktów kosmetycznych oraz badania sanitarne dla próbek pobranych w województwie zachodniopomorskim w 202</w:t>
            </w:r>
            <w:r w:rsidR="0029566B">
              <w:rPr>
                <w:rFonts w:asciiTheme="minorHAnsi" w:hAnsiTheme="minorHAnsi" w:cstheme="minorHAnsi"/>
                <w:sz w:val="24"/>
                <w:szCs w:val="24"/>
              </w:rPr>
              <w:t>1</w:t>
            </w:r>
            <w:r w:rsidR="00F4239E" w:rsidRPr="00252339">
              <w:rPr>
                <w:rFonts w:asciiTheme="minorHAnsi" w:hAnsiTheme="minorHAnsi" w:cstheme="minorHAnsi"/>
                <w:sz w:val="24"/>
                <w:szCs w:val="24"/>
              </w:rPr>
              <w:t xml:space="preserve"> roku.</w:t>
            </w:r>
          </w:p>
        </w:tc>
        <w:tc>
          <w:tcPr>
            <w:tcW w:w="551" w:type="dxa"/>
          </w:tcPr>
          <w:p w14:paraId="2FF98586" w14:textId="183781A2" w:rsidR="006D33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w:t>
            </w:r>
            <w:r w:rsidR="005A2589">
              <w:rPr>
                <w:rFonts w:asciiTheme="minorHAnsi" w:hAnsiTheme="minorHAnsi" w:cstheme="minorHAnsi"/>
                <w:sz w:val="24"/>
                <w:szCs w:val="24"/>
              </w:rPr>
              <w:t>5</w:t>
            </w:r>
            <w:r w:rsidR="00CA6985">
              <w:rPr>
                <w:rFonts w:asciiTheme="minorHAnsi" w:hAnsiTheme="minorHAnsi" w:cstheme="minorHAnsi"/>
                <w:sz w:val="24"/>
                <w:szCs w:val="24"/>
              </w:rPr>
              <w:t>6</w:t>
            </w:r>
          </w:p>
        </w:tc>
      </w:tr>
      <w:tr w:rsidR="006D33EC" w:rsidRPr="00514456" w14:paraId="443EEA1A" w14:textId="77777777" w:rsidTr="0053126D">
        <w:trPr>
          <w:jc w:val="center"/>
        </w:trPr>
        <w:tc>
          <w:tcPr>
            <w:tcW w:w="1147" w:type="dxa"/>
          </w:tcPr>
          <w:p w14:paraId="7626C741" w14:textId="77777777" w:rsidR="006D33EC" w:rsidRPr="00514456" w:rsidRDefault="00B6258E" w:rsidP="00514456">
            <w:pPr>
              <w:rPr>
                <w:rFonts w:asciiTheme="minorHAnsi" w:hAnsiTheme="minorHAnsi" w:cstheme="minorHAnsi"/>
                <w:sz w:val="24"/>
                <w:szCs w:val="24"/>
              </w:rPr>
            </w:pPr>
            <w:r w:rsidRPr="00514456">
              <w:rPr>
                <w:rFonts w:asciiTheme="minorHAnsi" w:hAnsiTheme="minorHAnsi" w:cstheme="minorHAnsi"/>
                <w:sz w:val="24"/>
                <w:szCs w:val="24"/>
              </w:rPr>
              <w:t>10</w:t>
            </w:r>
            <w:r w:rsidR="006D33EC" w:rsidRPr="00514456">
              <w:rPr>
                <w:rFonts w:asciiTheme="minorHAnsi" w:hAnsiTheme="minorHAnsi" w:cstheme="minorHAnsi"/>
                <w:sz w:val="24"/>
                <w:szCs w:val="24"/>
              </w:rPr>
              <w:t>.</w:t>
            </w:r>
            <w:r w:rsidR="00F4239E" w:rsidRPr="00514456">
              <w:rPr>
                <w:rFonts w:asciiTheme="minorHAnsi" w:hAnsiTheme="minorHAnsi" w:cstheme="minorHAnsi"/>
                <w:sz w:val="24"/>
                <w:szCs w:val="24"/>
              </w:rPr>
              <w:t>4</w:t>
            </w:r>
            <w:r w:rsidR="006D33EC" w:rsidRPr="00514456">
              <w:rPr>
                <w:rFonts w:asciiTheme="minorHAnsi" w:hAnsiTheme="minorHAnsi" w:cstheme="minorHAnsi"/>
                <w:sz w:val="24"/>
                <w:szCs w:val="24"/>
              </w:rPr>
              <w:t>.</w:t>
            </w:r>
          </w:p>
        </w:tc>
        <w:tc>
          <w:tcPr>
            <w:tcW w:w="8362" w:type="dxa"/>
          </w:tcPr>
          <w:p w14:paraId="48B6F6E8" w14:textId="77777777" w:rsidR="006D33EC" w:rsidRPr="00252339" w:rsidRDefault="00905362" w:rsidP="00252339">
            <w:pPr>
              <w:rPr>
                <w:rFonts w:asciiTheme="minorHAnsi" w:hAnsiTheme="minorHAnsi" w:cstheme="minorHAnsi"/>
                <w:bCs/>
                <w:sz w:val="24"/>
                <w:szCs w:val="24"/>
              </w:rPr>
            </w:pPr>
            <w:r w:rsidRPr="00252339">
              <w:rPr>
                <w:rFonts w:asciiTheme="minorHAnsi" w:hAnsiTheme="minorHAnsi" w:cstheme="minorHAnsi"/>
                <w:bCs/>
                <w:sz w:val="24"/>
                <w:szCs w:val="24"/>
              </w:rPr>
              <w:t xml:space="preserve">Współpraca </w:t>
            </w:r>
            <w:r w:rsidR="00D57464" w:rsidRPr="00252339">
              <w:rPr>
                <w:rFonts w:asciiTheme="minorHAnsi" w:hAnsiTheme="minorHAnsi" w:cstheme="minorHAnsi"/>
                <w:bCs/>
                <w:sz w:val="24"/>
                <w:szCs w:val="24"/>
              </w:rPr>
              <w:t>z innymi inspekcjami</w:t>
            </w:r>
            <w:r w:rsidRPr="00252339">
              <w:rPr>
                <w:rFonts w:asciiTheme="minorHAnsi" w:hAnsiTheme="minorHAnsi" w:cstheme="minorHAnsi"/>
                <w:bCs/>
                <w:sz w:val="24"/>
                <w:szCs w:val="24"/>
              </w:rPr>
              <w:t>, instytucjami</w:t>
            </w:r>
            <w:r w:rsidR="00A3462A" w:rsidRPr="00252339">
              <w:rPr>
                <w:rFonts w:asciiTheme="minorHAnsi" w:hAnsiTheme="minorHAnsi" w:cstheme="minorHAnsi"/>
                <w:bCs/>
                <w:sz w:val="24"/>
                <w:szCs w:val="24"/>
              </w:rPr>
              <w:t>, organami samorządowymi oraz mediami</w:t>
            </w:r>
          </w:p>
        </w:tc>
        <w:tc>
          <w:tcPr>
            <w:tcW w:w="551" w:type="dxa"/>
          </w:tcPr>
          <w:p w14:paraId="2E2B0A82" w14:textId="35975399" w:rsidR="006D33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16</w:t>
            </w:r>
            <w:r w:rsidR="00CA6985">
              <w:rPr>
                <w:rFonts w:asciiTheme="minorHAnsi" w:hAnsiTheme="minorHAnsi" w:cstheme="minorHAnsi"/>
                <w:sz w:val="24"/>
                <w:szCs w:val="24"/>
              </w:rPr>
              <w:t>2</w:t>
            </w:r>
          </w:p>
        </w:tc>
      </w:tr>
      <w:tr w:rsidR="006D33EC" w:rsidRPr="00514456" w14:paraId="35124FBE" w14:textId="77777777" w:rsidTr="0053126D">
        <w:trPr>
          <w:jc w:val="center"/>
        </w:trPr>
        <w:tc>
          <w:tcPr>
            <w:tcW w:w="1147" w:type="dxa"/>
          </w:tcPr>
          <w:p w14:paraId="3CA7CF39" w14:textId="77777777" w:rsidR="006D33EC" w:rsidRPr="00514456" w:rsidRDefault="00B6258E" w:rsidP="00514456">
            <w:pPr>
              <w:rPr>
                <w:rFonts w:asciiTheme="minorHAnsi" w:hAnsiTheme="minorHAnsi" w:cstheme="minorHAnsi"/>
                <w:sz w:val="24"/>
                <w:szCs w:val="24"/>
              </w:rPr>
            </w:pPr>
            <w:r w:rsidRPr="00514456">
              <w:rPr>
                <w:rFonts w:asciiTheme="minorHAnsi" w:hAnsiTheme="minorHAnsi" w:cstheme="minorHAnsi"/>
                <w:bCs/>
                <w:sz w:val="24"/>
                <w:szCs w:val="24"/>
              </w:rPr>
              <w:t>10</w:t>
            </w:r>
            <w:r w:rsidR="006D33EC" w:rsidRPr="00514456">
              <w:rPr>
                <w:rFonts w:asciiTheme="minorHAnsi" w:hAnsiTheme="minorHAnsi" w:cstheme="minorHAnsi"/>
                <w:bCs/>
                <w:sz w:val="24"/>
                <w:szCs w:val="24"/>
              </w:rPr>
              <w:t>.</w:t>
            </w:r>
            <w:r w:rsidR="00150500" w:rsidRPr="00514456">
              <w:rPr>
                <w:rFonts w:asciiTheme="minorHAnsi" w:hAnsiTheme="minorHAnsi" w:cstheme="minorHAnsi"/>
                <w:bCs/>
                <w:sz w:val="24"/>
                <w:szCs w:val="24"/>
              </w:rPr>
              <w:t>5</w:t>
            </w:r>
            <w:r w:rsidR="006D33EC" w:rsidRPr="00514456">
              <w:rPr>
                <w:rFonts w:asciiTheme="minorHAnsi" w:hAnsiTheme="minorHAnsi" w:cstheme="minorHAnsi"/>
                <w:bCs/>
                <w:sz w:val="24"/>
                <w:szCs w:val="24"/>
              </w:rPr>
              <w:t>.</w:t>
            </w:r>
          </w:p>
        </w:tc>
        <w:tc>
          <w:tcPr>
            <w:tcW w:w="8362" w:type="dxa"/>
          </w:tcPr>
          <w:p w14:paraId="0CC58724" w14:textId="77777777" w:rsidR="006D33EC" w:rsidRPr="00252339" w:rsidRDefault="00A21EC7" w:rsidP="00252339">
            <w:pPr>
              <w:rPr>
                <w:rFonts w:asciiTheme="minorHAnsi" w:hAnsiTheme="minorHAnsi" w:cstheme="minorHAnsi"/>
                <w:sz w:val="24"/>
                <w:szCs w:val="24"/>
              </w:rPr>
            </w:pPr>
            <w:r w:rsidRPr="00252339">
              <w:rPr>
                <w:rFonts w:asciiTheme="minorHAnsi" w:hAnsiTheme="minorHAnsi" w:cstheme="minorHAnsi"/>
                <w:bCs/>
                <w:sz w:val="24"/>
                <w:szCs w:val="24"/>
              </w:rPr>
              <w:t>Nadzór nad suplementami die</w:t>
            </w:r>
            <w:r w:rsidR="00FE2FF1" w:rsidRPr="00252339">
              <w:rPr>
                <w:rFonts w:asciiTheme="minorHAnsi" w:hAnsiTheme="minorHAnsi" w:cstheme="minorHAnsi"/>
                <w:bCs/>
                <w:sz w:val="24"/>
                <w:szCs w:val="24"/>
              </w:rPr>
              <w:t>ty</w:t>
            </w:r>
            <w:r w:rsidR="00A3462A" w:rsidRPr="00252339">
              <w:rPr>
                <w:rFonts w:asciiTheme="minorHAnsi" w:hAnsiTheme="minorHAnsi" w:cstheme="minorHAnsi"/>
                <w:bCs/>
                <w:sz w:val="24"/>
                <w:szCs w:val="24"/>
              </w:rPr>
              <w:t>,</w:t>
            </w:r>
            <w:r w:rsidR="00FE2FF1" w:rsidRPr="00252339">
              <w:rPr>
                <w:rFonts w:asciiTheme="minorHAnsi" w:hAnsiTheme="minorHAnsi" w:cstheme="minorHAnsi"/>
                <w:bCs/>
                <w:sz w:val="24"/>
                <w:szCs w:val="24"/>
              </w:rPr>
              <w:t xml:space="preserve"> żywnością dla określonych grup, </w:t>
            </w:r>
            <w:r w:rsidR="00A3462A" w:rsidRPr="00252339">
              <w:rPr>
                <w:rFonts w:asciiTheme="minorHAnsi" w:hAnsiTheme="minorHAnsi" w:cstheme="minorHAnsi"/>
                <w:bCs/>
                <w:sz w:val="24"/>
                <w:szCs w:val="24"/>
              </w:rPr>
              <w:t xml:space="preserve"> </w:t>
            </w:r>
            <w:r w:rsidRPr="00252339">
              <w:rPr>
                <w:rFonts w:asciiTheme="minorHAnsi" w:hAnsiTheme="minorHAnsi" w:cstheme="minorHAnsi"/>
                <w:bCs/>
                <w:sz w:val="24"/>
                <w:szCs w:val="24"/>
              </w:rPr>
              <w:t>środkami spożywczymi wzbogaconymi witaminami lub składnikami mineralnymi</w:t>
            </w:r>
            <w:r w:rsidR="00A3462A" w:rsidRPr="00252339">
              <w:rPr>
                <w:rFonts w:asciiTheme="minorHAnsi" w:hAnsiTheme="minorHAnsi" w:cstheme="minorHAnsi"/>
                <w:bCs/>
                <w:sz w:val="24"/>
                <w:szCs w:val="24"/>
              </w:rPr>
              <w:t xml:space="preserve"> oraz nową żywno</w:t>
            </w:r>
            <w:r w:rsidR="00DF2C3E" w:rsidRPr="00252339">
              <w:rPr>
                <w:rFonts w:asciiTheme="minorHAnsi" w:hAnsiTheme="minorHAnsi" w:cstheme="minorHAnsi"/>
                <w:bCs/>
                <w:sz w:val="24"/>
                <w:szCs w:val="24"/>
              </w:rPr>
              <w:t>ścią</w:t>
            </w:r>
          </w:p>
        </w:tc>
        <w:tc>
          <w:tcPr>
            <w:tcW w:w="551" w:type="dxa"/>
          </w:tcPr>
          <w:p w14:paraId="10DE23DB" w14:textId="7C9E5ADB" w:rsidR="006D33EC"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16</w:t>
            </w:r>
            <w:r w:rsidR="00CA6985">
              <w:rPr>
                <w:rFonts w:asciiTheme="minorHAnsi" w:hAnsiTheme="minorHAnsi" w:cstheme="minorHAnsi"/>
                <w:sz w:val="24"/>
                <w:szCs w:val="24"/>
              </w:rPr>
              <w:t>5</w:t>
            </w:r>
          </w:p>
        </w:tc>
      </w:tr>
      <w:tr w:rsidR="00DF2C3E" w:rsidRPr="00514456" w14:paraId="773C3317" w14:textId="77777777" w:rsidTr="0053126D">
        <w:trPr>
          <w:jc w:val="center"/>
        </w:trPr>
        <w:tc>
          <w:tcPr>
            <w:tcW w:w="1147" w:type="dxa"/>
          </w:tcPr>
          <w:p w14:paraId="1A89F4EE" w14:textId="77777777" w:rsidR="00DF2C3E" w:rsidRPr="00514456" w:rsidRDefault="00BA0714" w:rsidP="00514456">
            <w:pPr>
              <w:rPr>
                <w:rFonts w:asciiTheme="minorHAnsi" w:hAnsiTheme="minorHAnsi" w:cstheme="minorHAnsi"/>
                <w:bCs/>
                <w:sz w:val="24"/>
                <w:szCs w:val="24"/>
              </w:rPr>
            </w:pPr>
            <w:r w:rsidRPr="00514456">
              <w:rPr>
                <w:rFonts w:asciiTheme="minorHAnsi" w:hAnsiTheme="minorHAnsi" w:cstheme="minorHAnsi"/>
                <w:bCs/>
                <w:sz w:val="24"/>
                <w:szCs w:val="24"/>
              </w:rPr>
              <w:t>10.</w:t>
            </w:r>
            <w:r w:rsidR="00150500" w:rsidRPr="00514456">
              <w:rPr>
                <w:rFonts w:asciiTheme="minorHAnsi" w:hAnsiTheme="minorHAnsi" w:cstheme="minorHAnsi"/>
                <w:bCs/>
                <w:sz w:val="24"/>
                <w:szCs w:val="24"/>
              </w:rPr>
              <w:t>6</w:t>
            </w:r>
            <w:r w:rsidR="00DF2C3E" w:rsidRPr="00514456">
              <w:rPr>
                <w:rFonts w:asciiTheme="minorHAnsi" w:hAnsiTheme="minorHAnsi" w:cstheme="minorHAnsi"/>
                <w:bCs/>
                <w:sz w:val="24"/>
                <w:szCs w:val="24"/>
              </w:rPr>
              <w:t>.</w:t>
            </w:r>
          </w:p>
        </w:tc>
        <w:tc>
          <w:tcPr>
            <w:tcW w:w="8362" w:type="dxa"/>
          </w:tcPr>
          <w:p w14:paraId="39861E2F" w14:textId="77777777" w:rsidR="00DF2C3E" w:rsidRPr="00252339" w:rsidRDefault="00144AFB" w:rsidP="00252339">
            <w:pPr>
              <w:rPr>
                <w:rFonts w:asciiTheme="minorHAnsi" w:hAnsiTheme="minorHAnsi" w:cstheme="minorHAnsi"/>
                <w:bCs/>
                <w:sz w:val="24"/>
                <w:szCs w:val="24"/>
              </w:rPr>
            </w:pPr>
            <w:r w:rsidRPr="00252339">
              <w:rPr>
                <w:rFonts w:asciiTheme="minorHAnsi" w:hAnsiTheme="minorHAnsi" w:cstheme="minorHAnsi"/>
                <w:bCs/>
                <w:sz w:val="24"/>
                <w:szCs w:val="24"/>
              </w:rPr>
              <w:t>N</w:t>
            </w:r>
            <w:r w:rsidR="00DF2C3E" w:rsidRPr="00252339">
              <w:rPr>
                <w:rFonts w:asciiTheme="minorHAnsi" w:hAnsiTheme="minorHAnsi" w:cstheme="minorHAnsi"/>
                <w:bCs/>
                <w:sz w:val="24"/>
                <w:szCs w:val="24"/>
              </w:rPr>
              <w:t>adzór nad obrotem grzybami</w:t>
            </w:r>
            <w:r w:rsidR="008448E9" w:rsidRPr="00252339">
              <w:rPr>
                <w:rFonts w:asciiTheme="minorHAnsi" w:hAnsiTheme="minorHAnsi" w:cstheme="minorHAnsi"/>
                <w:bCs/>
                <w:sz w:val="24"/>
                <w:szCs w:val="24"/>
              </w:rPr>
              <w:t xml:space="preserve"> oraz zatrucia grzybami</w:t>
            </w:r>
          </w:p>
        </w:tc>
        <w:tc>
          <w:tcPr>
            <w:tcW w:w="551" w:type="dxa"/>
          </w:tcPr>
          <w:p w14:paraId="6940D51A" w14:textId="2DC12B6B" w:rsidR="00DF2C3E" w:rsidRPr="00514456" w:rsidRDefault="00742994" w:rsidP="00514456">
            <w:pPr>
              <w:rPr>
                <w:rFonts w:asciiTheme="minorHAnsi" w:hAnsiTheme="minorHAnsi" w:cstheme="minorHAnsi"/>
                <w:sz w:val="24"/>
                <w:szCs w:val="24"/>
              </w:rPr>
            </w:pPr>
            <w:r>
              <w:rPr>
                <w:rFonts w:asciiTheme="minorHAnsi" w:hAnsiTheme="minorHAnsi" w:cstheme="minorHAnsi"/>
                <w:sz w:val="24"/>
                <w:szCs w:val="24"/>
              </w:rPr>
              <w:t>1</w:t>
            </w:r>
            <w:r w:rsidR="005A2589">
              <w:rPr>
                <w:rFonts w:asciiTheme="minorHAnsi" w:hAnsiTheme="minorHAnsi" w:cstheme="minorHAnsi"/>
                <w:sz w:val="24"/>
                <w:szCs w:val="24"/>
              </w:rPr>
              <w:t>6</w:t>
            </w:r>
            <w:r w:rsidR="00CA6985">
              <w:rPr>
                <w:rFonts w:asciiTheme="minorHAnsi" w:hAnsiTheme="minorHAnsi" w:cstheme="minorHAnsi"/>
                <w:sz w:val="24"/>
                <w:szCs w:val="24"/>
              </w:rPr>
              <w:t>7</w:t>
            </w:r>
          </w:p>
        </w:tc>
      </w:tr>
      <w:tr w:rsidR="00BA0714" w:rsidRPr="00514456" w14:paraId="1D019CCE" w14:textId="77777777" w:rsidTr="0053126D">
        <w:trPr>
          <w:jc w:val="center"/>
        </w:trPr>
        <w:tc>
          <w:tcPr>
            <w:tcW w:w="1147" w:type="dxa"/>
          </w:tcPr>
          <w:p w14:paraId="5B80E1BB" w14:textId="77777777" w:rsidR="00BA0714" w:rsidRPr="00514456" w:rsidRDefault="00BA0714" w:rsidP="00514456">
            <w:pPr>
              <w:rPr>
                <w:rFonts w:asciiTheme="minorHAnsi" w:hAnsiTheme="minorHAnsi" w:cstheme="minorHAnsi"/>
                <w:bCs/>
                <w:sz w:val="24"/>
                <w:szCs w:val="24"/>
              </w:rPr>
            </w:pPr>
            <w:r w:rsidRPr="00514456">
              <w:rPr>
                <w:rFonts w:asciiTheme="minorHAnsi" w:hAnsiTheme="minorHAnsi" w:cstheme="minorHAnsi"/>
                <w:bCs/>
                <w:sz w:val="24"/>
                <w:szCs w:val="24"/>
              </w:rPr>
              <w:lastRenderedPageBreak/>
              <w:t>10.</w:t>
            </w:r>
            <w:r w:rsidR="008448E9" w:rsidRPr="00514456">
              <w:rPr>
                <w:rFonts w:asciiTheme="minorHAnsi" w:hAnsiTheme="minorHAnsi" w:cstheme="minorHAnsi"/>
                <w:bCs/>
                <w:sz w:val="24"/>
                <w:szCs w:val="24"/>
              </w:rPr>
              <w:t>7</w:t>
            </w:r>
            <w:r w:rsidRPr="00514456">
              <w:rPr>
                <w:rFonts w:asciiTheme="minorHAnsi" w:hAnsiTheme="minorHAnsi" w:cstheme="minorHAnsi"/>
                <w:bCs/>
                <w:sz w:val="24"/>
                <w:szCs w:val="24"/>
              </w:rPr>
              <w:t>.</w:t>
            </w:r>
          </w:p>
        </w:tc>
        <w:tc>
          <w:tcPr>
            <w:tcW w:w="8362" w:type="dxa"/>
          </w:tcPr>
          <w:p w14:paraId="7A609DD2" w14:textId="77777777" w:rsidR="00BA0714" w:rsidRPr="00252339" w:rsidRDefault="00BA0714" w:rsidP="00252339">
            <w:pPr>
              <w:rPr>
                <w:rFonts w:asciiTheme="minorHAnsi" w:hAnsiTheme="minorHAnsi" w:cstheme="minorHAnsi"/>
                <w:bCs/>
                <w:sz w:val="24"/>
                <w:szCs w:val="24"/>
              </w:rPr>
            </w:pPr>
            <w:r w:rsidRPr="00252339">
              <w:rPr>
                <w:rFonts w:asciiTheme="minorHAnsi" w:hAnsiTheme="minorHAnsi" w:cstheme="minorHAnsi"/>
                <w:bCs/>
                <w:sz w:val="24"/>
                <w:szCs w:val="24"/>
              </w:rPr>
              <w:t>System wczesnego Ostrzegania o Niebezpiecznej Żywności i Paszach - RASFF</w:t>
            </w:r>
          </w:p>
        </w:tc>
        <w:tc>
          <w:tcPr>
            <w:tcW w:w="551" w:type="dxa"/>
          </w:tcPr>
          <w:p w14:paraId="679367CA" w14:textId="61381F03" w:rsidR="00BA0714"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w:t>
            </w:r>
            <w:r w:rsidR="00CA6985">
              <w:rPr>
                <w:rFonts w:asciiTheme="minorHAnsi" w:hAnsiTheme="minorHAnsi" w:cstheme="minorHAnsi"/>
                <w:sz w:val="24"/>
                <w:szCs w:val="24"/>
              </w:rPr>
              <w:t>69</w:t>
            </w:r>
          </w:p>
        </w:tc>
      </w:tr>
      <w:tr w:rsidR="006D33EC" w:rsidRPr="00514456" w14:paraId="68199892" w14:textId="77777777" w:rsidTr="0053126D">
        <w:trPr>
          <w:trHeight w:hRule="exact" w:val="574"/>
          <w:jc w:val="center"/>
        </w:trPr>
        <w:tc>
          <w:tcPr>
            <w:tcW w:w="1147" w:type="dxa"/>
            <w:shd w:val="clear" w:color="auto" w:fill="auto"/>
          </w:tcPr>
          <w:p w14:paraId="61E95E4E"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X</w:t>
            </w:r>
            <w:r w:rsidR="00A3462A" w:rsidRPr="00514456">
              <w:rPr>
                <w:rFonts w:asciiTheme="minorHAnsi" w:hAnsiTheme="minorHAnsi" w:cstheme="minorHAnsi"/>
                <w:sz w:val="24"/>
                <w:szCs w:val="24"/>
              </w:rPr>
              <w:t>I</w:t>
            </w:r>
            <w:r w:rsidRPr="00514456">
              <w:rPr>
                <w:rFonts w:asciiTheme="minorHAnsi" w:hAnsiTheme="minorHAnsi" w:cstheme="minorHAnsi"/>
                <w:sz w:val="24"/>
                <w:szCs w:val="24"/>
              </w:rPr>
              <w:t>.</w:t>
            </w:r>
          </w:p>
        </w:tc>
        <w:tc>
          <w:tcPr>
            <w:tcW w:w="8362" w:type="dxa"/>
            <w:shd w:val="clear" w:color="auto" w:fill="auto"/>
          </w:tcPr>
          <w:p w14:paraId="50D3BD83" w14:textId="77777777" w:rsidR="006D33EC" w:rsidRPr="00252339" w:rsidRDefault="006D33EC" w:rsidP="00252339">
            <w:pPr>
              <w:rPr>
                <w:rFonts w:asciiTheme="minorHAnsi" w:hAnsiTheme="minorHAnsi" w:cstheme="minorHAnsi"/>
                <w:spacing w:val="-8"/>
                <w:sz w:val="24"/>
                <w:szCs w:val="24"/>
              </w:rPr>
            </w:pPr>
            <w:r w:rsidRPr="00252339">
              <w:rPr>
                <w:rFonts w:asciiTheme="minorHAnsi" w:hAnsiTheme="minorHAnsi" w:cstheme="minorHAnsi"/>
                <w:spacing w:val="-8"/>
                <w:sz w:val="24"/>
                <w:szCs w:val="24"/>
              </w:rPr>
              <w:t>DZIAŁALNOŚĆ W ZAKRESIE OŚWIATY ZDROWOTNEJ I PROMOCJI ZDROWIA</w:t>
            </w:r>
            <w:r w:rsidR="00BE3B01" w:rsidRPr="00252339">
              <w:rPr>
                <w:rFonts w:asciiTheme="minorHAnsi" w:hAnsiTheme="minorHAnsi" w:cstheme="minorHAnsi"/>
                <w:spacing w:val="-8"/>
                <w:sz w:val="24"/>
                <w:szCs w:val="24"/>
              </w:rPr>
              <w:t xml:space="preserve"> </w:t>
            </w:r>
          </w:p>
          <w:p w14:paraId="661A28FF" w14:textId="77777777" w:rsidR="00BE3B01" w:rsidRPr="00252339" w:rsidRDefault="00BE3B01" w:rsidP="00252339">
            <w:pPr>
              <w:rPr>
                <w:rFonts w:asciiTheme="minorHAnsi" w:hAnsiTheme="minorHAnsi" w:cstheme="minorHAnsi"/>
                <w:spacing w:val="-8"/>
                <w:sz w:val="24"/>
                <w:szCs w:val="24"/>
              </w:rPr>
            </w:pPr>
            <w:r w:rsidRPr="00252339">
              <w:rPr>
                <w:rFonts w:asciiTheme="minorHAnsi" w:hAnsiTheme="minorHAnsi" w:cstheme="minorHAnsi"/>
                <w:spacing w:val="-8"/>
                <w:sz w:val="24"/>
                <w:szCs w:val="24"/>
              </w:rPr>
              <w:t xml:space="preserve">NA TERENIE WOJEWÓDZTWA ZACHODNIOPOMORSKIEGO </w:t>
            </w:r>
          </w:p>
        </w:tc>
        <w:tc>
          <w:tcPr>
            <w:tcW w:w="551" w:type="dxa"/>
            <w:shd w:val="clear" w:color="auto" w:fill="auto"/>
          </w:tcPr>
          <w:p w14:paraId="14A3B9BF" w14:textId="4CE1AA67" w:rsidR="006D33EC"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0</w:t>
            </w:r>
          </w:p>
        </w:tc>
      </w:tr>
      <w:tr w:rsidR="006D33EC" w:rsidRPr="00514456" w14:paraId="4B11C069" w14:textId="77777777" w:rsidTr="0053126D">
        <w:trPr>
          <w:jc w:val="center"/>
        </w:trPr>
        <w:tc>
          <w:tcPr>
            <w:tcW w:w="1147" w:type="dxa"/>
          </w:tcPr>
          <w:p w14:paraId="38FEFE1E" w14:textId="77777777" w:rsidR="006D33EC" w:rsidRPr="00514456" w:rsidRDefault="006D33EC" w:rsidP="00514456">
            <w:pPr>
              <w:rPr>
                <w:rFonts w:asciiTheme="minorHAnsi" w:hAnsiTheme="minorHAnsi" w:cstheme="minorHAnsi"/>
                <w:sz w:val="24"/>
                <w:szCs w:val="24"/>
              </w:rPr>
            </w:pPr>
            <w:r w:rsidRPr="00514456">
              <w:rPr>
                <w:rFonts w:asciiTheme="minorHAnsi" w:hAnsiTheme="minorHAnsi" w:cstheme="minorHAnsi"/>
                <w:sz w:val="24"/>
                <w:szCs w:val="24"/>
              </w:rPr>
              <w:t>1</w:t>
            </w:r>
            <w:r w:rsidR="00A3462A" w:rsidRPr="00514456">
              <w:rPr>
                <w:rFonts w:asciiTheme="minorHAnsi" w:hAnsiTheme="minorHAnsi" w:cstheme="minorHAnsi"/>
                <w:sz w:val="24"/>
                <w:szCs w:val="24"/>
              </w:rPr>
              <w:t>1</w:t>
            </w:r>
            <w:r w:rsidRPr="00514456">
              <w:rPr>
                <w:rFonts w:asciiTheme="minorHAnsi" w:hAnsiTheme="minorHAnsi" w:cstheme="minorHAnsi"/>
                <w:sz w:val="24"/>
                <w:szCs w:val="24"/>
              </w:rPr>
              <w:t>.</w:t>
            </w:r>
            <w:r w:rsidR="00823E6D" w:rsidRPr="00514456">
              <w:rPr>
                <w:rFonts w:asciiTheme="minorHAnsi" w:hAnsiTheme="minorHAnsi" w:cstheme="minorHAnsi"/>
                <w:sz w:val="24"/>
                <w:szCs w:val="24"/>
              </w:rPr>
              <w:t>1</w:t>
            </w:r>
          </w:p>
        </w:tc>
        <w:tc>
          <w:tcPr>
            <w:tcW w:w="8362" w:type="dxa"/>
          </w:tcPr>
          <w:p w14:paraId="2967A003" w14:textId="77777777" w:rsidR="006D33EC" w:rsidRPr="00252339" w:rsidRDefault="00BE794E" w:rsidP="00252339">
            <w:pPr>
              <w:rPr>
                <w:rFonts w:asciiTheme="minorHAnsi" w:hAnsiTheme="minorHAnsi" w:cstheme="minorHAnsi"/>
                <w:sz w:val="24"/>
                <w:szCs w:val="24"/>
              </w:rPr>
            </w:pPr>
            <w:r w:rsidRPr="00252339">
              <w:rPr>
                <w:rFonts w:asciiTheme="minorHAnsi" w:hAnsiTheme="minorHAnsi" w:cstheme="minorHAnsi"/>
                <w:sz w:val="24"/>
                <w:szCs w:val="24"/>
              </w:rPr>
              <w:t xml:space="preserve">Główne programy </w:t>
            </w:r>
            <w:r w:rsidR="00E065EB" w:rsidRPr="00252339">
              <w:rPr>
                <w:rFonts w:asciiTheme="minorHAnsi" w:hAnsiTheme="minorHAnsi" w:cstheme="minorHAnsi"/>
                <w:sz w:val="24"/>
                <w:szCs w:val="24"/>
              </w:rPr>
              <w:t>krajowe</w:t>
            </w:r>
          </w:p>
        </w:tc>
        <w:tc>
          <w:tcPr>
            <w:tcW w:w="551" w:type="dxa"/>
          </w:tcPr>
          <w:p w14:paraId="07726823" w14:textId="7698A0FD" w:rsidR="006D33EC"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0</w:t>
            </w:r>
          </w:p>
        </w:tc>
      </w:tr>
      <w:tr w:rsidR="003728B5" w:rsidRPr="00514456" w14:paraId="5C6979F9" w14:textId="77777777" w:rsidTr="0053126D">
        <w:trPr>
          <w:jc w:val="center"/>
        </w:trPr>
        <w:tc>
          <w:tcPr>
            <w:tcW w:w="1147" w:type="dxa"/>
          </w:tcPr>
          <w:p w14:paraId="030F50BE" w14:textId="77777777" w:rsidR="003728B5" w:rsidRPr="00514456" w:rsidRDefault="009D0997" w:rsidP="00514456">
            <w:pPr>
              <w:rPr>
                <w:rFonts w:asciiTheme="minorHAnsi" w:hAnsiTheme="minorHAnsi" w:cstheme="minorHAnsi"/>
                <w:sz w:val="24"/>
                <w:szCs w:val="24"/>
              </w:rPr>
            </w:pPr>
            <w:r w:rsidRPr="00514456">
              <w:rPr>
                <w:rFonts w:asciiTheme="minorHAnsi" w:hAnsiTheme="minorHAnsi" w:cstheme="minorHAnsi"/>
                <w:sz w:val="24"/>
                <w:szCs w:val="24"/>
              </w:rPr>
              <w:t>11.1.</w:t>
            </w:r>
            <w:r w:rsidR="00E065EB" w:rsidRPr="00514456">
              <w:rPr>
                <w:rFonts w:asciiTheme="minorHAnsi" w:hAnsiTheme="minorHAnsi" w:cstheme="minorHAnsi"/>
                <w:sz w:val="24"/>
                <w:szCs w:val="24"/>
              </w:rPr>
              <w:t>1</w:t>
            </w:r>
            <w:r w:rsidR="00ED0998" w:rsidRPr="00514456">
              <w:rPr>
                <w:rFonts w:asciiTheme="minorHAnsi" w:hAnsiTheme="minorHAnsi" w:cstheme="minorHAnsi"/>
                <w:sz w:val="24"/>
                <w:szCs w:val="24"/>
              </w:rPr>
              <w:t>.</w:t>
            </w:r>
          </w:p>
        </w:tc>
        <w:tc>
          <w:tcPr>
            <w:tcW w:w="8362" w:type="dxa"/>
          </w:tcPr>
          <w:p w14:paraId="7D993F45" w14:textId="77FD95F5" w:rsidR="007062C7" w:rsidRPr="00252339" w:rsidRDefault="006174C8" w:rsidP="00252339">
            <w:pPr>
              <w:rPr>
                <w:rFonts w:asciiTheme="minorHAnsi" w:hAnsiTheme="minorHAnsi" w:cstheme="minorHAnsi"/>
                <w:sz w:val="24"/>
                <w:szCs w:val="24"/>
              </w:rPr>
            </w:pPr>
            <w:r>
              <w:rPr>
                <w:rFonts w:asciiTheme="minorHAnsi" w:hAnsiTheme="minorHAnsi" w:cstheme="minorHAnsi"/>
                <w:sz w:val="24"/>
                <w:szCs w:val="24"/>
              </w:rPr>
              <w:t>V</w:t>
            </w:r>
            <w:r w:rsidR="007062C7" w:rsidRPr="00252339">
              <w:rPr>
                <w:rFonts w:asciiTheme="minorHAnsi" w:hAnsiTheme="minorHAnsi" w:cstheme="minorHAnsi"/>
                <w:sz w:val="24"/>
                <w:szCs w:val="24"/>
              </w:rPr>
              <w:t xml:space="preserve"> edycja programu antytytoniowej edukacji zdrowotnej dla IV klas szkół podstawowych </w:t>
            </w:r>
          </w:p>
          <w:p w14:paraId="7B1D2763" w14:textId="77777777" w:rsidR="003728B5" w:rsidRPr="00252339" w:rsidRDefault="007062C7" w:rsidP="00252339">
            <w:pPr>
              <w:rPr>
                <w:rFonts w:asciiTheme="minorHAnsi" w:hAnsiTheme="minorHAnsi" w:cstheme="minorHAnsi"/>
                <w:sz w:val="24"/>
                <w:szCs w:val="24"/>
              </w:rPr>
            </w:pPr>
            <w:r w:rsidRPr="00252339">
              <w:rPr>
                <w:rFonts w:asciiTheme="minorHAnsi" w:hAnsiTheme="minorHAnsi" w:cstheme="minorHAnsi"/>
                <w:sz w:val="24"/>
                <w:szCs w:val="24"/>
              </w:rPr>
              <w:t>„Bieg po zdrowie”</w:t>
            </w:r>
          </w:p>
        </w:tc>
        <w:tc>
          <w:tcPr>
            <w:tcW w:w="551" w:type="dxa"/>
          </w:tcPr>
          <w:p w14:paraId="287CF255" w14:textId="354DA2C9" w:rsidR="003728B5"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0</w:t>
            </w:r>
          </w:p>
        </w:tc>
      </w:tr>
      <w:tr w:rsidR="003728B5" w:rsidRPr="00514456" w14:paraId="63B4B5B5" w14:textId="77777777" w:rsidTr="0053126D">
        <w:trPr>
          <w:jc w:val="center"/>
        </w:trPr>
        <w:tc>
          <w:tcPr>
            <w:tcW w:w="1147" w:type="dxa"/>
          </w:tcPr>
          <w:p w14:paraId="55793027" w14:textId="77777777" w:rsidR="003728B5" w:rsidRPr="00514456" w:rsidRDefault="00823E6D" w:rsidP="00514456">
            <w:pPr>
              <w:rPr>
                <w:rFonts w:asciiTheme="minorHAnsi" w:hAnsiTheme="minorHAnsi" w:cstheme="minorHAnsi"/>
                <w:sz w:val="24"/>
                <w:szCs w:val="24"/>
              </w:rPr>
            </w:pPr>
            <w:r w:rsidRPr="00514456">
              <w:rPr>
                <w:rFonts w:asciiTheme="minorHAnsi" w:hAnsiTheme="minorHAnsi" w:cstheme="minorHAnsi"/>
                <w:sz w:val="24"/>
                <w:szCs w:val="24"/>
              </w:rPr>
              <w:t>11.1</w:t>
            </w:r>
            <w:r w:rsidR="004A60CA" w:rsidRPr="00514456">
              <w:rPr>
                <w:rFonts w:asciiTheme="minorHAnsi" w:hAnsiTheme="minorHAnsi" w:cstheme="minorHAnsi"/>
                <w:sz w:val="24"/>
                <w:szCs w:val="24"/>
              </w:rPr>
              <w:t>.</w:t>
            </w:r>
            <w:r w:rsidR="00E065EB" w:rsidRPr="00514456">
              <w:rPr>
                <w:rFonts w:asciiTheme="minorHAnsi" w:hAnsiTheme="minorHAnsi" w:cstheme="minorHAnsi"/>
                <w:sz w:val="24"/>
                <w:szCs w:val="24"/>
              </w:rPr>
              <w:t>2.</w:t>
            </w:r>
          </w:p>
        </w:tc>
        <w:tc>
          <w:tcPr>
            <w:tcW w:w="8362" w:type="dxa"/>
          </w:tcPr>
          <w:p w14:paraId="25393B2F" w14:textId="77777777" w:rsidR="003728B5" w:rsidRPr="00DC08F6" w:rsidRDefault="00297148" w:rsidP="00DC08F6">
            <w:pPr>
              <w:rPr>
                <w:rFonts w:ascii="Calibri" w:hAnsi="Calibri" w:cs="Calibri"/>
                <w:sz w:val="24"/>
                <w:szCs w:val="24"/>
              </w:rPr>
            </w:pPr>
            <w:r w:rsidRPr="00DC08F6">
              <w:rPr>
                <w:rFonts w:ascii="Calibri" w:hAnsi="Calibri" w:cs="Calibri"/>
                <w:sz w:val="24"/>
                <w:szCs w:val="24"/>
              </w:rPr>
              <w:t>Program Edukacyjny „</w:t>
            </w:r>
            <w:r w:rsidR="009D0997" w:rsidRPr="00DC08F6">
              <w:rPr>
                <w:rFonts w:ascii="Calibri" w:hAnsi="Calibri" w:cs="Calibri"/>
                <w:sz w:val="24"/>
                <w:szCs w:val="24"/>
              </w:rPr>
              <w:t xml:space="preserve">Trzymaj Formę” </w:t>
            </w:r>
          </w:p>
        </w:tc>
        <w:tc>
          <w:tcPr>
            <w:tcW w:w="551" w:type="dxa"/>
          </w:tcPr>
          <w:p w14:paraId="1FA04CF2" w14:textId="625BFCC6" w:rsidR="003728B5"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1</w:t>
            </w:r>
          </w:p>
        </w:tc>
      </w:tr>
      <w:tr w:rsidR="003728B5" w:rsidRPr="00514456" w14:paraId="084F2E58" w14:textId="77777777" w:rsidTr="0053126D">
        <w:trPr>
          <w:jc w:val="center"/>
        </w:trPr>
        <w:tc>
          <w:tcPr>
            <w:tcW w:w="1147" w:type="dxa"/>
          </w:tcPr>
          <w:p w14:paraId="26ABB9C5" w14:textId="77777777" w:rsidR="003728B5" w:rsidRPr="00514456" w:rsidRDefault="00823E6D" w:rsidP="00514456">
            <w:pPr>
              <w:rPr>
                <w:rFonts w:asciiTheme="minorHAnsi" w:hAnsiTheme="minorHAnsi" w:cstheme="minorHAnsi"/>
                <w:sz w:val="24"/>
                <w:szCs w:val="24"/>
              </w:rPr>
            </w:pPr>
            <w:r w:rsidRPr="00514456">
              <w:rPr>
                <w:rFonts w:asciiTheme="minorHAnsi" w:hAnsiTheme="minorHAnsi" w:cstheme="minorHAnsi"/>
                <w:sz w:val="24"/>
                <w:szCs w:val="24"/>
              </w:rPr>
              <w:t>11.1</w:t>
            </w:r>
            <w:r w:rsidR="004A60CA" w:rsidRPr="00514456">
              <w:rPr>
                <w:rFonts w:asciiTheme="minorHAnsi" w:hAnsiTheme="minorHAnsi" w:cstheme="minorHAnsi"/>
                <w:sz w:val="24"/>
                <w:szCs w:val="24"/>
              </w:rPr>
              <w:t>.</w:t>
            </w:r>
            <w:r w:rsidR="003607C6" w:rsidRPr="00514456">
              <w:rPr>
                <w:rFonts w:asciiTheme="minorHAnsi" w:hAnsiTheme="minorHAnsi" w:cstheme="minorHAnsi"/>
                <w:sz w:val="24"/>
                <w:szCs w:val="24"/>
              </w:rPr>
              <w:t>3.</w:t>
            </w:r>
          </w:p>
        </w:tc>
        <w:tc>
          <w:tcPr>
            <w:tcW w:w="8362" w:type="dxa"/>
          </w:tcPr>
          <w:p w14:paraId="25028C51" w14:textId="77777777" w:rsidR="003728B5" w:rsidRPr="00DC08F6" w:rsidRDefault="004A60CA" w:rsidP="00DC08F6">
            <w:pPr>
              <w:rPr>
                <w:rFonts w:asciiTheme="minorHAnsi" w:hAnsiTheme="minorHAnsi" w:cstheme="minorHAnsi"/>
                <w:sz w:val="24"/>
                <w:szCs w:val="24"/>
              </w:rPr>
            </w:pPr>
            <w:r w:rsidRPr="00DC08F6">
              <w:rPr>
                <w:rFonts w:asciiTheme="minorHAnsi" w:hAnsiTheme="minorHAnsi" w:cstheme="minorHAnsi"/>
                <w:sz w:val="24"/>
                <w:szCs w:val="24"/>
              </w:rPr>
              <w:t>Krajowy Program Zwalczania AIDS i Zapobiegania Z</w:t>
            </w:r>
            <w:r w:rsidR="009D0997" w:rsidRPr="00DC08F6">
              <w:rPr>
                <w:rFonts w:asciiTheme="minorHAnsi" w:hAnsiTheme="minorHAnsi" w:cstheme="minorHAnsi"/>
                <w:sz w:val="24"/>
                <w:szCs w:val="24"/>
              </w:rPr>
              <w:t>akażeniom HIV</w:t>
            </w:r>
            <w:r w:rsidR="00823E6D" w:rsidRPr="00DC08F6">
              <w:rPr>
                <w:rFonts w:asciiTheme="minorHAnsi" w:hAnsiTheme="minorHAnsi" w:cstheme="minorHAnsi"/>
                <w:sz w:val="24"/>
                <w:szCs w:val="24"/>
              </w:rPr>
              <w:t xml:space="preserve"> w tym obchody światowego dnia AIDS</w:t>
            </w:r>
          </w:p>
        </w:tc>
        <w:tc>
          <w:tcPr>
            <w:tcW w:w="551" w:type="dxa"/>
          </w:tcPr>
          <w:p w14:paraId="6DCDB96B" w14:textId="742BDB5E" w:rsidR="003728B5"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1</w:t>
            </w:r>
          </w:p>
        </w:tc>
      </w:tr>
      <w:tr w:rsidR="00193F0D" w:rsidRPr="00514456" w14:paraId="723B45EC" w14:textId="77777777" w:rsidTr="0053126D">
        <w:trPr>
          <w:jc w:val="center"/>
        </w:trPr>
        <w:tc>
          <w:tcPr>
            <w:tcW w:w="1147" w:type="dxa"/>
          </w:tcPr>
          <w:p w14:paraId="60B18BCE" w14:textId="77777777" w:rsidR="00193F0D" w:rsidRPr="00514456" w:rsidRDefault="00823E6D" w:rsidP="00514456">
            <w:pPr>
              <w:rPr>
                <w:rFonts w:asciiTheme="minorHAnsi" w:hAnsiTheme="minorHAnsi" w:cstheme="minorHAnsi"/>
                <w:sz w:val="24"/>
                <w:szCs w:val="24"/>
              </w:rPr>
            </w:pPr>
            <w:r w:rsidRPr="00514456">
              <w:rPr>
                <w:rFonts w:asciiTheme="minorHAnsi" w:hAnsiTheme="minorHAnsi" w:cstheme="minorHAnsi"/>
                <w:sz w:val="24"/>
                <w:szCs w:val="24"/>
              </w:rPr>
              <w:t>11.1</w:t>
            </w:r>
            <w:r w:rsidR="00193F0D" w:rsidRPr="00514456">
              <w:rPr>
                <w:rFonts w:asciiTheme="minorHAnsi" w:hAnsiTheme="minorHAnsi" w:cstheme="minorHAnsi"/>
                <w:sz w:val="24"/>
                <w:szCs w:val="24"/>
              </w:rPr>
              <w:t>.</w:t>
            </w:r>
            <w:r w:rsidR="00DB7618" w:rsidRPr="00514456">
              <w:rPr>
                <w:rFonts w:asciiTheme="minorHAnsi" w:hAnsiTheme="minorHAnsi" w:cstheme="minorHAnsi"/>
                <w:sz w:val="24"/>
                <w:szCs w:val="24"/>
              </w:rPr>
              <w:t>4</w:t>
            </w:r>
          </w:p>
        </w:tc>
        <w:tc>
          <w:tcPr>
            <w:tcW w:w="8362" w:type="dxa"/>
          </w:tcPr>
          <w:p w14:paraId="164D53A0" w14:textId="77777777" w:rsidR="00193F0D" w:rsidRPr="00252339" w:rsidRDefault="00823E6D" w:rsidP="00252339">
            <w:pPr>
              <w:rPr>
                <w:rFonts w:asciiTheme="minorHAnsi" w:hAnsiTheme="minorHAnsi" w:cstheme="minorHAnsi"/>
                <w:sz w:val="24"/>
                <w:szCs w:val="24"/>
              </w:rPr>
            </w:pPr>
            <w:r w:rsidRPr="00252339">
              <w:rPr>
                <w:rFonts w:asciiTheme="minorHAnsi" w:hAnsiTheme="minorHAnsi" w:cstheme="minorHAnsi"/>
                <w:sz w:val="24"/>
                <w:szCs w:val="24"/>
              </w:rPr>
              <w:t>Program „</w:t>
            </w:r>
            <w:r w:rsidR="00193F0D" w:rsidRPr="00252339">
              <w:rPr>
                <w:rFonts w:asciiTheme="minorHAnsi" w:hAnsiTheme="minorHAnsi" w:cstheme="minorHAnsi"/>
                <w:sz w:val="24"/>
                <w:szCs w:val="24"/>
              </w:rPr>
              <w:t>ARS – czyli jak dbać o miłość?</w:t>
            </w:r>
            <w:r w:rsidRPr="00252339">
              <w:rPr>
                <w:rFonts w:asciiTheme="minorHAnsi" w:hAnsiTheme="minorHAnsi" w:cstheme="minorHAnsi"/>
                <w:sz w:val="24"/>
                <w:szCs w:val="24"/>
              </w:rPr>
              <w:t>”</w:t>
            </w:r>
          </w:p>
        </w:tc>
        <w:tc>
          <w:tcPr>
            <w:tcW w:w="551" w:type="dxa"/>
          </w:tcPr>
          <w:p w14:paraId="2F8DE948" w14:textId="75983C56" w:rsidR="00193F0D"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1</w:t>
            </w:r>
          </w:p>
        </w:tc>
      </w:tr>
      <w:tr w:rsidR="00DB7618" w:rsidRPr="00514456" w14:paraId="22FD6BA5" w14:textId="77777777" w:rsidTr="0053126D">
        <w:trPr>
          <w:jc w:val="center"/>
        </w:trPr>
        <w:tc>
          <w:tcPr>
            <w:tcW w:w="1147" w:type="dxa"/>
          </w:tcPr>
          <w:p w14:paraId="66F6559C" w14:textId="77777777" w:rsidR="00DB7618" w:rsidRPr="00514456" w:rsidRDefault="00DB7618" w:rsidP="00514456">
            <w:pPr>
              <w:rPr>
                <w:rFonts w:asciiTheme="minorHAnsi" w:hAnsiTheme="minorHAnsi" w:cstheme="minorHAnsi"/>
                <w:sz w:val="24"/>
                <w:szCs w:val="24"/>
              </w:rPr>
            </w:pPr>
            <w:r w:rsidRPr="00514456">
              <w:rPr>
                <w:rFonts w:asciiTheme="minorHAnsi" w:hAnsiTheme="minorHAnsi" w:cstheme="minorHAnsi"/>
                <w:sz w:val="24"/>
                <w:szCs w:val="24"/>
              </w:rPr>
              <w:t>11.1.5.</w:t>
            </w:r>
          </w:p>
        </w:tc>
        <w:tc>
          <w:tcPr>
            <w:tcW w:w="8362" w:type="dxa"/>
          </w:tcPr>
          <w:p w14:paraId="133F2AA6" w14:textId="77777777" w:rsidR="00DB7618" w:rsidRPr="00252339" w:rsidRDefault="00DB7618" w:rsidP="00252339">
            <w:pPr>
              <w:rPr>
                <w:rFonts w:asciiTheme="minorHAnsi" w:hAnsiTheme="minorHAnsi" w:cstheme="minorHAnsi"/>
                <w:sz w:val="24"/>
                <w:szCs w:val="24"/>
              </w:rPr>
            </w:pPr>
            <w:r w:rsidRPr="00252339">
              <w:rPr>
                <w:rFonts w:asciiTheme="minorHAnsi" w:hAnsiTheme="minorHAnsi" w:cstheme="minorHAnsi"/>
                <w:sz w:val="24"/>
                <w:szCs w:val="24"/>
              </w:rPr>
              <w:t>„Skąd się biorą produkty ekologiczne”</w:t>
            </w:r>
          </w:p>
        </w:tc>
        <w:tc>
          <w:tcPr>
            <w:tcW w:w="551" w:type="dxa"/>
          </w:tcPr>
          <w:p w14:paraId="7953E822" w14:textId="45B1B544" w:rsidR="00DB7618"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2</w:t>
            </w:r>
          </w:p>
        </w:tc>
      </w:tr>
      <w:tr w:rsidR="003728B5" w:rsidRPr="00514456" w14:paraId="2417D743" w14:textId="77777777" w:rsidTr="0053126D">
        <w:trPr>
          <w:jc w:val="center"/>
        </w:trPr>
        <w:tc>
          <w:tcPr>
            <w:tcW w:w="1147" w:type="dxa"/>
          </w:tcPr>
          <w:p w14:paraId="6F176631" w14:textId="77777777" w:rsidR="003728B5" w:rsidRPr="00514456" w:rsidRDefault="009D0997" w:rsidP="00514456">
            <w:pPr>
              <w:rPr>
                <w:rFonts w:asciiTheme="minorHAnsi" w:hAnsiTheme="minorHAnsi" w:cstheme="minorHAnsi"/>
                <w:sz w:val="24"/>
                <w:szCs w:val="24"/>
              </w:rPr>
            </w:pPr>
            <w:r w:rsidRPr="00514456">
              <w:rPr>
                <w:rFonts w:asciiTheme="minorHAnsi" w:hAnsiTheme="minorHAnsi" w:cstheme="minorHAnsi"/>
                <w:sz w:val="24"/>
                <w:szCs w:val="24"/>
              </w:rPr>
              <w:t>11.</w:t>
            </w:r>
            <w:r w:rsidR="00823E6D" w:rsidRPr="00514456">
              <w:rPr>
                <w:rFonts w:asciiTheme="minorHAnsi" w:hAnsiTheme="minorHAnsi" w:cstheme="minorHAnsi"/>
                <w:sz w:val="24"/>
                <w:szCs w:val="24"/>
              </w:rPr>
              <w:t>2</w:t>
            </w:r>
            <w:r w:rsidR="004A60CA" w:rsidRPr="00514456">
              <w:rPr>
                <w:rFonts w:asciiTheme="minorHAnsi" w:hAnsiTheme="minorHAnsi" w:cstheme="minorHAnsi"/>
                <w:sz w:val="24"/>
                <w:szCs w:val="24"/>
              </w:rPr>
              <w:t>.</w:t>
            </w:r>
          </w:p>
        </w:tc>
        <w:tc>
          <w:tcPr>
            <w:tcW w:w="8362" w:type="dxa"/>
          </w:tcPr>
          <w:p w14:paraId="6FB84A0D" w14:textId="77777777" w:rsidR="003728B5" w:rsidRPr="00252339" w:rsidRDefault="00823E6D" w:rsidP="00252339">
            <w:pPr>
              <w:rPr>
                <w:rFonts w:asciiTheme="minorHAnsi" w:hAnsiTheme="minorHAnsi" w:cstheme="minorHAnsi"/>
                <w:sz w:val="24"/>
                <w:szCs w:val="24"/>
              </w:rPr>
            </w:pPr>
            <w:r w:rsidRPr="00252339">
              <w:rPr>
                <w:rFonts w:asciiTheme="minorHAnsi" w:hAnsiTheme="minorHAnsi" w:cstheme="minorHAnsi"/>
                <w:sz w:val="24"/>
                <w:szCs w:val="24"/>
              </w:rPr>
              <w:t xml:space="preserve">Główne programy </w:t>
            </w:r>
            <w:r w:rsidR="00DB7618" w:rsidRPr="00252339">
              <w:rPr>
                <w:rFonts w:asciiTheme="minorHAnsi" w:hAnsiTheme="minorHAnsi" w:cstheme="minorHAnsi"/>
                <w:sz w:val="24"/>
                <w:szCs w:val="24"/>
              </w:rPr>
              <w:t>wojewódzkie</w:t>
            </w:r>
            <w:r w:rsidRPr="00252339">
              <w:rPr>
                <w:rFonts w:asciiTheme="minorHAnsi" w:hAnsiTheme="minorHAnsi" w:cstheme="minorHAnsi"/>
                <w:sz w:val="24"/>
                <w:szCs w:val="24"/>
              </w:rPr>
              <w:t xml:space="preserve"> </w:t>
            </w:r>
          </w:p>
        </w:tc>
        <w:tc>
          <w:tcPr>
            <w:tcW w:w="551" w:type="dxa"/>
          </w:tcPr>
          <w:p w14:paraId="0BFDD66D" w14:textId="5304F21A" w:rsidR="003728B5"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2</w:t>
            </w:r>
          </w:p>
        </w:tc>
      </w:tr>
      <w:tr w:rsidR="00A325A3" w:rsidRPr="00514456" w14:paraId="746C31E9" w14:textId="77777777" w:rsidTr="0053126D">
        <w:trPr>
          <w:jc w:val="center"/>
        </w:trPr>
        <w:tc>
          <w:tcPr>
            <w:tcW w:w="1147" w:type="dxa"/>
          </w:tcPr>
          <w:p w14:paraId="41A9D9A4" w14:textId="77777777" w:rsidR="00A325A3" w:rsidRPr="00514456" w:rsidRDefault="00DB7618" w:rsidP="00514456">
            <w:pPr>
              <w:rPr>
                <w:rFonts w:asciiTheme="minorHAnsi" w:hAnsiTheme="minorHAnsi" w:cstheme="minorHAnsi"/>
                <w:sz w:val="24"/>
                <w:szCs w:val="24"/>
              </w:rPr>
            </w:pPr>
            <w:r w:rsidRPr="00514456">
              <w:rPr>
                <w:rFonts w:asciiTheme="minorHAnsi" w:hAnsiTheme="minorHAnsi" w:cstheme="minorHAnsi"/>
                <w:sz w:val="24"/>
                <w:szCs w:val="24"/>
              </w:rPr>
              <w:t>11.2.1</w:t>
            </w:r>
            <w:r w:rsidR="00A325A3" w:rsidRPr="00514456">
              <w:rPr>
                <w:rFonts w:asciiTheme="minorHAnsi" w:hAnsiTheme="minorHAnsi" w:cstheme="minorHAnsi"/>
                <w:sz w:val="24"/>
                <w:szCs w:val="24"/>
              </w:rPr>
              <w:t>.</w:t>
            </w:r>
          </w:p>
        </w:tc>
        <w:tc>
          <w:tcPr>
            <w:tcW w:w="8362" w:type="dxa"/>
          </w:tcPr>
          <w:p w14:paraId="2C0F3A2D" w14:textId="77777777" w:rsidR="00A325A3" w:rsidRPr="00252339" w:rsidRDefault="00A325A3" w:rsidP="00252339">
            <w:pPr>
              <w:rPr>
                <w:rFonts w:asciiTheme="minorHAnsi" w:hAnsiTheme="minorHAnsi" w:cstheme="minorHAnsi"/>
                <w:smallCaps/>
                <w:sz w:val="24"/>
                <w:szCs w:val="24"/>
              </w:rPr>
            </w:pPr>
            <w:r w:rsidRPr="00252339">
              <w:rPr>
                <w:rFonts w:asciiTheme="minorHAnsi" w:hAnsiTheme="minorHAnsi" w:cstheme="minorHAnsi"/>
                <w:sz w:val="24"/>
                <w:szCs w:val="24"/>
              </w:rPr>
              <w:t>Wojewódzki Przedszkolny Program Zdrowia Jamy Ustnej i Zapobiegania Próchnicy „Zdrowe zęby mamy – marchewkę zajadamy”.</w:t>
            </w:r>
          </w:p>
        </w:tc>
        <w:tc>
          <w:tcPr>
            <w:tcW w:w="551" w:type="dxa"/>
          </w:tcPr>
          <w:p w14:paraId="5F37A2C4" w14:textId="4E86790A" w:rsidR="00A325A3"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2</w:t>
            </w:r>
          </w:p>
        </w:tc>
      </w:tr>
      <w:tr w:rsidR="009C580D" w:rsidRPr="00514456" w14:paraId="7DF2F335" w14:textId="77777777" w:rsidTr="0053126D">
        <w:trPr>
          <w:jc w:val="center"/>
        </w:trPr>
        <w:tc>
          <w:tcPr>
            <w:tcW w:w="1147" w:type="dxa"/>
          </w:tcPr>
          <w:p w14:paraId="2127BA7C" w14:textId="0148249F" w:rsidR="009C580D" w:rsidRPr="00514456" w:rsidRDefault="009C580D" w:rsidP="00514456">
            <w:pPr>
              <w:rPr>
                <w:rFonts w:asciiTheme="minorHAnsi" w:hAnsiTheme="minorHAnsi" w:cstheme="minorHAnsi"/>
                <w:sz w:val="24"/>
                <w:szCs w:val="24"/>
              </w:rPr>
            </w:pPr>
            <w:r>
              <w:rPr>
                <w:rFonts w:asciiTheme="minorHAnsi" w:hAnsiTheme="minorHAnsi" w:cstheme="minorHAnsi"/>
                <w:sz w:val="24"/>
                <w:szCs w:val="24"/>
              </w:rPr>
              <w:t>11.2.2.</w:t>
            </w:r>
          </w:p>
        </w:tc>
        <w:tc>
          <w:tcPr>
            <w:tcW w:w="8362" w:type="dxa"/>
          </w:tcPr>
          <w:p w14:paraId="0C29FC05" w14:textId="6442A4E5" w:rsidR="009C580D" w:rsidRPr="00252339" w:rsidRDefault="009C580D" w:rsidP="00252339">
            <w:pPr>
              <w:rPr>
                <w:rFonts w:asciiTheme="minorHAnsi" w:hAnsiTheme="minorHAnsi" w:cstheme="minorHAnsi"/>
                <w:sz w:val="24"/>
                <w:szCs w:val="24"/>
              </w:rPr>
            </w:pPr>
            <w:r>
              <w:rPr>
                <w:rFonts w:asciiTheme="minorHAnsi" w:hAnsiTheme="minorHAnsi" w:cstheme="minorHAnsi"/>
                <w:sz w:val="24"/>
                <w:szCs w:val="24"/>
              </w:rPr>
              <w:t>Wojewódzki program Higieny i profilaktyki wybranych chorób zakaźnych „Higiena naszą tarczą ochronną”</w:t>
            </w:r>
          </w:p>
        </w:tc>
        <w:tc>
          <w:tcPr>
            <w:tcW w:w="551" w:type="dxa"/>
          </w:tcPr>
          <w:p w14:paraId="41B5FE8B" w14:textId="4561560B" w:rsidR="009C580D"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3</w:t>
            </w:r>
          </w:p>
        </w:tc>
      </w:tr>
      <w:tr w:rsidR="00701D94" w:rsidRPr="00514456" w14:paraId="1E83976F" w14:textId="77777777" w:rsidTr="0053126D">
        <w:trPr>
          <w:jc w:val="center"/>
        </w:trPr>
        <w:tc>
          <w:tcPr>
            <w:tcW w:w="1147" w:type="dxa"/>
          </w:tcPr>
          <w:p w14:paraId="75C3A962" w14:textId="1C03AE1D" w:rsidR="00701D94" w:rsidRPr="00514456" w:rsidRDefault="00701D94" w:rsidP="00514456">
            <w:pPr>
              <w:rPr>
                <w:rFonts w:asciiTheme="minorHAnsi" w:hAnsiTheme="minorHAnsi" w:cstheme="minorHAnsi"/>
                <w:sz w:val="24"/>
                <w:szCs w:val="24"/>
              </w:rPr>
            </w:pPr>
            <w:r w:rsidRPr="00514456">
              <w:rPr>
                <w:rFonts w:asciiTheme="minorHAnsi" w:hAnsiTheme="minorHAnsi" w:cstheme="minorHAnsi"/>
                <w:sz w:val="24"/>
                <w:szCs w:val="24"/>
              </w:rPr>
              <w:t>11.2.</w:t>
            </w:r>
            <w:r w:rsidR="009C580D">
              <w:rPr>
                <w:rFonts w:asciiTheme="minorHAnsi" w:hAnsiTheme="minorHAnsi" w:cstheme="minorHAnsi"/>
                <w:sz w:val="24"/>
                <w:szCs w:val="24"/>
              </w:rPr>
              <w:t>3</w:t>
            </w:r>
            <w:r w:rsidRPr="00514456">
              <w:rPr>
                <w:rFonts w:asciiTheme="minorHAnsi" w:hAnsiTheme="minorHAnsi" w:cstheme="minorHAnsi"/>
                <w:sz w:val="24"/>
                <w:szCs w:val="24"/>
              </w:rPr>
              <w:t>.</w:t>
            </w:r>
          </w:p>
        </w:tc>
        <w:tc>
          <w:tcPr>
            <w:tcW w:w="8362" w:type="dxa"/>
          </w:tcPr>
          <w:p w14:paraId="6E460A9C" w14:textId="77777777" w:rsidR="00701D94" w:rsidRPr="00252339" w:rsidRDefault="00701D94" w:rsidP="00252339">
            <w:pPr>
              <w:rPr>
                <w:rFonts w:asciiTheme="minorHAnsi" w:hAnsiTheme="minorHAnsi" w:cstheme="minorHAnsi"/>
                <w:sz w:val="24"/>
                <w:szCs w:val="24"/>
              </w:rPr>
            </w:pPr>
            <w:r w:rsidRPr="00252339">
              <w:rPr>
                <w:rFonts w:asciiTheme="minorHAnsi" w:hAnsiTheme="minorHAnsi" w:cstheme="minorHAnsi"/>
                <w:sz w:val="24"/>
                <w:szCs w:val="24"/>
              </w:rPr>
              <w:t xml:space="preserve">Program edukacyjny dla dzieci w wieku </w:t>
            </w:r>
            <w:proofErr w:type="spellStart"/>
            <w:r w:rsidRPr="00252339">
              <w:rPr>
                <w:rFonts w:asciiTheme="minorHAnsi" w:hAnsiTheme="minorHAnsi" w:cstheme="minorHAnsi"/>
                <w:sz w:val="24"/>
                <w:szCs w:val="24"/>
              </w:rPr>
              <w:t>przeszkolnym</w:t>
            </w:r>
            <w:proofErr w:type="spellEnd"/>
            <w:r w:rsidRPr="00252339">
              <w:rPr>
                <w:rFonts w:asciiTheme="minorHAnsi" w:hAnsiTheme="minorHAnsi" w:cstheme="minorHAnsi"/>
                <w:sz w:val="24"/>
                <w:szCs w:val="24"/>
              </w:rPr>
              <w:t xml:space="preserve"> , ich rodziców i opiekunów pt.” Czyste powietrze wokół nas” </w:t>
            </w:r>
          </w:p>
        </w:tc>
        <w:tc>
          <w:tcPr>
            <w:tcW w:w="551" w:type="dxa"/>
          </w:tcPr>
          <w:p w14:paraId="1012062D" w14:textId="17F03880" w:rsidR="00701D94"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3</w:t>
            </w:r>
          </w:p>
        </w:tc>
      </w:tr>
      <w:tr w:rsidR="00701D94" w:rsidRPr="00514456" w14:paraId="449975A2" w14:textId="77777777" w:rsidTr="0053126D">
        <w:trPr>
          <w:jc w:val="center"/>
        </w:trPr>
        <w:tc>
          <w:tcPr>
            <w:tcW w:w="1147" w:type="dxa"/>
          </w:tcPr>
          <w:p w14:paraId="395541CF" w14:textId="252AF42A" w:rsidR="00701D94" w:rsidRPr="00514456" w:rsidRDefault="00701D94" w:rsidP="00514456">
            <w:pPr>
              <w:rPr>
                <w:rFonts w:asciiTheme="minorHAnsi" w:hAnsiTheme="minorHAnsi" w:cstheme="minorHAnsi"/>
                <w:sz w:val="24"/>
                <w:szCs w:val="24"/>
              </w:rPr>
            </w:pPr>
            <w:r w:rsidRPr="00514456">
              <w:rPr>
                <w:rFonts w:asciiTheme="minorHAnsi" w:hAnsiTheme="minorHAnsi" w:cstheme="minorHAnsi"/>
                <w:sz w:val="24"/>
                <w:szCs w:val="24"/>
              </w:rPr>
              <w:t>11.2.</w:t>
            </w:r>
            <w:r w:rsidR="00FA2285">
              <w:rPr>
                <w:rFonts w:asciiTheme="minorHAnsi" w:hAnsiTheme="minorHAnsi" w:cstheme="minorHAnsi"/>
                <w:sz w:val="24"/>
                <w:szCs w:val="24"/>
              </w:rPr>
              <w:t>4</w:t>
            </w:r>
            <w:r w:rsidRPr="00514456">
              <w:rPr>
                <w:rFonts w:asciiTheme="minorHAnsi" w:hAnsiTheme="minorHAnsi" w:cstheme="minorHAnsi"/>
                <w:sz w:val="24"/>
                <w:szCs w:val="24"/>
              </w:rPr>
              <w:t>.</w:t>
            </w:r>
          </w:p>
        </w:tc>
        <w:tc>
          <w:tcPr>
            <w:tcW w:w="8362" w:type="dxa"/>
          </w:tcPr>
          <w:p w14:paraId="16CA7CCA" w14:textId="7845BA89" w:rsidR="00701D94" w:rsidRPr="00252339" w:rsidRDefault="00FA2285" w:rsidP="00252339">
            <w:pPr>
              <w:rPr>
                <w:rFonts w:asciiTheme="minorHAnsi" w:hAnsiTheme="minorHAnsi" w:cstheme="minorHAnsi"/>
                <w:sz w:val="24"/>
                <w:szCs w:val="24"/>
              </w:rPr>
            </w:pPr>
            <w:r>
              <w:rPr>
                <w:rFonts w:asciiTheme="minorHAnsi" w:hAnsiTheme="minorHAnsi" w:cstheme="minorHAnsi"/>
                <w:sz w:val="24"/>
                <w:szCs w:val="24"/>
              </w:rPr>
              <w:t xml:space="preserve">Programy </w:t>
            </w:r>
            <w:r w:rsidR="00701D94" w:rsidRPr="00252339">
              <w:rPr>
                <w:rFonts w:asciiTheme="minorHAnsi" w:hAnsiTheme="minorHAnsi" w:cstheme="minorHAnsi"/>
                <w:sz w:val="24"/>
                <w:szCs w:val="24"/>
              </w:rPr>
              <w:t>„Znamię znam je” oraz Podstępne WZW”</w:t>
            </w:r>
          </w:p>
        </w:tc>
        <w:tc>
          <w:tcPr>
            <w:tcW w:w="551" w:type="dxa"/>
          </w:tcPr>
          <w:p w14:paraId="71221C02" w14:textId="20B06002" w:rsidR="00701D94"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3</w:t>
            </w:r>
          </w:p>
        </w:tc>
      </w:tr>
      <w:tr w:rsidR="003728B5" w:rsidRPr="00514456" w14:paraId="25AF170C" w14:textId="77777777" w:rsidTr="0053126D">
        <w:trPr>
          <w:jc w:val="center"/>
        </w:trPr>
        <w:tc>
          <w:tcPr>
            <w:tcW w:w="1147" w:type="dxa"/>
          </w:tcPr>
          <w:p w14:paraId="4E4299E6" w14:textId="77777777" w:rsidR="003728B5" w:rsidRPr="00514456" w:rsidRDefault="009D0997" w:rsidP="00514456">
            <w:pPr>
              <w:rPr>
                <w:rFonts w:asciiTheme="minorHAnsi" w:hAnsiTheme="minorHAnsi" w:cstheme="minorHAnsi"/>
                <w:sz w:val="24"/>
                <w:szCs w:val="24"/>
              </w:rPr>
            </w:pPr>
            <w:r w:rsidRPr="00514456">
              <w:rPr>
                <w:rFonts w:asciiTheme="minorHAnsi" w:hAnsiTheme="minorHAnsi" w:cstheme="minorHAnsi"/>
                <w:sz w:val="24"/>
                <w:szCs w:val="24"/>
              </w:rPr>
              <w:t>11.</w:t>
            </w:r>
            <w:r w:rsidR="00226D0A" w:rsidRPr="00514456">
              <w:rPr>
                <w:rFonts w:asciiTheme="minorHAnsi" w:hAnsiTheme="minorHAnsi" w:cstheme="minorHAnsi"/>
                <w:sz w:val="24"/>
                <w:szCs w:val="24"/>
              </w:rPr>
              <w:t>3</w:t>
            </w:r>
            <w:r w:rsidR="004A60CA" w:rsidRPr="00514456">
              <w:rPr>
                <w:rFonts w:asciiTheme="minorHAnsi" w:hAnsiTheme="minorHAnsi" w:cstheme="minorHAnsi"/>
                <w:sz w:val="24"/>
                <w:szCs w:val="24"/>
              </w:rPr>
              <w:t>.</w:t>
            </w:r>
          </w:p>
        </w:tc>
        <w:tc>
          <w:tcPr>
            <w:tcW w:w="8362" w:type="dxa"/>
          </w:tcPr>
          <w:p w14:paraId="6C16E26C" w14:textId="77777777" w:rsidR="003728B5" w:rsidRPr="00252339" w:rsidRDefault="00FA3828" w:rsidP="00252339">
            <w:pPr>
              <w:rPr>
                <w:rFonts w:asciiTheme="minorHAnsi" w:hAnsiTheme="minorHAnsi" w:cstheme="minorHAnsi"/>
                <w:smallCaps/>
                <w:sz w:val="24"/>
                <w:szCs w:val="24"/>
              </w:rPr>
            </w:pPr>
            <w:r w:rsidRPr="00252339">
              <w:rPr>
                <w:rFonts w:asciiTheme="minorHAnsi" w:hAnsiTheme="minorHAnsi" w:cstheme="minorHAnsi"/>
                <w:sz w:val="24"/>
                <w:szCs w:val="24"/>
              </w:rPr>
              <w:t>Główne akcje realizowane na terenie powiatu</w:t>
            </w:r>
          </w:p>
        </w:tc>
        <w:tc>
          <w:tcPr>
            <w:tcW w:w="551" w:type="dxa"/>
          </w:tcPr>
          <w:p w14:paraId="44F92938" w14:textId="6108DB74" w:rsidR="003728B5" w:rsidRPr="00514456" w:rsidRDefault="00E02C09"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4</w:t>
            </w:r>
          </w:p>
        </w:tc>
      </w:tr>
      <w:tr w:rsidR="00FA2285" w:rsidRPr="00514456" w14:paraId="565B92E3" w14:textId="77777777" w:rsidTr="0053126D">
        <w:trPr>
          <w:jc w:val="center"/>
        </w:trPr>
        <w:tc>
          <w:tcPr>
            <w:tcW w:w="1147" w:type="dxa"/>
          </w:tcPr>
          <w:p w14:paraId="13BB8234" w14:textId="3BED8761" w:rsidR="00FA2285" w:rsidRPr="00514456" w:rsidRDefault="00FA2285" w:rsidP="00514456">
            <w:pPr>
              <w:rPr>
                <w:rFonts w:asciiTheme="minorHAnsi" w:hAnsiTheme="minorHAnsi" w:cstheme="minorHAnsi"/>
                <w:sz w:val="24"/>
                <w:szCs w:val="24"/>
              </w:rPr>
            </w:pPr>
            <w:r>
              <w:rPr>
                <w:rFonts w:asciiTheme="minorHAnsi" w:hAnsiTheme="minorHAnsi" w:cstheme="minorHAnsi"/>
                <w:sz w:val="24"/>
                <w:szCs w:val="24"/>
              </w:rPr>
              <w:t xml:space="preserve">11.3.1. </w:t>
            </w:r>
          </w:p>
        </w:tc>
        <w:tc>
          <w:tcPr>
            <w:tcW w:w="8362" w:type="dxa"/>
          </w:tcPr>
          <w:p w14:paraId="1B7EC5EE" w14:textId="5360BE5E" w:rsidR="00FA2285" w:rsidRPr="00252339" w:rsidRDefault="00FA2285" w:rsidP="00252339">
            <w:pPr>
              <w:rPr>
                <w:rFonts w:asciiTheme="minorHAnsi" w:hAnsiTheme="minorHAnsi" w:cstheme="minorHAnsi"/>
                <w:sz w:val="24"/>
                <w:szCs w:val="24"/>
              </w:rPr>
            </w:pPr>
            <w:r>
              <w:rPr>
                <w:rFonts w:asciiTheme="minorHAnsi" w:hAnsiTheme="minorHAnsi" w:cstheme="minorHAnsi"/>
                <w:sz w:val="24"/>
                <w:szCs w:val="24"/>
              </w:rPr>
              <w:t>Profilaktyka używania „nowych narkotyków”</w:t>
            </w:r>
          </w:p>
        </w:tc>
        <w:tc>
          <w:tcPr>
            <w:tcW w:w="551" w:type="dxa"/>
          </w:tcPr>
          <w:p w14:paraId="697C0869" w14:textId="13617087" w:rsidR="00FA2285"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4</w:t>
            </w:r>
          </w:p>
        </w:tc>
      </w:tr>
      <w:tr w:rsidR="00744ACA" w:rsidRPr="00514456" w14:paraId="0F0FA74C" w14:textId="77777777" w:rsidTr="0053126D">
        <w:trPr>
          <w:jc w:val="center"/>
        </w:trPr>
        <w:tc>
          <w:tcPr>
            <w:tcW w:w="1147" w:type="dxa"/>
          </w:tcPr>
          <w:p w14:paraId="4913E8B2" w14:textId="5367BC9F" w:rsidR="00744ACA" w:rsidRPr="00514456" w:rsidRDefault="00AB55EC" w:rsidP="00514456">
            <w:pPr>
              <w:rPr>
                <w:rFonts w:asciiTheme="minorHAnsi" w:hAnsiTheme="minorHAnsi" w:cstheme="minorHAnsi"/>
                <w:sz w:val="24"/>
                <w:szCs w:val="24"/>
              </w:rPr>
            </w:pPr>
            <w:r w:rsidRPr="00514456">
              <w:rPr>
                <w:rFonts w:asciiTheme="minorHAnsi" w:hAnsiTheme="minorHAnsi" w:cstheme="minorHAnsi"/>
                <w:sz w:val="24"/>
                <w:szCs w:val="24"/>
              </w:rPr>
              <w:t>11.3.</w:t>
            </w:r>
            <w:r w:rsidR="00FA2285">
              <w:rPr>
                <w:rFonts w:asciiTheme="minorHAnsi" w:hAnsiTheme="minorHAnsi" w:cstheme="minorHAnsi"/>
                <w:sz w:val="24"/>
                <w:szCs w:val="24"/>
              </w:rPr>
              <w:t>2</w:t>
            </w:r>
            <w:r w:rsidRPr="00514456">
              <w:rPr>
                <w:rFonts w:asciiTheme="minorHAnsi" w:hAnsiTheme="minorHAnsi" w:cstheme="minorHAnsi"/>
                <w:sz w:val="24"/>
                <w:szCs w:val="24"/>
              </w:rPr>
              <w:t>.</w:t>
            </w:r>
          </w:p>
        </w:tc>
        <w:tc>
          <w:tcPr>
            <w:tcW w:w="8362" w:type="dxa"/>
          </w:tcPr>
          <w:p w14:paraId="1BD2DD7E" w14:textId="054F9234" w:rsidR="00744ACA" w:rsidRPr="00252339" w:rsidRDefault="00AB55EC" w:rsidP="00252339">
            <w:pPr>
              <w:rPr>
                <w:rFonts w:asciiTheme="minorHAnsi" w:hAnsiTheme="minorHAnsi" w:cstheme="minorHAnsi"/>
                <w:color w:val="C00000"/>
                <w:sz w:val="24"/>
                <w:szCs w:val="24"/>
              </w:rPr>
            </w:pPr>
            <w:r w:rsidRPr="00252339">
              <w:rPr>
                <w:rFonts w:asciiTheme="minorHAnsi" w:hAnsiTheme="minorHAnsi" w:cstheme="minorHAnsi"/>
                <w:sz w:val="24"/>
                <w:szCs w:val="24"/>
              </w:rPr>
              <w:t>Bezpieczne Ferie</w:t>
            </w:r>
            <w:r w:rsidR="00FA2285">
              <w:rPr>
                <w:rFonts w:asciiTheme="minorHAnsi" w:hAnsiTheme="minorHAnsi" w:cstheme="minorHAnsi"/>
                <w:sz w:val="24"/>
                <w:szCs w:val="24"/>
              </w:rPr>
              <w:t xml:space="preserve"> 2021</w:t>
            </w:r>
          </w:p>
        </w:tc>
        <w:tc>
          <w:tcPr>
            <w:tcW w:w="551" w:type="dxa"/>
          </w:tcPr>
          <w:p w14:paraId="0387E2AD" w14:textId="115F9D32" w:rsidR="00744ACA"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4</w:t>
            </w:r>
          </w:p>
        </w:tc>
      </w:tr>
      <w:tr w:rsidR="00420D18" w:rsidRPr="00514456" w14:paraId="6115A8B6" w14:textId="77777777" w:rsidTr="0053126D">
        <w:trPr>
          <w:jc w:val="center"/>
        </w:trPr>
        <w:tc>
          <w:tcPr>
            <w:tcW w:w="1147" w:type="dxa"/>
          </w:tcPr>
          <w:p w14:paraId="3DB9C55A" w14:textId="77777777" w:rsidR="00420D18" w:rsidRPr="00514456" w:rsidRDefault="00274F34" w:rsidP="00514456">
            <w:pPr>
              <w:rPr>
                <w:rFonts w:asciiTheme="minorHAnsi" w:hAnsiTheme="minorHAnsi" w:cstheme="minorHAnsi"/>
                <w:sz w:val="24"/>
                <w:szCs w:val="24"/>
              </w:rPr>
            </w:pPr>
            <w:r w:rsidRPr="00514456">
              <w:rPr>
                <w:rFonts w:asciiTheme="minorHAnsi" w:hAnsiTheme="minorHAnsi" w:cstheme="minorHAnsi"/>
                <w:sz w:val="24"/>
                <w:szCs w:val="24"/>
              </w:rPr>
              <w:t>11.3.</w:t>
            </w:r>
            <w:r w:rsidR="0016492C" w:rsidRPr="00514456">
              <w:rPr>
                <w:rFonts w:asciiTheme="minorHAnsi" w:hAnsiTheme="minorHAnsi" w:cstheme="minorHAnsi"/>
                <w:sz w:val="24"/>
                <w:szCs w:val="24"/>
              </w:rPr>
              <w:t>3</w:t>
            </w:r>
            <w:r w:rsidRPr="00514456">
              <w:rPr>
                <w:rFonts w:asciiTheme="minorHAnsi" w:hAnsiTheme="minorHAnsi" w:cstheme="minorHAnsi"/>
                <w:sz w:val="24"/>
                <w:szCs w:val="24"/>
              </w:rPr>
              <w:t>.</w:t>
            </w:r>
          </w:p>
        </w:tc>
        <w:tc>
          <w:tcPr>
            <w:tcW w:w="8362" w:type="dxa"/>
          </w:tcPr>
          <w:p w14:paraId="1AD4D6E7" w14:textId="154083A8" w:rsidR="00420D18" w:rsidRPr="00252339" w:rsidRDefault="00710C26" w:rsidP="00252339">
            <w:pPr>
              <w:rPr>
                <w:rFonts w:asciiTheme="minorHAnsi" w:hAnsiTheme="minorHAnsi" w:cstheme="minorHAnsi"/>
                <w:sz w:val="24"/>
                <w:szCs w:val="24"/>
              </w:rPr>
            </w:pPr>
            <w:r w:rsidRPr="00252339">
              <w:rPr>
                <w:rFonts w:asciiTheme="minorHAnsi" w:hAnsiTheme="minorHAnsi" w:cstheme="minorHAnsi"/>
                <w:sz w:val="24"/>
                <w:szCs w:val="24"/>
              </w:rPr>
              <w:t>Świ</w:t>
            </w:r>
            <w:r w:rsidR="0004219D" w:rsidRPr="00252339">
              <w:rPr>
                <w:rFonts w:asciiTheme="minorHAnsi" w:hAnsiTheme="minorHAnsi" w:cstheme="minorHAnsi"/>
                <w:sz w:val="24"/>
                <w:szCs w:val="24"/>
              </w:rPr>
              <w:t>atowy Dzień Zdrowia - 7  kwiecień 202</w:t>
            </w:r>
            <w:r w:rsidR="00AF49F4">
              <w:rPr>
                <w:rFonts w:asciiTheme="minorHAnsi" w:hAnsiTheme="minorHAnsi" w:cstheme="minorHAnsi"/>
                <w:sz w:val="24"/>
                <w:szCs w:val="24"/>
              </w:rPr>
              <w:t>1</w:t>
            </w:r>
            <w:r w:rsidR="00AA0F4A" w:rsidRPr="00252339">
              <w:rPr>
                <w:rFonts w:asciiTheme="minorHAnsi" w:hAnsiTheme="minorHAnsi" w:cstheme="minorHAnsi"/>
                <w:sz w:val="24"/>
                <w:szCs w:val="24"/>
              </w:rPr>
              <w:t xml:space="preserve"> </w:t>
            </w:r>
            <w:r w:rsidRPr="00252339">
              <w:rPr>
                <w:rFonts w:asciiTheme="minorHAnsi" w:hAnsiTheme="minorHAnsi" w:cstheme="minorHAnsi"/>
                <w:sz w:val="24"/>
                <w:szCs w:val="24"/>
              </w:rPr>
              <w:t>r.</w:t>
            </w:r>
          </w:p>
        </w:tc>
        <w:tc>
          <w:tcPr>
            <w:tcW w:w="551" w:type="dxa"/>
          </w:tcPr>
          <w:p w14:paraId="72452126" w14:textId="52AA89FC" w:rsidR="00420D18"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5</w:t>
            </w:r>
          </w:p>
        </w:tc>
      </w:tr>
      <w:tr w:rsidR="0004219D" w:rsidRPr="00514456" w14:paraId="0437A29E" w14:textId="77777777" w:rsidTr="0053126D">
        <w:trPr>
          <w:jc w:val="center"/>
        </w:trPr>
        <w:tc>
          <w:tcPr>
            <w:tcW w:w="1147" w:type="dxa"/>
          </w:tcPr>
          <w:p w14:paraId="16F63C57" w14:textId="77777777" w:rsidR="0004219D" w:rsidRPr="00514456" w:rsidRDefault="0004219D" w:rsidP="00514456">
            <w:pPr>
              <w:rPr>
                <w:rFonts w:asciiTheme="minorHAnsi" w:hAnsiTheme="minorHAnsi" w:cstheme="minorHAnsi"/>
                <w:sz w:val="24"/>
                <w:szCs w:val="24"/>
              </w:rPr>
            </w:pPr>
            <w:r w:rsidRPr="00514456">
              <w:rPr>
                <w:rFonts w:asciiTheme="minorHAnsi" w:hAnsiTheme="minorHAnsi" w:cstheme="minorHAnsi"/>
                <w:sz w:val="24"/>
                <w:szCs w:val="24"/>
              </w:rPr>
              <w:t>11.3.4.</w:t>
            </w:r>
          </w:p>
        </w:tc>
        <w:tc>
          <w:tcPr>
            <w:tcW w:w="8362" w:type="dxa"/>
          </w:tcPr>
          <w:p w14:paraId="7F75907F" w14:textId="245E0974" w:rsidR="0004219D" w:rsidRPr="00252339" w:rsidRDefault="0004219D" w:rsidP="00252339">
            <w:pPr>
              <w:rPr>
                <w:rFonts w:ascii="Calibri" w:hAnsi="Calibri" w:cs="Calibri"/>
                <w:sz w:val="24"/>
                <w:szCs w:val="24"/>
              </w:rPr>
            </w:pPr>
            <w:r w:rsidRPr="00252339">
              <w:rPr>
                <w:rFonts w:ascii="Calibri" w:hAnsi="Calibri" w:cs="Calibri"/>
                <w:sz w:val="24"/>
                <w:szCs w:val="24"/>
              </w:rPr>
              <w:t>Światowy Dzień bez Tytoniu 202</w:t>
            </w:r>
            <w:r w:rsidR="00AF49F4">
              <w:rPr>
                <w:rFonts w:ascii="Calibri" w:hAnsi="Calibri" w:cs="Calibri"/>
                <w:sz w:val="24"/>
                <w:szCs w:val="24"/>
              </w:rPr>
              <w:t>1</w:t>
            </w:r>
          </w:p>
        </w:tc>
        <w:tc>
          <w:tcPr>
            <w:tcW w:w="551" w:type="dxa"/>
          </w:tcPr>
          <w:p w14:paraId="5C354F7F" w14:textId="081627C6" w:rsidR="0004219D"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5</w:t>
            </w:r>
          </w:p>
        </w:tc>
      </w:tr>
      <w:tr w:rsidR="00916F4F" w:rsidRPr="00514456" w14:paraId="313EA1F5" w14:textId="77777777" w:rsidTr="0053126D">
        <w:trPr>
          <w:jc w:val="center"/>
        </w:trPr>
        <w:tc>
          <w:tcPr>
            <w:tcW w:w="1147" w:type="dxa"/>
          </w:tcPr>
          <w:p w14:paraId="656634F4" w14:textId="77777777" w:rsidR="00916F4F" w:rsidRPr="00514456" w:rsidRDefault="0004219D" w:rsidP="00514456">
            <w:pPr>
              <w:rPr>
                <w:rFonts w:asciiTheme="minorHAnsi" w:hAnsiTheme="minorHAnsi" w:cstheme="minorHAnsi"/>
                <w:sz w:val="24"/>
                <w:szCs w:val="24"/>
              </w:rPr>
            </w:pPr>
            <w:r w:rsidRPr="00514456">
              <w:rPr>
                <w:rFonts w:asciiTheme="minorHAnsi" w:hAnsiTheme="minorHAnsi" w:cstheme="minorHAnsi"/>
                <w:sz w:val="24"/>
                <w:szCs w:val="24"/>
              </w:rPr>
              <w:t>11.3.5.</w:t>
            </w:r>
          </w:p>
        </w:tc>
        <w:tc>
          <w:tcPr>
            <w:tcW w:w="8362" w:type="dxa"/>
          </w:tcPr>
          <w:p w14:paraId="1D0A5F44" w14:textId="77777777" w:rsidR="00916F4F" w:rsidRPr="00252339" w:rsidRDefault="00BB270D" w:rsidP="00252339">
            <w:pPr>
              <w:rPr>
                <w:rFonts w:ascii="Calibri" w:hAnsi="Calibri" w:cs="Calibri"/>
                <w:color w:val="C00000"/>
                <w:sz w:val="24"/>
                <w:szCs w:val="24"/>
              </w:rPr>
            </w:pPr>
            <w:r w:rsidRPr="00252339">
              <w:rPr>
                <w:rFonts w:ascii="Calibri" w:hAnsi="Calibri" w:cs="Calibri"/>
                <w:sz w:val="24"/>
                <w:szCs w:val="24"/>
              </w:rPr>
              <w:t>Bezpieczne Wakacje</w:t>
            </w:r>
            <w:r w:rsidRPr="00252339">
              <w:rPr>
                <w:rFonts w:ascii="Calibri" w:hAnsi="Calibri" w:cs="Calibri"/>
                <w:color w:val="C00000"/>
                <w:sz w:val="24"/>
                <w:szCs w:val="24"/>
              </w:rPr>
              <w:t xml:space="preserve"> </w:t>
            </w:r>
          </w:p>
        </w:tc>
        <w:tc>
          <w:tcPr>
            <w:tcW w:w="551" w:type="dxa"/>
          </w:tcPr>
          <w:p w14:paraId="31F57963" w14:textId="13B5E7D5" w:rsidR="00916F4F"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17</w:t>
            </w:r>
            <w:r w:rsidR="00CA6985">
              <w:rPr>
                <w:rFonts w:asciiTheme="minorHAnsi" w:hAnsiTheme="minorHAnsi" w:cstheme="minorHAnsi"/>
                <w:sz w:val="24"/>
                <w:szCs w:val="24"/>
              </w:rPr>
              <w:t>5</w:t>
            </w:r>
          </w:p>
        </w:tc>
      </w:tr>
      <w:tr w:rsidR="00AF49F4" w:rsidRPr="00514456" w14:paraId="2C69D79C" w14:textId="77777777" w:rsidTr="0053126D">
        <w:trPr>
          <w:jc w:val="center"/>
        </w:trPr>
        <w:tc>
          <w:tcPr>
            <w:tcW w:w="1147" w:type="dxa"/>
          </w:tcPr>
          <w:p w14:paraId="1299ED7B" w14:textId="7891D0B0" w:rsidR="00AF49F4" w:rsidRPr="00514456" w:rsidRDefault="00AF49F4" w:rsidP="00514456">
            <w:pPr>
              <w:rPr>
                <w:rFonts w:asciiTheme="minorHAnsi" w:hAnsiTheme="minorHAnsi" w:cstheme="minorHAnsi"/>
                <w:sz w:val="24"/>
                <w:szCs w:val="24"/>
              </w:rPr>
            </w:pPr>
            <w:r>
              <w:rPr>
                <w:rFonts w:asciiTheme="minorHAnsi" w:hAnsiTheme="minorHAnsi" w:cstheme="minorHAnsi"/>
                <w:sz w:val="24"/>
                <w:szCs w:val="24"/>
              </w:rPr>
              <w:t>11.3.6.</w:t>
            </w:r>
          </w:p>
        </w:tc>
        <w:tc>
          <w:tcPr>
            <w:tcW w:w="8362" w:type="dxa"/>
          </w:tcPr>
          <w:p w14:paraId="36385217" w14:textId="60F5B852" w:rsidR="00AF49F4" w:rsidRPr="00252339" w:rsidRDefault="00AF49F4" w:rsidP="00252339">
            <w:pPr>
              <w:rPr>
                <w:rFonts w:ascii="Calibri" w:hAnsi="Calibri" w:cs="Calibri"/>
                <w:sz w:val="24"/>
                <w:szCs w:val="24"/>
              </w:rPr>
            </w:pPr>
            <w:r>
              <w:rPr>
                <w:rFonts w:ascii="Calibri" w:hAnsi="Calibri" w:cs="Calibri"/>
                <w:sz w:val="24"/>
                <w:szCs w:val="24"/>
              </w:rPr>
              <w:t>Obchody dnia seniora 2021</w:t>
            </w:r>
          </w:p>
        </w:tc>
        <w:tc>
          <w:tcPr>
            <w:tcW w:w="551" w:type="dxa"/>
          </w:tcPr>
          <w:p w14:paraId="29B1FDFF" w14:textId="388AA45A" w:rsidR="00AF49F4"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w:t>
            </w:r>
            <w:r w:rsidR="005A2589">
              <w:rPr>
                <w:rFonts w:asciiTheme="minorHAnsi" w:hAnsiTheme="minorHAnsi" w:cstheme="minorHAnsi"/>
                <w:sz w:val="24"/>
                <w:szCs w:val="24"/>
              </w:rPr>
              <w:t>7</w:t>
            </w:r>
            <w:r w:rsidR="00CA6985">
              <w:rPr>
                <w:rFonts w:asciiTheme="minorHAnsi" w:hAnsiTheme="minorHAnsi" w:cstheme="minorHAnsi"/>
                <w:sz w:val="24"/>
                <w:szCs w:val="24"/>
              </w:rPr>
              <w:t>6</w:t>
            </w:r>
          </w:p>
        </w:tc>
      </w:tr>
      <w:tr w:rsidR="00AF49F4" w:rsidRPr="00514456" w14:paraId="53F34181" w14:textId="77777777" w:rsidTr="0053126D">
        <w:trPr>
          <w:jc w:val="center"/>
        </w:trPr>
        <w:tc>
          <w:tcPr>
            <w:tcW w:w="1147" w:type="dxa"/>
          </w:tcPr>
          <w:p w14:paraId="1E37E004" w14:textId="428503D7" w:rsidR="00AF49F4" w:rsidRDefault="00AF49F4" w:rsidP="00514456">
            <w:pPr>
              <w:rPr>
                <w:rFonts w:asciiTheme="minorHAnsi" w:hAnsiTheme="minorHAnsi" w:cstheme="minorHAnsi"/>
                <w:sz w:val="24"/>
                <w:szCs w:val="24"/>
              </w:rPr>
            </w:pPr>
            <w:r>
              <w:rPr>
                <w:rFonts w:asciiTheme="minorHAnsi" w:hAnsiTheme="minorHAnsi" w:cstheme="minorHAnsi"/>
                <w:sz w:val="24"/>
                <w:szCs w:val="24"/>
              </w:rPr>
              <w:t>11.3.7.</w:t>
            </w:r>
          </w:p>
        </w:tc>
        <w:tc>
          <w:tcPr>
            <w:tcW w:w="8362" w:type="dxa"/>
          </w:tcPr>
          <w:p w14:paraId="6099C880" w14:textId="7D102D3D" w:rsidR="00AF49F4" w:rsidRDefault="00AF49F4" w:rsidP="00252339">
            <w:pPr>
              <w:rPr>
                <w:rFonts w:ascii="Calibri" w:hAnsi="Calibri" w:cs="Calibri"/>
                <w:sz w:val="24"/>
                <w:szCs w:val="24"/>
              </w:rPr>
            </w:pPr>
            <w:r>
              <w:rPr>
                <w:rFonts w:ascii="Calibri" w:hAnsi="Calibri" w:cs="Calibri"/>
                <w:sz w:val="24"/>
                <w:szCs w:val="24"/>
              </w:rPr>
              <w:t>Kampania „Bądź swoją bohaterką”</w:t>
            </w:r>
          </w:p>
        </w:tc>
        <w:tc>
          <w:tcPr>
            <w:tcW w:w="551" w:type="dxa"/>
          </w:tcPr>
          <w:p w14:paraId="06ADC88B" w14:textId="770C6AF5" w:rsidR="00AF49F4"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w:t>
            </w:r>
            <w:r w:rsidR="005A2589">
              <w:rPr>
                <w:rFonts w:asciiTheme="minorHAnsi" w:hAnsiTheme="minorHAnsi" w:cstheme="minorHAnsi"/>
                <w:sz w:val="24"/>
                <w:szCs w:val="24"/>
              </w:rPr>
              <w:t>7</w:t>
            </w:r>
            <w:r w:rsidR="00CA6985">
              <w:rPr>
                <w:rFonts w:asciiTheme="minorHAnsi" w:hAnsiTheme="minorHAnsi" w:cstheme="minorHAnsi"/>
                <w:sz w:val="24"/>
                <w:szCs w:val="24"/>
              </w:rPr>
              <w:t>7</w:t>
            </w:r>
          </w:p>
        </w:tc>
      </w:tr>
      <w:tr w:rsidR="00916F4F" w:rsidRPr="00514456" w14:paraId="5DA7C4DB" w14:textId="77777777" w:rsidTr="0053126D">
        <w:trPr>
          <w:jc w:val="center"/>
        </w:trPr>
        <w:tc>
          <w:tcPr>
            <w:tcW w:w="1147" w:type="dxa"/>
          </w:tcPr>
          <w:p w14:paraId="4AD8096C" w14:textId="6FD1FCE5" w:rsidR="00916F4F" w:rsidRPr="00514456" w:rsidRDefault="00274F34" w:rsidP="00514456">
            <w:pPr>
              <w:rPr>
                <w:rFonts w:asciiTheme="minorHAnsi" w:hAnsiTheme="minorHAnsi" w:cstheme="minorHAnsi"/>
                <w:sz w:val="24"/>
                <w:szCs w:val="24"/>
              </w:rPr>
            </w:pPr>
            <w:r w:rsidRPr="00514456">
              <w:rPr>
                <w:rFonts w:asciiTheme="minorHAnsi" w:hAnsiTheme="minorHAnsi" w:cstheme="minorHAnsi"/>
                <w:sz w:val="24"/>
                <w:szCs w:val="24"/>
              </w:rPr>
              <w:t>11.3.</w:t>
            </w:r>
            <w:r w:rsidR="00AF49F4">
              <w:rPr>
                <w:rFonts w:asciiTheme="minorHAnsi" w:hAnsiTheme="minorHAnsi" w:cstheme="minorHAnsi"/>
                <w:sz w:val="24"/>
                <w:szCs w:val="24"/>
              </w:rPr>
              <w:t>8</w:t>
            </w:r>
            <w:r w:rsidR="0016492C" w:rsidRPr="00514456">
              <w:rPr>
                <w:rFonts w:asciiTheme="minorHAnsi" w:hAnsiTheme="minorHAnsi" w:cstheme="minorHAnsi"/>
                <w:sz w:val="24"/>
                <w:szCs w:val="24"/>
              </w:rPr>
              <w:t>.</w:t>
            </w:r>
          </w:p>
        </w:tc>
        <w:tc>
          <w:tcPr>
            <w:tcW w:w="8362" w:type="dxa"/>
          </w:tcPr>
          <w:p w14:paraId="5CEE50C5" w14:textId="54F02376" w:rsidR="00916F4F" w:rsidRPr="00252339" w:rsidRDefault="0004219D" w:rsidP="00252339">
            <w:pPr>
              <w:rPr>
                <w:rFonts w:ascii="Calibri" w:hAnsi="Calibri" w:cs="Calibri"/>
                <w:sz w:val="24"/>
                <w:szCs w:val="24"/>
              </w:rPr>
            </w:pPr>
            <w:r w:rsidRPr="00252339">
              <w:rPr>
                <w:rFonts w:ascii="Calibri" w:hAnsi="Calibri" w:cs="Calibri"/>
                <w:sz w:val="24"/>
                <w:szCs w:val="24"/>
              </w:rPr>
              <w:t>Światowy Dzień  Rzucania Palenia 202</w:t>
            </w:r>
            <w:r w:rsidR="00AF49F4">
              <w:rPr>
                <w:rFonts w:ascii="Calibri" w:hAnsi="Calibri" w:cs="Calibri"/>
                <w:sz w:val="24"/>
                <w:szCs w:val="24"/>
              </w:rPr>
              <w:t>1</w:t>
            </w:r>
          </w:p>
        </w:tc>
        <w:tc>
          <w:tcPr>
            <w:tcW w:w="551" w:type="dxa"/>
          </w:tcPr>
          <w:p w14:paraId="3D9D7BEB" w14:textId="159D4006" w:rsidR="00916F4F"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w:t>
            </w:r>
            <w:r w:rsidR="005A2589">
              <w:rPr>
                <w:rFonts w:asciiTheme="minorHAnsi" w:hAnsiTheme="minorHAnsi" w:cstheme="minorHAnsi"/>
                <w:sz w:val="24"/>
                <w:szCs w:val="24"/>
              </w:rPr>
              <w:t>7</w:t>
            </w:r>
            <w:r w:rsidR="00CA6985">
              <w:rPr>
                <w:rFonts w:asciiTheme="minorHAnsi" w:hAnsiTheme="minorHAnsi" w:cstheme="minorHAnsi"/>
                <w:sz w:val="24"/>
                <w:szCs w:val="24"/>
              </w:rPr>
              <w:t>7</w:t>
            </w:r>
          </w:p>
        </w:tc>
      </w:tr>
      <w:tr w:rsidR="0004294F" w:rsidRPr="00514456" w14:paraId="254A2E0E" w14:textId="77777777" w:rsidTr="0053126D">
        <w:trPr>
          <w:jc w:val="center"/>
        </w:trPr>
        <w:tc>
          <w:tcPr>
            <w:tcW w:w="1147" w:type="dxa"/>
          </w:tcPr>
          <w:p w14:paraId="2648C346" w14:textId="1364C4DA" w:rsidR="0004294F" w:rsidRPr="00514456" w:rsidRDefault="0004294F" w:rsidP="00514456">
            <w:pPr>
              <w:rPr>
                <w:rFonts w:asciiTheme="minorHAnsi" w:hAnsiTheme="minorHAnsi" w:cstheme="minorHAnsi"/>
                <w:sz w:val="24"/>
                <w:szCs w:val="24"/>
              </w:rPr>
            </w:pPr>
            <w:r w:rsidRPr="00514456">
              <w:rPr>
                <w:rFonts w:asciiTheme="minorHAnsi" w:hAnsiTheme="minorHAnsi" w:cstheme="minorHAnsi"/>
                <w:sz w:val="24"/>
                <w:szCs w:val="24"/>
              </w:rPr>
              <w:t>11.3.</w:t>
            </w:r>
            <w:r w:rsidR="00AF49F4">
              <w:rPr>
                <w:rFonts w:asciiTheme="minorHAnsi" w:hAnsiTheme="minorHAnsi" w:cstheme="minorHAnsi"/>
                <w:sz w:val="24"/>
                <w:szCs w:val="24"/>
              </w:rPr>
              <w:t>9</w:t>
            </w:r>
            <w:r w:rsidRPr="00514456">
              <w:rPr>
                <w:rFonts w:asciiTheme="minorHAnsi" w:hAnsiTheme="minorHAnsi" w:cstheme="minorHAnsi"/>
                <w:sz w:val="24"/>
                <w:szCs w:val="24"/>
              </w:rPr>
              <w:t>.</w:t>
            </w:r>
          </w:p>
        </w:tc>
        <w:tc>
          <w:tcPr>
            <w:tcW w:w="8362" w:type="dxa"/>
          </w:tcPr>
          <w:p w14:paraId="507816F7" w14:textId="77777777" w:rsidR="0004294F" w:rsidRPr="00252339" w:rsidRDefault="0004294F" w:rsidP="00252339">
            <w:pPr>
              <w:rPr>
                <w:rFonts w:ascii="Calibri" w:hAnsi="Calibri" w:cs="Calibri"/>
                <w:sz w:val="24"/>
                <w:szCs w:val="24"/>
              </w:rPr>
            </w:pPr>
            <w:r w:rsidRPr="00252339">
              <w:rPr>
                <w:rFonts w:ascii="Calibri" w:hAnsi="Calibri" w:cs="Calibri"/>
                <w:sz w:val="24"/>
                <w:szCs w:val="24"/>
              </w:rPr>
              <w:t xml:space="preserve">Profilaktyka chorób zakaźnych </w:t>
            </w:r>
          </w:p>
        </w:tc>
        <w:tc>
          <w:tcPr>
            <w:tcW w:w="551" w:type="dxa"/>
          </w:tcPr>
          <w:p w14:paraId="2A15E6F6" w14:textId="4389BEF4" w:rsidR="0004294F"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w:t>
            </w:r>
            <w:r w:rsidR="005A2589">
              <w:rPr>
                <w:rFonts w:asciiTheme="minorHAnsi" w:hAnsiTheme="minorHAnsi" w:cstheme="minorHAnsi"/>
                <w:sz w:val="24"/>
                <w:szCs w:val="24"/>
              </w:rPr>
              <w:t>7</w:t>
            </w:r>
            <w:r w:rsidR="00CA6985">
              <w:rPr>
                <w:rFonts w:asciiTheme="minorHAnsi" w:hAnsiTheme="minorHAnsi" w:cstheme="minorHAnsi"/>
                <w:sz w:val="24"/>
                <w:szCs w:val="24"/>
              </w:rPr>
              <w:t>8</w:t>
            </w:r>
          </w:p>
        </w:tc>
      </w:tr>
      <w:tr w:rsidR="003728B5" w:rsidRPr="00514456" w14:paraId="12F4D17B" w14:textId="77777777" w:rsidTr="0053126D">
        <w:trPr>
          <w:jc w:val="center"/>
        </w:trPr>
        <w:tc>
          <w:tcPr>
            <w:tcW w:w="1147" w:type="dxa"/>
          </w:tcPr>
          <w:p w14:paraId="098847FD" w14:textId="77777777" w:rsidR="003728B5" w:rsidRPr="00514456" w:rsidRDefault="009D0997" w:rsidP="00514456">
            <w:pPr>
              <w:rPr>
                <w:rFonts w:asciiTheme="minorHAnsi" w:hAnsiTheme="minorHAnsi" w:cstheme="minorHAnsi"/>
                <w:sz w:val="24"/>
                <w:szCs w:val="24"/>
              </w:rPr>
            </w:pPr>
            <w:r w:rsidRPr="00514456">
              <w:rPr>
                <w:rFonts w:asciiTheme="minorHAnsi" w:hAnsiTheme="minorHAnsi" w:cstheme="minorHAnsi"/>
                <w:sz w:val="24"/>
                <w:szCs w:val="24"/>
              </w:rPr>
              <w:t>11.</w:t>
            </w:r>
            <w:r w:rsidR="00BE3785" w:rsidRPr="00514456">
              <w:rPr>
                <w:rFonts w:asciiTheme="minorHAnsi" w:hAnsiTheme="minorHAnsi" w:cstheme="minorHAnsi"/>
                <w:sz w:val="24"/>
                <w:szCs w:val="24"/>
              </w:rPr>
              <w:t>4</w:t>
            </w:r>
            <w:r w:rsidR="004A60CA" w:rsidRPr="00514456">
              <w:rPr>
                <w:rFonts w:asciiTheme="minorHAnsi" w:hAnsiTheme="minorHAnsi" w:cstheme="minorHAnsi"/>
                <w:sz w:val="24"/>
                <w:szCs w:val="24"/>
              </w:rPr>
              <w:t>.</w:t>
            </w:r>
          </w:p>
        </w:tc>
        <w:tc>
          <w:tcPr>
            <w:tcW w:w="8362" w:type="dxa"/>
          </w:tcPr>
          <w:p w14:paraId="4C3E62FE" w14:textId="77777777" w:rsidR="003728B5" w:rsidRPr="00AF49F4" w:rsidRDefault="00325E03" w:rsidP="00AF49F4">
            <w:pPr>
              <w:rPr>
                <w:rFonts w:asciiTheme="minorHAnsi" w:hAnsiTheme="minorHAnsi" w:cstheme="minorHAnsi"/>
                <w:sz w:val="24"/>
                <w:szCs w:val="24"/>
              </w:rPr>
            </w:pPr>
            <w:r w:rsidRPr="00AF49F4">
              <w:rPr>
                <w:rFonts w:asciiTheme="minorHAnsi" w:hAnsiTheme="minorHAnsi" w:cstheme="minorHAnsi"/>
                <w:sz w:val="24"/>
                <w:szCs w:val="24"/>
              </w:rPr>
              <w:t>Wybrane dodatkowe</w:t>
            </w:r>
            <w:r w:rsidR="009D0997" w:rsidRPr="00AF49F4">
              <w:rPr>
                <w:rFonts w:asciiTheme="minorHAnsi" w:hAnsiTheme="minorHAnsi" w:cstheme="minorHAnsi"/>
                <w:sz w:val="24"/>
                <w:szCs w:val="24"/>
              </w:rPr>
              <w:t xml:space="preserve"> </w:t>
            </w:r>
            <w:r w:rsidR="00193F0D" w:rsidRPr="00AF49F4">
              <w:rPr>
                <w:rFonts w:asciiTheme="minorHAnsi" w:hAnsiTheme="minorHAnsi" w:cstheme="minorHAnsi"/>
                <w:sz w:val="24"/>
                <w:szCs w:val="24"/>
              </w:rPr>
              <w:t xml:space="preserve">działania </w:t>
            </w:r>
            <w:r w:rsidR="009D0997" w:rsidRPr="00AF49F4">
              <w:rPr>
                <w:rFonts w:asciiTheme="minorHAnsi" w:hAnsiTheme="minorHAnsi" w:cstheme="minorHAnsi"/>
                <w:sz w:val="24"/>
                <w:szCs w:val="24"/>
              </w:rPr>
              <w:t xml:space="preserve">lokalne </w:t>
            </w:r>
          </w:p>
        </w:tc>
        <w:tc>
          <w:tcPr>
            <w:tcW w:w="551" w:type="dxa"/>
          </w:tcPr>
          <w:p w14:paraId="106878F4" w14:textId="039518AE" w:rsidR="003728B5" w:rsidRPr="00514456" w:rsidRDefault="00CA6985" w:rsidP="00514456">
            <w:pPr>
              <w:rPr>
                <w:rFonts w:asciiTheme="minorHAnsi" w:hAnsiTheme="minorHAnsi" w:cstheme="minorHAnsi"/>
                <w:sz w:val="24"/>
                <w:szCs w:val="24"/>
              </w:rPr>
            </w:pPr>
            <w:r>
              <w:rPr>
                <w:rFonts w:asciiTheme="minorHAnsi" w:hAnsiTheme="minorHAnsi" w:cstheme="minorHAnsi"/>
                <w:sz w:val="24"/>
                <w:szCs w:val="24"/>
              </w:rPr>
              <w:t>179</w:t>
            </w:r>
          </w:p>
        </w:tc>
      </w:tr>
      <w:tr w:rsidR="003C255C" w:rsidRPr="00514456" w14:paraId="7B622471" w14:textId="77777777" w:rsidTr="0053126D">
        <w:trPr>
          <w:jc w:val="center"/>
        </w:trPr>
        <w:tc>
          <w:tcPr>
            <w:tcW w:w="1147" w:type="dxa"/>
          </w:tcPr>
          <w:p w14:paraId="4598361C" w14:textId="77777777" w:rsidR="003C255C" w:rsidRPr="00514456" w:rsidRDefault="003C255C" w:rsidP="00514456">
            <w:pPr>
              <w:rPr>
                <w:rFonts w:asciiTheme="minorHAnsi" w:hAnsiTheme="minorHAnsi" w:cstheme="minorHAnsi"/>
                <w:sz w:val="24"/>
                <w:szCs w:val="24"/>
              </w:rPr>
            </w:pPr>
            <w:r w:rsidRPr="00514456">
              <w:rPr>
                <w:rFonts w:asciiTheme="minorHAnsi" w:hAnsiTheme="minorHAnsi" w:cstheme="minorHAnsi"/>
                <w:sz w:val="24"/>
                <w:szCs w:val="24"/>
              </w:rPr>
              <w:t>11.5.</w:t>
            </w:r>
          </w:p>
        </w:tc>
        <w:tc>
          <w:tcPr>
            <w:tcW w:w="8362" w:type="dxa"/>
          </w:tcPr>
          <w:p w14:paraId="7B60ACB4" w14:textId="77777777" w:rsidR="003C255C" w:rsidRPr="00252339" w:rsidRDefault="003C255C" w:rsidP="00252339">
            <w:pPr>
              <w:rPr>
                <w:rFonts w:ascii="Calibri" w:hAnsi="Calibri" w:cs="Calibri"/>
                <w:sz w:val="24"/>
                <w:szCs w:val="24"/>
              </w:rPr>
            </w:pPr>
            <w:r w:rsidRPr="00252339">
              <w:rPr>
                <w:rFonts w:ascii="Calibri" w:hAnsi="Calibri" w:cs="Calibri"/>
                <w:sz w:val="24"/>
                <w:szCs w:val="24"/>
              </w:rPr>
              <w:t xml:space="preserve">Współpraca </w:t>
            </w:r>
          </w:p>
        </w:tc>
        <w:tc>
          <w:tcPr>
            <w:tcW w:w="551" w:type="dxa"/>
          </w:tcPr>
          <w:p w14:paraId="46CE821B" w14:textId="040A1BE2" w:rsidR="003C255C"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18</w:t>
            </w:r>
            <w:r w:rsidR="00CA6985">
              <w:rPr>
                <w:rFonts w:asciiTheme="minorHAnsi" w:hAnsiTheme="minorHAnsi" w:cstheme="minorHAnsi"/>
                <w:sz w:val="24"/>
                <w:szCs w:val="24"/>
              </w:rPr>
              <w:t>0</w:t>
            </w:r>
          </w:p>
        </w:tc>
      </w:tr>
      <w:tr w:rsidR="009E36FF" w:rsidRPr="00514456" w14:paraId="32B17A7D" w14:textId="77777777" w:rsidTr="0053126D">
        <w:trPr>
          <w:trHeight w:val="247"/>
          <w:jc w:val="center"/>
        </w:trPr>
        <w:tc>
          <w:tcPr>
            <w:tcW w:w="1147" w:type="dxa"/>
          </w:tcPr>
          <w:p w14:paraId="7F1CECB2" w14:textId="77777777" w:rsidR="009E36FF" w:rsidRPr="00514456" w:rsidRDefault="009E36FF" w:rsidP="00514456">
            <w:pPr>
              <w:rPr>
                <w:rFonts w:asciiTheme="minorHAnsi" w:hAnsiTheme="minorHAnsi" w:cstheme="minorHAnsi"/>
                <w:sz w:val="24"/>
                <w:szCs w:val="24"/>
              </w:rPr>
            </w:pPr>
          </w:p>
        </w:tc>
        <w:tc>
          <w:tcPr>
            <w:tcW w:w="8362" w:type="dxa"/>
          </w:tcPr>
          <w:p w14:paraId="13B16D5D" w14:textId="77777777" w:rsidR="009E36FF" w:rsidRPr="00252339" w:rsidRDefault="009E36FF" w:rsidP="00252339">
            <w:pPr>
              <w:rPr>
                <w:rFonts w:ascii="Calibri" w:hAnsi="Calibri" w:cs="Calibri"/>
                <w:sz w:val="24"/>
                <w:szCs w:val="24"/>
              </w:rPr>
            </w:pPr>
            <w:r w:rsidRPr="00252339">
              <w:rPr>
                <w:rFonts w:ascii="Calibri" w:hAnsi="Calibri" w:cs="Calibri"/>
                <w:sz w:val="24"/>
                <w:szCs w:val="24"/>
              </w:rPr>
              <w:t xml:space="preserve">Podsumowanie/wnioski </w:t>
            </w:r>
          </w:p>
        </w:tc>
        <w:tc>
          <w:tcPr>
            <w:tcW w:w="551" w:type="dxa"/>
          </w:tcPr>
          <w:p w14:paraId="18BD56A3" w14:textId="42C9BFD4" w:rsidR="009E36FF"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18</w:t>
            </w:r>
            <w:r w:rsidR="005A2589">
              <w:rPr>
                <w:rFonts w:asciiTheme="minorHAnsi" w:hAnsiTheme="minorHAnsi" w:cstheme="minorHAnsi"/>
                <w:sz w:val="24"/>
                <w:szCs w:val="24"/>
              </w:rPr>
              <w:t>2</w:t>
            </w:r>
          </w:p>
        </w:tc>
      </w:tr>
      <w:tr w:rsidR="006D33EC" w:rsidRPr="00514456" w14:paraId="41F3F21A" w14:textId="77777777" w:rsidTr="0053126D">
        <w:trPr>
          <w:trHeight w:hRule="exact" w:val="285"/>
          <w:jc w:val="center"/>
        </w:trPr>
        <w:tc>
          <w:tcPr>
            <w:tcW w:w="1147" w:type="dxa"/>
            <w:shd w:val="clear" w:color="auto" w:fill="auto"/>
          </w:tcPr>
          <w:p w14:paraId="5DB4EDFE" w14:textId="77777777" w:rsidR="006D33EC" w:rsidRPr="00514456" w:rsidRDefault="006D33EC" w:rsidP="00514456">
            <w:pPr>
              <w:rPr>
                <w:rFonts w:asciiTheme="minorHAnsi" w:hAnsiTheme="minorHAnsi" w:cstheme="minorHAnsi"/>
                <w:sz w:val="24"/>
                <w:szCs w:val="24"/>
              </w:rPr>
            </w:pPr>
          </w:p>
        </w:tc>
        <w:tc>
          <w:tcPr>
            <w:tcW w:w="8362" w:type="dxa"/>
            <w:shd w:val="clear" w:color="auto" w:fill="auto"/>
          </w:tcPr>
          <w:p w14:paraId="011B0849" w14:textId="77777777" w:rsidR="006D33EC" w:rsidRPr="00252339" w:rsidRDefault="006D33EC" w:rsidP="00252339">
            <w:pPr>
              <w:rPr>
                <w:rFonts w:ascii="Calibri" w:hAnsi="Calibri" w:cs="Calibri"/>
                <w:bCs/>
                <w:spacing w:val="40"/>
                <w:sz w:val="24"/>
                <w:szCs w:val="24"/>
              </w:rPr>
            </w:pPr>
            <w:r w:rsidRPr="00252339">
              <w:rPr>
                <w:rFonts w:ascii="Calibri" w:hAnsi="Calibri" w:cs="Calibri"/>
                <w:bCs/>
                <w:spacing w:val="40"/>
                <w:sz w:val="24"/>
                <w:szCs w:val="24"/>
              </w:rPr>
              <w:t>Spis tabel</w:t>
            </w:r>
          </w:p>
        </w:tc>
        <w:tc>
          <w:tcPr>
            <w:tcW w:w="551" w:type="dxa"/>
            <w:shd w:val="clear" w:color="auto" w:fill="auto"/>
          </w:tcPr>
          <w:p w14:paraId="0519984A" w14:textId="28C2DE59" w:rsidR="006D33EC" w:rsidRPr="00514456" w:rsidRDefault="00236205" w:rsidP="00514456">
            <w:pPr>
              <w:rPr>
                <w:rFonts w:asciiTheme="minorHAnsi" w:hAnsiTheme="minorHAnsi" w:cstheme="minorHAnsi"/>
                <w:sz w:val="24"/>
                <w:szCs w:val="24"/>
              </w:rPr>
            </w:pPr>
            <w:r>
              <w:rPr>
                <w:rFonts w:asciiTheme="minorHAnsi" w:hAnsiTheme="minorHAnsi" w:cstheme="minorHAnsi"/>
                <w:sz w:val="24"/>
                <w:szCs w:val="24"/>
              </w:rPr>
              <w:t>19</w:t>
            </w:r>
            <w:r w:rsidR="00CA6985">
              <w:rPr>
                <w:rFonts w:asciiTheme="minorHAnsi" w:hAnsiTheme="minorHAnsi" w:cstheme="minorHAnsi"/>
                <w:sz w:val="24"/>
                <w:szCs w:val="24"/>
              </w:rPr>
              <w:t>2</w:t>
            </w:r>
          </w:p>
        </w:tc>
      </w:tr>
      <w:tr w:rsidR="006D33EC" w:rsidRPr="00514456" w14:paraId="152A03F1" w14:textId="77777777" w:rsidTr="0053126D">
        <w:trPr>
          <w:trHeight w:hRule="exact" w:val="340"/>
          <w:jc w:val="center"/>
        </w:trPr>
        <w:tc>
          <w:tcPr>
            <w:tcW w:w="1147" w:type="dxa"/>
            <w:shd w:val="clear" w:color="auto" w:fill="auto"/>
          </w:tcPr>
          <w:p w14:paraId="469B9CA7" w14:textId="77777777" w:rsidR="006D33EC" w:rsidRPr="00514456" w:rsidRDefault="006D33EC" w:rsidP="00514456">
            <w:pPr>
              <w:rPr>
                <w:rFonts w:asciiTheme="minorHAnsi" w:hAnsiTheme="minorHAnsi" w:cstheme="minorHAnsi"/>
                <w:sz w:val="24"/>
                <w:szCs w:val="24"/>
              </w:rPr>
            </w:pPr>
          </w:p>
        </w:tc>
        <w:tc>
          <w:tcPr>
            <w:tcW w:w="8362" w:type="dxa"/>
            <w:shd w:val="clear" w:color="auto" w:fill="auto"/>
          </w:tcPr>
          <w:p w14:paraId="5AD59F03" w14:textId="77777777" w:rsidR="006D33EC" w:rsidRPr="00252339" w:rsidRDefault="006D33EC" w:rsidP="00252339">
            <w:pPr>
              <w:rPr>
                <w:rFonts w:ascii="Calibri" w:hAnsi="Calibri" w:cs="Calibri"/>
                <w:bCs/>
                <w:spacing w:val="40"/>
                <w:sz w:val="24"/>
                <w:szCs w:val="24"/>
              </w:rPr>
            </w:pPr>
            <w:r w:rsidRPr="00252339">
              <w:rPr>
                <w:rFonts w:ascii="Calibri" w:hAnsi="Calibri" w:cs="Calibri"/>
                <w:bCs/>
                <w:spacing w:val="40"/>
                <w:sz w:val="24"/>
                <w:szCs w:val="24"/>
              </w:rPr>
              <w:t>Spis rycin</w:t>
            </w:r>
          </w:p>
        </w:tc>
        <w:tc>
          <w:tcPr>
            <w:tcW w:w="551" w:type="dxa"/>
            <w:shd w:val="clear" w:color="auto" w:fill="auto"/>
          </w:tcPr>
          <w:p w14:paraId="504228F4" w14:textId="55ABDE07" w:rsidR="008809FC" w:rsidRPr="00514456" w:rsidRDefault="00D62C77" w:rsidP="00514456">
            <w:pPr>
              <w:rPr>
                <w:rFonts w:asciiTheme="minorHAnsi" w:hAnsiTheme="minorHAnsi" w:cstheme="minorHAnsi"/>
                <w:sz w:val="24"/>
                <w:szCs w:val="24"/>
              </w:rPr>
            </w:pPr>
            <w:r>
              <w:rPr>
                <w:rFonts w:asciiTheme="minorHAnsi" w:hAnsiTheme="minorHAnsi" w:cstheme="minorHAnsi"/>
                <w:sz w:val="24"/>
                <w:szCs w:val="24"/>
              </w:rPr>
              <w:t>19</w:t>
            </w:r>
            <w:r w:rsidR="00CA6985">
              <w:rPr>
                <w:rFonts w:asciiTheme="minorHAnsi" w:hAnsiTheme="minorHAnsi" w:cstheme="minorHAnsi"/>
                <w:sz w:val="24"/>
                <w:szCs w:val="24"/>
              </w:rPr>
              <w:t>5</w:t>
            </w:r>
          </w:p>
        </w:tc>
      </w:tr>
    </w:tbl>
    <w:p w14:paraId="07E5EC3A" w14:textId="77777777" w:rsidR="00A12838" w:rsidRPr="00514456" w:rsidRDefault="00A12838" w:rsidP="00514456">
      <w:pPr>
        <w:rPr>
          <w:rFonts w:asciiTheme="minorHAnsi" w:hAnsiTheme="minorHAnsi" w:cstheme="minorHAnsi"/>
          <w:sz w:val="24"/>
          <w:szCs w:val="24"/>
        </w:rPr>
      </w:pPr>
    </w:p>
    <w:p w14:paraId="1AA41EFA" w14:textId="77777777" w:rsidR="00184E76" w:rsidRPr="00514456" w:rsidRDefault="00184E76" w:rsidP="00514456">
      <w:pPr>
        <w:rPr>
          <w:rFonts w:asciiTheme="minorHAnsi" w:hAnsiTheme="minorHAnsi" w:cstheme="minorHAnsi"/>
          <w:sz w:val="24"/>
          <w:szCs w:val="24"/>
          <w:highlight w:val="lightGray"/>
        </w:rPr>
      </w:pPr>
    </w:p>
    <w:p w14:paraId="25450F40" w14:textId="77777777" w:rsidR="00C61A4A" w:rsidRPr="001B27F4" w:rsidRDefault="00C61A4A" w:rsidP="00647D37">
      <w:pPr>
        <w:tabs>
          <w:tab w:val="left" w:pos="851"/>
        </w:tabs>
        <w:rPr>
          <w:rFonts w:ascii="Calibri" w:hAnsi="Calibri" w:cs="Calibri"/>
          <w:b/>
          <w:sz w:val="24"/>
          <w:szCs w:val="24"/>
          <w:highlight w:val="lightGray"/>
        </w:rPr>
      </w:pPr>
    </w:p>
    <w:p w14:paraId="6566C717" w14:textId="77777777" w:rsidR="00C61A4A" w:rsidRPr="001B27F4" w:rsidRDefault="00C61A4A" w:rsidP="00647D37">
      <w:pPr>
        <w:tabs>
          <w:tab w:val="left" w:pos="851"/>
        </w:tabs>
        <w:rPr>
          <w:rFonts w:ascii="Calibri" w:hAnsi="Calibri" w:cs="Calibri"/>
          <w:b/>
          <w:sz w:val="24"/>
          <w:szCs w:val="24"/>
          <w:highlight w:val="lightGray"/>
        </w:rPr>
      </w:pPr>
    </w:p>
    <w:p w14:paraId="32F0AA14" w14:textId="77777777" w:rsidR="00C61A4A" w:rsidRPr="001B27F4" w:rsidRDefault="00C61A4A" w:rsidP="00647D37">
      <w:pPr>
        <w:tabs>
          <w:tab w:val="left" w:pos="851"/>
        </w:tabs>
        <w:rPr>
          <w:rFonts w:ascii="Calibri" w:hAnsi="Calibri" w:cs="Calibri"/>
          <w:b/>
          <w:sz w:val="24"/>
          <w:szCs w:val="24"/>
          <w:highlight w:val="lightGray"/>
        </w:rPr>
      </w:pPr>
    </w:p>
    <w:p w14:paraId="55B98A3F" w14:textId="77777777" w:rsidR="00C61A4A" w:rsidRPr="001B27F4" w:rsidRDefault="00C61A4A" w:rsidP="00647D37">
      <w:pPr>
        <w:tabs>
          <w:tab w:val="left" w:pos="851"/>
        </w:tabs>
        <w:rPr>
          <w:rFonts w:ascii="Calibri" w:hAnsi="Calibri" w:cs="Calibri"/>
          <w:b/>
          <w:sz w:val="24"/>
          <w:szCs w:val="24"/>
          <w:highlight w:val="lightGray"/>
        </w:rPr>
      </w:pPr>
    </w:p>
    <w:p w14:paraId="49F96994" w14:textId="77777777" w:rsidR="00C61A4A" w:rsidRPr="001B27F4" w:rsidRDefault="00C61A4A" w:rsidP="00647D37">
      <w:pPr>
        <w:tabs>
          <w:tab w:val="left" w:pos="851"/>
        </w:tabs>
        <w:rPr>
          <w:rFonts w:ascii="Calibri" w:hAnsi="Calibri" w:cs="Calibri"/>
          <w:b/>
          <w:sz w:val="24"/>
          <w:szCs w:val="24"/>
          <w:highlight w:val="lightGray"/>
        </w:rPr>
      </w:pPr>
    </w:p>
    <w:p w14:paraId="005432AE" w14:textId="77777777" w:rsidR="00D35AF1" w:rsidRPr="001B27F4" w:rsidRDefault="00D35AF1" w:rsidP="00647D37">
      <w:pPr>
        <w:tabs>
          <w:tab w:val="left" w:pos="851"/>
        </w:tabs>
        <w:rPr>
          <w:rFonts w:ascii="Calibri" w:hAnsi="Calibri" w:cs="Calibri"/>
          <w:b/>
          <w:sz w:val="24"/>
          <w:szCs w:val="24"/>
          <w:highlight w:val="lightGray"/>
        </w:rPr>
      </w:pPr>
    </w:p>
    <w:p w14:paraId="3928DD81" w14:textId="77777777" w:rsidR="00D35AF1" w:rsidRPr="001B27F4" w:rsidRDefault="00D35AF1" w:rsidP="00647D37">
      <w:pPr>
        <w:tabs>
          <w:tab w:val="left" w:pos="851"/>
        </w:tabs>
        <w:rPr>
          <w:rFonts w:ascii="Calibri" w:hAnsi="Calibri" w:cs="Calibri"/>
          <w:b/>
          <w:sz w:val="24"/>
          <w:szCs w:val="24"/>
          <w:highlight w:val="lightGray"/>
        </w:rPr>
      </w:pPr>
    </w:p>
    <w:p w14:paraId="54EEAEB8" w14:textId="411D1D5D" w:rsidR="00514456" w:rsidRDefault="00514456" w:rsidP="00B77B26">
      <w:pPr>
        <w:spacing w:line="276" w:lineRule="auto"/>
        <w:jc w:val="both"/>
        <w:rPr>
          <w:rFonts w:ascii="Calibri" w:hAnsi="Calibri" w:cs="Calibri"/>
          <w:b/>
          <w:sz w:val="24"/>
          <w:szCs w:val="24"/>
          <w:highlight w:val="lightGray"/>
        </w:rPr>
      </w:pPr>
    </w:p>
    <w:p w14:paraId="14FC3FE5" w14:textId="77777777" w:rsidR="003F6486" w:rsidRPr="00B77B26" w:rsidRDefault="003F6486" w:rsidP="00B77B26">
      <w:pPr>
        <w:spacing w:line="276" w:lineRule="auto"/>
        <w:jc w:val="both"/>
        <w:rPr>
          <w:rFonts w:asciiTheme="minorHAnsi" w:hAnsiTheme="minorHAnsi" w:cstheme="minorHAnsi"/>
          <w:b/>
          <w:bCs/>
          <w:sz w:val="24"/>
          <w:szCs w:val="24"/>
          <w:highlight w:val="lightGray"/>
        </w:rPr>
      </w:pPr>
    </w:p>
    <w:p w14:paraId="40FC00AE" w14:textId="77777777" w:rsidR="00EF717D" w:rsidRPr="00B77B26" w:rsidRDefault="00F6559D" w:rsidP="00B77B26">
      <w:pPr>
        <w:spacing w:line="276" w:lineRule="auto"/>
        <w:jc w:val="both"/>
        <w:rPr>
          <w:rFonts w:asciiTheme="minorHAnsi" w:hAnsiTheme="minorHAnsi" w:cstheme="minorHAnsi"/>
          <w:b/>
          <w:bCs/>
          <w:sz w:val="24"/>
          <w:szCs w:val="24"/>
        </w:rPr>
      </w:pPr>
      <w:r w:rsidRPr="00B77B26">
        <w:rPr>
          <w:rFonts w:asciiTheme="minorHAnsi" w:hAnsiTheme="minorHAnsi" w:cstheme="minorHAnsi"/>
          <w:b/>
          <w:bCs/>
          <w:sz w:val="24"/>
          <w:szCs w:val="24"/>
        </w:rPr>
        <w:lastRenderedPageBreak/>
        <w:t xml:space="preserve">I. </w:t>
      </w:r>
      <w:r w:rsidR="00702D6B" w:rsidRPr="00B77B26">
        <w:rPr>
          <w:rFonts w:asciiTheme="minorHAnsi" w:hAnsiTheme="minorHAnsi" w:cstheme="minorHAnsi"/>
          <w:b/>
          <w:bCs/>
          <w:sz w:val="24"/>
          <w:szCs w:val="24"/>
        </w:rPr>
        <w:t>SYTUACJA  EPIDEMIOLOGICZNA  W</w:t>
      </w:r>
      <w:r w:rsidR="00E975E0" w:rsidRPr="00B77B26">
        <w:rPr>
          <w:rFonts w:asciiTheme="minorHAnsi" w:hAnsiTheme="minorHAnsi" w:cstheme="minorHAnsi"/>
          <w:b/>
          <w:bCs/>
          <w:sz w:val="24"/>
          <w:szCs w:val="24"/>
        </w:rPr>
        <w:t xml:space="preserve"> ZAKRESIE </w:t>
      </w:r>
      <w:r w:rsidR="00647D37" w:rsidRPr="00B77B26">
        <w:rPr>
          <w:rFonts w:asciiTheme="minorHAnsi" w:hAnsiTheme="minorHAnsi" w:cstheme="minorHAnsi"/>
          <w:b/>
          <w:bCs/>
          <w:sz w:val="24"/>
          <w:szCs w:val="24"/>
        </w:rPr>
        <w:t xml:space="preserve"> CHORÓB </w:t>
      </w:r>
      <w:r w:rsidR="00702D6B" w:rsidRPr="00B77B26">
        <w:rPr>
          <w:rFonts w:asciiTheme="minorHAnsi" w:hAnsiTheme="minorHAnsi" w:cstheme="minorHAnsi"/>
          <w:b/>
          <w:bCs/>
          <w:sz w:val="24"/>
          <w:szCs w:val="24"/>
        </w:rPr>
        <w:t>ZAKAŹNYCH</w:t>
      </w:r>
      <w:r w:rsidR="005548EB" w:rsidRPr="00B77B26">
        <w:rPr>
          <w:rFonts w:asciiTheme="minorHAnsi" w:hAnsiTheme="minorHAnsi" w:cstheme="minorHAnsi"/>
          <w:b/>
          <w:bCs/>
          <w:sz w:val="24"/>
          <w:szCs w:val="24"/>
        </w:rPr>
        <w:t>.</w:t>
      </w:r>
      <w:r w:rsidR="00A913DE" w:rsidRPr="00B77B26">
        <w:rPr>
          <w:rFonts w:asciiTheme="minorHAnsi" w:hAnsiTheme="minorHAnsi" w:cstheme="minorHAnsi"/>
          <w:b/>
          <w:bCs/>
          <w:sz w:val="24"/>
          <w:szCs w:val="24"/>
        </w:rPr>
        <w:t xml:space="preserve"> </w:t>
      </w:r>
    </w:p>
    <w:p w14:paraId="1EB2EC01" w14:textId="77777777" w:rsidR="00F4281E" w:rsidRPr="00B77B26" w:rsidRDefault="00F4281E" w:rsidP="00B77B26">
      <w:pPr>
        <w:spacing w:line="276" w:lineRule="auto"/>
        <w:jc w:val="both"/>
        <w:rPr>
          <w:rFonts w:asciiTheme="minorHAnsi" w:hAnsiTheme="minorHAnsi" w:cstheme="minorHAnsi"/>
          <w:color w:val="000000"/>
          <w:sz w:val="24"/>
          <w:szCs w:val="24"/>
        </w:rPr>
      </w:pPr>
    </w:p>
    <w:p w14:paraId="51149F34" w14:textId="7BF8C45C" w:rsidR="00F4281E" w:rsidRPr="00150587" w:rsidRDefault="00F4281E" w:rsidP="008210F3">
      <w:pPr>
        <w:pStyle w:val="Akapitzlist"/>
        <w:numPr>
          <w:ilvl w:val="0"/>
          <w:numId w:val="8"/>
        </w:numPr>
        <w:jc w:val="both"/>
        <w:rPr>
          <w:rFonts w:asciiTheme="minorHAnsi" w:hAnsiTheme="minorHAnsi" w:cstheme="minorHAnsi"/>
          <w:b/>
          <w:bCs/>
          <w:color w:val="000000"/>
          <w:sz w:val="24"/>
          <w:szCs w:val="24"/>
        </w:rPr>
      </w:pPr>
      <w:r w:rsidRPr="00150587">
        <w:rPr>
          <w:rFonts w:asciiTheme="minorHAnsi" w:hAnsiTheme="minorHAnsi" w:cstheme="minorHAnsi"/>
          <w:b/>
          <w:bCs/>
          <w:color w:val="000000"/>
          <w:sz w:val="24"/>
          <w:szCs w:val="24"/>
        </w:rPr>
        <w:t>SYTUACJA EPIDEMIOLOGICZNA WYBRANYCH CHORÓB ZAKAŹNYCH</w:t>
      </w:r>
      <w:r w:rsidR="00130D96">
        <w:rPr>
          <w:rFonts w:asciiTheme="minorHAnsi" w:hAnsiTheme="minorHAnsi" w:cstheme="minorHAnsi"/>
          <w:b/>
          <w:bCs/>
          <w:color w:val="000000"/>
          <w:sz w:val="24"/>
          <w:szCs w:val="24"/>
        </w:rPr>
        <w:t>.</w:t>
      </w:r>
    </w:p>
    <w:p w14:paraId="1F2C7A9D" w14:textId="653AA909" w:rsidR="00F4281E" w:rsidRPr="00B77B26" w:rsidRDefault="00F4281E" w:rsidP="001C116E">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Ocena sytuacji epidemiologicznej woj. zachodniopomorskiego dokonywana jest na podstawie analizy chorób zakaźnych oraz danych z nadzoru epidemiologicznego i weryfikacji zgłoszonych zachorowań na choroby zakaźne, zakażeń i zatruć. Rejestracja zgłoszonych zachorowań na choroby zakaźne odbywała się w oparciu o aktualne definicje przypadków chorób zakaźnych na potrzeby nadzoru epidemiologicznego opracowane przez NIZP-PZH PIB. Istotne znaczenie dla rzetelności danych ma dopełnianie obowiązku zgłaszania przez lekarzy wszystkich rozpoznanych chorób zakaźnych podlegających rejestracji. Należy podkreślić, iż z</w:t>
      </w:r>
      <w:r w:rsidR="001F6C4D">
        <w:rPr>
          <w:rFonts w:asciiTheme="minorHAnsi" w:hAnsiTheme="minorHAnsi" w:cstheme="minorHAnsi"/>
          <w:sz w:val="24"/>
          <w:szCs w:val="24"/>
        </w:rPr>
        <w:t> </w:t>
      </w:r>
      <w:r w:rsidRPr="00B77B26">
        <w:rPr>
          <w:rFonts w:asciiTheme="minorHAnsi" w:hAnsiTheme="minorHAnsi" w:cstheme="minorHAnsi"/>
          <w:sz w:val="24"/>
          <w:szCs w:val="24"/>
        </w:rPr>
        <w:t>uwagi na trwający czas epidemii SARS-CoV-2 w Polsce liczba zarejestrowanych innych chorób zakaźnych może być niedoszacowana</w:t>
      </w:r>
      <w:r w:rsidR="008F7AA5">
        <w:rPr>
          <w:rFonts w:asciiTheme="minorHAnsi" w:hAnsiTheme="minorHAnsi" w:cstheme="minorHAnsi"/>
          <w:sz w:val="24"/>
          <w:szCs w:val="24"/>
        </w:rPr>
        <w:t>,</w:t>
      </w:r>
      <w:r w:rsidRPr="00B77B26">
        <w:rPr>
          <w:rFonts w:asciiTheme="minorHAnsi" w:hAnsiTheme="minorHAnsi" w:cstheme="minorHAnsi"/>
          <w:sz w:val="24"/>
          <w:szCs w:val="24"/>
        </w:rPr>
        <w:t xml:space="preserve"> stąd zagadnienie wymaga dalszej ciągłej analizy. W</w:t>
      </w:r>
      <w:r w:rsidR="001F6C4D">
        <w:rPr>
          <w:rFonts w:asciiTheme="minorHAnsi" w:hAnsiTheme="minorHAnsi" w:cstheme="minorHAnsi"/>
          <w:sz w:val="24"/>
          <w:szCs w:val="24"/>
        </w:rPr>
        <w:t> </w:t>
      </w:r>
      <w:r w:rsidRPr="00B77B26">
        <w:rPr>
          <w:rFonts w:asciiTheme="minorHAnsi" w:hAnsiTheme="minorHAnsi" w:cstheme="minorHAnsi"/>
          <w:sz w:val="24"/>
          <w:szCs w:val="24"/>
        </w:rPr>
        <w:t>związku z powyższym kontynuowane są przez pracowników Państwowej Inspekcji Sanitarnej działania edukacyjne wśród lekarzy i innych pracowników ochrony zdrowia celem poprawy czułości nadzoru epidemiologicznego. Działania te skutkują poprawą zgłaszalności, a</w:t>
      </w:r>
      <w:r w:rsidR="00BD0406">
        <w:rPr>
          <w:rFonts w:asciiTheme="minorHAnsi" w:hAnsiTheme="minorHAnsi" w:cstheme="minorHAnsi"/>
          <w:sz w:val="24"/>
          <w:szCs w:val="24"/>
        </w:rPr>
        <w:t> </w:t>
      </w:r>
      <w:r w:rsidRPr="00B77B26">
        <w:rPr>
          <w:rFonts w:asciiTheme="minorHAnsi" w:hAnsiTheme="minorHAnsi" w:cstheme="minorHAnsi"/>
          <w:sz w:val="24"/>
          <w:szCs w:val="24"/>
        </w:rPr>
        <w:t>tym samym dają możliwość oceny rzeczywistej sytuacji epidemiologicznej, w tym zagrożeń zdrowotnych w populacji.</w:t>
      </w:r>
    </w:p>
    <w:p w14:paraId="0868A205" w14:textId="4FBE416C" w:rsidR="00F4281E" w:rsidRPr="00B77B26" w:rsidRDefault="00F4281E" w:rsidP="001C116E">
      <w:pPr>
        <w:spacing w:line="276" w:lineRule="auto"/>
        <w:ind w:firstLine="709"/>
        <w:jc w:val="both"/>
        <w:rPr>
          <w:rFonts w:asciiTheme="minorHAnsi" w:hAnsiTheme="minorHAnsi" w:cstheme="minorHAnsi"/>
          <w:sz w:val="24"/>
          <w:szCs w:val="24"/>
        </w:rPr>
      </w:pPr>
      <w:bookmarkStart w:id="0" w:name="_Hlk102114139"/>
      <w:r w:rsidRPr="00B77B26">
        <w:rPr>
          <w:rFonts w:asciiTheme="minorHAnsi" w:hAnsiTheme="minorHAnsi" w:cstheme="minorHAnsi"/>
          <w:sz w:val="24"/>
          <w:szCs w:val="24"/>
        </w:rPr>
        <w:t>W woj. zachodniopomorskim utrzymywała się stabilna sytuacja epidemiologiczna w</w:t>
      </w:r>
      <w:r w:rsidR="001F6C4D">
        <w:rPr>
          <w:rFonts w:asciiTheme="minorHAnsi" w:hAnsiTheme="minorHAnsi" w:cstheme="minorHAnsi"/>
          <w:sz w:val="24"/>
          <w:szCs w:val="24"/>
        </w:rPr>
        <w:t> </w:t>
      </w:r>
      <w:r w:rsidRPr="00B77B26">
        <w:rPr>
          <w:rFonts w:asciiTheme="minorHAnsi" w:hAnsiTheme="minorHAnsi" w:cstheme="minorHAnsi"/>
          <w:sz w:val="24"/>
          <w:szCs w:val="24"/>
        </w:rPr>
        <w:t>grupie chorób zakaźnych, dla których szczepienia ochronne są efektywnym środkiem profilaktycznym. Analiza zachorowań na odrę wykazała znaczącą poprawę sytuacji epidemiologicznej zarówno w Polsce jak też w województwie. Rok 2021 r. był kolejnym drugim rokiem, kiedy nie zgłoszono żadnego zachorowania na odrę, podczas gdy w 2019</w:t>
      </w:r>
      <w:r w:rsidR="001F6C4D">
        <w:rPr>
          <w:rFonts w:asciiTheme="minorHAnsi" w:hAnsiTheme="minorHAnsi" w:cstheme="minorHAnsi"/>
          <w:sz w:val="24"/>
          <w:szCs w:val="24"/>
        </w:rPr>
        <w:t xml:space="preserve"> </w:t>
      </w:r>
      <w:r w:rsidRPr="00B77B26">
        <w:rPr>
          <w:rFonts w:asciiTheme="minorHAnsi" w:hAnsiTheme="minorHAnsi" w:cstheme="minorHAnsi"/>
          <w:sz w:val="24"/>
          <w:szCs w:val="24"/>
        </w:rPr>
        <w:t>r. zarejestrowano 51 przypadków (zapadalności 3,00/100 tys.).</w:t>
      </w:r>
    </w:p>
    <w:p w14:paraId="311C4A25" w14:textId="192C6178" w:rsidR="00F4281E" w:rsidRPr="00B77B26" w:rsidRDefault="00F4281E" w:rsidP="001C116E">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Ponadto wobec utrzymywania prawnych obostrzeń wynikających z epidemii SARS-CoV-2, a także propagowania działań przeciwepidemicznych związanych z zapobieganiem transmisji COVID-19, poprawie uległa sytuacja epidemiologiczna innych chorób przenoszonych drogą kropelkową, zwłaszcza rozprzestrzeniających się wśród dzieci i</w:t>
      </w:r>
      <w:r w:rsidR="008F7AA5">
        <w:rPr>
          <w:rFonts w:asciiTheme="minorHAnsi" w:hAnsiTheme="minorHAnsi" w:cstheme="minorHAnsi"/>
          <w:sz w:val="24"/>
          <w:szCs w:val="24"/>
        </w:rPr>
        <w:t> </w:t>
      </w:r>
      <w:r w:rsidRPr="00B77B26">
        <w:rPr>
          <w:rFonts w:asciiTheme="minorHAnsi" w:hAnsiTheme="minorHAnsi" w:cstheme="minorHAnsi"/>
          <w:sz w:val="24"/>
          <w:szCs w:val="24"/>
        </w:rPr>
        <w:t>młodzież</w:t>
      </w:r>
      <w:r w:rsidR="008F7AA5">
        <w:rPr>
          <w:rFonts w:asciiTheme="minorHAnsi" w:hAnsiTheme="minorHAnsi" w:cstheme="minorHAnsi"/>
          <w:sz w:val="24"/>
          <w:szCs w:val="24"/>
        </w:rPr>
        <w:t>y</w:t>
      </w:r>
      <w:r w:rsidRPr="00B77B26">
        <w:rPr>
          <w:rFonts w:asciiTheme="minorHAnsi" w:hAnsiTheme="minorHAnsi" w:cstheme="minorHAnsi"/>
          <w:sz w:val="24"/>
          <w:szCs w:val="24"/>
        </w:rPr>
        <w:t>, tj. ospy wietrznej – współczynnik zapadalności kształtował się na poziomie 149,76 i był korzystniejszy niż w 2020 r., kiedy wynosił 175,65 na 100 tys. mieszkańców. Nastąpił również spadek zachorowań na krztusiec z 39 w 2020 r, do 14 w 2021 r. oraz świnkę- z 33 zachorowań w 2020 r. do 22 przypadków w 2021 r., a także różyczkę (zanotowano tylko 3 zachorowania tj.</w:t>
      </w:r>
      <w:r w:rsidR="001F6C4D">
        <w:rPr>
          <w:rFonts w:asciiTheme="minorHAnsi" w:hAnsiTheme="minorHAnsi" w:cstheme="minorHAnsi"/>
          <w:sz w:val="24"/>
          <w:szCs w:val="24"/>
        </w:rPr>
        <w:t> </w:t>
      </w:r>
      <w:r w:rsidRPr="00B77B26">
        <w:rPr>
          <w:rFonts w:asciiTheme="minorHAnsi" w:hAnsiTheme="minorHAnsi" w:cstheme="minorHAnsi"/>
          <w:sz w:val="24"/>
          <w:szCs w:val="24"/>
        </w:rPr>
        <w:t>o 2 mniej niż w 2020 r.).</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Należy podkreślić, iż odrze, śwince i różyczce można skutecznie zapobiegać poprzez obowiązkowe szczepienia ochronne i podaż szczepionki skojarzonej w</w:t>
      </w:r>
      <w:r w:rsidR="001F6C4D">
        <w:rPr>
          <w:rFonts w:asciiTheme="minorHAnsi" w:hAnsiTheme="minorHAnsi" w:cstheme="minorHAnsi"/>
          <w:sz w:val="24"/>
          <w:szCs w:val="24"/>
        </w:rPr>
        <w:t> </w:t>
      </w:r>
      <w:r w:rsidRPr="00B77B26">
        <w:rPr>
          <w:rFonts w:asciiTheme="minorHAnsi" w:hAnsiTheme="minorHAnsi" w:cstheme="minorHAnsi"/>
          <w:sz w:val="24"/>
          <w:szCs w:val="24"/>
        </w:rPr>
        <w:t xml:space="preserve">cyklu II dawkowym. Ponadto szczepieniami mogą zostać objęte osoby nieszczepione narażone na styczność z osobą chorą na odrę lub podejrzaną o zachorowanie w ramach postępowania </w:t>
      </w:r>
      <w:proofErr w:type="spellStart"/>
      <w:r w:rsidRPr="00B77B26">
        <w:rPr>
          <w:rFonts w:asciiTheme="minorHAnsi" w:hAnsiTheme="minorHAnsi" w:cstheme="minorHAnsi"/>
          <w:sz w:val="24"/>
          <w:szCs w:val="24"/>
        </w:rPr>
        <w:t>poekspozycyjnego</w:t>
      </w:r>
      <w:proofErr w:type="spellEnd"/>
      <w:r w:rsidRPr="00B77B26">
        <w:rPr>
          <w:rFonts w:asciiTheme="minorHAnsi" w:hAnsiTheme="minorHAnsi" w:cstheme="minorHAnsi"/>
          <w:sz w:val="24"/>
          <w:szCs w:val="24"/>
        </w:rPr>
        <w:t>.</w:t>
      </w:r>
    </w:p>
    <w:bookmarkEnd w:id="0"/>
    <w:p w14:paraId="25554D5A" w14:textId="76AA5B7F" w:rsidR="00F4281E" w:rsidRPr="00B77B26" w:rsidRDefault="00F4281E" w:rsidP="001C116E">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Jak co roku występowały sezonowe zagrożenia epidemiologiczne, w tym grypa i</w:t>
      </w:r>
      <w:r w:rsidR="001F6C4D">
        <w:rPr>
          <w:rFonts w:asciiTheme="minorHAnsi" w:hAnsiTheme="minorHAnsi" w:cstheme="minorHAnsi"/>
          <w:sz w:val="24"/>
          <w:szCs w:val="24"/>
        </w:rPr>
        <w:t> </w:t>
      </w:r>
      <w:r w:rsidRPr="00B77B26">
        <w:rPr>
          <w:rFonts w:asciiTheme="minorHAnsi" w:hAnsiTheme="minorHAnsi" w:cstheme="minorHAnsi"/>
          <w:sz w:val="24"/>
          <w:szCs w:val="24"/>
        </w:rPr>
        <w:t xml:space="preserve">zakażenia grypopodobne w sezonie jesienno-zimowym, czy też ogniska chorób przenoszonych drogą pokarmową w okresie letnim, co wymagało stałej gotowości i czujności nadzoru epidemiologicznego oraz natychmiastowych działań przeciwepidemicznych podejmowanych już w sytuacji zgłaszania podejrzeń zachorowań. W odniesieniu do </w:t>
      </w:r>
      <w:r w:rsidRPr="00B77B26">
        <w:rPr>
          <w:rFonts w:asciiTheme="minorHAnsi" w:hAnsiTheme="minorHAnsi" w:cstheme="minorHAnsi"/>
          <w:sz w:val="24"/>
          <w:szCs w:val="24"/>
        </w:rPr>
        <w:lastRenderedPageBreak/>
        <w:t xml:space="preserve">zachorowań na grypę i zakażenia grypopodobne odnotowano spadek zachorowań, na co niewątpliwy wpływ miały wprowadzone przepisami prawnymi i zaleceniami Ministra Zdrowia oraz Głównego Inspektora Sanitarnego obostrzenia związane z epidemią </w:t>
      </w:r>
      <w:r w:rsidRPr="00B77B26">
        <w:rPr>
          <w:rFonts w:asciiTheme="minorHAnsi" w:hAnsiTheme="minorHAnsi" w:cstheme="minorHAnsi"/>
          <w:spacing w:val="-12"/>
          <w:sz w:val="24"/>
          <w:szCs w:val="24"/>
        </w:rPr>
        <w:t>SARS-CoV-2</w:t>
      </w:r>
      <w:r w:rsidRPr="00B77B26">
        <w:rPr>
          <w:rFonts w:asciiTheme="minorHAnsi" w:hAnsiTheme="minorHAnsi" w:cstheme="minorHAnsi"/>
          <w:sz w:val="24"/>
          <w:szCs w:val="24"/>
        </w:rPr>
        <w:t>, w tym dystans społeczny, maseczki oraz dezynfekcja. Wskaźnik zapadalności grypy i zakażeń grypopodobnych zmniejszył się do 1886,20 na 100 tys. w porównaniu do 3137,89 na 100 tys. w 2020 r. Znacznemu pogorszeniu w Polsce jak też woj. zachodniopomorskim uległa sytuacja epidemiologiczna chorób przenoszonych drogą pokarmową, w tym również ognisk epidemicznych, zwłaszcza o etiologii bakteryjnej Salmonella. Liczba zarejestrowanych zatruć pokarmowych w regionie wyniosła 408, co kształtowało zapadalność na poziomie 24,26 na 100 tys. i była prawie 5-krotnie wyższa niż w 2020 r., kiedy wynosiła 5,75 na 100 tys. Ponadto niekorzystnie przedstawiała się sytuacja ognisk chorób przenoszonych drogą pokarmową w</w:t>
      </w:r>
      <w:r w:rsidR="001F6C4D">
        <w:rPr>
          <w:rFonts w:asciiTheme="minorHAnsi" w:hAnsiTheme="minorHAnsi" w:cstheme="minorHAnsi"/>
          <w:sz w:val="24"/>
          <w:szCs w:val="24"/>
        </w:rPr>
        <w:t> </w:t>
      </w:r>
      <w:r w:rsidRPr="00B77B26">
        <w:rPr>
          <w:rFonts w:asciiTheme="minorHAnsi" w:hAnsiTheme="minorHAnsi" w:cstheme="minorHAnsi"/>
          <w:sz w:val="24"/>
          <w:szCs w:val="24"/>
        </w:rPr>
        <w:t xml:space="preserve">stosunku do 2020r, bowiem wystąpiło 37 takich zdarzeń, w tym aż 20 o etiologii Salmonella (co stanowiło 54,05%), podczas gdy w analogicznym </w:t>
      </w:r>
      <w:r w:rsidRPr="00B77B26">
        <w:rPr>
          <w:rFonts w:asciiTheme="minorHAnsi" w:hAnsiTheme="minorHAnsi" w:cstheme="minorHAnsi"/>
          <w:spacing w:val="-12"/>
          <w:sz w:val="24"/>
          <w:szCs w:val="24"/>
        </w:rPr>
        <w:t>okresie</w:t>
      </w:r>
      <w:r w:rsidRPr="00B77B26">
        <w:rPr>
          <w:rFonts w:asciiTheme="minorHAnsi" w:hAnsiTheme="minorHAnsi" w:cstheme="minorHAnsi"/>
          <w:sz w:val="24"/>
          <w:szCs w:val="24"/>
        </w:rPr>
        <w:t xml:space="preserve"> roku ubiegłego takich ognisk było 8 w tym tylko 2 o etiologii Salmonella. W 2021 roku w ogniskach zachorowało ogółem 643 osoby w tym 392 dzieci do 14 r. ż.</w:t>
      </w:r>
      <w:r w:rsidR="008F7AA5">
        <w:rPr>
          <w:rFonts w:asciiTheme="minorHAnsi" w:hAnsiTheme="minorHAnsi" w:cstheme="minorHAnsi"/>
          <w:sz w:val="24"/>
          <w:szCs w:val="24"/>
        </w:rPr>
        <w:t>,</w:t>
      </w:r>
      <w:r w:rsidRPr="00B77B26">
        <w:rPr>
          <w:rFonts w:asciiTheme="minorHAnsi" w:hAnsiTheme="minorHAnsi" w:cstheme="minorHAnsi"/>
          <w:sz w:val="24"/>
          <w:szCs w:val="24"/>
        </w:rPr>
        <w:t xml:space="preserve"> przy czym znaczący udział ognisk, bo 21 wystąpiło w sezonie letnim, z których aż 14 zarejestrowano w ośrodkach wczasowych. Udział osób chorych w</w:t>
      </w:r>
      <w:r w:rsidR="00E263B1">
        <w:rPr>
          <w:rFonts w:asciiTheme="minorHAnsi" w:hAnsiTheme="minorHAnsi" w:cstheme="minorHAnsi"/>
          <w:sz w:val="24"/>
          <w:szCs w:val="24"/>
        </w:rPr>
        <w:t> </w:t>
      </w:r>
      <w:r w:rsidRPr="00B77B26">
        <w:rPr>
          <w:rFonts w:asciiTheme="minorHAnsi" w:hAnsiTheme="minorHAnsi" w:cstheme="minorHAnsi"/>
          <w:sz w:val="24"/>
          <w:szCs w:val="24"/>
        </w:rPr>
        <w:t xml:space="preserve">ogniskach w sezonie letnim był znaczący w stosunku do ogółu ognisk i wynosił 60.65% (zachorowało 390 osób), w tym w grupie dzieci do 14 r. ż. kształtował się na poziomie 53,06% (zachorowało 208 dzieci).Pogorszenie sytuacji epidemiologicznej ognisk chorób przenoszonych drogą pokarmową wynikało m.in. z wznowienia działalności przez ośrodki zbiorowego żywienia, które pomimo szeroko prowadzonej edukacji nie przestrzegały zasad sanitarno-higienicznych oraz zatrudniały nosicieli pałeczek Salmonella do przygotowywania posiłków. </w:t>
      </w:r>
    </w:p>
    <w:p w14:paraId="54853C5A" w14:textId="78326ACD" w:rsidR="00F4281E" w:rsidRPr="00B77B26" w:rsidRDefault="00F4281E" w:rsidP="001C116E">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2021 r. utrzymywała się niekorzystna sytuacja w zakresie wzrostu zarejestrowanych osób uchylających się od obowiązku szczepień ochronnych- liczba osób nierealizujących tego obowiązku wzrosła z 2037 na koniec 2020 r. do 2421 na koniec 2021 r. Wobec powyższego działania związane z egzekwowaniem obowiązku szczepień, w tym także egzekucyjne były kontynuowane z uwagi na zagrożenie dla odporności populacyjnej w chorobach, którym można zapobiegać poprzez szczepienia.</w:t>
      </w:r>
    </w:p>
    <w:p w14:paraId="16692D8D" w14:textId="77777777" w:rsidR="00F4281E" w:rsidRPr="00B77B26" w:rsidRDefault="00F4281E" w:rsidP="001C116E">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Rok 2021 r. ze względu na kolejny rok pandemii SARS-CoV-2 był szczególnie trudny dla Zespołów Kontroli Zakażeń Szpitalnych, które we wszystkich szpitalach uczestniczyły w przeorganizowaniu pracy oddziałów i dostosowywaniu ich funkcjonalności do specyfiki zakażenia SARS-CoV-2 oraz hospitalizacji pacjentów z COVID-19 podczas kolejnych fal epidemicznych. W ramach działań edukacyjnych, wynikających również z prac Wojewódzkiego Zespołu ds. Monitorowania i Zwalczania Zakażeń Drobnoustrojami Opornymi na Antybiotyki Kluczowe dla Leczenia zorganizowana została w dniu 29.06.2021 r. konferencja wojewódzka „Problem zakażeń patogenami </w:t>
      </w:r>
      <w:proofErr w:type="spellStart"/>
      <w:r w:rsidRPr="00B77B26">
        <w:rPr>
          <w:rFonts w:asciiTheme="minorHAnsi" w:eastAsia="Calibri" w:hAnsiTheme="minorHAnsi" w:cstheme="minorHAnsi"/>
          <w:sz w:val="24"/>
          <w:szCs w:val="24"/>
          <w:lang w:eastAsia="en-US"/>
        </w:rPr>
        <w:t>wielolekoopornymi</w:t>
      </w:r>
      <w:proofErr w:type="spellEnd"/>
      <w:r w:rsidRPr="00B77B26">
        <w:rPr>
          <w:rFonts w:asciiTheme="minorHAnsi" w:eastAsia="Calibri" w:hAnsiTheme="minorHAnsi" w:cstheme="minorHAnsi"/>
          <w:sz w:val="24"/>
          <w:szCs w:val="24"/>
          <w:lang w:eastAsia="en-US"/>
        </w:rPr>
        <w:t xml:space="preserve"> - rola zarządzającego szpitalem w zapobieganiu zakażeniom szpitalnym”, której adresatem była kadra zarządzająca szpitalami oraz członkowie Zespołów ds. Kontroli Zakażeń Szpitalnych.</w:t>
      </w:r>
    </w:p>
    <w:p w14:paraId="5C05406E" w14:textId="17DDECEA" w:rsidR="00F4281E" w:rsidRPr="00B77B26" w:rsidRDefault="00F4281E" w:rsidP="001C116E">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W 2021 roku w podmiotach leczniczych woj. zachodniopomorskiego odnotowano wzrost ilości ognisk epidemicznych, w stosunku do roku 2020 r. Zgłoszonych zostało łącznie </w:t>
      </w:r>
      <w:r w:rsidR="00B92CF9">
        <w:rPr>
          <w:rFonts w:asciiTheme="minorHAnsi" w:eastAsia="Calibri" w:hAnsiTheme="minorHAnsi" w:cstheme="minorHAnsi"/>
          <w:sz w:val="24"/>
          <w:szCs w:val="24"/>
          <w:lang w:eastAsia="en-US"/>
        </w:rPr>
        <w:lastRenderedPageBreak/>
        <w:t>199</w:t>
      </w:r>
      <w:r w:rsidRPr="00B77B26">
        <w:rPr>
          <w:rFonts w:asciiTheme="minorHAnsi" w:eastAsia="Calibri" w:hAnsiTheme="minorHAnsi" w:cstheme="minorHAnsi"/>
          <w:sz w:val="24"/>
          <w:szCs w:val="24"/>
          <w:lang w:eastAsia="en-US"/>
        </w:rPr>
        <w:t xml:space="preserve"> ognisk epidemicznych (w tym </w:t>
      </w:r>
      <w:r w:rsidR="00B92CF9">
        <w:rPr>
          <w:rFonts w:asciiTheme="minorHAnsi" w:eastAsia="Calibri" w:hAnsiTheme="minorHAnsi" w:cstheme="minorHAnsi"/>
          <w:sz w:val="24"/>
          <w:szCs w:val="24"/>
          <w:lang w:eastAsia="en-US"/>
        </w:rPr>
        <w:t>4</w:t>
      </w:r>
      <w:r w:rsidRPr="00B77B26">
        <w:rPr>
          <w:rFonts w:asciiTheme="minorHAnsi" w:eastAsia="Calibri" w:hAnsiTheme="minorHAnsi" w:cstheme="minorHAnsi"/>
          <w:sz w:val="24"/>
          <w:szCs w:val="24"/>
          <w:lang w:eastAsia="en-US"/>
        </w:rPr>
        <w:t xml:space="preserve"> ognisk</w:t>
      </w:r>
      <w:r w:rsidR="00B92CF9">
        <w:rPr>
          <w:rFonts w:asciiTheme="minorHAnsi" w:eastAsia="Calibri" w:hAnsiTheme="minorHAnsi" w:cstheme="minorHAnsi"/>
          <w:sz w:val="24"/>
          <w:szCs w:val="24"/>
          <w:lang w:eastAsia="en-US"/>
        </w:rPr>
        <w:t>a</w:t>
      </w:r>
      <w:r w:rsidRPr="00B77B26">
        <w:rPr>
          <w:rFonts w:asciiTheme="minorHAnsi" w:eastAsia="Calibri" w:hAnsiTheme="minorHAnsi" w:cstheme="minorHAnsi"/>
          <w:sz w:val="24"/>
          <w:szCs w:val="24"/>
          <w:lang w:eastAsia="en-US"/>
        </w:rPr>
        <w:t xml:space="preserve"> z 2020 r., które zostały zamknięte w 2021 r.), co stanowi o 6</w:t>
      </w:r>
      <w:r w:rsidR="00B92CF9">
        <w:rPr>
          <w:rFonts w:asciiTheme="minorHAnsi" w:eastAsia="Calibri" w:hAnsiTheme="minorHAnsi" w:cstheme="minorHAnsi"/>
          <w:sz w:val="24"/>
          <w:szCs w:val="24"/>
          <w:lang w:eastAsia="en-US"/>
        </w:rPr>
        <w:t>7</w:t>
      </w:r>
      <w:r w:rsidRPr="00B77B26">
        <w:rPr>
          <w:rFonts w:asciiTheme="minorHAnsi" w:eastAsia="Calibri" w:hAnsiTheme="minorHAnsi" w:cstheme="minorHAnsi"/>
          <w:sz w:val="24"/>
          <w:szCs w:val="24"/>
          <w:lang w:eastAsia="en-US"/>
        </w:rPr>
        <w:t xml:space="preserve"> ognisk więcej niż w roku poprzedzającym. W ogniskach epidemicznych zakażonych zostało 371 osób z personelu medycznego, 175</w:t>
      </w:r>
      <w:r w:rsidR="00B92CF9">
        <w:rPr>
          <w:rFonts w:asciiTheme="minorHAnsi" w:eastAsia="Calibri" w:hAnsiTheme="minorHAnsi" w:cstheme="minorHAnsi"/>
          <w:sz w:val="24"/>
          <w:szCs w:val="24"/>
          <w:lang w:eastAsia="en-US"/>
        </w:rPr>
        <w:t>5</w:t>
      </w:r>
      <w:r w:rsidRPr="00B77B26">
        <w:rPr>
          <w:rFonts w:asciiTheme="minorHAnsi" w:eastAsia="Calibri" w:hAnsiTheme="minorHAnsi" w:cstheme="minorHAnsi"/>
          <w:sz w:val="24"/>
          <w:szCs w:val="24"/>
          <w:lang w:eastAsia="en-US"/>
        </w:rPr>
        <w:t xml:space="preserve"> pacjentów, w tym 12</w:t>
      </w:r>
      <w:r w:rsidR="00B92CF9">
        <w:rPr>
          <w:rFonts w:asciiTheme="minorHAnsi" w:eastAsia="Calibri" w:hAnsiTheme="minorHAnsi" w:cstheme="minorHAnsi"/>
          <w:sz w:val="24"/>
          <w:szCs w:val="24"/>
          <w:lang w:eastAsia="en-US"/>
        </w:rPr>
        <w:t>1</w:t>
      </w:r>
      <w:r w:rsidRPr="00B77B26">
        <w:rPr>
          <w:rFonts w:asciiTheme="minorHAnsi" w:eastAsia="Calibri" w:hAnsiTheme="minorHAnsi" w:cstheme="minorHAnsi"/>
          <w:sz w:val="24"/>
          <w:szCs w:val="24"/>
          <w:lang w:eastAsia="en-US"/>
        </w:rPr>
        <w:t xml:space="preserve"> skolonizowanych. Głównym czynnikiem etiologicznym ognisk zakażeń był wirus SARS-CoV-2. Zarejestrowano 133 ogniska (w 2020 r. - 109) wywołane tym patogenem, co stanowiło aż 66,</w:t>
      </w:r>
      <w:r w:rsidR="00B92CF9">
        <w:rPr>
          <w:rFonts w:asciiTheme="minorHAnsi" w:eastAsia="Calibri" w:hAnsiTheme="minorHAnsi" w:cstheme="minorHAnsi"/>
          <w:sz w:val="24"/>
          <w:szCs w:val="24"/>
          <w:lang w:eastAsia="en-US"/>
        </w:rPr>
        <w:t>8</w:t>
      </w:r>
      <w:r w:rsidRPr="00B77B26">
        <w:rPr>
          <w:rFonts w:asciiTheme="minorHAnsi" w:eastAsia="Calibri" w:hAnsiTheme="minorHAnsi" w:cstheme="minorHAnsi"/>
          <w:sz w:val="24"/>
          <w:szCs w:val="24"/>
          <w:lang w:eastAsia="en-US"/>
        </w:rPr>
        <w:t xml:space="preserve">% wszystkich zgłoszonych ognisk epidemicznych. Za dużą liczbę zachorowań odpowiadały również zakażenia </w:t>
      </w:r>
      <w:proofErr w:type="spellStart"/>
      <w:r w:rsidRPr="00B77B26">
        <w:rPr>
          <w:rFonts w:asciiTheme="minorHAnsi" w:hAnsiTheme="minorHAnsi" w:cstheme="minorHAnsi"/>
          <w:i/>
          <w:iCs/>
          <w:sz w:val="24"/>
          <w:szCs w:val="24"/>
          <w:lang w:eastAsia="en-US"/>
        </w:rPr>
        <w:t>Klebsiella</w:t>
      </w:r>
      <w:proofErr w:type="spellEnd"/>
      <w:r w:rsidRPr="00B77B26">
        <w:rPr>
          <w:rFonts w:asciiTheme="minorHAnsi" w:hAnsiTheme="minorHAnsi" w:cstheme="minorHAnsi"/>
          <w:i/>
          <w:iCs/>
          <w:sz w:val="24"/>
          <w:szCs w:val="24"/>
          <w:lang w:eastAsia="en-US"/>
        </w:rPr>
        <w:t xml:space="preserve"> </w:t>
      </w:r>
      <w:proofErr w:type="spellStart"/>
      <w:r w:rsidRPr="00B77B26">
        <w:rPr>
          <w:rFonts w:asciiTheme="minorHAnsi" w:hAnsiTheme="minorHAnsi" w:cstheme="minorHAnsi"/>
          <w:i/>
          <w:iCs/>
          <w:sz w:val="24"/>
          <w:szCs w:val="24"/>
          <w:lang w:eastAsia="en-US"/>
        </w:rPr>
        <w:t>pneumoniae</w:t>
      </w:r>
      <w:proofErr w:type="spellEnd"/>
      <w:r w:rsidRPr="00B77B26">
        <w:rPr>
          <w:rFonts w:asciiTheme="minorHAnsi" w:hAnsiTheme="minorHAnsi" w:cstheme="minorHAnsi"/>
          <w:sz w:val="24"/>
          <w:szCs w:val="24"/>
          <w:lang w:eastAsia="en-US"/>
        </w:rPr>
        <w:t xml:space="preserve"> (</w:t>
      </w:r>
      <w:r w:rsidRPr="00B77B26">
        <w:rPr>
          <w:rFonts w:asciiTheme="minorHAnsi" w:eastAsia="Calibri" w:hAnsiTheme="minorHAnsi" w:cstheme="minorHAnsi"/>
          <w:sz w:val="24"/>
          <w:szCs w:val="24"/>
          <w:lang w:eastAsia="en-US"/>
        </w:rPr>
        <w:t xml:space="preserve">które stanowiły </w:t>
      </w:r>
      <w:r w:rsidRPr="00B77B26">
        <w:rPr>
          <w:rFonts w:asciiTheme="minorHAnsi" w:hAnsiTheme="minorHAnsi" w:cstheme="minorHAnsi"/>
          <w:sz w:val="24"/>
          <w:szCs w:val="24"/>
          <w:lang w:eastAsia="en-US"/>
        </w:rPr>
        <w:t>1</w:t>
      </w:r>
      <w:r w:rsidR="00B92CF9">
        <w:rPr>
          <w:rFonts w:asciiTheme="minorHAnsi" w:hAnsiTheme="minorHAnsi" w:cstheme="minorHAnsi"/>
          <w:sz w:val="24"/>
          <w:szCs w:val="24"/>
          <w:lang w:eastAsia="en-US"/>
        </w:rPr>
        <w:t>5,6</w:t>
      </w:r>
      <w:r w:rsidRPr="00B77B26">
        <w:rPr>
          <w:rFonts w:asciiTheme="minorHAnsi" w:hAnsiTheme="minorHAnsi" w:cstheme="minorHAnsi"/>
          <w:sz w:val="24"/>
          <w:szCs w:val="24"/>
          <w:lang w:eastAsia="en-US"/>
        </w:rPr>
        <w:t xml:space="preserve">% </w:t>
      </w:r>
      <w:r w:rsidRPr="00B77B26">
        <w:rPr>
          <w:rFonts w:asciiTheme="minorHAnsi" w:eastAsia="Calibri" w:hAnsiTheme="minorHAnsi" w:cstheme="minorHAnsi"/>
          <w:sz w:val="24"/>
          <w:szCs w:val="24"/>
          <w:lang w:eastAsia="en-US"/>
        </w:rPr>
        <w:t>wszystkich zgłoszonych w 2021 r. ognisk epidemicznych</w:t>
      </w:r>
      <w:r w:rsidRPr="00B77B26">
        <w:rPr>
          <w:rFonts w:asciiTheme="minorHAnsi" w:hAnsiTheme="minorHAnsi" w:cstheme="minorHAnsi"/>
          <w:sz w:val="24"/>
          <w:szCs w:val="24"/>
          <w:lang w:eastAsia="en-US"/>
        </w:rPr>
        <w:t xml:space="preserve">) oraz </w:t>
      </w:r>
      <w:r w:rsidRPr="00B77B26">
        <w:rPr>
          <w:rFonts w:asciiTheme="minorHAnsi" w:eastAsia="Calibri" w:hAnsiTheme="minorHAnsi" w:cstheme="minorHAnsi"/>
          <w:sz w:val="24"/>
          <w:szCs w:val="24"/>
          <w:lang w:eastAsia="en-US"/>
        </w:rPr>
        <w:t xml:space="preserve">zakażenia </w:t>
      </w:r>
      <w:proofErr w:type="spellStart"/>
      <w:r w:rsidRPr="00B77B26">
        <w:rPr>
          <w:rFonts w:asciiTheme="minorHAnsi" w:eastAsia="Calibri" w:hAnsiTheme="minorHAnsi" w:cstheme="minorHAnsi"/>
          <w:i/>
          <w:iCs/>
          <w:sz w:val="24"/>
          <w:szCs w:val="24"/>
          <w:lang w:eastAsia="en-US"/>
        </w:rPr>
        <w:t>Clostridioides</w:t>
      </w:r>
      <w:proofErr w:type="spellEnd"/>
      <w:r w:rsidRPr="00B77B26">
        <w:rPr>
          <w:rFonts w:asciiTheme="minorHAnsi" w:eastAsia="Calibri" w:hAnsiTheme="minorHAnsi" w:cstheme="minorHAnsi"/>
          <w:sz w:val="24"/>
          <w:szCs w:val="24"/>
          <w:lang w:eastAsia="en-US"/>
        </w:rPr>
        <w:t xml:space="preserve"> </w:t>
      </w:r>
      <w:proofErr w:type="spellStart"/>
      <w:r w:rsidRPr="00B77B26">
        <w:rPr>
          <w:rFonts w:asciiTheme="minorHAnsi" w:eastAsia="Calibri" w:hAnsiTheme="minorHAnsi" w:cstheme="minorHAnsi"/>
          <w:i/>
          <w:iCs/>
          <w:sz w:val="24"/>
          <w:szCs w:val="24"/>
          <w:lang w:eastAsia="en-US"/>
        </w:rPr>
        <w:t>difficile</w:t>
      </w:r>
      <w:proofErr w:type="spellEnd"/>
      <w:r w:rsidRPr="00B77B26">
        <w:rPr>
          <w:rFonts w:asciiTheme="minorHAnsi" w:eastAsia="Calibri" w:hAnsiTheme="minorHAnsi" w:cstheme="minorHAnsi"/>
          <w:i/>
          <w:iCs/>
          <w:sz w:val="24"/>
          <w:szCs w:val="24"/>
          <w:lang w:eastAsia="en-US"/>
        </w:rPr>
        <w:t xml:space="preserve"> </w:t>
      </w:r>
      <w:r w:rsidRPr="00B77B26">
        <w:rPr>
          <w:rFonts w:asciiTheme="minorHAnsi" w:eastAsia="Calibri" w:hAnsiTheme="minorHAnsi" w:cstheme="minorHAnsi"/>
          <w:sz w:val="24"/>
          <w:szCs w:val="24"/>
          <w:lang w:eastAsia="en-US"/>
        </w:rPr>
        <w:t>(stanowiące 13,</w:t>
      </w:r>
      <w:r w:rsidR="00B92CF9">
        <w:rPr>
          <w:rFonts w:asciiTheme="minorHAnsi" w:eastAsia="Calibri" w:hAnsiTheme="minorHAnsi" w:cstheme="minorHAnsi"/>
          <w:sz w:val="24"/>
          <w:szCs w:val="24"/>
          <w:lang w:eastAsia="en-US"/>
        </w:rPr>
        <w:t>6</w:t>
      </w:r>
      <w:r w:rsidRPr="00B77B26">
        <w:rPr>
          <w:rFonts w:asciiTheme="minorHAnsi" w:eastAsia="Calibri" w:hAnsiTheme="minorHAnsi" w:cstheme="minorHAnsi"/>
          <w:sz w:val="24"/>
          <w:szCs w:val="24"/>
          <w:lang w:eastAsia="en-US"/>
        </w:rPr>
        <w:t>% wszystkich zgłoszonych ognisk epidemicznych).</w:t>
      </w:r>
    </w:p>
    <w:p w14:paraId="50859D5E" w14:textId="77777777" w:rsidR="00F4281E" w:rsidRPr="00B77B26" w:rsidRDefault="00F4281E" w:rsidP="001C116E">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Najczęstszym ustalonym źródłem zakażenia w większości ognisk był skolonizowany lub zakażony pacjent oraz ręce personelu. </w:t>
      </w:r>
    </w:p>
    <w:p w14:paraId="30F2FE15" w14:textId="63FDCE5E" w:rsidR="00F4281E" w:rsidRPr="00B77B26" w:rsidRDefault="00F4281E" w:rsidP="001C116E">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Szczególnym nadzorem obejmowane były jak dotychczas ogniska epidemiczne wywołane szczepami alarmowymi wytwarzającymi </w:t>
      </w:r>
      <w:proofErr w:type="spellStart"/>
      <w:r w:rsidRPr="00B77B26">
        <w:rPr>
          <w:rFonts w:asciiTheme="minorHAnsi" w:hAnsiTheme="minorHAnsi" w:cstheme="minorHAnsi"/>
          <w:sz w:val="24"/>
          <w:szCs w:val="24"/>
        </w:rPr>
        <w:t>karbapenemazy</w:t>
      </w:r>
      <w:proofErr w:type="spellEnd"/>
      <w:r w:rsidRPr="00B77B26">
        <w:rPr>
          <w:rFonts w:asciiTheme="minorHAnsi" w:hAnsiTheme="minorHAnsi" w:cstheme="minorHAnsi"/>
          <w:sz w:val="24"/>
          <w:szCs w:val="24"/>
        </w:rPr>
        <w:t xml:space="preserve"> MBL (+) typ NDM, KPC, OXA-48 oraz VIM, m.in. poprzez ocenę wdrożenia procedur postępowania w przypadku stwierdzenia zachorowań sporadycznych oraz ognisk epidemicznych wywołanych przez te patogeny i bieżące zgłaszanie każdego przypadku podejrzenia zakażenia lub zakażenia tymi szczepami alarmowymi (w tym także przypadki nosicielstwa) do właściwego PPIS, a następnie ZPWIS w Szczecinie. </w:t>
      </w:r>
    </w:p>
    <w:p w14:paraId="750A4AC9" w14:textId="40A7260C" w:rsidR="00F4281E" w:rsidRPr="00B77B26" w:rsidRDefault="00F4281E" w:rsidP="001C116E">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Wzorem lat ubiegłych podejmowano natychmiastowe działania nadzorowe po uzyskaniu zgłoszenia każdego przypadku podejrzenia zachorowania i zachorowania na inwazyjną chorobę </w:t>
      </w:r>
      <w:proofErr w:type="spellStart"/>
      <w:r w:rsidRPr="00B77B26">
        <w:rPr>
          <w:rFonts w:asciiTheme="minorHAnsi" w:hAnsiTheme="minorHAnsi" w:cstheme="minorHAnsi"/>
          <w:sz w:val="24"/>
          <w:szCs w:val="24"/>
        </w:rPr>
        <w:t>meningokokową</w:t>
      </w:r>
      <w:proofErr w:type="spellEnd"/>
      <w:r w:rsidRPr="00B77B26">
        <w:rPr>
          <w:rFonts w:asciiTheme="minorHAnsi" w:hAnsiTheme="minorHAnsi" w:cstheme="minorHAnsi"/>
          <w:sz w:val="24"/>
          <w:szCs w:val="24"/>
        </w:rPr>
        <w:t>, które stanowią zagrożenie epidemiologiczne, wymagające od pracowników Państwowej Inspekcji Sanitarnej nadzoru epidemiologicznego w</w:t>
      </w:r>
      <w:r w:rsidR="001F6C4D">
        <w:rPr>
          <w:rFonts w:asciiTheme="minorHAnsi" w:hAnsiTheme="minorHAnsi" w:cstheme="minorHAnsi"/>
          <w:sz w:val="24"/>
          <w:szCs w:val="24"/>
        </w:rPr>
        <w:t> </w:t>
      </w:r>
      <w:r w:rsidRPr="00B77B26">
        <w:rPr>
          <w:rFonts w:asciiTheme="minorHAnsi" w:hAnsiTheme="minorHAnsi" w:cstheme="minorHAnsi"/>
          <w:sz w:val="24"/>
          <w:szCs w:val="24"/>
        </w:rPr>
        <w:t>środowisku pacjenta celem ograniczenia możliwości transmisji.</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W 2021 r. odnotowano 13 takich zachorowań, tj. o 4 więcej niż 2020 r. Województwo zachodniopomorskie ma mniej korzystną sytuację epidemiologiczną w tym zakresie niż kraj</w:t>
      </w:r>
      <w:r w:rsidR="00AF607C">
        <w:rPr>
          <w:rFonts w:asciiTheme="minorHAnsi" w:hAnsiTheme="minorHAnsi" w:cstheme="minorHAnsi"/>
          <w:sz w:val="24"/>
          <w:szCs w:val="24"/>
        </w:rPr>
        <w:t>,</w:t>
      </w:r>
      <w:r w:rsidRPr="00B77B26">
        <w:rPr>
          <w:rFonts w:asciiTheme="minorHAnsi" w:hAnsiTheme="minorHAnsi" w:cstheme="minorHAnsi"/>
          <w:sz w:val="24"/>
          <w:szCs w:val="24"/>
        </w:rPr>
        <w:t xml:space="preserve"> bowiem wskaźniki zapadalności na 100 tys. mieszkańców są wyższe</w:t>
      </w:r>
      <w:r w:rsidR="00AF607C">
        <w:rPr>
          <w:rFonts w:asciiTheme="minorHAnsi" w:hAnsiTheme="minorHAnsi" w:cstheme="minorHAnsi"/>
          <w:sz w:val="24"/>
          <w:szCs w:val="24"/>
        </w:rPr>
        <w:t>.</w:t>
      </w:r>
      <w:r w:rsidRPr="00B77B26">
        <w:rPr>
          <w:rFonts w:asciiTheme="minorHAnsi" w:hAnsiTheme="minorHAnsi" w:cstheme="minorHAnsi"/>
          <w:sz w:val="24"/>
          <w:szCs w:val="24"/>
        </w:rPr>
        <w:t xml:space="preserve"> </w:t>
      </w:r>
    </w:p>
    <w:p w14:paraId="26E3F516" w14:textId="24C85541" w:rsidR="00F4281E" w:rsidRPr="00B77B26" w:rsidRDefault="00F4281E" w:rsidP="001C116E">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2021 r. zgłoszono 147440</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zakażeń/chorób podlegających rejestracji w meldunkach dwutygodniowych zachorowań na choroby zakaźne, zakażenia i zatrucia (MZ-56) tj. o</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78 430 więcej niż w 2020 r.</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Wśród zgłoszonych jednostek chorobowych dominującą było zakażenie SARS-CoV-2 (przypadki potwierdzone i możliwe), które stanowiło 94,37% ogółu wszystkich zarejestrowanych jednostek chorobowych/zakażeń podlegających rejestracji.</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Nie zgłaszano m.in. grypy ptaków typu A/H5 lub A/H5N1 u ludzi, błonicy,</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brucelozy,</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odry,</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 xml:space="preserve">czerwonki bakteryjnej, choroby </w:t>
      </w:r>
      <w:proofErr w:type="spellStart"/>
      <w:r w:rsidRPr="00B77B26">
        <w:rPr>
          <w:rFonts w:asciiTheme="minorHAnsi" w:hAnsiTheme="minorHAnsi" w:cstheme="minorHAnsi"/>
          <w:sz w:val="24"/>
          <w:szCs w:val="24"/>
        </w:rPr>
        <w:t>Creutzfeldta</w:t>
      </w:r>
      <w:proofErr w:type="spellEnd"/>
      <w:r w:rsidRPr="00B77B26">
        <w:rPr>
          <w:rFonts w:asciiTheme="minorHAnsi" w:hAnsiTheme="minorHAnsi" w:cstheme="minorHAnsi"/>
          <w:sz w:val="24"/>
          <w:szCs w:val="24"/>
        </w:rPr>
        <w:t>-Jacoba,</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wścieklizny,</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leptospirozy</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oraz włośnicy.</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Spośród wszystkich zgłoszonych chorób 6,75 % tj. 9958 osób hospitalizowano.</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 xml:space="preserve">Od 2018 roku utrzymuje się tendencja rosnąca w zakresie zgłaszalności zakażeń i jednostek chorobowych podlegających rejestracji, przy czym trwająca epidemia SARS-CoV-2 ma niewątpliwy znaczący wpływ na wzrost statystyki chorób zakaźnych i zakażeń w regionie. Należy podkreślić, iż nadal utrzymywany jest wzmożony nadzór pracowników epidemiologii Państwowej Inspekcji Sanitarnej nad poprawą zgłaszalności chorób przez lekarzy i aktywne wyszukiwanie zachorowań po weryfikacji sprawozdań kwartalnych zachorowań zgłoszonych do NFZ Oddziału Zachodniopomorskiego. </w:t>
      </w:r>
    </w:p>
    <w:p w14:paraId="123E0E68" w14:textId="77777777" w:rsidR="00F4281E" w:rsidRPr="00B77B26" w:rsidRDefault="00F4281E" w:rsidP="001C116E">
      <w:pPr>
        <w:spacing w:line="276" w:lineRule="auto"/>
        <w:ind w:firstLine="709"/>
        <w:jc w:val="both"/>
        <w:rPr>
          <w:rFonts w:asciiTheme="minorHAnsi" w:eastAsia="Calibri" w:hAnsiTheme="minorHAnsi" w:cstheme="minorHAnsi"/>
          <w:bCs/>
          <w:sz w:val="24"/>
          <w:szCs w:val="24"/>
          <w:lang w:eastAsia="en-US"/>
        </w:rPr>
      </w:pPr>
      <w:r w:rsidRPr="00B77B26">
        <w:rPr>
          <w:rFonts w:asciiTheme="minorHAnsi" w:eastAsia="Calibri" w:hAnsiTheme="minorHAnsi" w:cstheme="minorHAnsi"/>
          <w:sz w:val="24"/>
          <w:szCs w:val="24"/>
          <w:lang w:eastAsia="en-US"/>
        </w:rPr>
        <w:lastRenderedPageBreak/>
        <w:t>W 2021 roku w woj. zachodniopomorskim, zarejestrowano łącznie 2863</w:t>
      </w:r>
      <w:r w:rsidRPr="00B77B26">
        <w:rPr>
          <w:rFonts w:asciiTheme="minorHAnsi" w:eastAsia="Calibri" w:hAnsiTheme="minorHAnsi" w:cstheme="minorHAnsi"/>
          <w:bCs/>
          <w:sz w:val="24"/>
          <w:szCs w:val="24"/>
          <w:lang w:eastAsia="en-US"/>
        </w:rPr>
        <w:t xml:space="preserve"> </w:t>
      </w:r>
      <w:r w:rsidRPr="00B77B26">
        <w:rPr>
          <w:rFonts w:asciiTheme="minorHAnsi" w:eastAsia="Calibri" w:hAnsiTheme="minorHAnsi" w:cstheme="minorHAnsi"/>
          <w:sz w:val="24"/>
          <w:szCs w:val="24"/>
          <w:lang w:eastAsia="en-US"/>
        </w:rPr>
        <w:t>zgłoszenia podejrzenia/rozpoznania zgonu z powodu zakażenia/choroby zakaźnej, co stanowi o 1779 zgonów więcej niż w analogicznym okresie 2020 roku, kiedy to zarejestrowano łącznie</w:t>
      </w:r>
      <w:r w:rsidRPr="00B77B26">
        <w:rPr>
          <w:rFonts w:asciiTheme="minorHAnsi" w:eastAsia="Calibri" w:hAnsiTheme="minorHAnsi" w:cstheme="minorHAnsi"/>
          <w:bCs/>
          <w:sz w:val="24"/>
          <w:szCs w:val="24"/>
          <w:lang w:eastAsia="en-US"/>
        </w:rPr>
        <w:t xml:space="preserve"> </w:t>
      </w:r>
      <w:r w:rsidRPr="00B77B26">
        <w:rPr>
          <w:rFonts w:asciiTheme="minorHAnsi" w:eastAsia="Calibri" w:hAnsiTheme="minorHAnsi" w:cstheme="minorHAnsi"/>
          <w:sz w:val="24"/>
          <w:szCs w:val="24"/>
          <w:lang w:eastAsia="en-US"/>
        </w:rPr>
        <w:t>1084 zgonów.</w:t>
      </w:r>
    </w:p>
    <w:p w14:paraId="71BB7535" w14:textId="7A97BBDC" w:rsidR="00F4281E" w:rsidRPr="00B77B26" w:rsidRDefault="00F4281E" w:rsidP="001C116E">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Największy udział w ogólnej liczbie zgonów miały zgony z powodu zakażenia wirusem SARS-CoV-2, które stanowiły aż 97,6 % wszystkich zgłoszonych w woj. zachodniopomorskim zgonów. Wśród pozostałych przyczyn, najliczniejsze były zgony spowodowane posocznicami (łącznie) – 0,94%, gruźlicą płuc (łącznie) – 0,59%, zapaleniem jelita cienkiego i grubego wywołanym przez </w:t>
      </w:r>
      <w:r w:rsidRPr="00B77B26">
        <w:rPr>
          <w:rFonts w:asciiTheme="minorHAnsi" w:eastAsia="Calibri" w:hAnsiTheme="minorHAnsi" w:cstheme="minorHAnsi"/>
          <w:i/>
          <w:iCs/>
          <w:sz w:val="24"/>
          <w:szCs w:val="24"/>
          <w:lang w:eastAsia="en-US"/>
        </w:rPr>
        <w:t xml:space="preserve">C. </w:t>
      </w:r>
      <w:proofErr w:type="spellStart"/>
      <w:r w:rsidRPr="00B77B26">
        <w:rPr>
          <w:rFonts w:asciiTheme="minorHAnsi" w:eastAsia="Calibri" w:hAnsiTheme="minorHAnsi" w:cstheme="minorHAnsi"/>
          <w:i/>
          <w:iCs/>
          <w:sz w:val="24"/>
          <w:szCs w:val="24"/>
          <w:lang w:eastAsia="en-US"/>
        </w:rPr>
        <w:t>difficile</w:t>
      </w:r>
      <w:proofErr w:type="spellEnd"/>
      <w:r w:rsidRPr="00B77B26">
        <w:rPr>
          <w:rFonts w:asciiTheme="minorHAnsi" w:eastAsia="Calibri" w:hAnsiTheme="minorHAnsi" w:cstheme="minorHAnsi"/>
          <w:sz w:val="24"/>
          <w:szCs w:val="24"/>
          <w:lang w:eastAsia="en-US"/>
        </w:rPr>
        <w:t xml:space="preserve"> – 0,38% oraz zapaleniem płuc (łącznie), które stanowiły zaledwie 0,31% wszystkich zgonów zgłoszonych w analizowanym okresie. Ponadto odnotowano pojedyncze przypadki zgonów z powodu </w:t>
      </w:r>
      <w:r w:rsidR="00AF607C">
        <w:rPr>
          <w:rFonts w:asciiTheme="minorHAnsi" w:eastAsia="Calibri" w:hAnsiTheme="minorHAnsi" w:cstheme="minorHAnsi"/>
          <w:sz w:val="24"/>
          <w:szCs w:val="24"/>
          <w:lang w:eastAsia="en-US"/>
        </w:rPr>
        <w:t xml:space="preserve">innych chorób </w:t>
      </w:r>
      <w:r w:rsidRPr="00B77B26">
        <w:rPr>
          <w:rFonts w:asciiTheme="minorHAnsi" w:eastAsia="Calibri" w:hAnsiTheme="minorHAnsi" w:cstheme="minorHAnsi"/>
          <w:sz w:val="24"/>
          <w:szCs w:val="24"/>
          <w:lang w:eastAsia="en-US"/>
        </w:rPr>
        <w:t xml:space="preserve">m.in.: choroby legionistów, zakażenia wirusem HIV oraz </w:t>
      </w:r>
      <w:proofErr w:type="spellStart"/>
      <w:r w:rsidRPr="00B77B26">
        <w:rPr>
          <w:rFonts w:asciiTheme="minorHAnsi" w:eastAsia="Calibri" w:hAnsiTheme="minorHAnsi" w:cstheme="minorHAnsi"/>
          <w:sz w:val="24"/>
          <w:szCs w:val="24"/>
          <w:lang w:eastAsia="en-US"/>
        </w:rPr>
        <w:t>pneumokokowego</w:t>
      </w:r>
      <w:proofErr w:type="spellEnd"/>
      <w:r w:rsidRPr="00B77B26">
        <w:rPr>
          <w:rFonts w:asciiTheme="minorHAnsi" w:eastAsia="Calibri" w:hAnsiTheme="minorHAnsi" w:cstheme="minorHAnsi"/>
          <w:sz w:val="24"/>
          <w:szCs w:val="24"/>
          <w:lang w:eastAsia="en-US"/>
        </w:rPr>
        <w:t xml:space="preserve"> zapalenia opon mózgowych.</w:t>
      </w:r>
    </w:p>
    <w:p w14:paraId="3F8C72C2" w14:textId="77777777" w:rsidR="00F4281E" w:rsidRPr="00B77B26" w:rsidRDefault="00F4281E" w:rsidP="001C116E">
      <w:pPr>
        <w:spacing w:line="276" w:lineRule="auto"/>
        <w:ind w:firstLine="709"/>
        <w:jc w:val="both"/>
        <w:rPr>
          <w:rFonts w:asciiTheme="minorHAnsi" w:eastAsia="Calibri" w:hAnsiTheme="minorHAnsi" w:cstheme="minorHAnsi"/>
          <w:color w:val="FF0000"/>
          <w:sz w:val="24"/>
          <w:szCs w:val="24"/>
          <w:lang w:eastAsia="en-US"/>
        </w:rPr>
      </w:pPr>
      <w:r w:rsidRPr="00B77B26">
        <w:rPr>
          <w:rFonts w:asciiTheme="minorHAnsi" w:eastAsia="Calibri" w:hAnsiTheme="minorHAnsi" w:cstheme="minorHAnsi"/>
          <w:sz w:val="24"/>
          <w:szCs w:val="24"/>
          <w:lang w:eastAsia="en-US"/>
        </w:rPr>
        <w:t xml:space="preserve">Najczęściej występującą posocznicą, była posocznica wywołana przez inne bakterie Gram-ujemne, natomiast w przypadku gruźlicy była to gruźlica płuc potwierdzona mikroskopowym badaniem plwociny z posiewem lub bez posiewu. </w:t>
      </w:r>
    </w:p>
    <w:p w14:paraId="5302532B" w14:textId="77777777" w:rsidR="00F4281E" w:rsidRPr="00B77B26" w:rsidRDefault="00F4281E" w:rsidP="001C116E">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Należy zaznaczyć, że uwzględnione w niniejszym opracowaniu dane dot. zgonów oparte są na zgłoszeniach ZLK-5 „Zgłoszenie podejrzenia lub rozpoznania zgonu z powodu zakażenia lub choroby zakaźnej”, a raportowanie odbywa się w systemie miesięcznym oraz rocznym.</w:t>
      </w:r>
    </w:p>
    <w:p w14:paraId="1B3D8A97" w14:textId="35C215D0" w:rsidR="00F4281E" w:rsidRPr="00B77B26" w:rsidRDefault="00F4281E" w:rsidP="001C116E">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Zbiorcze dane wybranych chorób zakaźnych w woj. zachodniopomorskim podlegających zgłaszalności w latach 2019-2021 przedstawia tabela 1.</w:t>
      </w:r>
      <w:r w:rsidR="00564E94">
        <w:rPr>
          <w:rFonts w:asciiTheme="minorHAnsi" w:hAnsiTheme="minorHAnsi" w:cstheme="minorHAnsi"/>
          <w:sz w:val="24"/>
          <w:szCs w:val="24"/>
        </w:rPr>
        <w:t xml:space="preserve"> </w:t>
      </w:r>
      <w:r w:rsidRPr="00B77B26">
        <w:rPr>
          <w:rFonts w:asciiTheme="minorHAnsi" w:hAnsiTheme="minorHAnsi" w:cstheme="minorHAnsi"/>
          <w:sz w:val="24"/>
          <w:szCs w:val="24"/>
        </w:rPr>
        <w:t>Współczynniki zapadalności za 2021 r. obliczono wg liczebności ludności w publikacji GUS „Ludność. Stan i</w:t>
      </w:r>
      <w:r w:rsidR="001F6C4D">
        <w:rPr>
          <w:rFonts w:asciiTheme="minorHAnsi" w:hAnsiTheme="minorHAnsi" w:cstheme="minorHAnsi"/>
          <w:sz w:val="24"/>
          <w:szCs w:val="24"/>
        </w:rPr>
        <w:t> </w:t>
      </w:r>
      <w:r w:rsidRPr="00B77B26">
        <w:rPr>
          <w:rFonts w:asciiTheme="minorHAnsi" w:hAnsiTheme="minorHAnsi" w:cstheme="minorHAnsi"/>
          <w:sz w:val="24"/>
          <w:szCs w:val="24"/>
        </w:rPr>
        <w:t xml:space="preserve">struktura w przekroju terytorialnym. Stan w dniu 31.12.2020 r.” Warszawa 2021. Dane epidemiologiczne zakażeń i chorób zakaźnych w Polsce za lata 2019 przyjęto na podstawie informacji „Zachorowania na wybrane choroby zakaźne w Polsce od 1 stycznia do 31 grudnia </w:t>
      </w:r>
      <w:bookmarkStart w:id="1" w:name="Początek"/>
      <w:r w:rsidRPr="00B77B26">
        <w:rPr>
          <w:rFonts w:asciiTheme="minorHAnsi" w:hAnsiTheme="minorHAnsi" w:cstheme="minorHAnsi"/>
          <w:sz w:val="24"/>
          <w:szCs w:val="24"/>
        </w:rPr>
        <w:t>2020</w:t>
      </w:r>
      <w:r w:rsidR="001C116E">
        <w:rPr>
          <w:rFonts w:asciiTheme="minorHAnsi" w:hAnsiTheme="minorHAnsi" w:cstheme="minorHAnsi"/>
          <w:sz w:val="24"/>
          <w:szCs w:val="24"/>
        </w:rPr>
        <w:t> </w:t>
      </w:r>
      <w:r w:rsidRPr="00B77B26">
        <w:rPr>
          <w:rFonts w:asciiTheme="minorHAnsi" w:hAnsiTheme="minorHAnsi" w:cstheme="minorHAnsi"/>
          <w:sz w:val="24"/>
          <w:szCs w:val="24"/>
        </w:rPr>
        <w:t xml:space="preserve">r. w porównywalnym okresie 2019 roku” </w:t>
      </w:r>
      <w:bookmarkEnd w:id="1"/>
      <w:r w:rsidRPr="00B77B26">
        <w:rPr>
          <w:rFonts w:asciiTheme="minorHAnsi" w:hAnsiTheme="minorHAnsi" w:cstheme="minorHAnsi"/>
          <w:sz w:val="24"/>
          <w:szCs w:val="24"/>
        </w:rPr>
        <w:t xml:space="preserve">(http://wwwold.pzh.gov.pl/oldpage/epimeld/2020/index_mp.html). </w:t>
      </w:r>
    </w:p>
    <w:p w14:paraId="268FE26A" w14:textId="77777777" w:rsidR="00F4281E" w:rsidRPr="00B77B26" w:rsidRDefault="00F4281E" w:rsidP="00B77B26">
      <w:pPr>
        <w:spacing w:line="276" w:lineRule="auto"/>
        <w:jc w:val="both"/>
        <w:rPr>
          <w:rFonts w:asciiTheme="minorHAnsi" w:hAnsiTheme="minorHAnsi" w:cstheme="minorHAnsi"/>
          <w:color w:val="000000"/>
          <w:sz w:val="24"/>
          <w:szCs w:val="24"/>
        </w:rPr>
      </w:pPr>
    </w:p>
    <w:p w14:paraId="5437092E" w14:textId="740CE610" w:rsidR="00F4281E" w:rsidRDefault="00F4281E" w:rsidP="00B77B26">
      <w:pPr>
        <w:spacing w:line="276" w:lineRule="auto"/>
        <w:jc w:val="both"/>
        <w:rPr>
          <w:rFonts w:asciiTheme="minorHAnsi" w:hAnsiTheme="minorHAnsi" w:cstheme="minorHAnsi"/>
          <w:b/>
          <w:bCs/>
          <w:color w:val="000000"/>
          <w:sz w:val="24"/>
          <w:szCs w:val="24"/>
        </w:rPr>
      </w:pPr>
      <w:r w:rsidRPr="00626890">
        <w:rPr>
          <w:rFonts w:asciiTheme="minorHAnsi" w:hAnsiTheme="minorHAnsi" w:cstheme="minorHAnsi"/>
          <w:b/>
          <w:bCs/>
          <w:color w:val="000000"/>
          <w:sz w:val="24"/>
          <w:szCs w:val="24"/>
        </w:rPr>
        <w:t>Tab.1. Wybrane dane epidemiologiczne dotyczące chorób zakaźnych w</w:t>
      </w:r>
      <w:r w:rsidR="001F6C4D">
        <w:rPr>
          <w:rFonts w:asciiTheme="minorHAnsi" w:hAnsiTheme="minorHAnsi" w:cstheme="minorHAnsi"/>
          <w:b/>
          <w:bCs/>
          <w:color w:val="000000"/>
          <w:sz w:val="24"/>
          <w:szCs w:val="24"/>
        </w:rPr>
        <w:t> </w:t>
      </w:r>
      <w:r w:rsidRPr="00626890">
        <w:rPr>
          <w:rFonts w:asciiTheme="minorHAnsi" w:hAnsiTheme="minorHAnsi" w:cstheme="minorHAnsi"/>
          <w:b/>
          <w:bCs/>
          <w:color w:val="000000"/>
          <w:sz w:val="24"/>
          <w:szCs w:val="24"/>
        </w:rPr>
        <w:t>woj.</w:t>
      </w:r>
      <w:r w:rsidR="001F6C4D">
        <w:rPr>
          <w:rFonts w:asciiTheme="minorHAnsi" w:hAnsiTheme="minorHAnsi" w:cstheme="minorHAnsi"/>
          <w:b/>
          <w:bCs/>
          <w:color w:val="000000"/>
          <w:sz w:val="24"/>
          <w:szCs w:val="24"/>
        </w:rPr>
        <w:t> </w:t>
      </w:r>
      <w:r w:rsidRPr="00626890">
        <w:rPr>
          <w:rFonts w:asciiTheme="minorHAnsi" w:hAnsiTheme="minorHAnsi" w:cstheme="minorHAnsi"/>
          <w:b/>
          <w:bCs/>
          <w:color w:val="000000"/>
          <w:sz w:val="24"/>
          <w:szCs w:val="24"/>
        </w:rPr>
        <w:t>zachodniopomorskim w latach 2019-2021</w:t>
      </w:r>
      <w:r w:rsidR="00130D96">
        <w:rPr>
          <w:rFonts w:asciiTheme="minorHAnsi" w:hAnsiTheme="minorHAnsi" w:cstheme="minorHAnsi"/>
          <w:b/>
          <w:bCs/>
          <w:color w:val="000000"/>
          <w:sz w:val="24"/>
          <w:szCs w:val="24"/>
        </w:rPr>
        <w:t>.</w:t>
      </w:r>
    </w:p>
    <w:p w14:paraId="292BCFE8" w14:textId="77777777" w:rsidR="00130D96" w:rsidRPr="00626890" w:rsidRDefault="00130D96" w:rsidP="00B77B26">
      <w:pPr>
        <w:spacing w:line="276" w:lineRule="auto"/>
        <w:jc w:val="both"/>
        <w:rPr>
          <w:rFonts w:asciiTheme="minorHAnsi" w:hAnsiTheme="minorHAnsi" w:cstheme="minorHAnsi"/>
          <w:b/>
          <w:bCs/>
          <w:color w:val="000000"/>
          <w:sz w:val="24"/>
          <w:szCs w:val="24"/>
        </w:rPr>
      </w:pPr>
    </w:p>
    <w:tbl>
      <w:tblPr>
        <w:tblW w:w="9194" w:type="dxa"/>
        <w:jc w:val="center"/>
        <w:tblLayout w:type="fixed"/>
        <w:tblCellMar>
          <w:left w:w="70" w:type="dxa"/>
          <w:right w:w="70" w:type="dxa"/>
        </w:tblCellMar>
        <w:tblLook w:val="04A0" w:firstRow="1" w:lastRow="0" w:firstColumn="1" w:lastColumn="0" w:noHBand="0" w:noVBand="1"/>
        <w:tblCaption w:val="Wybrane dane epidemiologiczne dotyczące chorób zakaźnych w woj. zachodniopomorskim w latach 2019-2021."/>
        <w:tblDescription w:val="Wybrane dane epidemiologiczne dotyczące chorób zakaźnych w woj. zachodniopomorskim w latach 2019-2021."/>
      </w:tblPr>
      <w:tblGrid>
        <w:gridCol w:w="467"/>
        <w:gridCol w:w="3351"/>
        <w:gridCol w:w="896"/>
        <w:gridCol w:w="896"/>
        <w:gridCol w:w="896"/>
        <w:gridCol w:w="896"/>
        <w:gridCol w:w="896"/>
        <w:gridCol w:w="896"/>
      </w:tblGrid>
      <w:tr w:rsidR="00F4281E" w:rsidRPr="009734E1" w14:paraId="683D046F" w14:textId="77777777" w:rsidTr="001B27F4">
        <w:trPr>
          <w:trHeight w:val="312"/>
          <w:jc w:val="center"/>
        </w:trPr>
        <w:tc>
          <w:tcPr>
            <w:tcW w:w="467"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5E680BA4"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Lp.</w:t>
            </w:r>
          </w:p>
        </w:tc>
        <w:tc>
          <w:tcPr>
            <w:tcW w:w="335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58937BED"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Jednostka chorobowa</w:t>
            </w:r>
          </w:p>
        </w:tc>
        <w:tc>
          <w:tcPr>
            <w:tcW w:w="1792" w:type="dxa"/>
            <w:gridSpan w:val="2"/>
            <w:tcBorders>
              <w:top w:val="single" w:sz="4" w:space="0" w:color="auto"/>
              <w:left w:val="nil"/>
              <w:bottom w:val="single" w:sz="4" w:space="0" w:color="auto"/>
              <w:right w:val="single" w:sz="4" w:space="0" w:color="auto"/>
            </w:tcBorders>
            <w:shd w:val="clear" w:color="auto" w:fill="F2F2F2"/>
            <w:vAlign w:val="center"/>
          </w:tcPr>
          <w:p w14:paraId="2D061BC6" w14:textId="77777777" w:rsidR="00F4281E" w:rsidRPr="009734E1" w:rsidRDefault="00F4281E" w:rsidP="00B77B26">
            <w:pPr>
              <w:spacing w:line="276" w:lineRule="auto"/>
              <w:jc w:val="both"/>
              <w:rPr>
                <w:rFonts w:asciiTheme="minorHAnsi" w:hAnsiTheme="minorHAnsi" w:cstheme="minorHAnsi"/>
                <w:bCs/>
                <w:color w:val="000000"/>
              </w:rPr>
            </w:pPr>
            <w:r w:rsidRPr="009734E1">
              <w:rPr>
                <w:rFonts w:asciiTheme="minorHAnsi" w:hAnsiTheme="minorHAnsi" w:cstheme="minorHAnsi"/>
                <w:bCs/>
                <w:color w:val="000000"/>
              </w:rPr>
              <w:t>2019 r.</w:t>
            </w:r>
          </w:p>
        </w:tc>
        <w:tc>
          <w:tcPr>
            <w:tcW w:w="1792" w:type="dxa"/>
            <w:gridSpan w:val="2"/>
            <w:tcBorders>
              <w:top w:val="single" w:sz="4" w:space="0" w:color="auto"/>
              <w:left w:val="nil"/>
              <w:bottom w:val="single" w:sz="4" w:space="0" w:color="auto"/>
              <w:right w:val="single" w:sz="4" w:space="0" w:color="auto"/>
            </w:tcBorders>
            <w:shd w:val="clear" w:color="auto" w:fill="F2F2F2"/>
            <w:noWrap/>
            <w:vAlign w:val="center"/>
          </w:tcPr>
          <w:p w14:paraId="5E644B40" w14:textId="77777777" w:rsidR="00F4281E" w:rsidRPr="009734E1" w:rsidRDefault="00F4281E" w:rsidP="00B77B26">
            <w:pPr>
              <w:spacing w:line="276" w:lineRule="auto"/>
              <w:jc w:val="both"/>
              <w:rPr>
                <w:rFonts w:asciiTheme="minorHAnsi" w:hAnsiTheme="minorHAnsi" w:cstheme="minorHAnsi"/>
                <w:bCs/>
                <w:color w:val="000000"/>
              </w:rPr>
            </w:pPr>
            <w:r w:rsidRPr="009734E1">
              <w:rPr>
                <w:rFonts w:asciiTheme="minorHAnsi" w:hAnsiTheme="minorHAnsi" w:cstheme="minorHAnsi"/>
                <w:bCs/>
                <w:color w:val="000000"/>
              </w:rPr>
              <w:t>2020 r.</w:t>
            </w:r>
          </w:p>
        </w:tc>
        <w:tc>
          <w:tcPr>
            <w:tcW w:w="1792" w:type="dxa"/>
            <w:gridSpan w:val="2"/>
            <w:tcBorders>
              <w:top w:val="single" w:sz="4" w:space="0" w:color="auto"/>
              <w:left w:val="nil"/>
              <w:bottom w:val="single" w:sz="4" w:space="0" w:color="auto"/>
              <w:right w:val="single" w:sz="4" w:space="0" w:color="auto"/>
            </w:tcBorders>
            <w:shd w:val="clear" w:color="auto" w:fill="F2F2F2"/>
          </w:tcPr>
          <w:p w14:paraId="48A7CBAA" w14:textId="77777777" w:rsidR="00F4281E" w:rsidRPr="009734E1" w:rsidRDefault="00F4281E" w:rsidP="00B77B26">
            <w:pPr>
              <w:spacing w:line="276" w:lineRule="auto"/>
              <w:jc w:val="both"/>
              <w:rPr>
                <w:rFonts w:asciiTheme="minorHAnsi" w:hAnsiTheme="minorHAnsi" w:cstheme="minorHAnsi"/>
                <w:bCs/>
                <w:color w:val="000000"/>
              </w:rPr>
            </w:pPr>
            <w:r w:rsidRPr="009734E1">
              <w:rPr>
                <w:rFonts w:asciiTheme="minorHAnsi" w:hAnsiTheme="minorHAnsi" w:cstheme="minorHAnsi"/>
                <w:bCs/>
                <w:color w:val="000000"/>
              </w:rPr>
              <w:t>2021 r.</w:t>
            </w:r>
          </w:p>
        </w:tc>
      </w:tr>
      <w:tr w:rsidR="00F4281E" w:rsidRPr="009734E1" w14:paraId="2E084B88" w14:textId="77777777" w:rsidTr="00150587">
        <w:trPr>
          <w:trHeight w:val="1374"/>
          <w:jc w:val="center"/>
        </w:trPr>
        <w:tc>
          <w:tcPr>
            <w:tcW w:w="467"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07E001B3" w14:textId="77777777" w:rsidR="00F4281E" w:rsidRPr="009734E1" w:rsidRDefault="00F4281E" w:rsidP="00B77B26">
            <w:pPr>
              <w:spacing w:line="276" w:lineRule="auto"/>
              <w:jc w:val="both"/>
              <w:rPr>
                <w:rFonts w:asciiTheme="minorHAnsi" w:hAnsiTheme="minorHAnsi" w:cstheme="minorHAnsi"/>
                <w:color w:val="000000"/>
              </w:rPr>
            </w:pPr>
          </w:p>
        </w:tc>
        <w:tc>
          <w:tcPr>
            <w:tcW w:w="3351"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37ADEEAB" w14:textId="77777777" w:rsidR="00F4281E" w:rsidRPr="009734E1" w:rsidRDefault="00F4281E" w:rsidP="00B77B26">
            <w:pPr>
              <w:spacing w:line="276" w:lineRule="auto"/>
              <w:jc w:val="both"/>
              <w:rPr>
                <w:rFonts w:asciiTheme="minorHAnsi" w:hAnsiTheme="minorHAnsi" w:cstheme="minorHAnsi"/>
                <w:color w:val="000000"/>
              </w:rPr>
            </w:pPr>
          </w:p>
        </w:tc>
        <w:tc>
          <w:tcPr>
            <w:tcW w:w="896" w:type="dxa"/>
            <w:tcBorders>
              <w:top w:val="nil"/>
              <w:left w:val="nil"/>
              <w:bottom w:val="single" w:sz="4" w:space="0" w:color="auto"/>
              <w:right w:val="single" w:sz="4" w:space="0" w:color="auto"/>
            </w:tcBorders>
            <w:shd w:val="clear" w:color="auto" w:fill="F2F2F2"/>
            <w:textDirection w:val="btLr"/>
            <w:vAlign w:val="center"/>
            <w:hideMark/>
          </w:tcPr>
          <w:p w14:paraId="26A9EA44" w14:textId="77777777" w:rsidR="00F4281E" w:rsidRPr="009734E1" w:rsidRDefault="00F4281E" w:rsidP="00150587">
            <w:pPr>
              <w:spacing w:line="276" w:lineRule="auto"/>
              <w:jc w:val="center"/>
              <w:rPr>
                <w:rFonts w:asciiTheme="minorHAnsi" w:hAnsiTheme="minorHAnsi" w:cstheme="minorHAnsi"/>
                <w:color w:val="000000"/>
              </w:rPr>
            </w:pPr>
            <w:r w:rsidRPr="009734E1">
              <w:rPr>
                <w:rFonts w:asciiTheme="minorHAnsi" w:hAnsiTheme="minorHAnsi" w:cstheme="minorHAnsi"/>
                <w:color w:val="000000"/>
              </w:rPr>
              <w:t>Liczba zachorowań</w:t>
            </w:r>
          </w:p>
        </w:tc>
        <w:tc>
          <w:tcPr>
            <w:tcW w:w="896" w:type="dxa"/>
            <w:tcBorders>
              <w:top w:val="nil"/>
              <w:left w:val="nil"/>
              <w:bottom w:val="single" w:sz="4" w:space="0" w:color="auto"/>
              <w:right w:val="single" w:sz="4" w:space="0" w:color="auto"/>
            </w:tcBorders>
            <w:shd w:val="clear" w:color="auto" w:fill="F2F2F2"/>
            <w:textDirection w:val="btLr"/>
            <w:vAlign w:val="center"/>
            <w:hideMark/>
          </w:tcPr>
          <w:p w14:paraId="5F8D0BDE" w14:textId="77777777" w:rsidR="00F4281E" w:rsidRPr="009734E1" w:rsidRDefault="00F4281E" w:rsidP="00150587">
            <w:pPr>
              <w:spacing w:line="276" w:lineRule="auto"/>
              <w:jc w:val="center"/>
              <w:rPr>
                <w:rFonts w:asciiTheme="minorHAnsi" w:hAnsiTheme="minorHAnsi" w:cstheme="minorHAnsi"/>
                <w:color w:val="000000"/>
              </w:rPr>
            </w:pPr>
            <w:r w:rsidRPr="009734E1">
              <w:rPr>
                <w:rFonts w:asciiTheme="minorHAnsi" w:hAnsiTheme="minorHAnsi" w:cstheme="minorHAnsi"/>
                <w:color w:val="000000"/>
              </w:rPr>
              <w:t>Zapadalność</w:t>
            </w:r>
          </w:p>
        </w:tc>
        <w:tc>
          <w:tcPr>
            <w:tcW w:w="896" w:type="dxa"/>
            <w:tcBorders>
              <w:top w:val="nil"/>
              <w:left w:val="nil"/>
              <w:bottom w:val="single" w:sz="4" w:space="0" w:color="auto"/>
              <w:right w:val="single" w:sz="4" w:space="0" w:color="auto"/>
            </w:tcBorders>
            <w:shd w:val="clear" w:color="auto" w:fill="F2F2F2"/>
            <w:textDirection w:val="btLr"/>
            <w:vAlign w:val="center"/>
            <w:hideMark/>
          </w:tcPr>
          <w:p w14:paraId="410D2355" w14:textId="77777777" w:rsidR="00F4281E" w:rsidRPr="009734E1" w:rsidRDefault="00F4281E" w:rsidP="00150587">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Liczba zachorowań</w:t>
            </w:r>
          </w:p>
        </w:tc>
        <w:tc>
          <w:tcPr>
            <w:tcW w:w="896" w:type="dxa"/>
            <w:tcBorders>
              <w:top w:val="nil"/>
              <w:left w:val="nil"/>
              <w:bottom w:val="single" w:sz="4" w:space="0" w:color="auto"/>
              <w:right w:val="single" w:sz="4" w:space="0" w:color="auto"/>
            </w:tcBorders>
            <w:shd w:val="clear" w:color="auto" w:fill="F2F2F2"/>
            <w:textDirection w:val="btLr"/>
            <w:vAlign w:val="center"/>
            <w:hideMark/>
          </w:tcPr>
          <w:p w14:paraId="30114BFF" w14:textId="77777777" w:rsidR="00F4281E" w:rsidRPr="009734E1" w:rsidRDefault="00F4281E" w:rsidP="00150587">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Zapadalność</w:t>
            </w:r>
          </w:p>
        </w:tc>
        <w:tc>
          <w:tcPr>
            <w:tcW w:w="896" w:type="dxa"/>
            <w:tcBorders>
              <w:top w:val="nil"/>
              <w:left w:val="nil"/>
              <w:bottom w:val="single" w:sz="4" w:space="0" w:color="auto"/>
              <w:right w:val="single" w:sz="4" w:space="0" w:color="auto"/>
            </w:tcBorders>
            <w:shd w:val="clear" w:color="auto" w:fill="F2F2F2"/>
            <w:textDirection w:val="btLr"/>
          </w:tcPr>
          <w:p w14:paraId="229D407E" w14:textId="77777777" w:rsidR="00F4281E" w:rsidRPr="009734E1" w:rsidRDefault="00F4281E" w:rsidP="00150587">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Liczba zachorowań</w:t>
            </w:r>
          </w:p>
        </w:tc>
        <w:tc>
          <w:tcPr>
            <w:tcW w:w="896" w:type="dxa"/>
            <w:tcBorders>
              <w:top w:val="nil"/>
              <w:left w:val="nil"/>
              <w:bottom w:val="single" w:sz="4" w:space="0" w:color="auto"/>
              <w:right w:val="single" w:sz="4" w:space="0" w:color="auto"/>
            </w:tcBorders>
            <w:shd w:val="clear" w:color="auto" w:fill="F2F2F2"/>
            <w:textDirection w:val="btLr"/>
            <w:vAlign w:val="center"/>
          </w:tcPr>
          <w:p w14:paraId="05BFE6DC" w14:textId="77777777" w:rsidR="00F4281E" w:rsidRPr="009734E1" w:rsidRDefault="00F4281E" w:rsidP="00150587">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Zapadalność</w:t>
            </w:r>
          </w:p>
        </w:tc>
      </w:tr>
      <w:tr w:rsidR="00F4281E" w:rsidRPr="009734E1" w14:paraId="29E03688"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0F46706F"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w:t>
            </w:r>
          </w:p>
        </w:tc>
        <w:tc>
          <w:tcPr>
            <w:tcW w:w="3351" w:type="dxa"/>
            <w:tcBorders>
              <w:top w:val="nil"/>
              <w:left w:val="nil"/>
              <w:bottom w:val="single" w:sz="8" w:space="0" w:color="auto"/>
              <w:right w:val="single" w:sz="8" w:space="0" w:color="auto"/>
            </w:tcBorders>
            <w:shd w:val="clear" w:color="auto" w:fill="auto"/>
            <w:vAlign w:val="center"/>
            <w:hideMark/>
          </w:tcPr>
          <w:p w14:paraId="1C540581"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Salmonellozy – zatrucia pokarmowe</w:t>
            </w:r>
          </w:p>
        </w:tc>
        <w:tc>
          <w:tcPr>
            <w:tcW w:w="896" w:type="dxa"/>
            <w:tcBorders>
              <w:top w:val="nil"/>
              <w:left w:val="nil"/>
              <w:bottom w:val="single" w:sz="8" w:space="0" w:color="auto"/>
              <w:right w:val="single" w:sz="8" w:space="0" w:color="auto"/>
            </w:tcBorders>
            <w:shd w:val="clear" w:color="auto" w:fill="auto"/>
            <w:vAlign w:val="center"/>
          </w:tcPr>
          <w:p w14:paraId="5E63DBA9"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136</w:t>
            </w:r>
          </w:p>
        </w:tc>
        <w:tc>
          <w:tcPr>
            <w:tcW w:w="896" w:type="dxa"/>
            <w:tcBorders>
              <w:top w:val="nil"/>
              <w:left w:val="nil"/>
              <w:bottom w:val="single" w:sz="8" w:space="0" w:color="auto"/>
              <w:right w:val="single" w:sz="8" w:space="0" w:color="auto"/>
            </w:tcBorders>
            <w:shd w:val="clear" w:color="auto" w:fill="auto"/>
            <w:vAlign w:val="center"/>
          </w:tcPr>
          <w:p w14:paraId="37EECC45"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8,01</w:t>
            </w:r>
          </w:p>
        </w:tc>
        <w:tc>
          <w:tcPr>
            <w:tcW w:w="896" w:type="dxa"/>
            <w:tcBorders>
              <w:top w:val="nil"/>
              <w:left w:val="nil"/>
              <w:bottom w:val="single" w:sz="8" w:space="0" w:color="auto"/>
              <w:right w:val="single" w:sz="8" w:space="0" w:color="auto"/>
            </w:tcBorders>
            <w:shd w:val="clear" w:color="auto" w:fill="auto"/>
            <w:vAlign w:val="center"/>
          </w:tcPr>
          <w:p w14:paraId="5F1F3FCB"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97</w:t>
            </w:r>
          </w:p>
        </w:tc>
        <w:tc>
          <w:tcPr>
            <w:tcW w:w="896" w:type="dxa"/>
            <w:tcBorders>
              <w:top w:val="nil"/>
              <w:left w:val="nil"/>
              <w:bottom w:val="single" w:sz="8" w:space="0" w:color="auto"/>
              <w:right w:val="single" w:sz="4" w:space="0" w:color="auto"/>
            </w:tcBorders>
            <w:shd w:val="clear" w:color="auto" w:fill="auto"/>
            <w:vAlign w:val="center"/>
          </w:tcPr>
          <w:p w14:paraId="4CDF289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5,75</w:t>
            </w:r>
          </w:p>
        </w:tc>
        <w:tc>
          <w:tcPr>
            <w:tcW w:w="896" w:type="dxa"/>
            <w:tcBorders>
              <w:top w:val="nil"/>
              <w:left w:val="single" w:sz="8" w:space="0" w:color="auto"/>
              <w:bottom w:val="single" w:sz="4" w:space="0" w:color="auto"/>
              <w:right w:val="single" w:sz="4" w:space="0" w:color="auto"/>
            </w:tcBorders>
            <w:shd w:val="clear" w:color="auto" w:fill="auto"/>
            <w:vAlign w:val="center"/>
          </w:tcPr>
          <w:p w14:paraId="2824D42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408</w:t>
            </w:r>
          </w:p>
        </w:tc>
        <w:tc>
          <w:tcPr>
            <w:tcW w:w="896" w:type="dxa"/>
            <w:tcBorders>
              <w:top w:val="nil"/>
              <w:left w:val="nil"/>
              <w:bottom w:val="single" w:sz="4" w:space="0" w:color="auto"/>
              <w:right w:val="single" w:sz="4" w:space="0" w:color="auto"/>
            </w:tcBorders>
            <w:shd w:val="clear" w:color="auto" w:fill="auto"/>
            <w:vAlign w:val="center"/>
          </w:tcPr>
          <w:p w14:paraId="27EC28A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24,26</w:t>
            </w:r>
          </w:p>
        </w:tc>
      </w:tr>
      <w:tr w:rsidR="00F4281E" w:rsidRPr="009734E1" w14:paraId="4226CB0E"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1998CB29"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w:t>
            </w:r>
          </w:p>
        </w:tc>
        <w:tc>
          <w:tcPr>
            <w:tcW w:w="3351" w:type="dxa"/>
            <w:tcBorders>
              <w:top w:val="nil"/>
              <w:left w:val="nil"/>
              <w:bottom w:val="single" w:sz="8" w:space="0" w:color="auto"/>
              <w:right w:val="single" w:sz="8" w:space="0" w:color="auto"/>
            </w:tcBorders>
            <w:shd w:val="clear" w:color="auto" w:fill="auto"/>
            <w:vAlign w:val="center"/>
            <w:hideMark/>
          </w:tcPr>
          <w:p w14:paraId="15B6AFE0"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Salmonellozy – zakażenia pozajelitowe</w:t>
            </w:r>
          </w:p>
        </w:tc>
        <w:tc>
          <w:tcPr>
            <w:tcW w:w="896" w:type="dxa"/>
            <w:tcBorders>
              <w:top w:val="nil"/>
              <w:left w:val="nil"/>
              <w:bottom w:val="single" w:sz="8" w:space="0" w:color="auto"/>
              <w:right w:val="single" w:sz="8" w:space="0" w:color="auto"/>
            </w:tcBorders>
            <w:shd w:val="clear" w:color="auto" w:fill="auto"/>
            <w:vAlign w:val="center"/>
          </w:tcPr>
          <w:p w14:paraId="1C85DEE6"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4</w:t>
            </w:r>
          </w:p>
        </w:tc>
        <w:tc>
          <w:tcPr>
            <w:tcW w:w="896" w:type="dxa"/>
            <w:tcBorders>
              <w:top w:val="nil"/>
              <w:left w:val="nil"/>
              <w:bottom w:val="single" w:sz="8" w:space="0" w:color="auto"/>
              <w:right w:val="single" w:sz="8" w:space="0" w:color="auto"/>
            </w:tcBorders>
            <w:shd w:val="clear" w:color="auto" w:fill="auto"/>
            <w:vAlign w:val="center"/>
          </w:tcPr>
          <w:p w14:paraId="56C4CBB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0,24</w:t>
            </w:r>
          </w:p>
        </w:tc>
        <w:tc>
          <w:tcPr>
            <w:tcW w:w="896" w:type="dxa"/>
            <w:tcBorders>
              <w:top w:val="nil"/>
              <w:left w:val="nil"/>
              <w:bottom w:val="single" w:sz="8" w:space="0" w:color="auto"/>
              <w:right w:val="single" w:sz="8" w:space="0" w:color="auto"/>
            </w:tcBorders>
            <w:shd w:val="clear" w:color="auto" w:fill="auto"/>
            <w:vAlign w:val="center"/>
          </w:tcPr>
          <w:p w14:paraId="56C7DAC2"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6</w:t>
            </w:r>
          </w:p>
        </w:tc>
        <w:tc>
          <w:tcPr>
            <w:tcW w:w="896" w:type="dxa"/>
            <w:tcBorders>
              <w:top w:val="nil"/>
              <w:left w:val="nil"/>
              <w:bottom w:val="single" w:sz="8" w:space="0" w:color="auto"/>
              <w:right w:val="single" w:sz="4" w:space="0" w:color="auto"/>
            </w:tcBorders>
            <w:shd w:val="clear" w:color="auto" w:fill="auto"/>
            <w:vAlign w:val="center"/>
          </w:tcPr>
          <w:p w14:paraId="4C2035EB"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0,36</w:t>
            </w:r>
          </w:p>
        </w:tc>
        <w:tc>
          <w:tcPr>
            <w:tcW w:w="896" w:type="dxa"/>
            <w:tcBorders>
              <w:top w:val="nil"/>
              <w:left w:val="single" w:sz="8" w:space="0" w:color="auto"/>
              <w:bottom w:val="single" w:sz="4" w:space="0" w:color="auto"/>
              <w:right w:val="single" w:sz="4" w:space="0" w:color="auto"/>
            </w:tcBorders>
            <w:shd w:val="clear" w:color="auto" w:fill="auto"/>
            <w:vAlign w:val="center"/>
          </w:tcPr>
          <w:p w14:paraId="0AC1525D"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1</w:t>
            </w:r>
          </w:p>
        </w:tc>
        <w:tc>
          <w:tcPr>
            <w:tcW w:w="896" w:type="dxa"/>
            <w:tcBorders>
              <w:top w:val="nil"/>
              <w:left w:val="nil"/>
              <w:bottom w:val="single" w:sz="4" w:space="0" w:color="auto"/>
              <w:right w:val="single" w:sz="4" w:space="0" w:color="auto"/>
            </w:tcBorders>
            <w:shd w:val="clear" w:color="auto" w:fill="auto"/>
            <w:vAlign w:val="center"/>
          </w:tcPr>
          <w:p w14:paraId="3581730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0,06</w:t>
            </w:r>
          </w:p>
        </w:tc>
      </w:tr>
      <w:tr w:rsidR="00F4281E" w:rsidRPr="009734E1" w14:paraId="4296A15D"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6548A70F"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3.</w:t>
            </w:r>
          </w:p>
        </w:tc>
        <w:tc>
          <w:tcPr>
            <w:tcW w:w="3351" w:type="dxa"/>
            <w:tcBorders>
              <w:top w:val="nil"/>
              <w:left w:val="nil"/>
              <w:bottom w:val="single" w:sz="8" w:space="0" w:color="auto"/>
              <w:right w:val="single" w:sz="8" w:space="0" w:color="auto"/>
            </w:tcBorders>
            <w:shd w:val="clear" w:color="auto" w:fill="auto"/>
            <w:vAlign w:val="center"/>
            <w:hideMark/>
          </w:tcPr>
          <w:p w14:paraId="2F3DD586"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Inne bakteryjne zakażenia jelitowe</w:t>
            </w:r>
          </w:p>
        </w:tc>
        <w:tc>
          <w:tcPr>
            <w:tcW w:w="896" w:type="dxa"/>
            <w:tcBorders>
              <w:top w:val="nil"/>
              <w:left w:val="nil"/>
              <w:bottom w:val="single" w:sz="8" w:space="0" w:color="auto"/>
              <w:right w:val="single" w:sz="8" w:space="0" w:color="auto"/>
            </w:tcBorders>
            <w:shd w:val="clear" w:color="auto" w:fill="auto"/>
            <w:vAlign w:val="center"/>
          </w:tcPr>
          <w:p w14:paraId="72353ECF"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518</w:t>
            </w:r>
          </w:p>
        </w:tc>
        <w:tc>
          <w:tcPr>
            <w:tcW w:w="896" w:type="dxa"/>
            <w:tcBorders>
              <w:top w:val="nil"/>
              <w:left w:val="nil"/>
              <w:bottom w:val="single" w:sz="8" w:space="0" w:color="auto"/>
              <w:right w:val="single" w:sz="8" w:space="0" w:color="auto"/>
            </w:tcBorders>
            <w:shd w:val="clear" w:color="auto" w:fill="auto"/>
            <w:vAlign w:val="center"/>
          </w:tcPr>
          <w:p w14:paraId="7FB76FD3"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30,50</w:t>
            </w:r>
          </w:p>
        </w:tc>
        <w:tc>
          <w:tcPr>
            <w:tcW w:w="896" w:type="dxa"/>
            <w:tcBorders>
              <w:top w:val="nil"/>
              <w:left w:val="nil"/>
              <w:bottom w:val="single" w:sz="8" w:space="0" w:color="auto"/>
              <w:right w:val="single" w:sz="8" w:space="0" w:color="auto"/>
            </w:tcBorders>
            <w:shd w:val="clear" w:color="auto" w:fill="auto"/>
            <w:vAlign w:val="center"/>
          </w:tcPr>
          <w:p w14:paraId="3B49EFC2"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281</w:t>
            </w:r>
          </w:p>
        </w:tc>
        <w:tc>
          <w:tcPr>
            <w:tcW w:w="896" w:type="dxa"/>
            <w:tcBorders>
              <w:top w:val="nil"/>
              <w:left w:val="nil"/>
              <w:bottom w:val="single" w:sz="8" w:space="0" w:color="auto"/>
              <w:right w:val="single" w:sz="4" w:space="0" w:color="auto"/>
            </w:tcBorders>
            <w:shd w:val="clear" w:color="auto" w:fill="auto"/>
            <w:vAlign w:val="center"/>
          </w:tcPr>
          <w:p w14:paraId="1E7FB3E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16,65</w:t>
            </w:r>
          </w:p>
        </w:tc>
        <w:tc>
          <w:tcPr>
            <w:tcW w:w="896" w:type="dxa"/>
            <w:tcBorders>
              <w:top w:val="nil"/>
              <w:left w:val="single" w:sz="8" w:space="0" w:color="auto"/>
              <w:bottom w:val="single" w:sz="4" w:space="0" w:color="auto"/>
              <w:right w:val="single" w:sz="4" w:space="0" w:color="auto"/>
            </w:tcBorders>
            <w:shd w:val="clear" w:color="auto" w:fill="auto"/>
            <w:vAlign w:val="center"/>
          </w:tcPr>
          <w:p w14:paraId="24266BC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626</w:t>
            </w:r>
          </w:p>
        </w:tc>
        <w:tc>
          <w:tcPr>
            <w:tcW w:w="896" w:type="dxa"/>
            <w:tcBorders>
              <w:top w:val="nil"/>
              <w:left w:val="nil"/>
              <w:bottom w:val="single" w:sz="4" w:space="0" w:color="auto"/>
              <w:right w:val="single" w:sz="4" w:space="0" w:color="auto"/>
            </w:tcBorders>
            <w:shd w:val="clear" w:color="auto" w:fill="auto"/>
            <w:vAlign w:val="center"/>
          </w:tcPr>
          <w:p w14:paraId="7100B11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37,22</w:t>
            </w:r>
          </w:p>
        </w:tc>
      </w:tr>
      <w:tr w:rsidR="00F4281E" w:rsidRPr="009734E1" w14:paraId="7DD8E1E8"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27B936BE"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4.</w:t>
            </w:r>
          </w:p>
        </w:tc>
        <w:tc>
          <w:tcPr>
            <w:tcW w:w="3351" w:type="dxa"/>
            <w:tcBorders>
              <w:top w:val="nil"/>
              <w:left w:val="nil"/>
              <w:bottom w:val="single" w:sz="8" w:space="0" w:color="auto"/>
              <w:right w:val="single" w:sz="8" w:space="0" w:color="auto"/>
            </w:tcBorders>
            <w:shd w:val="clear" w:color="auto" w:fill="auto"/>
            <w:vAlign w:val="center"/>
            <w:hideMark/>
          </w:tcPr>
          <w:p w14:paraId="0775D538"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Inne bakteryjne zatrucia pokarmowe</w:t>
            </w:r>
          </w:p>
        </w:tc>
        <w:tc>
          <w:tcPr>
            <w:tcW w:w="896" w:type="dxa"/>
            <w:tcBorders>
              <w:top w:val="nil"/>
              <w:left w:val="nil"/>
              <w:bottom w:val="single" w:sz="8" w:space="0" w:color="auto"/>
              <w:right w:val="single" w:sz="8" w:space="0" w:color="auto"/>
            </w:tcBorders>
            <w:shd w:val="clear" w:color="auto" w:fill="auto"/>
            <w:vAlign w:val="center"/>
          </w:tcPr>
          <w:p w14:paraId="4E816FAD"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6</w:t>
            </w:r>
          </w:p>
        </w:tc>
        <w:tc>
          <w:tcPr>
            <w:tcW w:w="896" w:type="dxa"/>
            <w:tcBorders>
              <w:top w:val="nil"/>
              <w:left w:val="nil"/>
              <w:bottom w:val="single" w:sz="8" w:space="0" w:color="auto"/>
              <w:right w:val="single" w:sz="8" w:space="0" w:color="auto"/>
            </w:tcBorders>
            <w:shd w:val="clear" w:color="auto" w:fill="auto"/>
            <w:vAlign w:val="center"/>
          </w:tcPr>
          <w:p w14:paraId="56A631BD"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0,35</w:t>
            </w:r>
          </w:p>
        </w:tc>
        <w:tc>
          <w:tcPr>
            <w:tcW w:w="896" w:type="dxa"/>
            <w:tcBorders>
              <w:top w:val="nil"/>
              <w:left w:val="nil"/>
              <w:bottom w:val="single" w:sz="8" w:space="0" w:color="auto"/>
              <w:right w:val="single" w:sz="8" w:space="0" w:color="auto"/>
            </w:tcBorders>
            <w:shd w:val="clear" w:color="auto" w:fill="auto"/>
            <w:vAlign w:val="center"/>
          </w:tcPr>
          <w:p w14:paraId="40CEFD19"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2</w:t>
            </w:r>
          </w:p>
        </w:tc>
        <w:tc>
          <w:tcPr>
            <w:tcW w:w="896" w:type="dxa"/>
            <w:tcBorders>
              <w:top w:val="nil"/>
              <w:left w:val="nil"/>
              <w:bottom w:val="single" w:sz="8" w:space="0" w:color="auto"/>
              <w:right w:val="single" w:sz="4" w:space="0" w:color="auto"/>
            </w:tcBorders>
            <w:shd w:val="clear" w:color="auto" w:fill="auto"/>
            <w:vAlign w:val="center"/>
          </w:tcPr>
          <w:p w14:paraId="5FD06EF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0,12</w:t>
            </w:r>
          </w:p>
        </w:tc>
        <w:tc>
          <w:tcPr>
            <w:tcW w:w="896" w:type="dxa"/>
            <w:tcBorders>
              <w:top w:val="nil"/>
              <w:left w:val="single" w:sz="8" w:space="0" w:color="auto"/>
              <w:bottom w:val="single" w:sz="4" w:space="0" w:color="auto"/>
              <w:right w:val="single" w:sz="4" w:space="0" w:color="auto"/>
            </w:tcBorders>
            <w:shd w:val="clear" w:color="auto" w:fill="auto"/>
            <w:vAlign w:val="center"/>
          </w:tcPr>
          <w:p w14:paraId="5A3DCD20"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4</w:t>
            </w:r>
          </w:p>
        </w:tc>
        <w:tc>
          <w:tcPr>
            <w:tcW w:w="896" w:type="dxa"/>
            <w:tcBorders>
              <w:top w:val="nil"/>
              <w:left w:val="nil"/>
              <w:bottom w:val="single" w:sz="4" w:space="0" w:color="auto"/>
              <w:right w:val="single" w:sz="4" w:space="0" w:color="auto"/>
            </w:tcBorders>
            <w:shd w:val="clear" w:color="auto" w:fill="auto"/>
            <w:vAlign w:val="center"/>
          </w:tcPr>
          <w:p w14:paraId="0FF324D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0,24</w:t>
            </w:r>
          </w:p>
        </w:tc>
      </w:tr>
      <w:tr w:rsidR="00F4281E" w:rsidRPr="009734E1" w14:paraId="6F1F65C1"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045F7C05"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5.</w:t>
            </w:r>
          </w:p>
        </w:tc>
        <w:tc>
          <w:tcPr>
            <w:tcW w:w="3351" w:type="dxa"/>
            <w:tcBorders>
              <w:top w:val="nil"/>
              <w:left w:val="nil"/>
              <w:bottom w:val="single" w:sz="8" w:space="0" w:color="auto"/>
              <w:right w:val="single" w:sz="8" w:space="0" w:color="auto"/>
            </w:tcBorders>
            <w:shd w:val="clear" w:color="auto" w:fill="auto"/>
            <w:vAlign w:val="center"/>
            <w:hideMark/>
          </w:tcPr>
          <w:p w14:paraId="5E256D4F"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Lamblioza</w:t>
            </w:r>
          </w:p>
        </w:tc>
        <w:tc>
          <w:tcPr>
            <w:tcW w:w="896" w:type="dxa"/>
            <w:tcBorders>
              <w:top w:val="nil"/>
              <w:left w:val="nil"/>
              <w:bottom w:val="single" w:sz="8" w:space="0" w:color="auto"/>
              <w:right w:val="single" w:sz="8" w:space="0" w:color="auto"/>
            </w:tcBorders>
            <w:shd w:val="clear" w:color="auto" w:fill="auto"/>
            <w:vAlign w:val="center"/>
          </w:tcPr>
          <w:p w14:paraId="5CDF50F4"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45</w:t>
            </w:r>
          </w:p>
        </w:tc>
        <w:tc>
          <w:tcPr>
            <w:tcW w:w="896" w:type="dxa"/>
            <w:tcBorders>
              <w:top w:val="nil"/>
              <w:left w:val="nil"/>
              <w:bottom w:val="single" w:sz="8" w:space="0" w:color="auto"/>
              <w:right w:val="single" w:sz="8" w:space="0" w:color="auto"/>
            </w:tcBorders>
            <w:shd w:val="clear" w:color="auto" w:fill="auto"/>
            <w:vAlign w:val="center"/>
          </w:tcPr>
          <w:p w14:paraId="7E3197F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2,65</w:t>
            </w:r>
          </w:p>
        </w:tc>
        <w:tc>
          <w:tcPr>
            <w:tcW w:w="896" w:type="dxa"/>
            <w:tcBorders>
              <w:top w:val="nil"/>
              <w:left w:val="nil"/>
              <w:bottom w:val="single" w:sz="8" w:space="0" w:color="auto"/>
              <w:right w:val="single" w:sz="8" w:space="0" w:color="auto"/>
            </w:tcBorders>
            <w:shd w:val="clear" w:color="auto" w:fill="auto"/>
            <w:vAlign w:val="center"/>
          </w:tcPr>
          <w:p w14:paraId="4FA11F67"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31</w:t>
            </w:r>
          </w:p>
        </w:tc>
        <w:tc>
          <w:tcPr>
            <w:tcW w:w="896" w:type="dxa"/>
            <w:tcBorders>
              <w:top w:val="nil"/>
              <w:left w:val="nil"/>
              <w:bottom w:val="single" w:sz="8" w:space="0" w:color="auto"/>
              <w:right w:val="single" w:sz="4" w:space="0" w:color="auto"/>
            </w:tcBorders>
            <w:shd w:val="clear" w:color="auto" w:fill="auto"/>
            <w:vAlign w:val="center"/>
          </w:tcPr>
          <w:p w14:paraId="733E7F5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1,84</w:t>
            </w:r>
          </w:p>
        </w:tc>
        <w:tc>
          <w:tcPr>
            <w:tcW w:w="896" w:type="dxa"/>
            <w:tcBorders>
              <w:top w:val="nil"/>
              <w:left w:val="single" w:sz="8" w:space="0" w:color="auto"/>
              <w:bottom w:val="single" w:sz="4" w:space="0" w:color="auto"/>
              <w:right w:val="single" w:sz="4" w:space="0" w:color="auto"/>
            </w:tcBorders>
            <w:shd w:val="clear" w:color="auto" w:fill="auto"/>
            <w:vAlign w:val="center"/>
          </w:tcPr>
          <w:p w14:paraId="3FA927E5"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34</w:t>
            </w:r>
          </w:p>
        </w:tc>
        <w:tc>
          <w:tcPr>
            <w:tcW w:w="896" w:type="dxa"/>
            <w:tcBorders>
              <w:top w:val="nil"/>
              <w:left w:val="nil"/>
              <w:bottom w:val="single" w:sz="4" w:space="0" w:color="auto"/>
              <w:right w:val="single" w:sz="4" w:space="0" w:color="auto"/>
            </w:tcBorders>
            <w:shd w:val="clear" w:color="auto" w:fill="auto"/>
            <w:vAlign w:val="center"/>
          </w:tcPr>
          <w:p w14:paraId="576C41A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2,02</w:t>
            </w:r>
          </w:p>
        </w:tc>
      </w:tr>
      <w:tr w:rsidR="00F4281E" w:rsidRPr="009734E1" w14:paraId="7EFD475E" w14:textId="77777777" w:rsidTr="00D045BB">
        <w:trPr>
          <w:trHeight w:val="331"/>
          <w:jc w:val="center"/>
        </w:trPr>
        <w:tc>
          <w:tcPr>
            <w:tcW w:w="467" w:type="dxa"/>
            <w:vMerge w:val="restart"/>
            <w:tcBorders>
              <w:top w:val="single" w:sz="4" w:space="0" w:color="auto"/>
              <w:left w:val="single" w:sz="8" w:space="0" w:color="auto"/>
              <w:right w:val="single" w:sz="8" w:space="0" w:color="auto"/>
            </w:tcBorders>
            <w:shd w:val="clear" w:color="auto" w:fill="auto"/>
            <w:vAlign w:val="center"/>
            <w:hideMark/>
          </w:tcPr>
          <w:p w14:paraId="228F7EE6" w14:textId="77777777" w:rsidR="00F4281E" w:rsidRPr="009734E1" w:rsidRDefault="00F4281E" w:rsidP="00B77B26">
            <w:pPr>
              <w:spacing w:line="276" w:lineRule="auto"/>
              <w:jc w:val="both"/>
              <w:rPr>
                <w:rFonts w:asciiTheme="minorHAnsi" w:hAnsiTheme="minorHAnsi" w:cstheme="minorHAnsi"/>
              </w:rPr>
            </w:pPr>
            <w:r w:rsidRPr="009734E1">
              <w:rPr>
                <w:rFonts w:asciiTheme="minorHAnsi" w:hAnsiTheme="minorHAnsi" w:cstheme="minorHAnsi"/>
              </w:rPr>
              <w:lastRenderedPageBreak/>
              <w:t>6.</w:t>
            </w:r>
          </w:p>
        </w:tc>
        <w:tc>
          <w:tcPr>
            <w:tcW w:w="3351" w:type="dxa"/>
            <w:tcBorders>
              <w:top w:val="single" w:sz="4" w:space="0" w:color="auto"/>
              <w:left w:val="nil"/>
              <w:bottom w:val="single" w:sz="8" w:space="0" w:color="auto"/>
              <w:right w:val="single" w:sz="8" w:space="0" w:color="auto"/>
            </w:tcBorders>
            <w:shd w:val="clear" w:color="auto" w:fill="auto"/>
            <w:vAlign w:val="center"/>
            <w:hideMark/>
          </w:tcPr>
          <w:p w14:paraId="7603F2AD"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Wirusowe i inne określone zakażenia jelitowe</w:t>
            </w:r>
          </w:p>
        </w:tc>
        <w:tc>
          <w:tcPr>
            <w:tcW w:w="896" w:type="dxa"/>
            <w:tcBorders>
              <w:top w:val="single" w:sz="4" w:space="0" w:color="auto"/>
              <w:left w:val="nil"/>
              <w:bottom w:val="single" w:sz="8" w:space="0" w:color="auto"/>
              <w:right w:val="single" w:sz="8" w:space="0" w:color="auto"/>
            </w:tcBorders>
            <w:shd w:val="clear" w:color="auto" w:fill="auto"/>
            <w:vAlign w:val="center"/>
          </w:tcPr>
          <w:p w14:paraId="1081CEBC"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2078</w:t>
            </w:r>
          </w:p>
        </w:tc>
        <w:tc>
          <w:tcPr>
            <w:tcW w:w="896" w:type="dxa"/>
            <w:tcBorders>
              <w:top w:val="single" w:sz="4" w:space="0" w:color="auto"/>
              <w:left w:val="nil"/>
              <w:bottom w:val="single" w:sz="8" w:space="0" w:color="auto"/>
              <w:right w:val="single" w:sz="8" w:space="0" w:color="auto"/>
            </w:tcBorders>
            <w:shd w:val="clear" w:color="auto" w:fill="auto"/>
            <w:vAlign w:val="center"/>
          </w:tcPr>
          <w:p w14:paraId="5EE4CDC0"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122,36</w:t>
            </w:r>
          </w:p>
        </w:tc>
        <w:tc>
          <w:tcPr>
            <w:tcW w:w="896" w:type="dxa"/>
            <w:tcBorders>
              <w:top w:val="single" w:sz="4" w:space="0" w:color="auto"/>
              <w:left w:val="nil"/>
              <w:bottom w:val="single" w:sz="8" w:space="0" w:color="auto"/>
              <w:right w:val="single" w:sz="8" w:space="0" w:color="auto"/>
            </w:tcBorders>
            <w:shd w:val="clear" w:color="auto" w:fill="auto"/>
            <w:vAlign w:val="center"/>
          </w:tcPr>
          <w:p w14:paraId="0AB61539"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547</w:t>
            </w:r>
          </w:p>
        </w:tc>
        <w:tc>
          <w:tcPr>
            <w:tcW w:w="896" w:type="dxa"/>
            <w:tcBorders>
              <w:top w:val="single" w:sz="4" w:space="0" w:color="auto"/>
              <w:left w:val="nil"/>
              <w:bottom w:val="single" w:sz="8" w:space="0" w:color="auto"/>
              <w:right w:val="single" w:sz="4" w:space="0" w:color="auto"/>
            </w:tcBorders>
            <w:shd w:val="clear" w:color="auto" w:fill="auto"/>
            <w:vAlign w:val="center"/>
          </w:tcPr>
          <w:p w14:paraId="0658D05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32,40</w:t>
            </w:r>
          </w:p>
        </w:tc>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14:paraId="183DB95B"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687</w:t>
            </w:r>
          </w:p>
        </w:tc>
        <w:tc>
          <w:tcPr>
            <w:tcW w:w="896" w:type="dxa"/>
            <w:tcBorders>
              <w:top w:val="single" w:sz="4" w:space="0" w:color="auto"/>
              <w:left w:val="nil"/>
              <w:bottom w:val="single" w:sz="4" w:space="0" w:color="auto"/>
              <w:right w:val="single" w:sz="4" w:space="0" w:color="auto"/>
            </w:tcBorders>
            <w:shd w:val="clear" w:color="auto" w:fill="auto"/>
            <w:vAlign w:val="center"/>
          </w:tcPr>
          <w:p w14:paraId="12FC956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40,84</w:t>
            </w:r>
          </w:p>
        </w:tc>
      </w:tr>
      <w:tr w:rsidR="00F4281E" w:rsidRPr="009734E1" w14:paraId="288D22C3" w14:textId="77777777" w:rsidTr="001B27F4">
        <w:trPr>
          <w:trHeight w:val="251"/>
          <w:jc w:val="center"/>
        </w:trPr>
        <w:tc>
          <w:tcPr>
            <w:tcW w:w="467" w:type="dxa"/>
            <w:vMerge/>
            <w:tcBorders>
              <w:left w:val="single" w:sz="8" w:space="0" w:color="auto"/>
              <w:right w:val="single" w:sz="8" w:space="0" w:color="auto"/>
            </w:tcBorders>
            <w:shd w:val="clear" w:color="auto" w:fill="auto"/>
            <w:vAlign w:val="center"/>
            <w:hideMark/>
          </w:tcPr>
          <w:p w14:paraId="55A7DA02" w14:textId="77777777" w:rsidR="00F4281E" w:rsidRPr="009734E1" w:rsidRDefault="00F4281E" w:rsidP="00B77B26">
            <w:pPr>
              <w:spacing w:line="276" w:lineRule="auto"/>
              <w:jc w:val="both"/>
              <w:rPr>
                <w:rFonts w:asciiTheme="minorHAnsi" w:hAnsiTheme="minorHAnsi" w:cstheme="minorHAnsi"/>
              </w:rPr>
            </w:pPr>
          </w:p>
        </w:tc>
        <w:tc>
          <w:tcPr>
            <w:tcW w:w="3351" w:type="dxa"/>
            <w:tcBorders>
              <w:top w:val="nil"/>
              <w:left w:val="nil"/>
              <w:bottom w:val="single" w:sz="8" w:space="0" w:color="auto"/>
              <w:right w:val="single" w:sz="8" w:space="0" w:color="auto"/>
            </w:tcBorders>
            <w:shd w:val="clear" w:color="auto" w:fill="auto"/>
            <w:vAlign w:val="center"/>
            <w:hideMark/>
          </w:tcPr>
          <w:p w14:paraId="2363581E"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 xml:space="preserve">w tym </w:t>
            </w:r>
            <w:r w:rsidRPr="009734E1">
              <w:rPr>
                <w:rFonts w:asciiTheme="minorHAnsi" w:hAnsiTheme="minorHAnsi" w:cstheme="minorHAnsi"/>
                <w:color w:val="000000"/>
              </w:rPr>
              <w:softHyphen/>
              <w:t xml:space="preserve"> nieżyt jelitowy wywołany przez </w:t>
            </w:r>
            <w:proofErr w:type="spellStart"/>
            <w:r w:rsidRPr="009734E1">
              <w:rPr>
                <w:rFonts w:asciiTheme="minorHAnsi" w:hAnsiTheme="minorHAnsi" w:cstheme="minorHAnsi"/>
                <w:color w:val="000000"/>
              </w:rPr>
              <w:t>rotawirusy</w:t>
            </w:r>
            <w:proofErr w:type="spellEnd"/>
          </w:p>
        </w:tc>
        <w:tc>
          <w:tcPr>
            <w:tcW w:w="896" w:type="dxa"/>
            <w:tcBorders>
              <w:top w:val="nil"/>
              <w:left w:val="nil"/>
              <w:bottom w:val="single" w:sz="8" w:space="0" w:color="auto"/>
              <w:right w:val="single" w:sz="8" w:space="0" w:color="auto"/>
            </w:tcBorders>
            <w:shd w:val="clear" w:color="auto" w:fill="auto"/>
            <w:vAlign w:val="center"/>
          </w:tcPr>
          <w:p w14:paraId="35384520"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1057</w:t>
            </w:r>
          </w:p>
        </w:tc>
        <w:tc>
          <w:tcPr>
            <w:tcW w:w="896" w:type="dxa"/>
            <w:tcBorders>
              <w:top w:val="nil"/>
              <w:left w:val="nil"/>
              <w:bottom w:val="single" w:sz="8" w:space="0" w:color="auto"/>
              <w:right w:val="single" w:sz="8" w:space="0" w:color="auto"/>
            </w:tcBorders>
            <w:shd w:val="clear" w:color="auto" w:fill="auto"/>
            <w:vAlign w:val="center"/>
          </w:tcPr>
          <w:p w14:paraId="4AC0A86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62,24</w:t>
            </w:r>
          </w:p>
        </w:tc>
        <w:tc>
          <w:tcPr>
            <w:tcW w:w="896" w:type="dxa"/>
            <w:tcBorders>
              <w:top w:val="nil"/>
              <w:left w:val="nil"/>
              <w:bottom w:val="single" w:sz="8" w:space="0" w:color="auto"/>
              <w:right w:val="single" w:sz="8" w:space="0" w:color="auto"/>
            </w:tcBorders>
            <w:shd w:val="clear" w:color="auto" w:fill="auto"/>
            <w:vAlign w:val="center"/>
          </w:tcPr>
          <w:p w14:paraId="5C085D37"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229</w:t>
            </w:r>
          </w:p>
        </w:tc>
        <w:tc>
          <w:tcPr>
            <w:tcW w:w="896" w:type="dxa"/>
            <w:tcBorders>
              <w:top w:val="nil"/>
              <w:left w:val="nil"/>
              <w:bottom w:val="single" w:sz="8" w:space="0" w:color="auto"/>
              <w:right w:val="single" w:sz="4" w:space="0" w:color="auto"/>
            </w:tcBorders>
            <w:shd w:val="clear" w:color="auto" w:fill="auto"/>
            <w:vAlign w:val="center"/>
          </w:tcPr>
          <w:p w14:paraId="47ECE7DD"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13,57</w:t>
            </w:r>
          </w:p>
        </w:tc>
        <w:tc>
          <w:tcPr>
            <w:tcW w:w="896" w:type="dxa"/>
            <w:tcBorders>
              <w:top w:val="nil"/>
              <w:left w:val="single" w:sz="8" w:space="0" w:color="auto"/>
              <w:bottom w:val="single" w:sz="4" w:space="0" w:color="auto"/>
              <w:right w:val="single" w:sz="4" w:space="0" w:color="auto"/>
            </w:tcBorders>
            <w:shd w:val="clear" w:color="auto" w:fill="auto"/>
            <w:vAlign w:val="center"/>
          </w:tcPr>
          <w:p w14:paraId="6687DDCD"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162</w:t>
            </w:r>
          </w:p>
        </w:tc>
        <w:tc>
          <w:tcPr>
            <w:tcW w:w="896" w:type="dxa"/>
            <w:tcBorders>
              <w:top w:val="nil"/>
              <w:left w:val="nil"/>
              <w:bottom w:val="single" w:sz="4" w:space="0" w:color="auto"/>
              <w:right w:val="single" w:sz="4" w:space="0" w:color="auto"/>
            </w:tcBorders>
            <w:shd w:val="clear" w:color="auto" w:fill="auto"/>
            <w:vAlign w:val="center"/>
          </w:tcPr>
          <w:p w14:paraId="0554FD7C"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9,63</w:t>
            </w:r>
          </w:p>
        </w:tc>
      </w:tr>
      <w:tr w:rsidR="00F4281E" w:rsidRPr="009734E1" w14:paraId="6422B863" w14:textId="77777777" w:rsidTr="001B27F4">
        <w:trPr>
          <w:trHeight w:val="251"/>
          <w:jc w:val="center"/>
        </w:trPr>
        <w:tc>
          <w:tcPr>
            <w:tcW w:w="467" w:type="dxa"/>
            <w:vMerge/>
            <w:tcBorders>
              <w:left w:val="single" w:sz="8" w:space="0" w:color="auto"/>
              <w:bottom w:val="single" w:sz="8" w:space="0" w:color="000000"/>
              <w:right w:val="single" w:sz="8" w:space="0" w:color="auto"/>
            </w:tcBorders>
            <w:shd w:val="clear" w:color="auto" w:fill="auto"/>
            <w:vAlign w:val="center"/>
          </w:tcPr>
          <w:p w14:paraId="497B6CD4" w14:textId="77777777" w:rsidR="00F4281E" w:rsidRPr="009734E1" w:rsidRDefault="00F4281E" w:rsidP="00B77B26">
            <w:pPr>
              <w:spacing w:line="276" w:lineRule="auto"/>
              <w:jc w:val="both"/>
              <w:rPr>
                <w:rFonts w:asciiTheme="minorHAnsi" w:hAnsiTheme="minorHAnsi" w:cstheme="minorHAnsi"/>
              </w:rPr>
            </w:pPr>
          </w:p>
        </w:tc>
        <w:tc>
          <w:tcPr>
            <w:tcW w:w="3351" w:type="dxa"/>
            <w:tcBorders>
              <w:top w:val="nil"/>
              <w:left w:val="nil"/>
              <w:bottom w:val="single" w:sz="8" w:space="0" w:color="auto"/>
              <w:right w:val="single" w:sz="8" w:space="0" w:color="auto"/>
            </w:tcBorders>
            <w:shd w:val="clear" w:color="auto" w:fill="auto"/>
            <w:vAlign w:val="center"/>
          </w:tcPr>
          <w:p w14:paraId="1F0AE0A0"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 xml:space="preserve">w tym </w:t>
            </w:r>
            <w:r w:rsidRPr="009734E1">
              <w:rPr>
                <w:rFonts w:asciiTheme="minorHAnsi" w:hAnsiTheme="minorHAnsi" w:cstheme="minorHAnsi"/>
                <w:color w:val="000000"/>
              </w:rPr>
              <w:softHyphen/>
              <w:t xml:space="preserve"> nieżyt jelitowy wywołany przez </w:t>
            </w:r>
            <w:proofErr w:type="spellStart"/>
            <w:r w:rsidRPr="009734E1">
              <w:rPr>
                <w:rFonts w:asciiTheme="minorHAnsi" w:hAnsiTheme="minorHAnsi" w:cstheme="minorHAnsi"/>
                <w:color w:val="000000"/>
              </w:rPr>
              <w:t>norowirusy</w:t>
            </w:r>
            <w:proofErr w:type="spellEnd"/>
          </w:p>
        </w:tc>
        <w:tc>
          <w:tcPr>
            <w:tcW w:w="896" w:type="dxa"/>
            <w:tcBorders>
              <w:top w:val="nil"/>
              <w:left w:val="nil"/>
              <w:bottom w:val="single" w:sz="8" w:space="0" w:color="auto"/>
              <w:right w:val="single" w:sz="8" w:space="0" w:color="auto"/>
            </w:tcBorders>
            <w:shd w:val="clear" w:color="auto" w:fill="auto"/>
            <w:vAlign w:val="center"/>
          </w:tcPr>
          <w:p w14:paraId="7F582B45"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296</w:t>
            </w:r>
          </w:p>
        </w:tc>
        <w:tc>
          <w:tcPr>
            <w:tcW w:w="896" w:type="dxa"/>
            <w:tcBorders>
              <w:top w:val="nil"/>
              <w:left w:val="nil"/>
              <w:bottom w:val="single" w:sz="8" w:space="0" w:color="auto"/>
              <w:right w:val="single" w:sz="8" w:space="0" w:color="auto"/>
            </w:tcBorders>
            <w:shd w:val="clear" w:color="auto" w:fill="auto"/>
            <w:vAlign w:val="center"/>
          </w:tcPr>
          <w:p w14:paraId="7480EB6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17,43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0D3B9A5"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37</w:t>
            </w:r>
          </w:p>
        </w:tc>
        <w:tc>
          <w:tcPr>
            <w:tcW w:w="896" w:type="dxa"/>
            <w:tcBorders>
              <w:top w:val="nil"/>
              <w:left w:val="nil"/>
              <w:bottom w:val="single" w:sz="4" w:space="0" w:color="auto"/>
              <w:right w:val="single" w:sz="8" w:space="0" w:color="auto"/>
            </w:tcBorders>
            <w:shd w:val="clear" w:color="auto" w:fill="auto"/>
            <w:vAlign w:val="center"/>
          </w:tcPr>
          <w:p w14:paraId="25859FB9"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2,19</w:t>
            </w:r>
          </w:p>
        </w:tc>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14:paraId="124D3934"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242</w:t>
            </w:r>
          </w:p>
        </w:tc>
        <w:tc>
          <w:tcPr>
            <w:tcW w:w="896" w:type="dxa"/>
            <w:tcBorders>
              <w:top w:val="single" w:sz="4" w:space="0" w:color="auto"/>
              <w:left w:val="nil"/>
              <w:bottom w:val="single" w:sz="4" w:space="0" w:color="auto"/>
              <w:right w:val="single" w:sz="4" w:space="0" w:color="auto"/>
            </w:tcBorders>
            <w:shd w:val="clear" w:color="auto" w:fill="auto"/>
            <w:vAlign w:val="center"/>
          </w:tcPr>
          <w:p w14:paraId="37982DD3"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14,39</w:t>
            </w:r>
          </w:p>
        </w:tc>
      </w:tr>
      <w:tr w:rsidR="00F4281E" w:rsidRPr="009734E1" w14:paraId="7AF0BCC1" w14:textId="77777777" w:rsidTr="001B27F4">
        <w:trPr>
          <w:trHeight w:val="240"/>
          <w:jc w:val="center"/>
        </w:trPr>
        <w:tc>
          <w:tcPr>
            <w:tcW w:w="467" w:type="dxa"/>
            <w:tcBorders>
              <w:top w:val="nil"/>
              <w:left w:val="single" w:sz="8" w:space="0" w:color="auto"/>
              <w:bottom w:val="single" w:sz="8" w:space="0" w:color="000000"/>
              <w:right w:val="single" w:sz="8" w:space="0" w:color="auto"/>
            </w:tcBorders>
            <w:shd w:val="clear" w:color="auto" w:fill="auto"/>
            <w:vAlign w:val="center"/>
            <w:hideMark/>
          </w:tcPr>
          <w:p w14:paraId="2308ABC6"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7.</w:t>
            </w:r>
          </w:p>
        </w:tc>
        <w:tc>
          <w:tcPr>
            <w:tcW w:w="3351" w:type="dxa"/>
            <w:tcBorders>
              <w:top w:val="nil"/>
              <w:left w:val="nil"/>
              <w:bottom w:val="single" w:sz="8" w:space="0" w:color="auto"/>
              <w:right w:val="single" w:sz="8" w:space="0" w:color="auto"/>
            </w:tcBorders>
            <w:shd w:val="clear" w:color="auto" w:fill="auto"/>
            <w:vAlign w:val="center"/>
            <w:hideMark/>
          </w:tcPr>
          <w:p w14:paraId="1EB27D6F"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Biegunka i zapalenie żołądkowo-jelitowe o prawdopodobnie zakaźnym pochodzeniu u dzieci do lat 2</w:t>
            </w:r>
            <w:r w:rsidRPr="009734E1">
              <w:rPr>
                <w:rFonts w:asciiTheme="minorHAnsi" w:hAnsiTheme="minorHAnsi" w:cstheme="minorHAnsi"/>
                <w:color w:val="000000"/>
                <w:vertAlign w:val="superscript"/>
              </w:rPr>
              <w:t>*</w:t>
            </w:r>
            <w:r w:rsidRPr="009734E1">
              <w:rPr>
                <w:rFonts w:asciiTheme="minorHAnsi" w:hAnsiTheme="minorHAnsi" w:cstheme="minorHAnsi"/>
                <w:color w:val="000000"/>
              </w:rPr>
              <w:t>/</w:t>
            </w:r>
          </w:p>
        </w:tc>
        <w:tc>
          <w:tcPr>
            <w:tcW w:w="896" w:type="dxa"/>
            <w:tcBorders>
              <w:top w:val="nil"/>
              <w:left w:val="nil"/>
              <w:bottom w:val="single" w:sz="8" w:space="0" w:color="auto"/>
              <w:right w:val="single" w:sz="8" w:space="0" w:color="auto"/>
            </w:tcBorders>
            <w:shd w:val="clear" w:color="auto" w:fill="auto"/>
            <w:vAlign w:val="center"/>
          </w:tcPr>
          <w:p w14:paraId="4082CF22" w14:textId="77777777" w:rsidR="00F4281E" w:rsidRPr="009734E1" w:rsidRDefault="00F4281E" w:rsidP="005B6461">
            <w:pPr>
              <w:spacing w:line="276" w:lineRule="auto"/>
              <w:jc w:val="center"/>
              <w:rPr>
                <w:rFonts w:asciiTheme="minorHAnsi" w:hAnsiTheme="minorHAnsi" w:cstheme="minorHAnsi"/>
                <w:bCs/>
                <w:color w:val="000000"/>
              </w:rPr>
            </w:pPr>
          </w:p>
          <w:p w14:paraId="755133F3"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619</w:t>
            </w:r>
          </w:p>
          <w:p w14:paraId="4742E0FF" w14:textId="77777777" w:rsidR="00F4281E" w:rsidRPr="009734E1" w:rsidRDefault="00F4281E" w:rsidP="005B6461">
            <w:pPr>
              <w:spacing w:line="276" w:lineRule="auto"/>
              <w:jc w:val="center"/>
              <w:rPr>
                <w:rFonts w:asciiTheme="minorHAnsi" w:hAnsiTheme="minorHAnsi" w:cstheme="minorHAnsi"/>
                <w:bCs/>
                <w:color w:val="000000"/>
              </w:rPr>
            </w:pPr>
          </w:p>
        </w:tc>
        <w:tc>
          <w:tcPr>
            <w:tcW w:w="896" w:type="dxa"/>
            <w:tcBorders>
              <w:top w:val="nil"/>
              <w:left w:val="nil"/>
              <w:bottom w:val="single" w:sz="8" w:space="0" w:color="auto"/>
              <w:right w:val="single" w:sz="8" w:space="0" w:color="auto"/>
            </w:tcBorders>
            <w:shd w:val="clear" w:color="auto" w:fill="auto"/>
            <w:vAlign w:val="center"/>
          </w:tcPr>
          <w:p w14:paraId="6BBE69E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1317,55</w:t>
            </w:r>
          </w:p>
        </w:tc>
        <w:tc>
          <w:tcPr>
            <w:tcW w:w="896" w:type="dxa"/>
            <w:tcBorders>
              <w:top w:val="nil"/>
              <w:left w:val="nil"/>
              <w:bottom w:val="single" w:sz="8" w:space="0" w:color="auto"/>
              <w:right w:val="single" w:sz="8" w:space="0" w:color="auto"/>
            </w:tcBorders>
            <w:shd w:val="clear" w:color="auto" w:fill="auto"/>
            <w:vAlign w:val="center"/>
          </w:tcPr>
          <w:p w14:paraId="02F0D560"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213</w:t>
            </w:r>
          </w:p>
        </w:tc>
        <w:tc>
          <w:tcPr>
            <w:tcW w:w="896" w:type="dxa"/>
            <w:tcBorders>
              <w:top w:val="nil"/>
              <w:left w:val="nil"/>
              <w:bottom w:val="single" w:sz="8" w:space="0" w:color="auto"/>
              <w:right w:val="single" w:sz="4" w:space="0" w:color="auto"/>
            </w:tcBorders>
            <w:shd w:val="clear" w:color="auto" w:fill="auto"/>
            <w:vAlign w:val="center"/>
          </w:tcPr>
          <w:p w14:paraId="6C36886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477,93</w:t>
            </w:r>
          </w:p>
        </w:tc>
        <w:tc>
          <w:tcPr>
            <w:tcW w:w="896" w:type="dxa"/>
            <w:tcBorders>
              <w:top w:val="nil"/>
              <w:left w:val="single" w:sz="8" w:space="0" w:color="auto"/>
              <w:bottom w:val="single" w:sz="4" w:space="0" w:color="auto"/>
              <w:right w:val="single" w:sz="4" w:space="0" w:color="auto"/>
            </w:tcBorders>
            <w:shd w:val="clear" w:color="auto" w:fill="auto"/>
            <w:vAlign w:val="center"/>
          </w:tcPr>
          <w:p w14:paraId="031CEBE3"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419</w:t>
            </w:r>
          </w:p>
        </w:tc>
        <w:tc>
          <w:tcPr>
            <w:tcW w:w="896" w:type="dxa"/>
            <w:tcBorders>
              <w:top w:val="nil"/>
              <w:left w:val="nil"/>
              <w:bottom w:val="single" w:sz="4" w:space="0" w:color="auto"/>
              <w:right w:val="single" w:sz="4" w:space="0" w:color="auto"/>
            </w:tcBorders>
            <w:shd w:val="clear" w:color="auto" w:fill="auto"/>
            <w:vAlign w:val="center"/>
          </w:tcPr>
          <w:p w14:paraId="07921AB1" w14:textId="77777777" w:rsidR="00F4281E" w:rsidRPr="009734E1" w:rsidRDefault="00F4281E" w:rsidP="005B6461">
            <w:pPr>
              <w:spacing w:line="276" w:lineRule="auto"/>
              <w:jc w:val="center"/>
              <w:rPr>
                <w:rFonts w:asciiTheme="minorHAnsi" w:hAnsiTheme="minorHAnsi" w:cstheme="minorHAnsi"/>
              </w:rPr>
            </w:pPr>
          </w:p>
          <w:p w14:paraId="0B16A6C3"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992,89</w:t>
            </w:r>
          </w:p>
          <w:p w14:paraId="7F08429F" w14:textId="77777777" w:rsidR="00F4281E" w:rsidRPr="009734E1" w:rsidRDefault="00F4281E" w:rsidP="005B6461">
            <w:pPr>
              <w:spacing w:line="276" w:lineRule="auto"/>
              <w:jc w:val="center"/>
              <w:rPr>
                <w:rFonts w:asciiTheme="minorHAnsi" w:hAnsiTheme="minorHAnsi" w:cstheme="minorHAnsi"/>
                <w:color w:val="000000"/>
              </w:rPr>
            </w:pPr>
          </w:p>
        </w:tc>
      </w:tr>
      <w:tr w:rsidR="00F4281E" w:rsidRPr="009734E1" w14:paraId="5B0C8BF2" w14:textId="77777777" w:rsidTr="001B27F4">
        <w:trPr>
          <w:trHeight w:val="123"/>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0086401D"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8.</w:t>
            </w:r>
          </w:p>
        </w:tc>
        <w:tc>
          <w:tcPr>
            <w:tcW w:w="3351" w:type="dxa"/>
            <w:tcBorders>
              <w:top w:val="nil"/>
              <w:left w:val="nil"/>
              <w:bottom w:val="single" w:sz="8" w:space="0" w:color="auto"/>
              <w:right w:val="single" w:sz="8" w:space="0" w:color="auto"/>
            </w:tcBorders>
            <w:shd w:val="clear" w:color="auto" w:fill="auto"/>
            <w:vAlign w:val="center"/>
            <w:hideMark/>
          </w:tcPr>
          <w:p w14:paraId="39563FB9" w14:textId="77777777" w:rsidR="00F4281E" w:rsidRPr="009734E1" w:rsidRDefault="00F4281E" w:rsidP="005B6461">
            <w:pPr>
              <w:spacing w:line="276" w:lineRule="auto"/>
              <w:rPr>
                <w:rFonts w:asciiTheme="minorHAnsi" w:hAnsiTheme="minorHAnsi" w:cstheme="minorHAnsi"/>
                <w:color w:val="000000"/>
              </w:rPr>
            </w:pPr>
            <w:proofErr w:type="spellStart"/>
            <w:r w:rsidRPr="009734E1">
              <w:rPr>
                <w:rFonts w:asciiTheme="minorHAnsi" w:hAnsiTheme="minorHAnsi" w:cstheme="minorHAnsi"/>
                <w:color w:val="000000"/>
              </w:rPr>
              <w:t>Listerioza</w:t>
            </w:r>
            <w:proofErr w:type="spellEnd"/>
          </w:p>
        </w:tc>
        <w:tc>
          <w:tcPr>
            <w:tcW w:w="896" w:type="dxa"/>
            <w:tcBorders>
              <w:top w:val="nil"/>
              <w:left w:val="nil"/>
              <w:bottom w:val="single" w:sz="8" w:space="0" w:color="auto"/>
              <w:right w:val="single" w:sz="8" w:space="0" w:color="auto"/>
            </w:tcBorders>
            <w:shd w:val="clear" w:color="auto" w:fill="auto"/>
            <w:vAlign w:val="center"/>
          </w:tcPr>
          <w:p w14:paraId="3CD775F9"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7</w:t>
            </w:r>
          </w:p>
        </w:tc>
        <w:tc>
          <w:tcPr>
            <w:tcW w:w="896" w:type="dxa"/>
            <w:tcBorders>
              <w:top w:val="nil"/>
              <w:left w:val="nil"/>
              <w:bottom w:val="single" w:sz="8" w:space="0" w:color="auto"/>
              <w:right w:val="single" w:sz="8" w:space="0" w:color="auto"/>
            </w:tcBorders>
            <w:shd w:val="clear" w:color="auto" w:fill="auto"/>
            <w:vAlign w:val="center"/>
          </w:tcPr>
          <w:p w14:paraId="30D5A7A0"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0,41</w:t>
            </w:r>
          </w:p>
        </w:tc>
        <w:tc>
          <w:tcPr>
            <w:tcW w:w="896" w:type="dxa"/>
            <w:tcBorders>
              <w:top w:val="nil"/>
              <w:left w:val="nil"/>
              <w:bottom w:val="single" w:sz="8" w:space="0" w:color="auto"/>
              <w:right w:val="single" w:sz="8" w:space="0" w:color="auto"/>
            </w:tcBorders>
            <w:shd w:val="clear" w:color="auto" w:fill="auto"/>
            <w:vAlign w:val="center"/>
          </w:tcPr>
          <w:p w14:paraId="0F8C7A9F"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7</w:t>
            </w:r>
          </w:p>
        </w:tc>
        <w:tc>
          <w:tcPr>
            <w:tcW w:w="896" w:type="dxa"/>
            <w:tcBorders>
              <w:top w:val="nil"/>
              <w:left w:val="nil"/>
              <w:bottom w:val="single" w:sz="8" w:space="0" w:color="auto"/>
              <w:right w:val="single" w:sz="4" w:space="0" w:color="auto"/>
            </w:tcBorders>
            <w:shd w:val="clear" w:color="auto" w:fill="auto"/>
          </w:tcPr>
          <w:p w14:paraId="1B48E2E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0,41</w:t>
            </w:r>
          </w:p>
        </w:tc>
        <w:tc>
          <w:tcPr>
            <w:tcW w:w="896" w:type="dxa"/>
            <w:tcBorders>
              <w:top w:val="nil"/>
              <w:left w:val="single" w:sz="8" w:space="0" w:color="auto"/>
              <w:bottom w:val="single" w:sz="4" w:space="0" w:color="auto"/>
              <w:right w:val="single" w:sz="4" w:space="0" w:color="auto"/>
            </w:tcBorders>
            <w:shd w:val="clear" w:color="auto" w:fill="auto"/>
            <w:vAlign w:val="center"/>
          </w:tcPr>
          <w:p w14:paraId="56359A2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6</w:t>
            </w:r>
          </w:p>
        </w:tc>
        <w:tc>
          <w:tcPr>
            <w:tcW w:w="896" w:type="dxa"/>
            <w:tcBorders>
              <w:top w:val="nil"/>
              <w:left w:val="nil"/>
              <w:bottom w:val="single" w:sz="4" w:space="0" w:color="auto"/>
              <w:right w:val="single" w:sz="4" w:space="0" w:color="auto"/>
            </w:tcBorders>
            <w:shd w:val="clear" w:color="auto" w:fill="auto"/>
            <w:vAlign w:val="center"/>
          </w:tcPr>
          <w:p w14:paraId="616782A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0,36</w:t>
            </w:r>
          </w:p>
        </w:tc>
      </w:tr>
      <w:tr w:rsidR="00F4281E" w:rsidRPr="009734E1" w14:paraId="5BC1BDEC" w14:textId="77777777" w:rsidTr="001B27F4">
        <w:trPr>
          <w:trHeight w:val="240"/>
          <w:jc w:val="center"/>
        </w:trPr>
        <w:tc>
          <w:tcPr>
            <w:tcW w:w="467" w:type="dxa"/>
            <w:vMerge w:val="restart"/>
            <w:tcBorders>
              <w:top w:val="nil"/>
              <w:left w:val="single" w:sz="8" w:space="0" w:color="auto"/>
              <w:bottom w:val="single" w:sz="8" w:space="0" w:color="000000"/>
              <w:right w:val="single" w:sz="8" w:space="0" w:color="auto"/>
            </w:tcBorders>
            <w:shd w:val="clear" w:color="auto" w:fill="auto"/>
            <w:vAlign w:val="center"/>
            <w:hideMark/>
          </w:tcPr>
          <w:p w14:paraId="0B61BB1A"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9.</w:t>
            </w:r>
          </w:p>
        </w:tc>
        <w:tc>
          <w:tcPr>
            <w:tcW w:w="3351" w:type="dxa"/>
            <w:tcBorders>
              <w:top w:val="nil"/>
              <w:left w:val="nil"/>
              <w:bottom w:val="single" w:sz="8" w:space="0" w:color="auto"/>
              <w:right w:val="single" w:sz="8" w:space="0" w:color="auto"/>
            </w:tcBorders>
            <w:shd w:val="clear" w:color="auto" w:fill="auto"/>
            <w:vAlign w:val="center"/>
            <w:hideMark/>
          </w:tcPr>
          <w:p w14:paraId="3F539569"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Grypa i podejrzenia zachorowań na grypę ogółem</w:t>
            </w:r>
          </w:p>
        </w:tc>
        <w:tc>
          <w:tcPr>
            <w:tcW w:w="896" w:type="dxa"/>
            <w:tcBorders>
              <w:top w:val="nil"/>
              <w:left w:val="nil"/>
              <w:bottom w:val="single" w:sz="8" w:space="0" w:color="auto"/>
              <w:right w:val="single" w:sz="8" w:space="0" w:color="auto"/>
            </w:tcBorders>
            <w:shd w:val="clear" w:color="auto" w:fill="auto"/>
            <w:vAlign w:val="center"/>
          </w:tcPr>
          <w:p w14:paraId="0497A322"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87956</w:t>
            </w:r>
          </w:p>
        </w:tc>
        <w:tc>
          <w:tcPr>
            <w:tcW w:w="896" w:type="dxa"/>
            <w:tcBorders>
              <w:top w:val="nil"/>
              <w:left w:val="nil"/>
              <w:bottom w:val="single" w:sz="8" w:space="0" w:color="auto"/>
              <w:right w:val="single" w:sz="8" w:space="0" w:color="auto"/>
            </w:tcBorders>
            <w:shd w:val="clear" w:color="auto" w:fill="auto"/>
            <w:vAlign w:val="center"/>
          </w:tcPr>
          <w:p w14:paraId="4859F57D"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5179,06</w:t>
            </w:r>
          </w:p>
        </w:tc>
        <w:tc>
          <w:tcPr>
            <w:tcW w:w="896" w:type="dxa"/>
            <w:tcBorders>
              <w:top w:val="nil"/>
              <w:left w:val="nil"/>
              <w:bottom w:val="single" w:sz="8" w:space="0" w:color="auto"/>
              <w:right w:val="single" w:sz="8" w:space="0" w:color="auto"/>
            </w:tcBorders>
            <w:shd w:val="clear" w:color="auto" w:fill="auto"/>
            <w:vAlign w:val="center"/>
          </w:tcPr>
          <w:p w14:paraId="3E2BA7B5" w14:textId="2E22BEF0"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52</w:t>
            </w:r>
            <w:r w:rsidR="001D4D90">
              <w:rPr>
                <w:rFonts w:asciiTheme="minorHAnsi" w:hAnsiTheme="minorHAnsi" w:cstheme="minorHAnsi"/>
                <w:color w:val="000000"/>
              </w:rPr>
              <w:t> </w:t>
            </w:r>
            <w:r w:rsidRPr="009734E1">
              <w:rPr>
                <w:rFonts w:asciiTheme="minorHAnsi" w:hAnsiTheme="minorHAnsi" w:cstheme="minorHAnsi"/>
                <w:color w:val="000000"/>
              </w:rPr>
              <w:t>969</w:t>
            </w:r>
          </w:p>
        </w:tc>
        <w:tc>
          <w:tcPr>
            <w:tcW w:w="896" w:type="dxa"/>
            <w:tcBorders>
              <w:top w:val="nil"/>
              <w:left w:val="nil"/>
              <w:bottom w:val="single" w:sz="8" w:space="0" w:color="auto"/>
              <w:right w:val="single" w:sz="4" w:space="0" w:color="auto"/>
            </w:tcBorders>
            <w:shd w:val="clear" w:color="auto" w:fill="auto"/>
          </w:tcPr>
          <w:p w14:paraId="2BCDA8C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3 137,89</w:t>
            </w:r>
          </w:p>
        </w:tc>
        <w:tc>
          <w:tcPr>
            <w:tcW w:w="896" w:type="dxa"/>
            <w:tcBorders>
              <w:top w:val="nil"/>
              <w:left w:val="single" w:sz="8" w:space="0" w:color="auto"/>
              <w:bottom w:val="single" w:sz="4" w:space="0" w:color="auto"/>
              <w:right w:val="single" w:sz="4" w:space="0" w:color="auto"/>
            </w:tcBorders>
            <w:shd w:val="clear" w:color="auto" w:fill="auto"/>
            <w:vAlign w:val="center"/>
          </w:tcPr>
          <w:p w14:paraId="0BD125A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31726</w:t>
            </w:r>
          </w:p>
        </w:tc>
        <w:tc>
          <w:tcPr>
            <w:tcW w:w="896" w:type="dxa"/>
            <w:tcBorders>
              <w:top w:val="nil"/>
              <w:left w:val="nil"/>
              <w:bottom w:val="single" w:sz="4" w:space="0" w:color="auto"/>
              <w:right w:val="single" w:sz="4" w:space="0" w:color="auto"/>
            </w:tcBorders>
            <w:shd w:val="clear" w:color="auto" w:fill="auto"/>
            <w:vAlign w:val="center"/>
          </w:tcPr>
          <w:p w14:paraId="719E2A1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1886,20</w:t>
            </w:r>
          </w:p>
        </w:tc>
      </w:tr>
      <w:tr w:rsidR="00F4281E" w:rsidRPr="009734E1" w14:paraId="7732F82B" w14:textId="77777777" w:rsidTr="001B27F4">
        <w:trPr>
          <w:trHeight w:val="247"/>
          <w:jc w:val="center"/>
        </w:trPr>
        <w:tc>
          <w:tcPr>
            <w:tcW w:w="467" w:type="dxa"/>
            <w:vMerge/>
            <w:tcBorders>
              <w:top w:val="nil"/>
              <w:left w:val="single" w:sz="8" w:space="0" w:color="auto"/>
              <w:bottom w:val="single" w:sz="8" w:space="0" w:color="000000"/>
              <w:right w:val="single" w:sz="8" w:space="0" w:color="auto"/>
            </w:tcBorders>
            <w:vAlign w:val="center"/>
            <w:hideMark/>
          </w:tcPr>
          <w:p w14:paraId="329FF375" w14:textId="77777777" w:rsidR="00F4281E" w:rsidRPr="009734E1" w:rsidRDefault="00F4281E" w:rsidP="00B77B26">
            <w:pPr>
              <w:spacing w:line="276" w:lineRule="auto"/>
              <w:jc w:val="both"/>
              <w:rPr>
                <w:rFonts w:asciiTheme="minorHAnsi" w:hAnsiTheme="minorHAnsi" w:cstheme="minorHAnsi"/>
                <w:color w:val="000000"/>
              </w:rPr>
            </w:pPr>
          </w:p>
        </w:tc>
        <w:tc>
          <w:tcPr>
            <w:tcW w:w="3351" w:type="dxa"/>
            <w:tcBorders>
              <w:top w:val="nil"/>
              <w:left w:val="nil"/>
              <w:bottom w:val="single" w:sz="8" w:space="0" w:color="auto"/>
              <w:right w:val="single" w:sz="8" w:space="0" w:color="auto"/>
            </w:tcBorders>
            <w:shd w:val="clear" w:color="auto" w:fill="auto"/>
            <w:vAlign w:val="center"/>
            <w:hideMark/>
          </w:tcPr>
          <w:p w14:paraId="3D4B987C"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w tym dzieci do 14 r.ż. **</w:t>
            </w:r>
          </w:p>
        </w:tc>
        <w:tc>
          <w:tcPr>
            <w:tcW w:w="896" w:type="dxa"/>
            <w:tcBorders>
              <w:top w:val="nil"/>
              <w:left w:val="nil"/>
              <w:bottom w:val="single" w:sz="8" w:space="0" w:color="auto"/>
              <w:right w:val="single" w:sz="8" w:space="0" w:color="auto"/>
            </w:tcBorders>
            <w:shd w:val="clear" w:color="auto" w:fill="auto"/>
            <w:vAlign w:val="center"/>
          </w:tcPr>
          <w:p w14:paraId="1825A3BE"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38230</w:t>
            </w:r>
          </w:p>
        </w:tc>
        <w:tc>
          <w:tcPr>
            <w:tcW w:w="896" w:type="dxa"/>
            <w:tcBorders>
              <w:top w:val="nil"/>
              <w:left w:val="nil"/>
              <w:bottom w:val="single" w:sz="8" w:space="0" w:color="auto"/>
              <w:right w:val="single" w:sz="8" w:space="0" w:color="auto"/>
            </w:tcBorders>
            <w:shd w:val="clear" w:color="auto" w:fill="auto"/>
            <w:vAlign w:val="center"/>
          </w:tcPr>
          <w:p w14:paraId="7707699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15 513,6</w:t>
            </w:r>
          </w:p>
        </w:tc>
        <w:tc>
          <w:tcPr>
            <w:tcW w:w="896" w:type="dxa"/>
            <w:tcBorders>
              <w:top w:val="nil"/>
              <w:left w:val="nil"/>
              <w:bottom w:val="single" w:sz="8" w:space="0" w:color="auto"/>
              <w:right w:val="single" w:sz="8" w:space="0" w:color="auto"/>
            </w:tcBorders>
            <w:shd w:val="clear" w:color="auto" w:fill="auto"/>
            <w:vAlign w:val="center"/>
          </w:tcPr>
          <w:p w14:paraId="7269CCB2" w14:textId="5B7143D1"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20</w:t>
            </w:r>
            <w:r w:rsidR="001D4D90">
              <w:rPr>
                <w:rFonts w:asciiTheme="minorHAnsi" w:hAnsiTheme="minorHAnsi" w:cstheme="minorHAnsi"/>
                <w:color w:val="000000"/>
              </w:rPr>
              <w:t> </w:t>
            </w:r>
            <w:r w:rsidRPr="009734E1">
              <w:rPr>
                <w:rFonts w:asciiTheme="minorHAnsi" w:hAnsiTheme="minorHAnsi" w:cstheme="minorHAnsi"/>
                <w:color w:val="000000"/>
              </w:rPr>
              <w:t>270</w:t>
            </w:r>
          </w:p>
        </w:tc>
        <w:tc>
          <w:tcPr>
            <w:tcW w:w="896" w:type="dxa"/>
            <w:tcBorders>
              <w:top w:val="nil"/>
              <w:left w:val="nil"/>
              <w:bottom w:val="single" w:sz="8" w:space="0" w:color="auto"/>
              <w:right w:val="single" w:sz="4" w:space="0" w:color="auto"/>
            </w:tcBorders>
            <w:shd w:val="clear" w:color="auto" w:fill="auto"/>
          </w:tcPr>
          <w:p w14:paraId="5FDEAD97"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8 313,95</w:t>
            </w:r>
          </w:p>
        </w:tc>
        <w:tc>
          <w:tcPr>
            <w:tcW w:w="896" w:type="dxa"/>
            <w:tcBorders>
              <w:top w:val="nil"/>
              <w:left w:val="single" w:sz="8" w:space="0" w:color="auto"/>
              <w:bottom w:val="single" w:sz="4" w:space="0" w:color="auto"/>
              <w:right w:val="single" w:sz="4" w:space="0" w:color="auto"/>
            </w:tcBorders>
            <w:shd w:val="clear" w:color="auto" w:fill="auto"/>
            <w:vAlign w:val="center"/>
          </w:tcPr>
          <w:p w14:paraId="7CB66D7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13509</w:t>
            </w:r>
          </w:p>
        </w:tc>
        <w:tc>
          <w:tcPr>
            <w:tcW w:w="896" w:type="dxa"/>
            <w:tcBorders>
              <w:top w:val="nil"/>
              <w:left w:val="nil"/>
              <w:bottom w:val="single" w:sz="4" w:space="0" w:color="auto"/>
              <w:right w:val="single" w:sz="4" w:space="0" w:color="auto"/>
            </w:tcBorders>
            <w:shd w:val="clear" w:color="auto" w:fill="auto"/>
            <w:vAlign w:val="center"/>
          </w:tcPr>
          <w:p w14:paraId="7D9278D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5578,79</w:t>
            </w:r>
          </w:p>
        </w:tc>
      </w:tr>
      <w:tr w:rsidR="00F4281E" w:rsidRPr="009734E1" w14:paraId="3688330B" w14:textId="77777777" w:rsidTr="001B27F4">
        <w:trPr>
          <w:trHeight w:val="245"/>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796773A4"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10.</w:t>
            </w:r>
          </w:p>
        </w:tc>
        <w:tc>
          <w:tcPr>
            <w:tcW w:w="3351" w:type="dxa"/>
            <w:tcBorders>
              <w:top w:val="nil"/>
              <w:left w:val="nil"/>
              <w:bottom w:val="single" w:sz="8" w:space="0" w:color="auto"/>
              <w:right w:val="single" w:sz="8" w:space="0" w:color="auto"/>
            </w:tcBorders>
            <w:shd w:val="clear" w:color="auto" w:fill="auto"/>
            <w:vAlign w:val="center"/>
            <w:hideMark/>
          </w:tcPr>
          <w:p w14:paraId="10CC5BAF"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Krztusiec</w:t>
            </w:r>
          </w:p>
        </w:tc>
        <w:tc>
          <w:tcPr>
            <w:tcW w:w="896" w:type="dxa"/>
            <w:tcBorders>
              <w:top w:val="nil"/>
              <w:left w:val="nil"/>
              <w:bottom w:val="single" w:sz="8" w:space="0" w:color="auto"/>
              <w:right w:val="single" w:sz="8" w:space="0" w:color="auto"/>
            </w:tcBorders>
            <w:shd w:val="clear" w:color="auto" w:fill="auto"/>
            <w:vAlign w:val="center"/>
          </w:tcPr>
          <w:p w14:paraId="0AE5FADB"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76</w:t>
            </w:r>
          </w:p>
        </w:tc>
        <w:tc>
          <w:tcPr>
            <w:tcW w:w="896" w:type="dxa"/>
            <w:tcBorders>
              <w:top w:val="nil"/>
              <w:left w:val="nil"/>
              <w:bottom w:val="single" w:sz="8" w:space="0" w:color="auto"/>
              <w:right w:val="single" w:sz="8" w:space="0" w:color="auto"/>
            </w:tcBorders>
            <w:shd w:val="clear" w:color="auto" w:fill="auto"/>
            <w:vAlign w:val="center"/>
          </w:tcPr>
          <w:p w14:paraId="33D5527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4,48</w:t>
            </w:r>
          </w:p>
        </w:tc>
        <w:tc>
          <w:tcPr>
            <w:tcW w:w="896" w:type="dxa"/>
            <w:tcBorders>
              <w:top w:val="nil"/>
              <w:left w:val="nil"/>
              <w:bottom w:val="single" w:sz="8" w:space="0" w:color="auto"/>
              <w:right w:val="single" w:sz="8" w:space="0" w:color="auto"/>
            </w:tcBorders>
            <w:shd w:val="clear" w:color="auto" w:fill="auto"/>
            <w:vAlign w:val="center"/>
          </w:tcPr>
          <w:p w14:paraId="19C96DD5"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39</w:t>
            </w:r>
          </w:p>
        </w:tc>
        <w:tc>
          <w:tcPr>
            <w:tcW w:w="896" w:type="dxa"/>
            <w:tcBorders>
              <w:top w:val="nil"/>
              <w:left w:val="nil"/>
              <w:bottom w:val="single" w:sz="8" w:space="0" w:color="auto"/>
              <w:right w:val="single" w:sz="4" w:space="0" w:color="auto"/>
            </w:tcBorders>
            <w:shd w:val="clear" w:color="auto" w:fill="auto"/>
          </w:tcPr>
          <w:p w14:paraId="5F874C9C"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2,31</w:t>
            </w:r>
          </w:p>
        </w:tc>
        <w:tc>
          <w:tcPr>
            <w:tcW w:w="896" w:type="dxa"/>
            <w:tcBorders>
              <w:top w:val="nil"/>
              <w:left w:val="single" w:sz="8" w:space="0" w:color="auto"/>
              <w:bottom w:val="single" w:sz="4" w:space="0" w:color="auto"/>
              <w:right w:val="single" w:sz="4" w:space="0" w:color="auto"/>
            </w:tcBorders>
            <w:shd w:val="clear" w:color="auto" w:fill="auto"/>
            <w:vAlign w:val="center"/>
          </w:tcPr>
          <w:p w14:paraId="6492DA6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14</w:t>
            </w:r>
          </w:p>
        </w:tc>
        <w:tc>
          <w:tcPr>
            <w:tcW w:w="896" w:type="dxa"/>
            <w:tcBorders>
              <w:top w:val="nil"/>
              <w:left w:val="nil"/>
              <w:bottom w:val="single" w:sz="4" w:space="0" w:color="auto"/>
              <w:right w:val="single" w:sz="4" w:space="0" w:color="auto"/>
            </w:tcBorders>
            <w:shd w:val="clear" w:color="auto" w:fill="auto"/>
            <w:vAlign w:val="center"/>
          </w:tcPr>
          <w:p w14:paraId="70D1AA89"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0,83</w:t>
            </w:r>
          </w:p>
        </w:tc>
      </w:tr>
      <w:tr w:rsidR="00F4281E" w:rsidRPr="009734E1" w14:paraId="07CC1B42" w14:textId="77777777" w:rsidTr="001B27F4">
        <w:trPr>
          <w:trHeight w:val="237"/>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221B0EC8"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11.</w:t>
            </w:r>
          </w:p>
        </w:tc>
        <w:tc>
          <w:tcPr>
            <w:tcW w:w="3351" w:type="dxa"/>
            <w:tcBorders>
              <w:top w:val="nil"/>
              <w:left w:val="nil"/>
              <w:bottom w:val="single" w:sz="8" w:space="0" w:color="auto"/>
              <w:right w:val="single" w:sz="8" w:space="0" w:color="auto"/>
            </w:tcBorders>
            <w:shd w:val="clear" w:color="auto" w:fill="auto"/>
            <w:vAlign w:val="center"/>
            <w:hideMark/>
          </w:tcPr>
          <w:p w14:paraId="0312C3B6"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Płonica (szkarlatyna)</w:t>
            </w:r>
          </w:p>
        </w:tc>
        <w:tc>
          <w:tcPr>
            <w:tcW w:w="896" w:type="dxa"/>
            <w:tcBorders>
              <w:top w:val="nil"/>
              <w:left w:val="nil"/>
              <w:bottom w:val="single" w:sz="8" w:space="0" w:color="auto"/>
              <w:right w:val="single" w:sz="8" w:space="0" w:color="auto"/>
            </w:tcBorders>
            <w:shd w:val="clear" w:color="auto" w:fill="auto"/>
            <w:vAlign w:val="center"/>
          </w:tcPr>
          <w:p w14:paraId="01EAC150"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925</w:t>
            </w:r>
          </w:p>
        </w:tc>
        <w:tc>
          <w:tcPr>
            <w:tcW w:w="896" w:type="dxa"/>
            <w:tcBorders>
              <w:top w:val="nil"/>
              <w:left w:val="nil"/>
              <w:bottom w:val="single" w:sz="8" w:space="0" w:color="auto"/>
              <w:right w:val="single" w:sz="8" w:space="0" w:color="auto"/>
            </w:tcBorders>
            <w:shd w:val="clear" w:color="auto" w:fill="auto"/>
            <w:vAlign w:val="center"/>
          </w:tcPr>
          <w:p w14:paraId="2606C34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54,47</w:t>
            </w:r>
          </w:p>
        </w:tc>
        <w:tc>
          <w:tcPr>
            <w:tcW w:w="896" w:type="dxa"/>
            <w:tcBorders>
              <w:top w:val="nil"/>
              <w:left w:val="nil"/>
              <w:bottom w:val="single" w:sz="8" w:space="0" w:color="auto"/>
              <w:right w:val="single" w:sz="8" w:space="0" w:color="auto"/>
            </w:tcBorders>
            <w:shd w:val="clear" w:color="auto" w:fill="auto"/>
          </w:tcPr>
          <w:p w14:paraId="6C7E4185"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453</w:t>
            </w:r>
          </w:p>
        </w:tc>
        <w:tc>
          <w:tcPr>
            <w:tcW w:w="896" w:type="dxa"/>
            <w:tcBorders>
              <w:top w:val="nil"/>
              <w:left w:val="nil"/>
              <w:bottom w:val="single" w:sz="8" w:space="0" w:color="auto"/>
              <w:right w:val="single" w:sz="4" w:space="0" w:color="auto"/>
            </w:tcBorders>
            <w:shd w:val="clear" w:color="auto" w:fill="auto"/>
          </w:tcPr>
          <w:p w14:paraId="42A46F7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26,84</w:t>
            </w:r>
          </w:p>
        </w:tc>
        <w:tc>
          <w:tcPr>
            <w:tcW w:w="896" w:type="dxa"/>
            <w:tcBorders>
              <w:top w:val="nil"/>
              <w:left w:val="single" w:sz="8" w:space="0" w:color="auto"/>
              <w:bottom w:val="single" w:sz="4" w:space="0" w:color="auto"/>
              <w:right w:val="single" w:sz="4" w:space="0" w:color="auto"/>
            </w:tcBorders>
            <w:shd w:val="clear" w:color="auto" w:fill="auto"/>
            <w:vAlign w:val="center"/>
          </w:tcPr>
          <w:p w14:paraId="39562F6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113</w:t>
            </w:r>
          </w:p>
        </w:tc>
        <w:tc>
          <w:tcPr>
            <w:tcW w:w="896" w:type="dxa"/>
            <w:tcBorders>
              <w:top w:val="nil"/>
              <w:left w:val="nil"/>
              <w:bottom w:val="single" w:sz="4" w:space="0" w:color="auto"/>
              <w:right w:val="single" w:sz="4" w:space="0" w:color="auto"/>
            </w:tcBorders>
            <w:shd w:val="clear" w:color="auto" w:fill="auto"/>
            <w:vAlign w:val="center"/>
          </w:tcPr>
          <w:p w14:paraId="3A667610"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6,72</w:t>
            </w:r>
          </w:p>
        </w:tc>
      </w:tr>
      <w:tr w:rsidR="00F4281E" w:rsidRPr="009734E1" w14:paraId="5A36724D"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3C3E657B"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12.</w:t>
            </w:r>
          </w:p>
        </w:tc>
        <w:tc>
          <w:tcPr>
            <w:tcW w:w="3351" w:type="dxa"/>
            <w:tcBorders>
              <w:top w:val="nil"/>
              <w:left w:val="nil"/>
              <w:bottom w:val="single" w:sz="8" w:space="0" w:color="auto"/>
              <w:right w:val="single" w:sz="8" w:space="0" w:color="auto"/>
            </w:tcBorders>
            <w:shd w:val="clear" w:color="auto" w:fill="auto"/>
            <w:vAlign w:val="center"/>
            <w:hideMark/>
          </w:tcPr>
          <w:p w14:paraId="40C7E37E"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 xml:space="preserve">Inwazyjna choroba </w:t>
            </w:r>
            <w:proofErr w:type="spellStart"/>
            <w:r w:rsidRPr="009734E1">
              <w:rPr>
                <w:rFonts w:asciiTheme="minorHAnsi" w:hAnsiTheme="minorHAnsi" w:cstheme="minorHAnsi"/>
                <w:color w:val="000000"/>
              </w:rPr>
              <w:t>meningokokowa</w:t>
            </w:r>
            <w:proofErr w:type="spellEnd"/>
          </w:p>
        </w:tc>
        <w:tc>
          <w:tcPr>
            <w:tcW w:w="896" w:type="dxa"/>
            <w:tcBorders>
              <w:top w:val="nil"/>
              <w:left w:val="nil"/>
              <w:bottom w:val="single" w:sz="8" w:space="0" w:color="auto"/>
              <w:right w:val="single" w:sz="8" w:space="0" w:color="auto"/>
            </w:tcBorders>
            <w:shd w:val="clear" w:color="auto" w:fill="auto"/>
            <w:vAlign w:val="center"/>
          </w:tcPr>
          <w:p w14:paraId="4F6F415F"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12</w:t>
            </w:r>
          </w:p>
        </w:tc>
        <w:tc>
          <w:tcPr>
            <w:tcW w:w="896" w:type="dxa"/>
            <w:tcBorders>
              <w:top w:val="nil"/>
              <w:left w:val="nil"/>
              <w:bottom w:val="single" w:sz="8" w:space="0" w:color="auto"/>
              <w:right w:val="single" w:sz="8" w:space="0" w:color="auto"/>
            </w:tcBorders>
            <w:shd w:val="clear" w:color="auto" w:fill="auto"/>
            <w:vAlign w:val="center"/>
          </w:tcPr>
          <w:p w14:paraId="7A2BC93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0,71</w:t>
            </w:r>
          </w:p>
        </w:tc>
        <w:tc>
          <w:tcPr>
            <w:tcW w:w="896" w:type="dxa"/>
            <w:tcBorders>
              <w:top w:val="nil"/>
              <w:left w:val="nil"/>
              <w:bottom w:val="single" w:sz="8" w:space="0" w:color="auto"/>
              <w:right w:val="single" w:sz="8" w:space="0" w:color="auto"/>
            </w:tcBorders>
            <w:shd w:val="clear" w:color="auto" w:fill="auto"/>
          </w:tcPr>
          <w:p w14:paraId="7CD3AF9A"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9</w:t>
            </w:r>
          </w:p>
        </w:tc>
        <w:tc>
          <w:tcPr>
            <w:tcW w:w="896" w:type="dxa"/>
            <w:tcBorders>
              <w:top w:val="nil"/>
              <w:left w:val="nil"/>
              <w:bottom w:val="single" w:sz="8" w:space="0" w:color="auto"/>
              <w:right w:val="single" w:sz="4" w:space="0" w:color="auto"/>
            </w:tcBorders>
            <w:shd w:val="clear" w:color="auto" w:fill="auto"/>
          </w:tcPr>
          <w:p w14:paraId="600498C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0,53</w:t>
            </w:r>
          </w:p>
        </w:tc>
        <w:tc>
          <w:tcPr>
            <w:tcW w:w="896" w:type="dxa"/>
            <w:tcBorders>
              <w:top w:val="nil"/>
              <w:left w:val="single" w:sz="8" w:space="0" w:color="auto"/>
              <w:bottom w:val="single" w:sz="4" w:space="0" w:color="auto"/>
              <w:right w:val="single" w:sz="4" w:space="0" w:color="auto"/>
            </w:tcBorders>
            <w:shd w:val="clear" w:color="auto" w:fill="auto"/>
            <w:vAlign w:val="center"/>
          </w:tcPr>
          <w:p w14:paraId="2B65476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13</w:t>
            </w:r>
          </w:p>
        </w:tc>
        <w:tc>
          <w:tcPr>
            <w:tcW w:w="896" w:type="dxa"/>
            <w:tcBorders>
              <w:top w:val="nil"/>
              <w:left w:val="nil"/>
              <w:bottom w:val="single" w:sz="4" w:space="0" w:color="auto"/>
              <w:right w:val="single" w:sz="4" w:space="0" w:color="auto"/>
            </w:tcBorders>
            <w:shd w:val="clear" w:color="auto" w:fill="auto"/>
            <w:vAlign w:val="center"/>
          </w:tcPr>
          <w:p w14:paraId="67704C9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0,77</w:t>
            </w:r>
          </w:p>
        </w:tc>
      </w:tr>
      <w:tr w:rsidR="00F4281E" w:rsidRPr="009734E1" w14:paraId="06AD19DF"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75CBD813"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13.</w:t>
            </w:r>
          </w:p>
        </w:tc>
        <w:tc>
          <w:tcPr>
            <w:tcW w:w="3351" w:type="dxa"/>
            <w:tcBorders>
              <w:top w:val="nil"/>
              <w:left w:val="nil"/>
              <w:bottom w:val="single" w:sz="8" w:space="0" w:color="auto"/>
              <w:right w:val="single" w:sz="8" w:space="0" w:color="auto"/>
            </w:tcBorders>
            <w:shd w:val="clear" w:color="auto" w:fill="auto"/>
            <w:vAlign w:val="center"/>
            <w:hideMark/>
          </w:tcPr>
          <w:p w14:paraId="282D4485"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w tym neuroinfekcje</w:t>
            </w:r>
          </w:p>
        </w:tc>
        <w:tc>
          <w:tcPr>
            <w:tcW w:w="896" w:type="dxa"/>
            <w:tcBorders>
              <w:top w:val="nil"/>
              <w:left w:val="nil"/>
              <w:bottom w:val="single" w:sz="8" w:space="0" w:color="auto"/>
              <w:right w:val="single" w:sz="8" w:space="0" w:color="auto"/>
            </w:tcBorders>
            <w:shd w:val="clear" w:color="auto" w:fill="auto"/>
            <w:vAlign w:val="center"/>
          </w:tcPr>
          <w:p w14:paraId="6BAA6048"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6</w:t>
            </w:r>
          </w:p>
        </w:tc>
        <w:tc>
          <w:tcPr>
            <w:tcW w:w="896" w:type="dxa"/>
            <w:tcBorders>
              <w:top w:val="nil"/>
              <w:left w:val="nil"/>
              <w:bottom w:val="single" w:sz="8" w:space="0" w:color="auto"/>
              <w:right w:val="single" w:sz="8" w:space="0" w:color="auto"/>
            </w:tcBorders>
            <w:shd w:val="clear" w:color="auto" w:fill="auto"/>
            <w:vAlign w:val="center"/>
          </w:tcPr>
          <w:p w14:paraId="023C8C5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0,35</w:t>
            </w:r>
          </w:p>
        </w:tc>
        <w:tc>
          <w:tcPr>
            <w:tcW w:w="896" w:type="dxa"/>
            <w:tcBorders>
              <w:top w:val="nil"/>
              <w:left w:val="nil"/>
              <w:bottom w:val="single" w:sz="8" w:space="0" w:color="auto"/>
              <w:right w:val="single" w:sz="8" w:space="0" w:color="auto"/>
            </w:tcBorders>
            <w:shd w:val="clear" w:color="auto" w:fill="auto"/>
          </w:tcPr>
          <w:p w14:paraId="67DFB11A"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3</w:t>
            </w:r>
          </w:p>
        </w:tc>
        <w:tc>
          <w:tcPr>
            <w:tcW w:w="896" w:type="dxa"/>
            <w:tcBorders>
              <w:top w:val="nil"/>
              <w:left w:val="nil"/>
              <w:bottom w:val="single" w:sz="8" w:space="0" w:color="auto"/>
              <w:right w:val="single" w:sz="4" w:space="0" w:color="auto"/>
            </w:tcBorders>
            <w:shd w:val="clear" w:color="auto" w:fill="auto"/>
          </w:tcPr>
          <w:p w14:paraId="0B9A1CB3"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0,13</w:t>
            </w:r>
          </w:p>
        </w:tc>
        <w:tc>
          <w:tcPr>
            <w:tcW w:w="896" w:type="dxa"/>
            <w:tcBorders>
              <w:top w:val="nil"/>
              <w:left w:val="single" w:sz="8" w:space="0" w:color="auto"/>
              <w:bottom w:val="single" w:sz="4" w:space="0" w:color="auto"/>
              <w:right w:val="single" w:sz="4" w:space="0" w:color="auto"/>
            </w:tcBorders>
            <w:shd w:val="clear" w:color="auto" w:fill="auto"/>
            <w:vAlign w:val="center"/>
          </w:tcPr>
          <w:p w14:paraId="324BB8E0"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6</w:t>
            </w:r>
          </w:p>
        </w:tc>
        <w:tc>
          <w:tcPr>
            <w:tcW w:w="896" w:type="dxa"/>
            <w:tcBorders>
              <w:top w:val="nil"/>
              <w:left w:val="nil"/>
              <w:bottom w:val="single" w:sz="4" w:space="0" w:color="auto"/>
              <w:right w:val="single" w:sz="4" w:space="0" w:color="auto"/>
            </w:tcBorders>
            <w:shd w:val="clear" w:color="auto" w:fill="auto"/>
            <w:vAlign w:val="center"/>
          </w:tcPr>
          <w:p w14:paraId="1E00258B"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0,36</w:t>
            </w:r>
          </w:p>
        </w:tc>
      </w:tr>
      <w:tr w:rsidR="00F4281E" w:rsidRPr="009734E1" w14:paraId="3F29FE7C"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39C6215B"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14.</w:t>
            </w:r>
          </w:p>
        </w:tc>
        <w:tc>
          <w:tcPr>
            <w:tcW w:w="3351" w:type="dxa"/>
            <w:tcBorders>
              <w:top w:val="nil"/>
              <w:left w:val="nil"/>
              <w:bottom w:val="single" w:sz="8" w:space="0" w:color="auto"/>
              <w:right w:val="single" w:sz="8" w:space="0" w:color="auto"/>
            </w:tcBorders>
            <w:shd w:val="clear" w:color="auto" w:fill="auto"/>
            <w:vAlign w:val="center"/>
            <w:hideMark/>
          </w:tcPr>
          <w:p w14:paraId="00FA7362"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Borelioza z Lyme</w:t>
            </w:r>
          </w:p>
        </w:tc>
        <w:tc>
          <w:tcPr>
            <w:tcW w:w="896" w:type="dxa"/>
            <w:tcBorders>
              <w:top w:val="nil"/>
              <w:left w:val="nil"/>
              <w:bottom w:val="single" w:sz="8" w:space="0" w:color="auto"/>
              <w:right w:val="single" w:sz="8" w:space="0" w:color="auto"/>
            </w:tcBorders>
            <w:shd w:val="clear" w:color="auto" w:fill="auto"/>
            <w:vAlign w:val="center"/>
          </w:tcPr>
          <w:p w14:paraId="2329297B"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925</w:t>
            </w:r>
          </w:p>
        </w:tc>
        <w:tc>
          <w:tcPr>
            <w:tcW w:w="896" w:type="dxa"/>
            <w:tcBorders>
              <w:top w:val="nil"/>
              <w:left w:val="nil"/>
              <w:bottom w:val="single" w:sz="8" w:space="0" w:color="auto"/>
              <w:right w:val="single" w:sz="8" w:space="0" w:color="auto"/>
            </w:tcBorders>
            <w:shd w:val="clear" w:color="auto" w:fill="auto"/>
            <w:vAlign w:val="center"/>
          </w:tcPr>
          <w:p w14:paraId="7D2913F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54,47</w:t>
            </w:r>
          </w:p>
        </w:tc>
        <w:tc>
          <w:tcPr>
            <w:tcW w:w="896" w:type="dxa"/>
            <w:tcBorders>
              <w:top w:val="nil"/>
              <w:left w:val="nil"/>
              <w:bottom w:val="single" w:sz="8" w:space="0" w:color="auto"/>
              <w:right w:val="single" w:sz="8" w:space="0" w:color="auto"/>
            </w:tcBorders>
            <w:shd w:val="clear" w:color="auto" w:fill="auto"/>
          </w:tcPr>
          <w:p w14:paraId="2BF016F4"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544</w:t>
            </w:r>
          </w:p>
        </w:tc>
        <w:tc>
          <w:tcPr>
            <w:tcW w:w="896" w:type="dxa"/>
            <w:tcBorders>
              <w:top w:val="nil"/>
              <w:left w:val="nil"/>
              <w:bottom w:val="single" w:sz="8" w:space="0" w:color="auto"/>
              <w:right w:val="single" w:sz="4" w:space="0" w:color="auto"/>
            </w:tcBorders>
            <w:shd w:val="clear" w:color="auto" w:fill="auto"/>
          </w:tcPr>
          <w:p w14:paraId="34AD68A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32,23</w:t>
            </w:r>
          </w:p>
        </w:tc>
        <w:tc>
          <w:tcPr>
            <w:tcW w:w="896" w:type="dxa"/>
            <w:tcBorders>
              <w:top w:val="nil"/>
              <w:left w:val="single" w:sz="8" w:space="0" w:color="auto"/>
              <w:bottom w:val="single" w:sz="4" w:space="0" w:color="auto"/>
              <w:right w:val="single" w:sz="4" w:space="0" w:color="auto"/>
            </w:tcBorders>
            <w:shd w:val="clear" w:color="auto" w:fill="auto"/>
            <w:vAlign w:val="center"/>
          </w:tcPr>
          <w:p w14:paraId="7B93C81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641</w:t>
            </w:r>
          </w:p>
        </w:tc>
        <w:tc>
          <w:tcPr>
            <w:tcW w:w="896" w:type="dxa"/>
            <w:tcBorders>
              <w:top w:val="nil"/>
              <w:left w:val="nil"/>
              <w:bottom w:val="single" w:sz="4" w:space="0" w:color="auto"/>
              <w:right w:val="single" w:sz="4" w:space="0" w:color="auto"/>
            </w:tcBorders>
            <w:shd w:val="clear" w:color="auto" w:fill="auto"/>
            <w:vAlign w:val="center"/>
          </w:tcPr>
          <w:p w14:paraId="6F70383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38,11</w:t>
            </w:r>
          </w:p>
        </w:tc>
      </w:tr>
      <w:tr w:rsidR="00F4281E" w:rsidRPr="009734E1" w14:paraId="58624D31"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4914A6CD"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15.</w:t>
            </w:r>
          </w:p>
        </w:tc>
        <w:tc>
          <w:tcPr>
            <w:tcW w:w="3351" w:type="dxa"/>
            <w:tcBorders>
              <w:top w:val="nil"/>
              <w:left w:val="nil"/>
              <w:bottom w:val="single" w:sz="8" w:space="0" w:color="auto"/>
              <w:right w:val="single" w:sz="8" w:space="0" w:color="auto"/>
            </w:tcBorders>
            <w:shd w:val="clear" w:color="auto" w:fill="auto"/>
            <w:vAlign w:val="center"/>
            <w:hideMark/>
          </w:tcPr>
          <w:p w14:paraId="384FD273"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Ostre porażenie wiotkie u dzieci od 0-14 lat**</w:t>
            </w:r>
          </w:p>
        </w:tc>
        <w:tc>
          <w:tcPr>
            <w:tcW w:w="896" w:type="dxa"/>
            <w:tcBorders>
              <w:top w:val="nil"/>
              <w:left w:val="nil"/>
              <w:bottom w:val="single" w:sz="8" w:space="0" w:color="auto"/>
              <w:right w:val="single" w:sz="8" w:space="0" w:color="auto"/>
            </w:tcBorders>
            <w:shd w:val="clear" w:color="auto" w:fill="auto"/>
            <w:vAlign w:val="center"/>
          </w:tcPr>
          <w:p w14:paraId="694966A8"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1</w:t>
            </w:r>
          </w:p>
        </w:tc>
        <w:tc>
          <w:tcPr>
            <w:tcW w:w="896" w:type="dxa"/>
            <w:tcBorders>
              <w:top w:val="nil"/>
              <w:left w:val="nil"/>
              <w:bottom w:val="single" w:sz="8" w:space="0" w:color="auto"/>
              <w:right w:val="single" w:sz="8" w:space="0" w:color="auto"/>
            </w:tcBorders>
            <w:shd w:val="clear" w:color="auto" w:fill="auto"/>
            <w:vAlign w:val="center"/>
          </w:tcPr>
          <w:p w14:paraId="3FF435E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0,40</w:t>
            </w:r>
          </w:p>
        </w:tc>
        <w:tc>
          <w:tcPr>
            <w:tcW w:w="896" w:type="dxa"/>
            <w:tcBorders>
              <w:top w:val="nil"/>
              <w:left w:val="nil"/>
              <w:bottom w:val="single" w:sz="8" w:space="0" w:color="auto"/>
              <w:right w:val="single" w:sz="8" w:space="0" w:color="auto"/>
            </w:tcBorders>
            <w:shd w:val="clear" w:color="auto" w:fill="auto"/>
          </w:tcPr>
          <w:p w14:paraId="16C527A7"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w:t>
            </w:r>
          </w:p>
        </w:tc>
        <w:tc>
          <w:tcPr>
            <w:tcW w:w="896" w:type="dxa"/>
            <w:tcBorders>
              <w:top w:val="nil"/>
              <w:left w:val="nil"/>
              <w:bottom w:val="single" w:sz="8" w:space="0" w:color="auto"/>
              <w:right w:val="single" w:sz="4" w:space="0" w:color="auto"/>
            </w:tcBorders>
            <w:shd w:val="clear" w:color="auto" w:fill="auto"/>
          </w:tcPr>
          <w:p w14:paraId="248EFCC0"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w:t>
            </w:r>
          </w:p>
        </w:tc>
        <w:tc>
          <w:tcPr>
            <w:tcW w:w="896" w:type="dxa"/>
            <w:tcBorders>
              <w:top w:val="nil"/>
              <w:left w:val="single" w:sz="8" w:space="0" w:color="auto"/>
              <w:bottom w:val="single" w:sz="4" w:space="0" w:color="auto"/>
              <w:right w:val="single" w:sz="4" w:space="0" w:color="auto"/>
            </w:tcBorders>
            <w:shd w:val="clear" w:color="auto" w:fill="auto"/>
            <w:vAlign w:val="center"/>
          </w:tcPr>
          <w:p w14:paraId="1C83056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2</w:t>
            </w:r>
          </w:p>
        </w:tc>
        <w:tc>
          <w:tcPr>
            <w:tcW w:w="896" w:type="dxa"/>
            <w:tcBorders>
              <w:top w:val="nil"/>
              <w:left w:val="nil"/>
              <w:bottom w:val="single" w:sz="4" w:space="0" w:color="auto"/>
              <w:right w:val="single" w:sz="4" w:space="0" w:color="auto"/>
            </w:tcBorders>
            <w:shd w:val="clear" w:color="auto" w:fill="auto"/>
            <w:vAlign w:val="center"/>
          </w:tcPr>
          <w:p w14:paraId="6972137B"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0,83</w:t>
            </w:r>
          </w:p>
        </w:tc>
      </w:tr>
      <w:tr w:rsidR="00F4281E" w:rsidRPr="009734E1" w14:paraId="1F89655F" w14:textId="77777777" w:rsidTr="001B27F4">
        <w:trPr>
          <w:trHeight w:val="395"/>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4E384623"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16.</w:t>
            </w:r>
          </w:p>
        </w:tc>
        <w:tc>
          <w:tcPr>
            <w:tcW w:w="3351" w:type="dxa"/>
            <w:tcBorders>
              <w:top w:val="nil"/>
              <w:left w:val="nil"/>
              <w:bottom w:val="single" w:sz="8" w:space="0" w:color="auto"/>
              <w:right w:val="single" w:sz="8" w:space="0" w:color="auto"/>
            </w:tcBorders>
            <w:shd w:val="clear" w:color="auto" w:fill="auto"/>
            <w:vAlign w:val="center"/>
            <w:hideMark/>
          </w:tcPr>
          <w:p w14:paraId="5FE797C9"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 xml:space="preserve">Encefalopatie gąbczaste (Ch. </w:t>
            </w:r>
            <w:proofErr w:type="spellStart"/>
            <w:r w:rsidRPr="009734E1">
              <w:rPr>
                <w:rFonts w:asciiTheme="minorHAnsi" w:hAnsiTheme="minorHAnsi" w:cstheme="minorHAnsi"/>
                <w:color w:val="000000"/>
              </w:rPr>
              <w:t>Creutzfeldta</w:t>
            </w:r>
            <w:proofErr w:type="spellEnd"/>
            <w:r w:rsidRPr="009734E1">
              <w:rPr>
                <w:rFonts w:asciiTheme="minorHAnsi" w:hAnsiTheme="minorHAnsi" w:cstheme="minorHAnsi"/>
                <w:color w:val="000000"/>
              </w:rPr>
              <w:t>-Jacoba)</w:t>
            </w:r>
          </w:p>
        </w:tc>
        <w:tc>
          <w:tcPr>
            <w:tcW w:w="896" w:type="dxa"/>
            <w:tcBorders>
              <w:top w:val="nil"/>
              <w:left w:val="nil"/>
              <w:bottom w:val="single" w:sz="8" w:space="0" w:color="auto"/>
              <w:right w:val="single" w:sz="8" w:space="0" w:color="auto"/>
            </w:tcBorders>
            <w:shd w:val="clear" w:color="auto" w:fill="auto"/>
            <w:vAlign w:val="center"/>
          </w:tcPr>
          <w:p w14:paraId="52B6E983"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w:t>
            </w:r>
          </w:p>
        </w:tc>
        <w:tc>
          <w:tcPr>
            <w:tcW w:w="896" w:type="dxa"/>
            <w:tcBorders>
              <w:top w:val="nil"/>
              <w:left w:val="nil"/>
              <w:bottom w:val="single" w:sz="8" w:space="0" w:color="auto"/>
              <w:right w:val="single" w:sz="8" w:space="0" w:color="auto"/>
            </w:tcBorders>
            <w:shd w:val="clear" w:color="auto" w:fill="auto"/>
            <w:vAlign w:val="center"/>
          </w:tcPr>
          <w:p w14:paraId="4E292B3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w:t>
            </w:r>
          </w:p>
        </w:tc>
        <w:tc>
          <w:tcPr>
            <w:tcW w:w="896" w:type="dxa"/>
            <w:tcBorders>
              <w:top w:val="nil"/>
              <w:left w:val="nil"/>
              <w:bottom w:val="single" w:sz="8" w:space="0" w:color="auto"/>
              <w:right w:val="single" w:sz="8" w:space="0" w:color="auto"/>
            </w:tcBorders>
            <w:shd w:val="clear" w:color="auto" w:fill="auto"/>
          </w:tcPr>
          <w:p w14:paraId="1C6BDB03"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1</w:t>
            </w:r>
          </w:p>
        </w:tc>
        <w:tc>
          <w:tcPr>
            <w:tcW w:w="896" w:type="dxa"/>
            <w:tcBorders>
              <w:top w:val="nil"/>
              <w:left w:val="nil"/>
              <w:bottom w:val="single" w:sz="8" w:space="0" w:color="auto"/>
              <w:right w:val="single" w:sz="4" w:space="0" w:color="auto"/>
            </w:tcBorders>
            <w:shd w:val="clear" w:color="auto" w:fill="auto"/>
          </w:tcPr>
          <w:p w14:paraId="70BDC97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0,06</w:t>
            </w:r>
          </w:p>
        </w:tc>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14:paraId="3BE7EAF3"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0</w:t>
            </w:r>
          </w:p>
        </w:tc>
        <w:tc>
          <w:tcPr>
            <w:tcW w:w="896" w:type="dxa"/>
            <w:tcBorders>
              <w:top w:val="single" w:sz="4" w:space="0" w:color="auto"/>
              <w:left w:val="nil"/>
              <w:bottom w:val="single" w:sz="4" w:space="0" w:color="auto"/>
              <w:right w:val="single" w:sz="4" w:space="0" w:color="auto"/>
            </w:tcBorders>
            <w:shd w:val="clear" w:color="auto" w:fill="auto"/>
            <w:vAlign w:val="center"/>
          </w:tcPr>
          <w:p w14:paraId="4B2D2FA3"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w:t>
            </w:r>
          </w:p>
        </w:tc>
      </w:tr>
      <w:tr w:rsidR="00F4281E" w:rsidRPr="009734E1" w14:paraId="42497F95"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7502A93A"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17.</w:t>
            </w:r>
          </w:p>
        </w:tc>
        <w:tc>
          <w:tcPr>
            <w:tcW w:w="3351" w:type="dxa"/>
            <w:tcBorders>
              <w:top w:val="nil"/>
              <w:left w:val="nil"/>
              <w:bottom w:val="single" w:sz="8" w:space="0" w:color="auto"/>
              <w:right w:val="single" w:sz="8" w:space="0" w:color="auto"/>
            </w:tcBorders>
            <w:shd w:val="clear" w:color="auto" w:fill="auto"/>
            <w:vAlign w:val="center"/>
            <w:hideMark/>
          </w:tcPr>
          <w:p w14:paraId="02230D5C"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Styczność i narażenie na wściekliznę /potrzeba szczepień/</w:t>
            </w:r>
          </w:p>
        </w:tc>
        <w:tc>
          <w:tcPr>
            <w:tcW w:w="896" w:type="dxa"/>
            <w:tcBorders>
              <w:top w:val="nil"/>
              <w:left w:val="nil"/>
              <w:bottom w:val="single" w:sz="8" w:space="0" w:color="auto"/>
              <w:right w:val="single" w:sz="8" w:space="0" w:color="auto"/>
            </w:tcBorders>
            <w:shd w:val="clear" w:color="auto" w:fill="auto"/>
            <w:vAlign w:val="center"/>
          </w:tcPr>
          <w:p w14:paraId="15C43C7F"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357</w:t>
            </w:r>
          </w:p>
        </w:tc>
        <w:tc>
          <w:tcPr>
            <w:tcW w:w="896" w:type="dxa"/>
            <w:tcBorders>
              <w:top w:val="nil"/>
              <w:left w:val="nil"/>
              <w:bottom w:val="single" w:sz="8" w:space="0" w:color="auto"/>
              <w:right w:val="single" w:sz="8" w:space="0" w:color="auto"/>
            </w:tcBorders>
            <w:shd w:val="clear" w:color="auto" w:fill="auto"/>
            <w:vAlign w:val="center"/>
          </w:tcPr>
          <w:p w14:paraId="24517ED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21,02</w:t>
            </w:r>
          </w:p>
        </w:tc>
        <w:tc>
          <w:tcPr>
            <w:tcW w:w="896" w:type="dxa"/>
            <w:tcBorders>
              <w:top w:val="nil"/>
              <w:left w:val="nil"/>
              <w:bottom w:val="single" w:sz="8" w:space="0" w:color="auto"/>
              <w:right w:val="single" w:sz="8" w:space="0" w:color="auto"/>
            </w:tcBorders>
            <w:shd w:val="clear" w:color="auto" w:fill="auto"/>
          </w:tcPr>
          <w:p w14:paraId="657C29D7"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217</w:t>
            </w:r>
          </w:p>
        </w:tc>
        <w:tc>
          <w:tcPr>
            <w:tcW w:w="896" w:type="dxa"/>
            <w:tcBorders>
              <w:top w:val="nil"/>
              <w:left w:val="nil"/>
              <w:bottom w:val="single" w:sz="8" w:space="0" w:color="auto"/>
              <w:right w:val="single" w:sz="4" w:space="0" w:color="auto"/>
            </w:tcBorders>
            <w:shd w:val="clear" w:color="auto" w:fill="auto"/>
          </w:tcPr>
          <w:p w14:paraId="675E033B"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12,85</w:t>
            </w:r>
          </w:p>
        </w:tc>
        <w:tc>
          <w:tcPr>
            <w:tcW w:w="896" w:type="dxa"/>
            <w:tcBorders>
              <w:top w:val="nil"/>
              <w:left w:val="single" w:sz="8" w:space="0" w:color="auto"/>
              <w:bottom w:val="single" w:sz="4" w:space="0" w:color="auto"/>
              <w:right w:val="single" w:sz="4" w:space="0" w:color="auto"/>
            </w:tcBorders>
            <w:shd w:val="clear" w:color="auto" w:fill="auto"/>
            <w:vAlign w:val="center"/>
          </w:tcPr>
          <w:p w14:paraId="1CAEDE6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259</w:t>
            </w:r>
          </w:p>
        </w:tc>
        <w:tc>
          <w:tcPr>
            <w:tcW w:w="896" w:type="dxa"/>
            <w:tcBorders>
              <w:top w:val="nil"/>
              <w:left w:val="nil"/>
              <w:bottom w:val="single" w:sz="4" w:space="0" w:color="auto"/>
              <w:right w:val="single" w:sz="4" w:space="0" w:color="auto"/>
            </w:tcBorders>
            <w:shd w:val="clear" w:color="auto" w:fill="auto"/>
            <w:vAlign w:val="center"/>
          </w:tcPr>
          <w:p w14:paraId="7B95F0F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15,40</w:t>
            </w:r>
          </w:p>
        </w:tc>
      </w:tr>
      <w:tr w:rsidR="00F4281E" w:rsidRPr="009734E1" w14:paraId="35A1DFD8"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18B040C9"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18.</w:t>
            </w:r>
          </w:p>
        </w:tc>
        <w:tc>
          <w:tcPr>
            <w:tcW w:w="3351" w:type="dxa"/>
            <w:tcBorders>
              <w:top w:val="nil"/>
              <w:left w:val="nil"/>
              <w:bottom w:val="single" w:sz="8" w:space="0" w:color="auto"/>
              <w:right w:val="single" w:sz="8" w:space="0" w:color="auto"/>
            </w:tcBorders>
            <w:shd w:val="clear" w:color="auto" w:fill="auto"/>
            <w:vAlign w:val="center"/>
            <w:hideMark/>
          </w:tcPr>
          <w:p w14:paraId="3CB227B3"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Wirusowe zapalenie mózgu</w:t>
            </w:r>
          </w:p>
        </w:tc>
        <w:tc>
          <w:tcPr>
            <w:tcW w:w="896" w:type="dxa"/>
            <w:tcBorders>
              <w:top w:val="nil"/>
              <w:left w:val="nil"/>
              <w:bottom w:val="single" w:sz="8" w:space="0" w:color="auto"/>
              <w:right w:val="single" w:sz="8" w:space="0" w:color="auto"/>
            </w:tcBorders>
            <w:shd w:val="clear" w:color="auto" w:fill="auto"/>
            <w:vAlign w:val="center"/>
          </w:tcPr>
          <w:p w14:paraId="19A9DF36"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7</w:t>
            </w:r>
          </w:p>
        </w:tc>
        <w:tc>
          <w:tcPr>
            <w:tcW w:w="896" w:type="dxa"/>
            <w:tcBorders>
              <w:top w:val="nil"/>
              <w:left w:val="nil"/>
              <w:bottom w:val="single" w:sz="8" w:space="0" w:color="auto"/>
              <w:right w:val="single" w:sz="8" w:space="0" w:color="auto"/>
            </w:tcBorders>
            <w:shd w:val="clear" w:color="auto" w:fill="auto"/>
            <w:vAlign w:val="center"/>
          </w:tcPr>
          <w:p w14:paraId="24E4E4A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0,41</w:t>
            </w:r>
          </w:p>
        </w:tc>
        <w:tc>
          <w:tcPr>
            <w:tcW w:w="896" w:type="dxa"/>
            <w:tcBorders>
              <w:top w:val="nil"/>
              <w:left w:val="nil"/>
              <w:bottom w:val="single" w:sz="8" w:space="0" w:color="auto"/>
              <w:right w:val="single" w:sz="8" w:space="0" w:color="auto"/>
            </w:tcBorders>
            <w:shd w:val="clear" w:color="auto" w:fill="auto"/>
          </w:tcPr>
          <w:p w14:paraId="7C247976"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4</w:t>
            </w:r>
          </w:p>
        </w:tc>
        <w:tc>
          <w:tcPr>
            <w:tcW w:w="896" w:type="dxa"/>
            <w:tcBorders>
              <w:top w:val="nil"/>
              <w:left w:val="nil"/>
              <w:bottom w:val="single" w:sz="8" w:space="0" w:color="auto"/>
              <w:right w:val="single" w:sz="4" w:space="0" w:color="auto"/>
            </w:tcBorders>
            <w:shd w:val="clear" w:color="auto" w:fill="auto"/>
          </w:tcPr>
          <w:p w14:paraId="1E5496C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0,24</w:t>
            </w:r>
          </w:p>
        </w:tc>
        <w:tc>
          <w:tcPr>
            <w:tcW w:w="896" w:type="dxa"/>
            <w:tcBorders>
              <w:top w:val="nil"/>
              <w:left w:val="single" w:sz="8" w:space="0" w:color="auto"/>
              <w:bottom w:val="single" w:sz="4" w:space="0" w:color="auto"/>
              <w:right w:val="single" w:sz="4" w:space="0" w:color="auto"/>
            </w:tcBorders>
            <w:shd w:val="clear" w:color="auto" w:fill="auto"/>
            <w:vAlign w:val="center"/>
          </w:tcPr>
          <w:p w14:paraId="2E2A4F4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7</w:t>
            </w:r>
          </w:p>
        </w:tc>
        <w:tc>
          <w:tcPr>
            <w:tcW w:w="896" w:type="dxa"/>
            <w:tcBorders>
              <w:top w:val="nil"/>
              <w:left w:val="nil"/>
              <w:bottom w:val="single" w:sz="4" w:space="0" w:color="auto"/>
              <w:right w:val="single" w:sz="4" w:space="0" w:color="auto"/>
            </w:tcBorders>
            <w:shd w:val="clear" w:color="auto" w:fill="auto"/>
            <w:vAlign w:val="center"/>
          </w:tcPr>
          <w:p w14:paraId="282F321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0,44</w:t>
            </w:r>
          </w:p>
        </w:tc>
      </w:tr>
      <w:tr w:rsidR="00F4281E" w:rsidRPr="009734E1" w14:paraId="225218FE" w14:textId="77777777" w:rsidTr="001B27F4">
        <w:trPr>
          <w:trHeight w:val="263"/>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1E15377D"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19.</w:t>
            </w:r>
          </w:p>
        </w:tc>
        <w:tc>
          <w:tcPr>
            <w:tcW w:w="3351" w:type="dxa"/>
            <w:tcBorders>
              <w:top w:val="nil"/>
              <w:left w:val="nil"/>
              <w:bottom w:val="single" w:sz="8" w:space="0" w:color="auto"/>
              <w:right w:val="single" w:sz="8" w:space="0" w:color="auto"/>
            </w:tcBorders>
            <w:shd w:val="clear" w:color="auto" w:fill="auto"/>
            <w:vAlign w:val="center"/>
            <w:hideMark/>
          </w:tcPr>
          <w:p w14:paraId="2EFE7DF8"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Wirusowe zapalenie opon mózgowych</w:t>
            </w:r>
          </w:p>
        </w:tc>
        <w:tc>
          <w:tcPr>
            <w:tcW w:w="896" w:type="dxa"/>
            <w:tcBorders>
              <w:top w:val="nil"/>
              <w:left w:val="nil"/>
              <w:bottom w:val="single" w:sz="8" w:space="0" w:color="auto"/>
              <w:right w:val="single" w:sz="8" w:space="0" w:color="auto"/>
            </w:tcBorders>
            <w:shd w:val="clear" w:color="auto" w:fill="auto"/>
            <w:vAlign w:val="center"/>
          </w:tcPr>
          <w:p w14:paraId="74335879"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58</w:t>
            </w:r>
          </w:p>
        </w:tc>
        <w:tc>
          <w:tcPr>
            <w:tcW w:w="896" w:type="dxa"/>
            <w:tcBorders>
              <w:top w:val="nil"/>
              <w:left w:val="nil"/>
              <w:bottom w:val="single" w:sz="8" w:space="0" w:color="auto"/>
              <w:right w:val="single" w:sz="8" w:space="0" w:color="auto"/>
            </w:tcBorders>
            <w:shd w:val="clear" w:color="auto" w:fill="auto"/>
            <w:vAlign w:val="center"/>
          </w:tcPr>
          <w:p w14:paraId="70D621CD"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3,41</w:t>
            </w:r>
          </w:p>
        </w:tc>
        <w:tc>
          <w:tcPr>
            <w:tcW w:w="896" w:type="dxa"/>
            <w:tcBorders>
              <w:top w:val="nil"/>
              <w:left w:val="nil"/>
              <w:bottom w:val="single" w:sz="8" w:space="0" w:color="auto"/>
              <w:right w:val="single" w:sz="8" w:space="0" w:color="auto"/>
            </w:tcBorders>
            <w:shd w:val="clear" w:color="auto" w:fill="auto"/>
          </w:tcPr>
          <w:p w14:paraId="61DB9B73"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10</w:t>
            </w:r>
          </w:p>
        </w:tc>
        <w:tc>
          <w:tcPr>
            <w:tcW w:w="896" w:type="dxa"/>
            <w:tcBorders>
              <w:top w:val="nil"/>
              <w:left w:val="nil"/>
              <w:bottom w:val="single" w:sz="8" w:space="0" w:color="auto"/>
              <w:right w:val="single" w:sz="4" w:space="0" w:color="auto"/>
            </w:tcBorders>
            <w:shd w:val="clear" w:color="auto" w:fill="auto"/>
          </w:tcPr>
          <w:p w14:paraId="40E76CDC"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0,59</w:t>
            </w:r>
          </w:p>
        </w:tc>
        <w:tc>
          <w:tcPr>
            <w:tcW w:w="896" w:type="dxa"/>
            <w:tcBorders>
              <w:top w:val="nil"/>
              <w:left w:val="single" w:sz="8" w:space="0" w:color="auto"/>
              <w:bottom w:val="single" w:sz="4" w:space="0" w:color="auto"/>
              <w:right w:val="single" w:sz="4" w:space="0" w:color="auto"/>
            </w:tcBorders>
            <w:shd w:val="clear" w:color="auto" w:fill="auto"/>
            <w:vAlign w:val="center"/>
          </w:tcPr>
          <w:p w14:paraId="094804D9"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11</w:t>
            </w:r>
          </w:p>
        </w:tc>
        <w:tc>
          <w:tcPr>
            <w:tcW w:w="896" w:type="dxa"/>
            <w:tcBorders>
              <w:top w:val="nil"/>
              <w:left w:val="nil"/>
              <w:bottom w:val="single" w:sz="4" w:space="0" w:color="auto"/>
              <w:right w:val="single" w:sz="4" w:space="0" w:color="auto"/>
            </w:tcBorders>
            <w:shd w:val="clear" w:color="auto" w:fill="auto"/>
            <w:vAlign w:val="center"/>
          </w:tcPr>
          <w:p w14:paraId="2AEEB2E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0,65</w:t>
            </w:r>
          </w:p>
        </w:tc>
      </w:tr>
      <w:tr w:rsidR="00F4281E" w:rsidRPr="009734E1" w14:paraId="16A47018"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42959048"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20.</w:t>
            </w:r>
          </w:p>
        </w:tc>
        <w:tc>
          <w:tcPr>
            <w:tcW w:w="3351" w:type="dxa"/>
            <w:tcBorders>
              <w:top w:val="nil"/>
              <w:left w:val="nil"/>
              <w:bottom w:val="single" w:sz="8" w:space="0" w:color="auto"/>
              <w:right w:val="single" w:sz="8" w:space="0" w:color="auto"/>
            </w:tcBorders>
            <w:shd w:val="clear" w:color="auto" w:fill="auto"/>
            <w:vAlign w:val="center"/>
            <w:hideMark/>
          </w:tcPr>
          <w:p w14:paraId="7ECCE2FC"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Ospa wietrzna</w:t>
            </w:r>
          </w:p>
        </w:tc>
        <w:tc>
          <w:tcPr>
            <w:tcW w:w="896" w:type="dxa"/>
            <w:tcBorders>
              <w:top w:val="nil"/>
              <w:left w:val="nil"/>
              <w:bottom w:val="single" w:sz="8" w:space="0" w:color="auto"/>
              <w:right w:val="single" w:sz="8" w:space="0" w:color="auto"/>
            </w:tcBorders>
            <w:shd w:val="clear" w:color="auto" w:fill="auto"/>
            <w:vAlign w:val="center"/>
          </w:tcPr>
          <w:p w14:paraId="152CCCAB"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7874</w:t>
            </w:r>
          </w:p>
        </w:tc>
        <w:tc>
          <w:tcPr>
            <w:tcW w:w="896" w:type="dxa"/>
            <w:tcBorders>
              <w:top w:val="nil"/>
              <w:left w:val="nil"/>
              <w:bottom w:val="single" w:sz="8" w:space="0" w:color="auto"/>
              <w:right w:val="single" w:sz="8" w:space="0" w:color="auto"/>
            </w:tcBorders>
            <w:shd w:val="clear" w:color="auto" w:fill="auto"/>
            <w:vAlign w:val="center"/>
          </w:tcPr>
          <w:p w14:paraId="72B47DFB"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463,64</w:t>
            </w:r>
          </w:p>
        </w:tc>
        <w:tc>
          <w:tcPr>
            <w:tcW w:w="896" w:type="dxa"/>
            <w:tcBorders>
              <w:top w:val="nil"/>
              <w:left w:val="nil"/>
              <w:bottom w:val="single" w:sz="8" w:space="0" w:color="auto"/>
              <w:right w:val="single" w:sz="8" w:space="0" w:color="auto"/>
            </w:tcBorders>
            <w:shd w:val="clear" w:color="auto" w:fill="auto"/>
          </w:tcPr>
          <w:p w14:paraId="1151F96D"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2965</w:t>
            </w:r>
          </w:p>
        </w:tc>
        <w:tc>
          <w:tcPr>
            <w:tcW w:w="896" w:type="dxa"/>
            <w:tcBorders>
              <w:top w:val="nil"/>
              <w:left w:val="nil"/>
              <w:bottom w:val="single" w:sz="8" w:space="0" w:color="auto"/>
              <w:right w:val="single" w:sz="4" w:space="0" w:color="auto"/>
            </w:tcBorders>
            <w:shd w:val="clear" w:color="auto" w:fill="auto"/>
          </w:tcPr>
          <w:p w14:paraId="10DA8C2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175,65</w:t>
            </w:r>
          </w:p>
        </w:tc>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14:paraId="2B3FD843"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2519</w:t>
            </w:r>
          </w:p>
        </w:tc>
        <w:tc>
          <w:tcPr>
            <w:tcW w:w="896" w:type="dxa"/>
            <w:tcBorders>
              <w:top w:val="single" w:sz="4" w:space="0" w:color="auto"/>
              <w:left w:val="nil"/>
              <w:bottom w:val="single" w:sz="4" w:space="0" w:color="auto"/>
              <w:right w:val="single" w:sz="4" w:space="0" w:color="auto"/>
            </w:tcBorders>
            <w:shd w:val="clear" w:color="auto" w:fill="auto"/>
            <w:vAlign w:val="center"/>
          </w:tcPr>
          <w:p w14:paraId="4B58543C"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149,76</w:t>
            </w:r>
          </w:p>
        </w:tc>
      </w:tr>
      <w:tr w:rsidR="00F4281E" w:rsidRPr="009734E1" w14:paraId="056DE90E"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3D6D0A95"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21.</w:t>
            </w:r>
          </w:p>
        </w:tc>
        <w:tc>
          <w:tcPr>
            <w:tcW w:w="3351" w:type="dxa"/>
            <w:tcBorders>
              <w:top w:val="nil"/>
              <w:left w:val="nil"/>
              <w:bottom w:val="single" w:sz="8" w:space="0" w:color="auto"/>
              <w:right w:val="single" w:sz="8" w:space="0" w:color="auto"/>
            </w:tcBorders>
            <w:shd w:val="clear" w:color="auto" w:fill="auto"/>
            <w:vAlign w:val="center"/>
            <w:hideMark/>
          </w:tcPr>
          <w:p w14:paraId="1B3BC302"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Odra</w:t>
            </w:r>
          </w:p>
        </w:tc>
        <w:tc>
          <w:tcPr>
            <w:tcW w:w="896" w:type="dxa"/>
            <w:tcBorders>
              <w:top w:val="nil"/>
              <w:left w:val="nil"/>
              <w:bottom w:val="single" w:sz="8" w:space="0" w:color="auto"/>
              <w:right w:val="single" w:sz="8" w:space="0" w:color="auto"/>
            </w:tcBorders>
            <w:shd w:val="clear" w:color="auto" w:fill="auto"/>
            <w:vAlign w:val="center"/>
          </w:tcPr>
          <w:p w14:paraId="5EB4E523"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51</w:t>
            </w:r>
          </w:p>
        </w:tc>
        <w:tc>
          <w:tcPr>
            <w:tcW w:w="896" w:type="dxa"/>
            <w:tcBorders>
              <w:top w:val="nil"/>
              <w:left w:val="nil"/>
              <w:bottom w:val="single" w:sz="8" w:space="0" w:color="auto"/>
              <w:right w:val="single" w:sz="8" w:space="0" w:color="auto"/>
            </w:tcBorders>
            <w:shd w:val="clear" w:color="auto" w:fill="auto"/>
            <w:vAlign w:val="center"/>
          </w:tcPr>
          <w:p w14:paraId="5CC75F8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3,00</w:t>
            </w:r>
          </w:p>
        </w:tc>
        <w:tc>
          <w:tcPr>
            <w:tcW w:w="896" w:type="dxa"/>
            <w:tcBorders>
              <w:top w:val="nil"/>
              <w:left w:val="nil"/>
              <w:bottom w:val="single" w:sz="8" w:space="0" w:color="auto"/>
              <w:right w:val="single" w:sz="8" w:space="0" w:color="auto"/>
            </w:tcBorders>
            <w:shd w:val="clear" w:color="auto" w:fill="auto"/>
          </w:tcPr>
          <w:p w14:paraId="67A7D85D"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w:t>
            </w:r>
          </w:p>
        </w:tc>
        <w:tc>
          <w:tcPr>
            <w:tcW w:w="896" w:type="dxa"/>
            <w:tcBorders>
              <w:top w:val="nil"/>
              <w:left w:val="nil"/>
              <w:bottom w:val="single" w:sz="8" w:space="0" w:color="auto"/>
              <w:right w:val="single" w:sz="4" w:space="0" w:color="auto"/>
            </w:tcBorders>
            <w:shd w:val="clear" w:color="auto" w:fill="auto"/>
          </w:tcPr>
          <w:p w14:paraId="2D245555"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w:t>
            </w:r>
          </w:p>
        </w:tc>
        <w:tc>
          <w:tcPr>
            <w:tcW w:w="896" w:type="dxa"/>
            <w:tcBorders>
              <w:top w:val="single" w:sz="4" w:space="0" w:color="auto"/>
              <w:left w:val="single" w:sz="4" w:space="0" w:color="auto"/>
              <w:bottom w:val="single" w:sz="4" w:space="0" w:color="auto"/>
              <w:right w:val="single" w:sz="4" w:space="0" w:color="auto"/>
            </w:tcBorders>
          </w:tcPr>
          <w:p w14:paraId="65EA66C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w:t>
            </w:r>
          </w:p>
        </w:tc>
        <w:tc>
          <w:tcPr>
            <w:tcW w:w="896" w:type="dxa"/>
            <w:tcBorders>
              <w:top w:val="single" w:sz="4" w:space="0" w:color="auto"/>
              <w:left w:val="single" w:sz="4" w:space="0" w:color="auto"/>
              <w:bottom w:val="single" w:sz="4" w:space="0" w:color="auto"/>
              <w:right w:val="single" w:sz="4" w:space="0" w:color="auto"/>
            </w:tcBorders>
          </w:tcPr>
          <w:p w14:paraId="6C75FCB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w:t>
            </w:r>
          </w:p>
        </w:tc>
      </w:tr>
      <w:tr w:rsidR="00F4281E" w:rsidRPr="009734E1" w14:paraId="18FC134B" w14:textId="77777777" w:rsidTr="001B27F4">
        <w:trPr>
          <w:trHeight w:val="24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64928471"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22.</w:t>
            </w:r>
          </w:p>
        </w:tc>
        <w:tc>
          <w:tcPr>
            <w:tcW w:w="3351" w:type="dxa"/>
            <w:tcBorders>
              <w:top w:val="nil"/>
              <w:left w:val="nil"/>
              <w:bottom w:val="single" w:sz="8" w:space="0" w:color="auto"/>
              <w:right w:val="single" w:sz="8" w:space="0" w:color="auto"/>
            </w:tcBorders>
            <w:shd w:val="clear" w:color="auto" w:fill="auto"/>
            <w:vAlign w:val="center"/>
            <w:hideMark/>
          </w:tcPr>
          <w:p w14:paraId="63EFD264"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Różyczka</w:t>
            </w:r>
          </w:p>
        </w:tc>
        <w:tc>
          <w:tcPr>
            <w:tcW w:w="896" w:type="dxa"/>
            <w:tcBorders>
              <w:top w:val="nil"/>
              <w:left w:val="nil"/>
              <w:bottom w:val="single" w:sz="8" w:space="0" w:color="auto"/>
              <w:right w:val="single" w:sz="8" w:space="0" w:color="auto"/>
            </w:tcBorders>
            <w:shd w:val="clear" w:color="auto" w:fill="auto"/>
            <w:vAlign w:val="center"/>
          </w:tcPr>
          <w:p w14:paraId="02674363"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7</w:t>
            </w:r>
          </w:p>
        </w:tc>
        <w:tc>
          <w:tcPr>
            <w:tcW w:w="896" w:type="dxa"/>
            <w:tcBorders>
              <w:top w:val="nil"/>
              <w:left w:val="nil"/>
              <w:bottom w:val="single" w:sz="8" w:space="0" w:color="auto"/>
              <w:right w:val="single" w:sz="8" w:space="0" w:color="auto"/>
            </w:tcBorders>
            <w:shd w:val="clear" w:color="auto" w:fill="auto"/>
            <w:vAlign w:val="center"/>
          </w:tcPr>
          <w:p w14:paraId="4E90E68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0,41</w:t>
            </w:r>
          </w:p>
        </w:tc>
        <w:tc>
          <w:tcPr>
            <w:tcW w:w="896" w:type="dxa"/>
            <w:tcBorders>
              <w:top w:val="nil"/>
              <w:left w:val="nil"/>
              <w:bottom w:val="single" w:sz="8" w:space="0" w:color="auto"/>
              <w:right w:val="single" w:sz="8" w:space="0" w:color="auto"/>
            </w:tcBorders>
            <w:shd w:val="clear" w:color="auto" w:fill="auto"/>
          </w:tcPr>
          <w:p w14:paraId="27E7F640"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5</w:t>
            </w:r>
          </w:p>
        </w:tc>
        <w:tc>
          <w:tcPr>
            <w:tcW w:w="896" w:type="dxa"/>
            <w:tcBorders>
              <w:top w:val="nil"/>
              <w:left w:val="nil"/>
              <w:bottom w:val="single" w:sz="8" w:space="0" w:color="auto"/>
              <w:right w:val="single" w:sz="4" w:space="0" w:color="auto"/>
            </w:tcBorders>
            <w:shd w:val="clear" w:color="auto" w:fill="auto"/>
          </w:tcPr>
          <w:p w14:paraId="08DECAB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0,30</w:t>
            </w:r>
          </w:p>
        </w:tc>
        <w:tc>
          <w:tcPr>
            <w:tcW w:w="896" w:type="dxa"/>
            <w:tcBorders>
              <w:top w:val="single" w:sz="4" w:space="0" w:color="auto"/>
              <w:left w:val="single" w:sz="4" w:space="0" w:color="auto"/>
              <w:bottom w:val="single" w:sz="4" w:space="0" w:color="auto"/>
              <w:right w:val="single" w:sz="4" w:space="0" w:color="auto"/>
            </w:tcBorders>
          </w:tcPr>
          <w:p w14:paraId="6614BE8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w:t>
            </w:r>
          </w:p>
        </w:tc>
        <w:tc>
          <w:tcPr>
            <w:tcW w:w="896" w:type="dxa"/>
            <w:tcBorders>
              <w:top w:val="single" w:sz="4" w:space="0" w:color="auto"/>
              <w:left w:val="single" w:sz="4" w:space="0" w:color="auto"/>
              <w:bottom w:val="single" w:sz="4" w:space="0" w:color="auto"/>
              <w:right w:val="single" w:sz="4" w:space="0" w:color="auto"/>
            </w:tcBorders>
          </w:tcPr>
          <w:p w14:paraId="44DE234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0,18</w:t>
            </w:r>
          </w:p>
        </w:tc>
      </w:tr>
      <w:tr w:rsidR="00F4281E" w:rsidRPr="009734E1" w14:paraId="19E7C839" w14:textId="77777777" w:rsidTr="001B27F4">
        <w:trPr>
          <w:trHeight w:val="240"/>
          <w:jc w:val="center"/>
        </w:trPr>
        <w:tc>
          <w:tcPr>
            <w:tcW w:w="467" w:type="dxa"/>
            <w:vMerge w:val="restart"/>
            <w:tcBorders>
              <w:top w:val="nil"/>
              <w:left w:val="single" w:sz="8" w:space="0" w:color="auto"/>
              <w:right w:val="single" w:sz="8" w:space="0" w:color="auto"/>
            </w:tcBorders>
            <w:shd w:val="clear" w:color="auto" w:fill="auto"/>
            <w:vAlign w:val="center"/>
            <w:hideMark/>
          </w:tcPr>
          <w:p w14:paraId="197CD613"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23.</w:t>
            </w:r>
          </w:p>
        </w:tc>
        <w:tc>
          <w:tcPr>
            <w:tcW w:w="3351" w:type="dxa"/>
            <w:tcBorders>
              <w:top w:val="nil"/>
              <w:left w:val="nil"/>
              <w:bottom w:val="single" w:sz="8" w:space="0" w:color="auto"/>
              <w:right w:val="single" w:sz="8" w:space="0" w:color="auto"/>
            </w:tcBorders>
            <w:shd w:val="clear" w:color="auto" w:fill="auto"/>
            <w:vAlign w:val="center"/>
            <w:hideMark/>
          </w:tcPr>
          <w:p w14:paraId="652D68B9" w14:textId="3D9F9FFD"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Wirusowe zapalenia wątroby</w:t>
            </w:r>
          </w:p>
        </w:tc>
        <w:tc>
          <w:tcPr>
            <w:tcW w:w="896" w:type="dxa"/>
            <w:tcBorders>
              <w:top w:val="nil"/>
              <w:left w:val="nil"/>
              <w:bottom w:val="single" w:sz="8" w:space="0" w:color="auto"/>
              <w:right w:val="single" w:sz="8" w:space="0" w:color="auto"/>
            </w:tcBorders>
            <w:shd w:val="clear" w:color="auto" w:fill="auto"/>
            <w:vAlign w:val="center"/>
          </w:tcPr>
          <w:p w14:paraId="1A176889"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339</w:t>
            </w:r>
          </w:p>
        </w:tc>
        <w:tc>
          <w:tcPr>
            <w:tcW w:w="896" w:type="dxa"/>
            <w:tcBorders>
              <w:top w:val="nil"/>
              <w:left w:val="nil"/>
              <w:bottom w:val="single" w:sz="8" w:space="0" w:color="auto"/>
              <w:right w:val="single" w:sz="8" w:space="0" w:color="auto"/>
            </w:tcBorders>
            <w:shd w:val="clear" w:color="auto" w:fill="auto"/>
            <w:vAlign w:val="center"/>
          </w:tcPr>
          <w:p w14:paraId="0F1215C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19,96</w:t>
            </w:r>
          </w:p>
        </w:tc>
        <w:tc>
          <w:tcPr>
            <w:tcW w:w="896" w:type="dxa"/>
            <w:tcBorders>
              <w:top w:val="nil"/>
              <w:left w:val="nil"/>
              <w:bottom w:val="single" w:sz="8" w:space="0" w:color="auto"/>
              <w:right w:val="single" w:sz="8" w:space="0" w:color="auto"/>
            </w:tcBorders>
            <w:shd w:val="clear" w:color="auto" w:fill="auto"/>
          </w:tcPr>
          <w:p w14:paraId="43D9599D"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92</w:t>
            </w:r>
          </w:p>
        </w:tc>
        <w:tc>
          <w:tcPr>
            <w:tcW w:w="896" w:type="dxa"/>
            <w:tcBorders>
              <w:top w:val="nil"/>
              <w:left w:val="nil"/>
              <w:bottom w:val="single" w:sz="8" w:space="0" w:color="auto"/>
              <w:right w:val="single" w:sz="4" w:space="0" w:color="auto"/>
            </w:tcBorders>
            <w:shd w:val="clear" w:color="auto" w:fill="auto"/>
          </w:tcPr>
          <w:p w14:paraId="044FC75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5,45</w:t>
            </w:r>
          </w:p>
        </w:tc>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14:paraId="039EE5EB"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125</w:t>
            </w:r>
          </w:p>
        </w:tc>
        <w:tc>
          <w:tcPr>
            <w:tcW w:w="896" w:type="dxa"/>
            <w:tcBorders>
              <w:top w:val="single" w:sz="4" w:space="0" w:color="auto"/>
              <w:left w:val="nil"/>
              <w:bottom w:val="single" w:sz="4" w:space="0" w:color="auto"/>
              <w:right w:val="single" w:sz="4" w:space="0" w:color="auto"/>
            </w:tcBorders>
            <w:shd w:val="clear" w:color="auto" w:fill="auto"/>
            <w:vAlign w:val="center"/>
          </w:tcPr>
          <w:p w14:paraId="01E71A4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7,43</w:t>
            </w:r>
          </w:p>
        </w:tc>
      </w:tr>
      <w:tr w:rsidR="00F4281E" w:rsidRPr="009734E1" w14:paraId="6E74448F" w14:textId="77777777" w:rsidTr="001B27F4">
        <w:trPr>
          <w:trHeight w:val="240"/>
          <w:jc w:val="center"/>
        </w:trPr>
        <w:tc>
          <w:tcPr>
            <w:tcW w:w="467" w:type="dxa"/>
            <w:vMerge/>
            <w:tcBorders>
              <w:left w:val="single" w:sz="8" w:space="0" w:color="auto"/>
              <w:right w:val="single" w:sz="8" w:space="0" w:color="auto"/>
            </w:tcBorders>
            <w:shd w:val="clear" w:color="auto" w:fill="auto"/>
            <w:vAlign w:val="center"/>
            <w:hideMark/>
          </w:tcPr>
          <w:p w14:paraId="6BF8EF8C" w14:textId="77777777" w:rsidR="00F4281E" w:rsidRPr="009734E1" w:rsidRDefault="00F4281E" w:rsidP="00B77B26">
            <w:pPr>
              <w:spacing w:line="276" w:lineRule="auto"/>
              <w:jc w:val="both"/>
              <w:rPr>
                <w:rFonts w:asciiTheme="minorHAnsi" w:hAnsiTheme="minorHAnsi" w:cstheme="minorHAnsi"/>
                <w:color w:val="000000"/>
              </w:rPr>
            </w:pPr>
          </w:p>
        </w:tc>
        <w:tc>
          <w:tcPr>
            <w:tcW w:w="3351" w:type="dxa"/>
            <w:tcBorders>
              <w:top w:val="nil"/>
              <w:left w:val="nil"/>
              <w:bottom w:val="single" w:sz="8" w:space="0" w:color="auto"/>
              <w:right w:val="single" w:sz="8" w:space="0" w:color="auto"/>
            </w:tcBorders>
            <w:shd w:val="clear" w:color="auto" w:fill="auto"/>
            <w:vAlign w:val="center"/>
            <w:hideMark/>
          </w:tcPr>
          <w:p w14:paraId="480AD195" w14:textId="2FC97119"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w tym WZW typu "A"</w:t>
            </w:r>
          </w:p>
        </w:tc>
        <w:tc>
          <w:tcPr>
            <w:tcW w:w="896" w:type="dxa"/>
            <w:tcBorders>
              <w:top w:val="nil"/>
              <w:left w:val="nil"/>
              <w:bottom w:val="single" w:sz="8" w:space="0" w:color="auto"/>
              <w:right w:val="single" w:sz="8" w:space="0" w:color="auto"/>
            </w:tcBorders>
            <w:shd w:val="clear" w:color="auto" w:fill="auto"/>
            <w:vAlign w:val="center"/>
          </w:tcPr>
          <w:p w14:paraId="6217278E"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48</w:t>
            </w:r>
          </w:p>
        </w:tc>
        <w:tc>
          <w:tcPr>
            <w:tcW w:w="896" w:type="dxa"/>
            <w:tcBorders>
              <w:top w:val="nil"/>
              <w:left w:val="nil"/>
              <w:bottom w:val="single" w:sz="8" w:space="0" w:color="auto"/>
              <w:right w:val="single" w:sz="8" w:space="0" w:color="auto"/>
            </w:tcBorders>
            <w:shd w:val="clear" w:color="auto" w:fill="auto"/>
            <w:vAlign w:val="center"/>
          </w:tcPr>
          <w:p w14:paraId="2D55580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2,83</w:t>
            </w:r>
          </w:p>
        </w:tc>
        <w:tc>
          <w:tcPr>
            <w:tcW w:w="896" w:type="dxa"/>
            <w:tcBorders>
              <w:top w:val="nil"/>
              <w:left w:val="nil"/>
              <w:bottom w:val="single" w:sz="8" w:space="0" w:color="auto"/>
              <w:right w:val="single" w:sz="8" w:space="0" w:color="auto"/>
            </w:tcBorders>
            <w:shd w:val="clear" w:color="auto" w:fill="auto"/>
          </w:tcPr>
          <w:p w14:paraId="3E1F4F39"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12</w:t>
            </w:r>
          </w:p>
        </w:tc>
        <w:tc>
          <w:tcPr>
            <w:tcW w:w="896" w:type="dxa"/>
            <w:tcBorders>
              <w:top w:val="nil"/>
              <w:left w:val="nil"/>
              <w:bottom w:val="single" w:sz="8" w:space="0" w:color="auto"/>
              <w:right w:val="single" w:sz="4" w:space="0" w:color="auto"/>
            </w:tcBorders>
            <w:shd w:val="clear" w:color="auto" w:fill="auto"/>
          </w:tcPr>
          <w:p w14:paraId="522F248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0,71</w:t>
            </w:r>
          </w:p>
        </w:tc>
        <w:tc>
          <w:tcPr>
            <w:tcW w:w="896" w:type="dxa"/>
            <w:tcBorders>
              <w:top w:val="nil"/>
              <w:left w:val="single" w:sz="8" w:space="0" w:color="auto"/>
              <w:bottom w:val="single" w:sz="4" w:space="0" w:color="auto"/>
              <w:right w:val="single" w:sz="4" w:space="0" w:color="auto"/>
            </w:tcBorders>
            <w:shd w:val="clear" w:color="auto" w:fill="auto"/>
            <w:vAlign w:val="center"/>
          </w:tcPr>
          <w:p w14:paraId="7598712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3</w:t>
            </w:r>
          </w:p>
        </w:tc>
        <w:tc>
          <w:tcPr>
            <w:tcW w:w="896" w:type="dxa"/>
            <w:tcBorders>
              <w:top w:val="nil"/>
              <w:left w:val="nil"/>
              <w:bottom w:val="single" w:sz="4" w:space="0" w:color="auto"/>
              <w:right w:val="single" w:sz="4" w:space="0" w:color="auto"/>
            </w:tcBorders>
            <w:shd w:val="clear" w:color="auto" w:fill="auto"/>
            <w:vAlign w:val="center"/>
          </w:tcPr>
          <w:p w14:paraId="7439F4E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0,18</w:t>
            </w:r>
          </w:p>
        </w:tc>
      </w:tr>
      <w:tr w:rsidR="00F4281E" w:rsidRPr="009734E1" w14:paraId="6F416FE5" w14:textId="77777777" w:rsidTr="004662C7">
        <w:trPr>
          <w:trHeight w:val="43"/>
          <w:jc w:val="center"/>
        </w:trPr>
        <w:tc>
          <w:tcPr>
            <w:tcW w:w="467" w:type="dxa"/>
            <w:vMerge/>
            <w:tcBorders>
              <w:top w:val="single" w:sz="4" w:space="0" w:color="auto"/>
              <w:left w:val="single" w:sz="8" w:space="0" w:color="auto"/>
              <w:right w:val="single" w:sz="8" w:space="0" w:color="auto"/>
            </w:tcBorders>
            <w:shd w:val="clear" w:color="auto" w:fill="auto"/>
            <w:vAlign w:val="center"/>
            <w:hideMark/>
          </w:tcPr>
          <w:p w14:paraId="7D7726A5" w14:textId="77777777" w:rsidR="00F4281E" w:rsidRPr="009734E1" w:rsidRDefault="00F4281E" w:rsidP="00B77B26">
            <w:pPr>
              <w:spacing w:line="276" w:lineRule="auto"/>
              <w:jc w:val="both"/>
              <w:rPr>
                <w:rFonts w:asciiTheme="minorHAnsi" w:hAnsiTheme="minorHAnsi" w:cstheme="minorHAnsi"/>
                <w:color w:val="000000"/>
              </w:rPr>
            </w:pPr>
          </w:p>
        </w:tc>
        <w:tc>
          <w:tcPr>
            <w:tcW w:w="3351" w:type="dxa"/>
            <w:tcBorders>
              <w:top w:val="single" w:sz="4" w:space="0" w:color="auto"/>
              <w:left w:val="nil"/>
              <w:bottom w:val="single" w:sz="8" w:space="0" w:color="auto"/>
              <w:right w:val="single" w:sz="8" w:space="0" w:color="auto"/>
            </w:tcBorders>
            <w:shd w:val="clear" w:color="auto" w:fill="auto"/>
            <w:vAlign w:val="center"/>
            <w:hideMark/>
          </w:tcPr>
          <w:p w14:paraId="5F127C27"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w tym WZW typu "B" ostre i przewlekłe</w:t>
            </w:r>
          </w:p>
        </w:tc>
        <w:tc>
          <w:tcPr>
            <w:tcW w:w="896" w:type="dxa"/>
            <w:tcBorders>
              <w:top w:val="single" w:sz="4" w:space="0" w:color="auto"/>
              <w:left w:val="nil"/>
              <w:bottom w:val="single" w:sz="8" w:space="0" w:color="auto"/>
              <w:right w:val="single" w:sz="8" w:space="0" w:color="auto"/>
            </w:tcBorders>
            <w:shd w:val="clear" w:color="auto" w:fill="auto"/>
            <w:vAlign w:val="center"/>
          </w:tcPr>
          <w:p w14:paraId="6331D9E1"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108</w:t>
            </w:r>
          </w:p>
        </w:tc>
        <w:tc>
          <w:tcPr>
            <w:tcW w:w="896" w:type="dxa"/>
            <w:tcBorders>
              <w:top w:val="single" w:sz="4" w:space="0" w:color="auto"/>
              <w:left w:val="nil"/>
              <w:bottom w:val="single" w:sz="8" w:space="0" w:color="auto"/>
              <w:right w:val="single" w:sz="8" w:space="0" w:color="auto"/>
            </w:tcBorders>
            <w:shd w:val="clear" w:color="auto" w:fill="auto"/>
            <w:vAlign w:val="center"/>
          </w:tcPr>
          <w:p w14:paraId="0A80744B"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6,36</w:t>
            </w:r>
          </w:p>
        </w:tc>
        <w:tc>
          <w:tcPr>
            <w:tcW w:w="896" w:type="dxa"/>
            <w:tcBorders>
              <w:top w:val="single" w:sz="4" w:space="0" w:color="auto"/>
              <w:left w:val="nil"/>
              <w:bottom w:val="single" w:sz="8" w:space="0" w:color="auto"/>
              <w:right w:val="single" w:sz="8" w:space="0" w:color="auto"/>
            </w:tcBorders>
            <w:shd w:val="clear" w:color="auto" w:fill="auto"/>
          </w:tcPr>
          <w:p w14:paraId="7CFA15C4"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29</w:t>
            </w:r>
          </w:p>
        </w:tc>
        <w:tc>
          <w:tcPr>
            <w:tcW w:w="896" w:type="dxa"/>
            <w:tcBorders>
              <w:top w:val="single" w:sz="4" w:space="0" w:color="auto"/>
              <w:left w:val="nil"/>
              <w:bottom w:val="single" w:sz="8" w:space="0" w:color="auto"/>
              <w:right w:val="single" w:sz="4" w:space="0" w:color="auto"/>
            </w:tcBorders>
            <w:shd w:val="clear" w:color="auto" w:fill="auto"/>
          </w:tcPr>
          <w:p w14:paraId="21220D1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1,72</w:t>
            </w:r>
          </w:p>
        </w:tc>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14:paraId="325C3199"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75</w:t>
            </w:r>
          </w:p>
        </w:tc>
        <w:tc>
          <w:tcPr>
            <w:tcW w:w="896" w:type="dxa"/>
            <w:tcBorders>
              <w:top w:val="single" w:sz="4" w:space="0" w:color="auto"/>
              <w:left w:val="nil"/>
              <w:bottom w:val="single" w:sz="4" w:space="0" w:color="auto"/>
              <w:right w:val="single" w:sz="4" w:space="0" w:color="auto"/>
            </w:tcBorders>
            <w:shd w:val="clear" w:color="auto" w:fill="auto"/>
            <w:vAlign w:val="center"/>
          </w:tcPr>
          <w:p w14:paraId="15E78E0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4,46</w:t>
            </w:r>
          </w:p>
        </w:tc>
      </w:tr>
      <w:tr w:rsidR="00F4281E" w:rsidRPr="009734E1" w14:paraId="11FA47D5" w14:textId="77777777" w:rsidTr="001B27F4">
        <w:trPr>
          <w:trHeight w:val="134"/>
          <w:jc w:val="center"/>
        </w:trPr>
        <w:tc>
          <w:tcPr>
            <w:tcW w:w="467" w:type="dxa"/>
            <w:vMerge/>
            <w:tcBorders>
              <w:left w:val="single" w:sz="8" w:space="0" w:color="auto"/>
              <w:bottom w:val="single" w:sz="8" w:space="0" w:color="auto"/>
              <w:right w:val="single" w:sz="8" w:space="0" w:color="auto"/>
            </w:tcBorders>
            <w:shd w:val="clear" w:color="auto" w:fill="auto"/>
            <w:vAlign w:val="center"/>
            <w:hideMark/>
          </w:tcPr>
          <w:p w14:paraId="3C6EA8F7" w14:textId="77777777" w:rsidR="00F4281E" w:rsidRPr="009734E1" w:rsidRDefault="00F4281E" w:rsidP="00B77B26">
            <w:pPr>
              <w:spacing w:line="276" w:lineRule="auto"/>
              <w:jc w:val="both"/>
              <w:rPr>
                <w:rFonts w:asciiTheme="minorHAnsi" w:hAnsiTheme="minorHAnsi" w:cstheme="minorHAnsi"/>
                <w:color w:val="000000"/>
              </w:rPr>
            </w:pPr>
          </w:p>
        </w:tc>
        <w:tc>
          <w:tcPr>
            <w:tcW w:w="3351" w:type="dxa"/>
            <w:tcBorders>
              <w:top w:val="nil"/>
              <w:left w:val="nil"/>
              <w:bottom w:val="single" w:sz="8" w:space="0" w:color="auto"/>
              <w:right w:val="single" w:sz="8" w:space="0" w:color="auto"/>
            </w:tcBorders>
            <w:shd w:val="clear" w:color="auto" w:fill="auto"/>
            <w:vAlign w:val="center"/>
            <w:hideMark/>
          </w:tcPr>
          <w:p w14:paraId="7C54E079" w14:textId="5E048ACC"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w tym WZW typu "C"</w:t>
            </w:r>
          </w:p>
        </w:tc>
        <w:tc>
          <w:tcPr>
            <w:tcW w:w="896" w:type="dxa"/>
            <w:tcBorders>
              <w:top w:val="nil"/>
              <w:left w:val="nil"/>
              <w:bottom w:val="single" w:sz="8" w:space="0" w:color="auto"/>
              <w:right w:val="single" w:sz="8" w:space="0" w:color="auto"/>
            </w:tcBorders>
            <w:shd w:val="clear" w:color="auto" w:fill="auto"/>
            <w:vAlign w:val="center"/>
          </w:tcPr>
          <w:p w14:paraId="5F346C81"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181</w:t>
            </w:r>
          </w:p>
        </w:tc>
        <w:tc>
          <w:tcPr>
            <w:tcW w:w="896" w:type="dxa"/>
            <w:tcBorders>
              <w:top w:val="nil"/>
              <w:left w:val="nil"/>
              <w:bottom w:val="single" w:sz="8" w:space="0" w:color="auto"/>
              <w:right w:val="single" w:sz="8" w:space="0" w:color="auto"/>
            </w:tcBorders>
            <w:shd w:val="clear" w:color="auto" w:fill="auto"/>
            <w:vAlign w:val="center"/>
          </w:tcPr>
          <w:p w14:paraId="7933761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10,66</w:t>
            </w:r>
          </w:p>
        </w:tc>
        <w:tc>
          <w:tcPr>
            <w:tcW w:w="896" w:type="dxa"/>
            <w:tcBorders>
              <w:top w:val="nil"/>
              <w:left w:val="nil"/>
              <w:bottom w:val="single" w:sz="8" w:space="0" w:color="auto"/>
              <w:right w:val="single" w:sz="8" w:space="0" w:color="auto"/>
            </w:tcBorders>
            <w:shd w:val="clear" w:color="auto" w:fill="auto"/>
          </w:tcPr>
          <w:p w14:paraId="46463968"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48</w:t>
            </w:r>
          </w:p>
        </w:tc>
        <w:tc>
          <w:tcPr>
            <w:tcW w:w="896" w:type="dxa"/>
            <w:tcBorders>
              <w:top w:val="nil"/>
              <w:left w:val="nil"/>
              <w:bottom w:val="single" w:sz="8" w:space="0" w:color="auto"/>
              <w:right w:val="single" w:sz="4" w:space="0" w:color="auto"/>
            </w:tcBorders>
            <w:shd w:val="clear" w:color="auto" w:fill="auto"/>
          </w:tcPr>
          <w:p w14:paraId="0F1517BC"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2,84</w:t>
            </w:r>
          </w:p>
        </w:tc>
        <w:tc>
          <w:tcPr>
            <w:tcW w:w="896" w:type="dxa"/>
            <w:tcBorders>
              <w:top w:val="nil"/>
              <w:left w:val="single" w:sz="8" w:space="0" w:color="auto"/>
              <w:bottom w:val="single" w:sz="4" w:space="0" w:color="auto"/>
              <w:right w:val="single" w:sz="4" w:space="0" w:color="auto"/>
            </w:tcBorders>
            <w:shd w:val="clear" w:color="auto" w:fill="auto"/>
            <w:vAlign w:val="center"/>
          </w:tcPr>
          <w:p w14:paraId="373C4FA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46</w:t>
            </w:r>
          </w:p>
        </w:tc>
        <w:tc>
          <w:tcPr>
            <w:tcW w:w="896" w:type="dxa"/>
            <w:tcBorders>
              <w:top w:val="nil"/>
              <w:left w:val="nil"/>
              <w:bottom w:val="single" w:sz="4" w:space="0" w:color="auto"/>
              <w:right w:val="single" w:sz="4" w:space="0" w:color="auto"/>
            </w:tcBorders>
            <w:shd w:val="clear" w:color="auto" w:fill="auto"/>
            <w:vAlign w:val="center"/>
          </w:tcPr>
          <w:p w14:paraId="1FC98B8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2,73</w:t>
            </w:r>
          </w:p>
        </w:tc>
      </w:tr>
      <w:tr w:rsidR="00F4281E" w:rsidRPr="009734E1" w14:paraId="6F6B4664" w14:textId="77777777" w:rsidTr="00130D96">
        <w:trPr>
          <w:trHeight w:val="208"/>
          <w:jc w:val="center"/>
        </w:trPr>
        <w:tc>
          <w:tcPr>
            <w:tcW w:w="46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9A27A0A"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24.</w:t>
            </w:r>
          </w:p>
        </w:tc>
        <w:tc>
          <w:tcPr>
            <w:tcW w:w="3351" w:type="dxa"/>
            <w:tcBorders>
              <w:top w:val="single" w:sz="4" w:space="0" w:color="auto"/>
              <w:left w:val="nil"/>
              <w:bottom w:val="single" w:sz="8" w:space="0" w:color="auto"/>
              <w:right w:val="single" w:sz="8" w:space="0" w:color="auto"/>
            </w:tcBorders>
            <w:shd w:val="clear" w:color="auto" w:fill="auto"/>
            <w:vAlign w:val="center"/>
            <w:hideMark/>
          </w:tcPr>
          <w:p w14:paraId="7930AC4B"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Choroba wywołana przez AIDS</w:t>
            </w:r>
          </w:p>
        </w:tc>
        <w:tc>
          <w:tcPr>
            <w:tcW w:w="896" w:type="dxa"/>
            <w:tcBorders>
              <w:top w:val="single" w:sz="4" w:space="0" w:color="auto"/>
              <w:left w:val="nil"/>
              <w:bottom w:val="single" w:sz="8" w:space="0" w:color="auto"/>
              <w:right w:val="single" w:sz="8" w:space="0" w:color="auto"/>
            </w:tcBorders>
            <w:shd w:val="clear" w:color="auto" w:fill="auto"/>
            <w:vAlign w:val="center"/>
          </w:tcPr>
          <w:p w14:paraId="5B4EB134"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4</w:t>
            </w:r>
          </w:p>
        </w:tc>
        <w:tc>
          <w:tcPr>
            <w:tcW w:w="896" w:type="dxa"/>
            <w:tcBorders>
              <w:top w:val="single" w:sz="4" w:space="0" w:color="auto"/>
              <w:left w:val="nil"/>
              <w:bottom w:val="single" w:sz="8" w:space="0" w:color="auto"/>
              <w:right w:val="single" w:sz="8" w:space="0" w:color="auto"/>
            </w:tcBorders>
            <w:shd w:val="clear" w:color="auto" w:fill="auto"/>
            <w:vAlign w:val="center"/>
          </w:tcPr>
          <w:p w14:paraId="74F110B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0,24</w:t>
            </w:r>
          </w:p>
        </w:tc>
        <w:tc>
          <w:tcPr>
            <w:tcW w:w="896" w:type="dxa"/>
            <w:tcBorders>
              <w:top w:val="single" w:sz="4" w:space="0" w:color="auto"/>
              <w:left w:val="nil"/>
              <w:bottom w:val="single" w:sz="8" w:space="0" w:color="auto"/>
              <w:right w:val="single" w:sz="8" w:space="0" w:color="auto"/>
            </w:tcBorders>
            <w:shd w:val="clear" w:color="auto" w:fill="auto"/>
          </w:tcPr>
          <w:p w14:paraId="5F1C6F10"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2</w:t>
            </w:r>
          </w:p>
        </w:tc>
        <w:tc>
          <w:tcPr>
            <w:tcW w:w="896" w:type="dxa"/>
            <w:tcBorders>
              <w:top w:val="single" w:sz="4" w:space="0" w:color="auto"/>
              <w:left w:val="nil"/>
              <w:bottom w:val="single" w:sz="8" w:space="0" w:color="auto"/>
              <w:right w:val="single" w:sz="4" w:space="0" w:color="auto"/>
            </w:tcBorders>
            <w:shd w:val="clear" w:color="auto" w:fill="auto"/>
          </w:tcPr>
          <w:p w14:paraId="60DDA66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0,12</w:t>
            </w:r>
          </w:p>
        </w:tc>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14:paraId="3246C033"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7</w:t>
            </w:r>
          </w:p>
        </w:tc>
        <w:tc>
          <w:tcPr>
            <w:tcW w:w="896" w:type="dxa"/>
            <w:tcBorders>
              <w:top w:val="single" w:sz="4" w:space="0" w:color="auto"/>
              <w:left w:val="nil"/>
              <w:bottom w:val="single" w:sz="4" w:space="0" w:color="auto"/>
              <w:right w:val="single" w:sz="4" w:space="0" w:color="auto"/>
            </w:tcBorders>
            <w:shd w:val="clear" w:color="auto" w:fill="auto"/>
            <w:vAlign w:val="center"/>
          </w:tcPr>
          <w:p w14:paraId="5F48302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0,42</w:t>
            </w:r>
          </w:p>
        </w:tc>
      </w:tr>
      <w:tr w:rsidR="00F4281E" w:rsidRPr="009734E1" w14:paraId="66DAF2B5" w14:textId="77777777" w:rsidTr="00A86A6D">
        <w:trPr>
          <w:trHeight w:val="198"/>
          <w:jc w:val="center"/>
        </w:trPr>
        <w:tc>
          <w:tcPr>
            <w:tcW w:w="46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1785375"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25.</w:t>
            </w:r>
          </w:p>
        </w:tc>
        <w:tc>
          <w:tcPr>
            <w:tcW w:w="3351" w:type="dxa"/>
            <w:tcBorders>
              <w:top w:val="single" w:sz="4" w:space="0" w:color="auto"/>
              <w:left w:val="nil"/>
              <w:bottom w:val="single" w:sz="8" w:space="0" w:color="auto"/>
              <w:right w:val="single" w:sz="8" w:space="0" w:color="auto"/>
            </w:tcBorders>
            <w:shd w:val="clear" w:color="auto" w:fill="auto"/>
            <w:vAlign w:val="center"/>
            <w:hideMark/>
          </w:tcPr>
          <w:p w14:paraId="00265CFD"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Bezobjawowy stan zakażenia wirusem HIV</w:t>
            </w:r>
          </w:p>
        </w:tc>
        <w:tc>
          <w:tcPr>
            <w:tcW w:w="896" w:type="dxa"/>
            <w:tcBorders>
              <w:top w:val="single" w:sz="4" w:space="0" w:color="auto"/>
              <w:left w:val="nil"/>
              <w:bottom w:val="single" w:sz="8" w:space="0" w:color="auto"/>
              <w:right w:val="single" w:sz="8" w:space="0" w:color="auto"/>
            </w:tcBorders>
            <w:shd w:val="clear" w:color="auto" w:fill="auto"/>
            <w:vAlign w:val="center"/>
          </w:tcPr>
          <w:p w14:paraId="5ACA1334"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59</w:t>
            </w:r>
          </w:p>
        </w:tc>
        <w:tc>
          <w:tcPr>
            <w:tcW w:w="896" w:type="dxa"/>
            <w:tcBorders>
              <w:top w:val="single" w:sz="4" w:space="0" w:color="auto"/>
              <w:left w:val="nil"/>
              <w:bottom w:val="single" w:sz="8" w:space="0" w:color="auto"/>
              <w:right w:val="single" w:sz="8" w:space="0" w:color="auto"/>
            </w:tcBorders>
            <w:shd w:val="clear" w:color="auto" w:fill="auto"/>
            <w:vAlign w:val="center"/>
          </w:tcPr>
          <w:p w14:paraId="154F8733"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3,47</w:t>
            </w:r>
          </w:p>
        </w:tc>
        <w:tc>
          <w:tcPr>
            <w:tcW w:w="896" w:type="dxa"/>
            <w:tcBorders>
              <w:top w:val="single" w:sz="4" w:space="0" w:color="auto"/>
              <w:left w:val="nil"/>
              <w:bottom w:val="single" w:sz="8" w:space="0" w:color="auto"/>
              <w:right w:val="single" w:sz="8" w:space="0" w:color="auto"/>
            </w:tcBorders>
            <w:shd w:val="clear" w:color="auto" w:fill="auto"/>
          </w:tcPr>
          <w:p w14:paraId="27025A50"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36</w:t>
            </w:r>
          </w:p>
        </w:tc>
        <w:tc>
          <w:tcPr>
            <w:tcW w:w="896" w:type="dxa"/>
            <w:tcBorders>
              <w:top w:val="single" w:sz="4" w:space="0" w:color="auto"/>
              <w:left w:val="nil"/>
              <w:bottom w:val="single" w:sz="8" w:space="0" w:color="auto"/>
              <w:right w:val="single" w:sz="4" w:space="0" w:color="auto"/>
            </w:tcBorders>
            <w:shd w:val="clear" w:color="auto" w:fill="auto"/>
          </w:tcPr>
          <w:p w14:paraId="204F7E0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2,13</w:t>
            </w:r>
          </w:p>
        </w:tc>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14:paraId="24A30A5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53</w:t>
            </w:r>
          </w:p>
        </w:tc>
        <w:tc>
          <w:tcPr>
            <w:tcW w:w="896" w:type="dxa"/>
            <w:tcBorders>
              <w:top w:val="single" w:sz="4" w:space="0" w:color="auto"/>
              <w:left w:val="nil"/>
              <w:bottom w:val="single" w:sz="4" w:space="0" w:color="auto"/>
              <w:right w:val="single" w:sz="4" w:space="0" w:color="auto"/>
            </w:tcBorders>
            <w:shd w:val="clear" w:color="auto" w:fill="auto"/>
            <w:vAlign w:val="center"/>
          </w:tcPr>
          <w:p w14:paraId="1DD09B1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3,15</w:t>
            </w:r>
          </w:p>
        </w:tc>
      </w:tr>
      <w:tr w:rsidR="00F4281E" w:rsidRPr="009734E1" w14:paraId="7EDDC7B9" w14:textId="77777777" w:rsidTr="001B27F4">
        <w:trPr>
          <w:trHeight w:val="27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789E07C8"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26.</w:t>
            </w:r>
          </w:p>
        </w:tc>
        <w:tc>
          <w:tcPr>
            <w:tcW w:w="3351" w:type="dxa"/>
            <w:tcBorders>
              <w:top w:val="nil"/>
              <w:left w:val="nil"/>
              <w:bottom w:val="single" w:sz="8" w:space="0" w:color="auto"/>
              <w:right w:val="single" w:sz="8" w:space="0" w:color="auto"/>
            </w:tcBorders>
            <w:shd w:val="clear" w:color="auto" w:fill="auto"/>
            <w:vAlign w:val="center"/>
            <w:hideMark/>
          </w:tcPr>
          <w:p w14:paraId="619D716D"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Świnka</w:t>
            </w:r>
          </w:p>
        </w:tc>
        <w:tc>
          <w:tcPr>
            <w:tcW w:w="896" w:type="dxa"/>
            <w:tcBorders>
              <w:top w:val="nil"/>
              <w:left w:val="nil"/>
              <w:bottom w:val="single" w:sz="8" w:space="0" w:color="auto"/>
              <w:right w:val="single" w:sz="8" w:space="0" w:color="auto"/>
            </w:tcBorders>
            <w:shd w:val="clear" w:color="auto" w:fill="auto"/>
            <w:vAlign w:val="center"/>
          </w:tcPr>
          <w:p w14:paraId="7015407B"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77</w:t>
            </w:r>
          </w:p>
        </w:tc>
        <w:tc>
          <w:tcPr>
            <w:tcW w:w="896" w:type="dxa"/>
            <w:tcBorders>
              <w:top w:val="nil"/>
              <w:left w:val="nil"/>
              <w:bottom w:val="single" w:sz="8" w:space="0" w:color="auto"/>
              <w:right w:val="single" w:sz="8" w:space="0" w:color="auto"/>
            </w:tcBorders>
            <w:shd w:val="clear" w:color="auto" w:fill="auto"/>
            <w:vAlign w:val="center"/>
          </w:tcPr>
          <w:p w14:paraId="7A579F5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4,53</w:t>
            </w:r>
          </w:p>
        </w:tc>
        <w:tc>
          <w:tcPr>
            <w:tcW w:w="896" w:type="dxa"/>
            <w:tcBorders>
              <w:top w:val="nil"/>
              <w:left w:val="nil"/>
              <w:bottom w:val="single" w:sz="8" w:space="0" w:color="auto"/>
              <w:right w:val="single" w:sz="8" w:space="0" w:color="auto"/>
            </w:tcBorders>
            <w:shd w:val="clear" w:color="auto" w:fill="auto"/>
          </w:tcPr>
          <w:p w14:paraId="0E8A06E9"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33</w:t>
            </w:r>
          </w:p>
        </w:tc>
        <w:tc>
          <w:tcPr>
            <w:tcW w:w="896" w:type="dxa"/>
            <w:tcBorders>
              <w:top w:val="nil"/>
              <w:left w:val="nil"/>
              <w:bottom w:val="single" w:sz="8" w:space="0" w:color="auto"/>
              <w:right w:val="single" w:sz="4" w:space="0" w:color="auto"/>
            </w:tcBorders>
            <w:shd w:val="clear" w:color="auto" w:fill="auto"/>
          </w:tcPr>
          <w:p w14:paraId="6037D4C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1,95</w:t>
            </w:r>
          </w:p>
        </w:tc>
        <w:tc>
          <w:tcPr>
            <w:tcW w:w="896" w:type="dxa"/>
            <w:tcBorders>
              <w:top w:val="nil"/>
              <w:left w:val="single" w:sz="8" w:space="0" w:color="auto"/>
              <w:bottom w:val="single" w:sz="4" w:space="0" w:color="auto"/>
              <w:right w:val="single" w:sz="4" w:space="0" w:color="auto"/>
            </w:tcBorders>
            <w:shd w:val="clear" w:color="auto" w:fill="auto"/>
            <w:vAlign w:val="center"/>
          </w:tcPr>
          <w:p w14:paraId="58EC03E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bCs/>
                <w:color w:val="000000"/>
              </w:rPr>
              <w:t>22</w:t>
            </w:r>
          </w:p>
        </w:tc>
        <w:tc>
          <w:tcPr>
            <w:tcW w:w="896" w:type="dxa"/>
            <w:tcBorders>
              <w:top w:val="nil"/>
              <w:left w:val="nil"/>
              <w:bottom w:val="single" w:sz="4" w:space="0" w:color="auto"/>
              <w:right w:val="single" w:sz="4" w:space="0" w:color="auto"/>
            </w:tcBorders>
            <w:shd w:val="clear" w:color="auto" w:fill="auto"/>
            <w:vAlign w:val="center"/>
          </w:tcPr>
          <w:p w14:paraId="715FAF8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1,31</w:t>
            </w:r>
          </w:p>
        </w:tc>
      </w:tr>
      <w:tr w:rsidR="00F4281E" w:rsidRPr="009734E1" w14:paraId="0B20C893" w14:textId="77777777" w:rsidTr="001B27F4">
        <w:trPr>
          <w:trHeight w:val="27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1D4403D0"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27.</w:t>
            </w:r>
          </w:p>
        </w:tc>
        <w:tc>
          <w:tcPr>
            <w:tcW w:w="3351" w:type="dxa"/>
            <w:tcBorders>
              <w:top w:val="nil"/>
              <w:left w:val="nil"/>
              <w:bottom w:val="single" w:sz="8" w:space="0" w:color="auto"/>
              <w:right w:val="single" w:sz="8" w:space="0" w:color="auto"/>
            </w:tcBorders>
            <w:shd w:val="clear" w:color="auto" w:fill="auto"/>
            <w:vAlign w:val="center"/>
            <w:hideMark/>
          </w:tcPr>
          <w:p w14:paraId="555302ED"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Gruźlica</w:t>
            </w:r>
          </w:p>
        </w:tc>
        <w:tc>
          <w:tcPr>
            <w:tcW w:w="896" w:type="dxa"/>
            <w:tcBorders>
              <w:top w:val="nil"/>
              <w:left w:val="nil"/>
              <w:bottom w:val="single" w:sz="8" w:space="0" w:color="auto"/>
              <w:right w:val="single" w:sz="8" w:space="0" w:color="auto"/>
            </w:tcBorders>
            <w:shd w:val="clear" w:color="auto" w:fill="auto"/>
            <w:vAlign w:val="center"/>
          </w:tcPr>
          <w:p w14:paraId="6CA4190F"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211</w:t>
            </w:r>
          </w:p>
        </w:tc>
        <w:tc>
          <w:tcPr>
            <w:tcW w:w="896" w:type="dxa"/>
            <w:tcBorders>
              <w:top w:val="nil"/>
              <w:left w:val="nil"/>
              <w:bottom w:val="single" w:sz="8" w:space="0" w:color="auto"/>
              <w:right w:val="single" w:sz="8" w:space="0" w:color="auto"/>
            </w:tcBorders>
            <w:shd w:val="clear" w:color="auto" w:fill="auto"/>
            <w:vAlign w:val="center"/>
          </w:tcPr>
          <w:p w14:paraId="6E6241EB"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12,40</w:t>
            </w:r>
          </w:p>
        </w:tc>
        <w:tc>
          <w:tcPr>
            <w:tcW w:w="896" w:type="dxa"/>
            <w:tcBorders>
              <w:top w:val="nil"/>
              <w:left w:val="nil"/>
              <w:bottom w:val="single" w:sz="8" w:space="0" w:color="auto"/>
              <w:right w:val="single" w:sz="8" w:space="0" w:color="auto"/>
            </w:tcBorders>
            <w:shd w:val="clear" w:color="auto" w:fill="auto"/>
          </w:tcPr>
          <w:p w14:paraId="4A87BCBF"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148</w:t>
            </w:r>
          </w:p>
        </w:tc>
        <w:tc>
          <w:tcPr>
            <w:tcW w:w="896" w:type="dxa"/>
            <w:tcBorders>
              <w:top w:val="nil"/>
              <w:left w:val="nil"/>
              <w:bottom w:val="single" w:sz="8" w:space="0" w:color="auto"/>
              <w:right w:val="single" w:sz="4" w:space="0" w:color="auto"/>
            </w:tcBorders>
            <w:shd w:val="clear" w:color="auto" w:fill="auto"/>
          </w:tcPr>
          <w:p w14:paraId="5460C646"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8,77</w:t>
            </w:r>
          </w:p>
        </w:tc>
        <w:tc>
          <w:tcPr>
            <w:tcW w:w="896" w:type="dxa"/>
            <w:tcBorders>
              <w:top w:val="single" w:sz="4" w:space="0" w:color="auto"/>
              <w:left w:val="single" w:sz="4" w:space="0" w:color="auto"/>
              <w:bottom w:val="single" w:sz="4" w:space="0" w:color="auto"/>
              <w:right w:val="single" w:sz="4" w:space="0" w:color="auto"/>
            </w:tcBorders>
          </w:tcPr>
          <w:p w14:paraId="1FA351E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141</w:t>
            </w:r>
          </w:p>
        </w:tc>
        <w:tc>
          <w:tcPr>
            <w:tcW w:w="896" w:type="dxa"/>
            <w:tcBorders>
              <w:top w:val="single" w:sz="4" w:space="0" w:color="auto"/>
              <w:left w:val="single" w:sz="4" w:space="0" w:color="auto"/>
              <w:bottom w:val="single" w:sz="4" w:space="0" w:color="auto"/>
              <w:right w:val="single" w:sz="4" w:space="0" w:color="auto"/>
            </w:tcBorders>
          </w:tcPr>
          <w:p w14:paraId="578B03E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8,38</w:t>
            </w:r>
          </w:p>
        </w:tc>
      </w:tr>
      <w:tr w:rsidR="00F4281E" w:rsidRPr="009734E1" w14:paraId="7F6442AD" w14:textId="77777777" w:rsidTr="001B27F4">
        <w:trPr>
          <w:trHeight w:val="270"/>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03BB7038"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28.</w:t>
            </w:r>
          </w:p>
        </w:tc>
        <w:tc>
          <w:tcPr>
            <w:tcW w:w="3351" w:type="dxa"/>
            <w:tcBorders>
              <w:top w:val="nil"/>
              <w:left w:val="nil"/>
              <w:bottom w:val="single" w:sz="8" w:space="0" w:color="auto"/>
              <w:right w:val="single" w:sz="8" w:space="0" w:color="auto"/>
            </w:tcBorders>
            <w:shd w:val="clear" w:color="auto" w:fill="auto"/>
            <w:vAlign w:val="center"/>
            <w:hideMark/>
          </w:tcPr>
          <w:p w14:paraId="48CCCC64"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 xml:space="preserve">Inwazyjna choroba </w:t>
            </w:r>
            <w:proofErr w:type="spellStart"/>
            <w:r w:rsidRPr="009734E1">
              <w:rPr>
                <w:rFonts w:asciiTheme="minorHAnsi" w:hAnsiTheme="minorHAnsi" w:cstheme="minorHAnsi"/>
                <w:color w:val="000000"/>
              </w:rPr>
              <w:t>pneumokokowa</w:t>
            </w:r>
            <w:proofErr w:type="spellEnd"/>
          </w:p>
        </w:tc>
        <w:tc>
          <w:tcPr>
            <w:tcW w:w="896" w:type="dxa"/>
            <w:tcBorders>
              <w:top w:val="nil"/>
              <w:left w:val="nil"/>
              <w:bottom w:val="single" w:sz="8" w:space="0" w:color="auto"/>
              <w:right w:val="single" w:sz="8" w:space="0" w:color="auto"/>
            </w:tcBorders>
            <w:shd w:val="clear" w:color="auto" w:fill="auto"/>
            <w:vAlign w:val="center"/>
          </w:tcPr>
          <w:p w14:paraId="73C9ED12"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138</w:t>
            </w:r>
          </w:p>
        </w:tc>
        <w:tc>
          <w:tcPr>
            <w:tcW w:w="896" w:type="dxa"/>
            <w:tcBorders>
              <w:top w:val="nil"/>
              <w:left w:val="nil"/>
              <w:bottom w:val="single" w:sz="8" w:space="0" w:color="auto"/>
              <w:right w:val="single" w:sz="8" w:space="0" w:color="auto"/>
            </w:tcBorders>
            <w:shd w:val="clear" w:color="auto" w:fill="auto"/>
            <w:vAlign w:val="center"/>
          </w:tcPr>
          <w:p w14:paraId="2498B61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8,12</w:t>
            </w:r>
          </w:p>
        </w:tc>
        <w:tc>
          <w:tcPr>
            <w:tcW w:w="896" w:type="dxa"/>
            <w:tcBorders>
              <w:top w:val="nil"/>
              <w:left w:val="nil"/>
              <w:bottom w:val="single" w:sz="8" w:space="0" w:color="auto"/>
              <w:right w:val="single" w:sz="8" w:space="0" w:color="auto"/>
            </w:tcBorders>
            <w:shd w:val="clear" w:color="auto" w:fill="auto"/>
          </w:tcPr>
          <w:p w14:paraId="118E4F39"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64</w:t>
            </w:r>
          </w:p>
        </w:tc>
        <w:tc>
          <w:tcPr>
            <w:tcW w:w="896" w:type="dxa"/>
            <w:tcBorders>
              <w:top w:val="nil"/>
              <w:left w:val="nil"/>
              <w:bottom w:val="single" w:sz="8" w:space="0" w:color="auto"/>
              <w:right w:val="single" w:sz="4" w:space="0" w:color="auto"/>
            </w:tcBorders>
            <w:shd w:val="clear" w:color="auto" w:fill="auto"/>
          </w:tcPr>
          <w:p w14:paraId="1B820065"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3,79</w:t>
            </w:r>
          </w:p>
        </w:tc>
        <w:tc>
          <w:tcPr>
            <w:tcW w:w="896" w:type="dxa"/>
            <w:tcBorders>
              <w:top w:val="single" w:sz="4" w:space="0" w:color="auto"/>
              <w:left w:val="single" w:sz="4" w:space="0" w:color="auto"/>
              <w:bottom w:val="single" w:sz="4" w:space="0" w:color="auto"/>
              <w:right w:val="single" w:sz="4" w:space="0" w:color="auto"/>
            </w:tcBorders>
          </w:tcPr>
          <w:p w14:paraId="6555EF7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72</w:t>
            </w:r>
          </w:p>
        </w:tc>
        <w:tc>
          <w:tcPr>
            <w:tcW w:w="896" w:type="dxa"/>
            <w:tcBorders>
              <w:top w:val="single" w:sz="4" w:space="0" w:color="auto"/>
              <w:left w:val="single" w:sz="4" w:space="0" w:color="auto"/>
              <w:bottom w:val="single" w:sz="4" w:space="0" w:color="auto"/>
              <w:right w:val="single" w:sz="4" w:space="0" w:color="auto"/>
            </w:tcBorders>
          </w:tcPr>
          <w:p w14:paraId="2CD19595"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4,28</w:t>
            </w:r>
          </w:p>
        </w:tc>
      </w:tr>
      <w:tr w:rsidR="00F4281E" w:rsidRPr="009734E1" w14:paraId="64FA3F76" w14:textId="77777777" w:rsidTr="001B27F4">
        <w:trPr>
          <w:trHeight w:val="255"/>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445EE6FA"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29.</w:t>
            </w:r>
          </w:p>
        </w:tc>
        <w:tc>
          <w:tcPr>
            <w:tcW w:w="3351" w:type="dxa"/>
            <w:tcBorders>
              <w:top w:val="nil"/>
              <w:left w:val="nil"/>
              <w:bottom w:val="single" w:sz="8" w:space="0" w:color="auto"/>
              <w:right w:val="single" w:sz="8" w:space="0" w:color="auto"/>
            </w:tcBorders>
            <w:shd w:val="clear" w:color="auto" w:fill="auto"/>
            <w:vAlign w:val="center"/>
            <w:hideMark/>
          </w:tcPr>
          <w:p w14:paraId="07CFCFAD"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 xml:space="preserve">Choroba wywołana przez </w:t>
            </w:r>
            <w:proofErr w:type="spellStart"/>
            <w:r w:rsidRPr="009734E1">
              <w:rPr>
                <w:rFonts w:asciiTheme="minorHAnsi" w:hAnsiTheme="minorHAnsi" w:cstheme="minorHAnsi"/>
                <w:color w:val="000000"/>
              </w:rPr>
              <w:t>Haemophilus</w:t>
            </w:r>
            <w:proofErr w:type="spellEnd"/>
            <w:r w:rsidRPr="009734E1">
              <w:rPr>
                <w:rFonts w:asciiTheme="minorHAnsi" w:hAnsiTheme="minorHAnsi" w:cstheme="minorHAnsi"/>
                <w:color w:val="000000"/>
              </w:rPr>
              <w:t xml:space="preserve"> </w:t>
            </w:r>
            <w:proofErr w:type="spellStart"/>
            <w:r w:rsidRPr="009734E1">
              <w:rPr>
                <w:rFonts w:asciiTheme="minorHAnsi" w:hAnsiTheme="minorHAnsi" w:cstheme="minorHAnsi"/>
                <w:color w:val="000000"/>
              </w:rPr>
              <w:t>influenzae</w:t>
            </w:r>
            <w:proofErr w:type="spellEnd"/>
            <w:r w:rsidRPr="009734E1">
              <w:rPr>
                <w:rFonts w:asciiTheme="minorHAnsi" w:hAnsiTheme="minorHAnsi" w:cstheme="minorHAnsi"/>
                <w:color w:val="000000"/>
              </w:rPr>
              <w:t xml:space="preserve"> typ B</w:t>
            </w:r>
          </w:p>
        </w:tc>
        <w:tc>
          <w:tcPr>
            <w:tcW w:w="896" w:type="dxa"/>
            <w:tcBorders>
              <w:top w:val="nil"/>
              <w:left w:val="nil"/>
              <w:bottom w:val="single" w:sz="8" w:space="0" w:color="auto"/>
              <w:right w:val="single" w:sz="8" w:space="0" w:color="auto"/>
            </w:tcBorders>
            <w:shd w:val="clear" w:color="auto" w:fill="auto"/>
            <w:vAlign w:val="center"/>
          </w:tcPr>
          <w:p w14:paraId="4A5EE4EE"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7</w:t>
            </w:r>
          </w:p>
        </w:tc>
        <w:tc>
          <w:tcPr>
            <w:tcW w:w="896" w:type="dxa"/>
            <w:tcBorders>
              <w:top w:val="nil"/>
              <w:left w:val="nil"/>
              <w:bottom w:val="single" w:sz="8" w:space="0" w:color="auto"/>
              <w:right w:val="single" w:sz="8" w:space="0" w:color="auto"/>
            </w:tcBorders>
            <w:shd w:val="clear" w:color="auto" w:fill="auto"/>
            <w:vAlign w:val="center"/>
          </w:tcPr>
          <w:p w14:paraId="35816A6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0,41</w:t>
            </w:r>
          </w:p>
        </w:tc>
        <w:tc>
          <w:tcPr>
            <w:tcW w:w="896" w:type="dxa"/>
            <w:tcBorders>
              <w:top w:val="nil"/>
              <w:left w:val="nil"/>
              <w:bottom w:val="single" w:sz="8" w:space="0" w:color="auto"/>
              <w:right w:val="single" w:sz="8" w:space="0" w:color="auto"/>
            </w:tcBorders>
            <w:shd w:val="clear" w:color="auto" w:fill="auto"/>
          </w:tcPr>
          <w:p w14:paraId="40DCF459"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6</w:t>
            </w:r>
          </w:p>
        </w:tc>
        <w:tc>
          <w:tcPr>
            <w:tcW w:w="896" w:type="dxa"/>
            <w:tcBorders>
              <w:top w:val="nil"/>
              <w:left w:val="nil"/>
              <w:bottom w:val="single" w:sz="8" w:space="0" w:color="auto"/>
              <w:right w:val="single" w:sz="4" w:space="0" w:color="auto"/>
            </w:tcBorders>
            <w:shd w:val="clear" w:color="auto" w:fill="auto"/>
          </w:tcPr>
          <w:p w14:paraId="7796D3DE"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0,36</w:t>
            </w:r>
          </w:p>
        </w:tc>
        <w:tc>
          <w:tcPr>
            <w:tcW w:w="896" w:type="dxa"/>
            <w:tcBorders>
              <w:top w:val="single" w:sz="4" w:space="0" w:color="auto"/>
              <w:left w:val="single" w:sz="4" w:space="0" w:color="auto"/>
              <w:bottom w:val="single" w:sz="4" w:space="0" w:color="auto"/>
              <w:right w:val="single" w:sz="4" w:space="0" w:color="auto"/>
            </w:tcBorders>
          </w:tcPr>
          <w:p w14:paraId="704AEE2C"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11</w:t>
            </w:r>
          </w:p>
        </w:tc>
        <w:tc>
          <w:tcPr>
            <w:tcW w:w="896" w:type="dxa"/>
            <w:tcBorders>
              <w:top w:val="single" w:sz="4" w:space="0" w:color="auto"/>
              <w:left w:val="single" w:sz="4" w:space="0" w:color="auto"/>
              <w:bottom w:val="single" w:sz="4" w:space="0" w:color="auto"/>
              <w:right w:val="single" w:sz="4" w:space="0" w:color="auto"/>
            </w:tcBorders>
          </w:tcPr>
          <w:p w14:paraId="059FF803"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0,65</w:t>
            </w:r>
          </w:p>
        </w:tc>
      </w:tr>
      <w:tr w:rsidR="00F4281E" w:rsidRPr="009734E1" w14:paraId="20D24F57" w14:textId="77777777" w:rsidTr="001B27F4">
        <w:trPr>
          <w:trHeight w:val="63"/>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6F6190CB"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30.</w:t>
            </w:r>
          </w:p>
        </w:tc>
        <w:tc>
          <w:tcPr>
            <w:tcW w:w="3351" w:type="dxa"/>
            <w:tcBorders>
              <w:top w:val="nil"/>
              <w:left w:val="nil"/>
              <w:bottom w:val="single" w:sz="8" w:space="0" w:color="auto"/>
              <w:right w:val="single" w:sz="8" w:space="0" w:color="auto"/>
            </w:tcBorders>
            <w:shd w:val="clear" w:color="auto" w:fill="auto"/>
            <w:vAlign w:val="center"/>
            <w:hideMark/>
          </w:tcPr>
          <w:p w14:paraId="0CFCB06A"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Bakteryjne zapalenie opon mózgowych i/lub mózgu</w:t>
            </w:r>
          </w:p>
        </w:tc>
        <w:tc>
          <w:tcPr>
            <w:tcW w:w="896" w:type="dxa"/>
            <w:tcBorders>
              <w:top w:val="nil"/>
              <w:left w:val="nil"/>
              <w:bottom w:val="single" w:sz="8" w:space="0" w:color="auto"/>
              <w:right w:val="single" w:sz="8" w:space="0" w:color="auto"/>
            </w:tcBorders>
            <w:shd w:val="clear" w:color="auto" w:fill="auto"/>
            <w:vAlign w:val="center"/>
          </w:tcPr>
          <w:p w14:paraId="55087EF0"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31</w:t>
            </w:r>
          </w:p>
        </w:tc>
        <w:tc>
          <w:tcPr>
            <w:tcW w:w="896" w:type="dxa"/>
            <w:tcBorders>
              <w:top w:val="nil"/>
              <w:left w:val="nil"/>
              <w:bottom w:val="single" w:sz="8" w:space="0" w:color="auto"/>
              <w:right w:val="single" w:sz="8" w:space="0" w:color="auto"/>
            </w:tcBorders>
            <w:shd w:val="clear" w:color="auto" w:fill="auto"/>
            <w:vAlign w:val="center"/>
          </w:tcPr>
          <w:p w14:paraId="41FAB260"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1,82</w:t>
            </w:r>
          </w:p>
        </w:tc>
        <w:tc>
          <w:tcPr>
            <w:tcW w:w="896" w:type="dxa"/>
            <w:tcBorders>
              <w:top w:val="nil"/>
              <w:left w:val="nil"/>
              <w:bottom w:val="single" w:sz="8" w:space="0" w:color="auto"/>
              <w:right w:val="single" w:sz="8" w:space="0" w:color="auto"/>
            </w:tcBorders>
            <w:shd w:val="clear" w:color="auto" w:fill="auto"/>
          </w:tcPr>
          <w:p w14:paraId="4999EA03"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28</w:t>
            </w:r>
          </w:p>
        </w:tc>
        <w:tc>
          <w:tcPr>
            <w:tcW w:w="896" w:type="dxa"/>
            <w:tcBorders>
              <w:top w:val="nil"/>
              <w:left w:val="nil"/>
              <w:bottom w:val="single" w:sz="8" w:space="0" w:color="auto"/>
              <w:right w:val="single" w:sz="4" w:space="0" w:color="auto"/>
            </w:tcBorders>
            <w:shd w:val="clear" w:color="auto" w:fill="auto"/>
          </w:tcPr>
          <w:p w14:paraId="30B3467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1,66</w:t>
            </w:r>
          </w:p>
        </w:tc>
        <w:tc>
          <w:tcPr>
            <w:tcW w:w="896" w:type="dxa"/>
            <w:tcBorders>
              <w:top w:val="single" w:sz="4" w:space="0" w:color="auto"/>
              <w:left w:val="single" w:sz="4" w:space="0" w:color="auto"/>
              <w:bottom w:val="single" w:sz="4" w:space="0" w:color="auto"/>
              <w:right w:val="single" w:sz="4" w:space="0" w:color="auto"/>
            </w:tcBorders>
          </w:tcPr>
          <w:p w14:paraId="68A300B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27</w:t>
            </w:r>
          </w:p>
        </w:tc>
        <w:tc>
          <w:tcPr>
            <w:tcW w:w="896" w:type="dxa"/>
            <w:tcBorders>
              <w:top w:val="single" w:sz="4" w:space="0" w:color="auto"/>
              <w:left w:val="single" w:sz="4" w:space="0" w:color="auto"/>
              <w:bottom w:val="single" w:sz="4" w:space="0" w:color="auto"/>
              <w:right w:val="single" w:sz="4" w:space="0" w:color="auto"/>
            </w:tcBorders>
          </w:tcPr>
          <w:p w14:paraId="50607E1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1,61</w:t>
            </w:r>
          </w:p>
        </w:tc>
      </w:tr>
      <w:tr w:rsidR="00F4281E" w:rsidRPr="009734E1" w14:paraId="52618265" w14:textId="77777777" w:rsidTr="001B27F4">
        <w:trPr>
          <w:trHeight w:val="43"/>
          <w:jc w:val="center"/>
        </w:trPr>
        <w:tc>
          <w:tcPr>
            <w:tcW w:w="467" w:type="dxa"/>
            <w:tcBorders>
              <w:top w:val="nil"/>
              <w:left w:val="single" w:sz="8" w:space="0" w:color="auto"/>
              <w:bottom w:val="single" w:sz="8" w:space="0" w:color="auto"/>
              <w:right w:val="single" w:sz="8" w:space="0" w:color="auto"/>
            </w:tcBorders>
            <w:shd w:val="clear" w:color="auto" w:fill="auto"/>
            <w:vAlign w:val="center"/>
            <w:hideMark/>
          </w:tcPr>
          <w:p w14:paraId="3F3A704E"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31.</w:t>
            </w:r>
          </w:p>
        </w:tc>
        <w:tc>
          <w:tcPr>
            <w:tcW w:w="3351" w:type="dxa"/>
            <w:tcBorders>
              <w:top w:val="nil"/>
              <w:left w:val="nil"/>
              <w:bottom w:val="single" w:sz="8" w:space="0" w:color="auto"/>
              <w:right w:val="single" w:sz="8" w:space="0" w:color="auto"/>
            </w:tcBorders>
            <w:shd w:val="clear" w:color="auto" w:fill="auto"/>
            <w:vAlign w:val="center"/>
            <w:hideMark/>
          </w:tcPr>
          <w:p w14:paraId="3FF346EA"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Zapalenie opon mózgowych inne i nie określone</w:t>
            </w:r>
          </w:p>
        </w:tc>
        <w:tc>
          <w:tcPr>
            <w:tcW w:w="896" w:type="dxa"/>
            <w:tcBorders>
              <w:top w:val="nil"/>
              <w:left w:val="nil"/>
              <w:bottom w:val="single" w:sz="8" w:space="0" w:color="auto"/>
              <w:right w:val="single" w:sz="8" w:space="0" w:color="auto"/>
            </w:tcBorders>
            <w:shd w:val="clear" w:color="auto" w:fill="auto"/>
            <w:vAlign w:val="center"/>
          </w:tcPr>
          <w:p w14:paraId="72F44C08"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21</w:t>
            </w:r>
          </w:p>
        </w:tc>
        <w:tc>
          <w:tcPr>
            <w:tcW w:w="896" w:type="dxa"/>
            <w:tcBorders>
              <w:top w:val="nil"/>
              <w:left w:val="nil"/>
              <w:bottom w:val="single" w:sz="8" w:space="0" w:color="auto"/>
              <w:right w:val="single" w:sz="8" w:space="0" w:color="auto"/>
            </w:tcBorders>
            <w:shd w:val="clear" w:color="auto" w:fill="auto"/>
            <w:vAlign w:val="center"/>
          </w:tcPr>
          <w:p w14:paraId="2115C49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1,24</w:t>
            </w:r>
          </w:p>
        </w:tc>
        <w:tc>
          <w:tcPr>
            <w:tcW w:w="896" w:type="dxa"/>
            <w:tcBorders>
              <w:top w:val="nil"/>
              <w:left w:val="nil"/>
              <w:bottom w:val="single" w:sz="8" w:space="0" w:color="auto"/>
              <w:right w:val="single" w:sz="8" w:space="0" w:color="auto"/>
            </w:tcBorders>
            <w:shd w:val="clear" w:color="auto" w:fill="auto"/>
          </w:tcPr>
          <w:p w14:paraId="5B24C906"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14</w:t>
            </w:r>
          </w:p>
        </w:tc>
        <w:tc>
          <w:tcPr>
            <w:tcW w:w="896" w:type="dxa"/>
            <w:tcBorders>
              <w:top w:val="nil"/>
              <w:left w:val="nil"/>
              <w:bottom w:val="single" w:sz="8" w:space="0" w:color="auto"/>
              <w:right w:val="single" w:sz="4" w:space="0" w:color="auto"/>
            </w:tcBorders>
            <w:shd w:val="clear" w:color="auto" w:fill="auto"/>
          </w:tcPr>
          <w:p w14:paraId="2D40CD0A"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0,83</w:t>
            </w:r>
          </w:p>
        </w:tc>
        <w:tc>
          <w:tcPr>
            <w:tcW w:w="896" w:type="dxa"/>
            <w:tcBorders>
              <w:top w:val="single" w:sz="4" w:space="0" w:color="auto"/>
              <w:left w:val="single" w:sz="4" w:space="0" w:color="auto"/>
              <w:bottom w:val="single" w:sz="4" w:space="0" w:color="auto"/>
              <w:right w:val="single" w:sz="4" w:space="0" w:color="auto"/>
            </w:tcBorders>
          </w:tcPr>
          <w:p w14:paraId="2A06B4A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7</w:t>
            </w:r>
          </w:p>
        </w:tc>
        <w:tc>
          <w:tcPr>
            <w:tcW w:w="896" w:type="dxa"/>
            <w:tcBorders>
              <w:top w:val="single" w:sz="4" w:space="0" w:color="auto"/>
              <w:left w:val="single" w:sz="4" w:space="0" w:color="auto"/>
              <w:bottom w:val="single" w:sz="4" w:space="0" w:color="auto"/>
              <w:right w:val="single" w:sz="4" w:space="0" w:color="auto"/>
            </w:tcBorders>
          </w:tcPr>
          <w:p w14:paraId="5E4D3119"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0,42</w:t>
            </w:r>
          </w:p>
        </w:tc>
      </w:tr>
      <w:tr w:rsidR="00F4281E" w:rsidRPr="009734E1" w14:paraId="1FD6E8DE" w14:textId="77777777" w:rsidTr="00D045BB">
        <w:trPr>
          <w:trHeight w:val="233"/>
          <w:jc w:val="center"/>
        </w:trPr>
        <w:tc>
          <w:tcPr>
            <w:tcW w:w="467"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1D42F44"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lastRenderedPageBreak/>
              <w:t>32.</w:t>
            </w:r>
          </w:p>
        </w:tc>
        <w:tc>
          <w:tcPr>
            <w:tcW w:w="3351" w:type="dxa"/>
            <w:tcBorders>
              <w:top w:val="single" w:sz="4" w:space="0" w:color="auto"/>
              <w:left w:val="nil"/>
              <w:bottom w:val="single" w:sz="4" w:space="0" w:color="auto"/>
              <w:right w:val="single" w:sz="8" w:space="0" w:color="auto"/>
            </w:tcBorders>
            <w:shd w:val="clear" w:color="auto" w:fill="auto"/>
            <w:vAlign w:val="center"/>
            <w:hideMark/>
          </w:tcPr>
          <w:p w14:paraId="4425FD9F"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Zatrucie naturalnie toksycznymi substancjami spożytymi jako pokarmowe (grzyby)</w:t>
            </w:r>
          </w:p>
        </w:tc>
        <w:tc>
          <w:tcPr>
            <w:tcW w:w="896" w:type="dxa"/>
            <w:tcBorders>
              <w:top w:val="single" w:sz="4" w:space="0" w:color="auto"/>
              <w:left w:val="nil"/>
              <w:bottom w:val="single" w:sz="4" w:space="0" w:color="auto"/>
              <w:right w:val="single" w:sz="8" w:space="0" w:color="auto"/>
            </w:tcBorders>
            <w:shd w:val="clear" w:color="auto" w:fill="auto"/>
            <w:vAlign w:val="center"/>
          </w:tcPr>
          <w:p w14:paraId="007FA644"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3</w:t>
            </w:r>
          </w:p>
        </w:tc>
        <w:tc>
          <w:tcPr>
            <w:tcW w:w="896" w:type="dxa"/>
            <w:tcBorders>
              <w:top w:val="single" w:sz="4" w:space="0" w:color="auto"/>
              <w:left w:val="nil"/>
              <w:bottom w:val="single" w:sz="4" w:space="0" w:color="auto"/>
              <w:right w:val="single" w:sz="8" w:space="0" w:color="auto"/>
            </w:tcBorders>
            <w:shd w:val="clear" w:color="auto" w:fill="auto"/>
            <w:vAlign w:val="center"/>
          </w:tcPr>
          <w:p w14:paraId="3C1A3F97"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0,18</w:t>
            </w:r>
          </w:p>
        </w:tc>
        <w:tc>
          <w:tcPr>
            <w:tcW w:w="896" w:type="dxa"/>
            <w:tcBorders>
              <w:top w:val="single" w:sz="4" w:space="0" w:color="auto"/>
              <w:left w:val="nil"/>
              <w:bottom w:val="single" w:sz="4" w:space="0" w:color="auto"/>
              <w:right w:val="single" w:sz="8" w:space="0" w:color="auto"/>
            </w:tcBorders>
            <w:shd w:val="clear" w:color="auto" w:fill="auto"/>
            <w:vAlign w:val="center"/>
          </w:tcPr>
          <w:p w14:paraId="5606693C"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color w:val="000000"/>
              </w:rPr>
              <w:t>-</w:t>
            </w:r>
          </w:p>
        </w:tc>
        <w:tc>
          <w:tcPr>
            <w:tcW w:w="896" w:type="dxa"/>
            <w:tcBorders>
              <w:top w:val="single" w:sz="4" w:space="0" w:color="auto"/>
              <w:left w:val="nil"/>
              <w:bottom w:val="single" w:sz="4" w:space="0" w:color="auto"/>
              <w:right w:val="single" w:sz="4" w:space="0" w:color="auto"/>
            </w:tcBorders>
            <w:shd w:val="clear" w:color="auto" w:fill="auto"/>
            <w:vAlign w:val="center"/>
          </w:tcPr>
          <w:p w14:paraId="4EFFFEE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w:t>
            </w:r>
          </w:p>
        </w:tc>
        <w:tc>
          <w:tcPr>
            <w:tcW w:w="896" w:type="dxa"/>
            <w:tcBorders>
              <w:top w:val="single" w:sz="4" w:space="0" w:color="auto"/>
              <w:left w:val="single" w:sz="4" w:space="0" w:color="auto"/>
              <w:bottom w:val="single" w:sz="4" w:space="0" w:color="auto"/>
              <w:right w:val="single" w:sz="4" w:space="0" w:color="auto"/>
            </w:tcBorders>
            <w:vAlign w:val="center"/>
          </w:tcPr>
          <w:p w14:paraId="4DE2070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2</w:t>
            </w:r>
          </w:p>
        </w:tc>
        <w:tc>
          <w:tcPr>
            <w:tcW w:w="896" w:type="dxa"/>
            <w:tcBorders>
              <w:top w:val="single" w:sz="4" w:space="0" w:color="auto"/>
              <w:left w:val="single" w:sz="4" w:space="0" w:color="auto"/>
              <w:bottom w:val="single" w:sz="4" w:space="0" w:color="auto"/>
              <w:right w:val="single" w:sz="4" w:space="0" w:color="auto"/>
            </w:tcBorders>
            <w:vAlign w:val="center"/>
          </w:tcPr>
          <w:p w14:paraId="7333A892"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0,12</w:t>
            </w:r>
          </w:p>
        </w:tc>
      </w:tr>
      <w:tr w:rsidR="00F4281E" w:rsidRPr="009734E1" w14:paraId="1423D52C" w14:textId="77777777" w:rsidTr="001B27F4">
        <w:trPr>
          <w:trHeight w:val="233"/>
          <w:jc w:val="center"/>
        </w:trPr>
        <w:tc>
          <w:tcPr>
            <w:tcW w:w="467" w:type="dxa"/>
            <w:tcBorders>
              <w:top w:val="single" w:sz="4" w:space="0" w:color="auto"/>
              <w:left w:val="single" w:sz="4" w:space="0" w:color="auto"/>
              <w:bottom w:val="single" w:sz="4" w:space="0" w:color="auto"/>
              <w:right w:val="single" w:sz="4" w:space="0" w:color="auto"/>
            </w:tcBorders>
            <w:shd w:val="clear" w:color="auto" w:fill="auto"/>
            <w:vAlign w:val="center"/>
          </w:tcPr>
          <w:p w14:paraId="12B061FF" w14:textId="77777777" w:rsidR="00F4281E" w:rsidRPr="009734E1" w:rsidRDefault="00F4281E" w:rsidP="00B77B26">
            <w:pPr>
              <w:spacing w:line="276" w:lineRule="auto"/>
              <w:jc w:val="both"/>
              <w:rPr>
                <w:rFonts w:asciiTheme="minorHAnsi" w:hAnsiTheme="minorHAnsi" w:cstheme="minorHAnsi"/>
                <w:color w:val="000000"/>
              </w:rPr>
            </w:pPr>
            <w:r w:rsidRPr="009734E1">
              <w:rPr>
                <w:rFonts w:asciiTheme="minorHAnsi" w:hAnsiTheme="minorHAnsi" w:cstheme="minorHAnsi"/>
                <w:color w:val="000000"/>
              </w:rPr>
              <w:t>33.</w:t>
            </w:r>
          </w:p>
        </w:tc>
        <w:tc>
          <w:tcPr>
            <w:tcW w:w="3351" w:type="dxa"/>
            <w:tcBorders>
              <w:top w:val="single" w:sz="4" w:space="0" w:color="auto"/>
              <w:left w:val="single" w:sz="4" w:space="0" w:color="auto"/>
              <w:bottom w:val="single" w:sz="4" w:space="0" w:color="auto"/>
              <w:right w:val="single" w:sz="4" w:space="0" w:color="auto"/>
            </w:tcBorders>
            <w:shd w:val="clear" w:color="auto" w:fill="auto"/>
            <w:vAlign w:val="center"/>
          </w:tcPr>
          <w:p w14:paraId="13AC22D8" w14:textId="77777777" w:rsidR="00F4281E" w:rsidRPr="009734E1" w:rsidRDefault="00F4281E" w:rsidP="005B6461">
            <w:pPr>
              <w:spacing w:line="276" w:lineRule="auto"/>
              <w:rPr>
                <w:rFonts w:asciiTheme="minorHAnsi" w:hAnsiTheme="minorHAnsi" w:cstheme="minorHAnsi"/>
                <w:color w:val="000000"/>
              </w:rPr>
            </w:pPr>
            <w:r w:rsidRPr="009734E1">
              <w:rPr>
                <w:rFonts w:asciiTheme="minorHAnsi" w:hAnsiTheme="minorHAnsi" w:cstheme="minorHAnsi"/>
                <w:color w:val="000000"/>
              </w:rPr>
              <w:t>Zakażenie SARS-CoV-2 (COVID-19) – przypadki potwierdzone</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DC17C94" w14:textId="77777777" w:rsidR="00F4281E" w:rsidRPr="009734E1" w:rsidRDefault="00F4281E" w:rsidP="005B6461">
            <w:pPr>
              <w:spacing w:line="276" w:lineRule="auto"/>
              <w:jc w:val="center"/>
              <w:rPr>
                <w:rFonts w:asciiTheme="minorHAnsi" w:hAnsiTheme="minorHAnsi" w:cstheme="minorHAnsi"/>
                <w:bCs/>
                <w:color w:val="000000"/>
              </w:rPr>
            </w:pPr>
            <w:r w:rsidRPr="009734E1">
              <w:rPr>
                <w:rFonts w:asciiTheme="minorHAnsi" w:hAnsiTheme="minorHAnsi" w:cstheme="minorHAnsi"/>
                <w:bCs/>
                <w:color w:val="000000"/>
              </w:rPr>
              <w:t>-</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2D517E1"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401CB9D"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61053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3ECF458"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3616,78</w:t>
            </w:r>
          </w:p>
        </w:tc>
        <w:tc>
          <w:tcPr>
            <w:tcW w:w="896" w:type="dxa"/>
            <w:tcBorders>
              <w:top w:val="single" w:sz="4" w:space="0" w:color="auto"/>
              <w:left w:val="single" w:sz="4" w:space="0" w:color="auto"/>
              <w:bottom w:val="single" w:sz="4" w:space="0" w:color="auto"/>
              <w:right w:val="single" w:sz="4" w:space="0" w:color="auto"/>
            </w:tcBorders>
            <w:vAlign w:val="center"/>
          </w:tcPr>
          <w:p w14:paraId="5466912F"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139074</w:t>
            </w:r>
          </w:p>
        </w:tc>
        <w:tc>
          <w:tcPr>
            <w:tcW w:w="896" w:type="dxa"/>
            <w:tcBorders>
              <w:top w:val="single" w:sz="4" w:space="0" w:color="auto"/>
              <w:left w:val="single" w:sz="4" w:space="0" w:color="auto"/>
              <w:bottom w:val="single" w:sz="4" w:space="0" w:color="auto"/>
              <w:right w:val="single" w:sz="4" w:space="0" w:color="auto"/>
            </w:tcBorders>
            <w:vAlign w:val="center"/>
          </w:tcPr>
          <w:p w14:paraId="7DDCA145" w14:textId="77777777" w:rsidR="00F4281E" w:rsidRPr="009734E1" w:rsidRDefault="00F4281E" w:rsidP="005B6461">
            <w:pPr>
              <w:spacing w:line="276" w:lineRule="auto"/>
              <w:jc w:val="center"/>
              <w:rPr>
                <w:rFonts w:asciiTheme="minorHAnsi" w:hAnsiTheme="minorHAnsi" w:cstheme="minorHAnsi"/>
                <w:color w:val="000000"/>
              </w:rPr>
            </w:pPr>
            <w:r w:rsidRPr="009734E1">
              <w:rPr>
                <w:rFonts w:asciiTheme="minorHAnsi" w:hAnsiTheme="minorHAnsi" w:cstheme="minorHAnsi"/>
                <w:color w:val="000000"/>
              </w:rPr>
              <w:t>8268,36</w:t>
            </w:r>
          </w:p>
        </w:tc>
      </w:tr>
    </w:tbl>
    <w:p w14:paraId="3DB5AB43" w14:textId="77777777" w:rsidR="00F4281E" w:rsidRPr="00626890" w:rsidRDefault="00F4281E" w:rsidP="00B77B26">
      <w:pPr>
        <w:spacing w:line="276" w:lineRule="auto"/>
        <w:jc w:val="both"/>
        <w:rPr>
          <w:rFonts w:asciiTheme="minorHAnsi" w:hAnsiTheme="minorHAnsi" w:cstheme="minorHAnsi"/>
          <w:bCs/>
          <w:color w:val="000000"/>
        </w:rPr>
      </w:pPr>
      <w:r w:rsidRPr="00626890">
        <w:rPr>
          <w:rFonts w:asciiTheme="minorHAnsi" w:hAnsiTheme="minorHAnsi" w:cstheme="minorHAnsi"/>
          <w:bCs/>
          <w:color w:val="000000"/>
          <w:vertAlign w:val="superscript"/>
        </w:rPr>
        <w:t>*</w:t>
      </w:r>
      <w:r w:rsidRPr="00626890">
        <w:rPr>
          <w:rFonts w:asciiTheme="minorHAnsi" w:hAnsiTheme="minorHAnsi" w:cstheme="minorHAnsi"/>
          <w:bCs/>
          <w:color w:val="000000"/>
        </w:rPr>
        <w:t>zapadalność obliczona na podstawie populacji dzieci 0-2 r. ż. na 100 tys. dzieci</w:t>
      </w:r>
    </w:p>
    <w:p w14:paraId="7D77FE9B" w14:textId="77777777" w:rsidR="00F4281E" w:rsidRPr="00626890" w:rsidRDefault="00F4281E" w:rsidP="00B77B26">
      <w:pPr>
        <w:spacing w:line="276" w:lineRule="auto"/>
        <w:jc w:val="both"/>
        <w:rPr>
          <w:rFonts w:asciiTheme="minorHAnsi" w:hAnsiTheme="minorHAnsi" w:cstheme="minorHAnsi"/>
          <w:bCs/>
          <w:color w:val="000000"/>
        </w:rPr>
      </w:pPr>
      <w:r w:rsidRPr="00626890">
        <w:rPr>
          <w:rFonts w:asciiTheme="minorHAnsi" w:hAnsiTheme="minorHAnsi" w:cstheme="minorHAnsi"/>
          <w:bCs/>
          <w:color w:val="000000"/>
          <w:vertAlign w:val="superscript"/>
        </w:rPr>
        <w:t xml:space="preserve">** </w:t>
      </w:r>
      <w:r w:rsidRPr="00626890">
        <w:rPr>
          <w:rFonts w:asciiTheme="minorHAnsi" w:hAnsiTheme="minorHAnsi" w:cstheme="minorHAnsi"/>
          <w:bCs/>
          <w:color w:val="000000"/>
        </w:rPr>
        <w:t>zapadalność obliczona na podstawie populacji dzieci 0-14 r. ż. na 100 tys. dzieci</w:t>
      </w:r>
    </w:p>
    <w:p w14:paraId="7F6F7545" w14:textId="77777777" w:rsidR="00F4281E" w:rsidRPr="00B77B26" w:rsidRDefault="00F4281E" w:rsidP="00B77B26">
      <w:pPr>
        <w:spacing w:line="276" w:lineRule="auto"/>
        <w:jc w:val="both"/>
        <w:rPr>
          <w:rFonts w:asciiTheme="minorHAnsi" w:hAnsiTheme="minorHAnsi" w:cstheme="minorHAnsi"/>
          <w:bCs/>
          <w:color w:val="FF0000"/>
          <w:sz w:val="24"/>
          <w:szCs w:val="24"/>
        </w:rPr>
      </w:pPr>
    </w:p>
    <w:p w14:paraId="71F2C6BC" w14:textId="27FF4566" w:rsidR="00F4281E" w:rsidRDefault="00150587" w:rsidP="00B77B26">
      <w:pPr>
        <w:spacing w:line="276" w:lineRule="auto"/>
        <w:jc w:val="both"/>
        <w:rPr>
          <w:rFonts w:asciiTheme="minorHAnsi" w:hAnsiTheme="minorHAnsi" w:cstheme="minorHAnsi"/>
          <w:b/>
          <w:sz w:val="24"/>
          <w:szCs w:val="24"/>
        </w:rPr>
      </w:pPr>
      <w:r>
        <w:rPr>
          <w:rFonts w:asciiTheme="minorHAnsi" w:hAnsiTheme="minorHAnsi" w:cstheme="minorHAnsi"/>
          <w:b/>
          <w:sz w:val="24"/>
          <w:szCs w:val="24"/>
        </w:rPr>
        <w:t>1.1.1.</w:t>
      </w:r>
      <w:r w:rsidR="009363E2">
        <w:rPr>
          <w:rFonts w:asciiTheme="minorHAnsi" w:hAnsiTheme="minorHAnsi" w:cstheme="minorHAnsi"/>
          <w:b/>
          <w:sz w:val="24"/>
          <w:szCs w:val="24"/>
        </w:rPr>
        <w:t xml:space="preserve"> </w:t>
      </w:r>
      <w:r w:rsidR="00F4281E" w:rsidRPr="00150587">
        <w:rPr>
          <w:rFonts w:asciiTheme="minorHAnsi" w:hAnsiTheme="minorHAnsi" w:cstheme="minorHAnsi"/>
          <w:b/>
          <w:sz w:val="24"/>
          <w:szCs w:val="24"/>
        </w:rPr>
        <w:t>Zatrucia i zakażenia pokarmowe</w:t>
      </w:r>
    </w:p>
    <w:p w14:paraId="2290D973" w14:textId="77777777" w:rsidR="00130D96" w:rsidRPr="00150587" w:rsidRDefault="00130D96" w:rsidP="00B77B26">
      <w:pPr>
        <w:spacing w:line="276" w:lineRule="auto"/>
        <w:jc w:val="both"/>
        <w:rPr>
          <w:rFonts w:asciiTheme="minorHAnsi" w:hAnsiTheme="minorHAnsi" w:cstheme="minorHAnsi"/>
          <w:b/>
          <w:sz w:val="24"/>
          <w:szCs w:val="24"/>
        </w:rPr>
      </w:pPr>
    </w:p>
    <w:p w14:paraId="09BEFF14" w14:textId="10D3B0FB" w:rsidR="00F4281E" w:rsidRDefault="00F4281E" w:rsidP="00B77B26">
      <w:pPr>
        <w:spacing w:line="276" w:lineRule="auto"/>
        <w:jc w:val="both"/>
        <w:rPr>
          <w:rFonts w:asciiTheme="minorHAnsi" w:hAnsiTheme="minorHAnsi" w:cstheme="minorHAnsi"/>
          <w:b/>
          <w:bCs/>
          <w:sz w:val="24"/>
          <w:szCs w:val="24"/>
        </w:rPr>
      </w:pPr>
      <w:r w:rsidRPr="00626890">
        <w:rPr>
          <w:rFonts w:asciiTheme="minorHAnsi" w:hAnsiTheme="minorHAnsi" w:cstheme="minorHAnsi"/>
          <w:b/>
          <w:bCs/>
          <w:sz w:val="24"/>
          <w:szCs w:val="24"/>
        </w:rPr>
        <w:t>Tab. 2. Wybrane dane epidemiologiczne dotyczące chorób zakaźnych przenoszonych drogą pokarmową w Polsce i woj. zachodniopomorskim w 2021 r.</w:t>
      </w:r>
    </w:p>
    <w:p w14:paraId="24393B6B" w14:textId="77777777" w:rsidR="00130D96" w:rsidRPr="00626890" w:rsidRDefault="00130D96" w:rsidP="00B77B26">
      <w:pPr>
        <w:spacing w:line="276" w:lineRule="auto"/>
        <w:jc w:val="both"/>
        <w:rPr>
          <w:rFonts w:asciiTheme="minorHAnsi" w:hAnsiTheme="minorHAnsi" w:cstheme="minorHAnsi"/>
          <w:b/>
          <w:bCs/>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Wybrane dane epidemiologiczne dotyczące chorób zakaźnych przenoszonych drogą pokarmową w Polsce i woj. zachodniopomorskim w 2021 r."/>
        <w:tblDescription w:val="Wybrane dane epidemiologiczne dotyczące chorób zakaźnych przenoszonych drogą pokarmową w Polsce i woj. zachodniopomorskim w 2021 r."/>
      </w:tblPr>
      <w:tblGrid>
        <w:gridCol w:w="562"/>
        <w:gridCol w:w="3090"/>
        <w:gridCol w:w="1409"/>
        <w:gridCol w:w="1455"/>
        <w:gridCol w:w="1417"/>
        <w:gridCol w:w="1560"/>
      </w:tblGrid>
      <w:tr w:rsidR="00F4281E" w:rsidRPr="009734E1" w14:paraId="422AAD1E" w14:textId="77777777" w:rsidTr="00150587">
        <w:trPr>
          <w:jc w:val="center"/>
        </w:trPr>
        <w:tc>
          <w:tcPr>
            <w:tcW w:w="562" w:type="dxa"/>
            <w:vMerge w:val="restart"/>
            <w:shd w:val="clear" w:color="auto" w:fill="F2F2F2"/>
          </w:tcPr>
          <w:p w14:paraId="7F4C6194" w14:textId="77777777" w:rsidR="00F4281E" w:rsidRPr="009734E1" w:rsidRDefault="00F4281E" w:rsidP="005B6461">
            <w:pPr>
              <w:spacing w:line="276" w:lineRule="auto"/>
              <w:jc w:val="center"/>
              <w:rPr>
                <w:rFonts w:asciiTheme="minorHAnsi" w:hAnsiTheme="minorHAnsi" w:cstheme="minorHAnsi"/>
                <w:bCs/>
              </w:rPr>
            </w:pPr>
            <w:r w:rsidRPr="009734E1">
              <w:rPr>
                <w:rFonts w:asciiTheme="minorHAnsi" w:hAnsiTheme="minorHAnsi" w:cstheme="minorHAnsi"/>
                <w:bCs/>
              </w:rPr>
              <w:t>Lp.</w:t>
            </w:r>
          </w:p>
        </w:tc>
        <w:tc>
          <w:tcPr>
            <w:tcW w:w="3090" w:type="dxa"/>
            <w:vMerge w:val="restart"/>
            <w:shd w:val="clear" w:color="auto" w:fill="F2F2F2"/>
          </w:tcPr>
          <w:p w14:paraId="30485743" w14:textId="77777777" w:rsidR="00F4281E" w:rsidRPr="009734E1" w:rsidRDefault="00F4281E" w:rsidP="005B6461">
            <w:pPr>
              <w:spacing w:line="276" w:lineRule="auto"/>
              <w:jc w:val="center"/>
              <w:rPr>
                <w:rFonts w:asciiTheme="minorHAnsi" w:hAnsiTheme="minorHAnsi" w:cstheme="minorHAnsi"/>
                <w:bCs/>
              </w:rPr>
            </w:pPr>
            <w:r w:rsidRPr="009734E1">
              <w:rPr>
                <w:rFonts w:asciiTheme="minorHAnsi" w:hAnsiTheme="minorHAnsi" w:cstheme="minorHAnsi"/>
                <w:bCs/>
              </w:rPr>
              <w:t>Jednostka chorobowa</w:t>
            </w:r>
          </w:p>
        </w:tc>
        <w:tc>
          <w:tcPr>
            <w:tcW w:w="2864" w:type="dxa"/>
            <w:gridSpan w:val="2"/>
            <w:shd w:val="clear" w:color="auto" w:fill="F2F2F2"/>
          </w:tcPr>
          <w:p w14:paraId="62487FC7" w14:textId="77777777" w:rsidR="00F4281E" w:rsidRPr="009734E1" w:rsidRDefault="00F4281E" w:rsidP="005B6461">
            <w:pPr>
              <w:spacing w:line="276" w:lineRule="auto"/>
              <w:jc w:val="center"/>
              <w:rPr>
                <w:rFonts w:asciiTheme="minorHAnsi" w:hAnsiTheme="minorHAnsi" w:cstheme="minorHAnsi"/>
                <w:bCs/>
              </w:rPr>
            </w:pPr>
            <w:r w:rsidRPr="009734E1">
              <w:rPr>
                <w:rFonts w:asciiTheme="minorHAnsi" w:hAnsiTheme="minorHAnsi" w:cstheme="minorHAnsi"/>
                <w:bCs/>
              </w:rPr>
              <w:t>Polska</w:t>
            </w:r>
          </w:p>
        </w:tc>
        <w:tc>
          <w:tcPr>
            <w:tcW w:w="2977" w:type="dxa"/>
            <w:gridSpan w:val="2"/>
            <w:shd w:val="clear" w:color="auto" w:fill="F2F2F2"/>
          </w:tcPr>
          <w:p w14:paraId="125AD85A" w14:textId="77777777" w:rsidR="00F4281E" w:rsidRPr="009734E1" w:rsidRDefault="00F4281E" w:rsidP="005B6461">
            <w:pPr>
              <w:spacing w:line="276" w:lineRule="auto"/>
              <w:jc w:val="center"/>
              <w:rPr>
                <w:rFonts w:asciiTheme="minorHAnsi" w:hAnsiTheme="minorHAnsi" w:cstheme="minorHAnsi"/>
                <w:bCs/>
              </w:rPr>
            </w:pPr>
            <w:r w:rsidRPr="009734E1">
              <w:rPr>
                <w:rFonts w:asciiTheme="minorHAnsi" w:hAnsiTheme="minorHAnsi" w:cstheme="minorHAnsi"/>
                <w:bCs/>
              </w:rPr>
              <w:t>woj. zachodniopomorskie</w:t>
            </w:r>
          </w:p>
        </w:tc>
      </w:tr>
      <w:tr w:rsidR="00F4281E" w:rsidRPr="009734E1" w14:paraId="508DCD17" w14:textId="77777777" w:rsidTr="00150587">
        <w:trPr>
          <w:jc w:val="center"/>
        </w:trPr>
        <w:tc>
          <w:tcPr>
            <w:tcW w:w="562" w:type="dxa"/>
            <w:vMerge/>
            <w:shd w:val="clear" w:color="auto" w:fill="F2F2F2"/>
          </w:tcPr>
          <w:p w14:paraId="7A40291E" w14:textId="77777777" w:rsidR="00F4281E" w:rsidRPr="009734E1" w:rsidRDefault="00F4281E" w:rsidP="005B6461">
            <w:pPr>
              <w:spacing w:line="276" w:lineRule="auto"/>
              <w:jc w:val="center"/>
              <w:rPr>
                <w:rFonts w:asciiTheme="minorHAnsi" w:hAnsiTheme="minorHAnsi" w:cstheme="minorHAnsi"/>
                <w:bCs/>
              </w:rPr>
            </w:pPr>
          </w:p>
        </w:tc>
        <w:tc>
          <w:tcPr>
            <w:tcW w:w="3090" w:type="dxa"/>
            <w:vMerge/>
            <w:shd w:val="clear" w:color="auto" w:fill="F2F2F2"/>
          </w:tcPr>
          <w:p w14:paraId="0A766035" w14:textId="77777777" w:rsidR="00F4281E" w:rsidRPr="009734E1" w:rsidRDefault="00F4281E" w:rsidP="005B6461">
            <w:pPr>
              <w:spacing w:line="276" w:lineRule="auto"/>
              <w:jc w:val="center"/>
              <w:rPr>
                <w:rFonts w:asciiTheme="minorHAnsi" w:hAnsiTheme="minorHAnsi" w:cstheme="minorHAnsi"/>
                <w:bCs/>
              </w:rPr>
            </w:pPr>
          </w:p>
        </w:tc>
        <w:tc>
          <w:tcPr>
            <w:tcW w:w="1409" w:type="dxa"/>
            <w:shd w:val="clear" w:color="auto" w:fill="F2F2F2"/>
          </w:tcPr>
          <w:p w14:paraId="7A5591EA" w14:textId="77777777" w:rsidR="00F4281E" w:rsidRPr="009734E1" w:rsidRDefault="00F4281E" w:rsidP="005B6461">
            <w:pPr>
              <w:spacing w:line="276" w:lineRule="auto"/>
              <w:jc w:val="center"/>
              <w:rPr>
                <w:rFonts w:asciiTheme="minorHAnsi" w:hAnsiTheme="minorHAnsi" w:cstheme="minorHAnsi"/>
                <w:bCs/>
              </w:rPr>
            </w:pPr>
            <w:r w:rsidRPr="009734E1">
              <w:rPr>
                <w:rFonts w:asciiTheme="minorHAnsi" w:hAnsiTheme="minorHAnsi" w:cstheme="minorHAnsi"/>
                <w:bCs/>
              </w:rPr>
              <w:t>Liczba zachorowań</w:t>
            </w:r>
          </w:p>
        </w:tc>
        <w:tc>
          <w:tcPr>
            <w:tcW w:w="1455" w:type="dxa"/>
            <w:shd w:val="clear" w:color="auto" w:fill="F2F2F2"/>
          </w:tcPr>
          <w:p w14:paraId="3FCBB4D8" w14:textId="77777777" w:rsidR="00F4281E" w:rsidRPr="009734E1" w:rsidRDefault="00F4281E" w:rsidP="005B6461">
            <w:pPr>
              <w:spacing w:line="276" w:lineRule="auto"/>
              <w:jc w:val="center"/>
              <w:rPr>
                <w:rFonts w:asciiTheme="minorHAnsi" w:hAnsiTheme="minorHAnsi" w:cstheme="minorHAnsi"/>
                <w:bCs/>
              </w:rPr>
            </w:pPr>
            <w:r w:rsidRPr="009734E1">
              <w:rPr>
                <w:rFonts w:asciiTheme="minorHAnsi" w:hAnsiTheme="minorHAnsi" w:cstheme="minorHAnsi"/>
                <w:bCs/>
              </w:rPr>
              <w:t>Zapadalność</w:t>
            </w:r>
          </w:p>
        </w:tc>
        <w:tc>
          <w:tcPr>
            <w:tcW w:w="1417" w:type="dxa"/>
            <w:shd w:val="clear" w:color="auto" w:fill="F2F2F2"/>
          </w:tcPr>
          <w:p w14:paraId="04E59F9C" w14:textId="77777777" w:rsidR="00F4281E" w:rsidRPr="009734E1" w:rsidRDefault="00F4281E" w:rsidP="005B6461">
            <w:pPr>
              <w:spacing w:line="276" w:lineRule="auto"/>
              <w:jc w:val="center"/>
              <w:rPr>
                <w:rFonts w:asciiTheme="minorHAnsi" w:hAnsiTheme="minorHAnsi" w:cstheme="minorHAnsi"/>
                <w:bCs/>
              </w:rPr>
            </w:pPr>
            <w:r w:rsidRPr="009734E1">
              <w:rPr>
                <w:rFonts w:asciiTheme="minorHAnsi" w:hAnsiTheme="minorHAnsi" w:cstheme="minorHAnsi"/>
                <w:bCs/>
              </w:rPr>
              <w:t>Liczba zachorowań</w:t>
            </w:r>
          </w:p>
        </w:tc>
        <w:tc>
          <w:tcPr>
            <w:tcW w:w="1560" w:type="dxa"/>
            <w:shd w:val="clear" w:color="auto" w:fill="F2F2F2"/>
          </w:tcPr>
          <w:p w14:paraId="7828CEAD" w14:textId="77777777" w:rsidR="00F4281E" w:rsidRPr="009734E1" w:rsidRDefault="00F4281E" w:rsidP="005B6461">
            <w:pPr>
              <w:spacing w:line="276" w:lineRule="auto"/>
              <w:jc w:val="center"/>
              <w:rPr>
                <w:rFonts w:asciiTheme="minorHAnsi" w:hAnsiTheme="minorHAnsi" w:cstheme="minorHAnsi"/>
                <w:bCs/>
              </w:rPr>
            </w:pPr>
            <w:r w:rsidRPr="009734E1">
              <w:rPr>
                <w:rFonts w:asciiTheme="minorHAnsi" w:hAnsiTheme="minorHAnsi" w:cstheme="minorHAnsi"/>
                <w:bCs/>
              </w:rPr>
              <w:t>Zapadalność</w:t>
            </w:r>
          </w:p>
        </w:tc>
      </w:tr>
      <w:tr w:rsidR="00F4281E" w:rsidRPr="009734E1" w14:paraId="158B7453" w14:textId="77777777" w:rsidTr="00150587">
        <w:trPr>
          <w:jc w:val="center"/>
        </w:trPr>
        <w:tc>
          <w:tcPr>
            <w:tcW w:w="562" w:type="dxa"/>
          </w:tcPr>
          <w:p w14:paraId="6B01CA23"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w:t>
            </w:r>
          </w:p>
        </w:tc>
        <w:tc>
          <w:tcPr>
            <w:tcW w:w="3090" w:type="dxa"/>
          </w:tcPr>
          <w:p w14:paraId="3EB4984D" w14:textId="77777777" w:rsidR="00F4281E" w:rsidRPr="009734E1" w:rsidRDefault="00F4281E" w:rsidP="005B6461">
            <w:pPr>
              <w:spacing w:line="276" w:lineRule="auto"/>
              <w:jc w:val="center"/>
              <w:rPr>
                <w:rFonts w:asciiTheme="minorHAnsi" w:hAnsiTheme="minorHAnsi" w:cstheme="minorHAnsi"/>
              </w:rPr>
            </w:pPr>
            <w:proofErr w:type="spellStart"/>
            <w:r w:rsidRPr="009734E1">
              <w:rPr>
                <w:rFonts w:asciiTheme="minorHAnsi" w:hAnsiTheme="minorHAnsi" w:cstheme="minorHAnsi"/>
              </w:rPr>
              <w:t>Salmoneloza</w:t>
            </w:r>
            <w:proofErr w:type="spellEnd"/>
            <w:r w:rsidRPr="009734E1">
              <w:rPr>
                <w:rFonts w:asciiTheme="minorHAnsi" w:hAnsiTheme="minorHAnsi" w:cstheme="minorHAnsi"/>
              </w:rPr>
              <w:t xml:space="preserve"> – zatrucie pokarmowe</w:t>
            </w:r>
          </w:p>
        </w:tc>
        <w:tc>
          <w:tcPr>
            <w:tcW w:w="1409" w:type="dxa"/>
            <w:vAlign w:val="center"/>
          </w:tcPr>
          <w:p w14:paraId="314397EB"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7975</w:t>
            </w:r>
          </w:p>
        </w:tc>
        <w:tc>
          <w:tcPr>
            <w:tcW w:w="1455" w:type="dxa"/>
            <w:vAlign w:val="center"/>
          </w:tcPr>
          <w:p w14:paraId="0927D2F7"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20,79</w:t>
            </w:r>
          </w:p>
        </w:tc>
        <w:tc>
          <w:tcPr>
            <w:tcW w:w="1417" w:type="dxa"/>
            <w:vAlign w:val="center"/>
          </w:tcPr>
          <w:p w14:paraId="57D4F0DF"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408</w:t>
            </w:r>
          </w:p>
        </w:tc>
        <w:tc>
          <w:tcPr>
            <w:tcW w:w="1560" w:type="dxa"/>
            <w:vAlign w:val="center"/>
          </w:tcPr>
          <w:p w14:paraId="1F297C1F"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24,26</w:t>
            </w:r>
          </w:p>
        </w:tc>
      </w:tr>
      <w:tr w:rsidR="00F4281E" w:rsidRPr="009734E1" w14:paraId="42B243FE" w14:textId="77777777" w:rsidTr="00150587">
        <w:trPr>
          <w:trHeight w:val="273"/>
          <w:jc w:val="center"/>
        </w:trPr>
        <w:tc>
          <w:tcPr>
            <w:tcW w:w="562" w:type="dxa"/>
          </w:tcPr>
          <w:p w14:paraId="21FA5D6F"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2.</w:t>
            </w:r>
          </w:p>
        </w:tc>
        <w:tc>
          <w:tcPr>
            <w:tcW w:w="3090" w:type="dxa"/>
          </w:tcPr>
          <w:p w14:paraId="1CDF3787" w14:textId="77777777" w:rsidR="00F4281E" w:rsidRPr="009734E1" w:rsidRDefault="00F4281E" w:rsidP="005B6461">
            <w:pPr>
              <w:spacing w:line="276" w:lineRule="auto"/>
              <w:jc w:val="center"/>
              <w:rPr>
                <w:rFonts w:asciiTheme="minorHAnsi" w:hAnsiTheme="minorHAnsi" w:cstheme="minorHAnsi"/>
              </w:rPr>
            </w:pPr>
            <w:proofErr w:type="spellStart"/>
            <w:r w:rsidRPr="009734E1">
              <w:rPr>
                <w:rFonts w:asciiTheme="minorHAnsi" w:hAnsiTheme="minorHAnsi" w:cstheme="minorHAnsi"/>
              </w:rPr>
              <w:t>Salmoneloza</w:t>
            </w:r>
            <w:proofErr w:type="spellEnd"/>
            <w:r w:rsidRPr="009734E1">
              <w:rPr>
                <w:rFonts w:asciiTheme="minorHAnsi" w:hAnsiTheme="minorHAnsi" w:cstheme="minorHAnsi"/>
              </w:rPr>
              <w:t>- posocznica</w:t>
            </w:r>
          </w:p>
        </w:tc>
        <w:tc>
          <w:tcPr>
            <w:tcW w:w="1409" w:type="dxa"/>
            <w:vAlign w:val="center"/>
          </w:tcPr>
          <w:p w14:paraId="3A620578"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190</w:t>
            </w:r>
          </w:p>
        </w:tc>
        <w:tc>
          <w:tcPr>
            <w:tcW w:w="1455" w:type="dxa"/>
            <w:vAlign w:val="center"/>
          </w:tcPr>
          <w:p w14:paraId="5D7894C0"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0,50</w:t>
            </w:r>
          </w:p>
        </w:tc>
        <w:tc>
          <w:tcPr>
            <w:tcW w:w="1417" w:type="dxa"/>
            <w:vAlign w:val="center"/>
          </w:tcPr>
          <w:p w14:paraId="75EF6084"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11</w:t>
            </w:r>
          </w:p>
        </w:tc>
        <w:tc>
          <w:tcPr>
            <w:tcW w:w="1560" w:type="dxa"/>
            <w:vAlign w:val="center"/>
          </w:tcPr>
          <w:p w14:paraId="7B568ED4"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0.65</w:t>
            </w:r>
          </w:p>
        </w:tc>
      </w:tr>
      <w:tr w:rsidR="00F4281E" w:rsidRPr="009734E1" w14:paraId="0A1D9B33" w14:textId="77777777" w:rsidTr="00150587">
        <w:trPr>
          <w:jc w:val="center"/>
        </w:trPr>
        <w:tc>
          <w:tcPr>
            <w:tcW w:w="562" w:type="dxa"/>
          </w:tcPr>
          <w:p w14:paraId="4BE72D2E"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3.</w:t>
            </w:r>
          </w:p>
        </w:tc>
        <w:tc>
          <w:tcPr>
            <w:tcW w:w="3090" w:type="dxa"/>
          </w:tcPr>
          <w:p w14:paraId="7EBD299B" w14:textId="77777777" w:rsidR="00F4281E" w:rsidRPr="009734E1" w:rsidRDefault="00F4281E" w:rsidP="005B6461">
            <w:pPr>
              <w:spacing w:line="276" w:lineRule="auto"/>
              <w:jc w:val="center"/>
              <w:rPr>
                <w:rFonts w:asciiTheme="minorHAnsi" w:hAnsiTheme="minorHAnsi" w:cstheme="minorHAnsi"/>
              </w:rPr>
            </w:pPr>
            <w:proofErr w:type="spellStart"/>
            <w:r w:rsidRPr="009734E1">
              <w:rPr>
                <w:rFonts w:asciiTheme="minorHAnsi" w:hAnsiTheme="minorHAnsi" w:cstheme="minorHAnsi"/>
              </w:rPr>
              <w:t>Salmoneloza</w:t>
            </w:r>
            <w:proofErr w:type="spellEnd"/>
            <w:r w:rsidRPr="009734E1">
              <w:rPr>
                <w:rFonts w:asciiTheme="minorHAnsi" w:hAnsiTheme="minorHAnsi" w:cstheme="minorHAnsi"/>
              </w:rPr>
              <w:t xml:space="preserve"> – inne zakażenia pozajelitowe</w:t>
            </w:r>
          </w:p>
        </w:tc>
        <w:tc>
          <w:tcPr>
            <w:tcW w:w="1409" w:type="dxa"/>
            <w:vAlign w:val="center"/>
          </w:tcPr>
          <w:p w14:paraId="39F20EBA"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104</w:t>
            </w:r>
          </w:p>
        </w:tc>
        <w:tc>
          <w:tcPr>
            <w:tcW w:w="1455" w:type="dxa"/>
            <w:vAlign w:val="center"/>
          </w:tcPr>
          <w:p w14:paraId="162BD34F"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0,27</w:t>
            </w:r>
          </w:p>
        </w:tc>
        <w:tc>
          <w:tcPr>
            <w:tcW w:w="1417" w:type="dxa"/>
            <w:vAlign w:val="center"/>
          </w:tcPr>
          <w:p w14:paraId="2A563A18"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w:t>
            </w:r>
          </w:p>
        </w:tc>
        <w:tc>
          <w:tcPr>
            <w:tcW w:w="1560" w:type="dxa"/>
            <w:vAlign w:val="center"/>
          </w:tcPr>
          <w:p w14:paraId="48FF6DA1"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0,06</w:t>
            </w:r>
          </w:p>
        </w:tc>
      </w:tr>
      <w:tr w:rsidR="00F4281E" w:rsidRPr="009734E1" w14:paraId="3644FC18" w14:textId="77777777" w:rsidTr="00150587">
        <w:trPr>
          <w:jc w:val="center"/>
        </w:trPr>
        <w:tc>
          <w:tcPr>
            <w:tcW w:w="562" w:type="dxa"/>
          </w:tcPr>
          <w:p w14:paraId="2CD7A19C"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4.</w:t>
            </w:r>
          </w:p>
        </w:tc>
        <w:tc>
          <w:tcPr>
            <w:tcW w:w="3090" w:type="dxa"/>
          </w:tcPr>
          <w:p w14:paraId="675FAC58"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Czerwonka bakteryjna</w:t>
            </w:r>
          </w:p>
        </w:tc>
        <w:tc>
          <w:tcPr>
            <w:tcW w:w="1409" w:type="dxa"/>
            <w:vAlign w:val="center"/>
          </w:tcPr>
          <w:p w14:paraId="5C63A188"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18</w:t>
            </w:r>
          </w:p>
        </w:tc>
        <w:tc>
          <w:tcPr>
            <w:tcW w:w="1455" w:type="dxa"/>
            <w:vAlign w:val="center"/>
          </w:tcPr>
          <w:p w14:paraId="7538B804"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0,05</w:t>
            </w:r>
          </w:p>
        </w:tc>
        <w:tc>
          <w:tcPr>
            <w:tcW w:w="1417" w:type="dxa"/>
            <w:vAlign w:val="center"/>
          </w:tcPr>
          <w:p w14:paraId="1BF87AF3"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w:t>
            </w:r>
          </w:p>
        </w:tc>
        <w:tc>
          <w:tcPr>
            <w:tcW w:w="1560" w:type="dxa"/>
            <w:vAlign w:val="center"/>
          </w:tcPr>
          <w:p w14:paraId="26917BBE"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w:t>
            </w:r>
          </w:p>
        </w:tc>
      </w:tr>
      <w:tr w:rsidR="00F4281E" w:rsidRPr="009734E1" w14:paraId="5C41D4A8" w14:textId="77777777" w:rsidTr="00150587">
        <w:trPr>
          <w:jc w:val="center"/>
        </w:trPr>
        <w:tc>
          <w:tcPr>
            <w:tcW w:w="562" w:type="dxa"/>
          </w:tcPr>
          <w:p w14:paraId="0F87F6EB"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5.</w:t>
            </w:r>
          </w:p>
        </w:tc>
        <w:tc>
          <w:tcPr>
            <w:tcW w:w="3090" w:type="dxa"/>
          </w:tcPr>
          <w:p w14:paraId="6E1852CF"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 xml:space="preserve">E. coli </w:t>
            </w:r>
            <w:proofErr w:type="spellStart"/>
            <w:r w:rsidRPr="009734E1">
              <w:rPr>
                <w:rFonts w:asciiTheme="minorHAnsi" w:hAnsiTheme="minorHAnsi" w:cstheme="minorHAnsi"/>
              </w:rPr>
              <w:t>biegunkotwórcza</w:t>
            </w:r>
            <w:proofErr w:type="spellEnd"/>
          </w:p>
        </w:tc>
        <w:tc>
          <w:tcPr>
            <w:tcW w:w="1409" w:type="dxa"/>
            <w:vAlign w:val="center"/>
          </w:tcPr>
          <w:p w14:paraId="362DCD4E"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110</w:t>
            </w:r>
          </w:p>
        </w:tc>
        <w:tc>
          <w:tcPr>
            <w:tcW w:w="1455" w:type="dxa"/>
            <w:vAlign w:val="center"/>
          </w:tcPr>
          <w:p w14:paraId="1629F7CA"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0,29</w:t>
            </w:r>
          </w:p>
        </w:tc>
        <w:tc>
          <w:tcPr>
            <w:tcW w:w="1417" w:type="dxa"/>
            <w:vAlign w:val="center"/>
          </w:tcPr>
          <w:p w14:paraId="6313BAAD"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3</w:t>
            </w:r>
          </w:p>
        </w:tc>
        <w:tc>
          <w:tcPr>
            <w:tcW w:w="1560" w:type="dxa"/>
            <w:vAlign w:val="center"/>
          </w:tcPr>
          <w:p w14:paraId="06ED64D4"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0,18</w:t>
            </w:r>
          </w:p>
        </w:tc>
      </w:tr>
      <w:tr w:rsidR="00F4281E" w:rsidRPr="009734E1" w14:paraId="315287A2" w14:textId="77777777" w:rsidTr="00150587">
        <w:trPr>
          <w:jc w:val="center"/>
        </w:trPr>
        <w:tc>
          <w:tcPr>
            <w:tcW w:w="562" w:type="dxa"/>
          </w:tcPr>
          <w:p w14:paraId="64882159"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6.</w:t>
            </w:r>
          </w:p>
          <w:p w14:paraId="557437E3" w14:textId="77777777" w:rsidR="00F4281E" w:rsidRPr="009734E1" w:rsidRDefault="00F4281E" w:rsidP="005B6461">
            <w:pPr>
              <w:spacing w:line="276" w:lineRule="auto"/>
              <w:jc w:val="center"/>
              <w:rPr>
                <w:rFonts w:asciiTheme="minorHAnsi" w:hAnsiTheme="minorHAnsi" w:cstheme="minorHAnsi"/>
              </w:rPr>
            </w:pPr>
          </w:p>
        </w:tc>
        <w:tc>
          <w:tcPr>
            <w:tcW w:w="3090" w:type="dxa"/>
          </w:tcPr>
          <w:p w14:paraId="6690D029" w14:textId="77777777" w:rsidR="00F4281E" w:rsidRPr="009734E1" w:rsidRDefault="00F4281E" w:rsidP="005B6461">
            <w:pPr>
              <w:spacing w:line="276" w:lineRule="auto"/>
              <w:jc w:val="center"/>
              <w:rPr>
                <w:rFonts w:asciiTheme="minorHAnsi" w:hAnsiTheme="minorHAnsi" w:cstheme="minorHAnsi"/>
              </w:rPr>
            </w:pPr>
            <w:proofErr w:type="spellStart"/>
            <w:r w:rsidRPr="009734E1">
              <w:rPr>
                <w:rFonts w:asciiTheme="minorHAnsi" w:hAnsiTheme="minorHAnsi" w:cstheme="minorHAnsi"/>
              </w:rPr>
              <w:t>Yersinia</w:t>
            </w:r>
            <w:proofErr w:type="spellEnd"/>
            <w:r w:rsidRPr="009734E1">
              <w:rPr>
                <w:rFonts w:asciiTheme="minorHAnsi" w:hAnsiTheme="minorHAnsi" w:cstheme="minorHAnsi"/>
              </w:rPr>
              <w:t xml:space="preserve"> </w:t>
            </w:r>
            <w:proofErr w:type="spellStart"/>
            <w:r w:rsidRPr="009734E1">
              <w:rPr>
                <w:rFonts w:asciiTheme="minorHAnsi" w:hAnsiTheme="minorHAnsi" w:cstheme="minorHAnsi"/>
              </w:rPr>
              <w:t>enterocolitica</w:t>
            </w:r>
            <w:proofErr w:type="spellEnd"/>
            <w:r w:rsidRPr="009734E1">
              <w:rPr>
                <w:rFonts w:asciiTheme="minorHAnsi" w:hAnsiTheme="minorHAnsi" w:cstheme="minorHAnsi"/>
              </w:rPr>
              <w:t xml:space="preserve"> lub </w:t>
            </w:r>
            <w:proofErr w:type="spellStart"/>
            <w:r w:rsidRPr="009734E1">
              <w:rPr>
                <w:rFonts w:asciiTheme="minorHAnsi" w:hAnsiTheme="minorHAnsi" w:cstheme="minorHAnsi"/>
              </w:rPr>
              <w:t>pseudotuberculosis</w:t>
            </w:r>
            <w:proofErr w:type="spellEnd"/>
          </w:p>
        </w:tc>
        <w:tc>
          <w:tcPr>
            <w:tcW w:w="1409" w:type="dxa"/>
            <w:vAlign w:val="center"/>
          </w:tcPr>
          <w:p w14:paraId="5C8EA6C9"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147</w:t>
            </w:r>
          </w:p>
        </w:tc>
        <w:tc>
          <w:tcPr>
            <w:tcW w:w="1455" w:type="dxa"/>
            <w:vAlign w:val="center"/>
          </w:tcPr>
          <w:p w14:paraId="67A14A74"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0,38</w:t>
            </w:r>
          </w:p>
        </w:tc>
        <w:tc>
          <w:tcPr>
            <w:tcW w:w="1417" w:type="dxa"/>
            <w:vAlign w:val="center"/>
          </w:tcPr>
          <w:p w14:paraId="31B23163"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11</w:t>
            </w:r>
          </w:p>
        </w:tc>
        <w:tc>
          <w:tcPr>
            <w:tcW w:w="1560" w:type="dxa"/>
            <w:vAlign w:val="center"/>
          </w:tcPr>
          <w:p w14:paraId="1C1D765D"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0,65</w:t>
            </w:r>
          </w:p>
        </w:tc>
      </w:tr>
      <w:tr w:rsidR="00F4281E" w:rsidRPr="009734E1" w14:paraId="3421E474" w14:textId="77777777" w:rsidTr="00150587">
        <w:trPr>
          <w:trHeight w:val="590"/>
          <w:jc w:val="center"/>
        </w:trPr>
        <w:tc>
          <w:tcPr>
            <w:tcW w:w="562" w:type="dxa"/>
          </w:tcPr>
          <w:p w14:paraId="462A0E05"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7.</w:t>
            </w:r>
          </w:p>
          <w:p w14:paraId="5668AA2F" w14:textId="77777777" w:rsidR="00F4281E" w:rsidRPr="009734E1" w:rsidRDefault="00F4281E" w:rsidP="005B6461">
            <w:pPr>
              <w:spacing w:line="276" w:lineRule="auto"/>
              <w:jc w:val="center"/>
              <w:rPr>
                <w:rFonts w:asciiTheme="minorHAnsi" w:hAnsiTheme="minorHAnsi" w:cstheme="minorHAnsi"/>
              </w:rPr>
            </w:pPr>
          </w:p>
        </w:tc>
        <w:tc>
          <w:tcPr>
            <w:tcW w:w="3090" w:type="dxa"/>
          </w:tcPr>
          <w:p w14:paraId="0855BB26"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Zatrucie jadem kiełbasianym /botulizm/</w:t>
            </w:r>
          </w:p>
        </w:tc>
        <w:tc>
          <w:tcPr>
            <w:tcW w:w="1409" w:type="dxa"/>
            <w:vAlign w:val="center"/>
          </w:tcPr>
          <w:p w14:paraId="5BF94DC3"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9</w:t>
            </w:r>
          </w:p>
        </w:tc>
        <w:tc>
          <w:tcPr>
            <w:tcW w:w="1455" w:type="dxa"/>
            <w:vAlign w:val="center"/>
          </w:tcPr>
          <w:p w14:paraId="06290B15"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0,02</w:t>
            </w:r>
          </w:p>
        </w:tc>
        <w:tc>
          <w:tcPr>
            <w:tcW w:w="1417" w:type="dxa"/>
            <w:vAlign w:val="center"/>
          </w:tcPr>
          <w:p w14:paraId="6F9AE4EA"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w:t>
            </w:r>
          </w:p>
        </w:tc>
        <w:tc>
          <w:tcPr>
            <w:tcW w:w="1560" w:type="dxa"/>
            <w:vAlign w:val="center"/>
          </w:tcPr>
          <w:p w14:paraId="244CDF5E"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w:t>
            </w:r>
          </w:p>
        </w:tc>
      </w:tr>
      <w:tr w:rsidR="00F4281E" w:rsidRPr="009734E1" w14:paraId="103A9780" w14:textId="77777777" w:rsidTr="00150587">
        <w:trPr>
          <w:jc w:val="center"/>
        </w:trPr>
        <w:tc>
          <w:tcPr>
            <w:tcW w:w="562" w:type="dxa"/>
          </w:tcPr>
          <w:p w14:paraId="1345FEAD"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8.</w:t>
            </w:r>
          </w:p>
          <w:p w14:paraId="7F47DFBA" w14:textId="77777777" w:rsidR="00F4281E" w:rsidRPr="009734E1" w:rsidRDefault="00F4281E" w:rsidP="005B6461">
            <w:pPr>
              <w:spacing w:line="276" w:lineRule="auto"/>
              <w:jc w:val="center"/>
              <w:rPr>
                <w:rFonts w:asciiTheme="minorHAnsi" w:hAnsiTheme="minorHAnsi" w:cstheme="minorHAnsi"/>
              </w:rPr>
            </w:pPr>
          </w:p>
        </w:tc>
        <w:tc>
          <w:tcPr>
            <w:tcW w:w="3090" w:type="dxa"/>
          </w:tcPr>
          <w:p w14:paraId="035EDB35"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 xml:space="preserve">Wirusowe zakażenia jelitowe wywołane przez </w:t>
            </w:r>
            <w:proofErr w:type="spellStart"/>
            <w:r w:rsidRPr="009734E1">
              <w:rPr>
                <w:rFonts w:asciiTheme="minorHAnsi" w:hAnsiTheme="minorHAnsi" w:cstheme="minorHAnsi"/>
              </w:rPr>
              <w:t>rotawirusy</w:t>
            </w:r>
            <w:proofErr w:type="spellEnd"/>
          </w:p>
        </w:tc>
        <w:tc>
          <w:tcPr>
            <w:tcW w:w="1409" w:type="dxa"/>
            <w:vAlign w:val="center"/>
          </w:tcPr>
          <w:p w14:paraId="690C44D0"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7 395</w:t>
            </w:r>
          </w:p>
        </w:tc>
        <w:tc>
          <w:tcPr>
            <w:tcW w:w="1455" w:type="dxa"/>
            <w:vAlign w:val="center"/>
          </w:tcPr>
          <w:p w14:paraId="16B8C11F"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19,28</w:t>
            </w:r>
          </w:p>
        </w:tc>
        <w:tc>
          <w:tcPr>
            <w:tcW w:w="1417" w:type="dxa"/>
            <w:vAlign w:val="center"/>
          </w:tcPr>
          <w:p w14:paraId="48D588C5"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162</w:t>
            </w:r>
          </w:p>
        </w:tc>
        <w:tc>
          <w:tcPr>
            <w:tcW w:w="1560" w:type="dxa"/>
            <w:vAlign w:val="center"/>
          </w:tcPr>
          <w:p w14:paraId="42ECC47C"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9,63</w:t>
            </w:r>
          </w:p>
        </w:tc>
      </w:tr>
      <w:tr w:rsidR="00F4281E" w:rsidRPr="009734E1" w14:paraId="431D4BEB" w14:textId="77777777" w:rsidTr="00150587">
        <w:trPr>
          <w:jc w:val="center"/>
        </w:trPr>
        <w:tc>
          <w:tcPr>
            <w:tcW w:w="562" w:type="dxa"/>
          </w:tcPr>
          <w:p w14:paraId="32D2C3CC"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9.</w:t>
            </w:r>
          </w:p>
          <w:p w14:paraId="5AAE28B9" w14:textId="77777777" w:rsidR="00F4281E" w:rsidRPr="009734E1" w:rsidRDefault="00F4281E" w:rsidP="005B6461">
            <w:pPr>
              <w:spacing w:line="276" w:lineRule="auto"/>
              <w:jc w:val="center"/>
              <w:rPr>
                <w:rFonts w:asciiTheme="minorHAnsi" w:hAnsiTheme="minorHAnsi" w:cstheme="minorHAnsi"/>
              </w:rPr>
            </w:pPr>
          </w:p>
        </w:tc>
        <w:tc>
          <w:tcPr>
            <w:tcW w:w="3090" w:type="dxa"/>
          </w:tcPr>
          <w:p w14:paraId="665D2336"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 xml:space="preserve">Wirusowe zakażenia jelitowe wywołane przez </w:t>
            </w:r>
            <w:proofErr w:type="spellStart"/>
            <w:r w:rsidRPr="009734E1">
              <w:rPr>
                <w:rFonts w:asciiTheme="minorHAnsi" w:hAnsiTheme="minorHAnsi" w:cstheme="minorHAnsi"/>
              </w:rPr>
              <w:t>norowirusy</w:t>
            </w:r>
            <w:proofErr w:type="spellEnd"/>
          </w:p>
        </w:tc>
        <w:tc>
          <w:tcPr>
            <w:tcW w:w="1409" w:type="dxa"/>
            <w:vAlign w:val="center"/>
          </w:tcPr>
          <w:p w14:paraId="1E1CBEF0"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7 173</w:t>
            </w:r>
          </w:p>
        </w:tc>
        <w:tc>
          <w:tcPr>
            <w:tcW w:w="1455" w:type="dxa"/>
            <w:vAlign w:val="center"/>
          </w:tcPr>
          <w:p w14:paraId="4FD5BB61"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18,70</w:t>
            </w:r>
          </w:p>
        </w:tc>
        <w:tc>
          <w:tcPr>
            <w:tcW w:w="1417" w:type="dxa"/>
            <w:vAlign w:val="center"/>
          </w:tcPr>
          <w:p w14:paraId="558248EF"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242</w:t>
            </w:r>
          </w:p>
        </w:tc>
        <w:tc>
          <w:tcPr>
            <w:tcW w:w="1560" w:type="dxa"/>
            <w:vAlign w:val="center"/>
          </w:tcPr>
          <w:p w14:paraId="0234EAB8"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14,39</w:t>
            </w:r>
          </w:p>
        </w:tc>
      </w:tr>
      <w:tr w:rsidR="00F4281E" w:rsidRPr="009734E1" w14:paraId="164A0CB7" w14:textId="77777777" w:rsidTr="00150587">
        <w:trPr>
          <w:jc w:val="center"/>
        </w:trPr>
        <w:tc>
          <w:tcPr>
            <w:tcW w:w="562" w:type="dxa"/>
            <w:shd w:val="clear" w:color="auto" w:fill="auto"/>
          </w:tcPr>
          <w:p w14:paraId="55F63D41"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10.</w:t>
            </w:r>
          </w:p>
        </w:tc>
        <w:tc>
          <w:tcPr>
            <w:tcW w:w="3090" w:type="dxa"/>
          </w:tcPr>
          <w:p w14:paraId="6298D102"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Biegunka i zapalenie żołądkowo – jelitowe o prawdopodobnie zakaźnym pochodzeniu u dzieci do lat 2</w:t>
            </w:r>
          </w:p>
        </w:tc>
        <w:tc>
          <w:tcPr>
            <w:tcW w:w="1409" w:type="dxa"/>
            <w:vAlign w:val="center"/>
          </w:tcPr>
          <w:p w14:paraId="1B97373C"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9 330</w:t>
            </w:r>
          </w:p>
        </w:tc>
        <w:tc>
          <w:tcPr>
            <w:tcW w:w="1455" w:type="dxa"/>
            <w:vAlign w:val="center"/>
          </w:tcPr>
          <w:p w14:paraId="132EB5CB"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1 261,53</w:t>
            </w:r>
          </w:p>
        </w:tc>
        <w:tc>
          <w:tcPr>
            <w:tcW w:w="1417" w:type="dxa"/>
            <w:vAlign w:val="center"/>
          </w:tcPr>
          <w:p w14:paraId="0200DAAE"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419</w:t>
            </w:r>
          </w:p>
        </w:tc>
        <w:tc>
          <w:tcPr>
            <w:tcW w:w="1560" w:type="dxa"/>
            <w:vAlign w:val="center"/>
          </w:tcPr>
          <w:p w14:paraId="75D205F2"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992,89</w:t>
            </w:r>
          </w:p>
          <w:p w14:paraId="153B12B9" w14:textId="77777777" w:rsidR="00F4281E" w:rsidRPr="009734E1" w:rsidRDefault="00F4281E" w:rsidP="005B6461">
            <w:pPr>
              <w:spacing w:line="276" w:lineRule="auto"/>
              <w:jc w:val="center"/>
              <w:rPr>
                <w:rFonts w:asciiTheme="minorHAnsi" w:hAnsiTheme="minorHAnsi" w:cstheme="minorHAnsi"/>
              </w:rPr>
            </w:pPr>
            <w:r w:rsidRPr="009734E1">
              <w:rPr>
                <w:rFonts w:asciiTheme="minorHAnsi" w:hAnsiTheme="minorHAnsi" w:cstheme="minorHAnsi"/>
              </w:rPr>
              <w:t>na 100 tys. dzieci do lat 2</w:t>
            </w:r>
          </w:p>
        </w:tc>
      </w:tr>
    </w:tbl>
    <w:p w14:paraId="1E5D329E" w14:textId="77777777" w:rsidR="00AB312B" w:rsidRPr="00B77B26" w:rsidRDefault="00AB312B" w:rsidP="00B77B26">
      <w:pPr>
        <w:spacing w:line="276" w:lineRule="auto"/>
        <w:jc w:val="both"/>
        <w:rPr>
          <w:rFonts w:asciiTheme="minorHAnsi" w:hAnsiTheme="minorHAnsi" w:cstheme="minorHAnsi"/>
          <w:bCs/>
          <w:color w:val="FF0000"/>
          <w:sz w:val="24"/>
          <w:szCs w:val="24"/>
          <w:highlight w:val="lightGray"/>
        </w:rPr>
      </w:pPr>
    </w:p>
    <w:p w14:paraId="0D750B22" w14:textId="7E1966F5" w:rsidR="00F4281E" w:rsidRDefault="00F4281E" w:rsidP="00B77B26">
      <w:pPr>
        <w:spacing w:line="276" w:lineRule="auto"/>
        <w:jc w:val="both"/>
        <w:rPr>
          <w:rFonts w:asciiTheme="minorHAnsi" w:hAnsiTheme="minorHAnsi" w:cstheme="minorHAnsi"/>
          <w:b/>
          <w:bCs/>
          <w:sz w:val="24"/>
          <w:szCs w:val="24"/>
        </w:rPr>
      </w:pPr>
      <w:r w:rsidRPr="00626890">
        <w:rPr>
          <w:rFonts w:asciiTheme="minorHAnsi" w:hAnsiTheme="minorHAnsi" w:cstheme="minorHAnsi"/>
          <w:b/>
          <w:bCs/>
          <w:sz w:val="24"/>
          <w:szCs w:val="24"/>
        </w:rPr>
        <w:t xml:space="preserve">Tab. 3. Liczba nosicieli Salmonella </w:t>
      </w:r>
      <w:proofErr w:type="spellStart"/>
      <w:r w:rsidRPr="00626890">
        <w:rPr>
          <w:rFonts w:asciiTheme="minorHAnsi" w:hAnsiTheme="minorHAnsi" w:cstheme="minorHAnsi"/>
          <w:b/>
          <w:bCs/>
          <w:sz w:val="24"/>
          <w:szCs w:val="24"/>
        </w:rPr>
        <w:t>typhi</w:t>
      </w:r>
      <w:proofErr w:type="spellEnd"/>
      <w:r w:rsidRPr="00626890">
        <w:rPr>
          <w:rFonts w:asciiTheme="minorHAnsi" w:hAnsiTheme="minorHAnsi" w:cstheme="minorHAnsi"/>
          <w:b/>
          <w:bCs/>
          <w:sz w:val="24"/>
          <w:szCs w:val="24"/>
        </w:rPr>
        <w:t xml:space="preserve"> i </w:t>
      </w:r>
      <w:proofErr w:type="spellStart"/>
      <w:r w:rsidRPr="00626890">
        <w:rPr>
          <w:rFonts w:asciiTheme="minorHAnsi" w:hAnsiTheme="minorHAnsi" w:cstheme="minorHAnsi"/>
          <w:b/>
          <w:bCs/>
          <w:sz w:val="24"/>
          <w:szCs w:val="24"/>
        </w:rPr>
        <w:t>paratyphi</w:t>
      </w:r>
      <w:proofErr w:type="spellEnd"/>
      <w:r w:rsidRPr="00626890">
        <w:rPr>
          <w:rFonts w:asciiTheme="minorHAnsi" w:hAnsiTheme="minorHAnsi" w:cstheme="minorHAnsi"/>
          <w:b/>
          <w:bCs/>
          <w:sz w:val="24"/>
          <w:szCs w:val="24"/>
        </w:rPr>
        <w:t xml:space="preserve"> B i C w 2021 r. na terenie woj. zachodniopomorskiego</w:t>
      </w:r>
      <w:r w:rsidR="00130D96">
        <w:rPr>
          <w:rFonts w:asciiTheme="minorHAnsi" w:hAnsiTheme="minorHAnsi" w:cstheme="minorHAnsi"/>
          <w:b/>
          <w:bCs/>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 3. Liczba nosicieli Salmonella typhi i paratyphi B i C w 2021 r. na terenie woj. zachodniopomorskiego"/>
        <w:tblDescription w:val="Tab. 3. Liczba nosicieli Salmonella typhi i paratyphi B i C w 2021 r. na terenie woj. zachodniopomorskiego"/>
      </w:tblPr>
      <w:tblGrid>
        <w:gridCol w:w="1559"/>
        <w:gridCol w:w="2693"/>
        <w:gridCol w:w="1701"/>
        <w:gridCol w:w="2268"/>
      </w:tblGrid>
      <w:tr w:rsidR="001F6C4D" w:rsidRPr="009734E1" w14:paraId="2E882A79" w14:textId="77777777" w:rsidTr="00AF26D7">
        <w:trPr>
          <w:trHeight w:val="351"/>
          <w:jc w:val="center"/>
        </w:trPr>
        <w:tc>
          <w:tcPr>
            <w:tcW w:w="1559" w:type="dxa"/>
            <w:shd w:val="clear" w:color="auto" w:fill="F2F2F2"/>
            <w:vAlign w:val="center"/>
          </w:tcPr>
          <w:p w14:paraId="39063A01"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Powiat</w:t>
            </w:r>
          </w:p>
        </w:tc>
        <w:tc>
          <w:tcPr>
            <w:tcW w:w="2693" w:type="dxa"/>
            <w:shd w:val="clear" w:color="auto" w:fill="F2F2F2"/>
            <w:vAlign w:val="center"/>
          </w:tcPr>
          <w:p w14:paraId="3EEC13A0" w14:textId="77777777" w:rsidR="001F6C4D" w:rsidRPr="009734E1" w:rsidRDefault="001F6C4D" w:rsidP="00AF26D7">
            <w:pPr>
              <w:spacing w:line="276" w:lineRule="auto"/>
              <w:jc w:val="center"/>
              <w:rPr>
                <w:rFonts w:asciiTheme="minorHAnsi" w:hAnsiTheme="minorHAnsi" w:cstheme="minorHAnsi"/>
                <w:lang w:val="es-ES"/>
              </w:rPr>
            </w:pPr>
            <w:r w:rsidRPr="009734E1">
              <w:rPr>
                <w:rFonts w:asciiTheme="minorHAnsi" w:hAnsiTheme="minorHAnsi" w:cstheme="minorHAnsi"/>
              </w:rPr>
              <w:t>Typ ba</w:t>
            </w:r>
            <w:r w:rsidRPr="009734E1">
              <w:rPr>
                <w:rFonts w:asciiTheme="minorHAnsi" w:hAnsiTheme="minorHAnsi" w:cstheme="minorHAnsi"/>
                <w:lang w:val="es-ES"/>
              </w:rPr>
              <w:t>kterii</w:t>
            </w:r>
          </w:p>
        </w:tc>
        <w:tc>
          <w:tcPr>
            <w:tcW w:w="1701" w:type="dxa"/>
            <w:shd w:val="clear" w:color="auto" w:fill="F2F2F2"/>
            <w:vAlign w:val="center"/>
          </w:tcPr>
          <w:p w14:paraId="01B9C41C" w14:textId="77777777" w:rsidR="001F6C4D" w:rsidRPr="009734E1" w:rsidRDefault="001F6C4D" w:rsidP="00AF26D7">
            <w:pPr>
              <w:spacing w:line="276" w:lineRule="auto"/>
              <w:jc w:val="center"/>
              <w:rPr>
                <w:rFonts w:asciiTheme="minorHAnsi" w:hAnsiTheme="minorHAnsi" w:cstheme="minorHAnsi"/>
                <w:lang w:val="es-ES"/>
              </w:rPr>
            </w:pPr>
            <w:r w:rsidRPr="009734E1">
              <w:rPr>
                <w:rFonts w:asciiTheme="minorHAnsi" w:hAnsiTheme="minorHAnsi" w:cstheme="minorHAnsi"/>
                <w:lang w:val="es-ES"/>
              </w:rPr>
              <w:t>Liczba nosicieli</w:t>
            </w:r>
          </w:p>
        </w:tc>
        <w:tc>
          <w:tcPr>
            <w:tcW w:w="2268" w:type="dxa"/>
            <w:shd w:val="clear" w:color="auto" w:fill="F2F2F2"/>
            <w:vAlign w:val="center"/>
          </w:tcPr>
          <w:p w14:paraId="4EA517A0"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Liczba osób ogółem</w:t>
            </w:r>
          </w:p>
        </w:tc>
      </w:tr>
      <w:tr w:rsidR="001F6C4D" w:rsidRPr="009734E1" w14:paraId="11BC4B71" w14:textId="77777777" w:rsidTr="00AF26D7">
        <w:trPr>
          <w:jc w:val="center"/>
        </w:trPr>
        <w:tc>
          <w:tcPr>
            <w:tcW w:w="1559" w:type="dxa"/>
            <w:vAlign w:val="center"/>
          </w:tcPr>
          <w:p w14:paraId="38D22A2A"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Kamień Pomorski</w:t>
            </w:r>
          </w:p>
        </w:tc>
        <w:tc>
          <w:tcPr>
            <w:tcW w:w="2693" w:type="dxa"/>
            <w:vAlign w:val="center"/>
          </w:tcPr>
          <w:p w14:paraId="71A86EA9" w14:textId="77777777" w:rsidR="001F6C4D" w:rsidRPr="009734E1" w:rsidRDefault="001F6C4D" w:rsidP="00AF26D7">
            <w:pPr>
              <w:spacing w:line="276" w:lineRule="auto"/>
              <w:jc w:val="center"/>
              <w:rPr>
                <w:rFonts w:asciiTheme="minorHAnsi" w:hAnsiTheme="minorHAnsi" w:cstheme="minorHAnsi"/>
                <w:lang w:val="en-US"/>
              </w:rPr>
            </w:pPr>
            <w:r w:rsidRPr="009734E1">
              <w:rPr>
                <w:rFonts w:asciiTheme="minorHAnsi" w:hAnsiTheme="minorHAnsi" w:cstheme="minorHAnsi"/>
                <w:lang w:val="it-IT"/>
              </w:rPr>
              <w:t>Salmonella paratyphi “B”</w:t>
            </w:r>
          </w:p>
        </w:tc>
        <w:tc>
          <w:tcPr>
            <w:tcW w:w="1701" w:type="dxa"/>
            <w:vAlign w:val="center"/>
          </w:tcPr>
          <w:p w14:paraId="65AA4EB1"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1</w:t>
            </w:r>
          </w:p>
        </w:tc>
        <w:tc>
          <w:tcPr>
            <w:tcW w:w="2268" w:type="dxa"/>
            <w:vAlign w:val="center"/>
          </w:tcPr>
          <w:p w14:paraId="5199BB89"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1</w:t>
            </w:r>
          </w:p>
        </w:tc>
      </w:tr>
      <w:tr w:rsidR="001F6C4D" w:rsidRPr="009734E1" w14:paraId="765D1CE1" w14:textId="77777777" w:rsidTr="00AF26D7">
        <w:trPr>
          <w:jc w:val="center"/>
        </w:trPr>
        <w:tc>
          <w:tcPr>
            <w:tcW w:w="1559" w:type="dxa"/>
          </w:tcPr>
          <w:p w14:paraId="7FA6EB43"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Koszalin</w:t>
            </w:r>
          </w:p>
        </w:tc>
        <w:tc>
          <w:tcPr>
            <w:tcW w:w="2693" w:type="dxa"/>
          </w:tcPr>
          <w:p w14:paraId="419C78E7"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lang w:val="es-ES"/>
              </w:rPr>
              <w:t>Salmonella typhi</w:t>
            </w:r>
          </w:p>
        </w:tc>
        <w:tc>
          <w:tcPr>
            <w:tcW w:w="1701" w:type="dxa"/>
          </w:tcPr>
          <w:p w14:paraId="2AD710A8"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1</w:t>
            </w:r>
          </w:p>
        </w:tc>
        <w:tc>
          <w:tcPr>
            <w:tcW w:w="2268" w:type="dxa"/>
          </w:tcPr>
          <w:p w14:paraId="17A6D599"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1</w:t>
            </w:r>
          </w:p>
        </w:tc>
      </w:tr>
      <w:tr w:rsidR="001F6C4D" w:rsidRPr="009734E1" w14:paraId="2176BB29" w14:textId="77777777" w:rsidTr="00AF26D7">
        <w:trPr>
          <w:jc w:val="center"/>
        </w:trPr>
        <w:tc>
          <w:tcPr>
            <w:tcW w:w="1559" w:type="dxa"/>
          </w:tcPr>
          <w:p w14:paraId="6D29DCD2"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Police</w:t>
            </w:r>
          </w:p>
        </w:tc>
        <w:tc>
          <w:tcPr>
            <w:tcW w:w="2693" w:type="dxa"/>
          </w:tcPr>
          <w:p w14:paraId="7A095281"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lang w:val="en-US"/>
              </w:rPr>
              <w:t>Salmonella typhi</w:t>
            </w:r>
          </w:p>
        </w:tc>
        <w:tc>
          <w:tcPr>
            <w:tcW w:w="1701" w:type="dxa"/>
          </w:tcPr>
          <w:p w14:paraId="52AF268F"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1</w:t>
            </w:r>
          </w:p>
        </w:tc>
        <w:tc>
          <w:tcPr>
            <w:tcW w:w="2268" w:type="dxa"/>
          </w:tcPr>
          <w:p w14:paraId="246713FE"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1</w:t>
            </w:r>
          </w:p>
        </w:tc>
      </w:tr>
      <w:tr w:rsidR="001F6C4D" w:rsidRPr="009734E1" w14:paraId="3B984544" w14:textId="77777777" w:rsidTr="00AF26D7">
        <w:trPr>
          <w:jc w:val="center"/>
        </w:trPr>
        <w:tc>
          <w:tcPr>
            <w:tcW w:w="1559" w:type="dxa"/>
            <w:vAlign w:val="center"/>
          </w:tcPr>
          <w:p w14:paraId="62F6DD19"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Pyrzyce</w:t>
            </w:r>
          </w:p>
        </w:tc>
        <w:tc>
          <w:tcPr>
            <w:tcW w:w="2693" w:type="dxa"/>
            <w:vAlign w:val="center"/>
          </w:tcPr>
          <w:p w14:paraId="338CF3AE" w14:textId="77777777" w:rsidR="001F6C4D" w:rsidRPr="009734E1" w:rsidRDefault="001F6C4D" w:rsidP="00AF26D7">
            <w:pPr>
              <w:spacing w:line="276" w:lineRule="auto"/>
              <w:jc w:val="center"/>
              <w:rPr>
                <w:rFonts w:asciiTheme="minorHAnsi" w:hAnsiTheme="minorHAnsi" w:cstheme="minorHAnsi"/>
                <w:lang w:val="es-ES"/>
              </w:rPr>
            </w:pPr>
            <w:r w:rsidRPr="009734E1">
              <w:rPr>
                <w:rFonts w:asciiTheme="minorHAnsi" w:hAnsiTheme="minorHAnsi" w:cstheme="minorHAnsi"/>
                <w:lang w:val="es-ES"/>
              </w:rPr>
              <w:t>Salmonella typhi</w:t>
            </w:r>
          </w:p>
        </w:tc>
        <w:tc>
          <w:tcPr>
            <w:tcW w:w="1701" w:type="dxa"/>
            <w:vAlign w:val="center"/>
          </w:tcPr>
          <w:p w14:paraId="416D2DC2"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1</w:t>
            </w:r>
          </w:p>
        </w:tc>
        <w:tc>
          <w:tcPr>
            <w:tcW w:w="2268" w:type="dxa"/>
            <w:vAlign w:val="center"/>
          </w:tcPr>
          <w:p w14:paraId="14813343"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1</w:t>
            </w:r>
          </w:p>
        </w:tc>
      </w:tr>
      <w:tr w:rsidR="001F6C4D" w:rsidRPr="009734E1" w14:paraId="6550B7EE" w14:textId="77777777" w:rsidTr="00AF26D7">
        <w:trPr>
          <w:trHeight w:val="302"/>
          <w:jc w:val="center"/>
        </w:trPr>
        <w:tc>
          <w:tcPr>
            <w:tcW w:w="1559" w:type="dxa"/>
            <w:vAlign w:val="center"/>
          </w:tcPr>
          <w:p w14:paraId="5BA616D2"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Stargard</w:t>
            </w:r>
          </w:p>
        </w:tc>
        <w:tc>
          <w:tcPr>
            <w:tcW w:w="2693" w:type="dxa"/>
            <w:vAlign w:val="center"/>
          </w:tcPr>
          <w:p w14:paraId="0DC65D52" w14:textId="77777777" w:rsidR="001F6C4D" w:rsidRPr="009734E1" w:rsidRDefault="001F6C4D" w:rsidP="00AF26D7">
            <w:pPr>
              <w:spacing w:line="276" w:lineRule="auto"/>
              <w:jc w:val="center"/>
              <w:rPr>
                <w:rFonts w:asciiTheme="minorHAnsi" w:hAnsiTheme="minorHAnsi" w:cstheme="minorHAnsi"/>
                <w:lang w:val="en-US"/>
              </w:rPr>
            </w:pPr>
            <w:r w:rsidRPr="009734E1">
              <w:rPr>
                <w:rFonts w:asciiTheme="minorHAnsi" w:hAnsiTheme="minorHAnsi" w:cstheme="minorHAnsi"/>
                <w:lang w:val="it-IT"/>
              </w:rPr>
              <w:t>Salmonella paratyphi “C”</w:t>
            </w:r>
          </w:p>
        </w:tc>
        <w:tc>
          <w:tcPr>
            <w:tcW w:w="1701" w:type="dxa"/>
            <w:vAlign w:val="center"/>
          </w:tcPr>
          <w:p w14:paraId="0DF6BCE7"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1</w:t>
            </w:r>
          </w:p>
        </w:tc>
        <w:tc>
          <w:tcPr>
            <w:tcW w:w="2268" w:type="dxa"/>
            <w:vAlign w:val="center"/>
          </w:tcPr>
          <w:p w14:paraId="4DB9A08A" w14:textId="77777777" w:rsidR="001F6C4D" w:rsidRPr="009734E1" w:rsidRDefault="001F6C4D" w:rsidP="00AF26D7">
            <w:pPr>
              <w:spacing w:line="276" w:lineRule="auto"/>
              <w:jc w:val="center"/>
              <w:rPr>
                <w:rFonts w:asciiTheme="minorHAnsi" w:hAnsiTheme="minorHAnsi" w:cstheme="minorHAnsi"/>
              </w:rPr>
            </w:pPr>
            <w:r w:rsidRPr="009734E1">
              <w:rPr>
                <w:rFonts w:asciiTheme="minorHAnsi" w:hAnsiTheme="minorHAnsi" w:cstheme="minorHAnsi"/>
              </w:rPr>
              <w:t>1</w:t>
            </w:r>
          </w:p>
        </w:tc>
      </w:tr>
      <w:tr w:rsidR="001F6C4D" w:rsidRPr="009734E1" w14:paraId="30B4C6A7" w14:textId="77777777" w:rsidTr="00AF26D7">
        <w:trPr>
          <w:trHeight w:val="425"/>
          <w:jc w:val="center"/>
        </w:trPr>
        <w:tc>
          <w:tcPr>
            <w:tcW w:w="5953" w:type="dxa"/>
            <w:gridSpan w:val="3"/>
            <w:vAlign w:val="center"/>
          </w:tcPr>
          <w:p w14:paraId="64AD1195" w14:textId="77777777" w:rsidR="001F6C4D" w:rsidRPr="005B6461" w:rsidRDefault="001F6C4D" w:rsidP="00AF26D7">
            <w:pPr>
              <w:spacing w:line="276" w:lineRule="auto"/>
              <w:jc w:val="center"/>
              <w:rPr>
                <w:rFonts w:asciiTheme="minorHAnsi" w:hAnsiTheme="minorHAnsi" w:cstheme="minorHAnsi"/>
                <w:b/>
                <w:bCs/>
                <w:lang w:val="es-ES"/>
              </w:rPr>
            </w:pPr>
            <w:r w:rsidRPr="005B6461">
              <w:rPr>
                <w:rFonts w:asciiTheme="minorHAnsi" w:hAnsiTheme="minorHAnsi" w:cstheme="minorHAnsi"/>
                <w:b/>
                <w:bCs/>
                <w:lang w:val="es-ES"/>
              </w:rPr>
              <w:t>RAZEM:</w:t>
            </w:r>
          </w:p>
        </w:tc>
        <w:tc>
          <w:tcPr>
            <w:tcW w:w="2268" w:type="dxa"/>
            <w:vAlign w:val="center"/>
          </w:tcPr>
          <w:p w14:paraId="5E885F16" w14:textId="77777777" w:rsidR="001F6C4D" w:rsidRPr="005B6461" w:rsidRDefault="001F6C4D" w:rsidP="00AF26D7">
            <w:pPr>
              <w:spacing w:line="276" w:lineRule="auto"/>
              <w:jc w:val="center"/>
              <w:rPr>
                <w:rFonts w:asciiTheme="minorHAnsi" w:hAnsiTheme="minorHAnsi" w:cstheme="minorHAnsi"/>
                <w:b/>
                <w:bCs/>
                <w:lang w:val="es-ES"/>
              </w:rPr>
            </w:pPr>
            <w:r w:rsidRPr="005B6461">
              <w:rPr>
                <w:rFonts w:asciiTheme="minorHAnsi" w:hAnsiTheme="minorHAnsi" w:cstheme="minorHAnsi"/>
                <w:b/>
                <w:bCs/>
                <w:lang w:val="es-ES"/>
              </w:rPr>
              <w:t>5</w:t>
            </w:r>
          </w:p>
        </w:tc>
      </w:tr>
    </w:tbl>
    <w:p w14:paraId="2F8FC1B0" w14:textId="77777777" w:rsidR="001F6C4D" w:rsidRPr="00626890" w:rsidRDefault="001F6C4D" w:rsidP="00B77B26">
      <w:pPr>
        <w:spacing w:line="276" w:lineRule="auto"/>
        <w:jc w:val="both"/>
        <w:rPr>
          <w:rFonts w:asciiTheme="minorHAnsi" w:hAnsiTheme="minorHAnsi" w:cstheme="minorHAnsi"/>
          <w:b/>
          <w:bCs/>
          <w:sz w:val="24"/>
          <w:szCs w:val="24"/>
        </w:rPr>
      </w:pPr>
    </w:p>
    <w:p w14:paraId="777F6505" w14:textId="6D537836" w:rsidR="00130D96" w:rsidRPr="00626890" w:rsidRDefault="00130D96" w:rsidP="00B77B26">
      <w:pPr>
        <w:spacing w:line="276" w:lineRule="auto"/>
        <w:jc w:val="both"/>
        <w:rPr>
          <w:rFonts w:asciiTheme="minorHAnsi" w:hAnsiTheme="minorHAnsi" w:cstheme="minorHAnsi"/>
          <w:b/>
          <w:bCs/>
          <w:sz w:val="22"/>
          <w:szCs w:val="22"/>
        </w:rPr>
      </w:pPr>
      <w:r w:rsidRPr="00626890">
        <w:rPr>
          <w:rFonts w:asciiTheme="minorHAnsi" w:hAnsiTheme="minorHAnsi" w:cstheme="minorHAnsi"/>
          <w:b/>
          <w:bCs/>
          <w:sz w:val="22"/>
          <w:szCs w:val="22"/>
        </w:rPr>
        <w:t xml:space="preserve">Tab. 4. Liczba nosicieli Salmonella </w:t>
      </w:r>
      <w:proofErr w:type="spellStart"/>
      <w:r w:rsidRPr="00626890">
        <w:rPr>
          <w:rFonts w:asciiTheme="minorHAnsi" w:hAnsiTheme="minorHAnsi" w:cstheme="minorHAnsi"/>
          <w:b/>
          <w:bCs/>
          <w:sz w:val="22"/>
          <w:szCs w:val="22"/>
        </w:rPr>
        <w:t>typhi</w:t>
      </w:r>
      <w:proofErr w:type="spellEnd"/>
      <w:r w:rsidRPr="00626890">
        <w:rPr>
          <w:rFonts w:asciiTheme="minorHAnsi" w:hAnsiTheme="minorHAnsi" w:cstheme="minorHAnsi"/>
          <w:b/>
          <w:bCs/>
          <w:sz w:val="22"/>
          <w:szCs w:val="22"/>
        </w:rPr>
        <w:t xml:space="preserve"> i </w:t>
      </w:r>
      <w:proofErr w:type="spellStart"/>
      <w:r w:rsidRPr="00626890">
        <w:rPr>
          <w:rFonts w:asciiTheme="minorHAnsi" w:hAnsiTheme="minorHAnsi" w:cstheme="minorHAnsi"/>
          <w:b/>
          <w:bCs/>
          <w:sz w:val="22"/>
          <w:szCs w:val="22"/>
        </w:rPr>
        <w:t>paratyphi</w:t>
      </w:r>
      <w:proofErr w:type="spellEnd"/>
      <w:r w:rsidRPr="00626890">
        <w:rPr>
          <w:rFonts w:asciiTheme="minorHAnsi" w:hAnsiTheme="minorHAnsi" w:cstheme="minorHAnsi"/>
          <w:b/>
          <w:bCs/>
          <w:sz w:val="22"/>
          <w:szCs w:val="22"/>
        </w:rPr>
        <w:t xml:space="preserve"> B i C w rejestrach PSSE (stan na 31.12.2021</w:t>
      </w:r>
      <w:r w:rsidRPr="00626890">
        <w:rPr>
          <w:rFonts w:asciiTheme="minorHAnsi" w:hAnsiTheme="minorHAnsi" w:cstheme="minorHAnsi"/>
          <w:b/>
          <w:bCs/>
          <w:sz w:val="24"/>
          <w:szCs w:val="24"/>
        </w:rPr>
        <w:t xml:space="preserve"> r.)</w:t>
      </w:r>
      <w:r>
        <w:rPr>
          <w:rFonts w:asciiTheme="minorHAnsi" w:hAnsiTheme="minorHAnsi" w:cstheme="minorHAnsi"/>
          <w:b/>
          <w:bCs/>
          <w:sz w:val="24"/>
          <w:szCs w:val="24"/>
        </w:rPr>
        <w:t>.</w:t>
      </w:r>
    </w:p>
    <w:p w14:paraId="55AB7D91" w14:textId="72470E63" w:rsidR="00F4281E" w:rsidRDefault="00C67F71" w:rsidP="00B77B26">
      <w:pPr>
        <w:spacing w:line="276" w:lineRule="auto"/>
        <w:jc w:val="both"/>
        <w:rPr>
          <w:rFonts w:asciiTheme="minorHAnsi" w:hAnsiTheme="minorHAnsi" w:cstheme="minorHAnsi"/>
          <w:sz w:val="24"/>
          <w:szCs w:val="24"/>
        </w:rPr>
      </w:pPr>
      <w:r w:rsidRPr="007E6E70">
        <w:rPr>
          <w:noProof/>
        </w:rPr>
        <w:drawing>
          <wp:inline distT="0" distB="0" distL="0" distR="0" wp14:anchorId="2AFFDC82" wp14:editId="23B6DE73">
            <wp:extent cx="5760085" cy="2010823"/>
            <wp:effectExtent l="0" t="0" r="0" b="8890"/>
            <wp:docPr id="16" name="Obraz 16" descr="Tab. 4. Liczba nosicieli Salmonella typhi i paratyphi B i C w rejestrach PSSE (stan na 31.12.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Tab. 4. Liczba nosicieli Salmonella typhi i paratyphi B i C w rejestrach PSSE (stan na 31.12.2021 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8895"/>
                    <a:stretch/>
                  </pic:blipFill>
                  <pic:spPr bwMode="auto">
                    <a:xfrm>
                      <a:off x="0" y="0"/>
                      <a:ext cx="5760085" cy="2010823"/>
                    </a:xfrm>
                    <a:prstGeom prst="rect">
                      <a:avLst/>
                    </a:prstGeom>
                    <a:noFill/>
                    <a:ln>
                      <a:noFill/>
                    </a:ln>
                    <a:extLst>
                      <a:ext uri="{53640926-AAD7-44D8-BBD7-CCE9431645EC}">
                        <a14:shadowObscured xmlns:a14="http://schemas.microsoft.com/office/drawing/2010/main"/>
                      </a:ext>
                    </a:extLst>
                  </pic:spPr>
                </pic:pic>
              </a:graphicData>
            </a:graphic>
          </wp:inline>
        </w:drawing>
      </w:r>
    </w:p>
    <w:p w14:paraId="5134AAD3" w14:textId="548757B7" w:rsidR="001F6C4D" w:rsidRDefault="001F6C4D" w:rsidP="00B77B26">
      <w:pPr>
        <w:spacing w:line="276" w:lineRule="auto"/>
        <w:jc w:val="both"/>
        <w:rPr>
          <w:rFonts w:asciiTheme="minorHAnsi" w:hAnsiTheme="minorHAnsi" w:cstheme="minorHAnsi"/>
          <w:sz w:val="24"/>
          <w:szCs w:val="24"/>
        </w:rPr>
      </w:pPr>
    </w:p>
    <w:p w14:paraId="6104ACF6" w14:textId="77777777" w:rsidR="006D728E" w:rsidRDefault="006D728E" w:rsidP="00B77B26">
      <w:pPr>
        <w:spacing w:line="276" w:lineRule="auto"/>
        <w:jc w:val="both"/>
        <w:rPr>
          <w:rFonts w:asciiTheme="minorHAnsi" w:hAnsiTheme="minorHAnsi" w:cstheme="minorHAnsi"/>
          <w:sz w:val="24"/>
          <w:szCs w:val="24"/>
        </w:rPr>
      </w:pPr>
    </w:p>
    <w:p w14:paraId="2EFD01B6" w14:textId="5A6F8E4A" w:rsidR="00F4281E" w:rsidRDefault="00C2761F" w:rsidP="00B77B26">
      <w:pPr>
        <w:spacing w:line="276" w:lineRule="auto"/>
        <w:jc w:val="both"/>
        <w:rPr>
          <w:rFonts w:asciiTheme="minorHAnsi" w:hAnsiTheme="minorHAnsi" w:cstheme="minorHAnsi"/>
          <w:b/>
          <w:bCs/>
          <w:sz w:val="24"/>
          <w:szCs w:val="24"/>
        </w:rPr>
      </w:pPr>
      <w:r w:rsidRPr="00C2761F">
        <w:rPr>
          <w:rFonts w:asciiTheme="minorHAnsi" w:hAnsiTheme="minorHAnsi" w:cstheme="minorHAnsi"/>
          <w:b/>
          <w:bCs/>
          <w:sz w:val="24"/>
          <w:szCs w:val="24"/>
        </w:rPr>
        <w:t>1.1.1.1.</w:t>
      </w:r>
      <w:r w:rsidR="00E9529A">
        <w:rPr>
          <w:rFonts w:asciiTheme="minorHAnsi" w:hAnsiTheme="minorHAnsi" w:cstheme="minorHAnsi"/>
          <w:b/>
          <w:bCs/>
          <w:sz w:val="24"/>
          <w:szCs w:val="24"/>
        </w:rPr>
        <w:t xml:space="preserve"> </w:t>
      </w:r>
      <w:r w:rsidR="00F4281E" w:rsidRPr="00C2761F">
        <w:rPr>
          <w:rFonts w:asciiTheme="minorHAnsi" w:hAnsiTheme="minorHAnsi" w:cstheme="minorHAnsi"/>
          <w:b/>
          <w:bCs/>
          <w:sz w:val="24"/>
          <w:szCs w:val="24"/>
        </w:rPr>
        <w:t>Ogniska chorób przenoszonych drogą pokarmową, które wystąpiły w okresie od 01.01.2021 r. do 31.12.2021 r. w woj. zachodniopomorskim</w:t>
      </w:r>
      <w:r>
        <w:rPr>
          <w:rFonts w:asciiTheme="minorHAnsi" w:hAnsiTheme="minorHAnsi" w:cstheme="minorHAnsi"/>
          <w:b/>
          <w:bCs/>
          <w:sz w:val="24"/>
          <w:szCs w:val="24"/>
        </w:rPr>
        <w:t>.</w:t>
      </w:r>
    </w:p>
    <w:p w14:paraId="036106F5" w14:textId="77777777" w:rsidR="00C2761F" w:rsidRPr="00C2761F" w:rsidRDefault="00C2761F" w:rsidP="00B77B26">
      <w:pPr>
        <w:spacing w:line="276" w:lineRule="auto"/>
        <w:jc w:val="both"/>
        <w:rPr>
          <w:rFonts w:asciiTheme="minorHAnsi" w:hAnsiTheme="minorHAnsi" w:cstheme="minorHAnsi"/>
          <w:b/>
          <w:bCs/>
          <w:sz w:val="24"/>
          <w:szCs w:val="24"/>
        </w:rPr>
      </w:pPr>
    </w:p>
    <w:p w14:paraId="3B377B62" w14:textId="77777777" w:rsidR="00F4281E" w:rsidRPr="00B77B26" w:rsidRDefault="00F4281E" w:rsidP="00B77B26">
      <w:pPr>
        <w:spacing w:line="276" w:lineRule="auto"/>
        <w:jc w:val="both"/>
        <w:rPr>
          <w:rFonts w:asciiTheme="minorHAnsi" w:hAnsiTheme="minorHAnsi" w:cstheme="minorHAnsi"/>
          <w:sz w:val="24"/>
          <w:szCs w:val="24"/>
        </w:rPr>
      </w:pPr>
      <w:r w:rsidRPr="00B77B26">
        <w:rPr>
          <w:rFonts w:asciiTheme="minorHAnsi" w:hAnsiTheme="minorHAnsi" w:cstheme="minorHAnsi"/>
          <w:sz w:val="24"/>
          <w:szCs w:val="24"/>
        </w:rPr>
        <w:t>Ogółem wystąpiło 37 ognisk chorób przenoszonych drogą pokarmową:</w:t>
      </w:r>
    </w:p>
    <w:p w14:paraId="5A853764" w14:textId="77777777" w:rsidR="00F4281E" w:rsidRPr="00C2761F" w:rsidRDefault="00F4281E" w:rsidP="00AC3EFB">
      <w:pPr>
        <w:pStyle w:val="Akapitzlist"/>
        <w:numPr>
          <w:ilvl w:val="0"/>
          <w:numId w:val="10"/>
        </w:numPr>
        <w:jc w:val="both"/>
        <w:rPr>
          <w:rFonts w:asciiTheme="minorHAnsi" w:hAnsiTheme="minorHAnsi" w:cstheme="minorHAnsi"/>
          <w:sz w:val="24"/>
          <w:szCs w:val="24"/>
        </w:rPr>
      </w:pPr>
      <w:r w:rsidRPr="00C2761F">
        <w:rPr>
          <w:rFonts w:asciiTheme="minorHAnsi" w:hAnsiTheme="minorHAnsi" w:cstheme="minorHAnsi"/>
          <w:sz w:val="24"/>
          <w:szCs w:val="24"/>
        </w:rPr>
        <w:t>12 w ośrodkach wypoczynkowych;</w:t>
      </w:r>
    </w:p>
    <w:p w14:paraId="43AADA89" w14:textId="77777777" w:rsidR="00F4281E" w:rsidRPr="00C2761F" w:rsidRDefault="00F4281E" w:rsidP="00AC3EFB">
      <w:pPr>
        <w:pStyle w:val="Akapitzlist"/>
        <w:numPr>
          <w:ilvl w:val="0"/>
          <w:numId w:val="10"/>
        </w:numPr>
        <w:jc w:val="both"/>
        <w:rPr>
          <w:rFonts w:asciiTheme="minorHAnsi" w:hAnsiTheme="minorHAnsi" w:cstheme="minorHAnsi"/>
          <w:sz w:val="24"/>
          <w:szCs w:val="24"/>
        </w:rPr>
      </w:pPr>
      <w:r w:rsidRPr="00C2761F">
        <w:rPr>
          <w:rFonts w:asciiTheme="minorHAnsi" w:hAnsiTheme="minorHAnsi" w:cstheme="minorHAnsi"/>
          <w:sz w:val="24"/>
          <w:szCs w:val="24"/>
        </w:rPr>
        <w:t>1 podczas wesela;</w:t>
      </w:r>
    </w:p>
    <w:p w14:paraId="0C8E8021" w14:textId="77777777" w:rsidR="00F4281E" w:rsidRPr="00C2761F" w:rsidRDefault="00F4281E" w:rsidP="00AC3EFB">
      <w:pPr>
        <w:pStyle w:val="Akapitzlist"/>
        <w:numPr>
          <w:ilvl w:val="0"/>
          <w:numId w:val="10"/>
        </w:numPr>
        <w:jc w:val="both"/>
        <w:rPr>
          <w:rFonts w:asciiTheme="minorHAnsi" w:hAnsiTheme="minorHAnsi" w:cstheme="minorHAnsi"/>
          <w:sz w:val="24"/>
          <w:szCs w:val="24"/>
        </w:rPr>
      </w:pPr>
      <w:r w:rsidRPr="00C2761F">
        <w:rPr>
          <w:rFonts w:asciiTheme="minorHAnsi" w:hAnsiTheme="minorHAnsi" w:cstheme="minorHAnsi"/>
          <w:sz w:val="24"/>
          <w:szCs w:val="24"/>
        </w:rPr>
        <w:t>1 podczas obozu harcerskiego;</w:t>
      </w:r>
    </w:p>
    <w:p w14:paraId="51D63AF8" w14:textId="77777777" w:rsidR="00F4281E" w:rsidRPr="00C2761F" w:rsidRDefault="00F4281E" w:rsidP="00AC3EFB">
      <w:pPr>
        <w:pStyle w:val="Akapitzlist"/>
        <w:numPr>
          <w:ilvl w:val="0"/>
          <w:numId w:val="10"/>
        </w:numPr>
        <w:jc w:val="both"/>
        <w:rPr>
          <w:rFonts w:asciiTheme="minorHAnsi" w:hAnsiTheme="minorHAnsi" w:cstheme="minorHAnsi"/>
          <w:sz w:val="24"/>
          <w:szCs w:val="24"/>
        </w:rPr>
      </w:pPr>
      <w:r w:rsidRPr="00C2761F">
        <w:rPr>
          <w:rFonts w:asciiTheme="minorHAnsi" w:hAnsiTheme="minorHAnsi" w:cstheme="minorHAnsi"/>
          <w:sz w:val="24"/>
          <w:szCs w:val="24"/>
        </w:rPr>
        <w:t>1 podczas obozu sportowego;</w:t>
      </w:r>
    </w:p>
    <w:p w14:paraId="22A112CA" w14:textId="77777777" w:rsidR="00F4281E" w:rsidRPr="00C2761F" w:rsidRDefault="00F4281E" w:rsidP="00AC3EFB">
      <w:pPr>
        <w:pStyle w:val="Akapitzlist"/>
        <w:numPr>
          <w:ilvl w:val="0"/>
          <w:numId w:val="10"/>
        </w:numPr>
        <w:jc w:val="both"/>
        <w:rPr>
          <w:rFonts w:asciiTheme="minorHAnsi" w:hAnsiTheme="minorHAnsi" w:cstheme="minorHAnsi"/>
          <w:sz w:val="24"/>
          <w:szCs w:val="24"/>
        </w:rPr>
      </w:pPr>
      <w:r w:rsidRPr="00C2761F">
        <w:rPr>
          <w:rFonts w:asciiTheme="minorHAnsi" w:hAnsiTheme="minorHAnsi" w:cstheme="minorHAnsi"/>
          <w:sz w:val="24"/>
          <w:szCs w:val="24"/>
        </w:rPr>
        <w:t>1 w szkole podstawowej;</w:t>
      </w:r>
    </w:p>
    <w:p w14:paraId="185A88EE" w14:textId="77777777" w:rsidR="00F4281E" w:rsidRPr="00C2761F" w:rsidRDefault="00F4281E" w:rsidP="00AC3EFB">
      <w:pPr>
        <w:pStyle w:val="Akapitzlist"/>
        <w:numPr>
          <w:ilvl w:val="0"/>
          <w:numId w:val="10"/>
        </w:numPr>
        <w:jc w:val="both"/>
        <w:rPr>
          <w:rFonts w:asciiTheme="minorHAnsi" w:hAnsiTheme="minorHAnsi" w:cstheme="minorHAnsi"/>
          <w:sz w:val="24"/>
          <w:szCs w:val="24"/>
        </w:rPr>
      </w:pPr>
      <w:r w:rsidRPr="00C2761F">
        <w:rPr>
          <w:rFonts w:asciiTheme="minorHAnsi" w:hAnsiTheme="minorHAnsi" w:cstheme="minorHAnsi"/>
          <w:sz w:val="24"/>
          <w:szCs w:val="24"/>
        </w:rPr>
        <w:t>2 ogniska w przedszkolu;</w:t>
      </w:r>
    </w:p>
    <w:p w14:paraId="6443D91E" w14:textId="77777777" w:rsidR="00F4281E" w:rsidRPr="00C2761F" w:rsidRDefault="00F4281E" w:rsidP="00AC3EFB">
      <w:pPr>
        <w:pStyle w:val="Akapitzlist"/>
        <w:numPr>
          <w:ilvl w:val="0"/>
          <w:numId w:val="10"/>
        </w:numPr>
        <w:jc w:val="both"/>
        <w:rPr>
          <w:rFonts w:asciiTheme="minorHAnsi" w:hAnsiTheme="minorHAnsi" w:cstheme="minorHAnsi"/>
          <w:sz w:val="24"/>
          <w:szCs w:val="24"/>
        </w:rPr>
      </w:pPr>
      <w:r w:rsidRPr="00C2761F">
        <w:rPr>
          <w:rFonts w:asciiTheme="minorHAnsi" w:hAnsiTheme="minorHAnsi" w:cstheme="minorHAnsi"/>
          <w:sz w:val="24"/>
          <w:szCs w:val="24"/>
        </w:rPr>
        <w:t>2 ogniska w żłobku;</w:t>
      </w:r>
    </w:p>
    <w:p w14:paraId="3CA70A52" w14:textId="3C984BF1" w:rsidR="00F4281E" w:rsidRPr="00C2761F" w:rsidRDefault="00F4281E" w:rsidP="00AC3EFB">
      <w:pPr>
        <w:pStyle w:val="Akapitzlist"/>
        <w:numPr>
          <w:ilvl w:val="0"/>
          <w:numId w:val="10"/>
        </w:numPr>
        <w:jc w:val="both"/>
        <w:rPr>
          <w:rFonts w:asciiTheme="minorHAnsi" w:hAnsiTheme="minorHAnsi" w:cstheme="minorHAnsi"/>
          <w:sz w:val="24"/>
          <w:szCs w:val="24"/>
        </w:rPr>
      </w:pPr>
      <w:r w:rsidRPr="00C2761F">
        <w:rPr>
          <w:rFonts w:asciiTheme="minorHAnsi" w:hAnsiTheme="minorHAnsi" w:cstheme="minorHAnsi"/>
          <w:sz w:val="24"/>
          <w:szCs w:val="24"/>
        </w:rPr>
        <w:t>17 ognisk rodzinnych w mieszkaniach prywatnych;</w:t>
      </w:r>
    </w:p>
    <w:p w14:paraId="6F43CD31" w14:textId="77777777" w:rsidR="00F4281E" w:rsidRPr="00B77B26" w:rsidRDefault="00F4281E" w:rsidP="00B77B26">
      <w:pPr>
        <w:spacing w:line="276" w:lineRule="auto"/>
        <w:jc w:val="both"/>
        <w:rPr>
          <w:rFonts w:asciiTheme="minorHAnsi" w:hAnsiTheme="minorHAnsi" w:cstheme="minorHAnsi"/>
          <w:sz w:val="24"/>
          <w:szCs w:val="24"/>
        </w:rPr>
      </w:pPr>
      <w:r w:rsidRPr="00B77B26">
        <w:rPr>
          <w:rFonts w:asciiTheme="minorHAnsi" w:hAnsiTheme="minorHAnsi" w:cstheme="minorHAnsi"/>
          <w:sz w:val="24"/>
          <w:szCs w:val="24"/>
        </w:rPr>
        <w:t>W ww. przypadkach:</w:t>
      </w:r>
    </w:p>
    <w:p w14:paraId="1723D61A" w14:textId="77777777" w:rsidR="00F4281E" w:rsidRPr="00C2761F" w:rsidRDefault="00F4281E" w:rsidP="00AC3EFB">
      <w:pPr>
        <w:pStyle w:val="Akapitzlist"/>
        <w:numPr>
          <w:ilvl w:val="0"/>
          <w:numId w:val="11"/>
        </w:numPr>
        <w:jc w:val="both"/>
        <w:rPr>
          <w:rFonts w:asciiTheme="minorHAnsi" w:hAnsiTheme="minorHAnsi" w:cstheme="minorHAnsi"/>
          <w:sz w:val="24"/>
          <w:szCs w:val="24"/>
        </w:rPr>
      </w:pPr>
      <w:r w:rsidRPr="00C2761F">
        <w:rPr>
          <w:rFonts w:asciiTheme="minorHAnsi" w:hAnsiTheme="minorHAnsi" w:cstheme="minorHAnsi"/>
          <w:sz w:val="24"/>
          <w:szCs w:val="24"/>
        </w:rPr>
        <w:t>ogółem narażonych na choroby przenoszone drogą pokarmową było 4433 osób;</w:t>
      </w:r>
    </w:p>
    <w:p w14:paraId="177B8FC3" w14:textId="77777777" w:rsidR="00C2761F" w:rsidRDefault="00F4281E" w:rsidP="00AC3EFB">
      <w:pPr>
        <w:pStyle w:val="Akapitzlist"/>
        <w:numPr>
          <w:ilvl w:val="0"/>
          <w:numId w:val="11"/>
        </w:numPr>
        <w:jc w:val="both"/>
        <w:rPr>
          <w:rFonts w:asciiTheme="minorHAnsi" w:hAnsiTheme="minorHAnsi" w:cstheme="minorHAnsi"/>
          <w:sz w:val="24"/>
          <w:szCs w:val="24"/>
        </w:rPr>
      </w:pPr>
      <w:r w:rsidRPr="00C2761F">
        <w:rPr>
          <w:rFonts w:asciiTheme="minorHAnsi" w:hAnsiTheme="minorHAnsi" w:cstheme="minorHAnsi"/>
          <w:sz w:val="24"/>
          <w:szCs w:val="24"/>
        </w:rPr>
        <w:t>zachorowało 643 osoby, w tym 392 dzieci do 14 roku życia;</w:t>
      </w:r>
    </w:p>
    <w:p w14:paraId="31B76419" w14:textId="213F6111" w:rsidR="00F4281E" w:rsidRPr="00C2761F" w:rsidRDefault="00F4281E" w:rsidP="00AC3EFB">
      <w:pPr>
        <w:pStyle w:val="Akapitzlist"/>
        <w:numPr>
          <w:ilvl w:val="0"/>
          <w:numId w:val="11"/>
        </w:numPr>
        <w:jc w:val="both"/>
        <w:rPr>
          <w:rFonts w:asciiTheme="minorHAnsi" w:hAnsiTheme="minorHAnsi" w:cstheme="minorHAnsi"/>
          <w:sz w:val="24"/>
          <w:szCs w:val="24"/>
        </w:rPr>
      </w:pPr>
      <w:r w:rsidRPr="00C2761F">
        <w:rPr>
          <w:rFonts w:asciiTheme="minorHAnsi" w:hAnsiTheme="minorHAnsi" w:cstheme="minorHAnsi"/>
          <w:sz w:val="24"/>
          <w:szCs w:val="24"/>
        </w:rPr>
        <w:t>hospitalizowano 34 osoby, w tym 26 dzieci do 14 roku życia.</w:t>
      </w:r>
    </w:p>
    <w:p w14:paraId="6387D04C" w14:textId="77777777" w:rsidR="00F4281E" w:rsidRPr="00B77B26" w:rsidRDefault="00F4281E" w:rsidP="00B77B26">
      <w:pPr>
        <w:spacing w:line="276" w:lineRule="auto"/>
        <w:jc w:val="both"/>
        <w:rPr>
          <w:rFonts w:asciiTheme="minorHAnsi" w:hAnsiTheme="minorHAnsi" w:cstheme="minorHAnsi"/>
          <w:sz w:val="24"/>
          <w:szCs w:val="24"/>
        </w:rPr>
      </w:pPr>
    </w:p>
    <w:p w14:paraId="6C4EDCCE" w14:textId="77777777" w:rsidR="00F4281E" w:rsidRPr="00B77B26" w:rsidRDefault="00F4281E" w:rsidP="00B77B26">
      <w:pPr>
        <w:spacing w:line="276" w:lineRule="auto"/>
        <w:jc w:val="both"/>
        <w:rPr>
          <w:rFonts w:asciiTheme="minorHAnsi" w:hAnsiTheme="minorHAnsi" w:cstheme="minorHAnsi"/>
          <w:sz w:val="24"/>
          <w:szCs w:val="24"/>
        </w:rPr>
      </w:pPr>
      <w:r w:rsidRPr="00B77B26">
        <w:rPr>
          <w:rFonts w:asciiTheme="minorHAnsi" w:hAnsiTheme="minorHAnsi" w:cstheme="minorHAnsi"/>
          <w:sz w:val="24"/>
          <w:szCs w:val="24"/>
        </w:rPr>
        <w:t>Czynnikami etiologicznymi w ogniskach były:</w:t>
      </w:r>
    </w:p>
    <w:p w14:paraId="2879CBF0" w14:textId="77777777" w:rsidR="00F4281E" w:rsidRPr="00C2761F" w:rsidRDefault="00F4281E" w:rsidP="00AC3EFB">
      <w:pPr>
        <w:pStyle w:val="Akapitzlist"/>
        <w:numPr>
          <w:ilvl w:val="0"/>
          <w:numId w:val="12"/>
        </w:numPr>
        <w:jc w:val="both"/>
        <w:rPr>
          <w:rFonts w:asciiTheme="minorHAnsi" w:hAnsiTheme="minorHAnsi" w:cstheme="minorHAnsi"/>
          <w:sz w:val="24"/>
          <w:szCs w:val="24"/>
        </w:rPr>
      </w:pPr>
      <w:r w:rsidRPr="00C2761F">
        <w:rPr>
          <w:rFonts w:asciiTheme="minorHAnsi" w:hAnsiTheme="minorHAnsi" w:cstheme="minorHAnsi"/>
          <w:sz w:val="24"/>
          <w:szCs w:val="24"/>
        </w:rPr>
        <w:t>Salmonella w 20 ogniskach;</w:t>
      </w:r>
    </w:p>
    <w:p w14:paraId="63918ED3" w14:textId="77777777" w:rsidR="00F4281E" w:rsidRPr="00C2761F" w:rsidRDefault="00F4281E" w:rsidP="00AC3EFB">
      <w:pPr>
        <w:pStyle w:val="Akapitzlist"/>
        <w:numPr>
          <w:ilvl w:val="0"/>
          <w:numId w:val="12"/>
        </w:numPr>
        <w:jc w:val="both"/>
        <w:rPr>
          <w:rFonts w:asciiTheme="minorHAnsi" w:hAnsiTheme="minorHAnsi" w:cstheme="minorHAnsi"/>
          <w:sz w:val="24"/>
          <w:szCs w:val="24"/>
        </w:rPr>
      </w:pPr>
      <w:proofErr w:type="spellStart"/>
      <w:r w:rsidRPr="00C2761F">
        <w:rPr>
          <w:rFonts w:asciiTheme="minorHAnsi" w:hAnsiTheme="minorHAnsi" w:cstheme="minorHAnsi"/>
          <w:sz w:val="24"/>
          <w:szCs w:val="24"/>
        </w:rPr>
        <w:t>norowirus</w:t>
      </w:r>
      <w:proofErr w:type="spellEnd"/>
      <w:r w:rsidRPr="00C2761F">
        <w:rPr>
          <w:rFonts w:asciiTheme="minorHAnsi" w:hAnsiTheme="minorHAnsi" w:cstheme="minorHAnsi"/>
          <w:sz w:val="24"/>
          <w:szCs w:val="24"/>
        </w:rPr>
        <w:t xml:space="preserve"> w 7 ogniskach;</w:t>
      </w:r>
    </w:p>
    <w:p w14:paraId="62213048" w14:textId="77777777" w:rsidR="00F4281E" w:rsidRPr="00C2761F" w:rsidRDefault="00F4281E" w:rsidP="00AC3EFB">
      <w:pPr>
        <w:pStyle w:val="Akapitzlist"/>
        <w:numPr>
          <w:ilvl w:val="0"/>
          <w:numId w:val="12"/>
        </w:numPr>
        <w:jc w:val="both"/>
        <w:rPr>
          <w:rFonts w:asciiTheme="minorHAnsi" w:hAnsiTheme="minorHAnsi" w:cstheme="minorHAnsi"/>
          <w:sz w:val="24"/>
          <w:szCs w:val="24"/>
        </w:rPr>
      </w:pPr>
      <w:proofErr w:type="spellStart"/>
      <w:r w:rsidRPr="00C2761F">
        <w:rPr>
          <w:rFonts w:asciiTheme="minorHAnsi" w:hAnsiTheme="minorHAnsi" w:cstheme="minorHAnsi"/>
          <w:sz w:val="24"/>
          <w:szCs w:val="24"/>
        </w:rPr>
        <w:t>rotawirus</w:t>
      </w:r>
      <w:proofErr w:type="spellEnd"/>
      <w:r w:rsidRPr="00C2761F">
        <w:rPr>
          <w:rFonts w:asciiTheme="minorHAnsi" w:hAnsiTheme="minorHAnsi" w:cstheme="minorHAnsi"/>
          <w:sz w:val="24"/>
          <w:szCs w:val="24"/>
        </w:rPr>
        <w:t xml:space="preserve"> w 1 ognisku</w:t>
      </w:r>
      <w:r w:rsidRPr="00C2761F">
        <w:rPr>
          <w:rFonts w:asciiTheme="minorHAnsi" w:hAnsiTheme="minorHAnsi" w:cstheme="minorHAnsi"/>
          <w:sz w:val="24"/>
          <w:szCs w:val="24"/>
        </w:rPr>
        <w:tab/>
      </w:r>
      <w:r w:rsidRPr="00C2761F">
        <w:rPr>
          <w:rFonts w:asciiTheme="minorHAnsi" w:hAnsiTheme="minorHAnsi" w:cstheme="minorHAnsi"/>
          <w:sz w:val="24"/>
          <w:szCs w:val="24"/>
        </w:rPr>
        <w:tab/>
      </w:r>
    </w:p>
    <w:p w14:paraId="2E462F1F" w14:textId="77777777" w:rsidR="00F4281E" w:rsidRPr="00C2761F" w:rsidRDefault="00F4281E" w:rsidP="00AC3EFB">
      <w:pPr>
        <w:pStyle w:val="Akapitzlist"/>
        <w:numPr>
          <w:ilvl w:val="0"/>
          <w:numId w:val="12"/>
        </w:numPr>
        <w:jc w:val="both"/>
        <w:rPr>
          <w:rFonts w:asciiTheme="minorHAnsi" w:hAnsiTheme="minorHAnsi" w:cstheme="minorHAnsi"/>
          <w:sz w:val="24"/>
          <w:szCs w:val="24"/>
        </w:rPr>
      </w:pPr>
      <w:r w:rsidRPr="00C2761F">
        <w:rPr>
          <w:rFonts w:asciiTheme="minorHAnsi" w:hAnsiTheme="minorHAnsi" w:cstheme="minorHAnsi"/>
          <w:sz w:val="24"/>
          <w:szCs w:val="24"/>
        </w:rPr>
        <w:t>w 9 ogniskach czynnika etiologicznego nie ustalono.</w:t>
      </w:r>
    </w:p>
    <w:p w14:paraId="558A807E" w14:textId="77777777" w:rsidR="00F4281E" w:rsidRPr="00B77B26" w:rsidRDefault="00F4281E" w:rsidP="00171841">
      <w:pPr>
        <w:spacing w:line="276" w:lineRule="auto"/>
        <w:ind w:firstLine="709"/>
        <w:jc w:val="both"/>
        <w:rPr>
          <w:rFonts w:asciiTheme="minorHAnsi" w:hAnsiTheme="minorHAnsi" w:cstheme="minorHAnsi"/>
          <w:color w:val="FF0000"/>
          <w:sz w:val="24"/>
          <w:szCs w:val="24"/>
        </w:rPr>
      </w:pPr>
    </w:p>
    <w:p w14:paraId="3D703F82" w14:textId="0A2EE95F"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W porównaniu do 2020 r. liczba ognisk chorób przenoszonych drogą pokarmową zgłoszonych do Państwowej Inspekcji Sanitarnej znacząco wzrosła</w:t>
      </w:r>
      <w:r w:rsidR="00B63E5F">
        <w:rPr>
          <w:rFonts w:asciiTheme="minorHAnsi" w:hAnsiTheme="minorHAnsi" w:cstheme="minorHAnsi"/>
          <w:sz w:val="24"/>
          <w:szCs w:val="24"/>
        </w:rPr>
        <w:t>,</w:t>
      </w:r>
      <w:r w:rsidRPr="00B77B26">
        <w:rPr>
          <w:rFonts w:asciiTheme="minorHAnsi" w:hAnsiTheme="minorHAnsi" w:cstheme="minorHAnsi"/>
          <w:sz w:val="24"/>
          <w:szCs w:val="24"/>
        </w:rPr>
        <w:t xml:space="preserve"> bowiem w ubiegłym roku </w:t>
      </w:r>
      <w:r w:rsidRPr="00B77B26">
        <w:rPr>
          <w:rFonts w:asciiTheme="minorHAnsi" w:hAnsiTheme="minorHAnsi" w:cstheme="minorHAnsi"/>
          <w:sz w:val="24"/>
          <w:szCs w:val="24"/>
        </w:rPr>
        <w:lastRenderedPageBreak/>
        <w:t>zarejestrowano 8 ognisk. Wśród 37 ognisk 7 odnotowano w powiecie gryfickim, 1 w pow. goleniowskim, 2 w pow. gryfińskim, 3 w pow. kołobrzeskim, 4 w pow. koszalińskim, 1 w</w:t>
      </w:r>
      <w:r w:rsidR="00BD0406">
        <w:rPr>
          <w:rFonts w:asciiTheme="minorHAnsi" w:hAnsiTheme="minorHAnsi" w:cstheme="minorHAnsi"/>
          <w:sz w:val="24"/>
          <w:szCs w:val="24"/>
        </w:rPr>
        <w:t> </w:t>
      </w:r>
      <w:r w:rsidRPr="00B77B26">
        <w:rPr>
          <w:rFonts w:asciiTheme="minorHAnsi" w:hAnsiTheme="minorHAnsi" w:cstheme="minorHAnsi"/>
          <w:sz w:val="24"/>
          <w:szCs w:val="24"/>
        </w:rPr>
        <w:t>mieście Koszalin, 1 w pow. myśliborskim, 1 w pow. sławieńskim, 12 w pow. stargardzkim, 2 ogniska w Szczecinie, 1 w pow. szczecineckim oraz 2 w pow. świdwińskim.</w:t>
      </w:r>
    </w:p>
    <w:p w14:paraId="164140FC"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Głównym czynnikiem etiologicznym ognisk w 2021 r. były Salmonella (w 20 ogniskach) oraz </w:t>
      </w:r>
      <w:proofErr w:type="spellStart"/>
      <w:r w:rsidRPr="00B77B26">
        <w:rPr>
          <w:rFonts w:asciiTheme="minorHAnsi" w:hAnsiTheme="minorHAnsi" w:cstheme="minorHAnsi"/>
          <w:sz w:val="24"/>
          <w:szCs w:val="24"/>
        </w:rPr>
        <w:t>norowirus</w:t>
      </w:r>
      <w:proofErr w:type="spellEnd"/>
      <w:r w:rsidRPr="00B77B26">
        <w:rPr>
          <w:rFonts w:asciiTheme="minorHAnsi" w:hAnsiTheme="minorHAnsi" w:cstheme="minorHAnsi"/>
          <w:sz w:val="24"/>
          <w:szCs w:val="24"/>
        </w:rPr>
        <w:t xml:space="preserve"> (7 ognisk), </w:t>
      </w:r>
      <w:proofErr w:type="spellStart"/>
      <w:r w:rsidRPr="00B77B26">
        <w:rPr>
          <w:rFonts w:asciiTheme="minorHAnsi" w:hAnsiTheme="minorHAnsi" w:cstheme="minorHAnsi"/>
          <w:sz w:val="24"/>
          <w:szCs w:val="24"/>
        </w:rPr>
        <w:t>rotawirus</w:t>
      </w:r>
      <w:proofErr w:type="spellEnd"/>
      <w:r w:rsidRPr="00B77B26">
        <w:rPr>
          <w:rFonts w:asciiTheme="minorHAnsi" w:hAnsiTheme="minorHAnsi" w:cstheme="minorHAnsi"/>
          <w:sz w:val="24"/>
          <w:szCs w:val="24"/>
        </w:rPr>
        <w:t xml:space="preserve"> (1 ognisko). W pozostałych 9 przypadkach nie ustalono czynnika etiologicznego.</w:t>
      </w:r>
    </w:p>
    <w:p w14:paraId="6066C675"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61D85835" w14:textId="13697915" w:rsidR="00F4281E" w:rsidRDefault="00F4281E" w:rsidP="00B77B26">
      <w:pPr>
        <w:spacing w:line="276" w:lineRule="auto"/>
        <w:jc w:val="both"/>
        <w:rPr>
          <w:rFonts w:asciiTheme="minorHAnsi" w:hAnsiTheme="minorHAnsi" w:cstheme="minorHAnsi"/>
          <w:b/>
          <w:bCs/>
          <w:sz w:val="24"/>
          <w:szCs w:val="24"/>
        </w:rPr>
      </w:pPr>
      <w:r w:rsidRPr="00C2761F">
        <w:rPr>
          <w:rFonts w:asciiTheme="minorHAnsi" w:hAnsiTheme="minorHAnsi" w:cstheme="minorHAnsi"/>
          <w:b/>
          <w:bCs/>
          <w:sz w:val="24"/>
          <w:szCs w:val="24"/>
        </w:rPr>
        <w:t>Tab.5. Zestawienie liczby ognisk zbiorowych zachorowań na choroby przenoszone drogą pokarmową oraz liczby narażonych i chorych, w tym dzieci do 14 roku życia na terenie woj. zachodniopomorskiego w latach 2017 – 2021.</w:t>
      </w:r>
    </w:p>
    <w:p w14:paraId="5056C723" w14:textId="77777777" w:rsidR="00130D96" w:rsidRPr="00C2761F" w:rsidRDefault="00130D96" w:rsidP="00B77B26">
      <w:pPr>
        <w:spacing w:line="276" w:lineRule="auto"/>
        <w:jc w:val="both"/>
        <w:rPr>
          <w:rFonts w:asciiTheme="minorHAnsi" w:hAnsiTheme="minorHAnsi" w:cstheme="minorHAnsi"/>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5. Zestawienie liczby ognisk zbiorowych zachorowań na choroby przenoszone drogą pokarmową oraz liczby narażonych i chorych, w tym dzieci do 14 roku życia na terenie woj. zachodniopomorskiego w latach 2017 – 2021."/>
        <w:tblDescription w:val="Tab.5. Zestawienie liczby ognisk zbiorowych zachorowań na choroby przenoszone drogą pokarmową oraz liczby narażonych i chorych, w tym dzieci do 14 roku życia na terenie woj. zachodniopomorskiego w latach 2017 – 2021."/>
      </w:tblPr>
      <w:tblGrid>
        <w:gridCol w:w="860"/>
        <w:gridCol w:w="1559"/>
        <w:gridCol w:w="1985"/>
        <w:gridCol w:w="1134"/>
        <w:gridCol w:w="1559"/>
      </w:tblGrid>
      <w:tr w:rsidR="00F4281E" w:rsidRPr="009734E1" w14:paraId="736067A6" w14:textId="77777777" w:rsidTr="001B27F4">
        <w:trPr>
          <w:trHeight w:val="469"/>
          <w:jc w:val="center"/>
        </w:trPr>
        <w:tc>
          <w:tcPr>
            <w:tcW w:w="860" w:type="dxa"/>
            <w:vMerge w:val="restart"/>
            <w:shd w:val="clear" w:color="auto" w:fill="F2F2F2"/>
            <w:vAlign w:val="center"/>
          </w:tcPr>
          <w:p w14:paraId="43BCE410" w14:textId="77777777" w:rsidR="00F4281E" w:rsidRPr="00C2761F" w:rsidRDefault="00F4281E" w:rsidP="00C2761F">
            <w:pPr>
              <w:spacing w:line="276" w:lineRule="auto"/>
              <w:jc w:val="center"/>
              <w:rPr>
                <w:rFonts w:asciiTheme="minorHAnsi" w:hAnsiTheme="minorHAnsi" w:cstheme="minorHAnsi"/>
                <w:b/>
                <w:bCs/>
              </w:rPr>
            </w:pPr>
            <w:r w:rsidRPr="00C2761F">
              <w:rPr>
                <w:rFonts w:asciiTheme="minorHAnsi" w:hAnsiTheme="minorHAnsi" w:cstheme="minorHAnsi"/>
                <w:b/>
                <w:bCs/>
              </w:rPr>
              <w:t>Rok</w:t>
            </w:r>
          </w:p>
        </w:tc>
        <w:tc>
          <w:tcPr>
            <w:tcW w:w="1559" w:type="dxa"/>
            <w:vMerge w:val="restart"/>
            <w:shd w:val="clear" w:color="auto" w:fill="F2F2F2"/>
            <w:vAlign w:val="center"/>
          </w:tcPr>
          <w:p w14:paraId="4086087D" w14:textId="77777777" w:rsidR="00F4281E" w:rsidRPr="00C2761F" w:rsidRDefault="00F4281E" w:rsidP="00C2761F">
            <w:pPr>
              <w:spacing w:line="276" w:lineRule="auto"/>
              <w:jc w:val="center"/>
              <w:rPr>
                <w:rFonts w:asciiTheme="minorHAnsi" w:hAnsiTheme="minorHAnsi" w:cstheme="minorHAnsi"/>
                <w:b/>
                <w:bCs/>
              </w:rPr>
            </w:pPr>
            <w:r w:rsidRPr="00C2761F">
              <w:rPr>
                <w:rFonts w:asciiTheme="minorHAnsi" w:hAnsiTheme="minorHAnsi" w:cstheme="minorHAnsi"/>
                <w:b/>
                <w:bCs/>
              </w:rPr>
              <w:t>liczba ognisk</w:t>
            </w:r>
          </w:p>
        </w:tc>
        <w:tc>
          <w:tcPr>
            <w:tcW w:w="1985" w:type="dxa"/>
            <w:vMerge w:val="restart"/>
            <w:shd w:val="clear" w:color="auto" w:fill="F2F2F2"/>
            <w:vAlign w:val="center"/>
          </w:tcPr>
          <w:p w14:paraId="7100729B" w14:textId="77777777" w:rsidR="00F4281E" w:rsidRPr="00C2761F" w:rsidRDefault="00F4281E" w:rsidP="00C2761F">
            <w:pPr>
              <w:spacing w:line="276" w:lineRule="auto"/>
              <w:jc w:val="center"/>
              <w:rPr>
                <w:rFonts w:asciiTheme="minorHAnsi" w:hAnsiTheme="minorHAnsi" w:cstheme="minorHAnsi"/>
                <w:b/>
                <w:bCs/>
              </w:rPr>
            </w:pPr>
            <w:r w:rsidRPr="00C2761F">
              <w:rPr>
                <w:rFonts w:asciiTheme="minorHAnsi" w:hAnsiTheme="minorHAnsi" w:cstheme="minorHAnsi"/>
                <w:b/>
                <w:bCs/>
              </w:rPr>
              <w:t>liczba narażonych</w:t>
            </w:r>
          </w:p>
        </w:tc>
        <w:tc>
          <w:tcPr>
            <w:tcW w:w="2693" w:type="dxa"/>
            <w:gridSpan w:val="2"/>
            <w:shd w:val="clear" w:color="auto" w:fill="F2F2F2"/>
            <w:vAlign w:val="center"/>
          </w:tcPr>
          <w:p w14:paraId="3939A449" w14:textId="77777777" w:rsidR="00F4281E" w:rsidRPr="00C2761F" w:rsidRDefault="00F4281E" w:rsidP="00C2761F">
            <w:pPr>
              <w:spacing w:line="276" w:lineRule="auto"/>
              <w:jc w:val="center"/>
              <w:rPr>
                <w:rFonts w:asciiTheme="minorHAnsi" w:hAnsiTheme="minorHAnsi" w:cstheme="minorHAnsi"/>
                <w:b/>
                <w:bCs/>
              </w:rPr>
            </w:pPr>
            <w:r w:rsidRPr="00C2761F">
              <w:rPr>
                <w:rFonts w:asciiTheme="minorHAnsi" w:hAnsiTheme="minorHAnsi" w:cstheme="minorHAnsi"/>
                <w:b/>
                <w:bCs/>
              </w:rPr>
              <w:t>liczba chorych</w:t>
            </w:r>
          </w:p>
        </w:tc>
      </w:tr>
      <w:tr w:rsidR="00F4281E" w:rsidRPr="009734E1" w14:paraId="3E01C11F" w14:textId="77777777" w:rsidTr="001B27F4">
        <w:trPr>
          <w:jc w:val="center"/>
        </w:trPr>
        <w:tc>
          <w:tcPr>
            <w:tcW w:w="860" w:type="dxa"/>
            <w:vMerge/>
            <w:shd w:val="clear" w:color="auto" w:fill="F2F2F2"/>
            <w:vAlign w:val="center"/>
          </w:tcPr>
          <w:p w14:paraId="5475310E" w14:textId="77777777" w:rsidR="00F4281E" w:rsidRPr="00C2761F" w:rsidRDefault="00F4281E" w:rsidP="00C2761F">
            <w:pPr>
              <w:spacing w:line="276" w:lineRule="auto"/>
              <w:jc w:val="center"/>
              <w:rPr>
                <w:rFonts w:asciiTheme="minorHAnsi" w:hAnsiTheme="minorHAnsi" w:cstheme="minorHAnsi"/>
                <w:b/>
                <w:bCs/>
              </w:rPr>
            </w:pPr>
          </w:p>
        </w:tc>
        <w:tc>
          <w:tcPr>
            <w:tcW w:w="1559" w:type="dxa"/>
            <w:vMerge/>
            <w:shd w:val="clear" w:color="auto" w:fill="F2F2F2"/>
            <w:vAlign w:val="center"/>
          </w:tcPr>
          <w:p w14:paraId="2EE7D9B4" w14:textId="77777777" w:rsidR="00F4281E" w:rsidRPr="00C2761F" w:rsidRDefault="00F4281E" w:rsidP="00C2761F">
            <w:pPr>
              <w:spacing w:line="276" w:lineRule="auto"/>
              <w:jc w:val="center"/>
              <w:rPr>
                <w:rFonts w:asciiTheme="minorHAnsi" w:hAnsiTheme="minorHAnsi" w:cstheme="minorHAnsi"/>
                <w:b/>
                <w:bCs/>
              </w:rPr>
            </w:pPr>
          </w:p>
        </w:tc>
        <w:tc>
          <w:tcPr>
            <w:tcW w:w="1985" w:type="dxa"/>
            <w:vMerge/>
            <w:shd w:val="clear" w:color="auto" w:fill="F2F2F2"/>
            <w:vAlign w:val="center"/>
          </w:tcPr>
          <w:p w14:paraId="0F978C49" w14:textId="77777777" w:rsidR="00F4281E" w:rsidRPr="00C2761F" w:rsidRDefault="00F4281E" w:rsidP="00C2761F">
            <w:pPr>
              <w:spacing w:line="276" w:lineRule="auto"/>
              <w:jc w:val="center"/>
              <w:rPr>
                <w:rFonts w:asciiTheme="minorHAnsi" w:hAnsiTheme="minorHAnsi" w:cstheme="minorHAnsi"/>
                <w:b/>
                <w:bCs/>
              </w:rPr>
            </w:pPr>
          </w:p>
        </w:tc>
        <w:tc>
          <w:tcPr>
            <w:tcW w:w="1134" w:type="dxa"/>
            <w:shd w:val="clear" w:color="auto" w:fill="F2F2F2"/>
            <w:vAlign w:val="center"/>
          </w:tcPr>
          <w:p w14:paraId="43ED8158" w14:textId="77777777" w:rsidR="00F4281E" w:rsidRPr="00C2761F" w:rsidRDefault="00F4281E" w:rsidP="00C2761F">
            <w:pPr>
              <w:spacing w:line="276" w:lineRule="auto"/>
              <w:jc w:val="center"/>
              <w:rPr>
                <w:rFonts w:asciiTheme="minorHAnsi" w:hAnsiTheme="minorHAnsi" w:cstheme="minorHAnsi"/>
                <w:b/>
                <w:bCs/>
              </w:rPr>
            </w:pPr>
            <w:r w:rsidRPr="00C2761F">
              <w:rPr>
                <w:rFonts w:asciiTheme="minorHAnsi" w:hAnsiTheme="minorHAnsi" w:cstheme="minorHAnsi"/>
                <w:b/>
                <w:bCs/>
              </w:rPr>
              <w:t>ogółem</w:t>
            </w:r>
          </w:p>
        </w:tc>
        <w:tc>
          <w:tcPr>
            <w:tcW w:w="1559" w:type="dxa"/>
            <w:shd w:val="clear" w:color="auto" w:fill="F2F2F2"/>
            <w:vAlign w:val="center"/>
          </w:tcPr>
          <w:p w14:paraId="0987E8FC" w14:textId="77777777" w:rsidR="00F4281E" w:rsidRPr="00C2761F" w:rsidRDefault="00F4281E" w:rsidP="00C2761F">
            <w:pPr>
              <w:spacing w:line="276" w:lineRule="auto"/>
              <w:jc w:val="center"/>
              <w:rPr>
                <w:rFonts w:asciiTheme="minorHAnsi" w:hAnsiTheme="minorHAnsi" w:cstheme="minorHAnsi"/>
                <w:b/>
                <w:bCs/>
              </w:rPr>
            </w:pPr>
            <w:r w:rsidRPr="00C2761F">
              <w:rPr>
                <w:rFonts w:asciiTheme="minorHAnsi" w:hAnsiTheme="minorHAnsi" w:cstheme="minorHAnsi"/>
                <w:b/>
                <w:bCs/>
              </w:rPr>
              <w:t>w tym dzieci do 14 r.ż.</w:t>
            </w:r>
          </w:p>
        </w:tc>
      </w:tr>
      <w:tr w:rsidR="00F4281E" w:rsidRPr="009734E1" w14:paraId="25090C75" w14:textId="77777777" w:rsidTr="001B27F4">
        <w:trPr>
          <w:trHeight w:val="510"/>
          <w:jc w:val="center"/>
        </w:trPr>
        <w:tc>
          <w:tcPr>
            <w:tcW w:w="860" w:type="dxa"/>
            <w:vAlign w:val="center"/>
          </w:tcPr>
          <w:p w14:paraId="645A973A"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2017</w:t>
            </w:r>
          </w:p>
        </w:tc>
        <w:tc>
          <w:tcPr>
            <w:tcW w:w="1559" w:type="dxa"/>
            <w:vAlign w:val="center"/>
          </w:tcPr>
          <w:p w14:paraId="02688B87"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70</w:t>
            </w:r>
          </w:p>
        </w:tc>
        <w:tc>
          <w:tcPr>
            <w:tcW w:w="1985" w:type="dxa"/>
            <w:vAlign w:val="center"/>
          </w:tcPr>
          <w:p w14:paraId="7FBD6C64"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3941</w:t>
            </w:r>
          </w:p>
        </w:tc>
        <w:tc>
          <w:tcPr>
            <w:tcW w:w="1134" w:type="dxa"/>
            <w:vAlign w:val="center"/>
          </w:tcPr>
          <w:p w14:paraId="20F43AEF"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522</w:t>
            </w:r>
          </w:p>
        </w:tc>
        <w:tc>
          <w:tcPr>
            <w:tcW w:w="1559" w:type="dxa"/>
            <w:vAlign w:val="center"/>
          </w:tcPr>
          <w:p w14:paraId="54859DF1"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211</w:t>
            </w:r>
          </w:p>
        </w:tc>
      </w:tr>
      <w:tr w:rsidR="00F4281E" w:rsidRPr="009734E1" w14:paraId="66062AE0" w14:textId="77777777" w:rsidTr="001B27F4">
        <w:trPr>
          <w:trHeight w:val="510"/>
          <w:jc w:val="center"/>
        </w:trPr>
        <w:tc>
          <w:tcPr>
            <w:tcW w:w="860" w:type="dxa"/>
            <w:vAlign w:val="center"/>
          </w:tcPr>
          <w:p w14:paraId="672F992D"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2018</w:t>
            </w:r>
          </w:p>
        </w:tc>
        <w:tc>
          <w:tcPr>
            <w:tcW w:w="1559" w:type="dxa"/>
            <w:vAlign w:val="center"/>
          </w:tcPr>
          <w:p w14:paraId="281447CA"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69</w:t>
            </w:r>
          </w:p>
        </w:tc>
        <w:tc>
          <w:tcPr>
            <w:tcW w:w="1985" w:type="dxa"/>
            <w:vAlign w:val="center"/>
          </w:tcPr>
          <w:p w14:paraId="2D12CE33"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10339</w:t>
            </w:r>
          </w:p>
        </w:tc>
        <w:tc>
          <w:tcPr>
            <w:tcW w:w="1134" w:type="dxa"/>
            <w:vAlign w:val="center"/>
          </w:tcPr>
          <w:p w14:paraId="457D4EBF"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763</w:t>
            </w:r>
          </w:p>
        </w:tc>
        <w:tc>
          <w:tcPr>
            <w:tcW w:w="1559" w:type="dxa"/>
            <w:vAlign w:val="center"/>
          </w:tcPr>
          <w:p w14:paraId="7342D584"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354</w:t>
            </w:r>
          </w:p>
        </w:tc>
      </w:tr>
      <w:tr w:rsidR="00F4281E" w:rsidRPr="009734E1" w14:paraId="054F5699" w14:textId="77777777" w:rsidTr="001B27F4">
        <w:trPr>
          <w:trHeight w:val="510"/>
          <w:jc w:val="center"/>
        </w:trPr>
        <w:tc>
          <w:tcPr>
            <w:tcW w:w="860" w:type="dxa"/>
            <w:vAlign w:val="center"/>
          </w:tcPr>
          <w:p w14:paraId="15A7D262"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2019</w:t>
            </w:r>
          </w:p>
        </w:tc>
        <w:tc>
          <w:tcPr>
            <w:tcW w:w="1559" w:type="dxa"/>
            <w:vAlign w:val="center"/>
          </w:tcPr>
          <w:p w14:paraId="623EA881"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71</w:t>
            </w:r>
          </w:p>
        </w:tc>
        <w:tc>
          <w:tcPr>
            <w:tcW w:w="1985" w:type="dxa"/>
            <w:vAlign w:val="center"/>
          </w:tcPr>
          <w:p w14:paraId="18D351D4"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5558</w:t>
            </w:r>
          </w:p>
        </w:tc>
        <w:tc>
          <w:tcPr>
            <w:tcW w:w="1134" w:type="dxa"/>
            <w:vAlign w:val="center"/>
          </w:tcPr>
          <w:p w14:paraId="7DF6FA3E"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1058</w:t>
            </w:r>
          </w:p>
        </w:tc>
        <w:tc>
          <w:tcPr>
            <w:tcW w:w="1559" w:type="dxa"/>
            <w:vAlign w:val="center"/>
          </w:tcPr>
          <w:p w14:paraId="06EB20A0" w14:textId="77777777" w:rsidR="00F4281E" w:rsidRPr="009734E1" w:rsidRDefault="00F4281E" w:rsidP="00C2761F">
            <w:pPr>
              <w:spacing w:line="276" w:lineRule="auto"/>
              <w:jc w:val="center"/>
              <w:rPr>
                <w:rFonts w:asciiTheme="minorHAnsi" w:hAnsiTheme="minorHAnsi" w:cstheme="minorHAnsi"/>
              </w:rPr>
            </w:pPr>
            <w:r w:rsidRPr="009734E1">
              <w:rPr>
                <w:rFonts w:asciiTheme="minorHAnsi" w:hAnsiTheme="minorHAnsi" w:cstheme="minorHAnsi"/>
              </w:rPr>
              <w:t>458</w:t>
            </w:r>
          </w:p>
        </w:tc>
      </w:tr>
      <w:tr w:rsidR="00F4281E" w:rsidRPr="009734E1" w14:paraId="5A5ACED1" w14:textId="77777777" w:rsidTr="001B27F4">
        <w:trPr>
          <w:trHeight w:val="510"/>
          <w:jc w:val="center"/>
        </w:trPr>
        <w:tc>
          <w:tcPr>
            <w:tcW w:w="860" w:type="dxa"/>
            <w:vAlign w:val="center"/>
          </w:tcPr>
          <w:p w14:paraId="4FB9CF19" w14:textId="77777777" w:rsidR="00F4281E" w:rsidRPr="009734E1" w:rsidRDefault="00F4281E" w:rsidP="00C2761F">
            <w:pPr>
              <w:spacing w:line="276" w:lineRule="auto"/>
              <w:jc w:val="center"/>
              <w:rPr>
                <w:rFonts w:asciiTheme="minorHAnsi" w:hAnsiTheme="minorHAnsi" w:cstheme="minorHAnsi"/>
                <w:bCs/>
              </w:rPr>
            </w:pPr>
            <w:r w:rsidRPr="009734E1">
              <w:rPr>
                <w:rFonts w:asciiTheme="minorHAnsi" w:hAnsiTheme="minorHAnsi" w:cstheme="minorHAnsi"/>
                <w:bCs/>
              </w:rPr>
              <w:t>2020</w:t>
            </w:r>
          </w:p>
        </w:tc>
        <w:tc>
          <w:tcPr>
            <w:tcW w:w="1559" w:type="dxa"/>
            <w:vAlign w:val="center"/>
          </w:tcPr>
          <w:p w14:paraId="264ACFAB" w14:textId="77777777" w:rsidR="00F4281E" w:rsidRPr="009734E1" w:rsidRDefault="00F4281E" w:rsidP="00C2761F">
            <w:pPr>
              <w:spacing w:line="276" w:lineRule="auto"/>
              <w:jc w:val="center"/>
              <w:rPr>
                <w:rFonts w:asciiTheme="minorHAnsi" w:hAnsiTheme="minorHAnsi" w:cstheme="minorHAnsi"/>
                <w:bCs/>
              </w:rPr>
            </w:pPr>
            <w:r w:rsidRPr="009734E1">
              <w:rPr>
                <w:rFonts w:asciiTheme="minorHAnsi" w:hAnsiTheme="minorHAnsi" w:cstheme="minorHAnsi"/>
                <w:bCs/>
              </w:rPr>
              <w:t>8</w:t>
            </w:r>
          </w:p>
        </w:tc>
        <w:tc>
          <w:tcPr>
            <w:tcW w:w="1985" w:type="dxa"/>
            <w:vAlign w:val="center"/>
          </w:tcPr>
          <w:p w14:paraId="1F0DA7F1" w14:textId="77777777" w:rsidR="00F4281E" w:rsidRPr="009734E1" w:rsidRDefault="00F4281E" w:rsidP="00C2761F">
            <w:pPr>
              <w:spacing w:line="276" w:lineRule="auto"/>
              <w:jc w:val="center"/>
              <w:rPr>
                <w:rFonts w:asciiTheme="minorHAnsi" w:hAnsiTheme="minorHAnsi" w:cstheme="minorHAnsi"/>
                <w:bCs/>
              </w:rPr>
            </w:pPr>
            <w:r w:rsidRPr="009734E1">
              <w:rPr>
                <w:rFonts w:asciiTheme="minorHAnsi" w:hAnsiTheme="minorHAnsi" w:cstheme="minorHAnsi"/>
                <w:bCs/>
              </w:rPr>
              <w:t>835</w:t>
            </w:r>
          </w:p>
        </w:tc>
        <w:tc>
          <w:tcPr>
            <w:tcW w:w="1134" w:type="dxa"/>
            <w:vAlign w:val="center"/>
          </w:tcPr>
          <w:p w14:paraId="69F093B4" w14:textId="77777777" w:rsidR="00F4281E" w:rsidRPr="009734E1" w:rsidRDefault="00F4281E" w:rsidP="00C2761F">
            <w:pPr>
              <w:spacing w:line="276" w:lineRule="auto"/>
              <w:jc w:val="center"/>
              <w:rPr>
                <w:rFonts w:asciiTheme="minorHAnsi" w:hAnsiTheme="minorHAnsi" w:cstheme="minorHAnsi"/>
                <w:bCs/>
              </w:rPr>
            </w:pPr>
            <w:r w:rsidRPr="009734E1">
              <w:rPr>
                <w:rFonts w:asciiTheme="minorHAnsi" w:hAnsiTheme="minorHAnsi" w:cstheme="minorHAnsi"/>
                <w:bCs/>
              </w:rPr>
              <w:t>85</w:t>
            </w:r>
          </w:p>
        </w:tc>
        <w:tc>
          <w:tcPr>
            <w:tcW w:w="1559" w:type="dxa"/>
            <w:vAlign w:val="center"/>
          </w:tcPr>
          <w:p w14:paraId="4D5F4159" w14:textId="77777777" w:rsidR="00F4281E" w:rsidRPr="009734E1" w:rsidRDefault="00F4281E" w:rsidP="00C2761F">
            <w:pPr>
              <w:spacing w:line="276" w:lineRule="auto"/>
              <w:jc w:val="center"/>
              <w:rPr>
                <w:rFonts w:asciiTheme="minorHAnsi" w:hAnsiTheme="minorHAnsi" w:cstheme="minorHAnsi"/>
                <w:bCs/>
              </w:rPr>
            </w:pPr>
            <w:r w:rsidRPr="009734E1">
              <w:rPr>
                <w:rFonts w:asciiTheme="minorHAnsi" w:hAnsiTheme="minorHAnsi" w:cstheme="minorHAnsi"/>
                <w:bCs/>
              </w:rPr>
              <w:t>36</w:t>
            </w:r>
          </w:p>
        </w:tc>
      </w:tr>
      <w:tr w:rsidR="00F4281E" w:rsidRPr="009734E1" w14:paraId="010C34D1" w14:textId="77777777" w:rsidTr="001B27F4">
        <w:trPr>
          <w:trHeight w:val="510"/>
          <w:jc w:val="center"/>
        </w:trPr>
        <w:tc>
          <w:tcPr>
            <w:tcW w:w="860" w:type="dxa"/>
            <w:vAlign w:val="center"/>
          </w:tcPr>
          <w:p w14:paraId="68BD1FCF" w14:textId="77777777" w:rsidR="00F4281E" w:rsidRPr="00C2761F" w:rsidRDefault="00F4281E" w:rsidP="00C2761F">
            <w:pPr>
              <w:spacing w:line="276" w:lineRule="auto"/>
              <w:jc w:val="center"/>
              <w:rPr>
                <w:rFonts w:asciiTheme="minorHAnsi" w:hAnsiTheme="minorHAnsi" w:cstheme="minorHAnsi"/>
                <w:b/>
                <w:bCs/>
                <w:color w:val="FF0000"/>
              </w:rPr>
            </w:pPr>
            <w:r w:rsidRPr="00C2761F">
              <w:rPr>
                <w:rFonts w:asciiTheme="minorHAnsi" w:hAnsiTheme="minorHAnsi" w:cstheme="minorHAnsi"/>
                <w:b/>
                <w:bCs/>
              </w:rPr>
              <w:t>2021</w:t>
            </w:r>
          </w:p>
        </w:tc>
        <w:tc>
          <w:tcPr>
            <w:tcW w:w="1559" w:type="dxa"/>
            <w:vAlign w:val="center"/>
          </w:tcPr>
          <w:p w14:paraId="3A7A3A04" w14:textId="77777777" w:rsidR="00F4281E" w:rsidRPr="00C2761F" w:rsidRDefault="00F4281E" w:rsidP="00C2761F">
            <w:pPr>
              <w:spacing w:line="276" w:lineRule="auto"/>
              <w:jc w:val="center"/>
              <w:rPr>
                <w:rFonts w:asciiTheme="minorHAnsi" w:hAnsiTheme="minorHAnsi" w:cstheme="minorHAnsi"/>
                <w:b/>
                <w:bCs/>
                <w:color w:val="FF0000"/>
              </w:rPr>
            </w:pPr>
            <w:r w:rsidRPr="00C2761F">
              <w:rPr>
                <w:rFonts w:asciiTheme="minorHAnsi" w:hAnsiTheme="minorHAnsi" w:cstheme="minorHAnsi"/>
                <w:b/>
                <w:bCs/>
              </w:rPr>
              <w:t>37</w:t>
            </w:r>
          </w:p>
        </w:tc>
        <w:tc>
          <w:tcPr>
            <w:tcW w:w="1985" w:type="dxa"/>
            <w:vAlign w:val="center"/>
          </w:tcPr>
          <w:p w14:paraId="7E1081EB" w14:textId="77777777" w:rsidR="00F4281E" w:rsidRPr="00C2761F" w:rsidRDefault="00F4281E" w:rsidP="00C2761F">
            <w:pPr>
              <w:spacing w:line="276" w:lineRule="auto"/>
              <w:jc w:val="center"/>
              <w:rPr>
                <w:rFonts w:asciiTheme="minorHAnsi" w:hAnsiTheme="minorHAnsi" w:cstheme="minorHAnsi"/>
                <w:b/>
                <w:bCs/>
                <w:color w:val="FF0000"/>
              </w:rPr>
            </w:pPr>
            <w:r w:rsidRPr="00C2761F">
              <w:rPr>
                <w:rFonts w:asciiTheme="minorHAnsi" w:hAnsiTheme="minorHAnsi" w:cstheme="minorHAnsi"/>
                <w:b/>
                <w:bCs/>
              </w:rPr>
              <w:t>4433</w:t>
            </w:r>
          </w:p>
        </w:tc>
        <w:tc>
          <w:tcPr>
            <w:tcW w:w="1134" w:type="dxa"/>
            <w:vAlign w:val="center"/>
          </w:tcPr>
          <w:p w14:paraId="5A5505BC" w14:textId="77777777" w:rsidR="00F4281E" w:rsidRPr="00C2761F" w:rsidRDefault="00F4281E" w:rsidP="00C2761F">
            <w:pPr>
              <w:spacing w:line="276" w:lineRule="auto"/>
              <w:jc w:val="center"/>
              <w:rPr>
                <w:rFonts w:asciiTheme="minorHAnsi" w:hAnsiTheme="minorHAnsi" w:cstheme="minorHAnsi"/>
                <w:b/>
                <w:bCs/>
                <w:color w:val="FF0000"/>
              </w:rPr>
            </w:pPr>
            <w:r w:rsidRPr="00C2761F">
              <w:rPr>
                <w:rFonts w:asciiTheme="minorHAnsi" w:hAnsiTheme="minorHAnsi" w:cstheme="minorHAnsi"/>
                <w:b/>
                <w:bCs/>
              </w:rPr>
              <w:t>643</w:t>
            </w:r>
          </w:p>
        </w:tc>
        <w:tc>
          <w:tcPr>
            <w:tcW w:w="1559" w:type="dxa"/>
            <w:vAlign w:val="center"/>
          </w:tcPr>
          <w:p w14:paraId="0AC9F6C2" w14:textId="77777777" w:rsidR="00F4281E" w:rsidRPr="00C2761F" w:rsidRDefault="00F4281E" w:rsidP="00C2761F">
            <w:pPr>
              <w:spacing w:line="276" w:lineRule="auto"/>
              <w:jc w:val="center"/>
              <w:rPr>
                <w:rFonts w:asciiTheme="minorHAnsi" w:hAnsiTheme="minorHAnsi" w:cstheme="minorHAnsi"/>
                <w:b/>
                <w:bCs/>
                <w:color w:val="FF0000"/>
              </w:rPr>
            </w:pPr>
            <w:r w:rsidRPr="00C2761F">
              <w:rPr>
                <w:rFonts w:asciiTheme="minorHAnsi" w:hAnsiTheme="minorHAnsi" w:cstheme="minorHAnsi"/>
                <w:b/>
                <w:bCs/>
              </w:rPr>
              <w:t>392</w:t>
            </w:r>
          </w:p>
        </w:tc>
      </w:tr>
    </w:tbl>
    <w:p w14:paraId="4C52DC37"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21D6FCDB"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W okresie sezonu letniego tj. od 01.06. do 31.08.2021 r. zarejestrowano 9 domowych oraz 14 zbiorowych ognisk chorób przenoszonych drogą pokarmową (w tym: 9 w ośrodkach wczasowych, 1 podczas organizacji obozu harcerskiego, 1 w czasie organizacji obozu sportowego, 1 podczas wesela, 1 w żłobku oraz 1 w przedszkolu) w porównaniu z 3 ogniskami zarejestrowanymi w sezonie letnim w 2020 roku. </w:t>
      </w:r>
    </w:p>
    <w:p w14:paraId="4FAF1874"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Przebieg zachorowań był łagodny, czynnikami etiologicznymi w 4 przypadkach były </w:t>
      </w:r>
      <w:proofErr w:type="spellStart"/>
      <w:r w:rsidRPr="00B77B26">
        <w:rPr>
          <w:rFonts w:asciiTheme="minorHAnsi" w:hAnsiTheme="minorHAnsi" w:cstheme="minorHAnsi"/>
          <w:sz w:val="24"/>
          <w:szCs w:val="24"/>
        </w:rPr>
        <w:t>norowirusy</w:t>
      </w:r>
      <w:proofErr w:type="spellEnd"/>
      <w:r w:rsidRPr="00B77B26">
        <w:rPr>
          <w:rFonts w:asciiTheme="minorHAnsi" w:hAnsiTheme="minorHAnsi" w:cstheme="minorHAnsi"/>
          <w:sz w:val="24"/>
          <w:szCs w:val="24"/>
        </w:rPr>
        <w:t xml:space="preserve">, w 13 Salmonella, 6 przypadkach czynnika nie ustalono. </w:t>
      </w:r>
    </w:p>
    <w:p w14:paraId="0B49EB24" w14:textId="29D61EDE"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Narażonych na zachorowanie było 3 387 osób tj. o 3 281 więcej niż w 2020 r. Zachorowało ogółem 390 osób w tym 208 dzieci do 14 r.ż., 25 dzieci hospitalizowano. Liczba osób chorych w analizowanym okresie zwiększyła się o 341 w tym liczba chorych dzieci do 14 r.ż. zwiększyła się o 177 osób w stosunku do sezonu letniego 2020 r. na co niewątpliwy wpływ miało wystąpienie zachorowań w dużych ośrodkach wypoczynkowych. Każdorazowo po zgłoszeniu zachorowań wdrażano dochodzenie epidemiologiczne oraz wzmożony nadzór nad pionem kuchennym w ośrodkach. Należy podkreślić, iż w części ognisk zbiorowych dochodzenia ujawniały nieprawidłowości sanitarno-techniczne i sanitarno-higieniczne w</w:t>
      </w:r>
      <w:r w:rsidR="00BD0406">
        <w:rPr>
          <w:rFonts w:asciiTheme="minorHAnsi" w:hAnsiTheme="minorHAnsi" w:cstheme="minorHAnsi"/>
          <w:sz w:val="24"/>
          <w:szCs w:val="24"/>
        </w:rPr>
        <w:t> </w:t>
      </w:r>
      <w:r w:rsidRPr="00B77B26">
        <w:rPr>
          <w:rFonts w:asciiTheme="minorHAnsi" w:hAnsiTheme="minorHAnsi" w:cstheme="minorHAnsi"/>
          <w:sz w:val="24"/>
          <w:szCs w:val="24"/>
        </w:rPr>
        <w:t xml:space="preserve">pionie żywieniowym oraz podwyższoną ogólną liczbę drobnoustrojów z wymazów ze sprzętu kuchennego, które to okoliczności stanowiły czynniki wspomagające w transmisji </w:t>
      </w:r>
      <w:r w:rsidRPr="00B77B26">
        <w:rPr>
          <w:rFonts w:asciiTheme="minorHAnsi" w:hAnsiTheme="minorHAnsi" w:cstheme="minorHAnsi"/>
          <w:sz w:val="24"/>
          <w:szCs w:val="24"/>
        </w:rPr>
        <w:lastRenderedPageBreak/>
        <w:t>zakażeń. W dochodzeniach epidemiologicznych w tych ogniskach stwierdzono m.in. nosicielstwo pałeczek Salmonella u personelu kuchni oraz niezachowanie zasad przeciwepidemicznych przy sporządzaniu posiłków.</w:t>
      </w:r>
    </w:p>
    <w:p w14:paraId="2DCE851E"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Dodatkowo podkreślenia wymaga również fakt zaistnienia w analizowanym okresie 2 ognisk o etiologii Salmonella w placówkach wychowania dzieci i młodzieży tj. żłobku </w:t>
      </w:r>
    </w:p>
    <w:p w14:paraId="66D59CD9" w14:textId="3F0D2613" w:rsidR="00F4281E"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i przedszkolu, w których łącznie zakażenie stwierdzono u 57 dzieci. </w:t>
      </w:r>
    </w:p>
    <w:p w14:paraId="767A7DD1" w14:textId="77777777" w:rsidR="0045484C" w:rsidRPr="00B77B26" w:rsidRDefault="0045484C" w:rsidP="00B77B26">
      <w:pPr>
        <w:spacing w:line="276" w:lineRule="auto"/>
        <w:jc w:val="both"/>
        <w:rPr>
          <w:rFonts w:asciiTheme="minorHAnsi" w:hAnsiTheme="minorHAnsi" w:cstheme="minorHAnsi"/>
          <w:sz w:val="24"/>
          <w:szCs w:val="24"/>
        </w:rPr>
      </w:pPr>
    </w:p>
    <w:p w14:paraId="2BEF1F94" w14:textId="142073A8" w:rsidR="00F4281E" w:rsidRDefault="00F4281E" w:rsidP="00B77B26">
      <w:pPr>
        <w:spacing w:line="276" w:lineRule="auto"/>
        <w:jc w:val="both"/>
        <w:rPr>
          <w:rFonts w:asciiTheme="minorHAnsi" w:hAnsiTheme="minorHAnsi" w:cstheme="minorHAnsi"/>
          <w:b/>
          <w:bCs/>
          <w:sz w:val="24"/>
          <w:szCs w:val="24"/>
        </w:rPr>
      </w:pPr>
      <w:r w:rsidRPr="00134FFF">
        <w:rPr>
          <w:rFonts w:asciiTheme="minorHAnsi" w:hAnsiTheme="minorHAnsi" w:cstheme="minorHAnsi"/>
          <w:b/>
          <w:bCs/>
          <w:sz w:val="24"/>
          <w:szCs w:val="24"/>
        </w:rPr>
        <w:t>1.1.2</w:t>
      </w:r>
      <w:r w:rsidR="00E9529A">
        <w:rPr>
          <w:rFonts w:asciiTheme="minorHAnsi" w:hAnsiTheme="minorHAnsi" w:cstheme="minorHAnsi"/>
          <w:b/>
          <w:bCs/>
          <w:sz w:val="24"/>
          <w:szCs w:val="24"/>
        </w:rPr>
        <w:t>.</w:t>
      </w:r>
      <w:r w:rsidRPr="00134FFF">
        <w:rPr>
          <w:rFonts w:asciiTheme="minorHAnsi" w:hAnsiTheme="minorHAnsi" w:cstheme="minorHAnsi"/>
          <w:b/>
          <w:bCs/>
          <w:sz w:val="24"/>
          <w:szCs w:val="24"/>
        </w:rPr>
        <w:t xml:space="preserve"> Wirusowe zapalenia wątroby</w:t>
      </w:r>
      <w:r w:rsidR="003C1BEF">
        <w:rPr>
          <w:rFonts w:asciiTheme="minorHAnsi" w:hAnsiTheme="minorHAnsi" w:cstheme="minorHAnsi"/>
          <w:b/>
          <w:bCs/>
          <w:sz w:val="24"/>
          <w:szCs w:val="24"/>
        </w:rPr>
        <w:t>.</w:t>
      </w:r>
    </w:p>
    <w:p w14:paraId="19A8D34B" w14:textId="77777777" w:rsidR="003C1BEF" w:rsidRPr="00134FFF" w:rsidRDefault="003C1BEF" w:rsidP="00B77B26">
      <w:pPr>
        <w:spacing w:line="276" w:lineRule="auto"/>
        <w:jc w:val="both"/>
        <w:rPr>
          <w:rFonts w:asciiTheme="minorHAnsi" w:hAnsiTheme="minorHAnsi" w:cstheme="minorHAnsi"/>
          <w:b/>
          <w:bCs/>
          <w:sz w:val="24"/>
          <w:szCs w:val="24"/>
        </w:rPr>
      </w:pPr>
    </w:p>
    <w:p w14:paraId="0F9B3614" w14:textId="1EA9EE59"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W roku 2021 w Polsce zarejestrowano 2898 zachorowania na wirusowe zapalenia wątroby (współczynnik zapadalności 7,55 na 100 tys. mieszkańców), podczas gdy w</w:t>
      </w:r>
      <w:r w:rsidR="00BD0406">
        <w:rPr>
          <w:rFonts w:asciiTheme="minorHAnsi" w:hAnsiTheme="minorHAnsi" w:cstheme="minorHAnsi"/>
          <w:sz w:val="24"/>
          <w:szCs w:val="24"/>
        </w:rPr>
        <w:t> </w:t>
      </w:r>
      <w:r w:rsidRPr="00B77B26">
        <w:rPr>
          <w:rFonts w:asciiTheme="minorHAnsi" w:hAnsiTheme="minorHAnsi" w:cstheme="minorHAnsi"/>
          <w:sz w:val="24"/>
          <w:szCs w:val="24"/>
        </w:rPr>
        <w:t>analogicznym okresie 2020 r. zgłoszono 2071 zachorowań (współczynnik zapadalności 5,41 na 100 tys. mieszkańców).</w:t>
      </w:r>
    </w:p>
    <w:p w14:paraId="5076516A" w14:textId="3056C1E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woj. zachodniopomorskim zachorowania utrzymywały się na poziomie 125 (współczynnik zapadalności 7,43 na 100 tys. mieszkańców) w 2021 r.</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i 92 w 2020 roku (współczynnik zapadalności 5,45 na 100 tys. mieszkańców).</w:t>
      </w:r>
    </w:p>
    <w:p w14:paraId="661E3988" w14:textId="77A5D7DA"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Ogólne zestawienie zachorowań na wirusowe zapalenia wątroby w Polsce i woj. zachodniopomorskim w latach 2017-2021 przedstawia tabela 6.</w:t>
      </w:r>
    </w:p>
    <w:p w14:paraId="3091F112" w14:textId="77777777" w:rsidR="00F4281E" w:rsidRPr="0045484C" w:rsidRDefault="00F4281E" w:rsidP="00B77B26">
      <w:pPr>
        <w:spacing w:line="276" w:lineRule="auto"/>
        <w:jc w:val="both"/>
        <w:rPr>
          <w:rFonts w:asciiTheme="minorHAnsi" w:hAnsiTheme="minorHAnsi" w:cstheme="minorHAnsi"/>
          <w:b/>
          <w:bCs/>
          <w:color w:val="FF0000"/>
          <w:sz w:val="24"/>
          <w:szCs w:val="24"/>
        </w:rPr>
      </w:pPr>
    </w:p>
    <w:p w14:paraId="69DA1122" w14:textId="2C225F82" w:rsidR="00F4281E" w:rsidRDefault="00F4281E" w:rsidP="00B77B26">
      <w:pPr>
        <w:spacing w:line="276" w:lineRule="auto"/>
        <w:jc w:val="both"/>
        <w:rPr>
          <w:rFonts w:asciiTheme="minorHAnsi" w:hAnsiTheme="minorHAnsi" w:cstheme="minorHAnsi"/>
          <w:b/>
          <w:bCs/>
          <w:sz w:val="24"/>
          <w:szCs w:val="24"/>
        </w:rPr>
      </w:pPr>
      <w:r w:rsidRPr="0045484C">
        <w:rPr>
          <w:rFonts w:asciiTheme="minorHAnsi" w:hAnsiTheme="minorHAnsi" w:cstheme="minorHAnsi"/>
          <w:b/>
          <w:bCs/>
          <w:sz w:val="24"/>
          <w:szCs w:val="24"/>
        </w:rPr>
        <w:t>Tab.6. Liczba zachorowań i współczynnik zapadalności na wirusowe zapalenia wątroby ogółem w Polsce i woj. zachodniopomorskim w latach 2017-2021</w:t>
      </w:r>
      <w:r w:rsidR="0045484C">
        <w:rPr>
          <w:rFonts w:asciiTheme="minorHAnsi" w:hAnsiTheme="minorHAnsi" w:cstheme="minorHAnsi"/>
          <w:b/>
          <w:bCs/>
          <w:sz w:val="24"/>
          <w:szCs w:val="24"/>
        </w:rPr>
        <w:t>.</w:t>
      </w:r>
    </w:p>
    <w:p w14:paraId="3DB6D73E" w14:textId="77777777" w:rsidR="00130D96" w:rsidRPr="0045484C" w:rsidRDefault="00130D96" w:rsidP="00B77B26">
      <w:pPr>
        <w:spacing w:line="276" w:lineRule="auto"/>
        <w:jc w:val="both"/>
        <w:rPr>
          <w:rFonts w:asciiTheme="minorHAnsi" w:hAnsiTheme="minorHAnsi" w:cstheme="minorHAnsi"/>
          <w:b/>
          <w:bCs/>
          <w:sz w:val="24"/>
          <w:szCs w:val="24"/>
        </w:rPr>
      </w:pP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6. Liczba zachorowań i współczynnik zapadalności na wirusowe zapalenia wątroby ogółem w Polsce i woj. zachodniopomorskim w latach 2017-2021."/>
        <w:tblDescription w:val="Tab.6. Liczba zachorowań i współczynnik zapadalności na wirusowe zapalenia wątroby ogółem w Polsce i woj. zachodniopomorskim w latach 2017-2021.&#10;&#10;"/>
      </w:tblPr>
      <w:tblGrid>
        <w:gridCol w:w="2077"/>
        <w:gridCol w:w="774"/>
        <w:gridCol w:w="856"/>
        <w:gridCol w:w="663"/>
        <w:gridCol w:w="856"/>
        <w:gridCol w:w="663"/>
        <w:gridCol w:w="856"/>
        <w:gridCol w:w="663"/>
        <w:gridCol w:w="856"/>
        <w:gridCol w:w="663"/>
        <w:gridCol w:w="856"/>
      </w:tblGrid>
      <w:tr w:rsidR="00F4281E" w:rsidRPr="009734E1" w14:paraId="560DBB31" w14:textId="77777777" w:rsidTr="009734E1">
        <w:trPr>
          <w:jc w:val="center"/>
        </w:trPr>
        <w:tc>
          <w:tcPr>
            <w:tcW w:w="2077" w:type="dxa"/>
            <w:vMerge w:val="restart"/>
            <w:shd w:val="clear" w:color="auto" w:fill="auto"/>
          </w:tcPr>
          <w:p w14:paraId="6DD03E22" w14:textId="77777777" w:rsidR="00F4281E" w:rsidRPr="009734E1" w:rsidRDefault="00F4281E" w:rsidP="00E91CA3">
            <w:pPr>
              <w:spacing w:line="276" w:lineRule="auto"/>
              <w:jc w:val="center"/>
              <w:rPr>
                <w:rFonts w:asciiTheme="minorHAnsi" w:hAnsiTheme="minorHAnsi" w:cstheme="minorHAnsi"/>
              </w:rPr>
            </w:pPr>
          </w:p>
        </w:tc>
        <w:tc>
          <w:tcPr>
            <w:tcW w:w="1630" w:type="dxa"/>
            <w:gridSpan w:val="2"/>
            <w:shd w:val="clear" w:color="auto" w:fill="auto"/>
            <w:vAlign w:val="center"/>
          </w:tcPr>
          <w:p w14:paraId="68EC970F"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2017 r.</w:t>
            </w:r>
          </w:p>
        </w:tc>
        <w:tc>
          <w:tcPr>
            <w:tcW w:w="1519" w:type="dxa"/>
            <w:gridSpan w:val="2"/>
            <w:shd w:val="clear" w:color="auto" w:fill="auto"/>
            <w:vAlign w:val="center"/>
          </w:tcPr>
          <w:p w14:paraId="576C0C44"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2018 r.</w:t>
            </w:r>
          </w:p>
        </w:tc>
        <w:tc>
          <w:tcPr>
            <w:tcW w:w="1519" w:type="dxa"/>
            <w:gridSpan w:val="2"/>
            <w:shd w:val="clear" w:color="auto" w:fill="auto"/>
            <w:vAlign w:val="center"/>
          </w:tcPr>
          <w:p w14:paraId="671F632B"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bCs/>
              </w:rPr>
              <w:t>2019 r.</w:t>
            </w:r>
          </w:p>
        </w:tc>
        <w:tc>
          <w:tcPr>
            <w:tcW w:w="1519" w:type="dxa"/>
            <w:gridSpan w:val="2"/>
            <w:shd w:val="clear" w:color="auto" w:fill="auto"/>
            <w:vAlign w:val="center"/>
          </w:tcPr>
          <w:p w14:paraId="3A2C59FD" w14:textId="77777777" w:rsidR="00F4281E" w:rsidRPr="009734E1" w:rsidRDefault="00F4281E" w:rsidP="00E91CA3">
            <w:pPr>
              <w:spacing w:line="276" w:lineRule="auto"/>
              <w:jc w:val="center"/>
              <w:rPr>
                <w:rFonts w:asciiTheme="minorHAnsi" w:hAnsiTheme="minorHAnsi" w:cstheme="minorHAnsi"/>
                <w:bCs/>
              </w:rPr>
            </w:pPr>
            <w:r w:rsidRPr="009734E1">
              <w:rPr>
                <w:rFonts w:asciiTheme="minorHAnsi" w:hAnsiTheme="minorHAnsi" w:cstheme="minorHAnsi"/>
                <w:bCs/>
              </w:rPr>
              <w:t>2020 r.</w:t>
            </w:r>
          </w:p>
        </w:tc>
        <w:tc>
          <w:tcPr>
            <w:tcW w:w="1519" w:type="dxa"/>
            <w:gridSpan w:val="2"/>
            <w:shd w:val="clear" w:color="auto" w:fill="auto"/>
            <w:vAlign w:val="center"/>
          </w:tcPr>
          <w:p w14:paraId="528511EE"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2021 r.</w:t>
            </w:r>
          </w:p>
        </w:tc>
      </w:tr>
      <w:tr w:rsidR="00F4281E" w:rsidRPr="009734E1" w14:paraId="681ACA4F" w14:textId="77777777" w:rsidTr="009734E1">
        <w:trPr>
          <w:cantSplit/>
          <w:trHeight w:val="1354"/>
          <w:jc w:val="center"/>
        </w:trPr>
        <w:tc>
          <w:tcPr>
            <w:tcW w:w="2077" w:type="dxa"/>
            <w:vMerge/>
            <w:shd w:val="clear" w:color="auto" w:fill="auto"/>
          </w:tcPr>
          <w:p w14:paraId="67D31792" w14:textId="77777777" w:rsidR="00F4281E" w:rsidRPr="009734E1" w:rsidRDefault="00F4281E" w:rsidP="00E91CA3">
            <w:pPr>
              <w:spacing w:line="276" w:lineRule="auto"/>
              <w:jc w:val="center"/>
              <w:rPr>
                <w:rFonts w:asciiTheme="minorHAnsi" w:hAnsiTheme="minorHAnsi" w:cstheme="minorHAnsi"/>
              </w:rPr>
            </w:pPr>
          </w:p>
        </w:tc>
        <w:tc>
          <w:tcPr>
            <w:tcW w:w="774" w:type="dxa"/>
            <w:shd w:val="clear" w:color="auto" w:fill="auto"/>
            <w:textDirection w:val="btLr"/>
          </w:tcPr>
          <w:p w14:paraId="283C34E6"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Liczba zachorowań</w:t>
            </w:r>
          </w:p>
        </w:tc>
        <w:tc>
          <w:tcPr>
            <w:tcW w:w="856" w:type="dxa"/>
            <w:shd w:val="clear" w:color="auto" w:fill="auto"/>
            <w:textDirection w:val="btLr"/>
          </w:tcPr>
          <w:p w14:paraId="28C634DF"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Zapadalność</w:t>
            </w:r>
            <w:r w:rsidRPr="009734E1">
              <w:rPr>
                <w:rFonts w:asciiTheme="minorHAnsi" w:hAnsiTheme="minorHAnsi" w:cstheme="minorHAnsi"/>
              </w:rPr>
              <w:br/>
              <w:t>na 100 tys.</w:t>
            </w:r>
          </w:p>
        </w:tc>
        <w:tc>
          <w:tcPr>
            <w:tcW w:w="663" w:type="dxa"/>
            <w:shd w:val="clear" w:color="auto" w:fill="auto"/>
            <w:textDirection w:val="btLr"/>
          </w:tcPr>
          <w:p w14:paraId="56E71644"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Liczba zachorowań</w:t>
            </w:r>
          </w:p>
        </w:tc>
        <w:tc>
          <w:tcPr>
            <w:tcW w:w="856" w:type="dxa"/>
            <w:shd w:val="clear" w:color="auto" w:fill="auto"/>
            <w:textDirection w:val="btLr"/>
          </w:tcPr>
          <w:p w14:paraId="7A4E24F0"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Zapadalność</w:t>
            </w:r>
            <w:r w:rsidRPr="009734E1">
              <w:rPr>
                <w:rFonts w:asciiTheme="minorHAnsi" w:hAnsiTheme="minorHAnsi" w:cstheme="minorHAnsi"/>
              </w:rPr>
              <w:br/>
              <w:t>na 100 tys.</w:t>
            </w:r>
          </w:p>
        </w:tc>
        <w:tc>
          <w:tcPr>
            <w:tcW w:w="663" w:type="dxa"/>
            <w:shd w:val="clear" w:color="auto" w:fill="auto"/>
            <w:textDirection w:val="btLr"/>
          </w:tcPr>
          <w:p w14:paraId="22EBFD28"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Liczba zachorowań</w:t>
            </w:r>
          </w:p>
        </w:tc>
        <w:tc>
          <w:tcPr>
            <w:tcW w:w="856" w:type="dxa"/>
            <w:shd w:val="clear" w:color="auto" w:fill="auto"/>
            <w:textDirection w:val="btLr"/>
          </w:tcPr>
          <w:p w14:paraId="525BA5A5"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Zapadalność</w:t>
            </w:r>
            <w:r w:rsidRPr="009734E1">
              <w:rPr>
                <w:rFonts w:asciiTheme="minorHAnsi" w:hAnsiTheme="minorHAnsi" w:cstheme="minorHAnsi"/>
              </w:rPr>
              <w:br/>
              <w:t>na 100 tys.</w:t>
            </w:r>
          </w:p>
        </w:tc>
        <w:tc>
          <w:tcPr>
            <w:tcW w:w="663" w:type="dxa"/>
            <w:shd w:val="clear" w:color="auto" w:fill="auto"/>
            <w:textDirection w:val="btLr"/>
          </w:tcPr>
          <w:p w14:paraId="20EE9B09" w14:textId="77777777" w:rsidR="00F4281E" w:rsidRPr="009734E1" w:rsidRDefault="00F4281E" w:rsidP="00E91CA3">
            <w:pPr>
              <w:spacing w:line="276" w:lineRule="auto"/>
              <w:jc w:val="center"/>
              <w:rPr>
                <w:rFonts w:asciiTheme="minorHAnsi" w:hAnsiTheme="minorHAnsi" w:cstheme="minorHAnsi"/>
                <w:bCs/>
              </w:rPr>
            </w:pPr>
            <w:r w:rsidRPr="009734E1">
              <w:rPr>
                <w:rFonts w:asciiTheme="minorHAnsi" w:hAnsiTheme="minorHAnsi" w:cstheme="minorHAnsi"/>
                <w:bCs/>
              </w:rPr>
              <w:t>Liczba zachorowań</w:t>
            </w:r>
          </w:p>
        </w:tc>
        <w:tc>
          <w:tcPr>
            <w:tcW w:w="856" w:type="dxa"/>
            <w:shd w:val="clear" w:color="auto" w:fill="auto"/>
            <w:textDirection w:val="btLr"/>
          </w:tcPr>
          <w:p w14:paraId="7CBE77EA" w14:textId="77777777" w:rsidR="00F4281E" w:rsidRPr="009734E1" w:rsidRDefault="00F4281E" w:rsidP="00E91CA3">
            <w:pPr>
              <w:spacing w:line="276" w:lineRule="auto"/>
              <w:jc w:val="center"/>
              <w:rPr>
                <w:rFonts w:asciiTheme="minorHAnsi" w:hAnsiTheme="minorHAnsi" w:cstheme="minorHAnsi"/>
                <w:bCs/>
              </w:rPr>
            </w:pPr>
            <w:r w:rsidRPr="009734E1">
              <w:rPr>
                <w:rFonts w:asciiTheme="minorHAnsi" w:hAnsiTheme="minorHAnsi" w:cstheme="minorHAnsi"/>
                <w:bCs/>
              </w:rPr>
              <w:t>Zapadalność</w:t>
            </w:r>
            <w:r w:rsidRPr="009734E1">
              <w:rPr>
                <w:rFonts w:asciiTheme="minorHAnsi" w:hAnsiTheme="minorHAnsi" w:cstheme="minorHAnsi"/>
                <w:bCs/>
              </w:rPr>
              <w:br/>
              <w:t>na 100 tys.</w:t>
            </w:r>
          </w:p>
        </w:tc>
        <w:tc>
          <w:tcPr>
            <w:tcW w:w="663" w:type="dxa"/>
            <w:shd w:val="clear" w:color="auto" w:fill="auto"/>
            <w:textDirection w:val="btLr"/>
          </w:tcPr>
          <w:p w14:paraId="320B4F6F"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Liczba zachorowań</w:t>
            </w:r>
          </w:p>
        </w:tc>
        <w:tc>
          <w:tcPr>
            <w:tcW w:w="856" w:type="dxa"/>
            <w:shd w:val="clear" w:color="auto" w:fill="auto"/>
            <w:textDirection w:val="btLr"/>
          </w:tcPr>
          <w:p w14:paraId="76F31FE0"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Zapadalność</w:t>
            </w:r>
            <w:r w:rsidRPr="009734E1">
              <w:rPr>
                <w:rFonts w:asciiTheme="minorHAnsi" w:hAnsiTheme="minorHAnsi" w:cstheme="minorHAnsi"/>
              </w:rPr>
              <w:br/>
              <w:t>na 100 tys.</w:t>
            </w:r>
          </w:p>
        </w:tc>
      </w:tr>
      <w:tr w:rsidR="00F4281E" w:rsidRPr="009734E1" w14:paraId="7D56423F" w14:textId="77777777" w:rsidTr="009734E1">
        <w:trPr>
          <w:trHeight w:val="491"/>
          <w:jc w:val="center"/>
        </w:trPr>
        <w:tc>
          <w:tcPr>
            <w:tcW w:w="2077" w:type="dxa"/>
            <w:shd w:val="clear" w:color="auto" w:fill="auto"/>
            <w:vAlign w:val="center"/>
          </w:tcPr>
          <w:p w14:paraId="66D0354E"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smallCaps/>
              </w:rPr>
              <w:t>Polska</w:t>
            </w:r>
          </w:p>
        </w:tc>
        <w:tc>
          <w:tcPr>
            <w:tcW w:w="774" w:type="dxa"/>
            <w:shd w:val="clear" w:color="auto" w:fill="auto"/>
            <w:vAlign w:val="center"/>
          </w:tcPr>
          <w:p w14:paraId="5C99CDCC"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10422</w:t>
            </w:r>
          </w:p>
        </w:tc>
        <w:tc>
          <w:tcPr>
            <w:tcW w:w="856" w:type="dxa"/>
            <w:shd w:val="clear" w:color="auto" w:fill="auto"/>
            <w:vAlign w:val="center"/>
          </w:tcPr>
          <w:p w14:paraId="1378EA7F"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27,12</w:t>
            </w:r>
          </w:p>
        </w:tc>
        <w:tc>
          <w:tcPr>
            <w:tcW w:w="663" w:type="dxa"/>
            <w:shd w:val="clear" w:color="auto" w:fill="auto"/>
            <w:vAlign w:val="center"/>
          </w:tcPr>
          <w:p w14:paraId="20C8C662"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8101</w:t>
            </w:r>
          </w:p>
        </w:tc>
        <w:tc>
          <w:tcPr>
            <w:tcW w:w="856" w:type="dxa"/>
            <w:shd w:val="clear" w:color="auto" w:fill="auto"/>
            <w:vAlign w:val="center"/>
          </w:tcPr>
          <w:p w14:paraId="516F5293"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21,09</w:t>
            </w:r>
          </w:p>
        </w:tc>
        <w:tc>
          <w:tcPr>
            <w:tcW w:w="663" w:type="dxa"/>
            <w:shd w:val="clear" w:color="auto" w:fill="auto"/>
            <w:vAlign w:val="center"/>
          </w:tcPr>
          <w:p w14:paraId="36BFBB5A"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bCs/>
              </w:rPr>
              <w:t>7281</w:t>
            </w:r>
          </w:p>
        </w:tc>
        <w:tc>
          <w:tcPr>
            <w:tcW w:w="856" w:type="dxa"/>
            <w:shd w:val="clear" w:color="auto" w:fill="auto"/>
            <w:vAlign w:val="center"/>
          </w:tcPr>
          <w:p w14:paraId="74833F63"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bCs/>
              </w:rPr>
              <w:t>18,96</w:t>
            </w:r>
          </w:p>
        </w:tc>
        <w:tc>
          <w:tcPr>
            <w:tcW w:w="663" w:type="dxa"/>
            <w:shd w:val="clear" w:color="auto" w:fill="auto"/>
            <w:vAlign w:val="center"/>
          </w:tcPr>
          <w:p w14:paraId="6A23B50B" w14:textId="77777777" w:rsidR="00F4281E" w:rsidRPr="009734E1" w:rsidRDefault="00F4281E" w:rsidP="00E91CA3">
            <w:pPr>
              <w:spacing w:line="276" w:lineRule="auto"/>
              <w:jc w:val="center"/>
              <w:rPr>
                <w:rFonts w:asciiTheme="minorHAnsi" w:hAnsiTheme="minorHAnsi" w:cstheme="minorHAnsi"/>
                <w:bCs/>
              </w:rPr>
            </w:pPr>
            <w:r w:rsidRPr="009734E1">
              <w:rPr>
                <w:rFonts w:asciiTheme="minorHAnsi" w:hAnsiTheme="minorHAnsi" w:cstheme="minorHAnsi"/>
                <w:bCs/>
              </w:rPr>
              <w:t>2071</w:t>
            </w:r>
          </w:p>
        </w:tc>
        <w:tc>
          <w:tcPr>
            <w:tcW w:w="856" w:type="dxa"/>
            <w:shd w:val="clear" w:color="auto" w:fill="auto"/>
            <w:vAlign w:val="center"/>
          </w:tcPr>
          <w:p w14:paraId="76E55F67" w14:textId="77777777" w:rsidR="00F4281E" w:rsidRPr="009734E1" w:rsidRDefault="00F4281E" w:rsidP="00E91CA3">
            <w:pPr>
              <w:spacing w:line="276" w:lineRule="auto"/>
              <w:jc w:val="center"/>
              <w:rPr>
                <w:rFonts w:asciiTheme="minorHAnsi" w:hAnsiTheme="minorHAnsi" w:cstheme="minorHAnsi"/>
                <w:bCs/>
                <w:strike/>
              </w:rPr>
            </w:pPr>
            <w:r w:rsidRPr="009734E1">
              <w:rPr>
                <w:rFonts w:asciiTheme="minorHAnsi" w:hAnsiTheme="minorHAnsi" w:cstheme="minorHAnsi"/>
                <w:bCs/>
              </w:rPr>
              <w:t>5,41</w:t>
            </w:r>
          </w:p>
        </w:tc>
        <w:tc>
          <w:tcPr>
            <w:tcW w:w="663" w:type="dxa"/>
            <w:shd w:val="clear" w:color="auto" w:fill="auto"/>
            <w:vAlign w:val="center"/>
          </w:tcPr>
          <w:p w14:paraId="5889EEA6" w14:textId="77777777" w:rsidR="00F4281E" w:rsidRPr="00E91CA3" w:rsidRDefault="00F4281E" w:rsidP="00E91CA3">
            <w:pPr>
              <w:spacing w:line="276" w:lineRule="auto"/>
              <w:jc w:val="center"/>
              <w:rPr>
                <w:rFonts w:asciiTheme="minorHAnsi" w:hAnsiTheme="minorHAnsi" w:cstheme="minorHAnsi"/>
                <w:b/>
                <w:bCs/>
              </w:rPr>
            </w:pPr>
            <w:r w:rsidRPr="00E91CA3">
              <w:rPr>
                <w:rFonts w:asciiTheme="minorHAnsi" w:hAnsiTheme="minorHAnsi" w:cstheme="minorHAnsi"/>
                <w:b/>
                <w:bCs/>
              </w:rPr>
              <w:t>2898</w:t>
            </w:r>
          </w:p>
        </w:tc>
        <w:tc>
          <w:tcPr>
            <w:tcW w:w="856" w:type="dxa"/>
            <w:shd w:val="clear" w:color="auto" w:fill="auto"/>
            <w:vAlign w:val="center"/>
          </w:tcPr>
          <w:p w14:paraId="3E953670" w14:textId="77777777" w:rsidR="00F4281E" w:rsidRPr="00E91CA3" w:rsidRDefault="00F4281E" w:rsidP="00E91CA3">
            <w:pPr>
              <w:spacing w:line="276" w:lineRule="auto"/>
              <w:jc w:val="center"/>
              <w:rPr>
                <w:rFonts w:asciiTheme="minorHAnsi" w:hAnsiTheme="minorHAnsi" w:cstheme="minorHAnsi"/>
                <w:b/>
                <w:bCs/>
              </w:rPr>
            </w:pPr>
            <w:r w:rsidRPr="00E91CA3">
              <w:rPr>
                <w:rFonts w:asciiTheme="minorHAnsi" w:hAnsiTheme="minorHAnsi" w:cstheme="minorHAnsi"/>
                <w:b/>
                <w:bCs/>
              </w:rPr>
              <w:t>7,55</w:t>
            </w:r>
          </w:p>
        </w:tc>
      </w:tr>
      <w:tr w:rsidR="00F4281E" w:rsidRPr="009734E1" w14:paraId="1CB87241" w14:textId="77777777" w:rsidTr="009734E1">
        <w:trPr>
          <w:trHeight w:val="545"/>
          <w:jc w:val="center"/>
        </w:trPr>
        <w:tc>
          <w:tcPr>
            <w:tcW w:w="2077" w:type="dxa"/>
            <w:shd w:val="clear" w:color="auto" w:fill="auto"/>
            <w:vAlign w:val="center"/>
          </w:tcPr>
          <w:p w14:paraId="713869BD" w14:textId="77777777" w:rsidR="00F4281E" w:rsidRPr="009734E1" w:rsidRDefault="00F4281E" w:rsidP="00E91CA3">
            <w:pPr>
              <w:spacing w:line="276" w:lineRule="auto"/>
              <w:jc w:val="center"/>
              <w:rPr>
                <w:rFonts w:asciiTheme="minorHAnsi" w:hAnsiTheme="minorHAnsi" w:cstheme="minorHAnsi"/>
                <w:spacing w:val="-8"/>
              </w:rPr>
            </w:pPr>
            <w:r w:rsidRPr="009734E1">
              <w:rPr>
                <w:rFonts w:asciiTheme="minorHAnsi" w:hAnsiTheme="minorHAnsi" w:cstheme="minorHAnsi"/>
                <w:spacing w:val="-8"/>
              </w:rPr>
              <w:t>województwo</w:t>
            </w:r>
          </w:p>
          <w:p w14:paraId="1C3D656F"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zachodniopomorskie</w:t>
            </w:r>
          </w:p>
        </w:tc>
        <w:tc>
          <w:tcPr>
            <w:tcW w:w="774" w:type="dxa"/>
            <w:shd w:val="clear" w:color="auto" w:fill="auto"/>
            <w:vAlign w:val="center"/>
          </w:tcPr>
          <w:p w14:paraId="7A690AD8"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478</w:t>
            </w:r>
          </w:p>
        </w:tc>
        <w:tc>
          <w:tcPr>
            <w:tcW w:w="856" w:type="dxa"/>
            <w:shd w:val="clear" w:color="auto" w:fill="auto"/>
            <w:vAlign w:val="center"/>
          </w:tcPr>
          <w:p w14:paraId="2AD1F12A"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28,01</w:t>
            </w:r>
          </w:p>
        </w:tc>
        <w:tc>
          <w:tcPr>
            <w:tcW w:w="663" w:type="dxa"/>
            <w:shd w:val="clear" w:color="auto" w:fill="auto"/>
            <w:vAlign w:val="center"/>
          </w:tcPr>
          <w:p w14:paraId="531D92ED"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377</w:t>
            </w:r>
          </w:p>
        </w:tc>
        <w:tc>
          <w:tcPr>
            <w:tcW w:w="856" w:type="dxa"/>
            <w:shd w:val="clear" w:color="auto" w:fill="auto"/>
            <w:vAlign w:val="center"/>
          </w:tcPr>
          <w:p w14:paraId="309A708E"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rPr>
              <w:t>22,10</w:t>
            </w:r>
          </w:p>
        </w:tc>
        <w:tc>
          <w:tcPr>
            <w:tcW w:w="663" w:type="dxa"/>
            <w:shd w:val="clear" w:color="auto" w:fill="auto"/>
            <w:vAlign w:val="center"/>
          </w:tcPr>
          <w:p w14:paraId="2FDCC4FD"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bCs/>
              </w:rPr>
              <w:t>338</w:t>
            </w:r>
          </w:p>
        </w:tc>
        <w:tc>
          <w:tcPr>
            <w:tcW w:w="856" w:type="dxa"/>
            <w:shd w:val="clear" w:color="auto" w:fill="auto"/>
            <w:vAlign w:val="center"/>
          </w:tcPr>
          <w:p w14:paraId="437DE9BD" w14:textId="77777777" w:rsidR="00F4281E" w:rsidRPr="009734E1" w:rsidRDefault="00F4281E" w:rsidP="00E91CA3">
            <w:pPr>
              <w:spacing w:line="276" w:lineRule="auto"/>
              <w:jc w:val="center"/>
              <w:rPr>
                <w:rFonts w:asciiTheme="minorHAnsi" w:hAnsiTheme="minorHAnsi" w:cstheme="minorHAnsi"/>
              </w:rPr>
            </w:pPr>
            <w:r w:rsidRPr="009734E1">
              <w:rPr>
                <w:rFonts w:asciiTheme="minorHAnsi" w:hAnsiTheme="minorHAnsi" w:cstheme="minorHAnsi"/>
                <w:bCs/>
              </w:rPr>
              <w:t>19,9</w:t>
            </w:r>
          </w:p>
        </w:tc>
        <w:tc>
          <w:tcPr>
            <w:tcW w:w="663" w:type="dxa"/>
            <w:shd w:val="clear" w:color="auto" w:fill="auto"/>
            <w:vAlign w:val="center"/>
          </w:tcPr>
          <w:p w14:paraId="507CCA9B" w14:textId="77777777" w:rsidR="00F4281E" w:rsidRPr="009734E1" w:rsidRDefault="00F4281E" w:rsidP="00E91CA3">
            <w:pPr>
              <w:spacing w:line="276" w:lineRule="auto"/>
              <w:jc w:val="center"/>
              <w:rPr>
                <w:rFonts w:asciiTheme="minorHAnsi" w:hAnsiTheme="minorHAnsi" w:cstheme="minorHAnsi"/>
                <w:bCs/>
              </w:rPr>
            </w:pPr>
            <w:r w:rsidRPr="009734E1">
              <w:rPr>
                <w:rFonts w:asciiTheme="minorHAnsi" w:hAnsiTheme="minorHAnsi" w:cstheme="minorHAnsi"/>
                <w:bCs/>
              </w:rPr>
              <w:t>92</w:t>
            </w:r>
          </w:p>
        </w:tc>
        <w:tc>
          <w:tcPr>
            <w:tcW w:w="856" w:type="dxa"/>
            <w:shd w:val="clear" w:color="auto" w:fill="auto"/>
            <w:vAlign w:val="center"/>
          </w:tcPr>
          <w:p w14:paraId="5E757911" w14:textId="77777777" w:rsidR="00F4281E" w:rsidRPr="009734E1" w:rsidRDefault="00F4281E" w:rsidP="00E91CA3">
            <w:pPr>
              <w:spacing w:line="276" w:lineRule="auto"/>
              <w:jc w:val="center"/>
              <w:rPr>
                <w:rFonts w:asciiTheme="minorHAnsi" w:hAnsiTheme="minorHAnsi" w:cstheme="minorHAnsi"/>
                <w:bCs/>
              </w:rPr>
            </w:pPr>
            <w:r w:rsidRPr="009734E1">
              <w:rPr>
                <w:rFonts w:asciiTheme="minorHAnsi" w:hAnsiTheme="minorHAnsi" w:cstheme="minorHAnsi"/>
                <w:bCs/>
              </w:rPr>
              <w:t>5,45</w:t>
            </w:r>
          </w:p>
        </w:tc>
        <w:tc>
          <w:tcPr>
            <w:tcW w:w="663" w:type="dxa"/>
            <w:shd w:val="clear" w:color="auto" w:fill="auto"/>
            <w:vAlign w:val="center"/>
          </w:tcPr>
          <w:p w14:paraId="5BB27C6E" w14:textId="77777777" w:rsidR="00F4281E" w:rsidRPr="00E91CA3" w:rsidRDefault="00F4281E" w:rsidP="00E91CA3">
            <w:pPr>
              <w:spacing w:line="276" w:lineRule="auto"/>
              <w:jc w:val="center"/>
              <w:rPr>
                <w:rFonts w:asciiTheme="minorHAnsi" w:hAnsiTheme="minorHAnsi" w:cstheme="minorHAnsi"/>
                <w:b/>
                <w:bCs/>
              </w:rPr>
            </w:pPr>
            <w:r w:rsidRPr="00E91CA3">
              <w:rPr>
                <w:rFonts w:asciiTheme="minorHAnsi" w:hAnsiTheme="minorHAnsi" w:cstheme="minorHAnsi"/>
                <w:b/>
                <w:bCs/>
              </w:rPr>
              <w:t>125</w:t>
            </w:r>
          </w:p>
        </w:tc>
        <w:tc>
          <w:tcPr>
            <w:tcW w:w="856" w:type="dxa"/>
            <w:shd w:val="clear" w:color="auto" w:fill="auto"/>
            <w:vAlign w:val="center"/>
          </w:tcPr>
          <w:p w14:paraId="695C8072" w14:textId="77777777" w:rsidR="00F4281E" w:rsidRPr="00E91CA3" w:rsidRDefault="00F4281E" w:rsidP="00E91CA3">
            <w:pPr>
              <w:spacing w:line="276" w:lineRule="auto"/>
              <w:jc w:val="center"/>
              <w:rPr>
                <w:rFonts w:asciiTheme="minorHAnsi" w:hAnsiTheme="minorHAnsi" w:cstheme="minorHAnsi"/>
                <w:b/>
                <w:bCs/>
              </w:rPr>
            </w:pPr>
            <w:r w:rsidRPr="00E91CA3">
              <w:rPr>
                <w:rFonts w:asciiTheme="minorHAnsi" w:hAnsiTheme="minorHAnsi" w:cstheme="minorHAnsi"/>
                <w:b/>
                <w:bCs/>
              </w:rPr>
              <w:t>7,43</w:t>
            </w:r>
          </w:p>
        </w:tc>
      </w:tr>
    </w:tbl>
    <w:p w14:paraId="25B8A6F3" w14:textId="2A6C3746" w:rsidR="00FA39A2" w:rsidRDefault="00FA39A2" w:rsidP="00FA39A2">
      <w:pPr>
        <w:spacing w:line="276" w:lineRule="auto"/>
        <w:rPr>
          <w:rFonts w:asciiTheme="minorHAnsi" w:hAnsiTheme="minorHAnsi" w:cstheme="minorHAnsi"/>
          <w:color w:val="FF0000"/>
          <w:sz w:val="24"/>
          <w:szCs w:val="24"/>
        </w:rPr>
      </w:pPr>
    </w:p>
    <w:p w14:paraId="1491326D" w14:textId="77777777" w:rsidR="00130D96" w:rsidRPr="00B77B26" w:rsidRDefault="00130D96" w:rsidP="00FA39A2">
      <w:pPr>
        <w:spacing w:line="276" w:lineRule="auto"/>
        <w:rPr>
          <w:rFonts w:asciiTheme="minorHAnsi" w:hAnsiTheme="minorHAnsi" w:cstheme="minorHAnsi"/>
          <w:color w:val="FF0000"/>
          <w:sz w:val="24"/>
          <w:szCs w:val="24"/>
        </w:rPr>
      </w:pPr>
    </w:p>
    <w:p w14:paraId="0E466F8A" w14:textId="3C01B106" w:rsidR="00F4281E" w:rsidRDefault="00F4281E" w:rsidP="00B77B26">
      <w:pPr>
        <w:spacing w:line="276" w:lineRule="auto"/>
        <w:jc w:val="both"/>
        <w:rPr>
          <w:rFonts w:asciiTheme="minorHAnsi" w:hAnsiTheme="minorHAnsi" w:cstheme="minorHAnsi"/>
          <w:b/>
          <w:bCs/>
          <w:sz w:val="24"/>
          <w:szCs w:val="24"/>
        </w:rPr>
      </w:pPr>
      <w:r w:rsidRPr="00134FFF">
        <w:rPr>
          <w:rFonts w:asciiTheme="minorHAnsi" w:hAnsiTheme="minorHAnsi" w:cstheme="minorHAnsi"/>
          <w:b/>
          <w:bCs/>
          <w:sz w:val="24"/>
          <w:szCs w:val="24"/>
        </w:rPr>
        <w:t>1.1.2.1</w:t>
      </w:r>
      <w:r w:rsidR="00E9529A">
        <w:rPr>
          <w:rFonts w:asciiTheme="minorHAnsi" w:hAnsiTheme="minorHAnsi" w:cstheme="minorHAnsi"/>
          <w:b/>
          <w:bCs/>
          <w:sz w:val="24"/>
          <w:szCs w:val="24"/>
        </w:rPr>
        <w:t>.</w:t>
      </w:r>
      <w:r w:rsidRPr="00134FFF">
        <w:rPr>
          <w:rFonts w:asciiTheme="minorHAnsi" w:hAnsiTheme="minorHAnsi" w:cstheme="minorHAnsi"/>
          <w:b/>
          <w:bCs/>
          <w:sz w:val="24"/>
          <w:szCs w:val="24"/>
        </w:rPr>
        <w:tab/>
      </w:r>
      <w:r w:rsidR="00043737">
        <w:rPr>
          <w:rFonts w:asciiTheme="minorHAnsi" w:hAnsiTheme="minorHAnsi" w:cstheme="minorHAnsi"/>
          <w:b/>
          <w:bCs/>
          <w:sz w:val="24"/>
          <w:szCs w:val="24"/>
        </w:rPr>
        <w:t xml:space="preserve"> </w:t>
      </w:r>
      <w:r w:rsidRPr="00134FFF">
        <w:rPr>
          <w:rFonts w:asciiTheme="minorHAnsi" w:hAnsiTheme="minorHAnsi" w:cstheme="minorHAnsi"/>
          <w:b/>
          <w:bCs/>
          <w:sz w:val="24"/>
          <w:szCs w:val="24"/>
        </w:rPr>
        <w:t>Wirusowe zapalenie wątroby typu A</w:t>
      </w:r>
      <w:r w:rsidR="00130D96">
        <w:rPr>
          <w:rFonts w:asciiTheme="minorHAnsi" w:hAnsiTheme="minorHAnsi" w:cstheme="minorHAnsi"/>
          <w:b/>
          <w:bCs/>
          <w:sz w:val="24"/>
          <w:szCs w:val="24"/>
        </w:rPr>
        <w:t>.</w:t>
      </w:r>
    </w:p>
    <w:p w14:paraId="567798C5" w14:textId="77777777" w:rsidR="00130D96" w:rsidRPr="00134FFF" w:rsidRDefault="00130D96" w:rsidP="00B77B26">
      <w:pPr>
        <w:spacing w:line="276" w:lineRule="auto"/>
        <w:jc w:val="both"/>
        <w:rPr>
          <w:rFonts w:asciiTheme="minorHAnsi" w:hAnsiTheme="minorHAnsi" w:cstheme="minorHAnsi"/>
          <w:b/>
          <w:bCs/>
          <w:sz w:val="24"/>
          <w:szCs w:val="24"/>
        </w:rPr>
      </w:pPr>
    </w:p>
    <w:p w14:paraId="3F31B80E" w14:textId="0B599091"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Polsce w 2021 r. zarejestrowano 90 przypadków zachorowań na wirusowe zapalenia wątroby typu A (współczynnik zapadalności 0,23 na 100 tys. mieszkańców). W analogicznym okresie ub. r. zgłoszono 111 zachorowań na wirusowe zapalenie wątroby typu A (współczynnik zapadalności 0,29 na 100 tys. mieszkańców).</w:t>
      </w:r>
    </w:p>
    <w:p w14:paraId="716ED064"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ab/>
        <w:t>Na terenie woj. zachodniopomorskiego</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 xml:space="preserve">w roku 2021 odnotowano 3 przypadki zachorowań na wirusowe zapalenie wątroby typu A (współczynnik zapadalności 0,18 na 100 </w:t>
      </w:r>
      <w:r w:rsidRPr="00B77B26">
        <w:rPr>
          <w:rFonts w:asciiTheme="minorHAnsi" w:hAnsiTheme="minorHAnsi" w:cstheme="minorHAnsi"/>
          <w:sz w:val="24"/>
          <w:szCs w:val="24"/>
        </w:rPr>
        <w:lastRenderedPageBreak/>
        <w:t>tys. mieszkańców) w porównaniu do zarejestrowanych 12 przypadków zachorowań w 2020 r.</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(współczynnik zapadalności 0,71 na 100 tys. mieszkańców).</w:t>
      </w:r>
    </w:p>
    <w:p w14:paraId="433D8E54"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Ogółem w analizowanym okresie na terenie województwa potwierdzono zachorowanie u 1 kobiety i 2 mężczyzn. W toku dochodzeń epidemiologicznych nie ustalono powiązania pomiędzy tymi przypadkami.</w:t>
      </w:r>
    </w:p>
    <w:p w14:paraId="2B8A0C0D"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69FD18E6" w14:textId="27F1077A" w:rsidR="00F4281E" w:rsidRDefault="00F4281E" w:rsidP="00B77B26">
      <w:pPr>
        <w:spacing w:line="276" w:lineRule="auto"/>
        <w:jc w:val="both"/>
        <w:rPr>
          <w:rFonts w:asciiTheme="minorHAnsi" w:hAnsiTheme="minorHAnsi" w:cstheme="minorHAnsi"/>
          <w:b/>
          <w:bCs/>
          <w:sz w:val="24"/>
          <w:szCs w:val="24"/>
        </w:rPr>
      </w:pPr>
      <w:r w:rsidRPr="004B71A4">
        <w:rPr>
          <w:rFonts w:asciiTheme="minorHAnsi" w:hAnsiTheme="minorHAnsi" w:cstheme="minorHAnsi"/>
          <w:b/>
          <w:bCs/>
          <w:sz w:val="24"/>
          <w:szCs w:val="24"/>
        </w:rPr>
        <w:t>Tab. 7</w:t>
      </w:r>
      <w:r w:rsidR="00E9529A">
        <w:rPr>
          <w:rFonts w:asciiTheme="minorHAnsi" w:hAnsiTheme="minorHAnsi" w:cstheme="minorHAnsi"/>
          <w:b/>
          <w:bCs/>
          <w:sz w:val="24"/>
          <w:szCs w:val="24"/>
        </w:rPr>
        <w:t>.</w:t>
      </w:r>
      <w:r w:rsidRPr="004B71A4">
        <w:rPr>
          <w:rFonts w:asciiTheme="minorHAnsi" w:hAnsiTheme="minorHAnsi" w:cstheme="minorHAnsi"/>
          <w:b/>
          <w:bCs/>
          <w:sz w:val="24"/>
          <w:szCs w:val="24"/>
        </w:rPr>
        <w:t xml:space="preserve"> Liczba zachorowań i współczynnik zapadalności na wirusowe zapalenie wątroby typu A w Polsce i na terenie woj. zachodniopomorskiego w latach 2017-2021</w:t>
      </w:r>
      <w:r w:rsidR="00130D96">
        <w:rPr>
          <w:rFonts w:asciiTheme="minorHAnsi" w:hAnsiTheme="minorHAnsi" w:cstheme="minorHAnsi"/>
          <w:b/>
          <w:bCs/>
          <w:sz w:val="24"/>
          <w:szCs w:val="24"/>
        </w:rPr>
        <w:t>.</w:t>
      </w:r>
    </w:p>
    <w:p w14:paraId="263D8D3B" w14:textId="77777777" w:rsidR="00130D96" w:rsidRPr="004B71A4" w:rsidRDefault="00130D96" w:rsidP="00B77B26">
      <w:pPr>
        <w:spacing w:line="276" w:lineRule="auto"/>
        <w:jc w:val="both"/>
        <w:rPr>
          <w:rFonts w:asciiTheme="minorHAnsi" w:hAnsiTheme="minorHAnsi" w:cstheme="minorHAnsi"/>
          <w:b/>
          <w:bCs/>
          <w:sz w:val="24"/>
          <w:szCs w:val="24"/>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 7. Liczba zachorowań i współczynnik zapadalności na wirusowe zapalenie wątroby typu A w Polsce i na terenie woj. zachodniopomorskiego w latach 2017-2021."/>
        <w:tblDescription w:val="Tab. 7. Liczba zachorowań i współczynnik zapadalności na wirusowe zapalenie wątroby typu A w Polsce i na terenie woj. zachodniopomorskiego w latach 2017-2021.&#10;&#10;"/>
      </w:tblPr>
      <w:tblGrid>
        <w:gridCol w:w="2077"/>
        <w:gridCol w:w="663"/>
        <w:gridCol w:w="856"/>
        <w:gridCol w:w="663"/>
        <w:gridCol w:w="856"/>
        <w:gridCol w:w="663"/>
        <w:gridCol w:w="856"/>
        <w:gridCol w:w="551"/>
        <w:gridCol w:w="856"/>
        <w:gridCol w:w="539"/>
        <w:gridCol w:w="856"/>
      </w:tblGrid>
      <w:tr w:rsidR="00F4281E" w:rsidRPr="009734E1" w14:paraId="5AA99263" w14:textId="77777777" w:rsidTr="001B27F4">
        <w:trPr>
          <w:jc w:val="center"/>
        </w:trPr>
        <w:tc>
          <w:tcPr>
            <w:tcW w:w="2077" w:type="dxa"/>
            <w:vMerge w:val="restart"/>
            <w:shd w:val="clear" w:color="auto" w:fill="auto"/>
          </w:tcPr>
          <w:p w14:paraId="2DB12904" w14:textId="77777777" w:rsidR="00F4281E" w:rsidRPr="009734E1" w:rsidRDefault="00F4281E" w:rsidP="004B71A4">
            <w:pPr>
              <w:spacing w:line="276" w:lineRule="auto"/>
              <w:jc w:val="center"/>
              <w:rPr>
                <w:rFonts w:asciiTheme="minorHAnsi" w:hAnsiTheme="minorHAnsi" w:cstheme="minorHAnsi"/>
                <w:color w:val="FF0000"/>
              </w:rPr>
            </w:pPr>
          </w:p>
        </w:tc>
        <w:tc>
          <w:tcPr>
            <w:tcW w:w="1519" w:type="dxa"/>
            <w:gridSpan w:val="2"/>
            <w:shd w:val="clear" w:color="auto" w:fill="auto"/>
            <w:vAlign w:val="center"/>
          </w:tcPr>
          <w:p w14:paraId="007F42CB"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2017 r.</w:t>
            </w:r>
          </w:p>
        </w:tc>
        <w:tc>
          <w:tcPr>
            <w:tcW w:w="1519" w:type="dxa"/>
            <w:gridSpan w:val="2"/>
            <w:shd w:val="clear" w:color="auto" w:fill="auto"/>
            <w:vAlign w:val="center"/>
          </w:tcPr>
          <w:p w14:paraId="2D320C09"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2018 r.</w:t>
            </w:r>
          </w:p>
        </w:tc>
        <w:tc>
          <w:tcPr>
            <w:tcW w:w="1519" w:type="dxa"/>
            <w:gridSpan w:val="2"/>
            <w:shd w:val="clear" w:color="auto" w:fill="auto"/>
            <w:vAlign w:val="center"/>
          </w:tcPr>
          <w:p w14:paraId="74048823"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2019 r.</w:t>
            </w:r>
          </w:p>
        </w:tc>
        <w:tc>
          <w:tcPr>
            <w:tcW w:w="1407" w:type="dxa"/>
            <w:gridSpan w:val="2"/>
            <w:shd w:val="clear" w:color="auto" w:fill="auto"/>
            <w:vAlign w:val="center"/>
          </w:tcPr>
          <w:p w14:paraId="6CE7AE5F"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2020 r.</w:t>
            </w:r>
          </w:p>
        </w:tc>
        <w:tc>
          <w:tcPr>
            <w:tcW w:w="1395" w:type="dxa"/>
            <w:gridSpan w:val="2"/>
            <w:shd w:val="clear" w:color="auto" w:fill="auto"/>
            <w:vAlign w:val="center"/>
          </w:tcPr>
          <w:p w14:paraId="0F195A4A"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2021 r.</w:t>
            </w:r>
          </w:p>
        </w:tc>
      </w:tr>
      <w:tr w:rsidR="00F4281E" w:rsidRPr="009734E1" w14:paraId="79170A13" w14:textId="77777777" w:rsidTr="001B27F4">
        <w:trPr>
          <w:cantSplit/>
          <w:trHeight w:val="1946"/>
          <w:jc w:val="center"/>
        </w:trPr>
        <w:tc>
          <w:tcPr>
            <w:tcW w:w="2077" w:type="dxa"/>
            <w:vMerge/>
            <w:shd w:val="clear" w:color="auto" w:fill="auto"/>
          </w:tcPr>
          <w:p w14:paraId="3661C113" w14:textId="77777777" w:rsidR="00F4281E" w:rsidRPr="009734E1" w:rsidRDefault="00F4281E" w:rsidP="004B71A4">
            <w:pPr>
              <w:spacing w:line="276" w:lineRule="auto"/>
              <w:jc w:val="center"/>
              <w:rPr>
                <w:rFonts w:asciiTheme="minorHAnsi" w:hAnsiTheme="minorHAnsi" w:cstheme="minorHAnsi"/>
              </w:rPr>
            </w:pPr>
          </w:p>
        </w:tc>
        <w:tc>
          <w:tcPr>
            <w:tcW w:w="663" w:type="dxa"/>
            <w:shd w:val="clear" w:color="auto" w:fill="auto"/>
            <w:textDirection w:val="btLr"/>
          </w:tcPr>
          <w:p w14:paraId="5F38B8F6"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Liczba zachorowań</w:t>
            </w:r>
          </w:p>
        </w:tc>
        <w:tc>
          <w:tcPr>
            <w:tcW w:w="856" w:type="dxa"/>
            <w:shd w:val="clear" w:color="auto" w:fill="auto"/>
            <w:textDirection w:val="btLr"/>
          </w:tcPr>
          <w:p w14:paraId="1E1CA503"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Zapadalność</w:t>
            </w:r>
            <w:r w:rsidRPr="009734E1">
              <w:rPr>
                <w:rFonts w:asciiTheme="minorHAnsi" w:hAnsiTheme="minorHAnsi" w:cstheme="minorHAnsi"/>
              </w:rPr>
              <w:br/>
              <w:t>na 100 tys.</w:t>
            </w:r>
          </w:p>
        </w:tc>
        <w:tc>
          <w:tcPr>
            <w:tcW w:w="663" w:type="dxa"/>
            <w:shd w:val="clear" w:color="auto" w:fill="auto"/>
            <w:textDirection w:val="btLr"/>
          </w:tcPr>
          <w:p w14:paraId="4BF3304B"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Liczba zachorowań</w:t>
            </w:r>
          </w:p>
        </w:tc>
        <w:tc>
          <w:tcPr>
            <w:tcW w:w="856" w:type="dxa"/>
            <w:shd w:val="clear" w:color="auto" w:fill="auto"/>
            <w:textDirection w:val="btLr"/>
          </w:tcPr>
          <w:p w14:paraId="4B907CAB"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Zapadalność</w:t>
            </w:r>
            <w:r w:rsidRPr="009734E1">
              <w:rPr>
                <w:rFonts w:asciiTheme="minorHAnsi" w:hAnsiTheme="minorHAnsi" w:cstheme="minorHAnsi"/>
              </w:rPr>
              <w:br/>
              <w:t>na 100 tys.</w:t>
            </w:r>
          </w:p>
        </w:tc>
        <w:tc>
          <w:tcPr>
            <w:tcW w:w="663" w:type="dxa"/>
            <w:shd w:val="clear" w:color="auto" w:fill="auto"/>
            <w:textDirection w:val="btLr"/>
          </w:tcPr>
          <w:p w14:paraId="010B9AA5"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Liczba zachorowań</w:t>
            </w:r>
          </w:p>
        </w:tc>
        <w:tc>
          <w:tcPr>
            <w:tcW w:w="856" w:type="dxa"/>
            <w:shd w:val="clear" w:color="auto" w:fill="auto"/>
            <w:textDirection w:val="btLr"/>
          </w:tcPr>
          <w:p w14:paraId="35385C59"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Zapadalność</w:t>
            </w:r>
            <w:r w:rsidRPr="009734E1">
              <w:rPr>
                <w:rFonts w:asciiTheme="minorHAnsi" w:hAnsiTheme="minorHAnsi" w:cstheme="minorHAnsi"/>
              </w:rPr>
              <w:br/>
              <w:t>na 100 tys.</w:t>
            </w:r>
          </w:p>
        </w:tc>
        <w:tc>
          <w:tcPr>
            <w:tcW w:w="551" w:type="dxa"/>
            <w:shd w:val="clear" w:color="auto" w:fill="auto"/>
            <w:textDirection w:val="btLr"/>
          </w:tcPr>
          <w:p w14:paraId="4E3B82D9"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Liczba zachorowań</w:t>
            </w:r>
          </w:p>
        </w:tc>
        <w:tc>
          <w:tcPr>
            <w:tcW w:w="856" w:type="dxa"/>
            <w:shd w:val="clear" w:color="auto" w:fill="auto"/>
            <w:textDirection w:val="btLr"/>
          </w:tcPr>
          <w:p w14:paraId="5C178CDE"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Zapadalność</w:t>
            </w:r>
            <w:r w:rsidRPr="009734E1">
              <w:rPr>
                <w:rFonts w:asciiTheme="minorHAnsi" w:hAnsiTheme="minorHAnsi" w:cstheme="minorHAnsi"/>
                <w:bCs/>
              </w:rPr>
              <w:br/>
              <w:t>na 100 tys.</w:t>
            </w:r>
          </w:p>
        </w:tc>
        <w:tc>
          <w:tcPr>
            <w:tcW w:w="539" w:type="dxa"/>
            <w:shd w:val="clear" w:color="auto" w:fill="auto"/>
            <w:textDirection w:val="btLr"/>
          </w:tcPr>
          <w:p w14:paraId="0E84147E"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Liczba zachorowań</w:t>
            </w:r>
          </w:p>
        </w:tc>
        <w:tc>
          <w:tcPr>
            <w:tcW w:w="856" w:type="dxa"/>
            <w:shd w:val="clear" w:color="auto" w:fill="auto"/>
            <w:textDirection w:val="btLr"/>
          </w:tcPr>
          <w:p w14:paraId="7C12D234"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Zapadalność</w:t>
            </w:r>
            <w:r w:rsidRPr="004B71A4">
              <w:rPr>
                <w:rFonts w:asciiTheme="minorHAnsi" w:hAnsiTheme="minorHAnsi" w:cstheme="minorHAnsi"/>
                <w:b/>
                <w:bCs/>
              </w:rPr>
              <w:br/>
              <w:t>na 100 tys.</w:t>
            </w:r>
          </w:p>
        </w:tc>
      </w:tr>
      <w:tr w:rsidR="00F4281E" w:rsidRPr="009734E1" w14:paraId="4B2A926C" w14:textId="77777777" w:rsidTr="001B27F4">
        <w:trPr>
          <w:trHeight w:val="491"/>
          <w:jc w:val="center"/>
        </w:trPr>
        <w:tc>
          <w:tcPr>
            <w:tcW w:w="2077" w:type="dxa"/>
            <w:shd w:val="clear" w:color="auto" w:fill="auto"/>
            <w:vAlign w:val="center"/>
          </w:tcPr>
          <w:p w14:paraId="03EA7E68"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smallCaps/>
              </w:rPr>
              <w:t>Polska</w:t>
            </w:r>
          </w:p>
        </w:tc>
        <w:tc>
          <w:tcPr>
            <w:tcW w:w="663" w:type="dxa"/>
            <w:shd w:val="clear" w:color="auto" w:fill="auto"/>
            <w:vAlign w:val="center"/>
          </w:tcPr>
          <w:p w14:paraId="560006DD"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3006</w:t>
            </w:r>
          </w:p>
        </w:tc>
        <w:tc>
          <w:tcPr>
            <w:tcW w:w="856" w:type="dxa"/>
            <w:shd w:val="clear" w:color="auto" w:fill="auto"/>
            <w:vAlign w:val="center"/>
          </w:tcPr>
          <w:p w14:paraId="5A143722"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7,82</w:t>
            </w:r>
          </w:p>
        </w:tc>
        <w:tc>
          <w:tcPr>
            <w:tcW w:w="663" w:type="dxa"/>
            <w:shd w:val="clear" w:color="auto" w:fill="auto"/>
            <w:vAlign w:val="center"/>
          </w:tcPr>
          <w:p w14:paraId="5493EDF0"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1455</w:t>
            </w:r>
          </w:p>
        </w:tc>
        <w:tc>
          <w:tcPr>
            <w:tcW w:w="856" w:type="dxa"/>
            <w:shd w:val="clear" w:color="auto" w:fill="auto"/>
            <w:vAlign w:val="center"/>
          </w:tcPr>
          <w:p w14:paraId="4A1C012E"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3,79</w:t>
            </w:r>
          </w:p>
        </w:tc>
        <w:tc>
          <w:tcPr>
            <w:tcW w:w="663" w:type="dxa"/>
            <w:shd w:val="clear" w:color="auto" w:fill="auto"/>
            <w:vAlign w:val="center"/>
          </w:tcPr>
          <w:p w14:paraId="2F661841"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bCs/>
              </w:rPr>
              <w:t>1065</w:t>
            </w:r>
          </w:p>
        </w:tc>
        <w:tc>
          <w:tcPr>
            <w:tcW w:w="856" w:type="dxa"/>
            <w:shd w:val="clear" w:color="auto" w:fill="auto"/>
            <w:vAlign w:val="center"/>
          </w:tcPr>
          <w:p w14:paraId="7ABD4795"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bCs/>
              </w:rPr>
              <w:t>2,77</w:t>
            </w:r>
          </w:p>
        </w:tc>
        <w:tc>
          <w:tcPr>
            <w:tcW w:w="551" w:type="dxa"/>
            <w:shd w:val="clear" w:color="auto" w:fill="auto"/>
            <w:vAlign w:val="center"/>
          </w:tcPr>
          <w:p w14:paraId="4A701464"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111</w:t>
            </w:r>
          </w:p>
        </w:tc>
        <w:tc>
          <w:tcPr>
            <w:tcW w:w="856" w:type="dxa"/>
            <w:shd w:val="clear" w:color="auto" w:fill="auto"/>
            <w:vAlign w:val="center"/>
          </w:tcPr>
          <w:p w14:paraId="48CB2482"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0,29</w:t>
            </w:r>
          </w:p>
        </w:tc>
        <w:tc>
          <w:tcPr>
            <w:tcW w:w="539" w:type="dxa"/>
            <w:shd w:val="clear" w:color="auto" w:fill="auto"/>
            <w:vAlign w:val="center"/>
          </w:tcPr>
          <w:p w14:paraId="34446372"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90</w:t>
            </w:r>
          </w:p>
        </w:tc>
        <w:tc>
          <w:tcPr>
            <w:tcW w:w="856" w:type="dxa"/>
            <w:shd w:val="clear" w:color="auto" w:fill="auto"/>
            <w:vAlign w:val="center"/>
          </w:tcPr>
          <w:p w14:paraId="3EA7EC8C"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0,23</w:t>
            </w:r>
          </w:p>
        </w:tc>
      </w:tr>
      <w:tr w:rsidR="00F4281E" w:rsidRPr="009734E1" w14:paraId="7994B684" w14:textId="77777777" w:rsidTr="001B27F4">
        <w:trPr>
          <w:trHeight w:val="289"/>
          <w:jc w:val="center"/>
        </w:trPr>
        <w:tc>
          <w:tcPr>
            <w:tcW w:w="2077" w:type="dxa"/>
            <w:shd w:val="clear" w:color="auto" w:fill="auto"/>
            <w:vAlign w:val="center"/>
          </w:tcPr>
          <w:p w14:paraId="3B4011BA" w14:textId="77777777" w:rsidR="00F4281E" w:rsidRPr="009734E1" w:rsidRDefault="00F4281E" w:rsidP="004B71A4">
            <w:pPr>
              <w:spacing w:line="276" w:lineRule="auto"/>
              <w:jc w:val="center"/>
              <w:rPr>
                <w:rFonts w:asciiTheme="minorHAnsi" w:hAnsiTheme="minorHAnsi" w:cstheme="minorHAnsi"/>
                <w:spacing w:val="-8"/>
              </w:rPr>
            </w:pPr>
            <w:r w:rsidRPr="009734E1">
              <w:rPr>
                <w:rFonts w:asciiTheme="minorHAnsi" w:hAnsiTheme="minorHAnsi" w:cstheme="minorHAnsi"/>
                <w:spacing w:val="-8"/>
              </w:rPr>
              <w:t>województwo</w:t>
            </w:r>
          </w:p>
          <w:p w14:paraId="23F4D3E7"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zachodniopomorskie</w:t>
            </w:r>
          </w:p>
        </w:tc>
        <w:tc>
          <w:tcPr>
            <w:tcW w:w="663" w:type="dxa"/>
            <w:shd w:val="clear" w:color="auto" w:fill="auto"/>
            <w:vAlign w:val="center"/>
          </w:tcPr>
          <w:p w14:paraId="02721BC4"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112</w:t>
            </w:r>
          </w:p>
        </w:tc>
        <w:tc>
          <w:tcPr>
            <w:tcW w:w="856" w:type="dxa"/>
            <w:shd w:val="clear" w:color="auto" w:fill="auto"/>
            <w:vAlign w:val="center"/>
          </w:tcPr>
          <w:p w14:paraId="6E9FCF52"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6,56</w:t>
            </w:r>
          </w:p>
        </w:tc>
        <w:tc>
          <w:tcPr>
            <w:tcW w:w="663" w:type="dxa"/>
            <w:shd w:val="clear" w:color="auto" w:fill="auto"/>
            <w:vAlign w:val="center"/>
          </w:tcPr>
          <w:p w14:paraId="03E16193"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22</w:t>
            </w:r>
          </w:p>
        </w:tc>
        <w:tc>
          <w:tcPr>
            <w:tcW w:w="856" w:type="dxa"/>
            <w:shd w:val="clear" w:color="auto" w:fill="auto"/>
            <w:vAlign w:val="center"/>
          </w:tcPr>
          <w:p w14:paraId="7868F447"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1,29</w:t>
            </w:r>
          </w:p>
        </w:tc>
        <w:tc>
          <w:tcPr>
            <w:tcW w:w="663" w:type="dxa"/>
            <w:shd w:val="clear" w:color="auto" w:fill="auto"/>
            <w:vAlign w:val="center"/>
          </w:tcPr>
          <w:p w14:paraId="6D704A9E"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bCs/>
              </w:rPr>
              <w:t>48</w:t>
            </w:r>
          </w:p>
        </w:tc>
        <w:tc>
          <w:tcPr>
            <w:tcW w:w="856" w:type="dxa"/>
            <w:shd w:val="clear" w:color="auto" w:fill="auto"/>
            <w:vAlign w:val="center"/>
          </w:tcPr>
          <w:p w14:paraId="07EB6EF0"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bCs/>
              </w:rPr>
              <w:t>2,83</w:t>
            </w:r>
          </w:p>
        </w:tc>
        <w:tc>
          <w:tcPr>
            <w:tcW w:w="551" w:type="dxa"/>
            <w:shd w:val="clear" w:color="auto" w:fill="auto"/>
            <w:vAlign w:val="center"/>
          </w:tcPr>
          <w:p w14:paraId="6E0B9113"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12</w:t>
            </w:r>
          </w:p>
        </w:tc>
        <w:tc>
          <w:tcPr>
            <w:tcW w:w="856" w:type="dxa"/>
            <w:shd w:val="clear" w:color="auto" w:fill="auto"/>
            <w:vAlign w:val="center"/>
          </w:tcPr>
          <w:p w14:paraId="4CC98654"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0,71</w:t>
            </w:r>
          </w:p>
        </w:tc>
        <w:tc>
          <w:tcPr>
            <w:tcW w:w="539" w:type="dxa"/>
            <w:shd w:val="clear" w:color="auto" w:fill="auto"/>
            <w:vAlign w:val="center"/>
          </w:tcPr>
          <w:p w14:paraId="6A332B3D"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3</w:t>
            </w:r>
          </w:p>
        </w:tc>
        <w:tc>
          <w:tcPr>
            <w:tcW w:w="856" w:type="dxa"/>
            <w:shd w:val="clear" w:color="auto" w:fill="auto"/>
            <w:vAlign w:val="center"/>
          </w:tcPr>
          <w:p w14:paraId="480EC47C"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0,18</w:t>
            </w:r>
          </w:p>
        </w:tc>
      </w:tr>
    </w:tbl>
    <w:p w14:paraId="592ACE41" w14:textId="77777777" w:rsidR="00F4281E" w:rsidRPr="00134FFF" w:rsidRDefault="00F4281E" w:rsidP="00B77B26">
      <w:pPr>
        <w:spacing w:line="276" w:lineRule="auto"/>
        <w:jc w:val="both"/>
        <w:rPr>
          <w:rFonts w:asciiTheme="minorHAnsi" w:hAnsiTheme="minorHAnsi" w:cstheme="minorHAnsi"/>
          <w:b/>
          <w:bCs/>
          <w:sz w:val="24"/>
          <w:szCs w:val="24"/>
        </w:rPr>
      </w:pPr>
    </w:p>
    <w:p w14:paraId="5A376775" w14:textId="66F38725" w:rsidR="00F4281E" w:rsidRDefault="00F4281E" w:rsidP="00B77B26">
      <w:pPr>
        <w:spacing w:line="276" w:lineRule="auto"/>
        <w:jc w:val="both"/>
        <w:rPr>
          <w:rFonts w:asciiTheme="minorHAnsi" w:hAnsiTheme="minorHAnsi" w:cstheme="minorHAnsi"/>
          <w:b/>
          <w:bCs/>
          <w:sz w:val="24"/>
          <w:szCs w:val="24"/>
        </w:rPr>
      </w:pPr>
      <w:r w:rsidRPr="00134FFF">
        <w:rPr>
          <w:rFonts w:asciiTheme="minorHAnsi" w:hAnsiTheme="minorHAnsi" w:cstheme="minorHAnsi"/>
          <w:b/>
          <w:bCs/>
          <w:sz w:val="24"/>
          <w:szCs w:val="24"/>
        </w:rPr>
        <w:t>1.1.2.2.</w:t>
      </w:r>
      <w:r w:rsidRPr="00134FFF">
        <w:rPr>
          <w:rFonts w:asciiTheme="minorHAnsi" w:hAnsiTheme="minorHAnsi" w:cstheme="minorHAnsi"/>
          <w:b/>
          <w:bCs/>
          <w:sz w:val="24"/>
          <w:szCs w:val="24"/>
        </w:rPr>
        <w:tab/>
        <w:t>Wirusowe zapalenie wątroby typu B</w:t>
      </w:r>
      <w:r w:rsidR="003C1BEF">
        <w:rPr>
          <w:rFonts w:asciiTheme="minorHAnsi" w:hAnsiTheme="minorHAnsi" w:cstheme="minorHAnsi"/>
          <w:b/>
          <w:bCs/>
          <w:sz w:val="24"/>
          <w:szCs w:val="24"/>
        </w:rPr>
        <w:t>.</w:t>
      </w:r>
    </w:p>
    <w:p w14:paraId="510DBABE" w14:textId="77777777" w:rsidR="00130D96" w:rsidRPr="00134FFF" w:rsidRDefault="00130D96" w:rsidP="00B77B26">
      <w:pPr>
        <w:spacing w:line="276" w:lineRule="auto"/>
        <w:jc w:val="both"/>
        <w:rPr>
          <w:rFonts w:asciiTheme="minorHAnsi" w:hAnsiTheme="minorHAnsi" w:cstheme="minorHAnsi"/>
          <w:b/>
          <w:bCs/>
          <w:sz w:val="24"/>
          <w:szCs w:val="24"/>
        </w:rPr>
      </w:pPr>
    </w:p>
    <w:p w14:paraId="1A88D729" w14:textId="060BAF65"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2021 r. w Polsce zarejestrowano 1541 zachorowań na wirusowe zapalenia wątroby typu B (współczynnik zapadalności 4,02 na 100 tys. mieszkańców), w tym 14 przypadków zostało zgłoszonych jako zachorowania ostre. W 2020 roku liczba zachorowań wyniosła 993 przypadków (współczynnik zapadalności 2,59 na 100 tys. mieszkańców), z czego 14 to zachorowania ostre.</w:t>
      </w:r>
    </w:p>
    <w:p w14:paraId="0EB309B4" w14:textId="09546952"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W woj. zachodniopomorskim w roku</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2021 na wirusowe zapalenie wątroby typu B zachorowało 75 osób (współczynnik zapadalności 4,46 na 100 tys. mieszkańców), w tym 2 przypadki zostały zgłoszone jako zachorowania ostre (współczynnik zapadalności 0,12 na 100 tys. mieszkańców). Natomiast w roku 2020 na wirusowe zapalenie wątroby typu B zachorowało 29 osób (współczynnik zapadalności 1,71 na 100 tys. mieszkańców) – żaden przypadek nie został zgłoszony jako zachorowanie ostre. Wszystkie zgłoszenia z tamtego okresu dotyczyły postaci przewlekłej lub bliżej nieokreślonej wirusowego zapalenia wątroby typu B.</w:t>
      </w:r>
      <w:r w:rsidRPr="00B77B26">
        <w:rPr>
          <w:rFonts w:asciiTheme="minorHAnsi" w:hAnsiTheme="minorHAnsi" w:cstheme="minorHAnsi"/>
          <w:color w:val="FF0000"/>
          <w:sz w:val="24"/>
          <w:szCs w:val="24"/>
        </w:rPr>
        <w:t xml:space="preserve"> </w:t>
      </w:r>
    </w:p>
    <w:p w14:paraId="6B8CAA8C" w14:textId="502FF10B" w:rsidR="00F4281E" w:rsidRPr="00B77B26" w:rsidRDefault="00F4281E" w:rsidP="00B77B26">
      <w:pPr>
        <w:spacing w:line="276" w:lineRule="auto"/>
        <w:jc w:val="both"/>
        <w:rPr>
          <w:rFonts w:asciiTheme="minorHAnsi" w:hAnsiTheme="minorHAnsi" w:cstheme="minorHAnsi"/>
          <w:color w:val="FF0000"/>
          <w:sz w:val="24"/>
          <w:szCs w:val="24"/>
        </w:rPr>
      </w:pPr>
      <w:r w:rsidRPr="00B77B26">
        <w:rPr>
          <w:rFonts w:asciiTheme="minorHAnsi" w:hAnsiTheme="minorHAnsi" w:cstheme="minorHAnsi"/>
          <w:color w:val="FF0000"/>
          <w:sz w:val="24"/>
          <w:szCs w:val="24"/>
        </w:rPr>
        <w:tab/>
      </w:r>
    </w:p>
    <w:p w14:paraId="20F632A6" w14:textId="77777777" w:rsidR="00BB1B1D" w:rsidRDefault="00BB1B1D" w:rsidP="00B77B26">
      <w:pPr>
        <w:spacing w:line="276" w:lineRule="auto"/>
        <w:jc w:val="both"/>
        <w:rPr>
          <w:rFonts w:asciiTheme="minorHAnsi" w:hAnsiTheme="minorHAnsi" w:cstheme="minorHAnsi"/>
          <w:b/>
          <w:bCs/>
          <w:sz w:val="24"/>
          <w:szCs w:val="24"/>
        </w:rPr>
      </w:pPr>
    </w:p>
    <w:p w14:paraId="7EF426A7" w14:textId="77777777" w:rsidR="00BB1B1D" w:rsidRDefault="00BB1B1D" w:rsidP="00B77B26">
      <w:pPr>
        <w:spacing w:line="276" w:lineRule="auto"/>
        <w:jc w:val="both"/>
        <w:rPr>
          <w:rFonts w:asciiTheme="minorHAnsi" w:hAnsiTheme="minorHAnsi" w:cstheme="minorHAnsi"/>
          <w:b/>
          <w:bCs/>
          <w:sz w:val="24"/>
          <w:szCs w:val="24"/>
        </w:rPr>
      </w:pPr>
    </w:p>
    <w:p w14:paraId="6188E473" w14:textId="77777777" w:rsidR="00BB1B1D" w:rsidRDefault="00BB1B1D" w:rsidP="00B77B26">
      <w:pPr>
        <w:spacing w:line="276" w:lineRule="auto"/>
        <w:jc w:val="both"/>
        <w:rPr>
          <w:rFonts w:asciiTheme="minorHAnsi" w:hAnsiTheme="minorHAnsi" w:cstheme="minorHAnsi"/>
          <w:b/>
          <w:bCs/>
          <w:sz w:val="24"/>
          <w:szCs w:val="24"/>
        </w:rPr>
      </w:pPr>
    </w:p>
    <w:p w14:paraId="31B66DC1" w14:textId="77777777" w:rsidR="00BB1B1D" w:rsidRDefault="00BB1B1D" w:rsidP="00B77B26">
      <w:pPr>
        <w:spacing w:line="276" w:lineRule="auto"/>
        <w:jc w:val="both"/>
        <w:rPr>
          <w:rFonts w:asciiTheme="minorHAnsi" w:hAnsiTheme="minorHAnsi" w:cstheme="minorHAnsi"/>
          <w:b/>
          <w:bCs/>
          <w:sz w:val="24"/>
          <w:szCs w:val="24"/>
        </w:rPr>
      </w:pPr>
    </w:p>
    <w:p w14:paraId="0E77C049" w14:textId="5BB10916" w:rsidR="00F4281E" w:rsidRDefault="00F4281E" w:rsidP="00B77B26">
      <w:pPr>
        <w:spacing w:line="276" w:lineRule="auto"/>
        <w:jc w:val="both"/>
        <w:rPr>
          <w:rFonts w:asciiTheme="minorHAnsi" w:hAnsiTheme="minorHAnsi" w:cstheme="minorHAnsi"/>
          <w:b/>
          <w:bCs/>
          <w:sz w:val="24"/>
          <w:szCs w:val="24"/>
        </w:rPr>
      </w:pPr>
      <w:r w:rsidRPr="004B71A4">
        <w:rPr>
          <w:rFonts w:asciiTheme="minorHAnsi" w:hAnsiTheme="minorHAnsi" w:cstheme="minorHAnsi"/>
          <w:b/>
          <w:bCs/>
          <w:sz w:val="24"/>
          <w:szCs w:val="24"/>
        </w:rPr>
        <w:lastRenderedPageBreak/>
        <w:t>Tab. 8. Liczba zachorowań i współczynnik zapadalności na wirusowe zapalenie wątroby typu B w latach 2017-2021 w Polsce i woj. zachodniopomorskim</w:t>
      </w:r>
      <w:r w:rsidR="004B71A4" w:rsidRPr="004B71A4">
        <w:rPr>
          <w:rFonts w:asciiTheme="minorHAnsi" w:hAnsiTheme="minorHAnsi" w:cstheme="minorHAnsi"/>
          <w:b/>
          <w:bCs/>
          <w:sz w:val="24"/>
          <w:szCs w:val="24"/>
        </w:rPr>
        <w:t>.</w:t>
      </w:r>
    </w:p>
    <w:p w14:paraId="39B4C4ED" w14:textId="77777777" w:rsidR="003C1BEF" w:rsidRPr="004B71A4" w:rsidRDefault="003C1BEF" w:rsidP="00B77B26">
      <w:pPr>
        <w:spacing w:line="276" w:lineRule="auto"/>
        <w:jc w:val="both"/>
        <w:rPr>
          <w:rFonts w:asciiTheme="minorHAnsi" w:hAnsiTheme="minorHAnsi" w:cstheme="minorHAnsi"/>
          <w:b/>
          <w:bCs/>
          <w:sz w:val="24"/>
          <w:szCs w:val="24"/>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 8. Liczba zachorowań i współczynnik zapadalności na wirusowe zapalenie wątroby typu B w latach 2017-2021 w Polsce i woj. zachodniopomorskim."/>
        <w:tblDescription w:val="Tab. 8. Liczba zachorowań i współczynnik zapadalności na wirusowe zapalenie wątroby typu B w latach 2017-2021 w Polsce i woj. zachodniopomorskim."/>
      </w:tblPr>
      <w:tblGrid>
        <w:gridCol w:w="3193"/>
        <w:gridCol w:w="665"/>
        <w:gridCol w:w="610"/>
        <w:gridCol w:w="665"/>
        <w:gridCol w:w="610"/>
        <w:gridCol w:w="665"/>
        <w:gridCol w:w="610"/>
        <w:gridCol w:w="557"/>
        <w:gridCol w:w="610"/>
        <w:gridCol w:w="665"/>
        <w:gridCol w:w="611"/>
      </w:tblGrid>
      <w:tr w:rsidR="00F4281E" w:rsidRPr="009734E1" w14:paraId="2A327C00" w14:textId="77777777" w:rsidTr="004B71A4">
        <w:trPr>
          <w:cantSplit/>
          <w:trHeight w:val="241"/>
          <w:jc w:val="center"/>
        </w:trPr>
        <w:tc>
          <w:tcPr>
            <w:tcW w:w="0" w:type="auto"/>
            <w:vMerge w:val="restart"/>
            <w:shd w:val="pct5" w:color="auto" w:fill="auto"/>
            <w:vAlign w:val="center"/>
          </w:tcPr>
          <w:p w14:paraId="23187B13" w14:textId="77777777" w:rsidR="00F4281E" w:rsidRPr="009734E1" w:rsidRDefault="00F4281E" w:rsidP="004B71A4">
            <w:pPr>
              <w:spacing w:line="276" w:lineRule="auto"/>
              <w:jc w:val="center"/>
              <w:rPr>
                <w:rFonts w:asciiTheme="minorHAnsi" w:hAnsiTheme="minorHAnsi" w:cstheme="minorHAnsi"/>
                <w:color w:val="FF0000"/>
              </w:rPr>
            </w:pPr>
          </w:p>
        </w:tc>
        <w:tc>
          <w:tcPr>
            <w:tcW w:w="0" w:type="auto"/>
            <w:gridSpan w:val="2"/>
            <w:shd w:val="pct5" w:color="auto" w:fill="auto"/>
            <w:vAlign w:val="center"/>
          </w:tcPr>
          <w:p w14:paraId="7D365779"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2017 r.</w:t>
            </w:r>
          </w:p>
        </w:tc>
        <w:tc>
          <w:tcPr>
            <w:tcW w:w="0" w:type="auto"/>
            <w:gridSpan w:val="2"/>
            <w:shd w:val="pct5" w:color="auto" w:fill="auto"/>
            <w:vAlign w:val="center"/>
          </w:tcPr>
          <w:p w14:paraId="28C6B96A"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2018 r.</w:t>
            </w:r>
          </w:p>
        </w:tc>
        <w:tc>
          <w:tcPr>
            <w:tcW w:w="0" w:type="auto"/>
            <w:gridSpan w:val="2"/>
            <w:shd w:val="pct5" w:color="auto" w:fill="auto"/>
            <w:vAlign w:val="center"/>
          </w:tcPr>
          <w:p w14:paraId="6AC3E61B"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bCs/>
              </w:rPr>
              <w:t>2019 r.</w:t>
            </w:r>
          </w:p>
        </w:tc>
        <w:tc>
          <w:tcPr>
            <w:tcW w:w="0" w:type="auto"/>
            <w:gridSpan w:val="2"/>
            <w:shd w:val="pct5" w:color="auto" w:fill="auto"/>
            <w:vAlign w:val="center"/>
          </w:tcPr>
          <w:p w14:paraId="785F8866"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2020 r.</w:t>
            </w:r>
          </w:p>
        </w:tc>
        <w:tc>
          <w:tcPr>
            <w:tcW w:w="0" w:type="auto"/>
            <w:gridSpan w:val="2"/>
            <w:shd w:val="pct5" w:color="auto" w:fill="auto"/>
            <w:vAlign w:val="center"/>
          </w:tcPr>
          <w:p w14:paraId="0400B528"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2021 r.</w:t>
            </w:r>
          </w:p>
        </w:tc>
      </w:tr>
      <w:tr w:rsidR="004B71A4" w:rsidRPr="009734E1" w14:paraId="717EB81E" w14:textId="77777777" w:rsidTr="004B71A4">
        <w:trPr>
          <w:cantSplit/>
          <w:trHeight w:val="1518"/>
          <w:jc w:val="center"/>
        </w:trPr>
        <w:tc>
          <w:tcPr>
            <w:tcW w:w="0" w:type="auto"/>
            <w:vMerge/>
            <w:shd w:val="pct5" w:color="auto" w:fill="auto"/>
            <w:vAlign w:val="center"/>
          </w:tcPr>
          <w:p w14:paraId="6DCBD5E0" w14:textId="77777777" w:rsidR="00F4281E" w:rsidRPr="009734E1" w:rsidRDefault="00F4281E" w:rsidP="004B71A4">
            <w:pPr>
              <w:spacing w:line="276" w:lineRule="auto"/>
              <w:jc w:val="center"/>
              <w:rPr>
                <w:rFonts w:asciiTheme="minorHAnsi" w:hAnsiTheme="minorHAnsi" w:cstheme="minorHAnsi"/>
                <w:color w:val="FF0000"/>
              </w:rPr>
            </w:pPr>
          </w:p>
        </w:tc>
        <w:tc>
          <w:tcPr>
            <w:tcW w:w="0" w:type="auto"/>
            <w:shd w:val="pct5" w:color="auto" w:fill="auto"/>
            <w:textDirection w:val="btLr"/>
            <w:vAlign w:val="center"/>
          </w:tcPr>
          <w:p w14:paraId="3FD8F653" w14:textId="77777777" w:rsidR="00F4281E" w:rsidRPr="009734E1" w:rsidRDefault="00F4281E" w:rsidP="004B71A4">
            <w:pPr>
              <w:spacing w:line="276" w:lineRule="auto"/>
              <w:jc w:val="center"/>
              <w:rPr>
                <w:rFonts w:asciiTheme="minorHAnsi" w:hAnsiTheme="minorHAnsi" w:cstheme="minorHAnsi"/>
                <w:spacing w:val="-10"/>
              </w:rPr>
            </w:pPr>
            <w:r w:rsidRPr="009734E1">
              <w:rPr>
                <w:rFonts w:asciiTheme="minorHAnsi" w:hAnsiTheme="minorHAnsi" w:cstheme="minorHAnsi"/>
                <w:spacing w:val="-10"/>
              </w:rPr>
              <w:t>zachorowania</w:t>
            </w:r>
          </w:p>
        </w:tc>
        <w:tc>
          <w:tcPr>
            <w:tcW w:w="0" w:type="auto"/>
            <w:shd w:val="pct5" w:color="auto" w:fill="auto"/>
            <w:textDirection w:val="btLr"/>
            <w:vAlign w:val="center"/>
          </w:tcPr>
          <w:p w14:paraId="016EA30D"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zapadalność na 100 tys.</w:t>
            </w:r>
          </w:p>
        </w:tc>
        <w:tc>
          <w:tcPr>
            <w:tcW w:w="0" w:type="auto"/>
            <w:shd w:val="pct5" w:color="auto" w:fill="auto"/>
            <w:textDirection w:val="btLr"/>
            <w:vAlign w:val="center"/>
          </w:tcPr>
          <w:p w14:paraId="0C71D57C" w14:textId="77777777" w:rsidR="00F4281E" w:rsidRPr="009734E1" w:rsidRDefault="00F4281E" w:rsidP="004B71A4">
            <w:pPr>
              <w:spacing w:line="276" w:lineRule="auto"/>
              <w:jc w:val="center"/>
              <w:rPr>
                <w:rFonts w:asciiTheme="minorHAnsi" w:hAnsiTheme="minorHAnsi" w:cstheme="minorHAnsi"/>
                <w:spacing w:val="-10"/>
              </w:rPr>
            </w:pPr>
            <w:r w:rsidRPr="009734E1">
              <w:rPr>
                <w:rFonts w:asciiTheme="minorHAnsi" w:hAnsiTheme="minorHAnsi" w:cstheme="minorHAnsi"/>
                <w:spacing w:val="-10"/>
              </w:rPr>
              <w:t>zachorowania</w:t>
            </w:r>
          </w:p>
        </w:tc>
        <w:tc>
          <w:tcPr>
            <w:tcW w:w="0" w:type="auto"/>
            <w:shd w:val="pct5" w:color="auto" w:fill="auto"/>
            <w:textDirection w:val="btLr"/>
            <w:vAlign w:val="center"/>
          </w:tcPr>
          <w:p w14:paraId="0617AC86"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zapadalność na 100 tys.</w:t>
            </w:r>
          </w:p>
        </w:tc>
        <w:tc>
          <w:tcPr>
            <w:tcW w:w="0" w:type="auto"/>
            <w:shd w:val="pct5" w:color="auto" w:fill="auto"/>
            <w:textDirection w:val="btLr"/>
            <w:vAlign w:val="center"/>
          </w:tcPr>
          <w:p w14:paraId="554251AE" w14:textId="77777777" w:rsidR="00F4281E" w:rsidRPr="009734E1" w:rsidRDefault="00F4281E" w:rsidP="004B71A4">
            <w:pPr>
              <w:spacing w:line="276" w:lineRule="auto"/>
              <w:jc w:val="center"/>
              <w:rPr>
                <w:rFonts w:asciiTheme="minorHAnsi" w:hAnsiTheme="minorHAnsi" w:cstheme="minorHAnsi"/>
                <w:spacing w:val="-10"/>
              </w:rPr>
            </w:pPr>
            <w:r w:rsidRPr="009734E1">
              <w:rPr>
                <w:rFonts w:asciiTheme="minorHAnsi" w:hAnsiTheme="minorHAnsi" w:cstheme="minorHAnsi"/>
                <w:spacing w:val="-10"/>
              </w:rPr>
              <w:t>zachorowania</w:t>
            </w:r>
          </w:p>
        </w:tc>
        <w:tc>
          <w:tcPr>
            <w:tcW w:w="0" w:type="auto"/>
            <w:shd w:val="pct5" w:color="auto" w:fill="auto"/>
            <w:textDirection w:val="btLr"/>
            <w:vAlign w:val="center"/>
          </w:tcPr>
          <w:p w14:paraId="6C445CDB"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zapadalność na 100 tys.</w:t>
            </w:r>
          </w:p>
        </w:tc>
        <w:tc>
          <w:tcPr>
            <w:tcW w:w="0" w:type="auto"/>
            <w:shd w:val="pct5" w:color="auto" w:fill="auto"/>
            <w:textDirection w:val="btLr"/>
            <w:vAlign w:val="center"/>
          </w:tcPr>
          <w:p w14:paraId="15AB4196" w14:textId="77777777" w:rsidR="00F4281E" w:rsidRPr="009734E1" w:rsidRDefault="00F4281E" w:rsidP="004B71A4">
            <w:pPr>
              <w:spacing w:line="276" w:lineRule="auto"/>
              <w:jc w:val="center"/>
              <w:rPr>
                <w:rFonts w:asciiTheme="minorHAnsi" w:hAnsiTheme="minorHAnsi" w:cstheme="minorHAnsi"/>
                <w:bCs/>
                <w:spacing w:val="-10"/>
              </w:rPr>
            </w:pPr>
            <w:r w:rsidRPr="009734E1">
              <w:rPr>
                <w:rFonts w:asciiTheme="minorHAnsi" w:hAnsiTheme="minorHAnsi" w:cstheme="minorHAnsi"/>
                <w:bCs/>
                <w:spacing w:val="-10"/>
              </w:rPr>
              <w:t>zachorowania</w:t>
            </w:r>
          </w:p>
        </w:tc>
        <w:tc>
          <w:tcPr>
            <w:tcW w:w="0" w:type="auto"/>
            <w:shd w:val="pct5" w:color="auto" w:fill="auto"/>
            <w:textDirection w:val="btLr"/>
            <w:vAlign w:val="center"/>
          </w:tcPr>
          <w:p w14:paraId="65FFCD10"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zapadalność na 100 tys.</w:t>
            </w:r>
          </w:p>
        </w:tc>
        <w:tc>
          <w:tcPr>
            <w:tcW w:w="0" w:type="auto"/>
            <w:shd w:val="pct5" w:color="auto" w:fill="auto"/>
            <w:textDirection w:val="btLr"/>
            <w:vAlign w:val="center"/>
          </w:tcPr>
          <w:p w14:paraId="216ADA26" w14:textId="77777777" w:rsidR="00F4281E" w:rsidRPr="004B71A4" w:rsidRDefault="00F4281E" w:rsidP="004B71A4">
            <w:pPr>
              <w:spacing w:line="276" w:lineRule="auto"/>
              <w:jc w:val="center"/>
              <w:rPr>
                <w:rFonts w:asciiTheme="minorHAnsi" w:hAnsiTheme="minorHAnsi" w:cstheme="minorHAnsi"/>
                <w:b/>
                <w:bCs/>
                <w:spacing w:val="-10"/>
              </w:rPr>
            </w:pPr>
            <w:r w:rsidRPr="004B71A4">
              <w:rPr>
                <w:rFonts w:asciiTheme="minorHAnsi" w:hAnsiTheme="minorHAnsi" w:cstheme="minorHAnsi"/>
                <w:b/>
                <w:bCs/>
                <w:spacing w:val="-10"/>
              </w:rPr>
              <w:t>zachorowania</w:t>
            </w:r>
          </w:p>
        </w:tc>
        <w:tc>
          <w:tcPr>
            <w:tcW w:w="0" w:type="auto"/>
            <w:shd w:val="pct5" w:color="auto" w:fill="auto"/>
            <w:textDirection w:val="btLr"/>
            <w:vAlign w:val="center"/>
          </w:tcPr>
          <w:p w14:paraId="1B3F9689"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zapadalność na 100 tys.</w:t>
            </w:r>
          </w:p>
        </w:tc>
      </w:tr>
      <w:tr w:rsidR="00F4281E" w:rsidRPr="009734E1" w14:paraId="4CB673F1" w14:textId="77777777" w:rsidTr="004B71A4">
        <w:trPr>
          <w:trHeight w:val="366"/>
          <w:jc w:val="center"/>
        </w:trPr>
        <w:tc>
          <w:tcPr>
            <w:tcW w:w="0" w:type="auto"/>
            <w:vAlign w:val="center"/>
          </w:tcPr>
          <w:p w14:paraId="256A5980"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Polska</w:t>
            </w:r>
          </w:p>
        </w:tc>
        <w:tc>
          <w:tcPr>
            <w:tcW w:w="0" w:type="auto"/>
            <w:vAlign w:val="center"/>
          </w:tcPr>
          <w:p w14:paraId="7BF84E0D"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3363</w:t>
            </w:r>
          </w:p>
        </w:tc>
        <w:tc>
          <w:tcPr>
            <w:tcW w:w="0" w:type="auto"/>
            <w:vAlign w:val="center"/>
          </w:tcPr>
          <w:p w14:paraId="7FD73EA8"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8,75</w:t>
            </w:r>
          </w:p>
        </w:tc>
        <w:tc>
          <w:tcPr>
            <w:tcW w:w="0" w:type="auto"/>
            <w:vAlign w:val="center"/>
          </w:tcPr>
          <w:p w14:paraId="7F8BAFA2"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3196</w:t>
            </w:r>
          </w:p>
        </w:tc>
        <w:tc>
          <w:tcPr>
            <w:tcW w:w="0" w:type="auto"/>
            <w:vAlign w:val="center"/>
          </w:tcPr>
          <w:p w14:paraId="2CDDDCC1"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8,32</w:t>
            </w:r>
          </w:p>
        </w:tc>
        <w:tc>
          <w:tcPr>
            <w:tcW w:w="0" w:type="auto"/>
            <w:vAlign w:val="center"/>
          </w:tcPr>
          <w:p w14:paraId="566A982D"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bCs/>
              </w:rPr>
              <w:t>2854</w:t>
            </w:r>
          </w:p>
        </w:tc>
        <w:tc>
          <w:tcPr>
            <w:tcW w:w="0" w:type="auto"/>
            <w:vAlign w:val="center"/>
          </w:tcPr>
          <w:p w14:paraId="525CDBCD"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bCs/>
              </w:rPr>
              <w:t>7,43</w:t>
            </w:r>
          </w:p>
        </w:tc>
        <w:tc>
          <w:tcPr>
            <w:tcW w:w="0" w:type="auto"/>
            <w:shd w:val="clear" w:color="auto" w:fill="auto"/>
            <w:vAlign w:val="center"/>
          </w:tcPr>
          <w:p w14:paraId="4F691F10"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993</w:t>
            </w:r>
          </w:p>
        </w:tc>
        <w:tc>
          <w:tcPr>
            <w:tcW w:w="0" w:type="auto"/>
            <w:vAlign w:val="center"/>
          </w:tcPr>
          <w:p w14:paraId="0ED98F9E"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2,59</w:t>
            </w:r>
          </w:p>
        </w:tc>
        <w:tc>
          <w:tcPr>
            <w:tcW w:w="0" w:type="auto"/>
            <w:vAlign w:val="center"/>
          </w:tcPr>
          <w:p w14:paraId="4B675BF7"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1541</w:t>
            </w:r>
          </w:p>
        </w:tc>
        <w:tc>
          <w:tcPr>
            <w:tcW w:w="0" w:type="auto"/>
            <w:vAlign w:val="center"/>
          </w:tcPr>
          <w:p w14:paraId="573FFC14" w14:textId="77777777" w:rsidR="00F4281E" w:rsidRPr="004B71A4" w:rsidRDefault="00F4281E" w:rsidP="004B71A4">
            <w:pPr>
              <w:spacing w:line="276" w:lineRule="auto"/>
              <w:jc w:val="center"/>
              <w:rPr>
                <w:rFonts w:asciiTheme="minorHAnsi" w:hAnsiTheme="minorHAnsi" w:cstheme="minorHAnsi"/>
                <w:b/>
                <w:bCs/>
                <w:strike/>
                <w:color w:val="000000"/>
                <w:highlight w:val="yellow"/>
              </w:rPr>
            </w:pPr>
            <w:r w:rsidRPr="004B71A4">
              <w:rPr>
                <w:rFonts w:asciiTheme="minorHAnsi" w:hAnsiTheme="minorHAnsi" w:cstheme="minorHAnsi"/>
                <w:b/>
                <w:bCs/>
                <w:color w:val="000000"/>
              </w:rPr>
              <w:t>4,04</w:t>
            </w:r>
          </w:p>
        </w:tc>
      </w:tr>
      <w:tr w:rsidR="00F4281E" w:rsidRPr="009734E1" w14:paraId="658333CA" w14:textId="77777777" w:rsidTr="004B71A4">
        <w:trPr>
          <w:trHeight w:val="443"/>
          <w:jc w:val="center"/>
        </w:trPr>
        <w:tc>
          <w:tcPr>
            <w:tcW w:w="0" w:type="auto"/>
            <w:vAlign w:val="center"/>
          </w:tcPr>
          <w:p w14:paraId="0E8AB4E1"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 xml:space="preserve">województwo </w:t>
            </w:r>
            <w:r w:rsidRPr="009734E1">
              <w:rPr>
                <w:rFonts w:asciiTheme="minorHAnsi" w:hAnsiTheme="minorHAnsi" w:cstheme="minorHAnsi"/>
                <w:spacing w:val="-6"/>
              </w:rPr>
              <w:t>zachodniopomorskie</w:t>
            </w:r>
          </w:p>
        </w:tc>
        <w:tc>
          <w:tcPr>
            <w:tcW w:w="0" w:type="auto"/>
            <w:vAlign w:val="center"/>
          </w:tcPr>
          <w:p w14:paraId="7A49C46C"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144</w:t>
            </w:r>
          </w:p>
        </w:tc>
        <w:tc>
          <w:tcPr>
            <w:tcW w:w="0" w:type="auto"/>
            <w:vAlign w:val="center"/>
          </w:tcPr>
          <w:p w14:paraId="7B015546"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8,44</w:t>
            </w:r>
          </w:p>
        </w:tc>
        <w:tc>
          <w:tcPr>
            <w:tcW w:w="0" w:type="auto"/>
            <w:vAlign w:val="center"/>
          </w:tcPr>
          <w:p w14:paraId="7D3149F3"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140</w:t>
            </w:r>
          </w:p>
        </w:tc>
        <w:tc>
          <w:tcPr>
            <w:tcW w:w="0" w:type="auto"/>
            <w:vAlign w:val="center"/>
          </w:tcPr>
          <w:p w14:paraId="66EEE24A"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rPr>
              <w:t>8,21</w:t>
            </w:r>
          </w:p>
        </w:tc>
        <w:tc>
          <w:tcPr>
            <w:tcW w:w="0" w:type="auto"/>
            <w:vAlign w:val="center"/>
          </w:tcPr>
          <w:p w14:paraId="756C2A30"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bCs/>
              </w:rPr>
              <w:t>108</w:t>
            </w:r>
          </w:p>
        </w:tc>
        <w:tc>
          <w:tcPr>
            <w:tcW w:w="0" w:type="auto"/>
            <w:vAlign w:val="center"/>
          </w:tcPr>
          <w:p w14:paraId="519B7690" w14:textId="77777777" w:rsidR="00F4281E" w:rsidRPr="009734E1" w:rsidRDefault="00F4281E" w:rsidP="004B71A4">
            <w:pPr>
              <w:spacing w:line="276" w:lineRule="auto"/>
              <w:jc w:val="center"/>
              <w:rPr>
                <w:rFonts w:asciiTheme="minorHAnsi" w:hAnsiTheme="minorHAnsi" w:cstheme="minorHAnsi"/>
              </w:rPr>
            </w:pPr>
            <w:r w:rsidRPr="009734E1">
              <w:rPr>
                <w:rFonts w:asciiTheme="minorHAnsi" w:hAnsiTheme="minorHAnsi" w:cstheme="minorHAnsi"/>
                <w:bCs/>
              </w:rPr>
              <w:t>6,36</w:t>
            </w:r>
          </w:p>
        </w:tc>
        <w:tc>
          <w:tcPr>
            <w:tcW w:w="0" w:type="auto"/>
            <w:shd w:val="clear" w:color="auto" w:fill="auto"/>
            <w:vAlign w:val="center"/>
          </w:tcPr>
          <w:p w14:paraId="5420475B"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29</w:t>
            </w:r>
          </w:p>
        </w:tc>
        <w:tc>
          <w:tcPr>
            <w:tcW w:w="0" w:type="auto"/>
            <w:vAlign w:val="center"/>
          </w:tcPr>
          <w:p w14:paraId="755E4E1D" w14:textId="77777777" w:rsidR="00F4281E" w:rsidRPr="009734E1" w:rsidRDefault="00F4281E" w:rsidP="004B71A4">
            <w:pPr>
              <w:spacing w:line="276" w:lineRule="auto"/>
              <w:jc w:val="center"/>
              <w:rPr>
                <w:rFonts w:asciiTheme="minorHAnsi" w:hAnsiTheme="minorHAnsi" w:cstheme="minorHAnsi"/>
                <w:bCs/>
              </w:rPr>
            </w:pPr>
            <w:r w:rsidRPr="009734E1">
              <w:rPr>
                <w:rFonts w:asciiTheme="minorHAnsi" w:hAnsiTheme="minorHAnsi" w:cstheme="minorHAnsi"/>
                <w:bCs/>
              </w:rPr>
              <w:t>1,72</w:t>
            </w:r>
          </w:p>
        </w:tc>
        <w:tc>
          <w:tcPr>
            <w:tcW w:w="0" w:type="auto"/>
            <w:vAlign w:val="center"/>
          </w:tcPr>
          <w:p w14:paraId="3DE7A97E"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75</w:t>
            </w:r>
          </w:p>
        </w:tc>
        <w:tc>
          <w:tcPr>
            <w:tcW w:w="0" w:type="auto"/>
            <w:vAlign w:val="center"/>
          </w:tcPr>
          <w:p w14:paraId="7B5E2375" w14:textId="77777777" w:rsidR="00F4281E" w:rsidRPr="004B71A4" w:rsidRDefault="00F4281E" w:rsidP="004B71A4">
            <w:pPr>
              <w:spacing w:line="276" w:lineRule="auto"/>
              <w:jc w:val="center"/>
              <w:rPr>
                <w:rFonts w:asciiTheme="minorHAnsi" w:hAnsiTheme="minorHAnsi" w:cstheme="minorHAnsi"/>
                <w:b/>
                <w:bCs/>
              </w:rPr>
            </w:pPr>
            <w:r w:rsidRPr="004B71A4">
              <w:rPr>
                <w:rFonts w:asciiTheme="minorHAnsi" w:hAnsiTheme="minorHAnsi" w:cstheme="minorHAnsi"/>
                <w:b/>
                <w:bCs/>
              </w:rPr>
              <w:t>4,46</w:t>
            </w:r>
          </w:p>
        </w:tc>
      </w:tr>
    </w:tbl>
    <w:p w14:paraId="03396E60" w14:textId="77777777" w:rsidR="00F4281E" w:rsidRPr="00B77B26" w:rsidRDefault="00F4281E" w:rsidP="00B77B26">
      <w:pPr>
        <w:spacing w:line="276" w:lineRule="auto"/>
        <w:jc w:val="both"/>
        <w:rPr>
          <w:rFonts w:asciiTheme="minorHAnsi" w:hAnsiTheme="minorHAnsi" w:cstheme="minorHAnsi"/>
          <w:color w:val="FF0000"/>
          <w:spacing w:val="-8"/>
          <w:sz w:val="24"/>
          <w:szCs w:val="24"/>
        </w:rPr>
      </w:pPr>
    </w:p>
    <w:p w14:paraId="4309BAD1" w14:textId="77777777" w:rsidR="00130D96" w:rsidRDefault="00F4281E" w:rsidP="00B77B26">
      <w:pPr>
        <w:spacing w:line="276" w:lineRule="auto"/>
        <w:jc w:val="both"/>
        <w:rPr>
          <w:rFonts w:asciiTheme="minorHAnsi" w:hAnsiTheme="minorHAnsi" w:cstheme="minorHAnsi"/>
          <w:sz w:val="24"/>
          <w:szCs w:val="24"/>
        </w:rPr>
      </w:pPr>
      <w:r w:rsidRPr="001D083D">
        <w:rPr>
          <w:rFonts w:asciiTheme="minorHAnsi" w:hAnsiTheme="minorHAnsi" w:cstheme="minorHAnsi"/>
          <w:b/>
          <w:bCs/>
          <w:spacing w:val="-8"/>
          <w:sz w:val="24"/>
          <w:szCs w:val="24"/>
        </w:rPr>
        <w:t xml:space="preserve">Ryc. 1. Zapadalność na wirusowe zapalenie wątroby typu B </w:t>
      </w:r>
      <w:r w:rsidRPr="001D083D">
        <w:rPr>
          <w:rFonts w:asciiTheme="minorHAnsi" w:hAnsiTheme="minorHAnsi" w:cstheme="minorHAnsi"/>
          <w:b/>
          <w:bCs/>
          <w:sz w:val="24"/>
          <w:szCs w:val="24"/>
        </w:rPr>
        <w:t>w latach 2017-2021 w Polsce i woj. zachodniopomorski</w:t>
      </w:r>
      <w:r w:rsidR="001D083D">
        <w:rPr>
          <w:rFonts w:asciiTheme="minorHAnsi" w:hAnsiTheme="minorHAnsi" w:cstheme="minorHAnsi"/>
          <w:sz w:val="24"/>
          <w:szCs w:val="24"/>
        </w:rPr>
        <w:t>.</w:t>
      </w:r>
    </w:p>
    <w:p w14:paraId="1D2E552A" w14:textId="77777777" w:rsidR="00130D96" w:rsidRDefault="00130D96" w:rsidP="00B77B26">
      <w:pPr>
        <w:spacing w:line="276" w:lineRule="auto"/>
        <w:jc w:val="both"/>
        <w:rPr>
          <w:rFonts w:asciiTheme="minorHAnsi" w:hAnsiTheme="minorHAnsi" w:cstheme="minorHAnsi"/>
          <w:sz w:val="24"/>
          <w:szCs w:val="24"/>
        </w:rPr>
      </w:pPr>
    </w:p>
    <w:p w14:paraId="4D4C120B" w14:textId="6750ADF4" w:rsidR="00F4281E" w:rsidRPr="00B77B26" w:rsidRDefault="003646D7" w:rsidP="00B77B26">
      <w:pPr>
        <w:spacing w:line="276" w:lineRule="auto"/>
        <w:jc w:val="both"/>
        <w:rPr>
          <w:rFonts w:asciiTheme="minorHAnsi" w:hAnsiTheme="minorHAnsi" w:cstheme="minorHAnsi"/>
          <w:sz w:val="24"/>
          <w:szCs w:val="24"/>
        </w:rPr>
      </w:pPr>
      <w:r w:rsidRPr="009734E1">
        <w:rPr>
          <w:rFonts w:asciiTheme="minorHAnsi" w:hAnsiTheme="minorHAnsi" w:cstheme="minorHAnsi"/>
          <w:noProof/>
        </w:rPr>
        <w:drawing>
          <wp:inline distT="0" distB="0" distL="0" distR="0" wp14:anchorId="338049B6" wp14:editId="1F4605F7">
            <wp:extent cx="5772785" cy="3458845"/>
            <wp:effectExtent l="0" t="0" r="0" b="0"/>
            <wp:docPr id="2" name="Obiekt 2" descr="Ryc. 1. Zapadalność na wirusowe zapalenie wątroby typu B w latach 2017-2021 w Polsce i woj. zachodniopomorski."/>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5D208A" w14:textId="6E775312"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Na podstawie przeprowadzonych wywiadów epidemiologicznych ustalono, że wśród wszystkich zachorowań na wirusowe zapalenia wątroby typu B 61,3% stanowili mężczyźni. W</w:t>
      </w:r>
      <w:r w:rsidR="00BD0406">
        <w:rPr>
          <w:rFonts w:asciiTheme="minorHAnsi" w:hAnsiTheme="minorHAnsi" w:cstheme="minorHAnsi"/>
          <w:sz w:val="24"/>
          <w:szCs w:val="24"/>
        </w:rPr>
        <w:t> </w:t>
      </w:r>
      <w:r w:rsidRPr="00B77B26">
        <w:rPr>
          <w:rFonts w:asciiTheme="minorHAnsi" w:hAnsiTheme="minorHAnsi" w:cstheme="minorHAnsi"/>
          <w:sz w:val="24"/>
          <w:szCs w:val="24"/>
        </w:rPr>
        <w:t>grupach wiekowych dominowały osoby w wieku 40-49 lat (21 osób) oraz 30-39 lat (18 osób).</w:t>
      </w:r>
    </w:p>
    <w:p w14:paraId="61B6383B" w14:textId="2561B26B"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Na podstawie sprawozdania MZ-54 ustalono, że łączna liczba osób zaszczepionych na wirusowe zapalenia wątroby typu B w 2021 roku, poza dziećmi zaszczepionymi w ramach </w:t>
      </w:r>
      <w:r w:rsidRPr="00B77B26">
        <w:rPr>
          <w:rFonts w:asciiTheme="minorHAnsi" w:hAnsiTheme="minorHAnsi" w:cstheme="minorHAnsi"/>
          <w:spacing w:val="-2"/>
          <w:sz w:val="24"/>
          <w:szCs w:val="24"/>
        </w:rPr>
        <w:t xml:space="preserve">obowiązkowego Programu Szczepień Ochronnych, wyniosła 5434 </w:t>
      </w:r>
      <w:bookmarkStart w:id="2" w:name="_Hlk101949521"/>
      <w:r w:rsidRPr="00B77B26">
        <w:rPr>
          <w:rFonts w:asciiTheme="minorHAnsi" w:hAnsiTheme="minorHAnsi" w:cstheme="minorHAnsi"/>
          <w:spacing w:val="-2"/>
          <w:sz w:val="24"/>
          <w:szCs w:val="24"/>
        </w:rPr>
        <w:t>tj. o 1103 mniej niż w 2020 r.</w:t>
      </w:r>
      <w:bookmarkEnd w:id="2"/>
    </w:p>
    <w:p w14:paraId="26981111" w14:textId="3E9D5A02" w:rsidR="00F4281E" w:rsidRDefault="00F4281E" w:rsidP="00B77B26">
      <w:pPr>
        <w:spacing w:line="276" w:lineRule="auto"/>
        <w:jc w:val="both"/>
        <w:rPr>
          <w:rFonts w:asciiTheme="minorHAnsi" w:hAnsiTheme="minorHAnsi" w:cstheme="minorHAnsi"/>
          <w:b/>
          <w:bCs/>
          <w:color w:val="FF0000"/>
          <w:sz w:val="24"/>
          <w:szCs w:val="24"/>
        </w:rPr>
      </w:pPr>
    </w:p>
    <w:p w14:paraId="3592D0D9" w14:textId="5C62F1AB" w:rsidR="00BB1B1D" w:rsidRDefault="00BB1B1D" w:rsidP="00B77B26">
      <w:pPr>
        <w:spacing w:line="276" w:lineRule="auto"/>
        <w:jc w:val="both"/>
        <w:rPr>
          <w:rFonts w:asciiTheme="minorHAnsi" w:hAnsiTheme="minorHAnsi" w:cstheme="minorHAnsi"/>
          <w:b/>
          <w:bCs/>
          <w:color w:val="FF0000"/>
          <w:sz w:val="24"/>
          <w:szCs w:val="24"/>
        </w:rPr>
      </w:pPr>
    </w:p>
    <w:p w14:paraId="5ADE08FB" w14:textId="77777777" w:rsidR="00BB1B1D" w:rsidRPr="00134FFF" w:rsidRDefault="00BB1B1D" w:rsidP="00B77B26">
      <w:pPr>
        <w:spacing w:line="276" w:lineRule="auto"/>
        <w:jc w:val="both"/>
        <w:rPr>
          <w:rFonts w:asciiTheme="minorHAnsi" w:hAnsiTheme="minorHAnsi" w:cstheme="minorHAnsi"/>
          <w:b/>
          <w:bCs/>
          <w:color w:val="FF0000"/>
          <w:sz w:val="24"/>
          <w:szCs w:val="24"/>
        </w:rPr>
      </w:pPr>
    </w:p>
    <w:p w14:paraId="32D386A7" w14:textId="6186459F" w:rsidR="00F4281E" w:rsidRDefault="00F4281E" w:rsidP="00B77B26">
      <w:pPr>
        <w:spacing w:line="276" w:lineRule="auto"/>
        <w:jc w:val="both"/>
        <w:rPr>
          <w:rFonts w:asciiTheme="minorHAnsi" w:hAnsiTheme="minorHAnsi" w:cstheme="minorHAnsi"/>
          <w:b/>
          <w:bCs/>
          <w:sz w:val="24"/>
          <w:szCs w:val="24"/>
        </w:rPr>
      </w:pPr>
      <w:r w:rsidRPr="00134FFF">
        <w:rPr>
          <w:rFonts w:asciiTheme="minorHAnsi" w:hAnsiTheme="minorHAnsi" w:cstheme="minorHAnsi"/>
          <w:b/>
          <w:bCs/>
          <w:sz w:val="24"/>
          <w:szCs w:val="24"/>
        </w:rPr>
        <w:lastRenderedPageBreak/>
        <w:t>1.1.2.3.</w:t>
      </w:r>
      <w:r w:rsidRPr="00134FFF">
        <w:rPr>
          <w:rFonts w:asciiTheme="minorHAnsi" w:hAnsiTheme="minorHAnsi" w:cstheme="minorHAnsi"/>
          <w:b/>
          <w:bCs/>
          <w:sz w:val="24"/>
          <w:szCs w:val="24"/>
        </w:rPr>
        <w:tab/>
        <w:t>Wirusowe zapalenie wątroby typu C</w:t>
      </w:r>
      <w:r w:rsidR="00130D96">
        <w:rPr>
          <w:rFonts w:asciiTheme="minorHAnsi" w:hAnsiTheme="minorHAnsi" w:cstheme="minorHAnsi"/>
          <w:b/>
          <w:bCs/>
          <w:sz w:val="24"/>
          <w:szCs w:val="24"/>
        </w:rPr>
        <w:t>.</w:t>
      </w:r>
    </w:p>
    <w:p w14:paraId="7729C86A" w14:textId="77777777" w:rsidR="00130D96" w:rsidRPr="00134FFF" w:rsidRDefault="00130D96" w:rsidP="00B77B26">
      <w:pPr>
        <w:spacing w:line="276" w:lineRule="auto"/>
        <w:jc w:val="both"/>
        <w:rPr>
          <w:rFonts w:asciiTheme="minorHAnsi" w:hAnsiTheme="minorHAnsi" w:cstheme="minorHAnsi"/>
          <w:b/>
          <w:bCs/>
          <w:sz w:val="24"/>
          <w:szCs w:val="24"/>
        </w:rPr>
      </w:pPr>
    </w:p>
    <w:p w14:paraId="77E18776" w14:textId="300681D9" w:rsidR="00F4281E" w:rsidRPr="00B77B26" w:rsidRDefault="00F4281E" w:rsidP="00171841">
      <w:pPr>
        <w:spacing w:line="276" w:lineRule="auto"/>
        <w:ind w:firstLine="709"/>
        <w:jc w:val="both"/>
        <w:rPr>
          <w:rFonts w:asciiTheme="minorHAnsi" w:hAnsiTheme="minorHAnsi" w:cstheme="minorHAnsi"/>
          <w:sz w:val="24"/>
          <w:szCs w:val="24"/>
          <w:highlight w:val="cyan"/>
        </w:rPr>
      </w:pPr>
      <w:r w:rsidRPr="00B77B26">
        <w:rPr>
          <w:rFonts w:asciiTheme="minorHAnsi" w:hAnsiTheme="minorHAnsi" w:cstheme="minorHAnsi"/>
          <w:sz w:val="24"/>
          <w:szCs w:val="24"/>
        </w:rPr>
        <w:t>W roku 2021 w Polsce zarejestrowano 1247 zachorowań na wirusowe zapalenia wątroby typu C (współczynnik zapadalności 3,25 na 100 tys. mieszkańców), natomiast w roku 2020 liczba zachorowań wyniosła 955 (współczynnik zapadalności 2,49 na 100 tys. mieszkańców).</w:t>
      </w:r>
    </w:p>
    <w:p w14:paraId="2216AF0F" w14:textId="04B0268C"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W woj. zachodniopomorskim w roku 2021 na wirusowe zapalenie wątroby typu C zachorowało 46</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osób (współczynnik zapadalności 2,73 na 100 tys. mieszkańców).</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Żaden przypadek nie został zgłoszony jako zachorowanie ostre.</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Natomiast w roku 2020 na wirusowe zapalenie wątroby typu C zachorowało 48 osób (współczynnik zapadalności 2,84 na 100 tys. mieszkańców). Wszystkie zgłoszenia dotyczyły postaci przewlekłej lub bliżej nieokreślonej wirusowego zapalenia wątroby typu C.</w:t>
      </w:r>
      <w:r w:rsidRPr="00B77B26">
        <w:rPr>
          <w:rFonts w:asciiTheme="minorHAnsi" w:hAnsiTheme="minorHAnsi" w:cstheme="minorHAnsi"/>
          <w:color w:val="FF0000"/>
          <w:sz w:val="24"/>
          <w:szCs w:val="24"/>
        </w:rPr>
        <w:t xml:space="preserve"> </w:t>
      </w:r>
    </w:p>
    <w:p w14:paraId="5B468938" w14:textId="74C36BA0"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Zestawienie zachorowań na WZW typu C w latach 2017-2021 w Polsce i woj. zachodniopomorskim przedstawia tabela 9 i rycina 2. </w:t>
      </w:r>
    </w:p>
    <w:p w14:paraId="3C0B2114"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1200E026" w14:textId="59F1DAA0" w:rsidR="00F4281E" w:rsidRDefault="00F4281E" w:rsidP="00B77B26">
      <w:pPr>
        <w:spacing w:line="276" w:lineRule="auto"/>
        <w:jc w:val="both"/>
        <w:rPr>
          <w:rFonts w:asciiTheme="minorHAnsi" w:hAnsiTheme="minorHAnsi" w:cstheme="minorHAnsi"/>
          <w:b/>
          <w:bCs/>
          <w:sz w:val="24"/>
          <w:szCs w:val="24"/>
        </w:rPr>
      </w:pPr>
      <w:r w:rsidRPr="001D083D">
        <w:rPr>
          <w:rFonts w:asciiTheme="minorHAnsi" w:hAnsiTheme="minorHAnsi" w:cstheme="minorHAnsi"/>
          <w:b/>
          <w:bCs/>
          <w:sz w:val="24"/>
          <w:szCs w:val="24"/>
        </w:rPr>
        <w:t>Tab.9. Liczba zachorowań i współczynnik zapadalności na wirusowe zapalenie wątroby typu C w latach 2017-2021 w Polsce i woj. zachodniopomorskim</w:t>
      </w:r>
      <w:r w:rsidR="001D083D" w:rsidRPr="001D083D">
        <w:rPr>
          <w:rFonts w:asciiTheme="minorHAnsi" w:hAnsiTheme="minorHAnsi" w:cstheme="minorHAnsi"/>
          <w:b/>
          <w:bCs/>
          <w:sz w:val="24"/>
          <w:szCs w:val="24"/>
        </w:rPr>
        <w:t>.</w:t>
      </w:r>
    </w:p>
    <w:p w14:paraId="2E5D1361" w14:textId="77777777" w:rsidR="00130D96" w:rsidRPr="001D083D" w:rsidRDefault="00130D96" w:rsidP="00B77B26">
      <w:pPr>
        <w:spacing w:line="276" w:lineRule="auto"/>
        <w:jc w:val="both"/>
        <w:rPr>
          <w:rFonts w:asciiTheme="minorHAnsi" w:hAnsiTheme="minorHAnsi" w:cstheme="minorHAnsi"/>
          <w:b/>
          <w:bCs/>
          <w:sz w:val="24"/>
          <w:szCs w:val="24"/>
        </w:rPr>
      </w:pPr>
    </w:p>
    <w:tbl>
      <w:tblPr>
        <w:tblW w:w="8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9. Liczba zachorowań i współczynnik zapadalności na wirusowe zapalenie wątroby typu C w latach 2017-2021 w Polsce i woj. zachodniopomorskim"/>
        <w:tblDescription w:val="Tab.9. Liczba zachorowań i współczynnik zapadalności na wirusowe zapalenie wątroby typu C w latach 2017-2021 w Polsce i woj. zachodniopomorskim"/>
      </w:tblPr>
      <w:tblGrid>
        <w:gridCol w:w="2070"/>
        <w:gridCol w:w="656"/>
        <w:gridCol w:w="656"/>
        <w:gridCol w:w="656"/>
        <w:gridCol w:w="656"/>
        <w:gridCol w:w="656"/>
        <w:gridCol w:w="656"/>
        <w:gridCol w:w="656"/>
        <w:gridCol w:w="656"/>
        <w:gridCol w:w="656"/>
        <w:gridCol w:w="656"/>
      </w:tblGrid>
      <w:tr w:rsidR="00F4281E" w:rsidRPr="009734E1" w14:paraId="40C89664" w14:textId="77777777" w:rsidTr="001B27F4">
        <w:trPr>
          <w:cantSplit/>
          <w:trHeight w:val="310"/>
          <w:jc w:val="center"/>
        </w:trPr>
        <w:tc>
          <w:tcPr>
            <w:tcW w:w="2070" w:type="dxa"/>
            <w:vMerge w:val="restart"/>
            <w:tcBorders>
              <w:top w:val="single" w:sz="4" w:space="0" w:color="auto"/>
              <w:left w:val="single" w:sz="4" w:space="0" w:color="auto"/>
            </w:tcBorders>
          </w:tcPr>
          <w:p w14:paraId="46A3CA27" w14:textId="77777777" w:rsidR="00F4281E" w:rsidRPr="009734E1" w:rsidRDefault="00F4281E" w:rsidP="001D083D">
            <w:pPr>
              <w:spacing w:line="276" w:lineRule="auto"/>
              <w:jc w:val="center"/>
              <w:rPr>
                <w:rFonts w:asciiTheme="minorHAnsi" w:hAnsiTheme="minorHAnsi" w:cstheme="minorHAnsi"/>
              </w:rPr>
            </w:pPr>
          </w:p>
        </w:tc>
        <w:tc>
          <w:tcPr>
            <w:tcW w:w="1312" w:type="dxa"/>
            <w:gridSpan w:val="2"/>
            <w:vAlign w:val="center"/>
          </w:tcPr>
          <w:p w14:paraId="148F046D"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2017 r.</w:t>
            </w:r>
          </w:p>
        </w:tc>
        <w:tc>
          <w:tcPr>
            <w:tcW w:w="1312" w:type="dxa"/>
            <w:gridSpan w:val="2"/>
            <w:vAlign w:val="center"/>
          </w:tcPr>
          <w:p w14:paraId="4DA97D4C"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2018 r.</w:t>
            </w:r>
          </w:p>
        </w:tc>
        <w:tc>
          <w:tcPr>
            <w:tcW w:w="1312" w:type="dxa"/>
            <w:gridSpan w:val="2"/>
            <w:vAlign w:val="center"/>
          </w:tcPr>
          <w:p w14:paraId="7A38B32F"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bCs/>
              </w:rPr>
              <w:t>2019 r.</w:t>
            </w:r>
          </w:p>
        </w:tc>
        <w:tc>
          <w:tcPr>
            <w:tcW w:w="1312" w:type="dxa"/>
            <w:gridSpan w:val="2"/>
          </w:tcPr>
          <w:p w14:paraId="6C3F0576"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2020 r.</w:t>
            </w:r>
          </w:p>
        </w:tc>
        <w:tc>
          <w:tcPr>
            <w:tcW w:w="1312" w:type="dxa"/>
            <w:gridSpan w:val="2"/>
          </w:tcPr>
          <w:p w14:paraId="48C17594" w14:textId="77777777" w:rsidR="00F4281E" w:rsidRPr="001D083D" w:rsidRDefault="00F4281E" w:rsidP="001D083D">
            <w:pPr>
              <w:spacing w:line="276" w:lineRule="auto"/>
              <w:jc w:val="center"/>
              <w:rPr>
                <w:rFonts w:asciiTheme="minorHAnsi" w:hAnsiTheme="minorHAnsi" w:cstheme="minorHAnsi"/>
                <w:b/>
              </w:rPr>
            </w:pPr>
            <w:r w:rsidRPr="001D083D">
              <w:rPr>
                <w:rFonts w:asciiTheme="minorHAnsi" w:hAnsiTheme="minorHAnsi" w:cstheme="minorHAnsi"/>
                <w:b/>
              </w:rPr>
              <w:t>2021 r.</w:t>
            </w:r>
          </w:p>
        </w:tc>
      </w:tr>
      <w:tr w:rsidR="00F4281E" w:rsidRPr="009734E1" w14:paraId="590AE86F" w14:textId="77777777" w:rsidTr="001B27F4">
        <w:trPr>
          <w:cantSplit/>
          <w:trHeight w:hRule="exact" w:val="1361"/>
          <w:jc w:val="center"/>
        </w:trPr>
        <w:tc>
          <w:tcPr>
            <w:tcW w:w="2070" w:type="dxa"/>
            <w:vMerge/>
            <w:tcBorders>
              <w:left w:val="single" w:sz="4" w:space="0" w:color="auto"/>
            </w:tcBorders>
          </w:tcPr>
          <w:p w14:paraId="6A3E5C2F" w14:textId="77777777" w:rsidR="00F4281E" w:rsidRPr="009734E1" w:rsidRDefault="00F4281E" w:rsidP="001D083D">
            <w:pPr>
              <w:spacing w:line="276" w:lineRule="auto"/>
              <w:jc w:val="center"/>
              <w:rPr>
                <w:rFonts w:asciiTheme="minorHAnsi" w:hAnsiTheme="minorHAnsi" w:cstheme="minorHAnsi"/>
              </w:rPr>
            </w:pPr>
          </w:p>
        </w:tc>
        <w:tc>
          <w:tcPr>
            <w:tcW w:w="656" w:type="dxa"/>
            <w:textDirection w:val="btLr"/>
            <w:vAlign w:val="center"/>
          </w:tcPr>
          <w:p w14:paraId="75635974" w14:textId="77777777" w:rsidR="00F4281E" w:rsidRPr="009734E1" w:rsidRDefault="00F4281E" w:rsidP="001D083D">
            <w:pPr>
              <w:spacing w:line="276" w:lineRule="auto"/>
              <w:jc w:val="center"/>
              <w:rPr>
                <w:rFonts w:asciiTheme="minorHAnsi" w:hAnsiTheme="minorHAnsi" w:cstheme="minorHAnsi"/>
                <w:spacing w:val="-10"/>
              </w:rPr>
            </w:pPr>
            <w:r w:rsidRPr="009734E1">
              <w:rPr>
                <w:rFonts w:asciiTheme="minorHAnsi" w:hAnsiTheme="minorHAnsi" w:cstheme="minorHAnsi"/>
                <w:spacing w:val="-10"/>
              </w:rPr>
              <w:t>zachorowania</w:t>
            </w:r>
          </w:p>
        </w:tc>
        <w:tc>
          <w:tcPr>
            <w:tcW w:w="656" w:type="dxa"/>
            <w:textDirection w:val="btLr"/>
            <w:vAlign w:val="center"/>
          </w:tcPr>
          <w:p w14:paraId="7F6BA3EF" w14:textId="77777777" w:rsidR="00F4281E" w:rsidRPr="009734E1" w:rsidRDefault="00F4281E" w:rsidP="001D083D">
            <w:pPr>
              <w:spacing w:line="276" w:lineRule="auto"/>
              <w:jc w:val="center"/>
              <w:rPr>
                <w:rFonts w:asciiTheme="minorHAnsi" w:hAnsiTheme="minorHAnsi" w:cstheme="minorHAnsi"/>
                <w:spacing w:val="-10"/>
              </w:rPr>
            </w:pPr>
            <w:r w:rsidRPr="009734E1">
              <w:rPr>
                <w:rFonts w:asciiTheme="minorHAnsi" w:hAnsiTheme="minorHAnsi" w:cstheme="minorHAnsi"/>
              </w:rPr>
              <w:t>zapadalność na 100 tys.</w:t>
            </w:r>
          </w:p>
        </w:tc>
        <w:tc>
          <w:tcPr>
            <w:tcW w:w="656" w:type="dxa"/>
            <w:textDirection w:val="btLr"/>
            <w:vAlign w:val="center"/>
          </w:tcPr>
          <w:p w14:paraId="5F7CFE22" w14:textId="77777777" w:rsidR="00F4281E" w:rsidRPr="009734E1" w:rsidRDefault="00F4281E" w:rsidP="001D083D">
            <w:pPr>
              <w:spacing w:line="276" w:lineRule="auto"/>
              <w:jc w:val="center"/>
              <w:rPr>
                <w:rFonts w:asciiTheme="minorHAnsi" w:hAnsiTheme="minorHAnsi" w:cstheme="minorHAnsi"/>
                <w:spacing w:val="-10"/>
              </w:rPr>
            </w:pPr>
            <w:r w:rsidRPr="009734E1">
              <w:rPr>
                <w:rFonts w:asciiTheme="minorHAnsi" w:hAnsiTheme="minorHAnsi" w:cstheme="minorHAnsi"/>
                <w:spacing w:val="-10"/>
              </w:rPr>
              <w:t>zachorowania</w:t>
            </w:r>
          </w:p>
        </w:tc>
        <w:tc>
          <w:tcPr>
            <w:tcW w:w="656" w:type="dxa"/>
            <w:textDirection w:val="btLr"/>
            <w:vAlign w:val="center"/>
          </w:tcPr>
          <w:p w14:paraId="592E575C" w14:textId="77777777" w:rsidR="00F4281E" w:rsidRPr="009734E1" w:rsidRDefault="00F4281E" w:rsidP="001D083D">
            <w:pPr>
              <w:spacing w:line="276" w:lineRule="auto"/>
              <w:jc w:val="center"/>
              <w:rPr>
                <w:rFonts w:asciiTheme="minorHAnsi" w:hAnsiTheme="minorHAnsi" w:cstheme="minorHAnsi"/>
                <w:spacing w:val="-10"/>
              </w:rPr>
            </w:pPr>
            <w:r w:rsidRPr="009734E1">
              <w:rPr>
                <w:rFonts w:asciiTheme="minorHAnsi" w:hAnsiTheme="minorHAnsi" w:cstheme="minorHAnsi"/>
              </w:rPr>
              <w:t>zapadalność na 100 tys.</w:t>
            </w:r>
          </w:p>
        </w:tc>
        <w:tc>
          <w:tcPr>
            <w:tcW w:w="656" w:type="dxa"/>
            <w:textDirection w:val="btLr"/>
            <w:vAlign w:val="center"/>
          </w:tcPr>
          <w:p w14:paraId="61DA4BAC" w14:textId="77777777" w:rsidR="00F4281E" w:rsidRPr="009734E1" w:rsidRDefault="00F4281E" w:rsidP="001D083D">
            <w:pPr>
              <w:spacing w:line="276" w:lineRule="auto"/>
              <w:jc w:val="center"/>
              <w:rPr>
                <w:rFonts w:asciiTheme="minorHAnsi" w:hAnsiTheme="minorHAnsi" w:cstheme="minorHAnsi"/>
                <w:spacing w:val="-10"/>
              </w:rPr>
            </w:pPr>
            <w:r w:rsidRPr="009734E1">
              <w:rPr>
                <w:rFonts w:asciiTheme="minorHAnsi" w:hAnsiTheme="minorHAnsi" w:cstheme="minorHAnsi"/>
                <w:spacing w:val="-10"/>
              </w:rPr>
              <w:t>zachorowania</w:t>
            </w:r>
          </w:p>
        </w:tc>
        <w:tc>
          <w:tcPr>
            <w:tcW w:w="656" w:type="dxa"/>
            <w:textDirection w:val="btLr"/>
            <w:vAlign w:val="center"/>
          </w:tcPr>
          <w:p w14:paraId="0E95EADE" w14:textId="77777777" w:rsidR="00F4281E" w:rsidRPr="009734E1" w:rsidRDefault="00F4281E" w:rsidP="001D083D">
            <w:pPr>
              <w:spacing w:line="276" w:lineRule="auto"/>
              <w:jc w:val="center"/>
              <w:rPr>
                <w:rFonts w:asciiTheme="minorHAnsi" w:hAnsiTheme="minorHAnsi" w:cstheme="minorHAnsi"/>
                <w:spacing w:val="-10"/>
              </w:rPr>
            </w:pPr>
            <w:r w:rsidRPr="009734E1">
              <w:rPr>
                <w:rFonts w:asciiTheme="minorHAnsi" w:hAnsiTheme="minorHAnsi" w:cstheme="minorHAnsi"/>
              </w:rPr>
              <w:t>zapadalność na 100 tys.</w:t>
            </w:r>
          </w:p>
        </w:tc>
        <w:tc>
          <w:tcPr>
            <w:tcW w:w="656" w:type="dxa"/>
            <w:textDirection w:val="btLr"/>
            <w:vAlign w:val="center"/>
          </w:tcPr>
          <w:p w14:paraId="285FF0E9" w14:textId="77777777" w:rsidR="00F4281E" w:rsidRPr="009734E1" w:rsidRDefault="00F4281E" w:rsidP="001D083D">
            <w:pPr>
              <w:spacing w:line="276" w:lineRule="auto"/>
              <w:jc w:val="center"/>
              <w:rPr>
                <w:rFonts w:asciiTheme="minorHAnsi" w:hAnsiTheme="minorHAnsi" w:cstheme="minorHAnsi"/>
                <w:bCs/>
                <w:spacing w:val="-10"/>
              </w:rPr>
            </w:pPr>
            <w:r w:rsidRPr="009734E1">
              <w:rPr>
                <w:rFonts w:asciiTheme="minorHAnsi" w:hAnsiTheme="minorHAnsi" w:cstheme="minorHAnsi"/>
                <w:bCs/>
                <w:spacing w:val="-10"/>
              </w:rPr>
              <w:t>zachorowania</w:t>
            </w:r>
          </w:p>
        </w:tc>
        <w:tc>
          <w:tcPr>
            <w:tcW w:w="656" w:type="dxa"/>
            <w:textDirection w:val="btLr"/>
            <w:vAlign w:val="center"/>
          </w:tcPr>
          <w:p w14:paraId="03A9DF35" w14:textId="77777777" w:rsidR="00F4281E" w:rsidRPr="009734E1" w:rsidRDefault="00F4281E" w:rsidP="001D083D">
            <w:pPr>
              <w:spacing w:line="276" w:lineRule="auto"/>
              <w:jc w:val="center"/>
              <w:rPr>
                <w:rFonts w:asciiTheme="minorHAnsi" w:hAnsiTheme="minorHAnsi" w:cstheme="minorHAnsi"/>
                <w:bCs/>
                <w:spacing w:val="-10"/>
              </w:rPr>
            </w:pPr>
            <w:r w:rsidRPr="009734E1">
              <w:rPr>
                <w:rFonts w:asciiTheme="minorHAnsi" w:hAnsiTheme="minorHAnsi" w:cstheme="minorHAnsi"/>
                <w:bCs/>
              </w:rPr>
              <w:t>zapadalność na 100 tys.</w:t>
            </w:r>
          </w:p>
        </w:tc>
        <w:tc>
          <w:tcPr>
            <w:tcW w:w="656" w:type="dxa"/>
            <w:tcBorders>
              <w:bottom w:val="nil"/>
            </w:tcBorders>
            <w:textDirection w:val="btLr"/>
            <w:vAlign w:val="center"/>
          </w:tcPr>
          <w:p w14:paraId="26E4AF73" w14:textId="77777777" w:rsidR="00F4281E" w:rsidRPr="001D083D" w:rsidRDefault="00F4281E" w:rsidP="001D083D">
            <w:pPr>
              <w:spacing w:line="276" w:lineRule="auto"/>
              <w:jc w:val="center"/>
              <w:rPr>
                <w:rFonts w:asciiTheme="minorHAnsi" w:hAnsiTheme="minorHAnsi" w:cstheme="minorHAnsi"/>
                <w:b/>
                <w:spacing w:val="-10"/>
              </w:rPr>
            </w:pPr>
            <w:r w:rsidRPr="001D083D">
              <w:rPr>
                <w:rFonts w:asciiTheme="minorHAnsi" w:hAnsiTheme="minorHAnsi" w:cstheme="minorHAnsi"/>
                <w:b/>
                <w:spacing w:val="-10"/>
              </w:rPr>
              <w:t>zachorowania</w:t>
            </w:r>
          </w:p>
        </w:tc>
        <w:tc>
          <w:tcPr>
            <w:tcW w:w="656" w:type="dxa"/>
            <w:tcBorders>
              <w:bottom w:val="nil"/>
            </w:tcBorders>
            <w:textDirection w:val="btLr"/>
            <w:vAlign w:val="center"/>
          </w:tcPr>
          <w:p w14:paraId="2E2B9549" w14:textId="77777777" w:rsidR="00F4281E" w:rsidRPr="001D083D" w:rsidRDefault="00F4281E" w:rsidP="001D083D">
            <w:pPr>
              <w:spacing w:line="276" w:lineRule="auto"/>
              <w:jc w:val="center"/>
              <w:rPr>
                <w:rFonts w:asciiTheme="minorHAnsi" w:hAnsiTheme="minorHAnsi" w:cstheme="minorHAnsi"/>
                <w:b/>
              </w:rPr>
            </w:pPr>
            <w:r w:rsidRPr="001D083D">
              <w:rPr>
                <w:rFonts w:asciiTheme="minorHAnsi" w:hAnsiTheme="minorHAnsi" w:cstheme="minorHAnsi"/>
                <w:b/>
              </w:rPr>
              <w:t>zapadalność na 100 tys.</w:t>
            </w:r>
          </w:p>
        </w:tc>
      </w:tr>
      <w:tr w:rsidR="00F4281E" w:rsidRPr="009734E1" w14:paraId="53C50F10" w14:textId="77777777" w:rsidTr="001B27F4">
        <w:trPr>
          <w:cantSplit/>
          <w:trHeight w:hRule="exact" w:val="284"/>
          <w:jc w:val="center"/>
        </w:trPr>
        <w:tc>
          <w:tcPr>
            <w:tcW w:w="2070" w:type="dxa"/>
            <w:tcBorders>
              <w:bottom w:val="single" w:sz="4" w:space="0" w:color="auto"/>
            </w:tcBorders>
            <w:shd w:val="clear" w:color="auto" w:fill="FFFFFF"/>
            <w:vAlign w:val="center"/>
          </w:tcPr>
          <w:p w14:paraId="1283DF24"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Polska</w:t>
            </w:r>
          </w:p>
        </w:tc>
        <w:tc>
          <w:tcPr>
            <w:tcW w:w="656" w:type="dxa"/>
            <w:shd w:val="clear" w:color="auto" w:fill="FFFFFF"/>
            <w:vAlign w:val="center"/>
          </w:tcPr>
          <w:p w14:paraId="6814225F"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4010</w:t>
            </w:r>
          </w:p>
        </w:tc>
        <w:tc>
          <w:tcPr>
            <w:tcW w:w="656" w:type="dxa"/>
            <w:shd w:val="clear" w:color="auto" w:fill="FFFFFF"/>
            <w:vAlign w:val="center"/>
          </w:tcPr>
          <w:p w14:paraId="67777C7D"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10,44</w:t>
            </w:r>
          </w:p>
        </w:tc>
        <w:tc>
          <w:tcPr>
            <w:tcW w:w="656" w:type="dxa"/>
            <w:shd w:val="clear" w:color="auto" w:fill="FFFFFF"/>
            <w:vAlign w:val="center"/>
          </w:tcPr>
          <w:p w14:paraId="6DEFA96A"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3442</w:t>
            </w:r>
          </w:p>
        </w:tc>
        <w:tc>
          <w:tcPr>
            <w:tcW w:w="656" w:type="dxa"/>
            <w:shd w:val="clear" w:color="auto" w:fill="FFFFFF"/>
            <w:vAlign w:val="center"/>
          </w:tcPr>
          <w:p w14:paraId="1E4337D4"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8,96</w:t>
            </w:r>
          </w:p>
        </w:tc>
        <w:tc>
          <w:tcPr>
            <w:tcW w:w="656" w:type="dxa"/>
            <w:shd w:val="clear" w:color="auto" w:fill="FFFFFF"/>
            <w:vAlign w:val="center"/>
          </w:tcPr>
          <w:p w14:paraId="13C17E49"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bCs/>
              </w:rPr>
              <w:t>3343</w:t>
            </w:r>
          </w:p>
        </w:tc>
        <w:tc>
          <w:tcPr>
            <w:tcW w:w="656" w:type="dxa"/>
            <w:shd w:val="clear" w:color="auto" w:fill="FFFFFF"/>
            <w:vAlign w:val="center"/>
          </w:tcPr>
          <w:p w14:paraId="011667D4"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bCs/>
              </w:rPr>
              <w:t>8,71</w:t>
            </w:r>
          </w:p>
        </w:tc>
        <w:tc>
          <w:tcPr>
            <w:tcW w:w="656" w:type="dxa"/>
            <w:shd w:val="clear" w:color="auto" w:fill="FFFFFF"/>
            <w:vAlign w:val="center"/>
          </w:tcPr>
          <w:p w14:paraId="5399D10F"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940</w:t>
            </w:r>
          </w:p>
        </w:tc>
        <w:tc>
          <w:tcPr>
            <w:tcW w:w="656" w:type="dxa"/>
            <w:shd w:val="clear" w:color="auto" w:fill="FFFFFF"/>
            <w:vAlign w:val="center"/>
          </w:tcPr>
          <w:p w14:paraId="4EF60A43"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2,45</w:t>
            </w:r>
          </w:p>
        </w:tc>
        <w:tc>
          <w:tcPr>
            <w:tcW w:w="656" w:type="dxa"/>
            <w:shd w:val="clear" w:color="auto" w:fill="FFFFFF"/>
            <w:vAlign w:val="center"/>
          </w:tcPr>
          <w:p w14:paraId="4FF47B2A" w14:textId="77777777" w:rsidR="00F4281E" w:rsidRPr="001D083D" w:rsidRDefault="00F4281E" w:rsidP="001D083D">
            <w:pPr>
              <w:spacing w:line="276" w:lineRule="auto"/>
              <w:jc w:val="center"/>
              <w:rPr>
                <w:rFonts w:asciiTheme="minorHAnsi" w:hAnsiTheme="minorHAnsi" w:cstheme="minorHAnsi"/>
                <w:b/>
              </w:rPr>
            </w:pPr>
            <w:r w:rsidRPr="001D083D">
              <w:rPr>
                <w:rFonts w:asciiTheme="minorHAnsi" w:hAnsiTheme="minorHAnsi" w:cstheme="minorHAnsi"/>
                <w:b/>
              </w:rPr>
              <w:t>1247</w:t>
            </w:r>
          </w:p>
        </w:tc>
        <w:tc>
          <w:tcPr>
            <w:tcW w:w="656" w:type="dxa"/>
            <w:shd w:val="clear" w:color="auto" w:fill="FFFFFF"/>
            <w:vAlign w:val="center"/>
          </w:tcPr>
          <w:p w14:paraId="7125D764" w14:textId="77777777" w:rsidR="00F4281E" w:rsidRPr="001D083D" w:rsidRDefault="00F4281E" w:rsidP="001D083D">
            <w:pPr>
              <w:spacing w:line="276" w:lineRule="auto"/>
              <w:jc w:val="center"/>
              <w:rPr>
                <w:rFonts w:asciiTheme="minorHAnsi" w:hAnsiTheme="minorHAnsi" w:cstheme="minorHAnsi"/>
                <w:b/>
              </w:rPr>
            </w:pPr>
            <w:r w:rsidRPr="001D083D">
              <w:rPr>
                <w:rFonts w:asciiTheme="minorHAnsi" w:hAnsiTheme="minorHAnsi" w:cstheme="minorHAnsi"/>
                <w:b/>
              </w:rPr>
              <w:t>3,25</w:t>
            </w:r>
          </w:p>
        </w:tc>
      </w:tr>
      <w:tr w:rsidR="00F4281E" w:rsidRPr="009734E1" w14:paraId="63BACDB5" w14:textId="77777777" w:rsidTr="001B27F4">
        <w:trPr>
          <w:cantSplit/>
          <w:trHeight w:val="333"/>
          <w:jc w:val="center"/>
        </w:trPr>
        <w:tc>
          <w:tcPr>
            <w:tcW w:w="2070" w:type="dxa"/>
            <w:shd w:val="clear" w:color="auto" w:fill="auto"/>
            <w:vAlign w:val="center"/>
          </w:tcPr>
          <w:p w14:paraId="49DFBCD7"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 xml:space="preserve">województwo </w:t>
            </w:r>
            <w:r w:rsidRPr="009734E1">
              <w:rPr>
                <w:rFonts w:asciiTheme="minorHAnsi" w:hAnsiTheme="minorHAnsi" w:cstheme="minorHAnsi"/>
                <w:spacing w:val="-6"/>
              </w:rPr>
              <w:t>zachodniopomorskie</w:t>
            </w:r>
          </w:p>
        </w:tc>
        <w:tc>
          <w:tcPr>
            <w:tcW w:w="656" w:type="dxa"/>
            <w:vAlign w:val="center"/>
          </w:tcPr>
          <w:p w14:paraId="275C70C1"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215</w:t>
            </w:r>
          </w:p>
        </w:tc>
        <w:tc>
          <w:tcPr>
            <w:tcW w:w="656" w:type="dxa"/>
            <w:vAlign w:val="center"/>
          </w:tcPr>
          <w:p w14:paraId="205E5E21"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12,6</w:t>
            </w:r>
          </w:p>
        </w:tc>
        <w:tc>
          <w:tcPr>
            <w:tcW w:w="656" w:type="dxa"/>
            <w:vAlign w:val="center"/>
          </w:tcPr>
          <w:p w14:paraId="5F4DCC70"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215</w:t>
            </w:r>
          </w:p>
        </w:tc>
        <w:tc>
          <w:tcPr>
            <w:tcW w:w="656" w:type="dxa"/>
            <w:vAlign w:val="center"/>
          </w:tcPr>
          <w:p w14:paraId="46A8C439"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12,61</w:t>
            </w:r>
          </w:p>
        </w:tc>
        <w:tc>
          <w:tcPr>
            <w:tcW w:w="656" w:type="dxa"/>
            <w:vAlign w:val="center"/>
          </w:tcPr>
          <w:p w14:paraId="537C88E3"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bCs/>
              </w:rPr>
              <w:t>180</w:t>
            </w:r>
          </w:p>
        </w:tc>
        <w:tc>
          <w:tcPr>
            <w:tcW w:w="656" w:type="dxa"/>
            <w:vAlign w:val="center"/>
          </w:tcPr>
          <w:p w14:paraId="6B9C3F8F"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bCs/>
              </w:rPr>
              <w:t>10,6</w:t>
            </w:r>
          </w:p>
        </w:tc>
        <w:tc>
          <w:tcPr>
            <w:tcW w:w="656" w:type="dxa"/>
            <w:vAlign w:val="center"/>
          </w:tcPr>
          <w:p w14:paraId="643F3BA5"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48</w:t>
            </w:r>
          </w:p>
        </w:tc>
        <w:tc>
          <w:tcPr>
            <w:tcW w:w="656" w:type="dxa"/>
            <w:vAlign w:val="center"/>
          </w:tcPr>
          <w:p w14:paraId="68E01BF4" w14:textId="77777777" w:rsidR="00F4281E" w:rsidRPr="009734E1" w:rsidRDefault="00F4281E" w:rsidP="001D083D">
            <w:pPr>
              <w:spacing w:line="276" w:lineRule="auto"/>
              <w:jc w:val="center"/>
              <w:rPr>
                <w:rFonts w:asciiTheme="minorHAnsi" w:hAnsiTheme="minorHAnsi" w:cstheme="minorHAnsi"/>
              </w:rPr>
            </w:pPr>
            <w:r w:rsidRPr="009734E1">
              <w:rPr>
                <w:rFonts w:asciiTheme="minorHAnsi" w:hAnsiTheme="minorHAnsi" w:cstheme="minorHAnsi"/>
              </w:rPr>
              <w:t>2,84</w:t>
            </w:r>
          </w:p>
        </w:tc>
        <w:tc>
          <w:tcPr>
            <w:tcW w:w="656" w:type="dxa"/>
            <w:shd w:val="clear" w:color="auto" w:fill="FFFFFF"/>
            <w:vAlign w:val="center"/>
          </w:tcPr>
          <w:p w14:paraId="789D58DF" w14:textId="77777777" w:rsidR="00F4281E" w:rsidRPr="001D083D" w:rsidRDefault="00F4281E" w:rsidP="001D083D">
            <w:pPr>
              <w:spacing w:line="276" w:lineRule="auto"/>
              <w:jc w:val="center"/>
              <w:rPr>
                <w:rFonts w:asciiTheme="minorHAnsi" w:hAnsiTheme="minorHAnsi" w:cstheme="minorHAnsi"/>
                <w:b/>
              </w:rPr>
            </w:pPr>
            <w:r w:rsidRPr="001D083D">
              <w:rPr>
                <w:rFonts w:asciiTheme="minorHAnsi" w:hAnsiTheme="minorHAnsi" w:cstheme="minorHAnsi"/>
                <w:b/>
              </w:rPr>
              <w:t>46</w:t>
            </w:r>
          </w:p>
        </w:tc>
        <w:tc>
          <w:tcPr>
            <w:tcW w:w="656" w:type="dxa"/>
            <w:shd w:val="clear" w:color="auto" w:fill="FFFFFF"/>
            <w:vAlign w:val="center"/>
          </w:tcPr>
          <w:p w14:paraId="47675F2B" w14:textId="77777777" w:rsidR="00F4281E" w:rsidRPr="001D083D" w:rsidRDefault="00F4281E" w:rsidP="001D083D">
            <w:pPr>
              <w:spacing w:line="276" w:lineRule="auto"/>
              <w:jc w:val="center"/>
              <w:rPr>
                <w:rFonts w:asciiTheme="minorHAnsi" w:hAnsiTheme="minorHAnsi" w:cstheme="minorHAnsi"/>
                <w:b/>
              </w:rPr>
            </w:pPr>
            <w:r w:rsidRPr="001D083D">
              <w:rPr>
                <w:rFonts w:asciiTheme="minorHAnsi" w:hAnsiTheme="minorHAnsi" w:cstheme="minorHAnsi"/>
                <w:b/>
              </w:rPr>
              <w:t>2,73</w:t>
            </w:r>
          </w:p>
        </w:tc>
      </w:tr>
    </w:tbl>
    <w:p w14:paraId="107297D6"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1737A29E" w14:textId="38079A8B" w:rsidR="00F4281E" w:rsidRDefault="00F4281E" w:rsidP="00B77B26">
      <w:pPr>
        <w:spacing w:line="276" w:lineRule="auto"/>
        <w:jc w:val="both"/>
        <w:rPr>
          <w:rFonts w:asciiTheme="minorHAnsi" w:hAnsiTheme="minorHAnsi" w:cstheme="minorHAnsi"/>
          <w:b/>
          <w:bCs/>
          <w:sz w:val="24"/>
          <w:szCs w:val="24"/>
        </w:rPr>
      </w:pPr>
      <w:r w:rsidRPr="00480E67">
        <w:rPr>
          <w:rFonts w:asciiTheme="minorHAnsi" w:hAnsiTheme="minorHAnsi" w:cstheme="minorHAnsi"/>
          <w:b/>
          <w:bCs/>
          <w:sz w:val="24"/>
          <w:szCs w:val="24"/>
        </w:rPr>
        <w:t>Ryc. 2. Współczynnik zapadalności na wirusowe zapalenie wątroby typu C w latach 2017-2021 w Polsce i woj. zachodniopomorskim</w:t>
      </w:r>
      <w:r w:rsidR="00480E67" w:rsidRPr="00480E67">
        <w:rPr>
          <w:rFonts w:asciiTheme="minorHAnsi" w:hAnsiTheme="minorHAnsi" w:cstheme="minorHAnsi"/>
          <w:b/>
          <w:bCs/>
          <w:sz w:val="24"/>
          <w:szCs w:val="24"/>
        </w:rPr>
        <w:t>.</w:t>
      </w:r>
      <w:r w:rsidRPr="00480E67">
        <w:rPr>
          <w:rFonts w:asciiTheme="minorHAnsi" w:hAnsiTheme="minorHAnsi" w:cstheme="minorHAnsi"/>
          <w:b/>
          <w:bCs/>
          <w:sz w:val="24"/>
          <w:szCs w:val="24"/>
        </w:rPr>
        <w:tab/>
      </w:r>
    </w:p>
    <w:p w14:paraId="16C09D91" w14:textId="2321BEED" w:rsidR="00FC5254" w:rsidRPr="00480E67" w:rsidRDefault="00564E94" w:rsidP="00B77B26">
      <w:pPr>
        <w:spacing w:line="276" w:lineRule="auto"/>
        <w:jc w:val="both"/>
        <w:rPr>
          <w:rFonts w:asciiTheme="minorHAnsi" w:hAnsiTheme="minorHAnsi" w:cstheme="minorHAnsi"/>
          <w:b/>
          <w:bCs/>
          <w:sz w:val="24"/>
          <w:szCs w:val="24"/>
        </w:rPr>
      </w:pPr>
      <w:r w:rsidRPr="00B77B26">
        <w:rPr>
          <w:rFonts w:asciiTheme="minorHAnsi" w:hAnsiTheme="minorHAnsi" w:cstheme="minorHAnsi"/>
          <w:noProof/>
          <w:sz w:val="24"/>
          <w:szCs w:val="24"/>
        </w:rPr>
        <w:drawing>
          <wp:inline distT="0" distB="0" distL="0" distR="0" wp14:anchorId="60A65519" wp14:editId="6F0123F7">
            <wp:extent cx="4603806" cy="1669774"/>
            <wp:effectExtent l="0" t="0" r="6350" b="6985"/>
            <wp:docPr id="3" name="Obiekt 3" descr="Ryc. 2. Współczynnik zapadalności na wirusowe zapalenie wątroby typu C w latach 2017-2021 w Polsce i woj. zachodniopomorskim.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6651E0" w14:textId="11FC3F8B" w:rsidR="00F4281E" w:rsidRPr="00B77B26" w:rsidRDefault="00F4281E" w:rsidP="00B77B26">
      <w:pPr>
        <w:spacing w:line="276" w:lineRule="auto"/>
        <w:jc w:val="both"/>
        <w:rPr>
          <w:rFonts w:asciiTheme="minorHAnsi" w:hAnsiTheme="minorHAnsi" w:cstheme="minorHAnsi"/>
          <w:color w:val="FF0000"/>
          <w:sz w:val="24"/>
          <w:szCs w:val="24"/>
        </w:rPr>
      </w:pPr>
    </w:p>
    <w:p w14:paraId="0C5FED59" w14:textId="7406D2DF" w:rsidR="00F4281E"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Na podstawie przeprowadzonych wywiadów epidemiologicznych ustalono, że wśród wszystkich zachorowań na wirusowe zapalenia wątroby typu C kobiety i mężczyźni stanowili po 50 % osób. W grupach wiekowych dominowały osoby w wieku 30-39 lat (15 osób) oraz 40-49 lat (10 osób).</w:t>
      </w:r>
    </w:p>
    <w:p w14:paraId="44D49E10" w14:textId="77777777" w:rsidR="00480E67" w:rsidRPr="00B77B26" w:rsidRDefault="00480E67" w:rsidP="00B77B26">
      <w:pPr>
        <w:spacing w:line="276" w:lineRule="auto"/>
        <w:jc w:val="both"/>
        <w:rPr>
          <w:rFonts w:asciiTheme="minorHAnsi" w:hAnsiTheme="minorHAnsi" w:cstheme="minorHAnsi"/>
          <w:color w:val="FF0000"/>
          <w:sz w:val="24"/>
          <w:szCs w:val="24"/>
        </w:rPr>
      </w:pPr>
    </w:p>
    <w:p w14:paraId="5721232E" w14:textId="476EA071" w:rsidR="00F4281E" w:rsidRDefault="00F4281E" w:rsidP="00B77B26">
      <w:pPr>
        <w:spacing w:line="276" w:lineRule="auto"/>
        <w:jc w:val="both"/>
        <w:rPr>
          <w:rFonts w:asciiTheme="minorHAnsi" w:hAnsiTheme="minorHAnsi" w:cstheme="minorHAnsi"/>
          <w:b/>
          <w:bCs/>
          <w:sz w:val="24"/>
          <w:szCs w:val="24"/>
        </w:rPr>
      </w:pPr>
      <w:r w:rsidRPr="00134FFF">
        <w:rPr>
          <w:rFonts w:asciiTheme="minorHAnsi" w:hAnsiTheme="minorHAnsi" w:cstheme="minorHAnsi"/>
          <w:b/>
          <w:bCs/>
          <w:sz w:val="24"/>
          <w:szCs w:val="24"/>
        </w:rPr>
        <w:t>1.1.2.4.</w:t>
      </w:r>
      <w:r w:rsidRPr="00134FFF">
        <w:rPr>
          <w:rFonts w:asciiTheme="minorHAnsi" w:hAnsiTheme="minorHAnsi" w:cstheme="minorHAnsi"/>
          <w:b/>
          <w:bCs/>
          <w:sz w:val="24"/>
          <w:szCs w:val="24"/>
        </w:rPr>
        <w:tab/>
        <w:t>Wirusowe zapalenie wątroby mieszane oraz inne i nieokreślone</w:t>
      </w:r>
      <w:r w:rsidR="00FC5254">
        <w:rPr>
          <w:rFonts w:asciiTheme="minorHAnsi" w:hAnsiTheme="minorHAnsi" w:cstheme="minorHAnsi"/>
          <w:b/>
          <w:bCs/>
          <w:sz w:val="24"/>
          <w:szCs w:val="24"/>
        </w:rPr>
        <w:t>.</w:t>
      </w:r>
    </w:p>
    <w:p w14:paraId="7A0DF5C6" w14:textId="77777777" w:rsidR="00FC5254" w:rsidRPr="00134FFF" w:rsidRDefault="00FC5254" w:rsidP="00B77B26">
      <w:pPr>
        <w:spacing w:line="276" w:lineRule="auto"/>
        <w:jc w:val="both"/>
        <w:rPr>
          <w:rFonts w:asciiTheme="minorHAnsi" w:hAnsiTheme="minorHAnsi" w:cstheme="minorHAnsi"/>
          <w:b/>
          <w:bCs/>
          <w:sz w:val="24"/>
          <w:szCs w:val="24"/>
        </w:rPr>
      </w:pPr>
    </w:p>
    <w:p w14:paraId="2D4F903A" w14:textId="0804BDC2"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W roku 2021 zarejestrowano w Polsce 20 przypadków wirusowego zapalenia wątroby o etiologii innej i nieokreślonej (współczynnik zapadalności 0,05 na 100 tys. mieszkańców), natomiast w roku 2020 zarejestrowano w Polsce 12 przypadków wirusowego zapalenia wątroby o etiologii innej i nieokreślonej (współczynnik zapadalności 0,03 na 100 tys. mieszkańców).</w:t>
      </w:r>
    </w:p>
    <w:p w14:paraId="605CC5DA" w14:textId="77777777"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W woj. zachodniopomorskim w roku 2021 odnotowano 1 zachorowanie na wirusowe zapalenie wątroby o etiologii innej i nieokreślonej (współczynnik zapadalności 0,06 na 100 tys. mieszkańców), natomiast w roku 2020 odnotowano 3 takie zachorowania (współczynnik zapadalności 0,18 na 100 tys. mieszkańców).</w:t>
      </w:r>
    </w:p>
    <w:p w14:paraId="621F32A8"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61E7378A" w14:textId="64B8940E" w:rsidR="00F4281E" w:rsidRPr="00134FFF" w:rsidRDefault="00F4281E" w:rsidP="00B77B26">
      <w:pPr>
        <w:spacing w:line="276" w:lineRule="auto"/>
        <w:jc w:val="both"/>
        <w:rPr>
          <w:rFonts w:asciiTheme="minorHAnsi" w:hAnsiTheme="minorHAnsi" w:cstheme="minorHAnsi"/>
          <w:b/>
          <w:bCs/>
          <w:color w:val="000000"/>
          <w:sz w:val="24"/>
          <w:szCs w:val="24"/>
        </w:rPr>
      </w:pPr>
      <w:r w:rsidRPr="00134FFF">
        <w:rPr>
          <w:rFonts w:asciiTheme="minorHAnsi" w:hAnsiTheme="minorHAnsi" w:cstheme="minorHAnsi"/>
          <w:b/>
          <w:bCs/>
          <w:color w:val="000000"/>
          <w:sz w:val="24"/>
          <w:szCs w:val="24"/>
        </w:rPr>
        <w:t>1.1.3</w:t>
      </w:r>
      <w:r w:rsidR="00E9529A">
        <w:rPr>
          <w:rFonts w:asciiTheme="minorHAnsi" w:hAnsiTheme="minorHAnsi" w:cstheme="minorHAnsi"/>
          <w:b/>
          <w:bCs/>
          <w:color w:val="000000"/>
          <w:sz w:val="24"/>
          <w:szCs w:val="24"/>
        </w:rPr>
        <w:t>.</w:t>
      </w:r>
      <w:r w:rsidRPr="00134FFF">
        <w:rPr>
          <w:rFonts w:asciiTheme="minorHAnsi" w:hAnsiTheme="minorHAnsi" w:cstheme="minorHAnsi"/>
          <w:b/>
          <w:bCs/>
          <w:color w:val="000000"/>
          <w:sz w:val="24"/>
          <w:szCs w:val="24"/>
        </w:rPr>
        <w:t xml:space="preserve"> Wybrane choroby zakaźne wieku dziecięcego</w:t>
      </w:r>
      <w:r w:rsidR="00FC5254">
        <w:rPr>
          <w:rFonts w:asciiTheme="minorHAnsi" w:hAnsiTheme="minorHAnsi" w:cstheme="minorHAnsi"/>
          <w:b/>
          <w:bCs/>
          <w:color w:val="000000"/>
          <w:sz w:val="24"/>
          <w:szCs w:val="24"/>
        </w:rPr>
        <w:t>.</w:t>
      </w:r>
    </w:p>
    <w:p w14:paraId="7E4A812C" w14:textId="77777777" w:rsidR="00F4281E" w:rsidRPr="003C1BEF" w:rsidRDefault="00F4281E" w:rsidP="00AC3EFB">
      <w:pPr>
        <w:pStyle w:val="Akapitzlist"/>
        <w:numPr>
          <w:ilvl w:val="0"/>
          <w:numId w:val="13"/>
        </w:numPr>
        <w:jc w:val="both"/>
        <w:rPr>
          <w:rFonts w:asciiTheme="minorHAnsi" w:hAnsiTheme="minorHAnsi" w:cstheme="minorHAnsi"/>
          <w:b/>
          <w:bCs/>
          <w:sz w:val="24"/>
          <w:szCs w:val="24"/>
        </w:rPr>
      </w:pPr>
      <w:r w:rsidRPr="003C1BEF">
        <w:rPr>
          <w:rFonts w:asciiTheme="minorHAnsi" w:hAnsiTheme="minorHAnsi" w:cstheme="minorHAnsi"/>
          <w:b/>
          <w:bCs/>
          <w:sz w:val="24"/>
          <w:szCs w:val="24"/>
        </w:rPr>
        <w:t>Odra</w:t>
      </w:r>
    </w:p>
    <w:p w14:paraId="0B4A5F3C" w14:textId="38F06CDB"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2021 r. w Polsce oraz woj. zachodniopomorskim zaobserwowano znaczną poprawę sytuacji epidemiologicznej odry. W kraju zarejestrowano 14 zachorowań na odrę (współczynnik zapadalności 0,04 na 100 tys. mieszkańców) tj. o 15 zachorowań mniej niż w roku 2020.</w:t>
      </w:r>
    </w:p>
    <w:p w14:paraId="3F344A27" w14:textId="7A8CDBEE"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W analizowanym okresie na terenie woj. zachodniopomorskiego odnotowano tylko 1 podejrzenie zachorowania na odrę, które zostało wykluczone po uzyskaniu ujemnego wyniku przeciwciał </w:t>
      </w:r>
      <w:proofErr w:type="spellStart"/>
      <w:r w:rsidRPr="00B77B26">
        <w:rPr>
          <w:rFonts w:asciiTheme="minorHAnsi" w:hAnsiTheme="minorHAnsi" w:cstheme="minorHAnsi"/>
          <w:sz w:val="24"/>
          <w:szCs w:val="24"/>
        </w:rPr>
        <w:t>IgM</w:t>
      </w:r>
      <w:proofErr w:type="spellEnd"/>
      <w:r w:rsidRPr="00B77B26">
        <w:rPr>
          <w:rFonts w:asciiTheme="minorHAnsi" w:hAnsiTheme="minorHAnsi" w:cstheme="minorHAnsi"/>
          <w:sz w:val="24"/>
          <w:szCs w:val="24"/>
        </w:rPr>
        <w:t xml:space="preserve"> w kierunku odry.</w:t>
      </w:r>
    </w:p>
    <w:p w14:paraId="540D8D56"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Należy podkreślić, iż odrze, śwince i różyczce można skutecznie zapobiegać poprzez obowiązkowe szczepienia ochronne i podaż szczepionki skojarzonej w cyklu II dawkowym.</w:t>
      </w:r>
    </w:p>
    <w:p w14:paraId="2A4EAB07" w14:textId="77777777" w:rsidR="00564E94" w:rsidRPr="00B77B26" w:rsidRDefault="00564E94" w:rsidP="00B77B26">
      <w:pPr>
        <w:spacing w:line="276" w:lineRule="auto"/>
        <w:jc w:val="both"/>
        <w:rPr>
          <w:rFonts w:asciiTheme="minorHAnsi" w:hAnsiTheme="minorHAnsi" w:cstheme="minorHAnsi"/>
          <w:sz w:val="24"/>
          <w:szCs w:val="24"/>
        </w:rPr>
      </w:pPr>
    </w:p>
    <w:p w14:paraId="7BC66C2C" w14:textId="77777777" w:rsidR="00F4281E" w:rsidRPr="003C1BEF" w:rsidRDefault="00F4281E" w:rsidP="00AC3EFB">
      <w:pPr>
        <w:pStyle w:val="Akapitzlist"/>
        <w:numPr>
          <w:ilvl w:val="0"/>
          <w:numId w:val="13"/>
        </w:numPr>
        <w:jc w:val="both"/>
        <w:rPr>
          <w:rFonts w:asciiTheme="minorHAnsi" w:hAnsiTheme="minorHAnsi" w:cstheme="minorHAnsi"/>
          <w:b/>
          <w:bCs/>
          <w:color w:val="000000"/>
          <w:sz w:val="24"/>
          <w:szCs w:val="24"/>
        </w:rPr>
      </w:pPr>
      <w:r w:rsidRPr="003C1BEF">
        <w:rPr>
          <w:rFonts w:asciiTheme="minorHAnsi" w:hAnsiTheme="minorHAnsi" w:cstheme="minorHAnsi"/>
          <w:b/>
          <w:bCs/>
          <w:color w:val="000000"/>
          <w:sz w:val="24"/>
          <w:szCs w:val="24"/>
        </w:rPr>
        <w:t>Ostre porażenia wiotkie</w:t>
      </w:r>
    </w:p>
    <w:p w14:paraId="0630CD99" w14:textId="4D97A048"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color w:val="000000"/>
          <w:sz w:val="24"/>
          <w:szCs w:val="24"/>
        </w:rPr>
        <w:t>Wzmożony nadzór nad zgłaszalnością ostrych porażeń wiotkich u dzieci do 15 r. ż.</w:t>
      </w:r>
      <w:r w:rsidR="00BD0406">
        <w:rPr>
          <w:rFonts w:asciiTheme="minorHAnsi" w:hAnsiTheme="minorHAnsi" w:cstheme="minorHAnsi"/>
          <w:color w:val="000000"/>
          <w:sz w:val="24"/>
          <w:szCs w:val="24"/>
        </w:rPr>
        <w:t> </w:t>
      </w:r>
      <w:r w:rsidRPr="00B77B26">
        <w:rPr>
          <w:rFonts w:asciiTheme="minorHAnsi" w:hAnsiTheme="minorHAnsi" w:cstheme="minorHAnsi"/>
          <w:color w:val="000000"/>
          <w:sz w:val="24"/>
          <w:szCs w:val="24"/>
        </w:rPr>
        <w:t xml:space="preserve">wynika m.in. z uczestnictwa Polski w koordynowanym przez Światową Organizację Zdrowia światowym programie </w:t>
      </w:r>
      <w:proofErr w:type="spellStart"/>
      <w:r w:rsidRPr="00B77B26">
        <w:rPr>
          <w:rFonts w:asciiTheme="minorHAnsi" w:hAnsiTheme="minorHAnsi" w:cstheme="minorHAnsi"/>
          <w:color w:val="000000"/>
          <w:sz w:val="24"/>
          <w:szCs w:val="24"/>
        </w:rPr>
        <w:t>eradykacji</w:t>
      </w:r>
      <w:proofErr w:type="spellEnd"/>
      <w:r w:rsidRPr="00B77B26">
        <w:rPr>
          <w:rFonts w:asciiTheme="minorHAnsi" w:hAnsiTheme="minorHAnsi" w:cstheme="minorHAnsi"/>
          <w:color w:val="000000"/>
          <w:sz w:val="24"/>
          <w:szCs w:val="24"/>
        </w:rPr>
        <w:t xml:space="preserve"> </w:t>
      </w:r>
      <w:proofErr w:type="spellStart"/>
      <w:r w:rsidRPr="00B77B26">
        <w:rPr>
          <w:rFonts w:asciiTheme="minorHAnsi" w:hAnsiTheme="minorHAnsi" w:cstheme="minorHAnsi"/>
          <w:color w:val="000000"/>
          <w:sz w:val="24"/>
          <w:szCs w:val="24"/>
        </w:rPr>
        <w:t>poliomyelitis</w:t>
      </w:r>
      <w:proofErr w:type="spellEnd"/>
      <w:r w:rsidRPr="00B77B26">
        <w:rPr>
          <w:rFonts w:asciiTheme="minorHAnsi" w:hAnsiTheme="minorHAnsi" w:cstheme="minorHAnsi"/>
          <w:color w:val="000000"/>
          <w:sz w:val="24"/>
          <w:szCs w:val="24"/>
        </w:rPr>
        <w:t xml:space="preserve">. Skuteczny nadzór nad ostrymi porażeniami wiotkimi (OPW) jest jednym z kluczowych działań mających na celu potwierdzenie lub wykluczenie występowania dzikich szczepów wirusa polio na danym terenie. Podstawowymi wskaźnikami jakości prowadzonego nadzoru epidemiologicznego w zakresie </w:t>
      </w:r>
      <w:proofErr w:type="spellStart"/>
      <w:r w:rsidRPr="00B77B26">
        <w:rPr>
          <w:rFonts w:asciiTheme="minorHAnsi" w:hAnsiTheme="minorHAnsi" w:cstheme="minorHAnsi"/>
          <w:color w:val="000000"/>
          <w:sz w:val="24"/>
          <w:szCs w:val="24"/>
        </w:rPr>
        <w:t>poliomyelitis</w:t>
      </w:r>
      <w:proofErr w:type="spellEnd"/>
      <w:r w:rsidRPr="00B77B26">
        <w:rPr>
          <w:rFonts w:asciiTheme="minorHAnsi" w:hAnsiTheme="minorHAnsi" w:cstheme="minorHAnsi"/>
          <w:color w:val="000000"/>
          <w:sz w:val="24"/>
          <w:szCs w:val="24"/>
        </w:rPr>
        <w:t xml:space="preserve"> są: zgłaszalność OPW na poziomie co najmniej 1 przypadku na 100 000 dzieci w wieku poniżej 15 r. ż. (kryterium ustanowione przez WHO) oraz przeprowadzenie odpowiednich badań diagnostycznych wszystkich wykrytych przypadków tych porażeń. Obiektywne trudności z</w:t>
      </w:r>
      <w:r w:rsidR="00BD0406">
        <w:rPr>
          <w:rFonts w:asciiTheme="minorHAnsi" w:hAnsiTheme="minorHAnsi" w:cstheme="minorHAnsi"/>
          <w:color w:val="000000"/>
          <w:sz w:val="24"/>
          <w:szCs w:val="24"/>
        </w:rPr>
        <w:t> </w:t>
      </w:r>
      <w:r w:rsidRPr="00B77B26">
        <w:rPr>
          <w:rFonts w:asciiTheme="minorHAnsi" w:hAnsiTheme="minorHAnsi" w:cstheme="minorHAnsi"/>
          <w:color w:val="000000"/>
          <w:sz w:val="24"/>
          <w:szCs w:val="24"/>
        </w:rPr>
        <w:t>aktywnym prowadzeniem nadzoru nad OPV wystąpiły w związku z trwającą pandemią zakażeń SARS-CoV-2.</w:t>
      </w:r>
    </w:p>
    <w:p w14:paraId="194C1291" w14:textId="505140C3"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W 2021 r. na terenie woj. zachodniopomorskiego zarejestrowano 2 przypadki podejrzeń zachorowań na ostre porażenie wiotkie u dzieci do 14 r.ż. (współczynnik zapadalności obliczony w stosunku do populacji dzieci 0-14 l. na 100 tys. dzieci wynosił 0,83). </w:t>
      </w:r>
      <w:r w:rsidRPr="00B77B26">
        <w:rPr>
          <w:rFonts w:asciiTheme="minorHAnsi" w:hAnsiTheme="minorHAnsi" w:cstheme="minorHAnsi"/>
          <w:sz w:val="24"/>
          <w:szCs w:val="24"/>
        </w:rPr>
        <w:lastRenderedPageBreak/>
        <w:t xml:space="preserve">Zachorowania wystąpiły na terenie powiatu polickiego oraz gryfickiego. Dwukrotne badania kału przeprowadzone w Laboratorium Zakładu Wirusologii Narodowego Instytutu Zdrowia Publicznego- PZH Państwowego Instytutu Badawczego w Warszawie nie wykazały obecności wirusa polio w pobranym materiale. </w:t>
      </w:r>
    </w:p>
    <w:p w14:paraId="1671100E" w14:textId="582E6170"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analogicznym okresie na terenie Polski stwierdzono 37 przypadków zachorowań na ostre porażenia wiotkie (współczynnik zapadalności 0,63 na 100 tys. dzieci do 14 roku życia), tj. o 19 zachorowań więcej niż w 2020 roku.</w:t>
      </w:r>
    </w:p>
    <w:p w14:paraId="0A81B897"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2020 r. w województwie zachodniopomorskim nie odnotowano zachorowań na ostre porażenie wiotkie u dzieci do 14 r.ż.</w:t>
      </w:r>
    </w:p>
    <w:p w14:paraId="2D93219E" w14:textId="77777777" w:rsidR="00F4281E" w:rsidRPr="00B77B26" w:rsidRDefault="00F4281E" w:rsidP="00B77B26">
      <w:pPr>
        <w:spacing w:line="276" w:lineRule="auto"/>
        <w:jc w:val="both"/>
        <w:rPr>
          <w:rFonts w:asciiTheme="minorHAnsi" w:hAnsiTheme="minorHAnsi" w:cstheme="minorHAnsi"/>
          <w:sz w:val="24"/>
          <w:szCs w:val="24"/>
        </w:rPr>
      </w:pPr>
    </w:p>
    <w:p w14:paraId="007D7D0C" w14:textId="77777777" w:rsidR="00F4281E" w:rsidRPr="003C1BEF" w:rsidRDefault="00F4281E" w:rsidP="00AC3EFB">
      <w:pPr>
        <w:pStyle w:val="Akapitzlist"/>
        <w:numPr>
          <w:ilvl w:val="0"/>
          <w:numId w:val="13"/>
        </w:numPr>
        <w:jc w:val="both"/>
        <w:rPr>
          <w:rFonts w:asciiTheme="minorHAnsi" w:hAnsiTheme="minorHAnsi" w:cstheme="minorHAnsi"/>
          <w:b/>
          <w:bCs/>
          <w:color w:val="000000"/>
          <w:sz w:val="24"/>
          <w:szCs w:val="24"/>
        </w:rPr>
      </w:pPr>
      <w:r w:rsidRPr="003C1BEF">
        <w:rPr>
          <w:rFonts w:asciiTheme="minorHAnsi" w:hAnsiTheme="minorHAnsi" w:cstheme="minorHAnsi"/>
          <w:b/>
          <w:bCs/>
          <w:color w:val="000000"/>
          <w:sz w:val="24"/>
          <w:szCs w:val="24"/>
        </w:rPr>
        <w:t xml:space="preserve">Krztusiec </w:t>
      </w:r>
    </w:p>
    <w:p w14:paraId="6932F63F" w14:textId="77777777" w:rsidR="00F4281E" w:rsidRPr="00B77B26" w:rsidRDefault="00F4281E" w:rsidP="00171841">
      <w:pPr>
        <w:spacing w:line="276" w:lineRule="auto"/>
        <w:ind w:firstLine="709"/>
        <w:jc w:val="both"/>
        <w:rPr>
          <w:rFonts w:asciiTheme="minorHAnsi" w:hAnsiTheme="minorHAnsi" w:cstheme="minorHAnsi"/>
          <w:color w:val="000000"/>
          <w:sz w:val="24"/>
          <w:szCs w:val="24"/>
        </w:rPr>
      </w:pPr>
      <w:bookmarkStart w:id="3" w:name="_Hlk100320099"/>
      <w:r w:rsidRPr="00B77B26">
        <w:rPr>
          <w:rFonts w:asciiTheme="minorHAnsi" w:hAnsiTheme="minorHAnsi" w:cstheme="minorHAnsi"/>
          <w:color w:val="000000"/>
          <w:sz w:val="24"/>
          <w:szCs w:val="24"/>
        </w:rPr>
        <w:t xml:space="preserve">Krztusiec jest ostrą, zakaźną chorobą dróg oddechowych o bardzo dużej zaraźliwości, głównie wieku dziecięcego o etiologii bakteryjnej, przenoszoną drogą kropelkową. Typową cechą tej choroby jest napadowy, „szczekający” kaszel z wydzielaniem lepkiej plwociny, trwający ponad 2 tygodnie. Choroba zaczyna się bezobjawowym okresem wylęgania, który trwa od 6 do 20 dni. Łącznie krztusiec trwa od 6 do 10 tygodni. </w:t>
      </w:r>
    </w:p>
    <w:p w14:paraId="631DB444" w14:textId="30B2301F" w:rsidR="00F4281E" w:rsidRPr="00B77B26" w:rsidRDefault="00F4281E" w:rsidP="00171841">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Najskuteczniejszą metodą profilaktyki jest uodparnianie poprzez szczepienie ochronne szczepionką skojarzoną przeciwko błonicy, tężcowi i krztuścowi u wszystkich dzieci do ukończenia 2 roku życia (cykl podstawowy) oraz uzupełnianie szczepień w 6 r.ż. Należy podkreślić, iż ze względu na niekorzystną sytuację epidemiologiczną krztuśca w latach ubiegłych wprowadzono od 2016 r. do Programu Szczepień Ochronnych w 14 r.ż. drugą dawkę uzupełniającą szczepienia przeciw krztuścowi szczepionką zawierającą bezkomórkowy komponent krztuśca tj. dotychczasowe szczepienie dla populacji ogólnej przeciwko błonicy i</w:t>
      </w:r>
      <w:r w:rsidR="00BD0406">
        <w:rPr>
          <w:rFonts w:asciiTheme="minorHAnsi" w:hAnsiTheme="minorHAnsi" w:cstheme="minorHAnsi"/>
          <w:color w:val="000000"/>
          <w:sz w:val="24"/>
          <w:szCs w:val="24"/>
        </w:rPr>
        <w:t> </w:t>
      </w:r>
      <w:r w:rsidRPr="00B77B26">
        <w:rPr>
          <w:rFonts w:asciiTheme="minorHAnsi" w:hAnsiTheme="minorHAnsi" w:cstheme="minorHAnsi"/>
          <w:color w:val="000000"/>
          <w:sz w:val="24"/>
          <w:szCs w:val="24"/>
        </w:rPr>
        <w:t>tężcowi (</w:t>
      </w:r>
      <w:proofErr w:type="spellStart"/>
      <w:r w:rsidRPr="00B77B26">
        <w:rPr>
          <w:rFonts w:asciiTheme="minorHAnsi" w:hAnsiTheme="minorHAnsi" w:cstheme="minorHAnsi"/>
          <w:color w:val="000000"/>
          <w:sz w:val="24"/>
          <w:szCs w:val="24"/>
        </w:rPr>
        <w:t>dT</w:t>
      </w:r>
      <w:proofErr w:type="spellEnd"/>
      <w:r w:rsidRPr="00B77B26">
        <w:rPr>
          <w:rFonts w:asciiTheme="minorHAnsi" w:hAnsiTheme="minorHAnsi" w:cstheme="minorHAnsi"/>
          <w:color w:val="000000"/>
          <w:sz w:val="24"/>
          <w:szCs w:val="24"/>
        </w:rPr>
        <w:t xml:space="preserve">) zastąpiono szczepieniem </w:t>
      </w:r>
      <w:proofErr w:type="spellStart"/>
      <w:r w:rsidRPr="00B77B26">
        <w:rPr>
          <w:rFonts w:asciiTheme="minorHAnsi" w:hAnsiTheme="minorHAnsi" w:cstheme="minorHAnsi"/>
          <w:color w:val="000000"/>
          <w:sz w:val="24"/>
          <w:szCs w:val="24"/>
        </w:rPr>
        <w:t>dTap</w:t>
      </w:r>
      <w:proofErr w:type="spellEnd"/>
      <w:r w:rsidRPr="00B77B26">
        <w:rPr>
          <w:rFonts w:asciiTheme="minorHAnsi" w:hAnsiTheme="minorHAnsi" w:cstheme="minorHAnsi"/>
          <w:color w:val="000000"/>
          <w:sz w:val="24"/>
          <w:szCs w:val="24"/>
        </w:rPr>
        <w:t>.</w:t>
      </w:r>
    </w:p>
    <w:p w14:paraId="059970CB" w14:textId="22588D39" w:rsidR="00F4281E" w:rsidRPr="00B77B26" w:rsidRDefault="00F4281E" w:rsidP="00171841">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W Polsce jak też w woj. zachodniopomorskim w 2021 roku znacznie zmniejszyła się zachorowalność na krztusiec w stosunku do 2020 r. W kraju zgłoszono 180 zachorowań (współczynnik zapadalności na 100 tys. mieszkańców wynosił 0,47), tj. o 573 osoby mniej w</w:t>
      </w:r>
      <w:r w:rsidR="00BD0406">
        <w:rPr>
          <w:rFonts w:asciiTheme="minorHAnsi" w:hAnsiTheme="minorHAnsi" w:cstheme="minorHAnsi"/>
          <w:color w:val="000000"/>
          <w:sz w:val="24"/>
          <w:szCs w:val="24"/>
        </w:rPr>
        <w:t> </w:t>
      </w:r>
      <w:r w:rsidRPr="00B77B26">
        <w:rPr>
          <w:rFonts w:asciiTheme="minorHAnsi" w:hAnsiTheme="minorHAnsi" w:cstheme="minorHAnsi"/>
          <w:color w:val="000000"/>
          <w:sz w:val="24"/>
          <w:szCs w:val="24"/>
        </w:rPr>
        <w:t xml:space="preserve">stosunku do roku poprzedniego, w którym zachorowało 753 osoby (współczynnik zapadalności na 100 tys. mieszkańców wynosił 1,96). </w:t>
      </w:r>
    </w:p>
    <w:p w14:paraId="6A88D849" w14:textId="77777777" w:rsidR="00F4281E" w:rsidRPr="00B77B26" w:rsidRDefault="00F4281E" w:rsidP="00171841">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 xml:space="preserve">W analogicznym okresie w woj. zachodniopomorskim zaobserwowano zmniejszenie zachorowań na krztusiec o 64,1 % w stosunku do roku poprzedniego. W 2021 roku odnotowano 14 zachorowań (współczynnik zapadalności wyniósł 0,83 na 100 tys. mieszkańców), w tym 2 osoby hospitalizowano, w stosunku do 39 zachorowań w roku 2020 r. (współczynnik zapadalności 2,31 na 100 tys. mieszkańców), z których 4 osoby hospitalizowano. </w:t>
      </w:r>
    </w:p>
    <w:p w14:paraId="1EDE5FBC" w14:textId="77777777" w:rsidR="00F4281E" w:rsidRPr="00B77B26" w:rsidRDefault="00F4281E" w:rsidP="00171841">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Zachorowania na krztusiec zgłoszono w 4 powiatach woj. zachodniopomorskiego, przy czym najwięcej zachorowań wystąpiło na terenie miasta Szczecina - 9 przypadków i w powiecie stargardzkim - 2 przypadki. Po analizie zgłoszonych zachorowań wg definicji przypadków chorób zakaźnych, krztusiec w 2021 roku został zakwalifikowany w następujący sposób: 2 przypadki potwierdzone, 11 przypadków możliwych oraz 1 przypadek prawdopodobny.</w:t>
      </w:r>
    </w:p>
    <w:bookmarkEnd w:id="3"/>
    <w:p w14:paraId="540B6266" w14:textId="130B798D" w:rsidR="00F4281E" w:rsidRDefault="00F4281E" w:rsidP="00171841">
      <w:pPr>
        <w:spacing w:line="276" w:lineRule="auto"/>
        <w:ind w:firstLine="709"/>
        <w:jc w:val="both"/>
        <w:rPr>
          <w:rFonts w:asciiTheme="minorHAnsi" w:hAnsiTheme="minorHAnsi" w:cstheme="minorHAnsi"/>
          <w:color w:val="FF0000"/>
          <w:sz w:val="24"/>
          <w:szCs w:val="24"/>
        </w:rPr>
      </w:pPr>
    </w:p>
    <w:p w14:paraId="3A42CD12" w14:textId="77777777" w:rsidR="00BB1B1D" w:rsidRPr="00B77B26" w:rsidRDefault="00BB1B1D" w:rsidP="00171841">
      <w:pPr>
        <w:spacing w:line="276" w:lineRule="auto"/>
        <w:ind w:firstLine="709"/>
        <w:jc w:val="both"/>
        <w:rPr>
          <w:rFonts w:asciiTheme="minorHAnsi" w:hAnsiTheme="minorHAnsi" w:cstheme="minorHAnsi"/>
          <w:color w:val="FF0000"/>
          <w:sz w:val="24"/>
          <w:szCs w:val="24"/>
        </w:rPr>
      </w:pPr>
    </w:p>
    <w:p w14:paraId="53CAB83F" w14:textId="42549F46" w:rsidR="00F4281E" w:rsidRPr="00480E67" w:rsidRDefault="00F4281E" w:rsidP="00AC3EFB">
      <w:pPr>
        <w:pStyle w:val="Akapitzlist"/>
        <w:numPr>
          <w:ilvl w:val="0"/>
          <w:numId w:val="13"/>
        </w:numPr>
        <w:jc w:val="both"/>
        <w:rPr>
          <w:rFonts w:asciiTheme="minorHAnsi" w:hAnsiTheme="minorHAnsi" w:cstheme="minorHAnsi"/>
          <w:b/>
          <w:bCs/>
          <w:color w:val="000000"/>
          <w:sz w:val="24"/>
          <w:szCs w:val="24"/>
        </w:rPr>
      </w:pPr>
      <w:r w:rsidRPr="00480E67">
        <w:rPr>
          <w:rFonts w:asciiTheme="minorHAnsi" w:hAnsiTheme="minorHAnsi" w:cstheme="minorHAnsi"/>
          <w:b/>
          <w:bCs/>
          <w:color w:val="000000"/>
          <w:sz w:val="24"/>
          <w:szCs w:val="24"/>
        </w:rPr>
        <w:lastRenderedPageBreak/>
        <w:t>Pozostałe choroby wieku dziecięcego tj. świnka, różyczka, ospa wietrzna</w:t>
      </w:r>
      <w:r w:rsidR="00FC5254">
        <w:rPr>
          <w:rFonts w:asciiTheme="minorHAnsi" w:hAnsiTheme="minorHAnsi" w:cstheme="minorHAnsi"/>
          <w:b/>
          <w:bCs/>
          <w:color w:val="000000"/>
          <w:sz w:val="24"/>
          <w:szCs w:val="24"/>
        </w:rPr>
        <w:t>.</w:t>
      </w:r>
    </w:p>
    <w:p w14:paraId="230B36E2" w14:textId="26E0B23E" w:rsidR="00F4281E" w:rsidRPr="00B77B26" w:rsidRDefault="00F4281E" w:rsidP="00171841">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Sytuacja epidemiologiczna świnki, różyczki i ospy wietrznej zarówno w Polsce jak też w</w:t>
      </w:r>
      <w:r w:rsidR="00BD0406">
        <w:rPr>
          <w:rFonts w:asciiTheme="minorHAnsi" w:hAnsiTheme="minorHAnsi" w:cstheme="minorHAnsi"/>
          <w:color w:val="000000"/>
          <w:sz w:val="24"/>
          <w:szCs w:val="24"/>
        </w:rPr>
        <w:t> </w:t>
      </w:r>
      <w:r w:rsidRPr="00B77B26">
        <w:rPr>
          <w:rFonts w:asciiTheme="minorHAnsi" w:hAnsiTheme="minorHAnsi" w:cstheme="minorHAnsi"/>
          <w:color w:val="000000"/>
          <w:sz w:val="24"/>
          <w:szCs w:val="24"/>
        </w:rPr>
        <w:t>woj. zachodniopomorskim była korzystniejsza niż w 2020 r.</w:t>
      </w:r>
    </w:p>
    <w:p w14:paraId="00454875" w14:textId="19F76578"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color w:val="000000"/>
          <w:sz w:val="24"/>
          <w:szCs w:val="24"/>
        </w:rPr>
        <w:t>Liczba zachorowań na świnkę w woj. zachodniopomorskim w roku 2021 zmniejszyła się w stosunku do roku 2020, tj. zarejestrowano 33 zachorowania (w roku poprzednim 22).</w:t>
      </w:r>
      <w:r w:rsidRPr="00B77B26">
        <w:rPr>
          <w:rFonts w:asciiTheme="minorHAnsi" w:hAnsiTheme="minorHAnsi" w:cstheme="minorHAnsi"/>
          <w:color w:val="FF0000"/>
          <w:sz w:val="24"/>
          <w:szCs w:val="24"/>
        </w:rPr>
        <w:t xml:space="preserve"> </w:t>
      </w:r>
      <w:r w:rsidRPr="00B77B26">
        <w:rPr>
          <w:rFonts w:asciiTheme="minorHAnsi" w:hAnsiTheme="minorHAnsi" w:cstheme="minorHAnsi"/>
          <w:color w:val="000000"/>
          <w:sz w:val="24"/>
          <w:szCs w:val="24"/>
        </w:rPr>
        <w:t>Wśród zgłoszonych przypadków zachorowało 16 osób w miastach i 6 na wsi, przy czym zachorowania rejestrowano u 16 mężczyzn w stosunku do 6 kobiet oraz odnotowano większą liczbę zachorowań wśród osób nieszczepionych lub o nieznanym i niepełnym statusie szczepień (łącznie 15 osób).</w:t>
      </w:r>
      <w:r w:rsidRPr="00B77B26">
        <w:rPr>
          <w:rFonts w:asciiTheme="minorHAnsi" w:hAnsiTheme="minorHAnsi" w:cstheme="minorHAnsi"/>
          <w:color w:val="FF0000"/>
          <w:sz w:val="24"/>
          <w:szCs w:val="24"/>
        </w:rPr>
        <w:t xml:space="preserve"> </w:t>
      </w:r>
      <w:r w:rsidRPr="00B77B26">
        <w:rPr>
          <w:rFonts w:asciiTheme="minorHAnsi" w:hAnsiTheme="minorHAnsi" w:cstheme="minorHAnsi"/>
          <w:color w:val="000000"/>
          <w:sz w:val="24"/>
          <w:szCs w:val="24"/>
        </w:rPr>
        <w:t xml:space="preserve">Zgodnie ze specyfiką jednostki chorobowej </w:t>
      </w:r>
      <w:r w:rsidRPr="00B77B26">
        <w:rPr>
          <w:rFonts w:asciiTheme="minorHAnsi" w:eastAsia="Calibri" w:hAnsiTheme="minorHAnsi" w:cstheme="minorHAnsi"/>
          <w:color w:val="000000"/>
          <w:sz w:val="24"/>
          <w:szCs w:val="24"/>
          <w:lang w:eastAsia="en-US"/>
        </w:rPr>
        <w:t>zachorowania występują głównie w wieku przedszkolnym i szkolnym, n</w:t>
      </w:r>
      <w:r w:rsidRPr="00B77B26">
        <w:rPr>
          <w:rFonts w:asciiTheme="minorHAnsi" w:hAnsiTheme="minorHAnsi" w:cstheme="minorHAnsi"/>
          <w:color w:val="000000"/>
          <w:sz w:val="24"/>
          <w:szCs w:val="24"/>
        </w:rPr>
        <w:t>ajczęściej chorowały dzieci do 14 roku życia (łącznie 16 osób). Wszystkie zachorowania w woj. zachodniopomorskim zostały zgłoszone na podstawie wywiadu i objawów klinicznych.</w:t>
      </w:r>
      <w:r w:rsidRPr="00B77B26">
        <w:rPr>
          <w:rFonts w:asciiTheme="minorHAnsi" w:hAnsiTheme="minorHAnsi" w:cstheme="minorHAnsi"/>
          <w:color w:val="FF0000"/>
          <w:sz w:val="24"/>
          <w:szCs w:val="24"/>
        </w:rPr>
        <w:t xml:space="preserve"> </w:t>
      </w:r>
    </w:p>
    <w:p w14:paraId="7CF9677F" w14:textId="72622251"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 xml:space="preserve">Sytuacja epidemiologiczna </w:t>
      </w:r>
      <w:r w:rsidRPr="00DB49AD">
        <w:rPr>
          <w:rFonts w:asciiTheme="minorHAnsi" w:hAnsiTheme="minorHAnsi" w:cstheme="minorHAnsi"/>
          <w:b/>
          <w:bCs/>
          <w:sz w:val="24"/>
          <w:szCs w:val="24"/>
        </w:rPr>
        <w:t>różyczki</w:t>
      </w:r>
      <w:r w:rsidRPr="00B77B26">
        <w:rPr>
          <w:rFonts w:asciiTheme="minorHAnsi" w:hAnsiTheme="minorHAnsi" w:cstheme="minorHAnsi"/>
          <w:sz w:val="24"/>
          <w:szCs w:val="24"/>
        </w:rPr>
        <w:t xml:space="preserve"> w 2021 r. w woj. zachodniopomorskim była korzystna (wskaźnik zapadalności wynosił 0,18/ 100 tys.). W regionie zachorowały 3 osoby w</w:t>
      </w:r>
      <w:r w:rsidR="00BD0406">
        <w:rPr>
          <w:rFonts w:asciiTheme="minorHAnsi" w:hAnsiTheme="minorHAnsi" w:cstheme="minorHAnsi"/>
          <w:sz w:val="24"/>
          <w:szCs w:val="24"/>
        </w:rPr>
        <w:t> </w:t>
      </w:r>
      <w:r w:rsidRPr="00B77B26">
        <w:rPr>
          <w:rFonts w:asciiTheme="minorHAnsi" w:hAnsiTheme="minorHAnsi" w:cstheme="minorHAnsi"/>
          <w:sz w:val="24"/>
          <w:szCs w:val="24"/>
        </w:rPr>
        <w:t>stosunku do 5 w 2020 r. Zachorowania wystąpiły u dzieci w grupie wiekowej 1-7 lat. Wśród 3 chorych dzieci, dwoje miało udokumentowany I dawkowy cykl szczepień, 1 dziecko było w pełni zaszczepione. Zachorowania zostały zgłoszone na podstawie objawów klinicznych.</w:t>
      </w:r>
    </w:p>
    <w:p w14:paraId="07047FC8" w14:textId="4EB09A75"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W przypadku </w:t>
      </w:r>
      <w:r w:rsidRPr="00DB49AD">
        <w:rPr>
          <w:rFonts w:asciiTheme="minorHAnsi" w:hAnsiTheme="minorHAnsi" w:cstheme="minorHAnsi"/>
          <w:b/>
          <w:bCs/>
          <w:sz w:val="24"/>
          <w:szCs w:val="24"/>
        </w:rPr>
        <w:t>ospy wietrznej</w:t>
      </w:r>
      <w:r w:rsidRPr="00B77B26">
        <w:rPr>
          <w:rFonts w:asciiTheme="minorHAnsi" w:hAnsiTheme="minorHAnsi" w:cstheme="minorHAnsi"/>
          <w:sz w:val="24"/>
          <w:szCs w:val="24"/>
        </w:rPr>
        <w:t xml:space="preserve"> zarówno w Polsce jak też w woj. zachodniopomorskim odnotowano spadek zachorowań w stosunku do roku poprzedniego.</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Liczba zarejestrowanych zachorowań na terenie województwa wyniosła 2519 w stosunku do 2965 w 2020 roku.</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Na ospę wietrzną najczęściej chorowały osoby nieszczepione (2183 osoby tj.86,66%)</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oraz z</w:t>
      </w:r>
      <w:r w:rsidR="00BD0406">
        <w:rPr>
          <w:rFonts w:asciiTheme="minorHAnsi" w:hAnsiTheme="minorHAnsi" w:cstheme="minorHAnsi"/>
          <w:sz w:val="24"/>
          <w:szCs w:val="24"/>
        </w:rPr>
        <w:t> </w:t>
      </w:r>
      <w:r w:rsidRPr="00B77B26">
        <w:rPr>
          <w:rFonts w:asciiTheme="minorHAnsi" w:hAnsiTheme="minorHAnsi" w:cstheme="minorHAnsi"/>
          <w:sz w:val="24"/>
          <w:szCs w:val="24"/>
        </w:rPr>
        <w:t>brakiem udokumentowanych szczepień (287 osób tj.11,39 %). Najwięcej zachorowań wystąpiło w grupie wiekowej od</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0-4 lat</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 xml:space="preserve">(1266 osób tj. 50,26%), następnie w przedziale wiekowym 5-9 lat (990 osób tj. 39,30%), co jest charakterystyczne dla tej jednostki chorobowej. </w:t>
      </w:r>
    </w:p>
    <w:p w14:paraId="52A6DB45"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ab/>
        <w:t>Na poprawę sytuacji epidemiologicznej chorób wieku dziecięcego przenoszących się drogą kropelkową niewątpliwy wpływ miały obostrzenia wynikające z konieczności zapobiegania transmisji zakażeń SARS-CoV-2 oraz trwający od 20 marca 2020 r. stan epidemii zwłaszcza dystans społeczny oraz okresowe zawieszanie pracy placówek szkolno- wychowawczych, gdzie najłatwiej transmitują się te choroby.</w:t>
      </w:r>
    </w:p>
    <w:p w14:paraId="6636C812" w14:textId="0B0FC2DB" w:rsidR="00F4281E" w:rsidRPr="00B77B26" w:rsidRDefault="00F4281E" w:rsidP="00171841">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Zachorowania na choroby wieku dziecięcego w Polsce i woj. zachodniopomorskim w</w:t>
      </w:r>
      <w:r w:rsidR="00BD0406">
        <w:rPr>
          <w:rFonts w:asciiTheme="minorHAnsi" w:hAnsiTheme="minorHAnsi" w:cstheme="minorHAnsi"/>
          <w:color w:val="000000"/>
          <w:sz w:val="24"/>
          <w:szCs w:val="24"/>
        </w:rPr>
        <w:t> </w:t>
      </w:r>
      <w:r w:rsidRPr="00B77B26">
        <w:rPr>
          <w:rFonts w:asciiTheme="minorHAnsi" w:hAnsiTheme="minorHAnsi" w:cstheme="minorHAnsi"/>
          <w:color w:val="000000"/>
          <w:sz w:val="24"/>
          <w:szCs w:val="24"/>
        </w:rPr>
        <w:t>latach 2017-2021 przedstawiono w tabeli 10.</w:t>
      </w:r>
    </w:p>
    <w:p w14:paraId="5EA64ADB" w14:textId="77777777" w:rsidR="00F4281E" w:rsidRPr="00B77B26" w:rsidRDefault="00F4281E" w:rsidP="00B77B26">
      <w:pPr>
        <w:spacing w:line="276" w:lineRule="auto"/>
        <w:jc w:val="both"/>
        <w:rPr>
          <w:rFonts w:asciiTheme="minorHAnsi" w:hAnsiTheme="minorHAnsi" w:cstheme="minorHAnsi"/>
          <w:color w:val="FF0000"/>
          <w:sz w:val="24"/>
          <w:szCs w:val="24"/>
        </w:rPr>
        <w:sectPr w:rsidR="00F4281E" w:rsidRPr="00B77B26" w:rsidSect="00553F29">
          <w:footerReference w:type="even" r:id="rId12"/>
          <w:footerReference w:type="default" r:id="rId13"/>
          <w:footerReference w:type="first" r:id="rId14"/>
          <w:pgSz w:w="11907" w:h="16840" w:code="9"/>
          <w:pgMar w:top="1418" w:right="1418" w:bottom="1418" w:left="1418" w:header="709" w:footer="709" w:gutter="0"/>
          <w:pgNumType w:start="1"/>
          <w:cols w:space="708"/>
          <w:titlePg/>
          <w:docGrid w:linePitch="272"/>
        </w:sectPr>
      </w:pPr>
    </w:p>
    <w:p w14:paraId="2C92981D"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0EE2613C" w14:textId="68A4F133" w:rsidR="00F4281E" w:rsidRDefault="00F4281E" w:rsidP="00B77B26">
      <w:pPr>
        <w:spacing w:line="276" w:lineRule="auto"/>
        <w:jc w:val="both"/>
        <w:rPr>
          <w:rFonts w:asciiTheme="minorHAnsi" w:hAnsiTheme="minorHAnsi" w:cstheme="minorHAnsi"/>
          <w:b/>
          <w:bCs/>
          <w:color w:val="000000"/>
          <w:sz w:val="24"/>
          <w:szCs w:val="24"/>
        </w:rPr>
      </w:pPr>
      <w:r w:rsidRPr="00DB49AD">
        <w:rPr>
          <w:rFonts w:asciiTheme="minorHAnsi" w:hAnsiTheme="minorHAnsi" w:cstheme="minorHAnsi"/>
          <w:b/>
          <w:bCs/>
          <w:color w:val="000000"/>
          <w:sz w:val="24"/>
          <w:szCs w:val="24"/>
        </w:rPr>
        <w:t>Tab.10. Liczba zachorowań i współczynnik zapadalności na choroby wieku dziecięcego w Polsce i woj. zachodniopomorskim w latach 2017 – 2021</w:t>
      </w:r>
      <w:r w:rsidR="00130D96">
        <w:rPr>
          <w:rFonts w:asciiTheme="minorHAnsi" w:hAnsiTheme="minorHAnsi" w:cstheme="minorHAnsi"/>
          <w:b/>
          <w:bCs/>
          <w:color w:val="000000"/>
          <w:sz w:val="24"/>
          <w:szCs w:val="24"/>
        </w:rPr>
        <w:t>.</w:t>
      </w:r>
    </w:p>
    <w:p w14:paraId="18BCD5D4" w14:textId="77777777" w:rsidR="00FC5254" w:rsidRPr="00DB49AD" w:rsidRDefault="00FC5254" w:rsidP="00B77B26">
      <w:pPr>
        <w:spacing w:line="276" w:lineRule="auto"/>
        <w:jc w:val="both"/>
        <w:rPr>
          <w:rFonts w:asciiTheme="minorHAnsi" w:hAnsiTheme="minorHAnsi" w:cstheme="minorHAnsi"/>
          <w:b/>
          <w:bCs/>
          <w:color w:val="000000"/>
          <w:sz w:val="24"/>
          <w:szCs w:val="24"/>
        </w:rPr>
      </w:pPr>
    </w:p>
    <w:tbl>
      <w:tblPr>
        <w:tblW w:w="154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Caption w:val="Tab.10. Liczba zachorowań i współczynnik zapadalności na choroby wieku dziecięcego w Polsce i woj. zachodniopomorskim w latach 2017 – 2021."/>
        <w:tblDescription w:val="Tab.10. Liczba zachorowań i współczynnik zapadalności na choroby wieku dziecięcego w Polsce i woj. zachodniopomorskim w latach 2017 – 2021."/>
      </w:tblPr>
      <w:tblGrid>
        <w:gridCol w:w="1344"/>
        <w:gridCol w:w="720"/>
        <w:gridCol w:w="721"/>
        <w:gridCol w:w="864"/>
        <w:gridCol w:w="720"/>
        <w:gridCol w:w="724"/>
        <w:gridCol w:w="718"/>
        <w:gridCol w:w="721"/>
        <w:gridCol w:w="722"/>
        <w:gridCol w:w="721"/>
        <w:gridCol w:w="722"/>
        <w:gridCol w:w="577"/>
        <w:gridCol w:w="721"/>
        <w:gridCol w:w="577"/>
        <w:gridCol w:w="721"/>
        <w:gridCol w:w="577"/>
        <w:gridCol w:w="721"/>
        <w:gridCol w:w="577"/>
        <w:gridCol w:w="720"/>
        <w:gridCol w:w="721"/>
        <w:gridCol w:w="881"/>
        <w:gridCol w:w="8"/>
      </w:tblGrid>
      <w:tr w:rsidR="00F4281E" w:rsidRPr="00A4130B" w14:paraId="3353240E" w14:textId="77777777" w:rsidTr="00A4130B">
        <w:trPr>
          <w:cantSplit/>
          <w:trHeight w:val="452"/>
          <w:jc w:val="center"/>
        </w:trPr>
        <w:tc>
          <w:tcPr>
            <w:tcW w:w="1344" w:type="dxa"/>
            <w:vMerge w:val="restart"/>
            <w:vAlign w:val="center"/>
          </w:tcPr>
          <w:p w14:paraId="1DB9065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jednostka chorobowa</w:t>
            </w:r>
          </w:p>
        </w:tc>
        <w:tc>
          <w:tcPr>
            <w:tcW w:w="7353" w:type="dxa"/>
            <w:gridSpan w:val="10"/>
            <w:shd w:val="clear" w:color="auto" w:fill="E0E0E0"/>
            <w:vAlign w:val="center"/>
          </w:tcPr>
          <w:p w14:paraId="5E347B96"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Polska</w:t>
            </w:r>
          </w:p>
        </w:tc>
        <w:tc>
          <w:tcPr>
            <w:tcW w:w="6801" w:type="dxa"/>
            <w:gridSpan w:val="11"/>
            <w:shd w:val="clear" w:color="auto" w:fill="E0E0E0"/>
            <w:vAlign w:val="center"/>
          </w:tcPr>
          <w:p w14:paraId="1E7616BD"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województwo zachodniopomorskie</w:t>
            </w:r>
          </w:p>
        </w:tc>
      </w:tr>
      <w:tr w:rsidR="00F4281E" w:rsidRPr="00A4130B" w14:paraId="38215D18" w14:textId="77777777" w:rsidTr="00A4130B">
        <w:trPr>
          <w:gridAfter w:val="1"/>
          <w:wAfter w:w="8" w:type="dxa"/>
          <w:cantSplit/>
          <w:trHeight w:val="414"/>
          <w:jc w:val="center"/>
        </w:trPr>
        <w:tc>
          <w:tcPr>
            <w:tcW w:w="1344" w:type="dxa"/>
            <w:vMerge/>
            <w:vAlign w:val="center"/>
          </w:tcPr>
          <w:p w14:paraId="179B0D4C" w14:textId="77777777" w:rsidR="00F4281E" w:rsidRPr="00A4130B" w:rsidRDefault="00F4281E" w:rsidP="00DB49AD">
            <w:pPr>
              <w:spacing w:line="276" w:lineRule="auto"/>
              <w:jc w:val="center"/>
              <w:rPr>
                <w:rFonts w:asciiTheme="minorHAnsi" w:hAnsiTheme="minorHAnsi" w:cstheme="minorHAnsi"/>
                <w:bCs/>
                <w:color w:val="000000"/>
                <w:sz w:val="18"/>
                <w:szCs w:val="18"/>
              </w:rPr>
            </w:pPr>
          </w:p>
        </w:tc>
        <w:tc>
          <w:tcPr>
            <w:tcW w:w="1441" w:type="dxa"/>
            <w:gridSpan w:val="2"/>
            <w:vAlign w:val="center"/>
          </w:tcPr>
          <w:p w14:paraId="3259D8C7"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2017</w:t>
            </w:r>
          </w:p>
        </w:tc>
        <w:tc>
          <w:tcPr>
            <w:tcW w:w="1584" w:type="dxa"/>
            <w:gridSpan w:val="2"/>
            <w:vAlign w:val="center"/>
          </w:tcPr>
          <w:p w14:paraId="3BDE1EAA"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2018</w:t>
            </w:r>
          </w:p>
        </w:tc>
        <w:tc>
          <w:tcPr>
            <w:tcW w:w="1442" w:type="dxa"/>
            <w:gridSpan w:val="2"/>
            <w:vAlign w:val="center"/>
          </w:tcPr>
          <w:p w14:paraId="534B2777"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2019</w:t>
            </w:r>
          </w:p>
        </w:tc>
        <w:tc>
          <w:tcPr>
            <w:tcW w:w="1443" w:type="dxa"/>
            <w:gridSpan w:val="2"/>
            <w:vAlign w:val="center"/>
          </w:tcPr>
          <w:p w14:paraId="0535D38E"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2020</w:t>
            </w:r>
          </w:p>
        </w:tc>
        <w:tc>
          <w:tcPr>
            <w:tcW w:w="1443" w:type="dxa"/>
            <w:gridSpan w:val="2"/>
            <w:vAlign w:val="center"/>
          </w:tcPr>
          <w:p w14:paraId="7D01A17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2021</w:t>
            </w:r>
          </w:p>
        </w:tc>
        <w:tc>
          <w:tcPr>
            <w:tcW w:w="1298" w:type="dxa"/>
            <w:gridSpan w:val="2"/>
            <w:vAlign w:val="center"/>
          </w:tcPr>
          <w:p w14:paraId="429C128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2017</w:t>
            </w:r>
          </w:p>
        </w:tc>
        <w:tc>
          <w:tcPr>
            <w:tcW w:w="1298" w:type="dxa"/>
            <w:gridSpan w:val="2"/>
            <w:vAlign w:val="center"/>
          </w:tcPr>
          <w:p w14:paraId="787F4C7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2018</w:t>
            </w:r>
          </w:p>
        </w:tc>
        <w:tc>
          <w:tcPr>
            <w:tcW w:w="1298" w:type="dxa"/>
            <w:gridSpan w:val="2"/>
            <w:vAlign w:val="center"/>
          </w:tcPr>
          <w:p w14:paraId="46A52408"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2019</w:t>
            </w:r>
          </w:p>
        </w:tc>
        <w:tc>
          <w:tcPr>
            <w:tcW w:w="1297" w:type="dxa"/>
            <w:gridSpan w:val="2"/>
            <w:vAlign w:val="center"/>
          </w:tcPr>
          <w:p w14:paraId="486426BD"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2020</w:t>
            </w:r>
          </w:p>
        </w:tc>
        <w:tc>
          <w:tcPr>
            <w:tcW w:w="1602" w:type="dxa"/>
            <w:gridSpan w:val="2"/>
            <w:shd w:val="clear" w:color="auto" w:fill="E6E6E6"/>
            <w:vAlign w:val="center"/>
          </w:tcPr>
          <w:p w14:paraId="452F06B6"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2021</w:t>
            </w:r>
          </w:p>
        </w:tc>
      </w:tr>
      <w:tr w:rsidR="00A4130B" w:rsidRPr="00A4130B" w14:paraId="5A7F295B" w14:textId="77777777" w:rsidTr="00A4130B">
        <w:trPr>
          <w:gridAfter w:val="1"/>
          <w:wAfter w:w="8" w:type="dxa"/>
          <w:cantSplit/>
          <w:trHeight w:val="1328"/>
          <w:jc w:val="center"/>
        </w:trPr>
        <w:tc>
          <w:tcPr>
            <w:tcW w:w="1344" w:type="dxa"/>
            <w:vMerge/>
            <w:tcBorders>
              <w:bottom w:val="single" w:sz="8" w:space="0" w:color="auto"/>
            </w:tcBorders>
            <w:vAlign w:val="center"/>
          </w:tcPr>
          <w:p w14:paraId="72FD278D" w14:textId="77777777" w:rsidR="00F4281E" w:rsidRPr="00A4130B" w:rsidRDefault="00F4281E" w:rsidP="00DB49AD">
            <w:pPr>
              <w:spacing w:line="276" w:lineRule="auto"/>
              <w:jc w:val="center"/>
              <w:rPr>
                <w:rFonts w:asciiTheme="minorHAnsi" w:hAnsiTheme="minorHAnsi" w:cstheme="minorHAnsi"/>
                <w:bCs/>
                <w:color w:val="000000"/>
                <w:sz w:val="18"/>
                <w:szCs w:val="18"/>
              </w:rPr>
            </w:pPr>
          </w:p>
        </w:tc>
        <w:tc>
          <w:tcPr>
            <w:tcW w:w="720" w:type="dxa"/>
            <w:tcBorders>
              <w:bottom w:val="single" w:sz="8" w:space="0" w:color="auto"/>
            </w:tcBorders>
            <w:textDirection w:val="btLr"/>
            <w:vAlign w:val="center"/>
          </w:tcPr>
          <w:p w14:paraId="74E33126"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Liczba</w:t>
            </w:r>
          </w:p>
          <w:p w14:paraId="4AE1726B"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zachorowań</w:t>
            </w:r>
          </w:p>
        </w:tc>
        <w:tc>
          <w:tcPr>
            <w:tcW w:w="721" w:type="dxa"/>
            <w:tcBorders>
              <w:bottom w:val="single" w:sz="8" w:space="0" w:color="auto"/>
            </w:tcBorders>
            <w:textDirection w:val="btLr"/>
            <w:vAlign w:val="center"/>
          </w:tcPr>
          <w:p w14:paraId="45EF573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Zapadalność</w:t>
            </w:r>
          </w:p>
        </w:tc>
        <w:tc>
          <w:tcPr>
            <w:tcW w:w="864" w:type="dxa"/>
            <w:tcBorders>
              <w:bottom w:val="single" w:sz="8" w:space="0" w:color="auto"/>
            </w:tcBorders>
            <w:textDirection w:val="btLr"/>
            <w:vAlign w:val="center"/>
          </w:tcPr>
          <w:p w14:paraId="09F121B0"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Liczba</w:t>
            </w:r>
          </w:p>
          <w:p w14:paraId="02A60E78"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zachorowań</w:t>
            </w:r>
          </w:p>
        </w:tc>
        <w:tc>
          <w:tcPr>
            <w:tcW w:w="720" w:type="dxa"/>
            <w:tcBorders>
              <w:bottom w:val="single" w:sz="8" w:space="0" w:color="auto"/>
            </w:tcBorders>
            <w:textDirection w:val="btLr"/>
            <w:vAlign w:val="center"/>
          </w:tcPr>
          <w:p w14:paraId="3785C78B" w14:textId="2C38D6C1"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Zapadalność</w:t>
            </w:r>
          </w:p>
        </w:tc>
        <w:tc>
          <w:tcPr>
            <w:tcW w:w="724" w:type="dxa"/>
            <w:tcBorders>
              <w:bottom w:val="single" w:sz="8" w:space="0" w:color="auto"/>
            </w:tcBorders>
            <w:textDirection w:val="btLr"/>
            <w:vAlign w:val="center"/>
          </w:tcPr>
          <w:p w14:paraId="2244F0F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Liczba</w:t>
            </w:r>
          </w:p>
          <w:p w14:paraId="49DC4F67"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zachorowań</w:t>
            </w:r>
          </w:p>
        </w:tc>
        <w:tc>
          <w:tcPr>
            <w:tcW w:w="718" w:type="dxa"/>
            <w:tcBorders>
              <w:bottom w:val="single" w:sz="8" w:space="0" w:color="auto"/>
            </w:tcBorders>
            <w:textDirection w:val="btLr"/>
            <w:vAlign w:val="center"/>
          </w:tcPr>
          <w:p w14:paraId="23DEF3F1"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Zapadalność</w:t>
            </w:r>
          </w:p>
        </w:tc>
        <w:tc>
          <w:tcPr>
            <w:tcW w:w="721" w:type="dxa"/>
            <w:tcBorders>
              <w:bottom w:val="single" w:sz="8" w:space="0" w:color="auto"/>
            </w:tcBorders>
            <w:shd w:val="clear" w:color="auto" w:fill="FFFFFF"/>
            <w:textDirection w:val="btLr"/>
            <w:vAlign w:val="center"/>
          </w:tcPr>
          <w:p w14:paraId="3B413001"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Liczba</w:t>
            </w:r>
          </w:p>
          <w:p w14:paraId="4EDB6CD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zachorowań</w:t>
            </w:r>
          </w:p>
        </w:tc>
        <w:tc>
          <w:tcPr>
            <w:tcW w:w="722" w:type="dxa"/>
            <w:tcBorders>
              <w:bottom w:val="single" w:sz="8" w:space="0" w:color="auto"/>
            </w:tcBorders>
            <w:shd w:val="clear" w:color="auto" w:fill="FFFFFF"/>
            <w:textDirection w:val="btLr"/>
            <w:vAlign w:val="center"/>
          </w:tcPr>
          <w:p w14:paraId="52EAF262"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Zapadalność</w:t>
            </w:r>
          </w:p>
        </w:tc>
        <w:tc>
          <w:tcPr>
            <w:tcW w:w="721" w:type="dxa"/>
            <w:tcBorders>
              <w:bottom w:val="single" w:sz="8" w:space="0" w:color="auto"/>
            </w:tcBorders>
            <w:shd w:val="clear" w:color="auto" w:fill="E6E6E6"/>
            <w:textDirection w:val="btLr"/>
            <w:vAlign w:val="center"/>
          </w:tcPr>
          <w:p w14:paraId="1A616CA0"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Liczba</w:t>
            </w:r>
          </w:p>
          <w:p w14:paraId="2690F37E"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zachorowań</w:t>
            </w:r>
          </w:p>
        </w:tc>
        <w:tc>
          <w:tcPr>
            <w:tcW w:w="722" w:type="dxa"/>
            <w:tcBorders>
              <w:bottom w:val="single" w:sz="8" w:space="0" w:color="auto"/>
            </w:tcBorders>
            <w:shd w:val="clear" w:color="auto" w:fill="E6E6E6"/>
            <w:textDirection w:val="btLr"/>
            <w:vAlign w:val="center"/>
          </w:tcPr>
          <w:p w14:paraId="21D9F98C"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Zapadalność</w:t>
            </w:r>
          </w:p>
        </w:tc>
        <w:tc>
          <w:tcPr>
            <w:tcW w:w="577" w:type="dxa"/>
            <w:tcBorders>
              <w:bottom w:val="single" w:sz="8" w:space="0" w:color="auto"/>
            </w:tcBorders>
            <w:textDirection w:val="btLr"/>
            <w:vAlign w:val="center"/>
          </w:tcPr>
          <w:p w14:paraId="4247425B"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Liczba</w:t>
            </w:r>
          </w:p>
          <w:p w14:paraId="42C97660" w14:textId="77777777" w:rsidR="00F4281E" w:rsidRPr="00A4130B" w:rsidRDefault="00F4281E" w:rsidP="00DB49AD">
            <w:pPr>
              <w:spacing w:line="276" w:lineRule="auto"/>
              <w:jc w:val="center"/>
              <w:rPr>
                <w:rFonts w:asciiTheme="minorHAnsi" w:hAnsiTheme="minorHAnsi" w:cstheme="minorHAnsi"/>
                <w:bCs/>
                <w:color w:val="000000"/>
                <w:spacing w:val="-8"/>
                <w:sz w:val="18"/>
                <w:szCs w:val="18"/>
              </w:rPr>
            </w:pPr>
            <w:r w:rsidRPr="00A4130B">
              <w:rPr>
                <w:rFonts w:asciiTheme="minorHAnsi" w:hAnsiTheme="minorHAnsi" w:cstheme="minorHAnsi"/>
                <w:bCs/>
                <w:color w:val="000000"/>
                <w:sz w:val="18"/>
                <w:szCs w:val="18"/>
              </w:rPr>
              <w:t>zachorowań</w:t>
            </w:r>
          </w:p>
        </w:tc>
        <w:tc>
          <w:tcPr>
            <w:tcW w:w="721" w:type="dxa"/>
            <w:tcBorders>
              <w:bottom w:val="single" w:sz="8" w:space="0" w:color="auto"/>
            </w:tcBorders>
            <w:textDirection w:val="btLr"/>
            <w:vAlign w:val="center"/>
          </w:tcPr>
          <w:p w14:paraId="45CF0822" w14:textId="77777777" w:rsidR="00F4281E" w:rsidRPr="00A4130B" w:rsidRDefault="00F4281E" w:rsidP="00DB49AD">
            <w:pPr>
              <w:spacing w:line="276" w:lineRule="auto"/>
              <w:jc w:val="center"/>
              <w:rPr>
                <w:rFonts w:asciiTheme="minorHAnsi" w:hAnsiTheme="minorHAnsi" w:cstheme="minorHAnsi"/>
                <w:bCs/>
                <w:color w:val="000000"/>
                <w:spacing w:val="-8"/>
                <w:sz w:val="18"/>
                <w:szCs w:val="18"/>
              </w:rPr>
            </w:pPr>
            <w:r w:rsidRPr="00A4130B">
              <w:rPr>
                <w:rFonts w:asciiTheme="minorHAnsi" w:hAnsiTheme="minorHAnsi" w:cstheme="minorHAnsi"/>
                <w:bCs/>
                <w:color w:val="000000"/>
                <w:spacing w:val="-8"/>
                <w:sz w:val="18"/>
                <w:szCs w:val="18"/>
              </w:rPr>
              <w:t>zapadalność</w:t>
            </w:r>
          </w:p>
        </w:tc>
        <w:tc>
          <w:tcPr>
            <w:tcW w:w="577" w:type="dxa"/>
            <w:tcBorders>
              <w:bottom w:val="single" w:sz="8" w:space="0" w:color="auto"/>
            </w:tcBorders>
            <w:textDirection w:val="btLr"/>
            <w:vAlign w:val="center"/>
          </w:tcPr>
          <w:p w14:paraId="3277D03A"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Liczba</w:t>
            </w:r>
          </w:p>
          <w:p w14:paraId="397C0CAC" w14:textId="77777777" w:rsidR="00F4281E" w:rsidRPr="00A4130B" w:rsidRDefault="00F4281E" w:rsidP="00DB49AD">
            <w:pPr>
              <w:spacing w:line="276" w:lineRule="auto"/>
              <w:jc w:val="center"/>
              <w:rPr>
                <w:rFonts w:asciiTheme="minorHAnsi" w:hAnsiTheme="minorHAnsi" w:cstheme="minorHAnsi"/>
                <w:bCs/>
                <w:color w:val="000000"/>
                <w:spacing w:val="-8"/>
                <w:sz w:val="18"/>
                <w:szCs w:val="18"/>
              </w:rPr>
            </w:pPr>
            <w:r w:rsidRPr="00A4130B">
              <w:rPr>
                <w:rFonts w:asciiTheme="minorHAnsi" w:hAnsiTheme="minorHAnsi" w:cstheme="minorHAnsi"/>
                <w:bCs/>
                <w:color w:val="000000"/>
                <w:sz w:val="18"/>
                <w:szCs w:val="18"/>
              </w:rPr>
              <w:t>zachorowań</w:t>
            </w:r>
          </w:p>
        </w:tc>
        <w:tc>
          <w:tcPr>
            <w:tcW w:w="721" w:type="dxa"/>
            <w:tcBorders>
              <w:bottom w:val="single" w:sz="8" w:space="0" w:color="auto"/>
            </w:tcBorders>
            <w:textDirection w:val="btLr"/>
            <w:vAlign w:val="center"/>
          </w:tcPr>
          <w:p w14:paraId="66FF06E3" w14:textId="77777777" w:rsidR="00F4281E" w:rsidRPr="00A4130B" w:rsidRDefault="00F4281E" w:rsidP="00DB49AD">
            <w:pPr>
              <w:spacing w:line="276" w:lineRule="auto"/>
              <w:jc w:val="center"/>
              <w:rPr>
                <w:rFonts w:asciiTheme="minorHAnsi" w:hAnsiTheme="minorHAnsi" w:cstheme="minorHAnsi"/>
                <w:bCs/>
                <w:color w:val="000000"/>
                <w:spacing w:val="-8"/>
                <w:sz w:val="18"/>
                <w:szCs w:val="18"/>
              </w:rPr>
            </w:pPr>
            <w:r w:rsidRPr="00A4130B">
              <w:rPr>
                <w:rFonts w:asciiTheme="minorHAnsi" w:hAnsiTheme="minorHAnsi" w:cstheme="minorHAnsi"/>
                <w:bCs/>
                <w:color w:val="000000"/>
                <w:spacing w:val="-8"/>
                <w:sz w:val="18"/>
                <w:szCs w:val="18"/>
              </w:rPr>
              <w:t>zapadalność</w:t>
            </w:r>
          </w:p>
        </w:tc>
        <w:tc>
          <w:tcPr>
            <w:tcW w:w="577" w:type="dxa"/>
            <w:tcBorders>
              <w:bottom w:val="single" w:sz="8" w:space="0" w:color="auto"/>
            </w:tcBorders>
            <w:textDirection w:val="btLr"/>
            <w:vAlign w:val="center"/>
          </w:tcPr>
          <w:p w14:paraId="60B81B96"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Liczba</w:t>
            </w:r>
          </w:p>
          <w:p w14:paraId="120743A1"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zachorowań</w:t>
            </w:r>
          </w:p>
        </w:tc>
        <w:tc>
          <w:tcPr>
            <w:tcW w:w="721" w:type="dxa"/>
            <w:tcBorders>
              <w:bottom w:val="single" w:sz="8" w:space="0" w:color="auto"/>
            </w:tcBorders>
            <w:textDirection w:val="btLr"/>
            <w:vAlign w:val="center"/>
          </w:tcPr>
          <w:p w14:paraId="3BBA2DD0"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zapadalność</w:t>
            </w:r>
          </w:p>
        </w:tc>
        <w:tc>
          <w:tcPr>
            <w:tcW w:w="577" w:type="dxa"/>
            <w:tcBorders>
              <w:bottom w:val="single" w:sz="8" w:space="0" w:color="auto"/>
            </w:tcBorders>
            <w:shd w:val="clear" w:color="auto" w:fill="FFFFFF"/>
            <w:textDirection w:val="btLr"/>
            <w:vAlign w:val="center"/>
          </w:tcPr>
          <w:p w14:paraId="707C527C"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Liczba</w:t>
            </w:r>
          </w:p>
          <w:p w14:paraId="6C755BA6"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zachorowań</w:t>
            </w:r>
          </w:p>
        </w:tc>
        <w:tc>
          <w:tcPr>
            <w:tcW w:w="720" w:type="dxa"/>
            <w:tcBorders>
              <w:bottom w:val="single" w:sz="8" w:space="0" w:color="auto"/>
            </w:tcBorders>
            <w:shd w:val="clear" w:color="auto" w:fill="FFFFFF"/>
            <w:textDirection w:val="btLr"/>
            <w:vAlign w:val="center"/>
          </w:tcPr>
          <w:p w14:paraId="6D49F23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zapadalność</w:t>
            </w:r>
          </w:p>
        </w:tc>
        <w:tc>
          <w:tcPr>
            <w:tcW w:w="721" w:type="dxa"/>
            <w:tcBorders>
              <w:bottom w:val="single" w:sz="8" w:space="0" w:color="auto"/>
            </w:tcBorders>
            <w:shd w:val="clear" w:color="auto" w:fill="E6E6E6"/>
            <w:textDirection w:val="btLr"/>
            <w:vAlign w:val="center"/>
          </w:tcPr>
          <w:p w14:paraId="48DD9B51"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Liczba</w:t>
            </w:r>
          </w:p>
          <w:p w14:paraId="789C57F3"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zachorowań</w:t>
            </w:r>
          </w:p>
        </w:tc>
        <w:tc>
          <w:tcPr>
            <w:tcW w:w="881" w:type="dxa"/>
            <w:tcBorders>
              <w:bottom w:val="single" w:sz="8" w:space="0" w:color="auto"/>
            </w:tcBorders>
            <w:shd w:val="clear" w:color="auto" w:fill="E6E6E6"/>
            <w:textDirection w:val="btLr"/>
            <w:vAlign w:val="center"/>
          </w:tcPr>
          <w:p w14:paraId="20E70A34"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zapadalność</w:t>
            </w:r>
          </w:p>
        </w:tc>
      </w:tr>
      <w:tr w:rsidR="00A4130B" w:rsidRPr="00A4130B" w14:paraId="131D3D97" w14:textId="77777777" w:rsidTr="00A4130B">
        <w:trPr>
          <w:gridAfter w:val="1"/>
          <w:wAfter w:w="8" w:type="dxa"/>
          <w:cantSplit/>
          <w:trHeight w:val="457"/>
          <w:jc w:val="center"/>
        </w:trPr>
        <w:tc>
          <w:tcPr>
            <w:tcW w:w="1344" w:type="dxa"/>
            <w:tcBorders>
              <w:top w:val="single" w:sz="8" w:space="0" w:color="auto"/>
              <w:left w:val="single" w:sz="8" w:space="0" w:color="auto"/>
              <w:bottom w:val="single" w:sz="8" w:space="0" w:color="auto"/>
              <w:right w:val="single" w:sz="8" w:space="0" w:color="auto"/>
            </w:tcBorders>
            <w:vAlign w:val="center"/>
          </w:tcPr>
          <w:p w14:paraId="5B62784D"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odra</w:t>
            </w:r>
          </w:p>
        </w:tc>
        <w:tc>
          <w:tcPr>
            <w:tcW w:w="720" w:type="dxa"/>
            <w:tcBorders>
              <w:top w:val="single" w:sz="8" w:space="0" w:color="auto"/>
              <w:left w:val="single" w:sz="8" w:space="0" w:color="auto"/>
              <w:bottom w:val="single" w:sz="8" w:space="0" w:color="auto"/>
              <w:right w:val="single" w:sz="8" w:space="0" w:color="auto"/>
            </w:tcBorders>
            <w:vAlign w:val="center"/>
          </w:tcPr>
          <w:p w14:paraId="6BADFF8E"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63</w:t>
            </w:r>
          </w:p>
        </w:tc>
        <w:tc>
          <w:tcPr>
            <w:tcW w:w="721" w:type="dxa"/>
            <w:tcBorders>
              <w:top w:val="single" w:sz="8" w:space="0" w:color="auto"/>
              <w:left w:val="single" w:sz="8" w:space="0" w:color="auto"/>
              <w:bottom w:val="single" w:sz="8" w:space="0" w:color="auto"/>
              <w:right w:val="single" w:sz="8" w:space="0" w:color="auto"/>
            </w:tcBorders>
            <w:vAlign w:val="center"/>
          </w:tcPr>
          <w:p w14:paraId="0D31E5C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0,16</w:t>
            </w:r>
          </w:p>
        </w:tc>
        <w:tc>
          <w:tcPr>
            <w:tcW w:w="864" w:type="dxa"/>
            <w:tcBorders>
              <w:top w:val="single" w:sz="8" w:space="0" w:color="auto"/>
              <w:left w:val="single" w:sz="8" w:space="0" w:color="auto"/>
              <w:bottom w:val="single" w:sz="8" w:space="0" w:color="auto"/>
              <w:right w:val="single" w:sz="8" w:space="0" w:color="auto"/>
            </w:tcBorders>
            <w:vAlign w:val="center"/>
          </w:tcPr>
          <w:p w14:paraId="4E4881B8"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359</w:t>
            </w:r>
          </w:p>
        </w:tc>
        <w:tc>
          <w:tcPr>
            <w:tcW w:w="720" w:type="dxa"/>
            <w:tcBorders>
              <w:top w:val="single" w:sz="8" w:space="0" w:color="auto"/>
              <w:left w:val="single" w:sz="8" w:space="0" w:color="auto"/>
              <w:bottom w:val="single" w:sz="8" w:space="0" w:color="auto"/>
              <w:right w:val="single" w:sz="8" w:space="0" w:color="auto"/>
            </w:tcBorders>
            <w:vAlign w:val="center"/>
          </w:tcPr>
          <w:p w14:paraId="4EA550CD"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0,93</w:t>
            </w:r>
          </w:p>
        </w:tc>
        <w:tc>
          <w:tcPr>
            <w:tcW w:w="724" w:type="dxa"/>
            <w:tcBorders>
              <w:top w:val="single" w:sz="8" w:space="0" w:color="auto"/>
              <w:left w:val="single" w:sz="8" w:space="0" w:color="auto"/>
              <w:bottom w:val="single" w:sz="8" w:space="0" w:color="auto"/>
              <w:right w:val="single" w:sz="8" w:space="0" w:color="auto"/>
            </w:tcBorders>
            <w:vAlign w:val="center"/>
          </w:tcPr>
          <w:p w14:paraId="3719A3F6" w14:textId="77777777" w:rsidR="00F4281E" w:rsidRPr="00A4130B" w:rsidRDefault="00F4281E" w:rsidP="00DB49AD">
            <w:pPr>
              <w:spacing w:line="276" w:lineRule="auto"/>
              <w:jc w:val="center"/>
              <w:rPr>
                <w:rFonts w:asciiTheme="minorHAnsi" w:hAnsiTheme="minorHAnsi" w:cstheme="minorHAnsi"/>
                <w:bCs/>
                <w:sz w:val="18"/>
                <w:szCs w:val="18"/>
              </w:rPr>
            </w:pPr>
            <w:r w:rsidRPr="00A4130B">
              <w:rPr>
                <w:rFonts w:asciiTheme="minorHAnsi" w:hAnsiTheme="minorHAnsi" w:cstheme="minorHAnsi"/>
                <w:bCs/>
                <w:sz w:val="18"/>
                <w:szCs w:val="18"/>
              </w:rPr>
              <w:t>1502</w:t>
            </w:r>
          </w:p>
        </w:tc>
        <w:tc>
          <w:tcPr>
            <w:tcW w:w="718" w:type="dxa"/>
            <w:tcBorders>
              <w:top w:val="single" w:sz="8" w:space="0" w:color="auto"/>
              <w:left w:val="single" w:sz="8" w:space="0" w:color="auto"/>
              <w:bottom w:val="single" w:sz="8" w:space="0" w:color="auto"/>
              <w:right w:val="single" w:sz="8" w:space="0" w:color="auto"/>
            </w:tcBorders>
            <w:vAlign w:val="center"/>
          </w:tcPr>
          <w:p w14:paraId="6DB3E5E3" w14:textId="77777777" w:rsidR="00F4281E" w:rsidRPr="00A4130B" w:rsidRDefault="00F4281E" w:rsidP="00DB49AD">
            <w:pPr>
              <w:spacing w:line="276" w:lineRule="auto"/>
              <w:jc w:val="center"/>
              <w:rPr>
                <w:rFonts w:asciiTheme="minorHAnsi" w:hAnsiTheme="minorHAnsi" w:cstheme="minorHAnsi"/>
                <w:bCs/>
                <w:sz w:val="18"/>
                <w:szCs w:val="18"/>
              </w:rPr>
            </w:pPr>
            <w:r w:rsidRPr="00A4130B">
              <w:rPr>
                <w:rFonts w:asciiTheme="minorHAnsi" w:hAnsiTheme="minorHAnsi" w:cstheme="minorHAnsi"/>
                <w:bCs/>
                <w:sz w:val="18"/>
                <w:szCs w:val="18"/>
              </w:rPr>
              <w:t>3,91</w:t>
            </w:r>
          </w:p>
        </w:tc>
        <w:tc>
          <w:tcPr>
            <w:tcW w:w="721" w:type="dxa"/>
            <w:tcBorders>
              <w:top w:val="single" w:sz="8" w:space="0" w:color="auto"/>
              <w:left w:val="single" w:sz="8" w:space="0" w:color="auto"/>
              <w:bottom w:val="single" w:sz="8" w:space="0" w:color="auto"/>
              <w:right w:val="single" w:sz="8" w:space="0" w:color="auto"/>
            </w:tcBorders>
            <w:shd w:val="clear" w:color="auto" w:fill="FFFFFF"/>
            <w:vAlign w:val="center"/>
          </w:tcPr>
          <w:p w14:paraId="29872748"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29</w:t>
            </w:r>
          </w:p>
        </w:tc>
        <w:tc>
          <w:tcPr>
            <w:tcW w:w="722" w:type="dxa"/>
            <w:tcBorders>
              <w:top w:val="single" w:sz="8" w:space="0" w:color="auto"/>
              <w:left w:val="single" w:sz="8" w:space="0" w:color="auto"/>
              <w:bottom w:val="single" w:sz="8" w:space="0" w:color="auto"/>
              <w:right w:val="single" w:sz="8" w:space="0" w:color="auto"/>
            </w:tcBorders>
            <w:shd w:val="clear" w:color="auto" w:fill="FFFFFF"/>
            <w:vAlign w:val="center"/>
          </w:tcPr>
          <w:p w14:paraId="40FACBB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0,08</w:t>
            </w:r>
          </w:p>
        </w:tc>
        <w:tc>
          <w:tcPr>
            <w:tcW w:w="721" w:type="dxa"/>
            <w:tcBorders>
              <w:top w:val="single" w:sz="8" w:space="0" w:color="auto"/>
              <w:left w:val="single" w:sz="8" w:space="0" w:color="auto"/>
              <w:bottom w:val="single" w:sz="8" w:space="0" w:color="auto"/>
              <w:right w:val="single" w:sz="8" w:space="0" w:color="auto"/>
            </w:tcBorders>
            <w:shd w:val="clear" w:color="auto" w:fill="E6E6E6"/>
            <w:vAlign w:val="center"/>
          </w:tcPr>
          <w:p w14:paraId="706563FF"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14</w:t>
            </w:r>
          </w:p>
        </w:tc>
        <w:tc>
          <w:tcPr>
            <w:tcW w:w="722" w:type="dxa"/>
            <w:tcBorders>
              <w:top w:val="single" w:sz="8" w:space="0" w:color="auto"/>
              <w:left w:val="single" w:sz="8" w:space="0" w:color="auto"/>
              <w:bottom w:val="single" w:sz="8" w:space="0" w:color="auto"/>
              <w:right w:val="single" w:sz="8" w:space="0" w:color="auto"/>
            </w:tcBorders>
            <w:shd w:val="clear" w:color="auto" w:fill="E6E6E6"/>
            <w:vAlign w:val="center"/>
          </w:tcPr>
          <w:p w14:paraId="7CBA22E5"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0,04</w:t>
            </w:r>
          </w:p>
        </w:tc>
        <w:tc>
          <w:tcPr>
            <w:tcW w:w="577" w:type="dxa"/>
            <w:tcBorders>
              <w:top w:val="single" w:sz="8" w:space="0" w:color="auto"/>
              <w:left w:val="single" w:sz="8" w:space="0" w:color="auto"/>
              <w:bottom w:val="single" w:sz="8" w:space="0" w:color="auto"/>
              <w:right w:val="single" w:sz="8" w:space="0" w:color="auto"/>
            </w:tcBorders>
            <w:vAlign w:val="center"/>
          </w:tcPr>
          <w:p w14:paraId="0BD9B5BD"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w:t>
            </w:r>
          </w:p>
        </w:tc>
        <w:tc>
          <w:tcPr>
            <w:tcW w:w="721" w:type="dxa"/>
            <w:tcBorders>
              <w:top w:val="single" w:sz="8" w:space="0" w:color="auto"/>
              <w:left w:val="single" w:sz="8" w:space="0" w:color="auto"/>
              <w:bottom w:val="single" w:sz="8" w:space="0" w:color="auto"/>
              <w:right w:val="single" w:sz="8" w:space="0" w:color="auto"/>
            </w:tcBorders>
            <w:vAlign w:val="center"/>
          </w:tcPr>
          <w:p w14:paraId="3A1DC198"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0,12</w:t>
            </w:r>
          </w:p>
        </w:tc>
        <w:tc>
          <w:tcPr>
            <w:tcW w:w="577" w:type="dxa"/>
            <w:tcBorders>
              <w:top w:val="single" w:sz="8" w:space="0" w:color="auto"/>
              <w:left w:val="single" w:sz="8" w:space="0" w:color="auto"/>
              <w:bottom w:val="single" w:sz="8" w:space="0" w:color="auto"/>
              <w:right w:val="single" w:sz="8" w:space="0" w:color="auto"/>
            </w:tcBorders>
            <w:vAlign w:val="center"/>
          </w:tcPr>
          <w:p w14:paraId="2298A4F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5</w:t>
            </w:r>
          </w:p>
        </w:tc>
        <w:tc>
          <w:tcPr>
            <w:tcW w:w="721" w:type="dxa"/>
            <w:tcBorders>
              <w:top w:val="single" w:sz="8" w:space="0" w:color="auto"/>
              <w:left w:val="single" w:sz="8" w:space="0" w:color="auto"/>
              <w:bottom w:val="single" w:sz="8" w:space="0" w:color="auto"/>
              <w:right w:val="single" w:sz="8" w:space="0" w:color="auto"/>
            </w:tcBorders>
            <w:vAlign w:val="center"/>
          </w:tcPr>
          <w:p w14:paraId="54FD2272" w14:textId="1B938275"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0,29</w:t>
            </w:r>
          </w:p>
        </w:tc>
        <w:tc>
          <w:tcPr>
            <w:tcW w:w="577" w:type="dxa"/>
            <w:tcBorders>
              <w:top w:val="single" w:sz="8" w:space="0" w:color="auto"/>
              <w:left w:val="single" w:sz="8" w:space="0" w:color="auto"/>
              <w:bottom w:val="single" w:sz="8" w:space="0" w:color="auto"/>
              <w:right w:val="single" w:sz="8" w:space="0" w:color="auto"/>
            </w:tcBorders>
            <w:vAlign w:val="center"/>
          </w:tcPr>
          <w:p w14:paraId="0E1F4848"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51</w:t>
            </w:r>
          </w:p>
        </w:tc>
        <w:tc>
          <w:tcPr>
            <w:tcW w:w="721" w:type="dxa"/>
            <w:tcBorders>
              <w:top w:val="single" w:sz="8" w:space="0" w:color="auto"/>
              <w:left w:val="single" w:sz="8" w:space="0" w:color="auto"/>
              <w:bottom w:val="single" w:sz="8" w:space="0" w:color="auto"/>
              <w:right w:val="single" w:sz="8" w:space="0" w:color="auto"/>
            </w:tcBorders>
            <w:vAlign w:val="center"/>
          </w:tcPr>
          <w:p w14:paraId="6124B5F7"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3,00</w:t>
            </w:r>
          </w:p>
        </w:tc>
        <w:tc>
          <w:tcPr>
            <w:tcW w:w="577" w:type="dxa"/>
            <w:tcBorders>
              <w:top w:val="single" w:sz="8" w:space="0" w:color="auto"/>
              <w:left w:val="single" w:sz="8" w:space="0" w:color="auto"/>
              <w:bottom w:val="single" w:sz="8" w:space="0" w:color="auto"/>
              <w:right w:val="single" w:sz="8" w:space="0" w:color="auto"/>
            </w:tcBorders>
            <w:shd w:val="clear" w:color="auto" w:fill="FFFFFF"/>
            <w:vAlign w:val="center"/>
          </w:tcPr>
          <w:p w14:paraId="5865AD5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tcPr>
          <w:p w14:paraId="4FB75F3C"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w:t>
            </w:r>
          </w:p>
        </w:tc>
        <w:tc>
          <w:tcPr>
            <w:tcW w:w="721" w:type="dxa"/>
            <w:tcBorders>
              <w:top w:val="single" w:sz="8" w:space="0" w:color="auto"/>
              <w:left w:val="single" w:sz="8" w:space="0" w:color="auto"/>
              <w:bottom w:val="single" w:sz="8" w:space="0" w:color="auto"/>
              <w:right w:val="single" w:sz="8" w:space="0" w:color="auto"/>
            </w:tcBorders>
            <w:shd w:val="clear" w:color="auto" w:fill="E6E6E6"/>
            <w:vAlign w:val="center"/>
          </w:tcPr>
          <w:p w14:paraId="48CD53F8"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w:t>
            </w:r>
          </w:p>
        </w:tc>
        <w:tc>
          <w:tcPr>
            <w:tcW w:w="881" w:type="dxa"/>
            <w:tcBorders>
              <w:top w:val="single" w:sz="8" w:space="0" w:color="auto"/>
              <w:left w:val="single" w:sz="8" w:space="0" w:color="auto"/>
              <w:bottom w:val="single" w:sz="8" w:space="0" w:color="auto"/>
              <w:right w:val="single" w:sz="8" w:space="0" w:color="auto"/>
            </w:tcBorders>
            <w:shd w:val="clear" w:color="auto" w:fill="E6E6E6"/>
            <w:vAlign w:val="center"/>
          </w:tcPr>
          <w:p w14:paraId="081B1C67"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w:t>
            </w:r>
          </w:p>
        </w:tc>
      </w:tr>
      <w:tr w:rsidR="00A4130B" w:rsidRPr="00A4130B" w14:paraId="73367161" w14:textId="77777777" w:rsidTr="00A4130B">
        <w:trPr>
          <w:gridAfter w:val="1"/>
          <w:wAfter w:w="8" w:type="dxa"/>
          <w:cantSplit/>
          <w:trHeight w:val="474"/>
          <w:jc w:val="center"/>
        </w:trPr>
        <w:tc>
          <w:tcPr>
            <w:tcW w:w="1344" w:type="dxa"/>
            <w:tcBorders>
              <w:top w:val="single" w:sz="8" w:space="0" w:color="auto"/>
              <w:left w:val="single" w:sz="8" w:space="0" w:color="auto"/>
              <w:bottom w:val="single" w:sz="8" w:space="0" w:color="auto"/>
              <w:right w:val="single" w:sz="8" w:space="0" w:color="auto"/>
            </w:tcBorders>
            <w:shd w:val="clear" w:color="auto" w:fill="FFFFFF"/>
            <w:vAlign w:val="center"/>
          </w:tcPr>
          <w:p w14:paraId="63D076BC"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świnka</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tcPr>
          <w:p w14:paraId="4F6802EE"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1670</w:t>
            </w:r>
          </w:p>
        </w:tc>
        <w:tc>
          <w:tcPr>
            <w:tcW w:w="721" w:type="dxa"/>
            <w:tcBorders>
              <w:top w:val="single" w:sz="8" w:space="0" w:color="auto"/>
              <w:left w:val="single" w:sz="8" w:space="0" w:color="auto"/>
              <w:bottom w:val="single" w:sz="8" w:space="0" w:color="auto"/>
              <w:right w:val="single" w:sz="8" w:space="0" w:color="auto"/>
            </w:tcBorders>
            <w:shd w:val="clear" w:color="auto" w:fill="FFFFFF"/>
            <w:vAlign w:val="center"/>
          </w:tcPr>
          <w:p w14:paraId="64454F3B"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4,35</w:t>
            </w:r>
          </w:p>
        </w:tc>
        <w:tc>
          <w:tcPr>
            <w:tcW w:w="864" w:type="dxa"/>
            <w:tcBorders>
              <w:top w:val="single" w:sz="8" w:space="0" w:color="auto"/>
              <w:left w:val="single" w:sz="8" w:space="0" w:color="auto"/>
              <w:bottom w:val="single" w:sz="8" w:space="0" w:color="auto"/>
              <w:right w:val="single" w:sz="8" w:space="0" w:color="auto"/>
            </w:tcBorders>
            <w:shd w:val="clear" w:color="auto" w:fill="FFFFFF"/>
            <w:vAlign w:val="center"/>
          </w:tcPr>
          <w:p w14:paraId="51FD846B"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1585</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tcPr>
          <w:p w14:paraId="05CDCBA0"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4,13</w:t>
            </w:r>
          </w:p>
        </w:tc>
        <w:tc>
          <w:tcPr>
            <w:tcW w:w="724" w:type="dxa"/>
            <w:tcBorders>
              <w:top w:val="single" w:sz="8" w:space="0" w:color="auto"/>
              <w:left w:val="single" w:sz="8" w:space="0" w:color="auto"/>
              <w:bottom w:val="single" w:sz="8" w:space="0" w:color="auto"/>
              <w:right w:val="single" w:sz="8" w:space="0" w:color="auto"/>
            </w:tcBorders>
            <w:shd w:val="clear" w:color="auto" w:fill="FFFFFF"/>
            <w:vAlign w:val="center"/>
          </w:tcPr>
          <w:p w14:paraId="430968EE"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1338</w:t>
            </w:r>
          </w:p>
        </w:tc>
        <w:tc>
          <w:tcPr>
            <w:tcW w:w="718" w:type="dxa"/>
            <w:tcBorders>
              <w:top w:val="single" w:sz="8" w:space="0" w:color="auto"/>
              <w:left w:val="single" w:sz="8" w:space="0" w:color="auto"/>
              <w:bottom w:val="single" w:sz="8" w:space="0" w:color="auto"/>
              <w:right w:val="single" w:sz="8" w:space="0" w:color="auto"/>
            </w:tcBorders>
            <w:shd w:val="clear" w:color="auto" w:fill="FFFFFF"/>
            <w:vAlign w:val="center"/>
          </w:tcPr>
          <w:p w14:paraId="5B0B47F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3,49</w:t>
            </w:r>
          </w:p>
        </w:tc>
        <w:tc>
          <w:tcPr>
            <w:tcW w:w="721" w:type="dxa"/>
            <w:tcBorders>
              <w:top w:val="single" w:sz="8" w:space="0" w:color="auto"/>
              <w:left w:val="single" w:sz="8" w:space="0" w:color="auto"/>
              <w:bottom w:val="single" w:sz="8" w:space="0" w:color="auto"/>
              <w:right w:val="single" w:sz="8" w:space="0" w:color="auto"/>
            </w:tcBorders>
            <w:shd w:val="clear" w:color="auto" w:fill="FFFFFF"/>
            <w:vAlign w:val="center"/>
          </w:tcPr>
          <w:p w14:paraId="5AD43F2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582</w:t>
            </w:r>
          </w:p>
        </w:tc>
        <w:tc>
          <w:tcPr>
            <w:tcW w:w="722" w:type="dxa"/>
            <w:tcBorders>
              <w:top w:val="single" w:sz="8" w:space="0" w:color="auto"/>
              <w:left w:val="single" w:sz="8" w:space="0" w:color="auto"/>
              <w:bottom w:val="single" w:sz="8" w:space="0" w:color="auto"/>
              <w:right w:val="single" w:sz="8" w:space="0" w:color="auto"/>
            </w:tcBorders>
            <w:shd w:val="clear" w:color="auto" w:fill="FFFFFF"/>
            <w:vAlign w:val="center"/>
          </w:tcPr>
          <w:p w14:paraId="1B8750AD"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1,52</w:t>
            </w:r>
          </w:p>
        </w:tc>
        <w:tc>
          <w:tcPr>
            <w:tcW w:w="721" w:type="dxa"/>
            <w:tcBorders>
              <w:top w:val="single" w:sz="8" w:space="0" w:color="auto"/>
              <w:left w:val="single" w:sz="8" w:space="0" w:color="auto"/>
              <w:bottom w:val="single" w:sz="8" w:space="0" w:color="auto"/>
              <w:right w:val="single" w:sz="8" w:space="0" w:color="auto"/>
            </w:tcBorders>
            <w:shd w:val="clear" w:color="auto" w:fill="E6E6E6"/>
            <w:vAlign w:val="center"/>
          </w:tcPr>
          <w:p w14:paraId="312EB558"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484</w:t>
            </w:r>
          </w:p>
        </w:tc>
        <w:tc>
          <w:tcPr>
            <w:tcW w:w="722" w:type="dxa"/>
            <w:tcBorders>
              <w:top w:val="single" w:sz="8" w:space="0" w:color="auto"/>
              <w:left w:val="single" w:sz="8" w:space="0" w:color="auto"/>
              <w:bottom w:val="single" w:sz="8" w:space="0" w:color="auto"/>
              <w:right w:val="single" w:sz="8" w:space="0" w:color="auto"/>
            </w:tcBorders>
            <w:shd w:val="clear" w:color="auto" w:fill="E6E6E6"/>
            <w:vAlign w:val="center"/>
          </w:tcPr>
          <w:p w14:paraId="67EFC928"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1,26</w:t>
            </w:r>
          </w:p>
        </w:tc>
        <w:tc>
          <w:tcPr>
            <w:tcW w:w="577" w:type="dxa"/>
            <w:tcBorders>
              <w:top w:val="single" w:sz="8" w:space="0" w:color="auto"/>
              <w:left w:val="single" w:sz="8" w:space="0" w:color="auto"/>
              <w:bottom w:val="single" w:sz="8" w:space="0" w:color="auto"/>
              <w:right w:val="single" w:sz="8" w:space="0" w:color="auto"/>
            </w:tcBorders>
            <w:shd w:val="clear" w:color="auto" w:fill="FFFFFF"/>
            <w:vAlign w:val="center"/>
          </w:tcPr>
          <w:p w14:paraId="7504FBB7"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86</w:t>
            </w:r>
          </w:p>
        </w:tc>
        <w:tc>
          <w:tcPr>
            <w:tcW w:w="721" w:type="dxa"/>
            <w:tcBorders>
              <w:top w:val="single" w:sz="8" w:space="0" w:color="auto"/>
              <w:left w:val="single" w:sz="8" w:space="0" w:color="auto"/>
              <w:bottom w:val="single" w:sz="8" w:space="0" w:color="auto"/>
              <w:right w:val="single" w:sz="8" w:space="0" w:color="auto"/>
            </w:tcBorders>
            <w:shd w:val="clear" w:color="auto" w:fill="FFFFFF"/>
            <w:vAlign w:val="center"/>
          </w:tcPr>
          <w:p w14:paraId="5B3982CE"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5,04</w:t>
            </w:r>
          </w:p>
        </w:tc>
        <w:tc>
          <w:tcPr>
            <w:tcW w:w="577" w:type="dxa"/>
            <w:tcBorders>
              <w:top w:val="single" w:sz="8" w:space="0" w:color="auto"/>
              <w:left w:val="single" w:sz="8" w:space="0" w:color="auto"/>
              <w:bottom w:val="single" w:sz="8" w:space="0" w:color="auto"/>
              <w:right w:val="single" w:sz="8" w:space="0" w:color="auto"/>
            </w:tcBorders>
            <w:shd w:val="clear" w:color="auto" w:fill="FFFFFF"/>
            <w:vAlign w:val="center"/>
          </w:tcPr>
          <w:p w14:paraId="485C0542"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92</w:t>
            </w:r>
          </w:p>
        </w:tc>
        <w:tc>
          <w:tcPr>
            <w:tcW w:w="721" w:type="dxa"/>
            <w:tcBorders>
              <w:top w:val="single" w:sz="8" w:space="0" w:color="auto"/>
              <w:left w:val="single" w:sz="8" w:space="0" w:color="auto"/>
              <w:bottom w:val="single" w:sz="8" w:space="0" w:color="auto"/>
              <w:right w:val="single" w:sz="8" w:space="0" w:color="auto"/>
            </w:tcBorders>
            <w:shd w:val="clear" w:color="auto" w:fill="FFFFFF"/>
            <w:vAlign w:val="center"/>
          </w:tcPr>
          <w:p w14:paraId="0D42887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5,40</w:t>
            </w:r>
          </w:p>
        </w:tc>
        <w:tc>
          <w:tcPr>
            <w:tcW w:w="577" w:type="dxa"/>
            <w:tcBorders>
              <w:top w:val="single" w:sz="8" w:space="0" w:color="auto"/>
              <w:left w:val="single" w:sz="8" w:space="0" w:color="auto"/>
              <w:bottom w:val="single" w:sz="8" w:space="0" w:color="auto"/>
              <w:right w:val="single" w:sz="8" w:space="0" w:color="auto"/>
            </w:tcBorders>
            <w:shd w:val="clear" w:color="auto" w:fill="FFFFFF"/>
            <w:vAlign w:val="center"/>
          </w:tcPr>
          <w:p w14:paraId="4C796497"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77</w:t>
            </w:r>
          </w:p>
        </w:tc>
        <w:tc>
          <w:tcPr>
            <w:tcW w:w="721" w:type="dxa"/>
            <w:tcBorders>
              <w:top w:val="single" w:sz="8" w:space="0" w:color="auto"/>
              <w:left w:val="single" w:sz="8" w:space="0" w:color="auto"/>
              <w:bottom w:val="single" w:sz="8" w:space="0" w:color="auto"/>
              <w:right w:val="single" w:sz="8" w:space="0" w:color="auto"/>
            </w:tcBorders>
            <w:shd w:val="clear" w:color="auto" w:fill="FFFFFF"/>
            <w:vAlign w:val="center"/>
          </w:tcPr>
          <w:p w14:paraId="6814D34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4,53</w:t>
            </w:r>
          </w:p>
        </w:tc>
        <w:tc>
          <w:tcPr>
            <w:tcW w:w="577" w:type="dxa"/>
            <w:tcBorders>
              <w:top w:val="single" w:sz="8" w:space="0" w:color="auto"/>
              <w:left w:val="single" w:sz="8" w:space="0" w:color="auto"/>
              <w:bottom w:val="single" w:sz="8" w:space="0" w:color="auto"/>
              <w:right w:val="single" w:sz="8" w:space="0" w:color="auto"/>
            </w:tcBorders>
            <w:shd w:val="clear" w:color="auto" w:fill="FFFFFF"/>
            <w:vAlign w:val="center"/>
          </w:tcPr>
          <w:p w14:paraId="01F9AC7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33</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tcPr>
          <w:p w14:paraId="62597BF6"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1,95</w:t>
            </w:r>
          </w:p>
        </w:tc>
        <w:tc>
          <w:tcPr>
            <w:tcW w:w="721" w:type="dxa"/>
            <w:tcBorders>
              <w:top w:val="single" w:sz="8" w:space="0" w:color="auto"/>
              <w:left w:val="single" w:sz="8" w:space="0" w:color="auto"/>
              <w:bottom w:val="single" w:sz="8" w:space="0" w:color="auto"/>
              <w:right w:val="single" w:sz="8" w:space="0" w:color="auto"/>
            </w:tcBorders>
            <w:shd w:val="clear" w:color="auto" w:fill="E6E6E6"/>
            <w:vAlign w:val="center"/>
          </w:tcPr>
          <w:p w14:paraId="1DF57173"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22</w:t>
            </w:r>
          </w:p>
        </w:tc>
        <w:tc>
          <w:tcPr>
            <w:tcW w:w="881" w:type="dxa"/>
            <w:tcBorders>
              <w:top w:val="single" w:sz="8" w:space="0" w:color="auto"/>
              <w:left w:val="single" w:sz="8" w:space="0" w:color="auto"/>
              <w:bottom w:val="single" w:sz="8" w:space="0" w:color="auto"/>
              <w:right w:val="single" w:sz="8" w:space="0" w:color="auto"/>
            </w:tcBorders>
            <w:shd w:val="clear" w:color="auto" w:fill="E6E6E6"/>
            <w:vAlign w:val="center"/>
          </w:tcPr>
          <w:p w14:paraId="6C0E1487"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1,31</w:t>
            </w:r>
          </w:p>
        </w:tc>
      </w:tr>
      <w:tr w:rsidR="00A4130B" w:rsidRPr="00A4130B" w14:paraId="6025655F" w14:textId="77777777" w:rsidTr="00A4130B">
        <w:trPr>
          <w:gridAfter w:val="1"/>
          <w:wAfter w:w="8" w:type="dxa"/>
          <w:cantSplit/>
          <w:trHeight w:val="468"/>
          <w:jc w:val="center"/>
        </w:trPr>
        <w:tc>
          <w:tcPr>
            <w:tcW w:w="1344" w:type="dxa"/>
            <w:tcBorders>
              <w:top w:val="single" w:sz="8" w:space="0" w:color="auto"/>
              <w:left w:val="single" w:sz="8" w:space="0" w:color="auto"/>
              <w:bottom w:val="single" w:sz="8" w:space="0" w:color="auto"/>
              <w:right w:val="single" w:sz="8" w:space="0" w:color="auto"/>
            </w:tcBorders>
            <w:vAlign w:val="center"/>
          </w:tcPr>
          <w:p w14:paraId="0AA89DA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różyczka</w:t>
            </w:r>
          </w:p>
        </w:tc>
        <w:tc>
          <w:tcPr>
            <w:tcW w:w="720" w:type="dxa"/>
            <w:tcBorders>
              <w:top w:val="single" w:sz="8" w:space="0" w:color="auto"/>
              <w:left w:val="single" w:sz="8" w:space="0" w:color="auto"/>
              <w:bottom w:val="single" w:sz="8" w:space="0" w:color="auto"/>
              <w:right w:val="single" w:sz="8" w:space="0" w:color="auto"/>
            </w:tcBorders>
            <w:vAlign w:val="center"/>
          </w:tcPr>
          <w:p w14:paraId="01B4326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476</w:t>
            </w:r>
          </w:p>
        </w:tc>
        <w:tc>
          <w:tcPr>
            <w:tcW w:w="721" w:type="dxa"/>
            <w:tcBorders>
              <w:top w:val="single" w:sz="8" w:space="0" w:color="auto"/>
              <w:left w:val="single" w:sz="8" w:space="0" w:color="auto"/>
              <w:bottom w:val="single" w:sz="8" w:space="0" w:color="auto"/>
              <w:right w:val="single" w:sz="8" w:space="0" w:color="auto"/>
            </w:tcBorders>
            <w:vAlign w:val="center"/>
          </w:tcPr>
          <w:p w14:paraId="78FDADF8"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1,24</w:t>
            </w:r>
          </w:p>
        </w:tc>
        <w:tc>
          <w:tcPr>
            <w:tcW w:w="864" w:type="dxa"/>
            <w:tcBorders>
              <w:top w:val="single" w:sz="8" w:space="0" w:color="auto"/>
              <w:left w:val="single" w:sz="8" w:space="0" w:color="auto"/>
              <w:bottom w:val="single" w:sz="8" w:space="0" w:color="auto"/>
              <w:right w:val="single" w:sz="8" w:space="0" w:color="auto"/>
            </w:tcBorders>
            <w:vAlign w:val="center"/>
          </w:tcPr>
          <w:p w14:paraId="3707F12B"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437</w:t>
            </w:r>
          </w:p>
        </w:tc>
        <w:tc>
          <w:tcPr>
            <w:tcW w:w="720" w:type="dxa"/>
            <w:tcBorders>
              <w:top w:val="single" w:sz="8" w:space="0" w:color="auto"/>
              <w:left w:val="single" w:sz="8" w:space="0" w:color="auto"/>
              <w:bottom w:val="single" w:sz="8" w:space="0" w:color="auto"/>
              <w:right w:val="single" w:sz="8" w:space="0" w:color="auto"/>
            </w:tcBorders>
            <w:vAlign w:val="center"/>
          </w:tcPr>
          <w:p w14:paraId="46BBC29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1,14</w:t>
            </w:r>
          </w:p>
        </w:tc>
        <w:tc>
          <w:tcPr>
            <w:tcW w:w="724" w:type="dxa"/>
            <w:tcBorders>
              <w:top w:val="single" w:sz="8" w:space="0" w:color="auto"/>
              <w:left w:val="single" w:sz="8" w:space="0" w:color="auto"/>
              <w:bottom w:val="single" w:sz="8" w:space="0" w:color="auto"/>
              <w:right w:val="single" w:sz="8" w:space="0" w:color="auto"/>
            </w:tcBorders>
            <w:vAlign w:val="center"/>
          </w:tcPr>
          <w:p w14:paraId="2C249E4E"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292</w:t>
            </w:r>
          </w:p>
        </w:tc>
        <w:tc>
          <w:tcPr>
            <w:tcW w:w="718" w:type="dxa"/>
            <w:tcBorders>
              <w:top w:val="single" w:sz="8" w:space="0" w:color="auto"/>
              <w:left w:val="single" w:sz="8" w:space="0" w:color="auto"/>
              <w:bottom w:val="single" w:sz="8" w:space="0" w:color="auto"/>
              <w:right w:val="single" w:sz="8" w:space="0" w:color="auto"/>
            </w:tcBorders>
            <w:vAlign w:val="center"/>
          </w:tcPr>
          <w:p w14:paraId="13D9D77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0,76</w:t>
            </w:r>
          </w:p>
        </w:tc>
        <w:tc>
          <w:tcPr>
            <w:tcW w:w="721" w:type="dxa"/>
            <w:tcBorders>
              <w:top w:val="single" w:sz="8" w:space="0" w:color="auto"/>
              <w:left w:val="single" w:sz="8" w:space="0" w:color="auto"/>
              <w:bottom w:val="single" w:sz="8" w:space="0" w:color="auto"/>
              <w:right w:val="single" w:sz="8" w:space="0" w:color="auto"/>
            </w:tcBorders>
            <w:shd w:val="clear" w:color="auto" w:fill="FFFFFF"/>
            <w:vAlign w:val="center"/>
          </w:tcPr>
          <w:p w14:paraId="272B2AB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98</w:t>
            </w:r>
          </w:p>
        </w:tc>
        <w:tc>
          <w:tcPr>
            <w:tcW w:w="722" w:type="dxa"/>
            <w:tcBorders>
              <w:top w:val="single" w:sz="8" w:space="0" w:color="auto"/>
              <w:left w:val="single" w:sz="8" w:space="0" w:color="auto"/>
              <w:bottom w:val="single" w:sz="8" w:space="0" w:color="auto"/>
              <w:right w:val="single" w:sz="8" w:space="0" w:color="auto"/>
            </w:tcBorders>
            <w:shd w:val="clear" w:color="auto" w:fill="FFFFFF"/>
            <w:vAlign w:val="center"/>
          </w:tcPr>
          <w:p w14:paraId="3E11D94A"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0,26</w:t>
            </w:r>
          </w:p>
        </w:tc>
        <w:tc>
          <w:tcPr>
            <w:tcW w:w="721" w:type="dxa"/>
            <w:tcBorders>
              <w:top w:val="single" w:sz="8" w:space="0" w:color="auto"/>
              <w:left w:val="single" w:sz="8" w:space="0" w:color="auto"/>
              <w:bottom w:val="single" w:sz="8" w:space="0" w:color="auto"/>
              <w:right w:val="single" w:sz="8" w:space="0" w:color="auto"/>
            </w:tcBorders>
            <w:shd w:val="clear" w:color="auto" w:fill="E6E6E6"/>
            <w:vAlign w:val="center"/>
          </w:tcPr>
          <w:p w14:paraId="4DC9B191"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50</w:t>
            </w:r>
          </w:p>
        </w:tc>
        <w:tc>
          <w:tcPr>
            <w:tcW w:w="722" w:type="dxa"/>
            <w:tcBorders>
              <w:top w:val="single" w:sz="8" w:space="0" w:color="auto"/>
              <w:left w:val="single" w:sz="8" w:space="0" w:color="auto"/>
              <w:bottom w:val="single" w:sz="8" w:space="0" w:color="auto"/>
              <w:right w:val="single" w:sz="8" w:space="0" w:color="auto"/>
            </w:tcBorders>
            <w:shd w:val="clear" w:color="auto" w:fill="E6E6E6"/>
            <w:vAlign w:val="center"/>
          </w:tcPr>
          <w:p w14:paraId="4DADDEAB"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0,13</w:t>
            </w:r>
          </w:p>
        </w:tc>
        <w:tc>
          <w:tcPr>
            <w:tcW w:w="577" w:type="dxa"/>
            <w:tcBorders>
              <w:top w:val="single" w:sz="8" w:space="0" w:color="auto"/>
              <w:left w:val="single" w:sz="8" w:space="0" w:color="auto"/>
              <w:bottom w:val="single" w:sz="8" w:space="0" w:color="auto"/>
              <w:right w:val="single" w:sz="8" w:space="0" w:color="auto"/>
            </w:tcBorders>
            <w:vAlign w:val="center"/>
          </w:tcPr>
          <w:p w14:paraId="22441B8B"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25</w:t>
            </w:r>
          </w:p>
        </w:tc>
        <w:tc>
          <w:tcPr>
            <w:tcW w:w="721" w:type="dxa"/>
            <w:tcBorders>
              <w:top w:val="single" w:sz="8" w:space="0" w:color="auto"/>
              <w:left w:val="single" w:sz="8" w:space="0" w:color="auto"/>
              <w:bottom w:val="single" w:sz="8" w:space="0" w:color="auto"/>
              <w:right w:val="single" w:sz="8" w:space="0" w:color="auto"/>
            </w:tcBorders>
            <w:vAlign w:val="center"/>
          </w:tcPr>
          <w:p w14:paraId="29E159AC"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1,46</w:t>
            </w:r>
          </w:p>
        </w:tc>
        <w:tc>
          <w:tcPr>
            <w:tcW w:w="577" w:type="dxa"/>
            <w:tcBorders>
              <w:top w:val="single" w:sz="8" w:space="0" w:color="auto"/>
              <w:left w:val="single" w:sz="8" w:space="0" w:color="auto"/>
              <w:bottom w:val="single" w:sz="8" w:space="0" w:color="auto"/>
              <w:right w:val="single" w:sz="8" w:space="0" w:color="auto"/>
            </w:tcBorders>
            <w:vAlign w:val="center"/>
          </w:tcPr>
          <w:p w14:paraId="4539DB79"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5</w:t>
            </w:r>
          </w:p>
        </w:tc>
        <w:tc>
          <w:tcPr>
            <w:tcW w:w="721" w:type="dxa"/>
            <w:tcBorders>
              <w:top w:val="single" w:sz="8" w:space="0" w:color="auto"/>
              <w:left w:val="single" w:sz="8" w:space="0" w:color="auto"/>
              <w:bottom w:val="single" w:sz="8" w:space="0" w:color="auto"/>
              <w:right w:val="single" w:sz="8" w:space="0" w:color="auto"/>
            </w:tcBorders>
            <w:vAlign w:val="center"/>
          </w:tcPr>
          <w:p w14:paraId="57A58F71"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0,29</w:t>
            </w:r>
          </w:p>
        </w:tc>
        <w:tc>
          <w:tcPr>
            <w:tcW w:w="577" w:type="dxa"/>
            <w:tcBorders>
              <w:top w:val="single" w:sz="8" w:space="0" w:color="auto"/>
              <w:left w:val="single" w:sz="8" w:space="0" w:color="auto"/>
              <w:bottom w:val="single" w:sz="8" w:space="0" w:color="auto"/>
              <w:right w:val="single" w:sz="8" w:space="0" w:color="auto"/>
            </w:tcBorders>
            <w:vAlign w:val="center"/>
          </w:tcPr>
          <w:p w14:paraId="057CBDC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7</w:t>
            </w:r>
          </w:p>
        </w:tc>
        <w:tc>
          <w:tcPr>
            <w:tcW w:w="721" w:type="dxa"/>
            <w:tcBorders>
              <w:top w:val="single" w:sz="8" w:space="0" w:color="auto"/>
              <w:left w:val="single" w:sz="8" w:space="0" w:color="auto"/>
              <w:bottom w:val="single" w:sz="8" w:space="0" w:color="auto"/>
              <w:right w:val="single" w:sz="8" w:space="0" w:color="auto"/>
            </w:tcBorders>
            <w:vAlign w:val="center"/>
          </w:tcPr>
          <w:p w14:paraId="1D88C84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0,41</w:t>
            </w:r>
          </w:p>
        </w:tc>
        <w:tc>
          <w:tcPr>
            <w:tcW w:w="577" w:type="dxa"/>
            <w:tcBorders>
              <w:top w:val="single" w:sz="8" w:space="0" w:color="auto"/>
              <w:left w:val="single" w:sz="8" w:space="0" w:color="auto"/>
              <w:bottom w:val="single" w:sz="8" w:space="0" w:color="auto"/>
              <w:right w:val="single" w:sz="8" w:space="0" w:color="auto"/>
            </w:tcBorders>
            <w:shd w:val="clear" w:color="auto" w:fill="FFFFFF"/>
            <w:vAlign w:val="center"/>
          </w:tcPr>
          <w:p w14:paraId="2377BE28"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5</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tcPr>
          <w:p w14:paraId="43C6DC1F"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0,30</w:t>
            </w:r>
          </w:p>
        </w:tc>
        <w:tc>
          <w:tcPr>
            <w:tcW w:w="721" w:type="dxa"/>
            <w:tcBorders>
              <w:top w:val="single" w:sz="8" w:space="0" w:color="auto"/>
              <w:left w:val="single" w:sz="8" w:space="0" w:color="auto"/>
              <w:bottom w:val="single" w:sz="8" w:space="0" w:color="auto"/>
              <w:right w:val="single" w:sz="8" w:space="0" w:color="auto"/>
            </w:tcBorders>
            <w:shd w:val="clear" w:color="auto" w:fill="E6E6E6"/>
            <w:vAlign w:val="center"/>
          </w:tcPr>
          <w:p w14:paraId="3EF77810"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3</w:t>
            </w:r>
          </w:p>
        </w:tc>
        <w:tc>
          <w:tcPr>
            <w:tcW w:w="881" w:type="dxa"/>
            <w:tcBorders>
              <w:top w:val="single" w:sz="8" w:space="0" w:color="auto"/>
              <w:left w:val="single" w:sz="8" w:space="0" w:color="auto"/>
              <w:bottom w:val="single" w:sz="8" w:space="0" w:color="auto"/>
              <w:right w:val="single" w:sz="8" w:space="0" w:color="auto"/>
            </w:tcBorders>
            <w:shd w:val="clear" w:color="auto" w:fill="E6E6E6"/>
            <w:vAlign w:val="center"/>
          </w:tcPr>
          <w:p w14:paraId="36C5DFBF"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0,18</w:t>
            </w:r>
          </w:p>
        </w:tc>
      </w:tr>
      <w:tr w:rsidR="00A4130B" w:rsidRPr="00A4130B" w14:paraId="648E2EF3" w14:textId="77777777" w:rsidTr="00A4130B">
        <w:trPr>
          <w:gridAfter w:val="1"/>
          <w:wAfter w:w="8" w:type="dxa"/>
          <w:cantSplit/>
          <w:trHeight w:val="473"/>
          <w:jc w:val="center"/>
        </w:trPr>
        <w:tc>
          <w:tcPr>
            <w:tcW w:w="1344" w:type="dxa"/>
            <w:tcBorders>
              <w:top w:val="single" w:sz="8" w:space="0" w:color="auto"/>
              <w:left w:val="single" w:sz="8" w:space="0" w:color="auto"/>
              <w:bottom w:val="single" w:sz="8" w:space="0" w:color="auto"/>
              <w:right w:val="single" w:sz="8" w:space="0" w:color="auto"/>
            </w:tcBorders>
            <w:vAlign w:val="center"/>
          </w:tcPr>
          <w:p w14:paraId="15AED630" w14:textId="77777777" w:rsidR="00F4281E" w:rsidRPr="00A4130B" w:rsidRDefault="00F4281E" w:rsidP="00DB49AD">
            <w:pPr>
              <w:spacing w:line="276" w:lineRule="auto"/>
              <w:jc w:val="center"/>
              <w:rPr>
                <w:rFonts w:asciiTheme="minorHAnsi" w:hAnsiTheme="minorHAnsi" w:cstheme="minorHAnsi"/>
                <w:bCs/>
                <w:color w:val="000000"/>
                <w:spacing w:val="-4"/>
                <w:sz w:val="18"/>
                <w:szCs w:val="18"/>
              </w:rPr>
            </w:pPr>
            <w:r w:rsidRPr="00A4130B">
              <w:rPr>
                <w:rFonts w:asciiTheme="minorHAnsi" w:hAnsiTheme="minorHAnsi" w:cstheme="minorHAnsi"/>
                <w:bCs/>
                <w:color w:val="000000"/>
                <w:spacing w:val="-4"/>
                <w:sz w:val="18"/>
                <w:szCs w:val="18"/>
              </w:rPr>
              <w:t>krztusiec</w:t>
            </w:r>
          </w:p>
        </w:tc>
        <w:tc>
          <w:tcPr>
            <w:tcW w:w="720" w:type="dxa"/>
            <w:tcBorders>
              <w:top w:val="single" w:sz="8" w:space="0" w:color="auto"/>
              <w:left w:val="single" w:sz="8" w:space="0" w:color="auto"/>
              <w:bottom w:val="single" w:sz="8" w:space="0" w:color="auto"/>
              <w:right w:val="single" w:sz="8" w:space="0" w:color="auto"/>
            </w:tcBorders>
            <w:vAlign w:val="center"/>
          </w:tcPr>
          <w:p w14:paraId="6F5BBFC2"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3066</w:t>
            </w:r>
          </w:p>
        </w:tc>
        <w:tc>
          <w:tcPr>
            <w:tcW w:w="721" w:type="dxa"/>
            <w:tcBorders>
              <w:top w:val="single" w:sz="8" w:space="0" w:color="auto"/>
              <w:left w:val="single" w:sz="8" w:space="0" w:color="auto"/>
              <w:bottom w:val="single" w:sz="8" w:space="0" w:color="auto"/>
              <w:right w:val="single" w:sz="8" w:space="0" w:color="auto"/>
            </w:tcBorders>
            <w:vAlign w:val="center"/>
          </w:tcPr>
          <w:p w14:paraId="2DD86AE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7,98</w:t>
            </w:r>
          </w:p>
        </w:tc>
        <w:tc>
          <w:tcPr>
            <w:tcW w:w="864" w:type="dxa"/>
            <w:tcBorders>
              <w:top w:val="single" w:sz="8" w:space="0" w:color="auto"/>
              <w:left w:val="single" w:sz="8" w:space="0" w:color="auto"/>
              <w:bottom w:val="single" w:sz="8" w:space="0" w:color="auto"/>
              <w:right w:val="single" w:sz="8" w:space="0" w:color="auto"/>
            </w:tcBorders>
            <w:vAlign w:val="center"/>
          </w:tcPr>
          <w:p w14:paraId="6289789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1548</w:t>
            </w:r>
          </w:p>
        </w:tc>
        <w:tc>
          <w:tcPr>
            <w:tcW w:w="720" w:type="dxa"/>
            <w:tcBorders>
              <w:top w:val="single" w:sz="8" w:space="0" w:color="auto"/>
              <w:left w:val="single" w:sz="8" w:space="0" w:color="auto"/>
              <w:bottom w:val="single" w:sz="8" w:space="0" w:color="auto"/>
              <w:right w:val="single" w:sz="8" w:space="0" w:color="auto"/>
            </w:tcBorders>
            <w:vAlign w:val="center"/>
          </w:tcPr>
          <w:p w14:paraId="4EE3B81B"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4,03</w:t>
            </w:r>
          </w:p>
        </w:tc>
        <w:tc>
          <w:tcPr>
            <w:tcW w:w="724" w:type="dxa"/>
            <w:tcBorders>
              <w:top w:val="single" w:sz="8" w:space="0" w:color="auto"/>
              <w:left w:val="single" w:sz="8" w:space="0" w:color="auto"/>
              <w:bottom w:val="single" w:sz="8" w:space="0" w:color="auto"/>
              <w:right w:val="single" w:sz="8" w:space="0" w:color="auto"/>
            </w:tcBorders>
            <w:vAlign w:val="center"/>
          </w:tcPr>
          <w:p w14:paraId="111AC4B2"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1629</w:t>
            </w:r>
          </w:p>
        </w:tc>
        <w:tc>
          <w:tcPr>
            <w:tcW w:w="718" w:type="dxa"/>
            <w:tcBorders>
              <w:top w:val="single" w:sz="8" w:space="0" w:color="auto"/>
              <w:left w:val="single" w:sz="8" w:space="0" w:color="auto"/>
              <w:bottom w:val="single" w:sz="8" w:space="0" w:color="auto"/>
              <w:right w:val="single" w:sz="8" w:space="0" w:color="auto"/>
            </w:tcBorders>
            <w:vAlign w:val="center"/>
          </w:tcPr>
          <w:p w14:paraId="4AF88ED2"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4,24</w:t>
            </w:r>
          </w:p>
        </w:tc>
        <w:tc>
          <w:tcPr>
            <w:tcW w:w="721" w:type="dxa"/>
            <w:tcBorders>
              <w:top w:val="single" w:sz="8" w:space="0" w:color="auto"/>
              <w:left w:val="single" w:sz="8" w:space="0" w:color="auto"/>
              <w:bottom w:val="single" w:sz="8" w:space="0" w:color="auto"/>
              <w:right w:val="single" w:sz="8" w:space="0" w:color="auto"/>
            </w:tcBorders>
            <w:shd w:val="clear" w:color="auto" w:fill="FFFFFF"/>
            <w:vAlign w:val="center"/>
          </w:tcPr>
          <w:p w14:paraId="3C8BE3EF"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753</w:t>
            </w:r>
          </w:p>
        </w:tc>
        <w:tc>
          <w:tcPr>
            <w:tcW w:w="722" w:type="dxa"/>
            <w:tcBorders>
              <w:top w:val="single" w:sz="8" w:space="0" w:color="auto"/>
              <w:left w:val="single" w:sz="8" w:space="0" w:color="auto"/>
              <w:bottom w:val="single" w:sz="8" w:space="0" w:color="auto"/>
              <w:right w:val="single" w:sz="8" w:space="0" w:color="auto"/>
            </w:tcBorders>
            <w:shd w:val="clear" w:color="auto" w:fill="FFFFFF"/>
            <w:vAlign w:val="center"/>
          </w:tcPr>
          <w:p w14:paraId="5DB412E7"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1,96</w:t>
            </w:r>
          </w:p>
        </w:tc>
        <w:tc>
          <w:tcPr>
            <w:tcW w:w="721" w:type="dxa"/>
            <w:tcBorders>
              <w:top w:val="single" w:sz="8" w:space="0" w:color="auto"/>
              <w:left w:val="single" w:sz="8" w:space="0" w:color="auto"/>
              <w:bottom w:val="single" w:sz="8" w:space="0" w:color="auto"/>
              <w:right w:val="single" w:sz="8" w:space="0" w:color="auto"/>
            </w:tcBorders>
            <w:shd w:val="clear" w:color="auto" w:fill="E6E6E6"/>
            <w:vAlign w:val="center"/>
          </w:tcPr>
          <w:p w14:paraId="604601E8"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180</w:t>
            </w:r>
          </w:p>
        </w:tc>
        <w:tc>
          <w:tcPr>
            <w:tcW w:w="722" w:type="dxa"/>
            <w:tcBorders>
              <w:top w:val="single" w:sz="8" w:space="0" w:color="auto"/>
              <w:left w:val="single" w:sz="8" w:space="0" w:color="auto"/>
              <w:bottom w:val="single" w:sz="8" w:space="0" w:color="auto"/>
              <w:right w:val="single" w:sz="8" w:space="0" w:color="auto"/>
            </w:tcBorders>
            <w:shd w:val="clear" w:color="auto" w:fill="E6E6E6"/>
            <w:vAlign w:val="center"/>
          </w:tcPr>
          <w:p w14:paraId="78C400E3"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0,47</w:t>
            </w:r>
          </w:p>
        </w:tc>
        <w:tc>
          <w:tcPr>
            <w:tcW w:w="577" w:type="dxa"/>
            <w:tcBorders>
              <w:top w:val="single" w:sz="8" w:space="0" w:color="auto"/>
              <w:left w:val="single" w:sz="8" w:space="0" w:color="auto"/>
              <w:bottom w:val="single" w:sz="8" w:space="0" w:color="auto"/>
              <w:right w:val="single" w:sz="8" w:space="0" w:color="auto"/>
            </w:tcBorders>
            <w:vAlign w:val="center"/>
          </w:tcPr>
          <w:p w14:paraId="1262FBFB"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63</w:t>
            </w:r>
          </w:p>
        </w:tc>
        <w:tc>
          <w:tcPr>
            <w:tcW w:w="721" w:type="dxa"/>
            <w:tcBorders>
              <w:top w:val="single" w:sz="8" w:space="0" w:color="auto"/>
              <w:left w:val="single" w:sz="8" w:space="0" w:color="auto"/>
              <w:bottom w:val="single" w:sz="8" w:space="0" w:color="auto"/>
              <w:right w:val="single" w:sz="8" w:space="0" w:color="auto"/>
            </w:tcBorders>
            <w:vAlign w:val="center"/>
          </w:tcPr>
          <w:p w14:paraId="7A6974DE"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3,69</w:t>
            </w:r>
          </w:p>
        </w:tc>
        <w:tc>
          <w:tcPr>
            <w:tcW w:w="577" w:type="dxa"/>
            <w:tcBorders>
              <w:top w:val="single" w:sz="8" w:space="0" w:color="auto"/>
              <w:left w:val="single" w:sz="8" w:space="0" w:color="auto"/>
              <w:bottom w:val="single" w:sz="8" w:space="0" w:color="auto"/>
              <w:right w:val="single" w:sz="8" w:space="0" w:color="auto"/>
            </w:tcBorders>
            <w:vAlign w:val="center"/>
          </w:tcPr>
          <w:p w14:paraId="3AB55AB1"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59</w:t>
            </w:r>
          </w:p>
        </w:tc>
        <w:tc>
          <w:tcPr>
            <w:tcW w:w="721" w:type="dxa"/>
            <w:tcBorders>
              <w:top w:val="single" w:sz="8" w:space="0" w:color="auto"/>
              <w:left w:val="single" w:sz="8" w:space="0" w:color="auto"/>
              <w:bottom w:val="single" w:sz="8" w:space="0" w:color="auto"/>
              <w:right w:val="single" w:sz="8" w:space="0" w:color="auto"/>
            </w:tcBorders>
            <w:vAlign w:val="center"/>
          </w:tcPr>
          <w:p w14:paraId="5A64FD7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3,46</w:t>
            </w:r>
          </w:p>
        </w:tc>
        <w:tc>
          <w:tcPr>
            <w:tcW w:w="577" w:type="dxa"/>
            <w:tcBorders>
              <w:top w:val="single" w:sz="8" w:space="0" w:color="auto"/>
              <w:left w:val="single" w:sz="8" w:space="0" w:color="auto"/>
              <w:bottom w:val="single" w:sz="8" w:space="0" w:color="auto"/>
              <w:right w:val="single" w:sz="8" w:space="0" w:color="auto"/>
            </w:tcBorders>
            <w:vAlign w:val="center"/>
          </w:tcPr>
          <w:p w14:paraId="6F5C6471"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76</w:t>
            </w:r>
          </w:p>
        </w:tc>
        <w:tc>
          <w:tcPr>
            <w:tcW w:w="721" w:type="dxa"/>
            <w:tcBorders>
              <w:top w:val="single" w:sz="8" w:space="0" w:color="auto"/>
              <w:left w:val="single" w:sz="8" w:space="0" w:color="auto"/>
              <w:bottom w:val="single" w:sz="8" w:space="0" w:color="auto"/>
              <w:right w:val="single" w:sz="8" w:space="0" w:color="auto"/>
            </w:tcBorders>
            <w:vAlign w:val="center"/>
          </w:tcPr>
          <w:p w14:paraId="46863551"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4,48</w:t>
            </w:r>
          </w:p>
        </w:tc>
        <w:tc>
          <w:tcPr>
            <w:tcW w:w="577" w:type="dxa"/>
            <w:tcBorders>
              <w:top w:val="single" w:sz="8" w:space="0" w:color="auto"/>
              <w:left w:val="single" w:sz="8" w:space="0" w:color="auto"/>
              <w:bottom w:val="single" w:sz="8" w:space="0" w:color="auto"/>
              <w:right w:val="single" w:sz="8" w:space="0" w:color="auto"/>
            </w:tcBorders>
            <w:shd w:val="clear" w:color="auto" w:fill="FFFFFF"/>
            <w:vAlign w:val="center"/>
          </w:tcPr>
          <w:p w14:paraId="25B83E6B"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39</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tcPr>
          <w:p w14:paraId="283F481E"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2,30</w:t>
            </w:r>
          </w:p>
        </w:tc>
        <w:tc>
          <w:tcPr>
            <w:tcW w:w="721" w:type="dxa"/>
            <w:tcBorders>
              <w:top w:val="single" w:sz="8" w:space="0" w:color="auto"/>
              <w:left w:val="single" w:sz="8" w:space="0" w:color="auto"/>
              <w:bottom w:val="single" w:sz="8" w:space="0" w:color="auto"/>
              <w:right w:val="single" w:sz="8" w:space="0" w:color="auto"/>
            </w:tcBorders>
            <w:shd w:val="clear" w:color="auto" w:fill="E6E6E6"/>
            <w:vAlign w:val="center"/>
          </w:tcPr>
          <w:p w14:paraId="1EBE780C"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14</w:t>
            </w:r>
          </w:p>
        </w:tc>
        <w:tc>
          <w:tcPr>
            <w:tcW w:w="881" w:type="dxa"/>
            <w:tcBorders>
              <w:top w:val="single" w:sz="8" w:space="0" w:color="auto"/>
              <w:left w:val="single" w:sz="8" w:space="0" w:color="auto"/>
              <w:bottom w:val="single" w:sz="8" w:space="0" w:color="auto"/>
              <w:right w:val="single" w:sz="8" w:space="0" w:color="auto"/>
            </w:tcBorders>
            <w:shd w:val="clear" w:color="auto" w:fill="E6E6E6"/>
            <w:vAlign w:val="center"/>
          </w:tcPr>
          <w:p w14:paraId="0C103356"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0,83</w:t>
            </w:r>
          </w:p>
        </w:tc>
      </w:tr>
      <w:tr w:rsidR="00A4130B" w:rsidRPr="00A4130B" w14:paraId="0BC4794F" w14:textId="77777777" w:rsidTr="00A4130B">
        <w:trPr>
          <w:gridAfter w:val="1"/>
          <w:wAfter w:w="8" w:type="dxa"/>
          <w:cantSplit/>
          <w:trHeight w:val="586"/>
          <w:jc w:val="center"/>
        </w:trPr>
        <w:tc>
          <w:tcPr>
            <w:tcW w:w="1344" w:type="dxa"/>
            <w:tcBorders>
              <w:top w:val="single" w:sz="8" w:space="0" w:color="auto"/>
              <w:left w:val="single" w:sz="8" w:space="0" w:color="auto"/>
              <w:bottom w:val="single" w:sz="8" w:space="0" w:color="auto"/>
              <w:right w:val="single" w:sz="8" w:space="0" w:color="auto"/>
            </w:tcBorders>
            <w:vAlign w:val="center"/>
          </w:tcPr>
          <w:p w14:paraId="3DAC0FC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ospa wietrzna</w:t>
            </w:r>
          </w:p>
        </w:tc>
        <w:tc>
          <w:tcPr>
            <w:tcW w:w="720" w:type="dxa"/>
            <w:tcBorders>
              <w:top w:val="single" w:sz="8" w:space="0" w:color="auto"/>
              <w:left w:val="single" w:sz="8" w:space="0" w:color="auto"/>
              <w:bottom w:val="single" w:sz="8" w:space="0" w:color="auto"/>
              <w:right w:val="single" w:sz="8" w:space="0" w:color="auto"/>
            </w:tcBorders>
            <w:vAlign w:val="center"/>
          </w:tcPr>
          <w:p w14:paraId="0CE5DD3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173196</w:t>
            </w:r>
          </w:p>
        </w:tc>
        <w:tc>
          <w:tcPr>
            <w:tcW w:w="721" w:type="dxa"/>
            <w:tcBorders>
              <w:top w:val="single" w:sz="8" w:space="0" w:color="auto"/>
              <w:left w:val="single" w:sz="8" w:space="0" w:color="auto"/>
              <w:bottom w:val="single" w:sz="8" w:space="0" w:color="auto"/>
              <w:right w:val="single" w:sz="8" w:space="0" w:color="auto"/>
            </w:tcBorders>
            <w:vAlign w:val="center"/>
          </w:tcPr>
          <w:p w14:paraId="69639ED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450,77</w:t>
            </w:r>
          </w:p>
        </w:tc>
        <w:tc>
          <w:tcPr>
            <w:tcW w:w="864" w:type="dxa"/>
            <w:tcBorders>
              <w:top w:val="single" w:sz="8" w:space="0" w:color="auto"/>
              <w:left w:val="single" w:sz="8" w:space="0" w:color="auto"/>
              <w:bottom w:val="single" w:sz="8" w:space="0" w:color="auto"/>
              <w:right w:val="single" w:sz="8" w:space="0" w:color="auto"/>
            </w:tcBorders>
            <w:vAlign w:val="center"/>
          </w:tcPr>
          <w:p w14:paraId="2DD118C9"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149565</w:t>
            </w:r>
          </w:p>
        </w:tc>
        <w:tc>
          <w:tcPr>
            <w:tcW w:w="720" w:type="dxa"/>
            <w:tcBorders>
              <w:top w:val="single" w:sz="8" w:space="0" w:color="auto"/>
              <w:left w:val="single" w:sz="8" w:space="0" w:color="auto"/>
              <w:bottom w:val="single" w:sz="8" w:space="0" w:color="auto"/>
              <w:right w:val="single" w:sz="8" w:space="0" w:color="auto"/>
            </w:tcBorders>
            <w:vAlign w:val="center"/>
          </w:tcPr>
          <w:p w14:paraId="49B0B4D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389,36</w:t>
            </w:r>
          </w:p>
        </w:tc>
        <w:tc>
          <w:tcPr>
            <w:tcW w:w="724" w:type="dxa"/>
            <w:tcBorders>
              <w:top w:val="single" w:sz="8" w:space="0" w:color="auto"/>
              <w:left w:val="single" w:sz="8" w:space="0" w:color="auto"/>
              <w:bottom w:val="single" w:sz="8" w:space="0" w:color="auto"/>
              <w:right w:val="single" w:sz="8" w:space="0" w:color="auto"/>
            </w:tcBorders>
            <w:vAlign w:val="center"/>
          </w:tcPr>
          <w:p w14:paraId="1B1612BE"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180641</w:t>
            </w:r>
          </w:p>
        </w:tc>
        <w:tc>
          <w:tcPr>
            <w:tcW w:w="718" w:type="dxa"/>
            <w:tcBorders>
              <w:top w:val="single" w:sz="8" w:space="0" w:color="auto"/>
              <w:left w:val="single" w:sz="8" w:space="0" w:color="auto"/>
              <w:bottom w:val="single" w:sz="8" w:space="0" w:color="auto"/>
              <w:right w:val="single" w:sz="8" w:space="0" w:color="auto"/>
            </w:tcBorders>
            <w:vAlign w:val="center"/>
          </w:tcPr>
          <w:p w14:paraId="38D9C1D0"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470,59</w:t>
            </w:r>
          </w:p>
        </w:tc>
        <w:tc>
          <w:tcPr>
            <w:tcW w:w="721" w:type="dxa"/>
            <w:tcBorders>
              <w:top w:val="single" w:sz="8" w:space="0" w:color="auto"/>
              <w:left w:val="single" w:sz="8" w:space="0" w:color="auto"/>
              <w:bottom w:val="single" w:sz="8" w:space="0" w:color="auto"/>
              <w:right w:val="single" w:sz="8" w:space="0" w:color="auto"/>
            </w:tcBorders>
            <w:shd w:val="clear" w:color="auto" w:fill="FFFFFF"/>
            <w:vAlign w:val="center"/>
          </w:tcPr>
          <w:p w14:paraId="14ED2AA6"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71567</w:t>
            </w:r>
          </w:p>
        </w:tc>
        <w:tc>
          <w:tcPr>
            <w:tcW w:w="722" w:type="dxa"/>
            <w:tcBorders>
              <w:top w:val="single" w:sz="8" w:space="0" w:color="auto"/>
              <w:left w:val="single" w:sz="8" w:space="0" w:color="auto"/>
              <w:bottom w:val="single" w:sz="8" w:space="0" w:color="auto"/>
              <w:right w:val="single" w:sz="8" w:space="0" w:color="auto"/>
            </w:tcBorders>
            <w:shd w:val="clear" w:color="auto" w:fill="FFFFFF"/>
            <w:vAlign w:val="center"/>
          </w:tcPr>
          <w:p w14:paraId="6989CCDD"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186,60</w:t>
            </w:r>
          </w:p>
        </w:tc>
        <w:tc>
          <w:tcPr>
            <w:tcW w:w="721" w:type="dxa"/>
            <w:tcBorders>
              <w:top w:val="single" w:sz="8" w:space="0" w:color="auto"/>
              <w:left w:val="single" w:sz="8" w:space="0" w:color="auto"/>
              <w:bottom w:val="single" w:sz="8" w:space="0" w:color="auto"/>
              <w:right w:val="single" w:sz="8" w:space="0" w:color="auto"/>
            </w:tcBorders>
            <w:shd w:val="clear" w:color="auto" w:fill="E6E6E6"/>
            <w:vAlign w:val="center"/>
          </w:tcPr>
          <w:p w14:paraId="66851AB7"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57674</w:t>
            </w:r>
          </w:p>
        </w:tc>
        <w:tc>
          <w:tcPr>
            <w:tcW w:w="722" w:type="dxa"/>
            <w:tcBorders>
              <w:top w:val="single" w:sz="8" w:space="0" w:color="auto"/>
              <w:left w:val="single" w:sz="8" w:space="0" w:color="auto"/>
              <w:bottom w:val="single" w:sz="8" w:space="0" w:color="auto"/>
              <w:right w:val="single" w:sz="8" w:space="0" w:color="auto"/>
            </w:tcBorders>
            <w:shd w:val="clear" w:color="auto" w:fill="E6E6E6"/>
            <w:vAlign w:val="center"/>
          </w:tcPr>
          <w:p w14:paraId="1B5ED5EB"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150,37</w:t>
            </w:r>
          </w:p>
        </w:tc>
        <w:tc>
          <w:tcPr>
            <w:tcW w:w="577" w:type="dxa"/>
            <w:tcBorders>
              <w:top w:val="single" w:sz="8" w:space="0" w:color="auto"/>
              <w:left w:val="single" w:sz="8" w:space="0" w:color="auto"/>
              <w:bottom w:val="single" w:sz="8" w:space="0" w:color="auto"/>
              <w:right w:val="single" w:sz="8" w:space="0" w:color="auto"/>
            </w:tcBorders>
            <w:vAlign w:val="center"/>
          </w:tcPr>
          <w:p w14:paraId="20416061"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6114</w:t>
            </w:r>
          </w:p>
        </w:tc>
        <w:tc>
          <w:tcPr>
            <w:tcW w:w="721" w:type="dxa"/>
            <w:tcBorders>
              <w:top w:val="single" w:sz="8" w:space="0" w:color="auto"/>
              <w:left w:val="single" w:sz="8" w:space="0" w:color="auto"/>
              <w:bottom w:val="single" w:sz="8" w:space="0" w:color="auto"/>
              <w:right w:val="single" w:sz="8" w:space="0" w:color="auto"/>
            </w:tcBorders>
            <w:vAlign w:val="center"/>
          </w:tcPr>
          <w:p w14:paraId="071B321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358,26</w:t>
            </w:r>
          </w:p>
        </w:tc>
        <w:tc>
          <w:tcPr>
            <w:tcW w:w="577" w:type="dxa"/>
            <w:tcBorders>
              <w:top w:val="single" w:sz="8" w:space="0" w:color="auto"/>
              <w:left w:val="single" w:sz="8" w:space="0" w:color="auto"/>
              <w:bottom w:val="single" w:sz="8" w:space="0" w:color="auto"/>
              <w:right w:val="single" w:sz="8" w:space="0" w:color="auto"/>
            </w:tcBorders>
            <w:vAlign w:val="center"/>
          </w:tcPr>
          <w:p w14:paraId="395CA54C"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6587</w:t>
            </w:r>
          </w:p>
        </w:tc>
        <w:tc>
          <w:tcPr>
            <w:tcW w:w="721" w:type="dxa"/>
            <w:tcBorders>
              <w:top w:val="single" w:sz="8" w:space="0" w:color="auto"/>
              <w:left w:val="single" w:sz="8" w:space="0" w:color="auto"/>
              <w:bottom w:val="single" w:sz="8" w:space="0" w:color="auto"/>
              <w:right w:val="single" w:sz="8" w:space="0" w:color="auto"/>
            </w:tcBorders>
            <w:vAlign w:val="center"/>
          </w:tcPr>
          <w:p w14:paraId="323E1666"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386,78</w:t>
            </w:r>
          </w:p>
        </w:tc>
        <w:tc>
          <w:tcPr>
            <w:tcW w:w="577" w:type="dxa"/>
            <w:tcBorders>
              <w:top w:val="single" w:sz="8" w:space="0" w:color="auto"/>
              <w:left w:val="single" w:sz="8" w:space="0" w:color="auto"/>
              <w:bottom w:val="single" w:sz="8" w:space="0" w:color="auto"/>
              <w:right w:val="single" w:sz="8" w:space="0" w:color="auto"/>
            </w:tcBorders>
            <w:vAlign w:val="center"/>
          </w:tcPr>
          <w:p w14:paraId="12EE0CF7"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7874</w:t>
            </w:r>
          </w:p>
        </w:tc>
        <w:tc>
          <w:tcPr>
            <w:tcW w:w="721" w:type="dxa"/>
            <w:tcBorders>
              <w:top w:val="single" w:sz="8" w:space="0" w:color="auto"/>
              <w:left w:val="single" w:sz="8" w:space="0" w:color="auto"/>
              <w:bottom w:val="single" w:sz="8" w:space="0" w:color="auto"/>
              <w:right w:val="single" w:sz="8" w:space="0" w:color="auto"/>
            </w:tcBorders>
            <w:vAlign w:val="center"/>
          </w:tcPr>
          <w:p w14:paraId="5174254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463,64</w:t>
            </w:r>
          </w:p>
        </w:tc>
        <w:tc>
          <w:tcPr>
            <w:tcW w:w="577" w:type="dxa"/>
            <w:tcBorders>
              <w:top w:val="single" w:sz="8" w:space="0" w:color="auto"/>
              <w:left w:val="single" w:sz="8" w:space="0" w:color="auto"/>
              <w:bottom w:val="single" w:sz="8" w:space="0" w:color="auto"/>
              <w:right w:val="single" w:sz="8" w:space="0" w:color="auto"/>
            </w:tcBorders>
            <w:shd w:val="clear" w:color="auto" w:fill="FFFFFF"/>
            <w:vAlign w:val="center"/>
          </w:tcPr>
          <w:p w14:paraId="6FC66AC1"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2965</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tcPr>
          <w:p w14:paraId="29FA722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175,11</w:t>
            </w:r>
          </w:p>
        </w:tc>
        <w:tc>
          <w:tcPr>
            <w:tcW w:w="721" w:type="dxa"/>
            <w:tcBorders>
              <w:top w:val="single" w:sz="8" w:space="0" w:color="auto"/>
              <w:left w:val="single" w:sz="8" w:space="0" w:color="auto"/>
              <w:bottom w:val="single" w:sz="8" w:space="0" w:color="auto"/>
              <w:right w:val="single" w:sz="8" w:space="0" w:color="auto"/>
            </w:tcBorders>
            <w:shd w:val="clear" w:color="auto" w:fill="E6E6E6"/>
            <w:vAlign w:val="center"/>
          </w:tcPr>
          <w:p w14:paraId="07F984A8"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2519</w:t>
            </w:r>
          </w:p>
        </w:tc>
        <w:tc>
          <w:tcPr>
            <w:tcW w:w="881" w:type="dxa"/>
            <w:tcBorders>
              <w:top w:val="single" w:sz="8" w:space="0" w:color="auto"/>
              <w:left w:val="single" w:sz="8" w:space="0" w:color="auto"/>
              <w:bottom w:val="single" w:sz="8" w:space="0" w:color="auto"/>
              <w:right w:val="single" w:sz="8" w:space="0" w:color="auto"/>
            </w:tcBorders>
            <w:shd w:val="clear" w:color="auto" w:fill="E6E6E6"/>
            <w:vAlign w:val="center"/>
          </w:tcPr>
          <w:p w14:paraId="0A62CFA4"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149,76</w:t>
            </w:r>
          </w:p>
        </w:tc>
      </w:tr>
      <w:tr w:rsidR="00A4130B" w:rsidRPr="00A4130B" w14:paraId="6532F455" w14:textId="77777777" w:rsidTr="00A4130B">
        <w:trPr>
          <w:gridAfter w:val="1"/>
          <w:wAfter w:w="8" w:type="dxa"/>
          <w:cantSplit/>
          <w:trHeight w:val="586"/>
          <w:jc w:val="center"/>
        </w:trPr>
        <w:tc>
          <w:tcPr>
            <w:tcW w:w="1344" w:type="dxa"/>
            <w:tcBorders>
              <w:top w:val="single" w:sz="8" w:space="0" w:color="auto"/>
            </w:tcBorders>
            <w:vAlign w:val="center"/>
          </w:tcPr>
          <w:p w14:paraId="0B6E7E0E"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ostre porażenia</w:t>
            </w:r>
          </w:p>
          <w:p w14:paraId="28E694F6"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wiotkie*</w:t>
            </w:r>
          </w:p>
        </w:tc>
        <w:tc>
          <w:tcPr>
            <w:tcW w:w="720" w:type="dxa"/>
            <w:tcBorders>
              <w:top w:val="single" w:sz="8" w:space="0" w:color="auto"/>
            </w:tcBorders>
            <w:vAlign w:val="center"/>
          </w:tcPr>
          <w:p w14:paraId="30ED6BD9"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53</w:t>
            </w:r>
          </w:p>
        </w:tc>
        <w:tc>
          <w:tcPr>
            <w:tcW w:w="721" w:type="dxa"/>
            <w:tcBorders>
              <w:top w:val="single" w:sz="8" w:space="0" w:color="auto"/>
            </w:tcBorders>
            <w:vAlign w:val="center"/>
          </w:tcPr>
          <w:p w14:paraId="1F4F2C71"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0,91*</w:t>
            </w:r>
          </w:p>
        </w:tc>
        <w:tc>
          <w:tcPr>
            <w:tcW w:w="864" w:type="dxa"/>
            <w:tcBorders>
              <w:top w:val="single" w:sz="8" w:space="0" w:color="auto"/>
            </w:tcBorders>
            <w:vAlign w:val="center"/>
          </w:tcPr>
          <w:p w14:paraId="3B689EE7" w14:textId="05007BE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48</w:t>
            </w:r>
          </w:p>
        </w:tc>
        <w:tc>
          <w:tcPr>
            <w:tcW w:w="720" w:type="dxa"/>
            <w:tcBorders>
              <w:top w:val="single" w:sz="8" w:space="0" w:color="auto"/>
            </w:tcBorders>
            <w:vAlign w:val="center"/>
          </w:tcPr>
          <w:p w14:paraId="37A4D212"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0,82*</w:t>
            </w:r>
          </w:p>
        </w:tc>
        <w:tc>
          <w:tcPr>
            <w:tcW w:w="724" w:type="dxa"/>
            <w:tcBorders>
              <w:top w:val="single" w:sz="8" w:space="0" w:color="auto"/>
            </w:tcBorders>
            <w:vAlign w:val="center"/>
          </w:tcPr>
          <w:p w14:paraId="491BC15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41</w:t>
            </w:r>
          </w:p>
        </w:tc>
        <w:tc>
          <w:tcPr>
            <w:tcW w:w="718" w:type="dxa"/>
            <w:tcBorders>
              <w:top w:val="single" w:sz="8" w:space="0" w:color="auto"/>
            </w:tcBorders>
            <w:vAlign w:val="center"/>
          </w:tcPr>
          <w:p w14:paraId="48D45D40"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0,70*</w:t>
            </w:r>
          </w:p>
        </w:tc>
        <w:tc>
          <w:tcPr>
            <w:tcW w:w="721" w:type="dxa"/>
            <w:tcBorders>
              <w:top w:val="single" w:sz="8" w:space="0" w:color="auto"/>
            </w:tcBorders>
            <w:shd w:val="clear" w:color="auto" w:fill="FFFFFF"/>
            <w:vAlign w:val="center"/>
          </w:tcPr>
          <w:p w14:paraId="160A40C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18</w:t>
            </w:r>
          </w:p>
        </w:tc>
        <w:tc>
          <w:tcPr>
            <w:tcW w:w="722" w:type="dxa"/>
            <w:tcBorders>
              <w:top w:val="single" w:sz="8" w:space="0" w:color="auto"/>
            </w:tcBorders>
            <w:shd w:val="clear" w:color="auto" w:fill="FFFFFF"/>
            <w:vAlign w:val="center"/>
          </w:tcPr>
          <w:p w14:paraId="22632A85"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0,31</w:t>
            </w:r>
            <w:r w:rsidRPr="00A4130B">
              <w:rPr>
                <w:rFonts w:asciiTheme="minorHAnsi" w:hAnsiTheme="minorHAnsi" w:cstheme="minorHAnsi"/>
                <w:smallCaps/>
                <w:color w:val="000000"/>
                <w:sz w:val="18"/>
                <w:szCs w:val="18"/>
              </w:rPr>
              <w:t>*</w:t>
            </w:r>
          </w:p>
        </w:tc>
        <w:tc>
          <w:tcPr>
            <w:tcW w:w="721" w:type="dxa"/>
            <w:tcBorders>
              <w:top w:val="single" w:sz="8" w:space="0" w:color="auto"/>
            </w:tcBorders>
            <w:shd w:val="clear" w:color="auto" w:fill="E6E6E6"/>
            <w:vAlign w:val="center"/>
          </w:tcPr>
          <w:p w14:paraId="5162F433"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37</w:t>
            </w:r>
          </w:p>
        </w:tc>
        <w:tc>
          <w:tcPr>
            <w:tcW w:w="722" w:type="dxa"/>
            <w:tcBorders>
              <w:top w:val="single" w:sz="8" w:space="0" w:color="auto"/>
            </w:tcBorders>
            <w:shd w:val="clear" w:color="auto" w:fill="E6E6E6"/>
            <w:vAlign w:val="center"/>
          </w:tcPr>
          <w:p w14:paraId="5C3F3818"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0,63</w:t>
            </w:r>
            <w:r w:rsidRPr="00A4130B">
              <w:rPr>
                <w:rFonts w:asciiTheme="minorHAnsi" w:hAnsiTheme="minorHAnsi" w:cstheme="minorHAnsi"/>
                <w:b/>
                <w:smallCaps/>
                <w:color w:val="000000"/>
                <w:sz w:val="18"/>
                <w:szCs w:val="18"/>
              </w:rPr>
              <w:t>*</w:t>
            </w:r>
          </w:p>
        </w:tc>
        <w:tc>
          <w:tcPr>
            <w:tcW w:w="577" w:type="dxa"/>
            <w:tcBorders>
              <w:top w:val="single" w:sz="8" w:space="0" w:color="auto"/>
            </w:tcBorders>
            <w:vAlign w:val="center"/>
          </w:tcPr>
          <w:p w14:paraId="0057DC52"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3</w:t>
            </w:r>
          </w:p>
        </w:tc>
        <w:tc>
          <w:tcPr>
            <w:tcW w:w="721" w:type="dxa"/>
            <w:tcBorders>
              <w:top w:val="single" w:sz="8" w:space="0" w:color="auto"/>
            </w:tcBorders>
            <w:vAlign w:val="center"/>
          </w:tcPr>
          <w:p w14:paraId="45ABE2F9"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1,22*</w:t>
            </w:r>
          </w:p>
        </w:tc>
        <w:tc>
          <w:tcPr>
            <w:tcW w:w="577" w:type="dxa"/>
            <w:tcBorders>
              <w:top w:val="single" w:sz="8" w:space="0" w:color="auto"/>
            </w:tcBorders>
            <w:vAlign w:val="center"/>
          </w:tcPr>
          <w:p w14:paraId="6E2F323D"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w:t>
            </w:r>
          </w:p>
        </w:tc>
        <w:tc>
          <w:tcPr>
            <w:tcW w:w="721" w:type="dxa"/>
            <w:tcBorders>
              <w:top w:val="single" w:sz="8" w:space="0" w:color="auto"/>
            </w:tcBorders>
            <w:vAlign w:val="center"/>
          </w:tcPr>
          <w:p w14:paraId="23A736D6"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0,40*</w:t>
            </w:r>
          </w:p>
        </w:tc>
        <w:tc>
          <w:tcPr>
            <w:tcW w:w="577" w:type="dxa"/>
            <w:tcBorders>
              <w:top w:val="single" w:sz="8" w:space="0" w:color="auto"/>
            </w:tcBorders>
            <w:vAlign w:val="center"/>
          </w:tcPr>
          <w:p w14:paraId="60EF8023"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1</w:t>
            </w:r>
          </w:p>
        </w:tc>
        <w:tc>
          <w:tcPr>
            <w:tcW w:w="721" w:type="dxa"/>
            <w:tcBorders>
              <w:top w:val="single" w:sz="8" w:space="0" w:color="auto"/>
            </w:tcBorders>
            <w:vAlign w:val="center"/>
          </w:tcPr>
          <w:p w14:paraId="5F13BB18"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0,40*</w:t>
            </w:r>
          </w:p>
        </w:tc>
        <w:tc>
          <w:tcPr>
            <w:tcW w:w="577" w:type="dxa"/>
            <w:tcBorders>
              <w:top w:val="single" w:sz="8" w:space="0" w:color="auto"/>
            </w:tcBorders>
            <w:shd w:val="clear" w:color="auto" w:fill="FFFFFF"/>
            <w:vAlign w:val="center"/>
          </w:tcPr>
          <w:p w14:paraId="12FD75A4"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w:t>
            </w:r>
          </w:p>
        </w:tc>
        <w:tc>
          <w:tcPr>
            <w:tcW w:w="720" w:type="dxa"/>
            <w:tcBorders>
              <w:top w:val="single" w:sz="8" w:space="0" w:color="auto"/>
            </w:tcBorders>
            <w:shd w:val="clear" w:color="auto" w:fill="FFFFFF"/>
            <w:vAlign w:val="center"/>
          </w:tcPr>
          <w:p w14:paraId="2096D9F7" w14:textId="77777777" w:rsidR="00F4281E" w:rsidRPr="00A4130B" w:rsidRDefault="00F4281E" w:rsidP="00DB49AD">
            <w:pPr>
              <w:spacing w:line="276" w:lineRule="auto"/>
              <w:jc w:val="center"/>
              <w:rPr>
                <w:rFonts w:asciiTheme="minorHAnsi" w:hAnsiTheme="minorHAnsi" w:cstheme="minorHAnsi"/>
                <w:bCs/>
                <w:color w:val="000000"/>
                <w:sz w:val="18"/>
                <w:szCs w:val="18"/>
              </w:rPr>
            </w:pPr>
            <w:r w:rsidRPr="00A4130B">
              <w:rPr>
                <w:rFonts w:asciiTheme="minorHAnsi" w:hAnsiTheme="minorHAnsi" w:cstheme="minorHAnsi"/>
                <w:bCs/>
                <w:color w:val="000000"/>
                <w:sz w:val="18"/>
                <w:szCs w:val="18"/>
              </w:rPr>
              <w:t>-</w:t>
            </w:r>
          </w:p>
        </w:tc>
        <w:tc>
          <w:tcPr>
            <w:tcW w:w="721" w:type="dxa"/>
            <w:tcBorders>
              <w:top w:val="single" w:sz="8" w:space="0" w:color="auto"/>
            </w:tcBorders>
            <w:shd w:val="clear" w:color="auto" w:fill="E6E6E6"/>
            <w:vAlign w:val="center"/>
          </w:tcPr>
          <w:p w14:paraId="563493D9"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2</w:t>
            </w:r>
          </w:p>
        </w:tc>
        <w:tc>
          <w:tcPr>
            <w:tcW w:w="881" w:type="dxa"/>
            <w:tcBorders>
              <w:top w:val="single" w:sz="8" w:space="0" w:color="auto"/>
            </w:tcBorders>
            <w:shd w:val="clear" w:color="auto" w:fill="E6E6E6"/>
            <w:vAlign w:val="center"/>
          </w:tcPr>
          <w:p w14:paraId="3A18D1BC" w14:textId="77777777" w:rsidR="00F4281E" w:rsidRPr="00A4130B" w:rsidRDefault="00F4281E" w:rsidP="00DB49AD">
            <w:pPr>
              <w:spacing w:line="276" w:lineRule="auto"/>
              <w:jc w:val="center"/>
              <w:rPr>
                <w:rFonts w:asciiTheme="minorHAnsi" w:hAnsiTheme="minorHAnsi" w:cstheme="minorHAnsi"/>
                <w:b/>
                <w:color w:val="000000"/>
                <w:sz w:val="18"/>
                <w:szCs w:val="18"/>
              </w:rPr>
            </w:pPr>
            <w:r w:rsidRPr="00A4130B">
              <w:rPr>
                <w:rFonts w:asciiTheme="minorHAnsi" w:hAnsiTheme="minorHAnsi" w:cstheme="minorHAnsi"/>
                <w:b/>
                <w:color w:val="000000"/>
                <w:sz w:val="18"/>
                <w:szCs w:val="18"/>
              </w:rPr>
              <w:t>0,83*</w:t>
            </w:r>
          </w:p>
        </w:tc>
      </w:tr>
    </w:tbl>
    <w:p w14:paraId="6ED45551" w14:textId="77777777" w:rsidR="00F4281E" w:rsidRPr="00DB49AD" w:rsidRDefault="00F4281E" w:rsidP="00B77B26">
      <w:pPr>
        <w:spacing w:line="276" w:lineRule="auto"/>
        <w:jc w:val="both"/>
        <w:rPr>
          <w:rFonts w:asciiTheme="minorHAnsi" w:hAnsiTheme="minorHAnsi" w:cstheme="minorHAnsi"/>
        </w:rPr>
        <w:sectPr w:rsidR="00F4281E" w:rsidRPr="00DB49AD" w:rsidSect="001B27F4">
          <w:footerReference w:type="even" r:id="rId15"/>
          <w:footerReference w:type="default" r:id="rId16"/>
          <w:pgSz w:w="16840" w:h="11907" w:orient="landscape" w:code="9"/>
          <w:pgMar w:top="1418" w:right="1418" w:bottom="1418" w:left="1418" w:header="709" w:footer="709" w:gutter="0"/>
          <w:cols w:space="708"/>
        </w:sectPr>
      </w:pPr>
      <w:r w:rsidRPr="00DB49AD">
        <w:rPr>
          <w:rFonts w:asciiTheme="minorHAnsi" w:hAnsiTheme="minorHAnsi" w:cstheme="minorHAnsi"/>
          <w:smallCaps/>
        </w:rPr>
        <w:t xml:space="preserve">* </w:t>
      </w:r>
      <w:r w:rsidRPr="00DB49AD">
        <w:rPr>
          <w:rFonts w:asciiTheme="minorHAnsi" w:hAnsiTheme="minorHAnsi" w:cstheme="minorHAnsi"/>
        </w:rPr>
        <w:t>zapadalność obliczona na podstawie populacji dzieci 0-14 r.ż. na 100 tys. dzieci.</w:t>
      </w:r>
    </w:p>
    <w:p w14:paraId="62D9E89A" w14:textId="1F63D5E6" w:rsidR="00F4281E" w:rsidRDefault="00F4281E" w:rsidP="00B77B26">
      <w:pPr>
        <w:spacing w:line="276" w:lineRule="auto"/>
        <w:jc w:val="both"/>
        <w:rPr>
          <w:rFonts w:asciiTheme="minorHAnsi" w:hAnsiTheme="minorHAnsi" w:cstheme="minorHAnsi"/>
          <w:b/>
          <w:bCs/>
          <w:color w:val="000000"/>
          <w:sz w:val="24"/>
          <w:szCs w:val="24"/>
        </w:rPr>
      </w:pPr>
      <w:r w:rsidRPr="00134FFF">
        <w:rPr>
          <w:rFonts w:asciiTheme="minorHAnsi" w:hAnsiTheme="minorHAnsi" w:cstheme="minorHAnsi"/>
          <w:b/>
          <w:bCs/>
          <w:color w:val="000000"/>
          <w:sz w:val="24"/>
          <w:szCs w:val="24"/>
        </w:rPr>
        <w:lastRenderedPageBreak/>
        <w:t>1.1.4 Grypa oraz podejrzenia zachorowań na grypę / Nadzór nad grypą SENTINEL</w:t>
      </w:r>
      <w:r w:rsidR="00FC5254">
        <w:rPr>
          <w:rFonts w:asciiTheme="minorHAnsi" w:hAnsiTheme="minorHAnsi" w:cstheme="minorHAnsi"/>
          <w:b/>
          <w:bCs/>
          <w:color w:val="000000"/>
          <w:sz w:val="24"/>
          <w:szCs w:val="24"/>
        </w:rPr>
        <w:t>.</w:t>
      </w:r>
    </w:p>
    <w:p w14:paraId="3540F00C" w14:textId="77777777" w:rsidR="00636BDD" w:rsidRPr="00134FFF" w:rsidRDefault="00636BDD" w:rsidP="00B77B26">
      <w:pPr>
        <w:spacing w:line="276" w:lineRule="auto"/>
        <w:jc w:val="both"/>
        <w:rPr>
          <w:rFonts w:asciiTheme="minorHAnsi" w:hAnsiTheme="minorHAnsi" w:cstheme="minorHAnsi"/>
          <w:b/>
          <w:bCs/>
          <w:smallCaps/>
          <w:color w:val="000000"/>
          <w:sz w:val="24"/>
          <w:szCs w:val="24"/>
        </w:rPr>
      </w:pPr>
    </w:p>
    <w:p w14:paraId="5CBD569A" w14:textId="77777777" w:rsidR="00F4281E" w:rsidRPr="00B77B26" w:rsidRDefault="00F4281E" w:rsidP="00171841">
      <w:pPr>
        <w:spacing w:line="276" w:lineRule="auto"/>
        <w:ind w:firstLine="709"/>
        <w:jc w:val="both"/>
        <w:rPr>
          <w:rFonts w:asciiTheme="minorHAnsi" w:hAnsiTheme="minorHAnsi" w:cstheme="minorHAnsi"/>
          <w:color w:val="FF0000"/>
          <w:sz w:val="24"/>
          <w:szCs w:val="24"/>
        </w:rPr>
      </w:pPr>
      <w:bookmarkStart w:id="4" w:name="_Hlk100320029"/>
      <w:r w:rsidRPr="00B77B26">
        <w:rPr>
          <w:rFonts w:asciiTheme="minorHAnsi" w:hAnsiTheme="minorHAnsi" w:cstheme="minorHAnsi"/>
          <w:sz w:val="24"/>
          <w:szCs w:val="24"/>
        </w:rPr>
        <w:t xml:space="preserve">W Polsce w 2021 r. odnotowano 2 973 733 zgłoszeń zachorowań i podejrzeń zachorowań na grypę – (współczynnik zapadalności 7 753,35 na 100 tys. mieszkańców), w tym 1 433 240 zachorowań i podejrzeń zachorowań dzieci do 14 roku życia (współczynnik zapadalności 24 357,97 na 100 tys. mieszkańców). Dla porównania, w 2020 r. w Polsce zgłoszono 3 160 711 zachorowań na grypę i podejrzeń grypy – (współczynnik zapadalności 8 240,85 na 100 tys. mieszkańców), w tym 1 261 001 zgłoszeń dzieci do 14 roku życia (współczynnik zapadalności 21 430,77 na 100 tys. mieszkańców). </w:t>
      </w:r>
    </w:p>
    <w:p w14:paraId="66B0390B" w14:textId="77777777"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Analogicznie, w 2021 roku w woj. zachodniopomorskim odnotowano łącznie 31 726 zgłoszeń zachorowań i podejrzeń zachorowań na grypę (współczynnik zapadalności – 1 886,2 na 100 tys. mieszkańców), w tym 13 509 zgłoszeń dzieci do 14 roku życia (współczynnik zapadalności wyniósł 5 578,79</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na 100 tys. mieszkańców). Natomiast, w 2020 roku w woj. zachodniopomorskim zachorowało 52 969</w:t>
      </w:r>
      <w:r w:rsidRPr="00B77B26">
        <w:rPr>
          <w:rFonts w:asciiTheme="minorHAnsi" w:hAnsiTheme="minorHAnsi" w:cstheme="minorHAnsi"/>
          <w:bCs/>
          <w:sz w:val="24"/>
          <w:szCs w:val="24"/>
        </w:rPr>
        <w:t xml:space="preserve"> </w:t>
      </w:r>
      <w:r w:rsidRPr="00B77B26">
        <w:rPr>
          <w:rFonts w:asciiTheme="minorHAnsi" w:hAnsiTheme="minorHAnsi" w:cstheme="minorHAnsi"/>
          <w:sz w:val="24"/>
          <w:szCs w:val="24"/>
        </w:rPr>
        <w:t>osób (współczynnik zapadalności na 100 tys. mieszkańców wynosił 3137,89), w tym 20 270 dzieci do 14 roku życia (współczynnik zapadalności 8 313,95 na 100 tys. mieszkańców w wieku 0</w:t>
      </w:r>
      <w:r w:rsidRPr="00B77B26">
        <w:rPr>
          <w:rFonts w:asciiTheme="minorHAnsi" w:hAnsiTheme="minorHAnsi" w:cstheme="minorHAnsi"/>
          <w:sz w:val="24"/>
          <w:szCs w:val="24"/>
        </w:rPr>
        <w:noBreakHyphen/>
        <w:t>14 lat).</w:t>
      </w:r>
    </w:p>
    <w:p w14:paraId="118958CE" w14:textId="1AC612F0" w:rsidR="00F4281E" w:rsidRPr="00B77B26" w:rsidRDefault="00F4281E" w:rsidP="00171841">
      <w:pPr>
        <w:spacing w:line="276" w:lineRule="auto"/>
        <w:ind w:firstLine="709"/>
        <w:jc w:val="both"/>
        <w:rPr>
          <w:rFonts w:asciiTheme="minorHAnsi" w:hAnsiTheme="minorHAnsi" w:cstheme="minorHAnsi"/>
          <w:color w:val="FF0000"/>
          <w:spacing w:val="-4"/>
          <w:sz w:val="24"/>
          <w:szCs w:val="24"/>
        </w:rPr>
      </w:pPr>
      <w:r w:rsidRPr="00B77B26">
        <w:rPr>
          <w:rFonts w:asciiTheme="minorHAnsi" w:hAnsiTheme="minorHAnsi" w:cstheme="minorHAnsi"/>
          <w:sz w:val="24"/>
          <w:szCs w:val="24"/>
        </w:rPr>
        <w:t xml:space="preserve">Według danych ze sprawozdania MZ-56, w 2021 roku w województwie zachodniopomorskim zgłoszono 3 potwierdzone przypadki grypy (w tym 2 przypadki u dzieci </w:t>
      </w:r>
      <w:r w:rsidRPr="00B77B26">
        <w:rPr>
          <w:rFonts w:asciiTheme="minorHAnsi" w:hAnsiTheme="minorHAnsi" w:cstheme="minorHAnsi"/>
          <w:spacing w:val="-4"/>
          <w:sz w:val="24"/>
          <w:szCs w:val="24"/>
        </w:rPr>
        <w:t>do 14 r. ż.), natomiast w 2020 roku zgłoszono 383 przypadki, w tym 138 wśród dzieci do 14 r.ż.</w:t>
      </w:r>
    </w:p>
    <w:p w14:paraId="5D208956"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Spośród wszystkich zachorowań na grypę i podejrzeń zachorowań w woj. zachodniopomorskim 106 osób było skierowanych do szpitala, w tym 1 osobę z powodu objawów ze strony układu krążenia, a 106 osób z powodu objawy ze strony układu oddechowego.</w:t>
      </w:r>
    </w:p>
    <w:p w14:paraId="4441926A"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W zachodniopomorskim w 2021 r. powodu powikłań pogrypowych zmarła 1 osoba (tj. o 1 osobę mniej niż w roku 2020). </w:t>
      </w:r>
    </w:p>
    <w:p w14:paraId="229AD51C" w14:textId="4C75E7DD"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Grypa sezonowa monitorowana jest również w systemie SENTINEL, którego głównym założeniem jest monitorowanie grypy zarówno pod kątem epidemiologicznym jak i</w:t>
      </w:r>
      <w:r w:rsidR="00BD0406">
        <w:rPr>
          <w:rFonts w:asciiTheme="minorHAnsi" w:hAnsiTheme="minorHAnsi" w:cstheme="minorHAnsi"/>
          <w:sz w:val="24"/>
          <w:szCs w:val="24"/>
        </w:rPr>
        <w:t> </w:t>
      </w:r>
      <w:r w:rsidRPr="00B77B26">
        <w:rPr>
          <w:rFonts w:asciiTheme="minorHAnsi" w:hAnsiTheme="minorHAnsi" w:cstheme="minorHAnsi"/>
          <w:sz w:val="24"/>
          <w:szCs w:val="24"/>
        </w:rPr>
        <w:t xml:space="preserve">wirusologicznym.  Oznacza to, że lekarze, którzy uczestniczą w nadzorze nad grypą SENTINEL, oprócz konieczności zbierania danych epidemiologicznych pobierają również materiał do badań wirusologicznych od pacjentów, u których na podstawie objawów klinicznych podejrzewają grypę. </w:t>
      </w:r>
    </w:p>
    <w:p w14:paraId="28EE5C87"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Pomimo tego, że nadzór ten prowadzony jest w systemie tygodniowym, przez cały rok, szczególnego wzmocnienia wymaga w trakcie sezonu epidemicznego, tj. od początku października bieżącego roku do końca marca kolejnego roku, co pozwala na monitorowanie aktualnie krążących typów wirusa grypy lub wirusów grypopodobnych w danym rejonie badawczym. </w:t>
      </w:r>
    </w:p>
    <w:p w14:paraId="5B607A36" w14:textId="3A5BD82D"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 xml:space="preserve">W nadzorze </w:t>
      </w:r>
      <w:proofErr w:type="spellStart"/>
      <w:r w:rsidRPr="00B77B26">
        <w:rPr>
          <w:rFonts w:asciiTheme="minorHAnsi" w:hAnsiTheme="minorHAnsi" w:cstheme="minorHAnsi"/>
          <w:sz w:val="24"/>
          <w:szCs w:val="24"/>
        </w:rPr>
        <w:t>Sentinel</w:t>
      </w:r>
      <w:proofErr w:type="spellEnd"/>
      <w:r w:rsidRPr="00B77B26">
        <w:rPr>
          <w:rFonts w:asciiTheme="minorHAnsi" w:hAnsiTheme="minorHAnsi" w:cstheme="minorHAnsi"/>
          <w:sz w:val="24"/>
          <w:szCs w:val="24"/>
        </w:rPr>
        <w:t xml:space="preserve"> w sezonie 2020/2021 (wrzesień - sierpień) uczestniczyło 20 lekarzy z powiatu Szczecin. Podczas funkcjonowania nadzoru w analizowanym okresie udało się pobrać 12 wymazów od pacjentów, z których nie uzyskano dodatnich wyników. Dla porównania w sezonie 2019/2020 w woj. zachodniopomorskim uczestniczyło 18 lekarzy z</w:t>
      </w:r>
      <w:r w:rsidR="00BD0406">
        <w:rPr>
          <w:rFonts w:asciiTheme="minorHAnsi" w:hAnsiTheme="minorHAnsi" w:cstheme="minorHAnsi"/>
          <w:sz w:val="24"/>
          <w:szCs w:val="24"/>
        </w:rPr>
        <w:t> </w:t>
      </w:r>
      <w:r w:rsidRPr="00B77B26">
        <w:rPr>
          <w:rFonts w:asciiTheme="minorHAnsi" w:hAnsiTheme="minorHAnsi" w:cstheme="minorHAnsi"/>
          <w:sz w:val="24"/>
          <w:szCs w:val="24"/>
        </w:rPr>
        <w:t>powiatu Szczecin, pobrano 18 próbek i uzyskano 9 dodatnich wyników (grypa A).</w:t>
      </w:r>
    </w:p>
    <w:p w14:paraId="1F3D5B49" w14:textId="32CB60B6" w:rsidR="00F4281E" w:rsidRPr="00B77B26" w:rsidRDefault="00F4281E" w:rsidP="00171841">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lastRenderedPageBreak/>
        <w:t>Częstość pobrań w okresie sprawozdawczym 2020/2021 wynosiła 0,4 na 1000 zachorowań i podejrzeń zachorowań na grypę</w:t>
      </w:r>
      <w:r w:rsidRPr="00933533">
        <w:rPr>
          <w:rFonts w:asciiTheme="minorHAnsi" w:hAnsiTheme="minorHAnsi" w:cstheme="minorHAnsi"/>
          <w:sz w:val="24"/>
          <w:szCs w:val="24"/>
        </w:rPr>
        <w:t xml:space="preserve">. </w:t>
      </w:r>
      <w:r w:rsidRPr="00B77B26">
        <w:rPr>
          <w:rFonts w:asciiTheme="minorHAnsi" w:hAnsiTheme="minorHAnsi" w:cstheme="minorHAnsi"/>
          <w:sz w:val="24"/>
          <w:szCs w:val="24"/>
        </w:rPr>
        <w:t>Należy zauważyć, że liczba próbek pobranych w ramach SENTINEL-u zmniejszyła się, co spowodowane było między innymi względami organizacyjnymi i pandemicznymi COVID-19.</w:t>
      </w:r>
    </w:p>
    <w:p w14:paraId="0FE3C80E"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Natomiast w Polsce w sezonie 2020/2021 potwierdzono laboratoryjnie w ramach systemu 1 przypadek grypy B oraz 3 adenowirusy. Liczba pobrań w skali całego kraju wynosiła 363 próbki (częstość pobrań na poziomie 0,2 na 1000 zachorowań i podejrzeń zachorowań na grypę).</w:t>
      </w:r>
    </w:p>
    <w:p w14:paraId="307E6DF8"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roku 2021 na terenie woj. zachodniopomorskiego zaszczepiono 51 024 osób przeciwko grypie, co stanowi tylko 3,03 % populacji woj. zachodniopomorskiego. Jest to po roku niewielkiego wzrostu odsetka osób uodpornionych przeciwko grypie spadek wskaźnika uodpornienia (tab. 11).</w:t>
      </w:r>
    </w:p>
    <w:p w14:paraId="7D4D955D" w14:textId="577C103B"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Stąd należy kontynuować działania profilaktyczne dotyczące propagowania jedynej skutecznej metody zapobiegania grypie w celu dalszego wzrostu uodpornienia przeciwko tej chorobie w całej populacji. </w:t>
      </w:r>
    </w:p>
    <w:p w14:paraId="2467FB8F" w14:textId="77777777" w:rsidR="00F4281E" w:rsidRPr="00B77B26" w:rsidRDefault="00F4281E" w:rsidP="00B77B26">
      <w:pPr>
        <w:spacing w:line="276" w:lineRule="auto"/>
        <w:jc w:val="both"/>
        <w:rPr>
          <w:rFonts w:asciiTheme="minorHAnsi" w:hAnsiTheme="minorHAnsi" w:cstheme="minorHAnsi"/>
          <w:sz w:val="24"/>
          <w:szCs w:val="24"/>
        </w:rPr>
      </w:pPr>
    </w:p>
    <w:p w14:paraId="2B303FA9" w14:textId="3F49E894" w:rsidR="00F4281E" w:rsidRDefault="00F4281E" w:rsidP="00B77B26">
      <w:pPr>
        <w:spacing w:line="276" w:lineRule="auto"/>
        <w:jc w:val="both"/>
        <w:rPr>
          <w:rFonts w:asciiTheme="minorHAnsi" w:hAnsiTheme="minorHAnsi" w:cstheme="minorHAnsi"/>
          <w:b/>
          <w:bCs/>
          <w:sz w:val="24"/>
          <w:szCs w:val="24"/>
        </w:rPr>
      </w:pPr>
      <w:r w:rsidRPr="00636BDD">
        <w:rPr>
          <w:rFonts w:asciiTheme="minorHAnsi" w:hAnsiTheme="minorHAnsi" w:cstheme="minorHAnsi"/>
          <w:b/>
          <w:bCs/>
          <w:sz w:val="24"/>
          <w:szCs w:val="24"/>
        </w:rPr>
        <w:t>Tab.11</w:t>
      </w:r>
      <w:r w:rsidR="00E9529A">
        <w:rPr>
          <w:rFonts w:asciiTheme="minorHAnsi" w:hAnsiTheme="minorHAnsi" w:cstheme="minorHAnsi"/>
          <w:b/>
          <w:bCs/>
          <w:sz w:val="24"/>
          <w:szCs w:val="24"/>
        </w:rPr>
        <w:t>.</w:t>
      </w:r>
      <w:r w:rsidRPr="00636BDD">
        <w:rPr>
          <w:rFonts w:asciiTheme="minorHAnsi" w:hAnsiTheme="minorHAnsi" w:cstheme="minorHAnsi"/>
          <w:b/>
          <w:bCs/>
          <w:sz w:val="24"/>
          <w:szCs w:val="24"/>
        </w:rPr>
        <w:t xml:space="preserve"> Liczba osób zaszczepionych przeciw grypie na terenie woj. zachodniopomorskiego w latach  2017– 2021</w:t>
      </w:r>
      <w:r w:rsidR="00130D96">
        <w:rPr>
          <w:rFonts w:asciiTheme="minorHAnsi" w:hAnsiTheme="minorHAnsi" w:cstheme="minorHAnsi"/>
          <w:b/>
          <w:bCs/>
          <w:sz w:val="24"/>
          <w:szCs w:val="24"/>
        </w:rPr>
        <w:t>.</w:t>
      </w:r>
    </w:p>
    <w:p w14:paraId="409A7C0D" w14:textId="77777777" w:rsidR="00FC5254" w:rsidRPr="00636BDD" w:rsidRDefault="00FC5254" w:rsidP="00B77B26">
      <w:pPr>
        <w:spacing w:line="276" w:lineRule="auto"/>
        <w:jc w:val="both"/>
        <w:rPr>
          <w:rFonts w:asciiTheme="minorHAnsi" w:hAnsiTheme="minorHAnsi" w:cstheme="minorHAnsi"/>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11. Liczba osób zaszczepionych przeciw grypie na terenie woj. zachodniopomorskiego w latach  2017– 2021."/>
        <w:tblDescription w:val="Tab.11. Liczba osób zaszczepionych przeciw grypie na terenie woj. zachodniopomorskiego w latach  2017– 2021."/>
      </w:tblPr>
      <w:tblGrid>
        <w:gridCol w:w="1546"/>
        <w:gridCol w:w="1546"/>
        <w:gridCol w:w="1565"/>
        <w:gridCol w:w="1565"/>
        <w:gridCol w:w="1471"/>
      </w:tblGrid>
      <w:tr w:rsidR="00F4281E" w:rsidRPr="009734E1" w14:paraId="46AD3E81" w14:textId="77777777" w:rsidTr="00636BDD">
        <w:trPr>
          <w:trHeight w:val="325"/>
          <w:jc w:val="center"/>
        </w:trPr>
        <w:tc>
          <w:tcPr>
            <w:tcW w:w="1546" w:type="dxa"/>
            <w:tcBorders>
              <w:top w:val="single" w:sz="4" w:space="0" w:color="auto"/>
              <w:left w:val="single" w:sz="4" w:space="0" w:color="auto"/>
              <w:bottom w:val="single" w:sz="4" w:space="0" w:color="auto"/>
              <w:right w:val="single" w:sz="4" w:space="0" w:color="auto"/>
            </w:tcBorders>
            <w:shd w:val="clear" w:color="auto" w:fill="E0E0E0"/>
            <w:vAlign w:val="center"/>
          </w:tcPr>
          <w:p w14:paraId="75070870" w14:textId="77777777" w:rsidR="00F4281E" w:rsidRPr="009734E1" w:rsidRDefault="00F4281E" w:rsidP="00636BDD">
            <w:pPr>
              <w:spacing w:line="276" w:lineRule="auto"/>
              <w:jc w:val="center"/>
              <w:rPr>
                <w:rFonts w:asciiTheme="minorHAnsi" w:hAnsiTheme="minorHAnsi" w:cstheme="minorHAnsi"/>
              </w:rPr>
            </w:pPr>
            <w:r w:rsidRPr="009734E1">
              <w:rPr>
                <w:rFonts w:asciiTheme="minorHAnsi" w:hAnsiTheme="minorHAnsi" w:cstheme="minorHAnsi"/>
              </w:rPr>
              <w:t>2017</w:t>
            </w:r>
          </w:p>
        </w:tc>
        <w:tc>
          <w:tcPr>
            <w:tcW w:w="1546" w:type="dxa"/>
            <w:tcBorders>
              <w:top w:val="single" w:sz="4" w:space="0" w:color="auto"/>
              <w:left w:val="single" w:sz="4" w:space="0" w:color="auto"/>
              <w:bottom w:val="single" w:sz="4" w:space="0" w:color="auto"/>
              <w:right w:val="single" w:sz="4" w:space="0" w:color="auto"/>
            </w:tcBorders>
            <w:shd w:val="clear" w:color="auto" w:fill="E0E0E0"/>
            <w:vAlign w:val="center"/>
          </w:tcPr>
          <w:p w14:paraId="29DBACEC" w14:textId="77777777" w:rsidR="00F4281E" w:rsidRPr="009734E1" w:rsidRDefault="00F4281E" w:rsidP="00636BDD">
            <w:pPr>
              <w:spacing w:line="276" w:lineRule="auto"/>
              <w:jc w:val="center"/>
              <w:rPr>
                <w:rFonts w:asciiTheme="minorHAnsi" w:hAnsiTheme="minorHAnsi" w:cstheme="minorHAnsi"/>
              </w:rPr>
            </w:pPr>
            <w:r w:rsidRPr="009734E1">
              <w:rPr>
                <w:rFonts w:asciiTheme="minorHAnsi" w:hAnsiTheme="minorHAnsi" w:cstheme="minorHAnsi"/>
              </w:rPr>
              <w:t>2018</w:t>
            </w:r>
          </w:p>
        </w:tc>
        <w:tc>
          <w:tcPr>
            <w:tcW w:w="1565" w:type="dxa"/>
            <w:tcBorders>
              <w:top w:val="single" w:sz="4" w:space="0" w:color="auto"/>
              <w:left w:val="single" w:sz="4" w:space="0" w:color="auto"/>
              <w:bottom w:val="single" w:sz="4" w:space="0" w:color="auto"/>
              <w:right w:val="single" w:sz="4" w:space="0" w:color="auto"/>
            </w:tcBorders>
            <w:shd w:val="clear" w:color="auto" w:fill="E0E0E0"/>
            <w:vAlign w:val="center"/>
          </w:tcPr>
          <w:p w14:paraId="6B859380" w14:textId="77777777" w:rsidR="00F4281E" w:rsidRPr="009734E1" w:rsidRDefault="00F4281E" w:rsidP="00636BDD">
            <w:pPr>
              <w:spacing w:line="276" w:lineRule="auto"/>
              <w:jc w:val="center"/>
              <w:rPr>
                <w:rFonts w:asciiTheme="minorHAnsi" w:hAnsiTheme="minorHAnsi" w:cstheme="minorHAnsi"/>
              </w:rPr>
            </w:pPr>
            <w:r w:rsidRPr="009734E1">
              <w:rPr>
                <w:rFonts w:asciiTheme="minorHAnsi" w:hAnsiTheme="minorHAnsi" w:cstheme="minorHAnsi"/>
              </w:rPr>
              <w:t>2019</w:t>
            </w:r>
          </w:p>
        </w:tc>
        <w:tc>
          <w:tcPr>
            <w:tcW w:w="156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E78976C" w14:textId="77777777" w:rsidR="00F4281E" w:rsidRPr="00636BDD" w:rsidRDefault="00F4281E" w:rsidP="00636BDD">
            <w:pPr>
              <w:spacing w:line="276" w:lineRule="auto"/>
              <w:jc w:val="center"/>
              <w:rPr>
                <w:rFonts w:asciiTheme="minorHAnsi" w:hAnsiTheme="minorHAnsi" w:cstheme="minorHAnsi"/>
                <w:b/>
                <w:bCs/>
              </w:rPr>
            </w:pPr>
            <w:r w:rsidRPr="00636BDD">
              <w:rPr>
                <w:rFonts w:asciiTheme="minorHAnsi" w:hAnsiTheme="minorHAnsi" w:cstheme="minorHAnsi"/>
                <w:b/>
                <w:bCs/>
              </w:rPr>
              <w:t>2020</w:t>
            </w:r>
          </w:p>
        </w:tc>
        <w:tc>
          <w:tcPr>
            <w:tcW w:w="1471" w:type="dxa"/>
            <w:tcBorders>
              <w:top w:val="single" w:sz="4" w:space="0" w:color="auto"/>
              <w:left w:val="single" w:sz="4" w:space="0" w:color="auto"/>
              <w:bottom w:val="single" w:sz="4" w:space="0" w:color="auto"/>
              <w:right w:val="single" w:sz="4" w:space="0" w:color="auto"/>
            </w:tcBorders>
            <w:shd w:val="clear" w:color="auto" w:fill="E0E0E0"/>
            <w:vAlign w:val="center"/>
          </w:tcPr>
          <w:p w14:paraId="7356093C" w14:textId="77777777" w:rsidR="00F4281E" w:rsidRPr="00636BDD" w:rsidRDefault="00F4281E" w:rsidP="00636BDD">
            <w:pPr>
              <w:spacing w:line="276" w:lineRule="auto"/>
              <w:jc w:val="center"/>
              <w:rPr>
                <w:rFonts w:asciiTheme="minorHAnsi" w:hAnsiTheme="minorHAnsi" w:cstheme="minorHAnsi"/>
                <w:b/>
                <w:bCs/>
              </w:rPr>
            </w:pPr>
            <w:r w:rsidRPr="00636BDD">
              <w:rPr>
                <w:rFonts w:asciiTheme="minorHAnsi" w:hAnsiTheme="minorHAnsi" w:cstheme="minorHAnsi"/>
                <w:b/>
                <w:bCs/>
              </w:rPr>
              <w:t>2021</w:t>
            </w:r>
          </w:p>
        </w:tc>
      </w:tr>
      <w:tr w:rsidR="00F4281E" w:rsidRPr="009734E1" w14:paraId="1E562D09" w14:textId="77777777" w:rsidTr="00636BDD">
        <w:trPr>
          <w:trHeight w:val="493"/>
          <w:jc w:val="center"/>
        </w:trPr>
        <w:tc>
          <w:tcPr>
            <w:tcW w:w="1546" w:type="dxa"/>
            <w:tcBorders>
              <w:top w:val="single" w:sz="4" w:space="0" w:color="auto"/>
              <w:left w:val="single" w:sz="4" w:space="0" w:color="auto"/>
              <w:bottom w:val="single" w:sz="4" w:space="0" w:color="auto"/>
              <w:right w:val="single" w:sz="4" w:space="0" w:color="auto"/>
            </w:tcBorders>
            <w:vAlign w:val="center"/>
          </w:tcPr>
          <w:p w14:paraId="7F43B081" w14:textId="77777777" w:rsidR="00F4281E" w:rsidRPr="009734E1" w:rsidRDefault="00F4281E" w:rsidP="00636BDD">
            <w:pPr>
              <w:spacing w:line="276" w:lineRule="auto"/>
              <w:jc w:val="center"/>
              <w:rPr>
                <w:rFonts w:asciiTheme="minorHAnsi" w:hAnsiTheme="minorHAnsi" w:cstheme="minorHAnsi"/>
                <w:bCs/>
              </w:rPr>
            </w:pPr>
            <w:r w:rsidRPr="009734E1">
              <w:rPr>
                <w:rFonts w:asciiTheme="minorHAnsi" w:hAnsiTheme="minorHAnsi" w:cstheme="minorHAnsi"/>
                <w:bCs/>
              </w:rPr>
              <w:t>52 490</w:t>
            </w:r>
          </w:p>
        </w:tc>
        <w:tc>
          <w:tcPr>
            <w:tcW w:w="1546" w:type="dxa"/>
            <w:tcBorders>
              <w:top w:val="single" w:sz="4" w:space="0" w:color="auto"/>
              <w:left w:val="single" w:sz="4" w:space="0" w:color="auto"/>
              <w:bottom w:val="single" w:sz="4" w:space="0" w:color="auto"/>
              <w:right w:val="single" w:sz="4" w:space="0" w:color="auto"/>
            </w:tcBorders>
            <w:vAlign w:val="center"/>
          </w:tcPr>
          <w:p w14:paraId="62D7364E" w14:textId="77777777" w:rsidR="00F4281E" w:rsidRPr="009734E1" w:rsidRDefault="00F4281E" w:rsidP="00636BDD">
            <w:pPr>
              <w:spacing w:line="276" w:lineRule="auto"/>
              <w:jc w:val="center"/>
              <w:rPr>
                <w:rFonts w:asciiTheme="minorHAnsi" w:hAnsiTheme="minorHAnsi" w:cstheme="minorHAnsi"/>
                <w:bCs/>
              </w:rPr>
            </w:pPr>
            <w:r w:rsidRPr="009734E1">
              <w:rPr>
                <w:rFonts w:asciiTheme="minorHAnsi" w:hAnsiTheme="minorHAnsi" w:cstheme="minorHAnsi"/>
                <w:bCs/>
              </w:rPr>
              <w:t>57 778</w:t>
            </w:r>
          </w:p>
        </w:tc>
        <w:tc>
          <w:tcPr>
            <w:tcW w:w="1565" w:type="dxa"/>
            <w:tcBorders>
              <w:top w:val="single" w:sz="4" w:space="0" w:color="auto"/>
              <w:left w:val="single" w:sz="4" w:space="0" w:color="auto"/>
              <w:bottom w:val="single" w:sz="4" w:space="0" w:color="auto"/>
              <w:right w:val="single" w:sz="4" w:space="0" w:color="auto"/>
            </w:tcBorders>
            <w:vAlign w:val="center"/>
          </w:tcPr>
          <w:p w14:paraId="754B2879" w14:textId="77777777" w:rsidR="00F4281E" w:rsidRPr="009734E1" w:rsidRDefault="00F4281E" w:rsidP="00636BDD">
            <w:pPr>
              <w:spacing w:line="276" w:lineRule="auto"/>
              <w:jc w:val="center"/>
              <w:rPr>
                <w:rFonts w:asciiTheme="minorHAnsi" w:hAnsiTheme="minorHAnsi" w:cstheme="minorHAnsi"/>
              </w:rPr>
            </w:pPr>
            <w:r w:rsidRPr="009734E1">
              <w:rPr>
                <w:rFonts w:asciiTheme="minorHAnsi" w:hAnsiTheme="minorHAnsi" w:cstheme="minorHAnsi"/>
              </w:rPr>
              <w:t>54262</w:t>
            </w:r>
          </w:p>
        </w:tc>
        <w:tc>
          <w:tcPr>
            <w:tcW w:w="1565" w:type="dxa"/>
            <w:tcBorders>
              <w:top w:val="single" w:sz="4" w:space="0" w:color="auto"/>
              <w:left w:val="single" w:sz="4" w:space="0" w:color="auto"/>
              <w:bottom w:val="single" w:sz="4" w:space="0" w:color="auto"/>
              <w:right w:val="single" w:sz="4" w:space="0" w:color="auto"/>
            </w:tcBorders>
            <w:vAlign w:val="center"/>
            <w:hideMark/>
          </w:tcPr>
          <w:p w14:paraId="5F5C9780" w14:textId="77777777" w:rsidR="00F4281E" w:rsidRPr="00636BDD" w:rsidRDefault="00F4281E" w:rsidP="00636BDD">
            <w:pPr>
              <w:spacing w:line="276" w:lineRule="auto"/>
              <w:jc w:val="center"/>
              <w:rPr>
                <w:rFonts w:asciiTheme="minorHAnsi" w:hAnsiTheme="minorHAnsi" w:cstheme="minorHAnsi"/>
                <w:b/>
                <w:bCs/>
              </w:rPr>
            </w:pPr>
            <w:r w:rsidRPr="00636BDD">
              <w:rPr>
                <w:rFonts w:asciiTheme="minorHAnsi" w:hAnsiTheme="minorHAnsi" w:cstheme="minorHAnsi"/>
                <w:b/>
                <w:bCs/>
              </w:rPr>
              <w:t>53029</w:t>
            </w:r>
          </w:p>
        </w:tc>
        <w:tc>
          <w:tcPr>
            <w:tcW w:w="1471" w:type="dxa"/>
            <w:tcBorders>
              <w:top w:val="single" w:sz="4" w:space="0" w:color="auto"/>
              <w:left w:val="single" w:sz="4" w:space="0" w:color="auto"/>
              <w:bottom w:val="single" w:sz="4" w:space="0" w:color="auto"/>
              <w:right w:val="single" w:sz="4" w:space="0" w:color="auto"/>
            </w:tcBorders>
            <w:vAlign w:val="center"/>
          </w:tcPr>
          <w:p w14:paraId="7E2CF8EA" w14:textId="77777777" w:rsidR="00F4281E" w:rsidRPr="00636BDD" w:rsidRDefault="00F4281E" w:rsidP="00636BDD">
            <w:pPr>
              <w:spacing w:line="276" w:lineRule="auto"/>
              <w:jc w:val="center"/>
              <w:rPr>
                <w:rFonts w:asciiTheme="minorHAnsi" w:hAnsiTheme="minorHAnsi" w:cstheme="minorHAnsi"/>
                <w:b/>
                <w:bCs/>
              </w:rPr>
            </w:pPr>
            <w:r w:rsidRPr="00636BDD">
              <w:rPr>
                <w:rFonts w:asciiTheme="minorHAnsi" w:hAnsiTheme="minorHAnsi" w:cstheme="minorHAnsi"/>
                <w:b/>
                <w:bCs/>
              </w:rPr>
              <w:t>51024</w:t>
            </w:r>
          </w:p>
        </w:tc>
      </w:tr>
      <w:bookmarkEnd w:id="4"/>
    </w:tbl>
    <w:p w14:paraId="6B0A67D7" w14:textId="77777777" w:rsidR="00F4281E" w:rsidRPr="00B77B26" w:rsidRDefault="00F4281E" w:rsidP="00B77B26">
      <w:pPr>
        <w:spacing w:line="276" w:lineRule="auto"/>
        <w:jc w:val="both"/>
        <w:rPr>
          <w:rFonts w:asciiTheme="minorHAnsi" w:hAnsiTheme="minorHAnsi" w:cstheme="minorHAnsi"/>
          <w:bCs/>
          <w:color w:val="FF0000"/>
          <w:sz w:val="24"/>
          <w:szCs w:val="24"/>
        </w:rPr>
      </w:pPr>
    </w:p>
    <w:p w14:paraId="093E9E71" w14:textId="0DEB57A3" w:rsidR="00F4281E" w:rsidRDefault="00134FFF" w:rsidP="00B77B26">
      <w:pPr>
        <w:spacing w:line="276" w:lineRule="auto"/>
        <w:jc w:val="both"/>
        <w:rPr>
          <w:rFonts w:asciiTheme="minorHAnsi" w:eastAsia="Calibri" w:hAnsiTheme="minorHAnsi" w:cstheme="minorHAnsi"/>
          <w:b/>
          <w:sz w:val="24"/>
          <w:szCs w:val="24"/>
          <w:lang w:eastAsia="en-US"/>
        </w:rPr>
      </w:pPr>
      <w:r w:rsidRPr="00134FFF">
        <w:rPr>
          <w:rFonts w:asciiTheme="minorHAnsi" w:eastAsia="Calibri" w:hAnsiTheme="minorHAnsi" w:cstheme="minorHAnsi"/>
          <w:b/>
          <w:sz w:val="24"/>
          <w:szCs w:val="24"/>
          <w:lang w:eastAsia="en-US"/>
        </w:rPr>
        <w:t>1.1.5</w:t>
      </w:r>
      <w:r>
        <w:rPr>
          <w:rFonts w:asciiTheme="minorHAnsi" w:eastAsia="Calibri" w:hAnsiTheme="minorHAnsi" w:cstheme="minorHAnsi"/>
          <w:b/>
          <w:sz w:val="24"/>
          <w:szCs w:val="24"/>
          <w:lang w:eastAsia="en-US"/>
        </w:rPr>
        <w:t>.</w:t>
      </w:r>
      <w:r w:rsidR="00E9529A">
        <w:rPr>
          <w:rFonts w:asciiTheme="minorHAnsi" w:eastAsia="Calibri" w:hAnsiTheme="minorHAnsi" w:cstheme="minorHAnsi"/>
          <w:b/>
          <w:sz w:val="24"/>
          <w:szCs w:val="24"/>
          <w:lang w:eastAsia="en-US"/>
        </w:rPr>
        <w:t xml:space="preserve"> </w:t>
      </w:r>
      <w:r w:rsidR="00F4281E" w:rsidRPr="00134FFF">
        <w:rPr>
          <w:rFonts w:asciiTheme="minorHAnsi" w:eastAsia="Calibri" w:hAnsiTheme="minorHAnsi" w:cstheme="minorHAnsi"/>
          <w:b/>
          <w:sz w:val="24"/>
          <w:szCs w:val="24"/>
          <w:lang w:eastAsia="en-US"/>
        </w:rPr>
        <w:t>Zapalenia opon mózgowo-rdzeniowych i mózgu</w:t>
      </w:r>
      <w:r w:rsidR="00FC5254">
        <w:rPr>
          <w:rFonts w:asciiTheme="minorHAnsi" w:eastAsia="Calibri" w:hAnsiTheme="minorHAnsi" w:cstheme="minorHAnsi"/>
          <w:b/>
          <w:sz w:val="24"/>
          <w:szCs w:val="24"/>
          <w:lang w:eastAsia="en-US"/>
        </w:rPr>
        <w:t>.</w:t>
      </w:r>
    </w:p>
    <w:p w14:paraId="7EFC4B24" w14:textId="77777777" w:rsidR="00FC5254" w:rsidRPr="00134FFF" w:rsidRDefault="00FC5254" w:rsidP="00B77B26">
      <w:pPr>
        <w:spacing w:line="276" w:lineRule="auto"/>
        <w:jc w:val="both"/>
        <w:rPr>
          <w:rFonts w:asciiTheme="minorHAnsi" w:eastAsia="Calibri" w:hAnsiTheme="minorHAnsi" w:cstheme="minorHAnsi"/>
          <w:b/>
          <w:sz w:val="24"/>
          <w:szCs w:val="24"/>
          <w:lang w:eastAsia="en-US"/>
        </w:rPr>
      </w:pPr>
    </w:p>
    <w:p w14:paraId="425107ED" w14:textId="591FA22D" w:rsidR="00F4281E" w:rsidRPr="00B77B26" w:rsidRDefault="00F4281E" w:rsidP="00171841">
      <w:pPr>
        <w:spacing w:line="276" w:lineRule="auto"/>
        <w:ind w:firstLine="709"/>
        <w:jc w:val="both"/>
        <w:rPr>
          <w:rFonts w:asciiTheme="minorHAnsi" w:eastAsia="Calibri" w:hAnsiTheme="minorHAnsi" w:cstheme="minorHAnsi"/>
          <w:bCs/>
          <w:sz w:val="24"/>
          <w:szCs w:val="24"/>
          <w:lang w:eastAsia="en-US"/>
        </w:rPr>
      </w:pPr>
      <w:r w:rsidRPr="00B77B26">
        <w:rPr>
          <w:rFonts w:asciiTheme="minorHAnsi" w:eastAsia="Calibri" w:hAnsiTheme="minorHAnsi" w:cstheme="minorHAnsi"/>
          <w:bCs/>
          <w:sz w:val="24"/>
          <w:szCs w:val="24"/>
          <w:lang w:eastAsia="en-US"/>
        </w:rPr>
        <w:t>Epidemiologia zapaleń ośrodkowego układu nerwowego zależy od wieku oraz czynników predysponujących, zarówno tych związanych z cechami drobnoustrojów jak i</w:t>
      </w:r>
      <w:r w:rsidR="00BD0406">
        <w:rPr>
          <w:rFonts w:asciiTheme="minorHAnsi" w:eastAsia="Calibri" w:hAnsiTheme="minorHAnsi" w:cstheme="minorHAnsi"/>
          <w:bCs/>
          <w:sz w:val="24"/>
          <w:szCs w:val="24"/>
          <w:lang w:eastAsia="en-US"/>
        </w:rPr>
        <w:t> </w:t>
      </w:r>
      <w:r w:rsidRPr="00B77B26">
        <w:rPr>
          <w:rFonts w:asciiTheme="minorHAnsi" w:eastAsia="Calibri" w:hAnsiTheme="minorHAnsi" w:cstheme="minorHAnsi"/>
          <w:bCs/>
          <w:sz w:val="24"/>
          <w:szCs w:val="24"/>
          <w:lang w:eastAsia="en-US"/>
        </w:rPr>
        <w:t>organizmem gospodarza, a także od pory roku. Objawy kliniczne zapalenia opon mózgowo-rdzeniowych i zapalenia mózgu mogą być różnorodne: od niecharakterystycznych u</w:t>
      </w:r>
      <w:r w:rsidR="00BD0406">
        <w:rPr>
          <w:rFonts w:asciiTheme="minorHAnsi" w:eastAsia="Calibri" w:hAnsiTheme="minorHAnsi" w:cstheme="minorHAnsi"/>
          <w:bCs/>
          <w:sz w:val="24"/>
          <w:szCs w:val="24"/>
          <w:lang w:eastAsia="en-US"/>
        </w:rPr>
        <w:t> </w:t>
      </w:r>
      <w:r w:rsidRPr="00B77B26">
        <w:rPr>
          <w:rFonts w:asciiTheme="minorHAnsi" w:eastAsia="Calibri" w:hAnsiTheme="minorHAnsi" w:cstheme="minorHAnsi"/>
          <w:bCs/>
          <w:sz w:val="24"/>
          <w:szCs w:val="24"/>
          <w:lang w:eastAsia="en-US"/>
        </w:rPr>
        <w:t xml:space="preserve">noworodków i niemowląt (pod postacią braku apetytu, wymiotów, drażliwości i wzrostu temperatury), do typowych objawów wynikających z podrażnienia opon mózgowo-rdzeniowych tj. sztywność karku oraz inne objawy oponowe. Ze względu na obraz kliniczny zapalenia opon mózgowo-rdzeniowych i mózgu można podzielić na: bakteryjne zapalenie opon mózgowo-rdzeniowych, jałowe (aseptyczne) zapalenie opon mózgowo-rdzeniowych, zapalenie mózgu (najczęściej czynnikiem etiologicznym są arbo-, </w:t>
      </w:r>
      <w:proofErr w:type="spellStart"/>
      <w:r w:rsidRPr="00B77B26">
        <w:rPr>
          <w:rFonts w:asciiTheme="minorHAnsi" w:eastAsia="Calibri" w:hAnsiTheme="minorHAnsi" w:cstheme="minorHAnsi"/>
          <w:bCs/>
          <w:sz w:val="24"/>
          <w:szCs w:val="24"/>
          <w:lang w:eastAsia="en-US"/>
        </w:rPr>
        <w:t>enterowirusy</w:t>
      </w:r>
      <w:proofErr w:type="spellEnd"/>
      <w:r w:rsidRPr="00B77B26">
        <w:rPr>
          <w:rFonts w:asciiTheme="minorHAnsi" w:eastAsia="Calibri" w:hAnsiTheme="minorHAnsi" w:cstheme="minorHAnsi"/>
          <w:bCs/>
          <w:sz w:val="24"/>
          <w:szCs w:val="24"/>
          <w:lang w:eastAsia="en-US"/>
        </w:rPr>
        <w:t xml:space="preserve"> i wirusy opryszczki, ale mogą je wywoływać również bakterie) oraz wirusowe zapalenie opon mózgowo-rdzeniowych i mózgu.</w:t>
      </w:r>
    </w:p>
    <w:p w14:paraId="39A9F5C0" w14:textId="77777777" w:rsidR="00F4281E" w:rsidRPr="00B77B26" w:rsidRDefault="00F4281E" w:rsidP="00171841">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W 2021 r. w Polsce zarejestrowano 1322 zachorowania na zapalenie opon mózgowych i mózgu (współczynnik zapadalności 3,45 na 100 tys. mieszkańców). W analogicznym okresie w woj. zachodniopomorskim odnotowano 54 zachorowania (współczynnik zapadalności 3,21 na 100 tys. mieszkańców). Dla porównania w 2020 r. w Polsce zarejestrowano 1148 zachorowań na zapalenie opon mózgowych i mózgu (współczynnik zapadalności 2,99 na 100 </w:t>
      </w:r>
      <w:r w:rsidRPr="00B77B26">
        <w:rPr>
          <w:rFonts w:asciiTheme="minorHAnsi" w:eastAsia="Calibri" w:hAnsiTheme="minorHAnsi" w:cstheme="minorHAnsi"/>
          <w:sz w:val="24"/>
          <w:szCs w:val="24"/>
          <w:lang w:eastAsia="en-US"/>
        </w:rPr>
        <w:lastRenderedPageBreak/>
        <w:t xml:space="preserve">tys. mieszkańców). W analogicznym okresie w woj. zachodniopomorskim odnotowano 59 zachorowań (współczynnik zapadalności 3,50 na 100 tys. mieszkańców). </w:t>
      </w:r>
    </w:p>
    <w:p w14:paraId="0C5EF633" w14:textId="77777777" w:rsidR="00011335" w:rsidRPr="00B77B26" w:rsidRDefault="00011335" w:rsidP="00B77B26">
      <w:pPr>
        <w:spacing w:line="276" w:lineRule="auto"/>
        <w:jc w:val="both"/>
        <w:rPr>
          <w:rFonts w:asciiTheme="minorHAnsi" w:eastAsia="Calibri" w:hAnsiTheme="minorHAnsi" w:cstheme="minorHAnsi"/>
          <w:sz w:val="24"/>
          <w:szCs w:val="24"/>
          <w:lang w:eastAsia="en-US"/>
        </w:rPr>
      </w:pPr>
    </w:p>
    <w:p w14:paraId="314E5C9E" w14:textId="02B5B9C2" w:rsidR="00F4281E" w:rsidRDefault="00134FFF" w:rsidP="00B77B26">
      <w:pPr>
        <w:spacing w:line="276" w:lineRule="auto"/>
        <w:jc w:val="both"/>
        <w:rPr>
          <w:rFonts w:asciiTheme="minorHAnsi" w:hAnsiTheme="minorHAnsi" w:cstheme="minorHAnsi"/>
          <w:b/>
          <w:iCs/>
          <w:sz w:val="24"/>
          <w:szCs w:val="24"/>
        </w:rPr>
      </w:pPr>
      <w:r>
        <w:rPr>
          <w:rFonts w:asciiTheme="minorHAnsi" w:hAnsiTheme="minorHAnsi" w:cstheme="minorHAnsi"/>
          <w:b/>
          <w:iCs/>
          <w:sz w:val="24"/>
          <w:szCs w:val="24"/>
        </w:rPr>
        <w:t>1.1.5.1</w:t>
      </w:r>
      <w:r w:rsidR="00C74090">
        <w:rPr>
          <w:rFonts w:asciiTheme="minorHAnsi" w:hAnsiTheme="minorHAnsi" w:cstheme="minorHAnsi"/>
          <w:b/>
          <w:iCs/>
          <w:sz w:val="24"/>
          <w:szCs w:val="24"/>
        </w:rPr>
        <w:t xml:space="preserve">. </w:t>
      </w:r>
      <w:r w:rsidR="00F4281E" w:rsidRPr="00134FFF">
        <w:rPr>
          <w:rFonts w:asciiTheme="minorHAnsi" w:hAnsiTheme="minorHAnsi" w:cstheme="minorHAnsi"/>
          <w:b/>
          <w:iCs/>
          <w:sz w:val="24"/>
          <w:szCs w:val="24"/>
        </w:rPr>
        <w:t>Bakteryjne zapalenia opon mózgowych i mózgu</w:t>
      </w:r>
      <w:r w:rsidR="00FC5254">
        <w:rPr>
          <w:rFonts w:asciiTheme="minorHAnsi" w:hAnsiTheme="minorHAnsi" w:cstheme="minorHAnsi"/>
          <w:b/>
          <w:iCs/>
          <w:sz w:val="24"/>
          <w:szCs w:val="24"/>
        </w:rPr>
        <w:t>.</w:t>
      </w:r>
      <w:r w:rsidR="00F4281E" w:rsidRPr="00134FFF">
        <w:rPr>
          <w:rFonts w:asciiTheme="minorHAnsi" w:hAnsiTheme="minorHAnsi" w:cstheme="minorHAnsi"/>
          <w:b/>
          <w:iCs/>
          <w:sz w:val="24"/>
          <w:szCs w:val="24"/>
        </w:rPr>
        <w:t xml:space="preserve"> </w:t>
      </w:r>
    </w:p>
    <w:p w14:paraId="3E32B74D" w14:textId="77777777" w:rsidR="00130D96" w:rsidRPr="00134FFF" w:rsidRDefault="00130D96" w:rsidP="00B77B26">
      <w:pPr>
        <w:spacing w:line="276" w:lineRule="auto"/>
        <w:jc w:val="both"/>
        <w:rPr>
          <w:rFonts w:asciiTheme="minorHAnsi" w:hAnsiTheme="minorHAnsi" w:cstheme="minorHAnsi"/>
          <w:b/>
          <w:sz w:val="24"/>
          <w:szCs w:val="24"/>
        </w:rPr>
      </w:pPr>
    </w:p>
    <w:p w14:paraId="2643DAF6" w14:textId="0F1DCB7D"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Na terenie Polski w roku 2021 zarejestrowano 487 zachorowań na bakteryjne zapalenie opon mózgowych i mózgu (współczynnik zapadalności 1,28 na 100 tys. mieszkańców), tj. o 118 zachorowań więcej niż w roku ubiegłym. W analogicznym okresie w</w:t>
      </w:r>
      <w:r w:rsidR="00BD0406">
        <w:rPr>
          <w:rFonts w:asciiTheme="minorHAnsi" w:hAnsiTheme="minorHAnsi" w:cstheme="minorHAnsi"/>
          <w:sz w:val="24"/>
          <w:szCs w:val="24"/>
        </w:rPr>
        <w:t> </w:t>
      </w:r>
      <w:r w:rsidRPr="00B77B26">
        <w:rPr>
          <w:rFonts w:asciiTheme="minorHAnsi" w:hAnsiTheme="minorHAnsi" w:cstheme="minorHAnsi"/>
          <w:sz w:val="24"/>
          <w:szCs w:val="24"/>
        </w:rPr>
        <w:t>woj. zachodniopomorskim odnotowano 27 zachorowań (współczynnik zapadalności 1,61 na 100 tys. mieszkańców), tj. o 1 zachorowanie mniej niż w roku 2020.  (tab.12).</w:t>
      </w:r>
    </w:p>
    <w:p w14:paraId="1433E6BD"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Po przeanalizowaniu wywiadów epidemiologicznych z zachorowań na bakteryjne zapalenie opon mózgowych i mózgu, w 25 przypadkach ustalono czynnik etiologiczny:</w:t>
      </w:r>
    </w:p>
    <w:p w14:paraId="26278C32"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ab/>
        <w:t xml:space="preserve">w 6 przypadkach </w:t>
      </w:r>
      <w:proofErr w:type="spellStart"/>
      <w:r w:rsidRPr="00B77B26">
        <w:rPr>
          <w:rFonts w:asciiTheme="minorHAnsi" w:hAnsiTheme="minorHAnsi" w:cstheme="minorHAnsi"/>
          <w:sz w:val="24"/>
          <w:szCs w:val="24"/>
        </w:rPr>
        <w:t>Neisseria</w:t>
      </w:r>
      <w:proofErr w:type="spellEnd"/>
      <w:r w:rsidRPr="00B77B26">
        <w:rPr>
          <w:rFonts w:asciiTheme="minorHAnsi" w:hAnsiTheme="minorHAnsi" w:cstheme="minorHAnsi"/>
          <w:sz w:val="24"/>
          <w:szCs w:val="24"/>
        </w:rPr>
        <w:t xml:space="preserve"> </w:t>
      </w:r>
      <w:proofErr w:type="spellStart"/>
      <w:r w:rsidRPr="00B77B26">
        <w:rPr>
          <w:rFonts w:asciiTheme="minorHAnsi" w:hAnsiTheme="minorHAnsi" w:cstheme="minorHAnsi"/>
          <w:sz w:val="24"/>
          <w:szCs w:val="24"/>
        </w:rPr>
        <w:t>meningitidis</w:t>
      </w:r>
      <w:proofErr w:type="spellEnd"/>
      <w:r w:rsidRPr="00B77B26">
        <w:rPr>
          <w:rFonts w:asciiTheme="minorHAnsi" w:hAnsiTheme="minorHAnsi" w:cstheme="minorHAnsi"/>
          <w:sz w:val="24"/>
          <w:szCs w:val="24"/>
        </w:rPr>
        <w:t>;</w:t>
      </w:r>
    </w:p>
    <w:p w14:paraId="563A2218"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ab/>
        <w:t xml:space="preserve">w 6 przypadkach </w:t>
      </w:r>
      <w:proofErr w:type="spellStart"/>
      <w:r w:rsidRPr="00B77B26">
        <w:rPr>
          <w:rFonts w:asciiTheme="minorHAnsi" w:hAnsiTheme="minorHAnsi" w:cstheme="minorHAnsi"/>
          <w:sz w:val="24"/>
          <w:szCs w:val="24"/>
        </w:rPr>
        <w:t>Streptococcus</w:t>
      </w:r>
      <w:proofErr w:type="spellEnd"/>
      <w:r w:rsidRPr="00B77B26">
        <w:rPr>
          <w:rFonts w:asciiTheme="minorHAnsi" w:hAnsiTheme="minorHAnsi" w:cstheme="minorHAnsi"/>
          <w:sz w:val="24"/>
          <w:szCs w:val="24"/>
        </w:rPr>
        <w:t xml:space="preserve"> </w:t>
      </w:r>
      <w:proofErr w:type="spellStart"/>
      <w:r w:rsidRPr="00B77B26">
        <w:rPr>
          <w:rFonts w:asciiTheme="minorHAnsi" w:hAnsiTheme="minorHAnsi" w:cstheme="minorHAnsi"/>
          <w:sz w:val="24"/>
          <w:szCs w:val="24"/>
        </w:rPr>
        <w:t>pneumoniae</w:t>
      </w:r>
      <w:proofErr w:type="spellEnd"/>
      <w:r w:rsidRPr="00B77B26">
        <w:rPr>
          <w:rFonts w:asciiTheme="minorHAnsi" w:hAnsiTheme="minorHAnsi" w:cstheme="minorHAnsi"/>
          <w:sz w:val="24"/>
          <w:szCs w:val="24"/>
        </w:rPr>
        <w:t>;</w:t>
      </w:r>
    </w:p>
    <w:p w14:paraId="0F3ADAF3"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ab/>
        <w:t>w 1 przypadku Escherichia coli;</w:t>
      </w:r>
    </w:p>
    <w:p w14:paraId="5FEE42CA"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ab/>
        <w:t>w 12 przypadkach zapalenie opon mózgowo-rdzeniowych w przebiegu boreliozy.</w:t>
      </w:r>
    </w:p>
    <w:p w14:paraId="52852728"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593C1953" w14:textId="0F1A5968" w:rsidR="00F4281E" w:rsidRDefault="00F4281E" w:rsidP="00B77B26">
      <w:pPr>
        <w:spacing w:line="276" w:lineRule="auto"/>
        <w:jc w:val="both"/>
        <w:rPr>
          <w:rFonts w:asciiTheme="minorHAnsi" w:hAnsiTheme="minorHAnsi" w:cstheme="minorHAnsi"/>
          <w:b/>
          <w:bCs/>
          <w:sz w:val="24"/>
          <w:szCs w:val="24"/>
        </w:rPr>
      </w:pPr>
      <w:r w:rsidRPr="00011335">
        <w:rPr>
          <w:rFonts w:asciiTheme="minorHAnsi" w:hAnsiTheme="minorHAnsi" w:cstheme="minorHAnsi"/>
          <w:b/>
          <w:bCs/>
          <w:sz w:val="24"/>
          <w:szCs w:val="24"/>
        </w:rPr>
        <w:t>Tab.12. Liczba zachorowań i współczynnik zapadalności na bakteryjne zapalenie opon mózgowych i/lub mózgu w Polsce i woj. zachodniopomorskim w latach 2020-2021</w:t>
      </w:r>
      <w:r w:rsidR="00130D96">
        <w:rPr>
          <w:rFonts w:asciiTheme="minorHAnsi" w:hAnsiTheme="minorHAnsi" w:cstheme="minorHAnsi"/>
          <w:b/>
          <w:bCs/>
          <w:sz w:val="24"/>
          <w:szCs w:val="24"/>
        </w:rPr>
        <w:t>.</w:t>
      </w:r>
    </w:p>
    <w:p w14:paraId="00E4A980" w14:textId="77777777" w:rsidR="00FC5254" w:rsidRPr="00011335" w:rsidRDefault="00FC5254" w:rsidP="00B77B26">
      <w:pPr>
        <w:spacing w:line="276" w:lineRule="auto"/>
        <w:jc w:val="both"/>
        <w:rPr>
          <w:rFonts w:asciiTheme="minorHAnsi" w:hAnsiTheme="minorHAnsi" w:cstheme="minorHAnsi"/>
          <w:b/>
          <w:bCs/>
          <w:sz w:val="24"/>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12. Liczba zachorowań i współczynnik zapadalności na bakteryjne zapalenie opon mózgowych i/lub mózgu w Polsce i woj. zachodniopomorskim w latach 2020-2021."/>
        <w:tblDescription w:val="Tab.12. Liczba zachorowań i współczynnik zapadalności na bakteryjne zapalenie opon mózgowych i/lub mózgu w Polsce i woj. zachodniopomorskim w latach 2020-2021."/>
      </w:tblPr>
      <w:tblGrid>
        <w:gridCol w:w="3858"/>
        <w:gridCol w:w="750"/>
        <w:gridCol w:w="721"/>
        <w:gridCol w:w="721"/>
        <w:gridCol w:w="722"/>
        <w:gridCol w:w="736"/>
        <w:gridCol w:w="709"/>
        <w:gridCol w:w="709"/>
        <w:gridCol w:w="708"/>
      </w:tblGrid>
      <w:tr w:rsidR="00F4281E" w:rsidRPr="003D7287" w14:paraId="392A871D" w14:textId="77777777" w:rsidTr="00F37F22">
        <w:trPr>
          <w:trHeight w:val="684"/>
          <w:jc w:val="center"/>
        </w:trPr>
        <w:tc>
          <w:tcPr>
            <w:tcW w:w="3858" w:type="dxa"/>
            <w:vMerge w:val="restart"/>
            <w:shd w:val="pct5" w:color="auto" w:fill="auto"/>
            <w:vAlign w:val="center"/>
          </w:tcPr>
          <w:p w14:paraId="71A45F4A"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Bakteryjne zapalenie opon mózgowych i/lub mózgu</w:t>
            </w:r>
          </w:p>
        </w:tc>
        <w:tc>
          <w:tcPr>
            <w:tcW w:w="2914" w:type="dxa"/>
            <w:gridSpan w:val="4"/>
            <w:shd w:val="pct5" w:color="auto" w:fill="auto"/>
            <w:vAlign w:val="center"/>
          </w:tcPr>
          <w:p w14:paraId="49E8876D"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Polska</w:t>
            </w:r>
          </w:p>
        </w:tc>
        <w:tc>
          <w:tcPr>
            <w:tcW w:w="2862" w:type="dxa"/>
            <w:gridSpan w:val="4"/>
            <w:shd w:val="pct5" w:color="auto" w:fill="auto"/>
            <w:vAlign w:val="center"/>
          </w:tcPr>
          <w:p w14:paraId="78A05003"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województwo zachodniopomorskie</w:t>
            </w:r>
          </w:p>
        </w:tc>
      </w:tr>
      <w:tr w:rsidR="00F37F22" w:rsidRPr="003D7287" w14:paraId="49D30226" w14:textId="77777777" w:rsidTr="00F37F22">
        <w:trPr>
          <w:trHeight w:val="312"/>
          <w:jc w:val="center"/>
        </w:trPr>
        <w:tc>
          <w:tcPr>
            <w:tcW w:w="3858" w:type="dxa"/>
            <w:vMerge/>
            <w:shd w:val="pct5" w:color="auto" w:fill="auto"/>
            <w:vAlign w:val="center"/>
          </w:tcPr>
          <w:p w14:paraId="2F8E3F79" w14:textId="77777777" w:rsidR="00F4281E" w:rsidRPr="003D7287" w:rsidRDefault="00F4281E" w:rsidP="00011335">
            <w:pPr>
              <w:spacing w:line="276" w:lineRule="auto"/>
              <w:jc w:val="center"/>
              <w:rPr>
                <w:rFonts w:asciiTheme="minorHAnsi" w:eastAsia="Calibri" w:hAnsiTheme="minorHAnsi" w:cstheme="minorHAnsi"/>
                <w:lang w:eastAsia="en-US"/>
              </w:rPr>
            </w:pPr>
          </w:p>
        </w:tc>
        <w:tc>
          <w:tcPr>
            <w:tcW w:w="1471" w:type="dxa"/>
            <w:gridSpan w:val="2"/>
            <w:shd w:val="pct5" w:color="auto" w:fill="auto"/>
            <w:vAlign w:val="center"/>
          </w:tcPr>
          <w:p w14:paraId="7F25D9EC"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2020 r.</w:t>
            </w:r>
          </w:p>
        </w:tc>
        <w:tc>
          <w:tcPr>
            <w:tcW w:w="1443" w:type="dxa"/>
            <w:gridSpan w:val="2"/>
            <w:shd w:val="pct5" w:color="auto" w:fill="auto"/>
            <w:vAlign w:val="center"/>
          </w:tcPr>
          <w:p w14:paraId="6A26322F" w14:textId="77777777" w:rsidR="00F4281E" w:rsidRPr="00D933E5" w:rsidRDefault="00F4281E" w:rsidP="00011335">
            <w:pPr>
              <w:spacing w:line="276" w:lineRule="auto"/>
              <w:jc w:val="center"/>
              <w:rPr>
                <w:rFonts w:asciiTheme="minorHAnsi" w:eastAsia="Calibri" w:hAnsiTheme="minorHAnsi" w:cstheme="minorHAnsi"/>
                <w:b/>
                <w:bCs/>
                <w:lang w:eastAsia="en-US"/>
              </w:rPr>
            </w:pPr>
            <w:r w:rsidRPr="00D933E5">
              <w:rPr>
                <w:rFonts w:asciiTheme="minorHAnsi" w:eastAsia="Calibri" w:hAnsiTheme="minorHAnsi" w:cstheme="minorHAnsi"/>
                <w:b/>
                <w:bCs/>
                <w:lang w:eastAsia="en-US"/>
              </w:rPr>
              <w:t>2021 r.</w:t>
            </w:r>
          </w:p>
        </w:tc>
        <w:tc>
          <w:tcPr>
            <w:tcW w:w="1445" w:type="dxa"/>
            <w:gridSpan w:val="2"/>
            <w:shd w:val="pct5" w:color="auto" w:fill="auto"/>
            <w:vAlign w:val="center"/>
          </w:tcPr>
          <w:p w14:paraId="5660343A"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2020 r.</w:t>
            </w:r>
          </w:p>
        </w:tc>
        <w:tc>
          <w:tcPr>
            <w:tcW w:w="1417" w:type="dxa"/>
            <w:gridSpan w:val="2"/>
            <w:shd w:val="pct5" w:color="auto" w:fill="auto"/>
            <w:vAlign w:val="center"/>
          </w:tcPr>
          <w:p w14:paraId="43C07847" w14:textId="77777777" w:rsidR="00F4281E" w:rsidRPr="00D933E5" w:rsidRDefault="00F4281E" w:rsidP="00011335">
            <w:pPr>
              <w:spacing w:line="276" w:lineRule="auto"/>
              <w:jc w:val="center"/>
              <w:rPr>
                <w:rFonts w:asciiTheme="minorHAnsi" w:eastAsia="Calibri" w:hAnsiTheme="minorHAnsi" w:cstheme="minorHAnsi"/>
                <w:b/>
                <w:bCs/>
                <w:lang w:eastAsia="en-US"/>
              </w:rPr>
            </w:pPr>
            <w:r w:rsidRPr="00D933E5">
              <w:rPr>
                <w:rFonts w:asciiTheme="minorHAnsi" w:eastAsia="Calibri" w:hAnsiTheme="minorHAnsi" w:cstheme="minorHAnsi"/>
                <w:b/>
                <w:bCs/>
                <w:lang w:eastAsia="en-US"/>
              </w:rPr>
              <w:t>2021 r.</w:t>
            </w:r>
          </w:p>
        </w:tc>
      </w:tr>
      <w:tr w:rsidR="00AD502E" w:rsidRPr="003D7287" w14:paraId="57C98AAF" w14:textId="77777777" w:rsidTr="00F37F22">
        <w:trPr>
          <w:cantSplit/>
          <w:trHeight w:val="1309"/>
          <w:jc w:val="center"/>
        </w:trPr>
        <w:tc>
          <w:tcPr>
            <w:tcW w:w="3858" w:type="dxa"/>
            <w:vMerge/>
            <w:shd w:val="pct5" w:color="auto" w:fill="auto"/>
            <w:vAlign w:val="center"/>
          </w:tcPr>
          <w:p w14:paraId="3F065B26" w14:textId="77777777" w:rsidR="00F4281E" w:rsidRPr="003D7287" w:rsidRDefault="00F4281E" w:rsidP="00011335">
            <w:pPr>
              <w:spacing w:line="276" w:lineRule="auto"/>
              <w:jc w:val="center"/>
              <w:rPr>
                <w:rFonts w:asciiTheme="minorHAnsi" w:eastAsia="Calibri" w:hAnsiTheme="minorHAnsi" w:cstheme="minorHAnsi"/>
                <w:lang w:eastAsia="en-US"/>
              </w:rPr>
            </w:pPr>
          </w:p>
        </w:tc>
        <w:tc>
          <w:tcPr>
            <w:tcW w:w="750" w:type="dxa"/>
            <w:shd w:val="clear" w:color="auto" w:fill="auto"/>
            <w:textDirection w:val="btLr"/>
            <w:vAlign w:val="center"/>
          </w:tcPr>
          <w:p w14:paraId="71E3977E"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Liczba zachorowań</w:t>
            </w:r>
          </w:p>
        </w:tc>
        <w:tc>
          <w:tcPr>
            <w:tcW w:w="721" w:type="dxa"/>
            <w:shd w:val="pct5" w:color="auto" w:fill="auto"/>
            <w:textDirection w:val="btLr"/>
            <w:vAlign w:val="center"/>
          </w:tcPr>
          <w:p w14:paraId="4337C30C"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Zapadalność</w:t>
            </w:r>
          </w:p>
        </w:tc>
        <w:tc>
          <w:tcPr>
            <w:tcW w:w="721" w:type="dxa"/>
            <w:shd w:val="clear" w:color="auto" w:fill="D9D9D9"/>
            <w:textDirection w:val="btLr"/>
            <w:vAlign w:val="center"/>
          </w:tcPr>
          <w:p w14:paraId="4D426A04"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Liczba zachorowań</w:t>
            </w:r>
          </w:p>
        </w:tc>
        <w:tc>
          <w:tcPr>
            <w:tcW w:w="722" w:type="dxa"/>
            <w:shd w:val="pct5" w:color="auto" w:fill="auto"/>
            <w:textDirection w:val="btLr"/>
            <w:vAlign w:val="center"/>
          </w:tcPr>
          <w:p w14:paraId="07EA004F"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Zapadalność</w:t>
            </w:r>
          </w:p>
        </w:tc>
        <w:tc>
          <w:tcPr>
            <w:tcW w:w="736" w:type="dxa"/>
            <w:shd w:val="clear" w:color="auto" w:fill="auto"/>
            <w:textDirection w:val="btLr"/>
            <w:vAlign w:val="center"/>
          </w:tcPr>
          <w:p w14:paraId="371A9CE8"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Liczba zachorowań</w:t>
            </w:r>
          </w:p>
        </w:tc>
        <w:tc>
          <w:tcPr>
            <w:tcW w:w="709" w:type="dxa"/>
            <w:shd w:val="pct5" w:color="auto" w:fill="auto"/>
            <w:textDirection w:val="btLr"/>
            <w:vAlign w:val="center"/>
          </w:tcPr>
          <w:p w14:paraId="130251B1"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Zapadalność</w:t>
            </w:r>
          </w:p>
        </w:tc>
        <w:tc>
          <w:tcPr>
            <w:tcW w:w="709" w:type="dxa"/>
            <w:shd w:val="clear" w:color="auto" w:fill="D9D9D9"/>
            <w:textDirection w:val="btLr"/>
            <w:vAlign w:val="center"/>
          </w:tcPr>
          <w:p w14:paraId="5B04ABDF"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Liczba zachorowań</w:t>
            </w:r>
          </w:p>
        </w:tc>
        <w:tc>
          <w:tcPr>
            <w:tcW w:w="708" w:type="dxa"/>
            <w:shd w:val="pct5" w:color="auto" w:fill="auto"/>
            <w:textDirection w:val="btLr"/>
            <w:vAlign w:val="center"/>
          </w:tcPr>
          <w:p w14:paraId="5D42692B"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Zapadalność</w:t>
            </w:r>
          </w:p>
        </w:tc>
      </w:tr>
      <w:tr w:rsidR="00AD502E" w:rsidRPr="003D7287" w14:paraId="49314610" w14:textId="77777777" w:rsidTr="00F37F22">
        <w:trPr>
          <w:trHeight w:val="376"/>
          <w:jc w:val="center"/>
        </w:trPr>
        <w:tc>
          <w:tcPr>
            <w:tcW w:w="3858" w:type="dxa"/>
            <w:shd w:val="clear" w:color="auto" w:fill="auto"/>
            <w:vAlign w:val="center"/>
          </w:tcPr>
          <w:p w14:paraId="69DA4346"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Inne określone</w:t>
            </w:r>
          </w:p>
        </w:tc>
        <w:tc>
          <w:tcPr>
            <w:tcW w:w="750" w:type="dxa"/>
            <w:shd w:val="clear" w:color="auto" w:fill="auto"/>
            <w:vAlign w:val="center"/>
          </w:tcPr>
          <w:p w14:paraId="7553BD40"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41</w:t>
            </w:r>
          </w:p>
        </w:tc>
        <w:tc>
          <w:tcPr>
            <w:tcW w:w="721" w:type="dxa"/>
            <w:shd w:val="clear" w:color="auto" w:fill="auto"/>
            <w:vAlign w:val="center"/>
          </w:tcPr>
          <w:p w14:paraId="289044E0"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0,11</w:t>
            </w:r>
          </w:p>
        </w:tc>
        <w:tc>
          <w:tcPr>
            <w:tcW w:w="721" w:type="dxa"/>
            <w:shd w:val="clear" w:color="auto" w:fill="D9D9D9"/>
            <w:vAlign w:val="center"/>
          </w:tcPr>
          <w:p w14:paraId="41AF0C55"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51</w:t>
            </w:r>
          </w:p>
        </w:tc>
        <w:tc>
          <w:tcPr>
            <w:tcW w:w="722" w:type="dxa"/>
            <w:shd w:val="clear" w:color="auto" w:fill="auto"/>
            <w:vAlign w:val="center"/>
          </w:tcPr>
          <w:p w14:paraId="7378F33D"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0,13</w:t>
            </w:r>
          </w:p>
        </w:tc>
        <w:tc>
          <w:tcPr>
            <w:tcW w:w="736" w:type="dxa"/>
            <w:shd w:val="clear" w:color="auto" w:fill="auto"/>
            <w:vAlign w:val="center"/>
          </w:tcPr>
          <w:p w14:paraId="02186D9D"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3</w:t>
            </w:r>
          </w:p>
        </w:tc>
        <w:tc>
          <w:tcPr>
            <w:tcW w:w="709" w:type="dxa"/>
            <w:shd w:val="clear" w:color="auto" w:fill="auto"/>
            <w:vAlign w:val="center"/>
          </w:tcPr>
          <w:p w14:paraId="7E31DCA6"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0,18</w:t>
            </w:r>
          </w:p>
        </w:tc>
        <w:tc>
          <w:tcPr>
            <w:tcW w:w="709" w:type="dxa"/>
            <w:shd w:val="clear" w:color="auto" w:fill="D9D9D9"/>
            <w:vAlign w:val="center"/>
          </w:tcPr>
          <w:p w14:paraId="59EACA7C"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1</w:t>
            </w:r>
          </w:p>
        </w:tc>
        <w:tc>
          <w:tcPr>
            <w:tcW w:w="708" w:type="dxa"/>
            <w:shd w:val="clear" w:color="auto" w:fill="auto"/>
            <w:vAlign w:val="center"/>
          </w:tcPr>
          <w:p w14:paraId="1F66E378"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0,06</w:t>
            </w:r>
          </w:p>
        </w:tc>
      </w:tr>
      <w:tr w:rsidR="00AD502E" w:rsidRPr="003D7287" w14:paraId="0173338B" w14:textId="77777777" w:rsidTr="00F37F22">
        <w:trPr>
          <w:trHeight w:val="409"/>
          <w:jc w:val="center"/>
        </w:trPr>
        <w:tc>
          <w:tcPr>
            <w:tcW w:w="3858" w:type="dxa"/>
            <w:shd w:val="clear" w:color="auto" w:fill="auto"/>
            <w:vAlign w:val="center"/>
          </w:tcPr>
          <w:p w14:paraId="0259BAFE"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Inne, nieokreślone</w:t>
            </w:r>
          </w:p>
        </w:tc>
        <w:tc>
          <w:tcPr>
            <w:tcW w:w="750" w:type="dxa"/>
            <w:shd w:val="clear" w:color="auto" w:fill="auto"/>
            <w:vAlign w:val="center"/>
          </w:tcPr>
          <w:p w14:paraId="47675A52"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67</w:t>
            </w:r>
          </w:p>
        </w:tc>
        <w:tc>
          <w:tcPr>
            <w:tcW w:w="721" w:type="dxa"/>
            <w:shd w:val="clear" w:color="auto" w:fill="auto"/>
            <w:vAlign w:val="center"/>
          </w:tcPr>
          <w:p w14:paraId="6300D089"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0,17</w:t>
            </w:r>
          </w:p>
        </w:tc>
        <w:tc>
          <w:tcPr>
            <w:tcW w:w="721" w:type="dxa"/>
            <w:shd w:val="clear" w:color="auto" w:fill="D9D9D9"/>
            <w:vAlign w:val="center"/>
          </w:tcPr>
          <w:p w14:paraId="314CF2F5"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60</w:t>
            </w:r>
          </w:p>
        </w:tc>
        <w:tc>
          <w:tcPr>
            <w:tcW w:w="722" w:type="dxa"/>
            <w:shd w:val="clear" w:color="auto" w:fill="auto"/>
            <w:vAlign w:val="center"/>
          </w:tcPr>
          <w:p w14:paraId="70117D03"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0,16</w:t>
            </w:r>
          </w:p>
        </w:tc>
        <w:tc>
          <w:tcPr>
            <w:tcW w:w="736" w:type="dxa"/>
            <w:shd w:val="clear" w:color="auto" w:fill="auto"/>
            <w:vAlign w:val="center"/>
          </w:tcPr>
          <w:p w14:paraId="69F5DE63"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3</w:t>
            </w:r>
          </w:p>
        </w:tc>
        <w:tc>
          <w:tcPr>
            <w:tcW w:w="709" w:type="dxa"/>
            <w:shd w:val="clear" w:color="auto" w:fill="auto"/>
            <w:vAlign w:val="center"/>
          </w:tcPr>
          <w:p w14:paraId="18617760"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0,18</w:t>
            </w:r>
          </w:p>
        </w:tc>
        <w:tc>
          <w:tcPr>
            <w:tcW w:w="709" w:type="dxa"/>
            <w:shd w:val="clear" w:color="auto" w:fill="D9D9D9"/>
            <w:vAlign w:val="center"/>
          </w:tcPr>
          <w:p w14:paraId="6E2D5791"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2</w:t>
            </w:r>
          </w:p>
        </w:tc>
        <w:tc>
          <w:tcPr>
            <w:tcW w:w="708" w:type="dxa"/>
            <w:shd w:val="clear" w:color="auto" w:fill="auto"/>
            <w:vAlign w:val="center"/>
          </w:tcPr>
          <w:p w14:paraId="5C8550A2"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0,12</w:t>
            </w:r>
          </w:p>
        </w:tc>
      </w:tr>
      <w:tr w:rsidR="00AD502E" w:rsidRPr="003D7287" w14:paraId="58763FCB" w14:textId="77777777" w:rsidTr="00F37F22">
        <w:trPr>
          <w:trHeight w:val="1015"/>
          <w:jc w:val="center"/>
        </w:trPr>
        <w:tc>
          <w:tcPr>
            <w:tcW w:w="3858" w:type="dxa"/>
            <w:shd w:val="clear" w:color="auto" w:fill="auto"/>
            <w:vAlign w:val="center"/>
          </w:tcPr>
          <w:p w14:paraId="3B8D030F" w14:textId="77777777" w:rsidR="00F4281E" w:rsidRPr="003D7287" w:rsidRDefault="00F4281E" w:rsidP="00011335">
            <w:pPr>
              <w:spacing w:line="276" w:lineRule="auto"/>
              <w:jc w:val="center"/>
              <w:rPr>
                <w:rFonts w:asciiTheme="minorHAnsi" w:eastAsia="Calibri" w:hAnsiTheme="minorHAnsi" w:cstheme="minorHAnsi"/>
                <w:i/>
                <w:lang w:eastAsia="en-US"/>
              </w:rPr>
            </w:pPr>
            <w:r w:rsidRPr="003D7287">
              <w:rPr>
                <w:rFonts w:asciiTheme="minorHAnsi" w:eastAsia="Calibri" w:hAnsiTheme="minorHAnsi" w:cstheme="minorHAnsi"/>
                <w:lang w:eastAsia="en-US"/>
              </w:rPr>
              <w:t xml:space="preserve">Zapalenie opon i/lub mózgu wywołane przez </w:t>
            </w:r>
            <w:proofErr w:type="spellStart"/>
            <w:r w:rsidRPr="003D7287">
              <w:rPr>
                <w:rFonts w:asciiTheme="minorHAnsi" w:eastAsia="Calibri" w:hAnsiTheme="minorHAnsi" w:cstheme="minorHAnsi"/>
                <w:i/>
                <w:lang w:eastAsia="en-US"/>
              </w:rPr>
              <w:t>Streptococcus</w:t>
            </w:r>
            <w:proofErr w:type="spellEnd"/>
            <w:r w:rsidRPr="003D7287">
              <w:rPr>
                <w:rFonts w:asciiTheme="minorHAnsi" w:eastAsia="Calibri" w:hAnsiTheme="minorHAnsi" w:cstheme="minorHAnsi"/>
                <w:i/>
                <w:lang w:eastAsia="en-US"/>
              </w:rPr>
              <w:t xml:space="preserve"> </w:t>
            </w:r>
            <w:proofErr w:type="spellStart"/>
            <w:r w:rsidRPr="003D7287">
              <w:rPr>
                <w:rFonts w:asciiTheme="minorHAnsi" w:eastAsia="Calibri" w:hAnsiTheme="minorHAnsi" w:cstheme="minorHAnsi"/>
                <w:i/>
                <w:lang w:eastAsia="en-US"/>
              </w:rPr>
              <w:t>pneumoniae</w:t>
            </w:r>
            <w:proofErr w:type="spellEnd"/>
          </w:p>
        </w:tc>
        <w:tc>
          <w:tcPr>
            <w:tcW w:w="750" w:type="dxa"/>
            <w:shd w:val="clear" w:color="auto" w:fill="auto"/>
            <w:vAlign w:val="center"/>
          </w:tcPr>
          <w:p w14:paraId="2BBB2CB2"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70</w:t>
            </w:r>
          </w:p>
        </w:tc>
        <w:tc>
          <w:tcPr>
            <w:tcW w:w="721" w:type="dxa"/>
            <w:shd w:val="clear" w:color="auto" w:fill="auto"/>
            <w:vAlign w:val="center"/>
          </w:tcPr>
          <w:p w14:paraId="46AE6A3A"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0,18</w:t>
            </w:r>
          </w:p>
        </w:tc>
        <w:tc>
          <w:tcPr>
            <w:tcW w:w="721" w:type="dxa"/>
            <w:shd w:val="clear" w:color="auto" w:fill="D9D9D9"/>
            <w:vAlign w:val="center"/>
          </w:tcPr>
          <w:p w14:paraId="2C2E0A70"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99</w:t>
            </w:r>
          </w:p>
        </w:tc>
        <w:tc>
          <w:tcPr>
            <w:tcW w:w="722" w:type="dxa"/>
            <w:shd w:val="clear" w:color="auto" w:fill="auto"/>
            <w:vAlign w:val="center"/>
          </w:tcPr>
          <w:p w14:paraId="7D533C95"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0,26</w:t>
            </w:r>
          </w:p>
        </w:tc>
        <w:tc>
          <w:tcPr>
            <w:tcW w:w="736" w:type="dxa"/>
            <w:shd w:val="clear" w:color="auto" w:fill="auto"/>
            <w:vAlign w:val="center"/>
          </w:tcPr>
          <w:p w14:paraId="7D480E6C"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10</w:t>
            </w:r>
          </w:p>
        </w:tc>
        <w:tc>
          <w:tcPr>
            <w:tcW w:w="709" w:type="dxa"/>
            <w:shd w:val="clear" w:color="auto" w:fill="auto"/>
            <w:vAlign w:val="center"/>
          </w:tcPr>
          <w:p w14:paraId="505E2D75"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0,59</w:t>
            </w:r>
          </w:p>
        </w:tc>
        <w:tc>
          <w:tcPr>
            <w:tcW w:w="709" w:type="dxa"/>
            <w:shd w:val="clear" w:color="auto" w:fill="D9D9D9"/>
            <w:vAlign w:val="center"/>
          </w:tcPr>
          <w:p w14:paraId="4802D4D2"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6</w:t>
            </w:r>
          </w:p>
        </w:tc>
        <w:tc>
          <w:tcPr>
            <w:tcW w:w="708" w:type="dxa"/>
            <w:shd w:val="clear" w:color="auto" w:fill="auto"/>
            <w:vAlign w:val="center"/>
          </w:tcPr>
          <w:p w14:paraId="2FAB44AC"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0,36</w:t>
            </w:r>
          </w:p>
        </w:tc>
      </w:tr>
      <w:tr w:rsidR="00AD502E" w:rsidRPr="003D7287" w14:paraId="68896632" w14:textId="77777777" w:rsidTr="00F37F22">
        <w:trPr>
          <w:trHeight w:val="421"/>
          <w:jc w:val="center"/>
        </w:trPr>
        <w:tc>
          <w:tcPr>
            <w:tcW w:w="3858" w:type="dxa"/>
            <w:shd w:val="clear" w:color="auto" w:fill="auto"/>
            <w:vAlign w:val="center"/>
          </w:tcPr>
          <w:p w14:paraId="4B7A2942"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 xml:space="preserve">Zapalenie opon i mózgu </w:t>
            </w:r>
            <w:proofErr w:type="spellStart"/>
            <w:r w:rsidRPr="003D7287">
              <w:rPr>
                <w:rFonts w:asciiTheme="minorHAnsi" w:eastAsia="Calibri" w:hAnsiTheme="minorHAnsi" w:cstheme="minorHAnsi"/>
                <w:lang w:eastAsia="en-US"/>
              </w:rPr>
              <w:t>meningokokowe</w:t>
            </w:r>
            <w:proofErr w:type="spellEnd"/>
          </w:p>
        </w:tc>
        <w:tc>
          <w:tcPr>
            <w:tcW w:w="750" w:type="dxa"/>
            <w:shd w:val="clear" w:color="auto" w:fill="auto"/>
            <w:vAlign w:val="center"/>
          </w:tcPr>
          <w:p w14:paraId="288DB300"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56</w:t>
            </w:r>
          </w:p>
        </w:tc>
        <w:tc>
          <w:tcPr>
            <w:tcW w:w="721" w:type="dxa"/>
            <w:shd w:val="clear" w:color="auto" w:fill="auto"/>
            <w:vAlign w:val="center"/>
          </w:tcPr>
          <w:p w14:paraId="5F18E1A9"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0,15</w:t>
            </w:r>
          </w:p>
        </w:tc>
        <w:tc>
          <w:tcPr>
            <w:tcW w:w="721" w:type="dxa"/>
            <w:shd w:val="clear" w:color="auto" w:fill="D9D9D9"/>
            <w:vAlign w:val="center"/>
          </w:tcPr>
          <w:p w14:paraId="5896085B"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48</w:t>
            </w:r>
          </w:p>
        </w:tc>
        <w:tc>
          <w:tcPr>
            <w:tcW w:w="722" w:type="dxa"/>
            <w:shd w:val="clear" w:color="auto" w:fill="auto"/>
            <w:vAlign w:val="center"/>
          </w:tcPr>
          <w:p w14:paraId="0ECB5D7C"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0,13</w:t>
            </w:r>
          </w:p>
        </w:tc>
        <w:tc>
          <w:tcPr>
            <w:tcW w:w="736" w:type="dxa"/>
            <w:shd w:val="clear" w:color="auto" w:fill="auto"/>
            <w:vAlign w:val="center"/>
          </w:tcPr>
          <w:p w14:paraId="2ACE0A08"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3</w:t>
            </w:r>
          </w:p>
        </w:tc>
        <w:tc>
          <w:tcPr>
            <w:tcW w:w="709" w:type="dxa"/>
            <w:shd w:val="clear" w:color="auto" w:fill="auto"/>
            <w:vAlign w:val="center"/>
          </w:tcPr>
          <w:p w14:paraId="3D63A049"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0,18</w:t>
            </w:r>
          </w:p>
        </w:tc>
        <w:tc>
          <w:tcPr>
            <w:tcW w:w="709" w:type="dxa"/>
            <w:shd w:val="clear" w:color="auto" w:fill="D9D9D9"/>
            <w:vAlign w:val="center"/>
          </w:tcPr>
          <w:p w14:paraId="3208E005"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6</w:t>
            </w:r>
          </w:p>
        </w:tc>
        <w:tc>
          <w:tcPr>
            <w:tcW w:w="708" w:type="dxa"/>
            <w:shd w:val="clear" w:color="auto" w:fill="auto"/>
            <w:vAlign w:val="center"/>
          </w:tcPr>
          <w:p w14:paraId="1986EEF1"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0,36</w:t>
            </w:r>
          </w:p>
        </w:tc>
      </w:tr>
      <w:tr w:rsidR="00AD502E" w:rsidRPr="003D7287" w14:paraId="37056130" w14:textId="77777777" w:rsidTr="00F37F22">
        <w:trPr>
          <w:trHeight w:val="1015"/>
          <w:jc w:val="center"/>
        </w:trPr>
        <w:tc>
          <w:tcPr>
            <w:tcW w:w="3858" w:type="dxa"/>
            <w:shd w:val="clear" w:color="auto" w:fill="auto"/>
            <w:vAlign w:val="center"/>
          </w:tcPr>
          <w:p w14:paraId="7A227369"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 xml:space="preserve">Zapalenie opon i/lub mózgu wywołane przez </w:t>
            </w:r>
            <w:proofErr w:type="spellStart"/>
            <w:r w:rsidRPr="003D7287">
              <w:rPr>
                <w:rFonts w:asciiTheme="minorHAnsi" w:eastAsia="Calibri" w:hAnsiTheme="minorHAnsi" w:cstheme="minorHAnsi"/>
                <w:i/>
                <w:lang w:eastAsia="en-US"/>
              </w:rPr>
              <w:t>Haemophilus</w:t>
            </w:r>
            <w:proofErr w:type="spellEnd"/>
            <w:r w:rsidRPr="003D7287">
              <w:rPr>
                <w:rFonts w:asciiTheme="minorHAnsi" w:eastAsia="Calibri" w:hAnsiTheme="minorHAnsi" w:cstheme="minorHAnsi"/>
                <w:i/>
                <w:lang w:eastAsia="en-US"/>
              </w:rPr>
              <w:t xml:space="preserve"> </w:t>
            </w:r>
            <w:proofErr w:type="spellStart"/>
            <w:r w:rsidRPr="003D7287">
              <w:rPr>
                <w:rFonts w:asciiTheme="minorHAnsi" w:eastAsia="Calibri" w:hAnsiTheme="minorHAnsi" w:cstheme="minorHAnsi"/>
                <w:i/>
                <w:lang w:eastAsia="en-US"/>
              </w:rPr>
              <w:t>influenzae</w:t>
            </w:r>
            <w:proofErr w:type="spellEnd"/>
            <w:r w:rsidRPr="003D7287">
              <w:rPr>
                <w:rFonts w:asciiTheme="minorHAnsi" w:eastAsia="Calibri" w:hAnsiTheme="minorHAnsi" w:cstheme="minorHAnsi"/>
                <w:lang w:eastAsia="en-US"/>
              </w:rPr>
              <w:t xml:space="preserve"> typ B</w:t>
            </w:r>
          </w:p>
        </w:tc>
        <w:tc>
          <w:tcPr>
            <w:tcW w:w="750" w:type="dxa"/>
            <w:shd w:val="clear" w:color="auto" w:fill="auto"/>
            <w:vAlign w:val="center"/>
          </w:tcPr>
          <w:p w14:paraId="16B28EE3"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12</w:t>
            </w:r>
          </w:p>
        </w:tc>
        <w:tc>
          <w:tcPr>
            <w:tcW w:w="721" w:type="dxa"/>
            <w:shd w:val="clear" w:color="auto" w:fill="auto"/>
            <w:vAlign w:val="center"/>
          </w:tcPr>
          <w:p w14:paraId="5B206B29"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0,03</w:t>
            </w:r>
          </w:p>
        </w:tc>
        <w:tc>
          <w:tcPr>
            <w:tcW w:w="721" w:type="dxa"/>
            <w:shd w:val="clear" w:color="auto" w:fill="D9D9D9"/>
            <w:vAlign w:val="center"/>
          </w:tcPr>
          <w:p w14:paraId="05BBF5CA"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3</w:t>
            </w:r>
          </w:p>
        </w:tc>
        <w:tc>
          <w:tcPr>
            <w:tcW w:w="722" w:type="dxa"/>
            <w:shd w:val="clear" w:color="auto" w:fill="auto"/>
            <w:vAlign w:val="center"/>
          </w:tcPr>
          <w:p w14:paraId="16D0FD75"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0,01</w:t>
            </w:r>
          </w:p>
        </w:tc>
        <w:tc>
          <w:tcPr>
            <w:tcW w:w="736" w:type="dxa"/>
            <w:shd w:val="clear" w:color="auto" w:fill="auto"/>
            <w:vAlign w:val="center"/>
          </w:tcPr>
          <w:p w14:paraId="6A983862"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1</w:t>
            </w:r>
          </w:p>
        </w:tc>
        <w:tc>
          <w:tcPr>
            <w:tcW w:w="709" w:type="dxa"/>
            <w:shd w:val="clear" w:color="auto" w:fill="auto"/>
            <w:vAlign w:val="center"/>
          </w:tcPr>
          <w:p w14:paraId="6CB8015C"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0,06</w:t>
            </w:r>
          </w:p>
        </w:tc>
        <w:tc>
          <w:tcPr>
            <w:tcW w:w="709" w:type="dxa"/>
            <w:shd w:val="clear" w:color="auto" w:fill="D9D9D9"/>
            <w:vAlign w:val="center"/>
          </w:tcPr>
          <w:p w14:paraId="6A1906A1"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w:t>
            </w:r>
          </w:p>
        </w:tc>
        <w:tc>
          <w:tcPr>
            <w:tcW w:w="708" w:type="dxa"/>
            <w:shd w:val="clear" w:color="auto" w:fill="auto"/>
            <w:vAlign w:val="center"/>
          </w:tcPr>
          <w:p w14:paraId="5D203104"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w:t>
            </w:r>
          </w:p>
        </w:tc>
      </w:tr>
      <w:tr w:rsidR="00AD502E" w:rsidRPr="003D7287" w14:paraId="677C3C72" w14:textId="77777777" w:rsidTr="00F37F22">
        <w:trPr>
          <w:trHeight w:val="684"/>
          <w:jc w:val="center"/>
        </w:trPr>
        <w:tc>
          <w:tcPr>
            <w:tcW w:w="3858" w:type="dxa"/>
            <w:shd w:val="clear" w:color="auto" w:fill="auto"/>
            <w:vAlign w:val="center"/>
          </w:tcPr>
          <w:p w14:paraId="646E3624"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Zapalenie opon i/lub mózgu w przebiegu boreliozy</w:t>
            </w:r>
          </w:p>
        </w:tc>
        <w:tc>
          <w:tcPr>
            <w:tcW w:w="750" w:type="dxa"/>
            <w:shd w:val="clear" w:color="auto" w:fill="auto"/>
            <w:vAlign w:val="center"/>
          </w:tcPr>
          <w:p w14:paraId="731FFCC2"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108</w:t>
            </w:r>
          </w:p>
        </w:tc>
        <w:tc>
          <w:tcPr>
            <w:tcW w:w="721" w:type="dxa"/>
            <w:shd w:val="clear" w:color="auto" w:fill="auto"/>
            <w:vAlign w:val="center"/>
          </w:tcPr>
          <w:p w14:paraId="2D309E15"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0,28</w:t>
            </w:r>
          </w:p>
        </w:tc>
        <w:tc>
          <w:tcPr>
            <w:tcW w:w="721" w:type="dxa"/>
            <w:shd w:val="clear" w:color="auto" w:fill="D9D9D9"/>
            <w:vAlign w:val="center"/>
          </w:tcPr>
          <w:p w14:paraId="3D2D4BFE"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203</w:t>
            </w:r>
          </w:p>
        </w:tc>
        <w:tc>
          <w:tcPr>
            <w:tcW w:w="722" w:type="dxa"/>
            <w:shd w:val="clear" w:color="auto" w:fill="auto"/>
            <w:vAlign w:val="center"/>
          </w:tcPr>
          <w:p w14:paraId="0DC92A3D"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0,53</w:t>
            </w:r>
          </w:p>
        </w:tc>
        <w:tc>
          <w:tcPr>
            <w:tcW w:w="736" w:type="dxa"/>
            <w:shd w:val="clear" w:color="auto" w:fill="auto"/>
            <w:vAlign w:val="center"/>
          </w:tcPr>
          <w:p w14:paraId="79662D44"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7</w:t>
            </w:r>
          </w:p>
        </w:tc>
        <w:tc>
          <w:tcPr>
            <w:tcW w:w="709" w:type="dxa"/>
            <w:shd w:val="clear" w:color="auto" w:fill="auto"/>
            <w:vAlign w:val="center"/>
          </w:tcPr>
          <w:p w14:paraId="5FE37200"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0,41</w:t>
            </w:r>
          </w:p>
        </w:tc>
        <w:tc>
          <w:tcPr>
            <w:tcW w:w="709" w:type="dxa"/>
            <w:shd w:val="clear" w:color="auto" w:fill="D9D9D9"/>
            <w:vAlign w:val="center"/>
          </w:tcPr>
          <w:p w14:paraId="33996436"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12</w:t>
            </w:r>
          </w:p>
        </w:tc>
        <w:tc>
          <w:tcPr>
            <w:tcW w:w="708" w:type="dxa"/>
            <w:shd w:val="clear" w:color="auto" w:fill="auto"/>
            <w:vAlign w:val="center"/>
          </w:tcPr>
          <w:p w14:paraId="1EA628E9"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0,71</w:t>
            </w:r>
          </w:p>
        </w:tc>
      </w:tr>
      <w:tr w:rsidR="00AD502E" w:rsidRPr="003D7287" w14:paraId="76B68E85" w14:textId="77777777" w:rsidTr="00F37F22">
        <w:trPr>
          <w:trHeight w:val="453"/>
          <w:jc w:val="center"/>
        </w:trPr>
        <w:tc>
          <w:tcPr>
            <w:tcW w:w="3858" w:type="dxa"/>
            <w:shd w:val="clear" w:color="auto" w:fill="auto"/>
            <w:vAlign w:val="center"/>
          </w:tcPr>
          <w:p w14:paraId="2427DE65"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W innych chorobach objętych MZ-56</w:t>
            </w:r>
          </w:p>
        </w:tc>
        <w:tc>
          <w:tcPr>
            <w:tcW w:w="750" w:type="dxa"/>
            <w:shd w:val="clear" w:color="auto" w:fill="auto"/>
            <w:vAlign w:val="center"/>
          </w:tcPr>
          <w:p w14:paraId="288BA1A2"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15</w:t>
            </w:r>
          </w:p>
        </w:tc>
        <w:tc>
          <w:tcPr>
            <w:tcW w:w="721" w:type="dxa"/>
            <w:shd w:val="clear" w:color="auto" w:fill="auto"/>
            <w:vAlign w:val="center"/>
          </w:tcPr>
          <w:p w14:paraId="0FC48EA2"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0,04</w:t>
            </w:r>
          </w:p>
        </w:tc>
        <w:tc>
          <w:tcPr>
            <w:tcW w:w="721" w:type="dxa"/>
            <w:shd w:val="clear" w:color="auto" w:fill="D9D9D9"/>
            <w:vAlign w:val="center"/>
          </w:tcPr>
          <w:p w14:paraId="02A09AF9"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23</w:t>
            </w:r>
          </w:p>
        </w:tc>
        <w:tc>
          <w:tcPr>
            <w:tcW w:w="722" w:type="dxa"/>
            <w:shd w:val="clear" w:color="auto" w:fill="auto"/>
            <w:vAlign w:val="center"/>
          </w:tcPr>
          <w:p w14:paraId="6665E5D2"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0,06</w:t>
            </w:r>
          </w:p>
        </w:tc>
        <w:tc>
          <w:tcPr>
            <w:tcW w:w="736" w:type="dxa"/>
            <w:shd w:val="clear" w:color="auto" w:fill="auto"/>
            <w:vAlign w:val="center"/>
          </w:tcPr>
          <w:p w14:paraId="6E2E9F4D"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1</w:t>
            </w:r>
          </w:p>
        </w:tc>
        <w:tc>
          <w:tcPr>
            <w:tcW w:w="709" w:type="dxa"/>
            <w:shd w:val="clear" w:color="auto" w:fill="auto"/>
            <w:vAlign w:val="center"/>
          </w:tcPr>
          <w:p w14:paraId="0DA2410A"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0,06</w:t>
            </w:r>
          </w:p>
        </w:tc>
        <w:tc>
          <w:tcPr>
            <w:tcW w:w="709" w:type="dxa"/>
            <w:shd w:val="clear" w:color="auto" w:fill="D9D9D9"/>
            <w:vAlign w:val="center"/>
          </w:tcPr>
          <w:p w14:paraId="24A5DE0C"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w:t>
            </w:r>
          </w:p>
        </w:tc>
        <w:tc>
          <w:tcPr>
            <w:tcW w:w="708" w:type="dxa"/>
            <w:shd w:val="clear" w:color="auto" w:fill="auto"/>
            <w:vAlign w:val="center"/>
          </w:tcPr>
          <w:p w14:paraId="0A443BCB"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0</w:t>
            </w:r>
          </w:p>
        </w:tc>
      </w:tr>
      <w:tr w:rsidR="00AD502E" w:rsidRPr="003D7287" w14:paraId="54E2EAD6" w14:textId="77777777" w:rsidTr="00F37F22">
        <w:trPr>
          <w:trHeight w:val="337"/>
          <w:jc w:val="center"/>
        </w:trPr>
        <w:tc>
          <w:tcPr>
            <w:tcW w:w="3858" w:type="dxa"/>
            <w:shd w:val="clear" w:color="auto" w:fill="auto"/>
            <w:vAlign w:val="center"/>
          </w:tcPr>
          <w:p w14:paraId="548671DC" w14:textId="77777777" w:rsidR="00F4281E" w:rsidRPr="003D7287" w:rsidRDefault="00F4281E" w:rsidP="0001133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Razem:</w:t>
            </w:r>
          </w:p>
        </w:tc>
        <w:tc>
          <w:tcPr>
            <w:tcW w:w="750" w:type="dxa"/>
            <w:shd w:val="clear" w:color="auto" w:fill="auto"/>
            <w:vAlign w:val="center"/>
          </w:tcPr>
          <w:p w14:paraId="44CAF457"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369</w:t>
            </w:r>
          </w:p>
        </w:tc>
        <w:tc>
          <w:tcPr>
            <w:tcW w:w="721" w:type="dxa"/>
            <w:shd w:val="clear" w:color="auto" w:fill="auto"/>
            <w:vAlign w:val="center"/>
          </w:tcPr>
          <w:p w14:paraId="390C8B44"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0,96</w:t>
            </w:r>
          </w:p>
        </w:tc>
        <w:tc>
          <w:tcPr>
            <w:tcW w:w="721" w:type="dxa"/>
            <w:shd w:val="clear" w:color="auto" w:fill="D9D9D9"/>
            <w:vAlign w:val="center"/>
          </w:tcPr>
          <w:p w14:paraId="31478B7E"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487</w:t>
            </w:r>
          </w:p>
        </w:tc>
        <w:tc>
          <w:tcPr>
            <w:tcW w:w="722" w:type="dxa"/>
            <w:shd w:val="clear" w:color="auto" w:fill="auto"/>
            <w:vAlign w:val="center"/>
          </w:tcPr>
          <w:p w14:paraId="20BF27CF"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1,28</w:t>
            </w:r>
          </w:p>
        </w:tc>
        <w:tc>
          <w:tcPr>
            <w:tcW w:w="736" w:type="dxa"/>
            <w:shd w:val="clear" w:color="auto" w:fill="auto"/>
            <w:vAlign w:val="center"/>
          </w:tcPr>
          <w:p w14:paraId="6066EB2B"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28</w:t>
            </w:r>
          </w:p>
        </w:tc>
        <w:tc>
          <w:tcPr>
            <w:tcW w:w="709" w:type="dxa"/>
            <w:shd w:val="clear" w:color="auto" w:fill="auto"/>
            <w:vAlign w:val="center"/>
          </w:tcPr>
          <w:p w14:paraId="6758A896" w14:textId="77777777" w:rsidR="00F4281E" w:rsidRPr="003D7287" w:rsidRDefault="00F4281E" w:rsidP="00011335">
            <w:pPr>
              <w:spacing w:line="276" w:lineRule="auto"/>
              <w:jc w:val="center"/>
              <w:rPr>
                <w:rFonts w:asciiTheme="minorHAnsi" w:eastAsia="Calibri" w:hAnsiTheme="minorHAnsi" w:cstheme="minorHAnsi"/>
                <w:bCs/>
                <w:lang w:eastAsia="en-US"/>
              </w:rPr>
            </w:pPr>
            <w:r w:rsidRPr="003D7287">
              <w:rPr>
                <w:rFonts w:asciiTheme="minorHAnsi" w:eastAsia="Calibri" w:hAnsiTheme="minorHAnsi" w:cstheme="minorHAnsi"/>
                <w:bCs/>
                <w:lang w:eastAsia="en-US"/>
              </w:rPr>
              <w:t>1,60</w:t>
            </w:r>
          </w:p>
        </w:tc>
        <w:tc>
          <w:tcPr>
            <w:tcW w:w="709" w:type="dxa"/>
            <w:shd w:val="clear" w:color="auto" w:fill="D9D9D9"/>
            <w:vAlign w:val="center"/>
          </w:tcPr>
          <w:p w14:paraId="4F4865C6"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27</w:t>
            </w:r>
          </w:p>
        </w:tc>
        <w:tc>
          <w:tcPr>
            <w:tcW w:w="708" w:type="dxa"/>
            <w:shd w:val="clear" w:color="auto" w:fill="auto"/>
            <w:vAlign w:val="center"/>
          </w:tcPr>
          <w:p w14:paraId="27752A42" w14:textId="77777777" w:rsidR="00F4281E" w:rsidRPr="00011335" w:rsidRDefault="00F4281E" w:rsidP="00011335">
            <w:pPr>
              <w:spacing w:line="276" w:lineRule="auto"/>
              <w:jc w:val="center"/>
              <w:rPr>
                <w:rFonts w:asciiTheme="minorHAnsi" w:eastAsia="Calibri" w:hAnsiTheme="minorHAnsi" w:cstheme="minorHAnsi"/>
                <w:b/>
                <w:bCs/>
                <w:lang w:eastAsia="en-US"/>
              </w:rPr>
            </w:pPr>
            <w:r w:rsidRPr="00011335">
              <w:rPr>
                <w:rFonts w:asciiTheme="minorHAnsi" w:eastAsia="Calibri" w:hAnsiTheme="minorHAnsi" w:cstheme="minorHAnsi"/>
                <w:b/>
                <w:bCs/>
                <w:lang w:eastAsia="en-US"/>
              </w:rPr>
              <w:t>1,61</w:t>
            </w:r>
          </w:p>
        </w:tc>
      </w:tr>
    </w:tbl>
    <w:p w14:paraId="57EF8C72" w14:textId="77777777" w:rsidR="003F5946" w:rsidRPr="00B77B26" w:rsidRDefault="003F5946" w:rsidP="00B77B26">
      <w:pPr>
        <w:spacing w:line="276" w:lineRule="auto"/>
        <w:jc w:val="both"/>
        <w:rPr>
          <w:rFonts w:asciiTheme="minorHAnsi" w:hAnsiTheme="minorHAnsi" w:cstheme="minorHAnsi"/>
          <w:color w:val="FF0000"/>
          <w:sz w:val="24"/>
          <w:szCs w:val="24"/>
        </w:rPr>
      </w:pPr>
    </w:p>
    <w:p w14:paraId="67D7E395" w14:textId="19092698" w:rsidR="00F4281E" w:rsidRDefault="00F37F22" w:rsidP="00B77B26">
      <w:pPr>
        <w:spacing w:line="276" w:lineRule="auto"/>
        <w:jc w:val="both"/>
        <w:rPr>
          <w:rFonts w:asciiTheme="minorHAnsi" w:hAnsiTheme="minorHAnsi" w:cstheme="minorHAnsi"/>
          <w:b/>
          <w:iCs/>
          <w:sz w:val="24"/>
          <w:szCs w:val="24"/>
        </w:rPr>
      </w:pPr>
      <w:r>
        <w:rPr>
          <w:rFonts w:asciiTheme="minorHAnsi" w:hAnsiTheme="minorHAnsi" w:cstheme="minorHAnsi"/>
          <w:b/>
          <w:iCs/>
          <w:sz w:val="24"/>
          <w:szCs w:val="24"/>
        </w:rPr>
        <w:t>1.1.5.2.</w:t>
      </w:r>
      <w:r w:rsidR="00F4281E" w:rsidRPr="00F37F22">
        <w:rPr>
          <w:rFonts w:asciiTheme="minorHAnsi" w:hAnsiTheme="minorHAnsi" w:cstheme="minorHAnsi"/>
          <w:b/>
          <w:iCs/>
          <w:sz w:val="24"/>
          <w:szCs w:val="24"/>
        </w:rPr>
        <w:t xml:space="preserve"> Wirusowe zapalenie opon mózgowych</w:t>
      </w:r>
      <w:r w:rsidR="00FC5254">
        <w:rPr>
          <w:rFonts w:asciiTheme="minorHAnsi" w:hAnsiTheme="minorHAnsi" w:cstheme="minorHAnsi"/>
          <w:b/>
          <w:iCs/>
          <w:sz w:val="24"/>
          <w:szCs w:val="24"/>
        </w:rPr>
        <w:t>.</w:t>
      </w:r>
    </w:p>
    <w:p w14:paraId="3B7C6631" w14:textId="77777777" w:rsidR="00043737" w:rsidRPr="00F37F22" w:rsidRDefault="00043737" w:rsidP="00B77B26">
      <w:pPr>
        <w:spacing w:line="276" w:lineRule="auto"/>
        <w:jc w:val="both"/>
        <w:rPr>
          <w:rFonts w:asciiTheme="minorHAnsi" w:hAnsiTheme="minorHAnsi" w:cstheme="minorHAnsi"/>
          <w:b/>
          <w:sz w:val="24"/>
          <w:szCs w:val="24"/>
        </w:rPr>
      </w:pPr>
    </w:p>
    <w:p w14:paraId="6042C9E8" w14:textId="6ED35D9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W 2021 r. w Polsce odnotowano 196 zachorowań na wirusowe zapalenie opon mózgowych (współczynnik zapadalności 0,51 na 100 tys. mieszkańców) tj. o 71 zachorowań mniej w porównaniu z rokiem 2020 (współczynnik zapadalności 0,69 na 100 tys. mieszkańców). </w:t>
      </w:r>
    </w:p>
    <w:p w14:paraId="7D48B001"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Natomiast w woj. zachodniopomorskim zarejestrowano 11 zachorowań na wirusowe zapalenia opon mózgowych (współczynnik zapadalności 0,65 na 100 tys. mieszkańców), tj. o 1 zachorowanie więcej w porównaniu do 2020 r. (współczynnik zapadalności 0,59 na 100 tys. mieszkańców).</w:t>
      </w:r>
    </w:p>
    <w:p w14:paraId="25E145D3"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4E407B41" w14:textId="4CAB944B" w:rsidR="00F4281E" w:rsidRDefault="00F37F22" w:rsidP="00B77B26">
      <w:pPr>
        <w:spacing w:line="276" w:lineRule="auto"/>
        <w:jc w:val="both"/>
        <w:rPr>
          <w:rFonts w:asciiTheme="minorHAnsi" w:hAnsiTheme="minorHAnsi" w:cstheme="minorHAnsi"/>
          <w:b/>
          <w:bCs/>
          <w:sz w:val="24"/>
          <w:szCs w:val="24"/>
        </w:rPr>
      </w:pPr>
      <w:r w:rsidRPr="00F37F22">
        <w:rPr>
          <w:rFonts w:asciiTheme="minorHAnsi" w:hAnsiTheme="minorHAnsi" w:cstheme="minorHAnsi"/>
          <w:b/>
          <w:bCs/>
          <w:sz w:val="24"/>
          <w:szCs w:val="24"/>
        </w:rPr>
        <w:t>1.1.5.3.</w:t>
      </w:r>
      <w:r w:rsidR="00F4281E" w:rsidRPr="00F37F22">
        <w:rPr>
          <w:rFonts w:asciiTheme="minorHAnsi" w:hAnsiTheme="minorHAnsi" w:cstheme="minorHAnsi"/>
          <w:b/>
          <w:bCs/>
          <w:sz w:val="24"/>
          <w:szCs w:val="24"/>
        </w:rPr>
        <w:t xml:space="preserve"> Wirusowe zapalenie mózgu</w:t>
      </w:r>
      <w:r w:rsidR="00FC5254">
        <w:rPr>
          <w:rFonts w:asciiTheme="minorHAnsi" w:hAnsiTheme="minorHAnsi" w:cstheme="minorHAnsi"/>
          <w:b/>
          <w:bCs/>
          <w:sz w:val="24"/>
          <w:szCs w:val="24"/>
        </w:rPr>
        <w:t>.</w:t>
      </w:r>
    </w:p>
    <w:p w14:paraId="6D64ECC4" w14:textId="77777777" w:rsidR="00FC5254" w:rsidRPr="00F37F22" w:rsidRDefault="00FC5254" w:rsidP="00171841">
      <w:pPr>
        <w:spacing w:line="276" w:lineRule="auto"/>
        <w:ind w:firstLine="709"/>
        <w:jc w:val="both"/>
        <w:rPr>
          <w:rFonts w:asciiTheme="minorHAnsi" w:hAnsiTheme="minorHAnsi" w:cstheme="minorHAnsi"/>
          <w:b/>
          <w:bCs/>
          <w:sz w:val="24"/>
          <w:szCs w:val="24"/>
        </w:rPr>
      </w:pPr>
    </w:p>
    <w:p w14:paraId="1AC55105" w14:textId="72876B41" w:rsidR="00F4281E" w:rsidRPr="00B77B26" w:rsidRDefault="00F4281E" w:rsidP="00171841">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W 2021 r. w Polsce odnotowano 260 zachorowań na wirusowe zapalenie mózgu (współczynnik zapadalności 0,68 na 100 tys. mieszkańców), tj. o 65 zachorowań więcej w</w:t>
      </w:r>
      <w:r w:rsidR="00BD0406">
        <w:rPr>
          <w:rFonts w:asciiTheme="minorHAnsi" w:eastAsia="Calibri" w:hAnsiTheme="minorHAnsi" w:cstheme="minorHAnsi"/>
          <w:sz w:val="24"/>
          <w:szCs w:val="24"/>
          <w:lang w:eastAsia="en-US"/>
        </w:rPr>
        <w:t> </w:t>
      </w:r>
      <w:r w:rsidRPr="00B77B26">
        <w:rPr>
          <w:rFonts w:asciiTheme="minorHAnsi" w:eastAsia="Calibri" w:hAnsiTheme="minorHAnsi" w:cstheme="minorHAnsi"/>
          <w:sz w:val="24"/>
          <w:szCs w:val="24"/>
          <w:lang w:eastAsia="en-US"/>
        </w:rPr>
        <w:t>porównaniu z rokiem 2020 (współczynnik zapadalności 0,52 na 100 tys. mieszkańców). Wśród ogółu zachorowań aż 81,5 % stanowiło kleszczowe zapalenie mózgu.</w:t>
      </w:r>
    </w:p>
    <w:p w14:paraId="1EC1EF94" w14:textId="2F02E722" w:rsidR="00F4281E" w:rsidRPr="00B77B26" w:rsidRDefault="00F4281E" w:rsidP="00171841">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W woj. zachodniopomorskim w 2021 r. zarejestrowano 7 zachorowań na zapalenie mózgu (współczynnik zapadalności 0,44 na 100 tys. mieszkańców), tj. o 3 więcej, niż w 2020 r., kiedy zanotowano 4 zachorowania (współczynnik zapadalności 0,24 na 100 tys. mieszkańców). W 2021 roku zarejestrowano 3 zachorowania na kleszczowe zapalenie mózgu (współczynnik zapadalności 0,18 na 100 tys. mieszkańców), co stanowiło 42,9 % ogółu zachorowań na wirusowe zapalenie mózgu. </w:t>
      </w:r>
    </w:p>
    <w:p w14:paraId="1110D48A" w14:textId="77777777" w:rsidR="00F4281E" w:rsidRPr="00F37F22" w:rsidRDefault="00F4281E" w:rsidP="00B77B26">
      <w:pPr>
        <w:spacing w:line="276" w:lineRule="auto"/>
        <w:jc w:val="both"/>
        <w:rPr>
          <w:rFonts w:asciiTheme="minorHAnsi" w:hAnsiTheme="minorHAnsi" w:cstheme="minorHAnsi"/>
          <w:b/>
          <w:bCs/>
          <w:color w:val="FF0000"/>
          <w:sz w:val="24"/>
          <w:szCs w:val="24"/>
        </w:rPr>
      </w:pPr>
    </w:p>
    <w:p w14:paraId="4DB66875" w14:textId="2488A05C" w:rsidR="00F4281E" w:rsidRDefault="00F37F22" w:rsidP="00B77B26">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1.1.6.</w:t>
      </w:r>
      <w:r w:rsidR="00C74090">
        <w:rPr>
          <w:rFonts w:asciiTheme="minorHAnsi" w:hAnsiTheme="minorHAnsi" w:cstheme="minorHAnsi"/>
          <w:b/>
          <w:bCs/>
          <w:sz w:val="24"/>
          <w:szCs w:val="24"/>
        </w:rPr>
        <w:t xml:space="preserve"> </w:t>
      </w:r>
      <w:r w:rsidR="00F4281E" w:rsidRPr="00F37F22">
        <w:rPr>
          <w:rFonts w:asciiTheme="minorHAnsi" w:hAnsiTheme="minorHAnsi" w:cstheme="minorHAnsi"/>
          <w:b/>
          <w:bCs/>
          <w:sz w:val="24"/>
          <w:szCs w:val="24"/>
        </w:rPr>
        <w:t xml:space="preserve">Inwazyjna choroba </w:t>
      </w:r>
      <w:proofErr w:type="spellStart"/>
      <w:r w:rsidR="00F4281E" w:rsidRPr="00F37F22">
        <w:rPr>
          <w:rFonts w:asciiTheme="minorHAnsi" w:hAnsiTheme="minorHAnsi" w:cstheme="minorHAnsi"/>
          <w:b/>
          <w:bCs/>
          <w:sz w:val="24"/>
          <w:szCs w:val="24"/>
        </w:rPr>
        <w:t>meningokokowa</w:t>
      </w:r>
      <w:proofErr w:type="spellEnd"/>
      <w:r w:rsidR="00FC5254">
        <w:rPr>
          <w:rFonts w:asciiTheme="minorHAnsi" w:hAnsiTheme="minorHAnsi" w:cstheme="minorHAnsi"/>
          <w:b/>
          <w:bCs/>
          <w:sz w:val="24"/>
          <w:szCs w:val="24"/>
        </w:rPr>
        <w:t>.</w:t>
      </w:r>
    </w:p>
    <w:p w14:paraId="74580C81" w14:textId="77777777" w:rsidR="00FC5254" w:rsidRPr="00F37F22" w:rsidRDefault="00FC5254" w:rsidP="00B77B26">
      <w:pPr>
        <w:spacing w:line="276" w:lineRule="auto"/>
        <w:jc w:val="both"/>
        <w:rPr>
          <w:rFonts w:asciiTheme="minorHAnsi" w:hAnsiTheme="minorHAnsi" w:cstheme="minorHAnsi"/>
          <w:b/>
          <w:bCs/>
          <w:sz w:val="24"/>
          <w:szCs w:val="24"/>
        </w:rPr>
      </w:pPr>
    </w:p>
    <w:p w14:paraId="69D21E6D" w14:textId="1D69C73D"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Inwazyjna choroba </w:t>
      </w:r>
      <w:proofErr w:type="spellStart"/>
      <w:r w:rsidRPr="00B77B26">
        <w:rPr>
          <w:rFonts w:asciiTheme="minorHAnsi" w:hAnsiTheme="minorHAnsi" w:cstheme="minorHAnsi"/>
          <w:sz w:val="24"/>
          <w:szCs w:val="24"/>
        </w:rPr>
        <w:t>meningokokowa</w:t>
      </w:r>
      <w:proofErr w:type="spellEnd"/>
      <w:r w:rsidRPr="00B77B26">
        <w:rPr>
          <w:rFonts w:asciiTheme="minorHAnsi" w:hAnsiTheme="minorHAnsi" w:cstheme="minorHAnsi"/>
          <w:sz w:val="24"/>
          <w:szCs w:val="24"/>
        </w:rPr>
        <w:t xml:space="preserve"> (ICHM) jest ciągle jedną z najpoważniejszych chorób infekcyjnych na świecie, pomimo możliwości wczesnego włączenia antybiotykoterapii i intensywnej opieki medycznej nad pacjentem. Jej wczesne rozpoznanie i jak najszybsze wdrożenie leczenia ma kluczowe znaczenie w rokowaniu co do późniejszego stanu zdrowia pacjenta. Chorobę wywołuje dwoinka zapalenia opon mózgowych </w:t>
      </w:r>
      <w:proofErr w:type="spellStart"/>
      <w:r w:rsidRPr="00B77B26">
        <w:rPr>
          <w:rFonts w:asciiTheme="minorHAnsi" w:hAnsiTheme="minorHAnsi" w:cstheme="minorHAnsi"/>
          <w:i/>
          <w:sz w:val="24"/>
          <w:szCs w:val="24"/>
        </w:rPr>
        <w:t>Neisseria</w:t>
      </w:r>
      <w:proofErr w:type="spellEnd"/>
      <w:r w:rsidRPr="00B77B26">
        <w:rPr>
          <w:rFonts w:asciiTheme="minorHAnsi" w:hAnsiTheme="minorHAnsi" w:cstheme="minorHAnsi"/>
          <w:i/>
          <w:sz w:val="24"/>
          <w:szCs w:val="24"/>
        </w:rPr>
        <w:t xml:space="preserve"> </w:t>
      </w:r>
      <w:proofErr w:type="spellStart"/>
      <w:r w:rsidRPr="00B77B26">
        <w:rPr>
          <w:rFonts w:asciiTheme="minorHAnsi" w:hAnsiTheme="minorHAnsi" w:cstheme="minorHAnsi"/>
          <w:i/>
          <w:sz w:val="24"/>
          <w:szCs w:val="24"/>
        </w:rPr>
        <w:t>meningitidis</w:t>
      </w:r>
      <w:proofErr w:type="spellEnd"/>
      <w:r w:rsidRPr="00B77B26">
        <w:rPr>
          <w:rFonts w:asciiTheme="minorHAnsi" w:hAnsiTheme="minorHAnsi" w:cstheme="minorHAnsi"/>
          <w:sz w:val="24"/>
          <w:szCs w:val="24"/>
        </w:rPr>
        <w:t xml:space="preserve">. Rozróżnia się 13 typów serologicznych, z których A, B, C, Y i W odpowiadają za większość przypadków zachorowań. </w:t>
      </w:r>
    </w:p>
    <w:p w14:paraId="3CE63834" w14:textId="7E0D385D"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pacing w:val="-2"/>
          <w:sz w:val="24"/>
          <w:szCs w:val="24"/>
        </w:rPr>
        <w:t xml:space="preserve">Szerzenie choroby </w:t>
      </w:r>
      <w:proofErr w:type="spellStart"/>
      <w:r w:rsidRPr="00B77B26">
        <w:rPr>
          <w:rFonts w:asciiTheme="minorHAnsi" w:hAnsiTheme="minorHAnsi" w:cstheme="minorHAnsi"/>
          <w:spacing w:val="-2"/>
          <w:sz w:val="24"/>
          <w:szCs w:val="24"/>
        </w:rPr>
        <w:t>meningokokowej</w:t>
      </w:r>
      <w:proofErr w:type="spellEnd"/>
      <w:r w:rsidRPr="00B77B26">
        <w:rPr>
          <w:rFonts w:asciiTheme="minorHAnsi" w:hAnsiTheme="minorHAnsi" w:cstheme="minorHAnsi"/>
          <w:spacing w:val="-2"/>
          <w:sz w:val="24"/>
          <w:szCs w:val="24"/>
        </w:rPr>
        <w:t xml:space="preserve"> odbywa się zazwyczaj za pośrednictwem bezobjawowych nosicieli</w:t>
      </w:r>
      <w:r w:rsidRPr="00B77B26">
        <w:rPr>
          <w:rFonts w:asciiTheme="minorHAnsi" w:hAnsiTheme="minorHAnsi" w:cstheme="minorHAnsi"/>
          <w:sz w:val="24"/>
          <w:szCs w:val="24"/>
        </w:rPr>
        <w:t xml:space="preserve"> (rzadko pomiędzy osobami, które zachorowały). Nosiciele mogą stanowić 2-25% populacji, ale w środowiskach zamkniętych ich odsetek może sięgać nawet 40-80%. </w:t>
      </w:r>
      <w:r w:rsidRPr="00B77B26">
        <w:rPr>
          <w:rFonts w:asciiTheme="minorHAnsi" w:hAnsiTheme="minorHAnsi" w:cstheme="minorHAnsi"/>
          <w:spacing w:val="-2"/>
          <w:sz w:val="24"/>
          <w:szCs w:val="24"/>
        </w:rPr>
        <w:t>Zapadalność na ICHM wśród populacji jest niska – ok. 1,0 na 100 tys. mieszkańców, niemniej</w:t>
      </w:r>
      <w:r w:rsidRPr="00B77B26">
        <w:rPr>
          <w:rFonts w:asciiTheme="minorHAnsi" w:hAnsiTheme="minorHAnsi" w:cstheme="minorHAnsi"/>
          <w:sz w:val="24"/>
          <w:szCs w:val="24"/>
        </w:rPr>
        <w:t xml:space="preserve"> w części przypadków przebieg zachorowań jest piorunujący i kończy się zgonem, stąd każde podejrzenie zachorowania traktowane jest jak zagrożenie życia i wymaga również </w:t>
      </w:r>
      <w:r w:rsidRPr="00B77B26">
        <w:rPr>
          <w:rFonts w:asciiTheme="minorHAnsi" w:hAnsiTheme="minorHAnsi" w:cstheme="minorHAnsi"/>
          <w:sz w:val="24"/>
          <w:szCs w:val="24"/>
        </w:rPr>
        <w:lastRenderedPageBreak/>
        <w:t xml:space="preserve">podjęcia </w:t>
      </w:r>
      <w:r w:rsidRPr="00B77B26">
        <w:rPr>
          <w:rFonts w:asciiTheme="minorHAnsi" w:hAnsiTheme="minorHAnsi" w:cstheme="minorHAnsi"/>
          <w:spacing w:val="-2"/>
          <w:sz w:val="24"/>
          <w:szCs w:val="24"/>
        </w:rPr>
        <w:t>działań przeciwepidemicznych ze strony państwowych powiatowych inspektorów sanitarnych</w:t>
      </w:r>
      <w:r w:rsidRPr="00B77B26">
        <w:rPr>
          <w:rFonts w:asciiTheme="minorHAnsi" w:hAnsiTheme="minorHAnsi" w:cstheme="minorHAnsi"/>
          <w:sz w:val="24"/>
          <w:szCs w:val="24"/>
        </w:rPr>
        <w:t xml:space="preserve">.  </w:t>
      </w:r>
    </w:p>
    <w:p w14:paraId="6706FF5A" w14:textId="77777777"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Współczynnik zapadalności na ICHM w Polsce i w woj. zachodniopomorskim w latach 2017-2021 przedstawiono w tabeli 13.</w:t>
      </w:r>
    </w:p>
    <w:p w14:paraId="127EFF15"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2D0C84DF" w14:textId="0C75DF32" w:rsidR="00F4281E" w:rsidRDefault="00F4281E" w:rsidP="00B77B26">
      <w:pPr>
        <w:spacing w:line="276" w:lineRule="auto"/>
        <w:jc w:val="both"/>
        <w:rPr>
          <w:rFonts w:asciiTheme="minorHAnsi" w:hAnsiTheme="minorHAnsi" w:cstheme="minorHAnsi"/>
          <w:b/>
          <w:bCs/>
          <w:sz w:val="24"/>
          <w:szCs w:val="24"/>
        </w:rPr>
      </w:pPr>
      <w:r w:rsidRPr="00D933E5">
        <w:rPr>
          <w:rFonts w:asciiTheme="minorHAnsi" w:hAnsiTheme="minorHAnsi" w:cstheme="minorHAnsi"/>
          <w:b/>
          <w:bCs/>
          <w:sz w:val="24"/>
          <w:szCs w:val="24"/>
        </w:rPr>
        <w:t>Tab. 13. Współczynnik zapadalności na ICHM w Polsce i w woj. zachodniopomorskim w</w:t>
      </w:r>
      <w:r w:rsidR="00BD0406">
        <w:rPr>
          <w:rFonts w:asciiTheme="minorHAnsi" w:hAnsiTheme="minorHAnsi" w:cstheme="minorHAnsi"/>
          <w:b/>
          <w:bCs/>
          <w:sz w:val="24"/>
          <w:szCs w:val="24"/>
        </w:rPr>
        <w:t> </w:t>
      </w:r>
      <w:r w:rsidRPr="00D933E5">
        <w:rPr>
          <w:rFonts w:asciiTheme="minorHAnsi" w:hAnsiTheme="minorHAnsi" w:cstheme="minorHAnsi"/>
          <w:b/>
          <w:bCs/>
          <w:sz w:val="24"/>
          <w:szCs w:val="24"/>
        </w:rPr>
        <w:t>latach 2017-2021</w:t>
      </w:r>
      <w:r w:rsidR="00130D96">
        <w:rPr>
          <w:rFonts w:asciiTheme="minorHAnsi" w:hAnsiTheme="minorHAnsi" w:cstheme="minorHAnsi"/>
          <w:b/>
          <w:bCs/>
          <w:sz w:val="24"/>
          <w:szCs w:val="24"/>
        </w:rPr>
        <w:t>.</w:t>
      </w:r>
    </w:p>
    <w:p w14:paraId="0D840C4B" w14:textId="77777777" w:rsidR="00FC5254" w:rsidRPr="00D933E5" w:rsidRDefault="00FC5254" w:rsidP="00B77B26">
      <w:pPr>
        <w:spacing w:line="276" w:lineRule="auto"/>
        <w:jc w:val="both"/>
        <w:rPr>
          <w:rFonts w:asciiTheme="minorHAnsi" w:hAnsiTheme="minorHAnsi" w:cstheme="minorHAnsi"/>
          <w:b/>
          <w:bCs/>
          <w:sz w:val="24"/>
          <w:szCs w:val="24"/>
        </w:rPr>
      </w:pPr>
    </w:p>
    <w:tbl>
      <w:tblPr>
        <w:tblW w:w="831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CCFFFF"/>
        <w:tblLook w:val="0000" w:firstRow="0" w:lastRow="0" w:firstColumn="0" w:lastColumn="0" w:noHBand="0" w:noVBand="0"/>
        <w:tblCaption w:val="Tab. 13. Współczynnik zapadalności na ICHM w Polsce i w woj. zachodniopomorskim w latach 2017-2021."/>
        <w:tblDescription w:val="Tab. 13. Współczynnik zapadalności na ICHM w Polsce i w woj. zachodniopomorskim w latach 2017-2021."/>
      </w:tblPr>
      <w:tblGrid>
        <w:gridCol w:w="1908"/>
        <w:gridCol w:w="1281"/>
        <w:gridCol w:w="1281"/>
        <w:gridCol w:w="1281"/>
        <w:gridCol w:w="1281"/>
        <w:gridCol w:w="1281"/>
      </w:tblGrid>
      <w:tr w:rsidR="00F4281E" w:rsidRPr="003D7287" w14:paraId="183908D4" w14:textId="77777777" w:rsidTr="001B27F4">
        <w:trPr>
          <w:trHeight w:hRule="exact" w:val="466"/>
          <w:jc w:val="center"/>
        </w:trPr>
        <w:tc>
          <w:tcPr>
            <w:tcW w:w="1883" w:type="dxa"/>
            <w:shd w:val="pct5" w:color="auto" w:fill="auto"/>
            <w:vAlign w:val="center"/>
          </w:tcPr>
          <w:p w14:paraId="54523A59" w14:textId="77777777" w:rsidR="00F4281E" w:rsidRPr="003D7287" w:rsidRDefault="00F4281E" w:rsidP="00D933E5">
            <w:pPr>
              <w:spacing w:line="276" w:lineRule="auto"/>
              <w:jc w:val="center"/>
              <w:rPr>
                <w:rFonts w:asciiTheme="minorHAnsi" w:eastAsia="Calibri" w:hAnsiTheme="minorHAnsi" w:cstheme="minorHAnsi"/>
                <w:lang w:eastAsia="en-US"/>
              </w:rPr>
            </w:pPr>
          </w:p>
        </w:tc>
        <w:tc>
          <w:tcPr>
            <w:tcW w:w="1286" w:type="dxa"/>
            <w:shd w:val="pct5" w:color="auto" w:fill="auto"/>
            <w:vAlign w:val="center"/>
          </w:tcPr>
          <w:p w14:paraId="71955247"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2017 r.</w:t>
            </w:r>
          </w:p>
        </w:tc>
        <w:tc>
          <w:tcPr>
            <w:tcW w:w="1286" w:type="dxa"/>
            <w:shd w:val="pct5" w:color="auto" w:fill="auto"/>
            <w:vAlign w:val="center"/>
          </w:tcPr>
          <w:p w14:paraId="088267DB"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2018 r.</w:t>
            </w:r>
          </w:p>
        </w:tc>
        <w:tc>
          <w:tcPr>
            <w:tcW w:w="1286" w:type="dxa"/>
            <w:shd w:val="pct5" w:color="auto" w:fill="auto"/>
            <w:vAlign w:val="center"/>
          </w:tcPr>
          <w:p w14:paraId="0DD6EBFE"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2019 r.</w:t>
            </w:r>
          </w:p>
        </w:tc>
        <w:tc>
          <w:tcPr>
            <w:tcW w:w="1286" w:type="dxa"/>
            <w:shd w:val="pct5" w:color="auto" w:fill="auto"/>
            <w:vAlign w:val="center"/>
          </w:tcPr>
          <w:p w14:paraId="092821EE"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2020 r.</w:t>
            </w:r>
          </w:p>
        </w:tc>
        <w:tc>
          <w:tcPr>
            <w:tcW w:w="1286" w:type="dxa"/>
            <w:shd w:val="pct5" w:color="auto" w:fill="auto"/>
            <w:vAlign w:val="center"/>
          </w:tcPr>
          <w:p w14:paraId="63AA52D8" w14:textId="77777777" w:rsidR="00F4281E" w:rsidRPr="00D933E5" w:rsidRDefault="00F4281E" w:rsidP="00D933E5">
            <w:pPr>
              <w:spacing w:line="276" w:lineRule="auto"/>
              <w:jc w:val="center"/>
              <w:rPr>
                <w:rFonts w:asciiTheme="minorHAnsi" w:eastAsia="Calibri" w:hAnsiTheme="minorHAnsi" w:cstheme="minorHAnsi"/>
                <w:b/>
                <w:lang w:eastAsia="en-US"/>
              </w:rPr>
            </w:pPr>
            <w:r w:rsidRPr="00D933E5">
              <w:rPr>
                <w:rFonts w:asciiTheme="minorHAnsi" w:eastAsia="Calibri" w:hAnsiTheme="minorHAnsi" w:cstheme="minorHAnsi"/>
                <w:b/>
                <w:lang w:eastAsia="en-US"/>
              </w:rPr>
              <w:t>2021 r.</w:t>
            </w:r>
          </w:p>
        </w:tc>
      </w:tr>
      <w:tr w:rsidR="00F4281E" w:rsidRPr="003D7287" w14:paraId="1A325125" w14:textId="77777777" w:rsidTr="001B27F4">
        <w:trPr>
          <w:trHeight w:hRule="exact" w:val="553"/>
          <w:jc w:val="center"/>
        </w:trPr>
        <w:tc>
          <w:tcPr>
            <w:tcW w:w="1883" w:type="dxa"/>
            <w:shd w:val="clear" w:color="auto" w:fill="auto"/>
            <w:vAlign w:val="center"/>
          </w:tcPr>
          <w:p w14:paraId="5F14771E"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Polska</w:t>
            </w:r>
          </w:p>
        </w:tc>
        <w:tc>
          <w:tcPr>
            <w:tcW w:w="1286" w:type="dxa"/>
            <w:vAlign w:val="center"/>
          </w:tcPr>
          <w:p w14:paraId="2F2AAC64"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 xml:space="preserve">0,59 </w:t>
            </w:r>
            <w:r w:rsidRPr="003D7287">
              <w:rPr>
                <w:rFonts w:asciiTheme="minorHAnsi" w:eastAsia="Calibri" w:hAnsiTheme="minorHAnsi" w:cstheme="minorHAnsi"/>
                <w:lang w:eastAsia="en-US"/>
              </w:rPr>
              <w:br/>
              <w:t>(228 przyp.)</w:t>
            </w:r>
          </w:p>
        </w:tc>
        <w:tc>
          <w:tcPr>
            <w:tcW w:w="1286" w:type="dxa"/>
            <w:vAlign w:val="center"/>
          </w:tcPr>
          <w:p w14:paraId="132440C9"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0,52</w:t>
            </w:r>
            <w:r w:rsidRPr="003D7287">
              <w:rPr>
                <w:rFonts w:asciiTheme="minorHAnsi" w:eastAsia="Calibri" w:hAnsiTheme="minorHAnsi" w:cstheme="minorHAnsi"/>
                <w:lang w:eastAsia="en-US"/>
              </w:rPr>
              <w:br/>
              <w:t>(200 przyp.)</w:t>
            </w:r>
          </w:p>
        </w:tc>
        <w:tc>
          <w:tcPr>
            <w:tcW w:w="1286" w:type="dxa"/>
            <w:vAlign w:val="center"/>
          </w:tcPr>
          <w:p w14:paraId="70D62B4B"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0,50</w:t>
            </w:r>
          </w:p>
          <w:p w14:paraId="6347D900"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(193 przyp.)</w:t>
            </w:r>
          </w:p>
        </w:tc>
        <w:tc>
          <w:tcPr>
            <w:tcW w:w="1286" w:type="dxa"/>
            <w:vAlign w:val="center"/>
          </w:tcPr>
          <w:p w14:paraId="565CBF79"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0,26</w:t>
            </w:r>
          </w:p>
          <w:p w14:paraId="3F2A6311"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(106 przyp.)</w:t>
            </w:r>
          </w:p>
        </w:tc>
        <w:tc>
          <w:tcPr>
            <w:tcW w:w="1286" w:type="dxa"/>
            <w:vAlign w:val="center"/>
          </w:tcPr>
          <w:p w14:paraId="58276269" w14:textId="77777777" w:rsidR="00F4281E" w:rsidRPr="00D933E5" w:rsidRDefault="00F4281E" w:rsidP="00D933E5">
            <w:pPr>
              <w:spacing w:line="276" w:lineRule="auto"/>
              <w:jc w:val="center"/>
              <w:rPr>
                <w:rFonts w:asciiTheme="minorHAnsi" w:eastAsia="Calibri" w:hAnsiTheme="minorHAnsi" w:cstheme="minorHAnsi"/>
                <w:b/>
                <w:lang w:eastAsia="en-US"/>
              </w:rPr>
            </w:pPr>
            <w:r w:rsidRPr="00D933E5">
              <w:rPr>
                <w:rFonts w:asciiTheme="minorHAnsi" w:eastAsia="Calibri" w:hAnsiTheme="minorHAnsi" w:cstheme="minorHAnsi"/>
                <w:b/>
                <w:lang w:eastAsia="en-US"/>
              </w:rPr>
              <w:t>0,27</w:t>
            </w:r>
          </w:p>
          <w:p w14:paraId="79F72ACF" w14:textId="77777777" w:rsidR="00F4281E" w:rsidRPr="00D933E5" w:rsidRDefault="00F4281E" w:rsidP="00D933E5">
            <w:pPr>
              <w:spacing w:line="276" w:lineRule="auto"/>
              <w:jc w:val="center"/>
              <w:rPr>
                <w:rFonts w:asciiTheme="minorHAnsi" w:eastAsia="Calibri" w:hAnsiTheme="minorHAnsi" w:cstheme="minorHAnsi"/>
                <w:b/>
                <w:lang w:eastAsia="en-US"/>
              </w:rPr>
            </w:pPr>
            <w:r w:rsidRPr="00D933E5">
              <w:rPr>
                <w:rFonts w:asciiTheme="minorHAnsi" w:eastAsia="Calibri" w:hAnsiTheme="minorHAnsi" w:cstheme="minorHAnsi"/>
                <w:b/>
                <w:lang w:eastAsia="en-US"/>
              </w:rPr>
              <w:t>(105 przyp.)</w:t>
            </w:r>
          </w:p>
        </w:tc>
      </w:tr>
      <w:tr w:rsidR="00F4281E" w:rsidRPr="003D7287" w14:paraId="4D071577" w14:textId="77777777" w:rsidTr="001B27F4">
        <w:trPr>
          <w:trHeight w:hRule="exact" w:val="567"/>
          <w:jc w:val="center"/>
        </w:trPr>
        <w:tc>
          <w:tcPr>
            <w:tcW w:w="1883" w:type="dxa"/>
            <w:shd w:val="clear" w:color="auto" w:fill="auto"/>
            <w:vAlign w:val="center"/>
          </w:tcPr>
          <w:p w14:paraId="175FBB5B"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woj.</w:t>
            </w:r>
          </w:p>
          <w:p w14:paraId="4EA34D67"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zachodniopomorskie</w:t>
            </w:r>
          </w:p>
        </w:tc>
        <w:tc>
          <w:tcPr>
            <w:tcW w:w="1286" w:type="dxa"/>
            <w:vAlign w:val="center"/>
          </w:tcPr>
          <w:p w14:paraId="69DD3CDC"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0,94</w:t>
            </w:r>
          </w:p>
          <w:p w14:paraId="6774B8F5"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(16 przyp.)</w:t>
            </w:r>
          </w:p>
        </w:tc>
        <w:tc>
          <w:tcPr>
            <w:tcW w:w="1286" w:type="dxa"/>
            <w:vAlign w:val="center"/>
          </w:tcPr>
          <w:p w14:paraId="03E88492"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1,23</w:t>
            </w:r>
          </w:p>
          <w:p w14:paraId="0A32884B"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(21 przyp.)</w:t>
            </w:r>
          </w:p>
        </w:tc>
        <w:tc>
          <w:tcPr>
            <w:tcW w:w="1286" w:type="dxa"/>
            <w:vAlign w:val="center"/>
          </w:tcPr>
          <w:p w14:paraId="4FA36203" w14:textId="10A0C44F"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0,71</w:t>
            </w:r>
          </w:p>
          <w:p w14:paraId="49F3F2D8"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(12 przyp.)</w:t>
            </w:r>
          </w:p>
        </w:tc>
        <w:tc>
          <w:tcPr>
            <w:tcW w:w="1286" w:type="dxa"/>
            <w:vAlign w:val="center"/>
          </w:tcPr>
          <w:p w14:paraId="2EB81592"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0,53</w:t>
            </w:r>
          </w:p>
          <w:p w14:paraId="6720585B"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(9 przyp.)</w:t>
            </w:r>
          </w:p>
        </w:tc>
        <w:tc>
          <w:tcPr>
            <w:tcW w:w="1286" w:type="dxa"/>
            <w:vAlign w:val="center"/>
          </w:tcPr>
          <w:p w14:paraId="5EEA7E7D" w14:textId="77777777" w:rsidR="00F4281E" w:rsidRPr="00D933E5" w:rsidRDefault="00F4281E" w:rsidP="00D933E5">
            <w:pPr>
              <w:spacing w:line="276" w:lineRule="auto"/>
              <w:jc w:val="center"/>
              <w:rPr>
                <w:rFonts w:asciiTheme="minorHAnsi" w:eastAsia="Calibri" w:hAnsiTheme="minorHAnsi" w:cstheme="minorHAnsi"/>
                <w:b/>
                <w:lang w:eastAsia="en-US"/>
              </w:rPr>
            </w:pPr>
            <w:r w:rsidRPr="00D933E5">
              <w:rPr>
                <w:rFonts w:asciiTheme="minorHAnsi" w:eastAsia="Calibri" w:hAnsiTheme="minorHAnsi" w:cstheme="minorHAnsi"/>
                <w:b/>
                <w:lang w:eastAsia="en-US"/>
              </w:rPr>
              <w:t>0,77</w:t>
            </w:r>
          </w:p>
          <w:p w14:paraId="65035CAC" w14:textId="77777777" w:rsidR="00F4281E" w:rsidRPr="00D933E5" w:rsidRDefault="00F4281E" w:rsidP="00D933E5">
            <w:pPr>
              <w:spacing w:line="276" w:lineRule="auto"/>
              <w:jc w:val="center"/>
              <w:rPr>
                <w:rFonts w:asciiTheme="minorHAnsi" w:eastAsia="Calibri" w:hAnsiTheme="minorHAnsi" w:cstheme="minorHAnsi"/>
                <w:b/>
                <w:lang w:eastAsia="en-US"/>
              </w:rPr>
            </w:pPr>
            <w:r w:rsidRPr="00D933E5">
              <w:rPr>
                <w:rFonts w:asciiTheme="minorHAnsi" w:eastAsia="Calibri" w:hAnsiTheme="minorHAnsi" w:cstheme="minorHAnsi"/>
                <w:b/>
                <w:lang w:eastAsia="en-US"/>
              </w:rPr>
              <w:t>(13 przyp.)</w:t>
            </w:r>
          </w:p>
        </w:tc>
      </w:tr>
    </w:tbl>
    <w:p w14:paraId="23CF4E0C"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62F1F7B3" w14:textId="2049653E" w:rsidR="00F4281E" w:rsidRPr="00B77B26" w:rsidRDefault="00F4281E" w:rsidP="00171841">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W woj. zachodniopomorskim w roku 2021 odnotowano 13 przypadków zachorowań </w:t>
      </w:r>
      <w:r w:rsidRPr="00B77B26">
        <w:rPr>
          <w:rFonts w:asciiTheme="minorHAnsi" w:eastAsia="Calibri" w:hAnsiTheme="minorHAnsi" w:cstheme="minorHAnsi"/>
          <w:spacing w:val="-2"/>
          <w:sz w:val="24"/>
          <w:szCs w:val="24"/>
          <w:lang w:eastAsia="en-US"/>
        </w:rPr>
        <w:t>(współczynnik zapadalności 0,77 na 100 tys. mieszkańców). Choroba dotyczyła osób w</w:t>
      </w:r>
      <w:r w:rsidRPr="00B77B26">
        <w:rPr>
          <w:rFonts w:asciiTheme="minorHAnsi" w:eastAsia="Calibri" w:hAnsiTheme="minorHAnsi" w:cstheme="minorHAnsi"/>
          <w:sz w:val="24"/>
          <w:szCs w:val="24"/>
          <w:lang w:eastAsia="en-US"/>
        </w:rPr>
        <w:t xml:space="preserve"> wieku od 4 miesięcy do 73 lat. W 3 przypadkach choroba przebiegała pod postacią zapalenia opon mózgowo-rdzeniowych, w 3 przypadkach pod postacią posocznicy i zapalenia opon mózgowo-rdzeniowych, w 7 przypadkach pod postacią posocznicy</w:t>
      </w:r>
      <w:r w:rsidRPr="00B77B26">
        <w:rPr>
          <w:rFonts w:asciiTheme="minorHAnsi" w:eastAsia="Calibri" w:hAnsiTheme="minorHAnsi" w:cstheme="minorHAnsi"/>
          <w:spacing w:val="-4"/>
          <w:sz w:val="24"/>
          <w:szCs w:val="24"/>
          <w:lang w:eastAsia="en-US"/>
        </w:rPr>
        <w:t>. W 2 przypadkach choroba zakończyła się zgonem, pozostałe zachorowania wyzdrowieniem.</w:t>
      </w:r>
      <w:r w:rsidRPr="00B77B26">
        <w:rPr>
          <w:rFonts w:asciiTheme="minorHAnsi" w:eastAsia="Calibri" w:hAnsiTheme="minorHAnsi" w:cstheme="minorHAnsi"/>
          <w:sz w:val="24"/>
          <w:szCs w:val="24"/>
          <w:lang w:eastAsia="en-US"/>
        </w:rPr>
        <w:t xml:space="preserve"> Najwięcej zachorowań, wystąpiło w</w:t>
      </w:r>
      <w:r w:rsidR="00BD0406">
        <w:rPr>
          <w:rFonts w:asciiTheme="minorHAnsi" w:eastAsia="Calibri" w:hAnsiTheme="minorHAnsi" w:cstheme="minorHAnsi"/>
          <w:sz w:val="24"/>
          <w:szCs w:val="24"/>
          <w:lang w:eastAsia="en-US"/>
        </w:rPr>
        <w:t> </w:t>
      </w:r>
      <w:r w:rsidRPr="00B77B26">
        <w:rPr>
          <w:rFonts w:asciiTheme="minorHAnsi" w:eastAsia="Calibri" w:hAnsiTheme="minorHAnsi" w:cstheme="minorHAnsi"/>
          <w:sz w:val="24"/>
          <w:szCs w:val="24"/>
          <w:lang w:eastAsia="en-US"/>
        </w:rPr>
        <w:t>grupie wiekowej &lt;1 r. ż.  (5 zachorowań).</w:t>
      </w:r>
    </w:p>
    <w:p w14:paraId="77B889F5" w14:textId="77777777" w:rsidR="00F4281E" w:rsidRPr="00B77B26" w:rsidRDefault="00F4281E" w:rsidP="00171841">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Podział zachorowań z uwzględnieniem grupy wiekowej i miejsca zgłoszenia zachorowania przedstawia tabela 14.</w:t>
      </w:r>
    </w:p>
    <w:p w14:paraId="7D916679"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4E153481" w14:textId="0C0E3FAB" w:rsidR="00F4281E" w:rsidRPr="00D933E5" w:rsidRDefault="00F4281E" w:rsidP="00B77B26">
      <w:pPr>
        <w:spacing w:line="276" w:lineRule="auto"/>
        <w:jc w:val="both"/>
        <w:rPr>
          <w:rFonts w:asciiTheme="minorHAnsi" w:hAnsiTheme="minorHAnsi" w:cstheme="minorHAnsi"/>
          <w:b/>
          <w:bCs/>
          <w:sz w:val="24"/>
          <w:szCs w:val="24"/>
        </w:rPr>
      </w:pPr>
      <w:r w:rsidRPr="00D933E5">
        <w:rPr>
          <w:rFonts w:asciiTheme="minorHAnsi" w:hAnsiTheme="minorHAnsi" w:cstheme="minorHAnsi"/>
          <w:b/>
          <w:bCs/>
          <w:sz w:val="24"/>
          <w:szCs w:val="24"/>
        </w:rPr>
        <w:t xml:space="preserve">Tab.14. Inwazyjna choroba </w:t>
      </w:r>
      <w:proofErr w:type="spellStart"/>
      <w:r w:rsidRPr="00D933E5">
        <w:rPr>
          <w:rFonts w:asciiTheme="minorHAnsi" w:hAnsiTheme="minorHAnsi" w:cstheme="minorHAnsi"/>
          <w:b/>
          <w:bCs/>
          <w:sz w:val="24"/>
          <w:szCs w:val="24"/>
        </w:rPr>
        <w:t>meningokokowa</w:t>
      </w:r>
      <w:proofErr w:type="spellEnd"/>
      <w:r w:rsidRPr="00D933E5">
        <w:rPr>
          <w:rFonts w:asciiTheme="minorHAnsi" w:hAnsiTheme="minorHAnsi" w:cstheme="minorHAnsi"/>
          <w:b/>
          <w:bCs/>
          <w:sz w:val="24"/>
          <w:szCs w:val="24"/>
        </w:rPr>
        <w:t xml:space="preserve"> w woj. zachodniopomorskim w 2021 r. z</w:t>
      </w:r>
      <w:r w:rsidR="00E263B1">
        <w:rPr>
          <w:rFonts w:asciiTheme="minorHAnsi" w:hAnsiTheme="minorHAnsi" w:cstheme="minorHAnsi"/>
          <w:b/>
          <w:bCs/>
          <w:sz w:val="24"/>
          <w:szCs w:val="24"/>
        </w:rPr>
        <w:t> </w:t>
      </w:r>
      <w:r w:rsidRPr="00D933E5">
        <w:rPr>
          <w:rFonts w:asciiTheme="minorHAnsi" w:hAnsiTheme="minorHAnsi" w:cstheme="minorHAnsi"/>
          <w:b/>
          <w:bCs/>
          <w:sz w:val="24"/>
          <w:szCs w:val="24"/>
        </w:rPr>
        <w:t>uwzględnieniem wieku i miejsca wystąpienia zachorowania</w:t>
      </w:r>
      <w:r w:rsidR="00D933E5">
        <w:rPr>
          <w:rFonts w:asciiTheme="minorHAnsi" w:hAnsiTheme="minorHAnsi" w:cstheme="minorHAnsi"/>
          <w:b/>
          <w:bCs/>
          <w:sz w:val="24"/>
          <w:szCs w:val="24"/>
        </w:rPr>
        <w:t>.</w:t>
      </w:r>
    </w:p>
    <w:p w14:paraId="1E8C1F25" w14:textId="77777777" w:rsidR="00F4281E" w:rsidRPr="00D933E5" w:rsidRDefault="00F4281E" w:rsidP="00B77B26">
      <w:pPr>
        <w:spacing w:line="276" w:lineRule="auto"/>
        <w:jc w:val="both"/>
        <w:rPr>
          <w:rFonts w:asciiTheme="minorHAnsi" w:hAnsiTheme="minorHAnsi" w:cstheme="minorHAnsi"/>
          <w:b/>
          <w:bCs/>
          <w:color w:val="FF0000"/>
          <w:sz w:val="24"/>
          <w:szCs w:val="24"/>
        </w:rPr>
      </w:pPr>
    </w:p>
    <w:tbl>
      <w:tblPr>
        <w:tblW w:w="9781" w:type="dxa"/>
        <w:tblInd w:w="-34" w:type="dxa"/>
        <w:tblLayout w:type="fixed"/>
        <w:tblLook w:val="01E0" w:firstRow="1" w:lastRow="1" w:firstColumn="1" w:lastColumn="1" w:noHBand="0" w:noVBand="0"/>
        <w:tblCaption w:val="Tab.14. Inwazyjna choroba meningokokowa w woj. zachodniopomorskim w 2021 r. z uwzględnieniem wieku i miejsca wystąpienia zachorowania."/>
        <w:tblDescription w:val="Tab.14. Inwazyjna choroba meningokokowa w woj. zachodniopomorskim w 2021 r. z uwzględnieniem wieku i miejsca wystąpienia zachorowania."/>
      </w:tblPr>
      <w:tblGrid>
        <w:gridCol w:w="1543"/>
        <w:gridCol w:w="757"/>
        <w:gridCol w:w="758"/>
        <w:gridCol w:w="758"/>
        <w:gridCol w:w="862"/>
        <w:gridCol w:w="851"/>
        <w:gridCol w:w="850"/>
        <w:gridCol w:w="851"/>
        <w:gridCol w:w="850"/>
        <w:gridCol w:w="709"/>
        <w:gridCol w:w="992"/>
      </w:tblGrid>
      <w:tr w:rsidR="00F4281E" w:rsidRPr="003D7287" w14:paraId="4901B25E" w14:textId="77777777" w:rsidTr="00821999">
        <w:trPr>
          <w:trHeight w:val="374"/>
        </w:trPr>
        <w:tc>
          <w:tcPr>
            <w:tcW w:w="1543" w:type="dxa"/>
            <w:vMerge w:val="restart"/>
            <w:tcBorders>
              <w:top w:val="single" w:sz="4" w:space="0" w:color="auto"/>
              <w:left w:val="single" w:sz="4" w:space="0" w:color="auto"/>
              <w:right w:val="single" w:sz="4" w:space="0" w:color="auto"/>
            </w:tcBorders>
            <w:vAlign w:val="center"/>
          </w:tcPr>
          <w:p w14:paraId="00937F99"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Powiat</w:t>
            </w:r>
          </w:p>
        </w:tc>
        <w:tc>
          <w:tcPr>
            <w:tcW w:w="7246" w:type="dxa"/>
            <w:gridSpan w:val="9"/>
            <w:tcBorders>
              <w:top w:val="single" w:sz="4" w:space="0" w:color="auto"/>
              <w:left w:val="single" w:sz="4" w:space="0" w:color="auto"/>
              <w:bottom w:val="single" w:sz="4" w:space="0" w:color="auto"/>
              <w:right w:val="single" w:sz="4" w:space="0" w:color="auto"/>
            </w:tcBorders>
            <w:vAlign w:val="center"/>
          </w:tcPr>
          <w:p w14:paraId="3592CA0E"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Grupa wiekowa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5B5E3AC6"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Ogółem</w:t>
            </w:r>
          </w:p>
        </w:tc>
      </w:tr>
      <w:tr w:rsidR="00F4281E" w:rsidRPr="003D7287" w14:paraId="66ED61B3" w14:textId="77777777" w:rsidTr="00821999">
        <w:tc>
          <w:tcPr>
            <w:tcW w:w="1543" w:type="dxa"/>
            <w:vMerge/>
            <w:tcBorders>
              <w:left w:val="single" w:sz="4" w:space="0" w:color="auto"/>
              <w:bottom w:val="single" w:sz="4" w:space="0" w:color="auto"/>
              <w:right w:val="single" w:sz="4" w:space="0" w:color="auto"/>
            </w:tcBorders>
          </w:tcPr>
          <w:p w14:paraId="6124A453" w14:textId="77777777" w:rsidR="00F4281E" w:rsidRPr="003D7287" w:rsidRDefault="00F4281E" w:rsidP="00D933E5">
            <w:pPr>
              <w:spacing w:line="276" w:lineRule="auto"/>
              <w:jc w:val="center"/>
              <w:rPr>
                <w:rFonts w:asciiTheme="minorHAnsi" w:hAnsiTheme="minorHAnsi" w:cstheme="minorHAnsi"/>
              </w:rPr>
            </w:pPr>
          </w:p>
        </w:tc>
        <w:tc>
          <w:tcPr>
            <w:tcW w:w="757" w:type="dxa"/>
            <w:tcBorders>
              <w:top w:val="single" w:sz="4" w:space="0" w:color="auto"/>
              <w:left w:val="single" w:sz="4" w:space="0" w:color="auto"/>
              <w:bottom w:val="single" w:sz="4" w:space="0" w:color="auto"/>
              <w:right w:val="single" w:sz="4" w:space="0" w:color="auto"/>
            </w:tcBorders>
            <w:vAlign w:val="center"/>
          </w:tcPr>
          <w:p w14:paraId="55C0FEBC"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&lt;1 r.</w:t>
            </w:r>
          </w:p>
        </w:tc>
        <w:tc>
          <w:tcPr>
            <w:tcW w:w="758" w:type="dxa"/>
            <w:tcBorders>
              <w:top w:val="single" w:sz="4" w:space="0" w:color="auto"/>
              <w:left w:val="single" w:sz="4" w:space="0" w:color="auto"/>
              <w:bottom w:val="single" w:sz="4" w:space="0" w:color="auto"/>
              <w:right w:val="single" w:sz="4" w:space="0" w:color="auto"/>
            </w:tcBorders>
            <w:vAlign w:val="center"/>
          </w:tcPr>
          <w:p w14:paraId="67F9526E"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1-3 l.</w:t>
            </w:r>
          </w:p>
        </w:tc>
        <w:tc>
          <w:tcPr>
            <w:tcW w:w="758" w:type="dxa"/>
            <w:tcBorders>
              <w:top w:val="single" w:sz="4" w:space="0" w:color="auto"/>
              <w:left w:val="single" w:sz="4" w:space="0" w:color="auto"/>
              <w:bottom w:val="single" w:sz="4" w:space="0" w:color="auto"/>
              <w:right w:val="single" w:sz="4" w:space="0" w:color="auto"/>
            </w:tcBorders>
            <w:vAlign w:val="center"/>
          </w:tcPr>
          <w:p w14:paraId="62DC2186"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4-7 l.</w:t>
            </w:r>
          </w:p>
        </w:tc>
        <w:tc>
          <w:tcPr>
            <w:tcW w:w="862" w:type="dxa"/>
            <w:tcBorders>
              <w:top w:val="single" w:sz="4" w:space="0" w:color="auto"/>
              <w:left w:val="single" w:sz="4" w:space="0" w:color="auto"/>
              <w:bottom w:val="single" w:sz="4" w:space="0" w:color="auto"/>
              <w:right w:val="single" w:sz="4" w:space="0" w:color="auto"/>
            </w:tcBorders>
            <w:vAlign w:val="center"/>
          </w:tcPr>
          <w:p w14:paraId="31FEEA2C"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8-10 l.</w:t>
            </w:r>
          </w:p>
        </w:tc>
        <w:tc>
          <w:tcPr>
            <w:tcW w:w="851" w:type="dxa"/>
            <w:tcBorders>
              <w:top w:val="single" w:sz="4" w:space="0" w:color="auto"/>
              <w:left w:val="single" w:sz="4" w:space="0" w:color="auto"/>
              <w:bottom w:val="single" w:sz="4" w:space="0" w:color="auto"/>
              <w:right w:val="single" w:sz="4" w:space="0" w:color="auto"/>
            </w:tcBorders>
            <w:vAlign w:val="center"/>
          </w:tcPr>
          <w:p w14:paraId="1B6A6152"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11-18 l.</w:t>
            </w:r>
          </w:p>
        </w:tc>
        <w:tc>
          <w:tcPr>
            <w:tcW w:w="850" w:type="dxa"/>
            <w:tcBorders>
              <w:top w:val="single" w:sz="4" w:space="0" w:color="auto"/>
              <w:left w:val="single" w:sz="4" w:space="0" w:color="auto"/>
              <w:bottom w:val="single" w:sz="4" w:space="0" w:color="auto"/>
              <w:right w:val="single" w:sz="4" w:space="0" w:color="auto"/>
            </w:tcBorders>
            <w:vAlign w:val="center"/>
          </w:tcPr>
          <w:p w14:paraId="5B243744"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19-30 l.</w:t>
            </w:r>
          </w:p>
        </w:tc>
        <w:tc>
          <w:tcPr>
            <w:tcW w:w="851" w:type="dxa"/>
            <w:tcBorders>
              <w:top w:val="single" w:sz="4" w:space="0" w:color="auto"/>
              <w:left w:val="single" w:sz="4" w:space="0" w:color="auto"/>
              <w:bottom w:val="single" w:sz="4" w:space="0" w:color="auto"/>
              <w:right w:val="single" w:sz="4" w:space="0" w:color="auto"/>
            </w:tcBorders>
            <w:vAlign w:val="center"/>
          </w:tcPr>
          <w:p w14:paraId="1769198D"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31-40 l.</w:t>
            </w:r>
          </w:p>
        </w:tc>
        <w:tc>
          <w:tcPr>
            <w:tcW w:w="850" w:type="dxa"/>
            <w:tcBorders>
              <w:top w:val="single" w:sz="4" w:space="0" w:color="auto"/>
              <w:left w:val="single" w:sz="4" w:space="0" w:color="auto"/>
              <w:bottom w:val="single" w:sz="4" w:space="0" w:color="auto"/>
              <w:right w:val="single" w:sz="4" w:space="0" w:color="auto"/>
            </w:tcBorders>
            <w:vAlign w:val="center"/>
          </w:tcPr>
          <w:p w14:paraId="3605F4A4"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41-60 l.</w:t>
            </w:r>
          </w:p>
        </w:tc>
        <w:tc>
          <w:tcPr>
            <w:tcW w:w="709" w:type="dxa"/>
            <w:tcBorders>
              <w:top w:val="single" w:sz="4" w:space="0" w:color="auto"/>
              <w:left w:val="single" w:sz="4" w:space="0" w:color="auto"/>
              <w:bottom w:val="single" w:sz="4" w:space="0" w:color="auto"/>
              <w:right w:val="single" w:sz="4" w:space="0" w:color="auto"/>
            </w:tcBorders>
            <w:vAlign w:val="center"/>
          </w:tcPr>
          <w:p w14:paraId="1D86F6D2"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+60 l.</w:t>
            </w:r>
          </w:p>
        </w:tc>
        <w:tc>
          <w:tcPr>
            <w:tcW w:w="992" w:type="dxa"/>
            <w:vMerge/>
            <w:tcBorders>
              <w:top w:val="single" w:sz="4" w:space="0" w:color="auto"/>
              <w:left w:val="single" w:sz="4" w:space="0" w:color="auto"/>
              <w:bottom w:val="single" w:sz="4" w:space="0" w:color="auto"/>
              <w:right w:val="single" w:sz="4" w:space="0" w:color="auto"/>
            </w:tcBorders>
            <w:vAlign w:val="center"/>
          </w:tcPr>
          <w:p w14:paraId="5DB79574" w14:textId="77777777" w:rsidR="00F4281E" w:rsidRPr="00D933E5" w:rsidRDefault="00F4281E" w:rsidP="00D933E5">
            <w:pPr>
              <w:spacing w:line="276" w:lineRule="auto"/>
              <w:jc w:val="center"/>
              <w:rPr>
                <w:rFonts w:asciiTheme="minorHAnsi" w:hAnsiTheme="minorHAnsi" w:cstheme="minorHAnsi"/>
                <w:b/>
                <w:bCs/>
              </w:rPr>
            </w:pPr>
          </w:p>
        </w:tc>
      </w:tr>
      <w:tr w:rsidR="00F4281E" w:rsidRPr="003D7287" w14:paraId="2A8913B0" w14:textId="77777777" w:rsidTr="00821999">
        <w:tc>
          <w:tcPr>
            <w:tcW w:w="1543" w:type="dxa"/>
            <w:tcBorders>
              <w:top w:val="single" w:sz="4" w:space="0" w:color="auto"/>
              <w:left w:val="single" w:sz="4" w:space="0" w:color="auto"/>
              <w:bottom w:val="single" w:sz="4" w:space="0" w:color="auto"/>
              <w:right w:val="single" w:sz="4" w:space="0" w:color="auto"/>
            </w:tcBorders>
          </w:tcPr>
          <w:p w14:paraId="3BC9F2B5"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Gryfice</w:t>
            </w:r>
          </w:p>
        </w:tc>
        <w:tc>
          <w:tcPr>
            <w:tcW w:w="757" w:type="dxa"/>
            <w:tcBorders>
              <w:top w:val="single" w:sz="4" w:space="0" w:color="auto"/>
              <w:left w:val="single" w:sz="4" w:space="0" w:color="auto"/>
              <w:bottom w:val="single" w:sz="4" w:space="0" w:color="auto"/>
              <w:right w:val="single" w:sz="4" w:space="0" w:color="auto"/>
            </w:tcBorders>
            <w:vAlign w:val="center"/>
          </w:tcPr>
          <w:p w14:paraId="4D70EC0F" w14:textId="77777777" w:rsidR="00F4281E" w:rsidRPr="003D7287" w:rsidRDefault="00F4281E" w:rsidP="00D933E5">
            <w:pPr>
              <w:spacing w:line="276" w:lineRule="auto"/>
              <w:jc w:val="center"/>
              <w:rPr>
                <w:rFonts w:asciiTheme="minorHAnsi" w:hAnsiTheme="minorHAnsi" w:cstheme="minorHAnsi"/>
              </w:rPr>
            </w:pPr>
          </w:p>
        </w:tc>
        <w:tc>
          <w:tcPr>
            <w:tcW w:w="758" w:type="dxa"/>
            <w:tcBorders>
              <w:top w:val="single" w:sz="4" w:space="0" w:color="auto"/>
              <w:left w:val="single" w:sz="4" w:space="0" w:color="auto"/>
              <w:bottom w:val="single" w:sz="4" w:space="0" w:color="auto"/>
              <w:right w:val="single" w:sz="4" w:space="0" w:color="auto"/>
            </w:tcBorders>
            <w:vAlign w:val="center"/>
          </w:tcPr>
          <w:p w14:paraId="001CE148"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758" w:type="dxa"/>
            <w:tcBorders>
              <w:top w:val="single" w:sz="4" w:space="0" w:color="auto"/>
              <w:left w:val="single" w:sz="4" w:space="0" w:color="auto"/>
              <w:bottom w:val="single" w:sz="4" w:space="0" w:color="auto"/>
              <w:right w:val="single" w:sz="4" w:space="0" w:color="auto"/>
            </w:tcBorders>
            <w:vAlign w:val="center"/>
          </w:tcPr>
          <w:p w14:paraId="6EFB34DC" w14:textId="77777777" w:rsidR="00F4281E" w:rsidRPr="003D7287" w:rsidRDefault="00F4281E" w:rsidP="00D933E5">
            <w:pPr>
              <w:spacing w:line="276" w:lineRule="auto"/>
              <w:jc w:val="center"/>
              <w:rPr>
                <w:rFonts w:asciiTheme="minorHAnsi" w:hAnsiTheme="minorHAnsi" w:cstheme="minorHAnsi"/>
              </w:rPr>
            </w:pPr>
          </w:p>
        </w:tc>
        <w:tc>
          <w:tcPr>
            <w:tcW w:w="862" w:type="dxa"/>
            <w:tcBorders>
              <w:top w:val="single" w:sz="4" w:space="0" w:color="auto"/>
              <w:left w:val="single" w:sz="4" w:space="0" w:color="auto"/>
              <w:bottom w:val="single" w:sz="4" w:space="0" w:color="auto"/>
              <w:right w:val="single" w:sz="4" w:space="0" w:color="auto"/>
            </w:tcBorders>
            <w:vAlign w:val="center"/>
          </w:tcPr>
          <w:p w14:paraId="3627D47C"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310F64F3"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36A09831"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49FB6871"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4CE28C52" w14:textId="77777777" w:rsidR="00F4281E" w:rsidRPr="003D7287" w:rsidRDefault="00F4281E" w:rsidP="00D933E5">
            <w:pPr>
              <w:spacing w:line="276" w:lineRule="auto"/>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A2DF464"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005688F"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2</w:t>
            </w:r>
          </w:p>
        </w:tc>
      </w:tr>
      <w:tr w:rsidR="00F4281E" w:rsidRPr="003D7287" w14:paraId="5294CF6D" w14:textId="77777777" w:rsidTr="00821999">
        <w:tc>
          <w:tcPr>
            <w:tcW w:w="1543" w:type="dxa"/>
            <w:tcBorders>
              <w:top w:val="single" w:sz="4" w:space="0" w:color="auto"/>
              <w:left w:val="single" w:sz="4" w:space="0" w:color="auto"/>
              <w:bottom w:val="single" w:sz="4" w:space="0" w:color="auto"/>
              <w:right w:val="single" w:sz="4" w:space="0" w:color="auto"/>
            </w:tcBorders>
          </w:tcPr>
          <w:p w14:paraId="67C50354"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Kołobrzeg</w:t>
            </w:r>
          </w:p>
        </w:tc>
        <w:tc>
          <w:tcPr>
            <w:tcW w:w="757" w:type="dxa"/>
            <w:tcBorders>
              <w:top w:val="single" w:sz="4" w:space="0" w:color="auto"/>
              <w:left w:val="single" w:sz="4" w:space="0" w:color="auto"/>
              <w:bottom w:val="single" w:sz="4" w:space="0" w:color="auto"/>
              <w:right w:val="single" w:sz="4" w:space="0" w:color="auto"/>
            </w:tcBorders>
            <w:vAlign w:val="center"/>
          </w:tcPr>
          <w:p w14:paraId="0C1D96CB" w14:textId="77777777" w:rsidR="00F4281E" w:rsidRPr="003D7287" w:rsidRDefault="00F4281E" w:rsidP="00D933E5">
            <w:pPr>
              <w:spacing w:line="276" w:lineRule="auto"/>
              <w:jc w:val="center"/>
              <w:rPr>
                <w:rFonts w:asciiTheme="minorHAnsi" w:hAnsiTheme="minorHAnsi" w:cstheme="minorHAnsi"/>
              </w:rPr>
            </w:pPr>
          </w:p>
        </w:tc>
        <w:tc>
          <w:tcPr>
            <w:tcW w:w="758" w:type="dxa"/>
            <w:tcBorders>
              <w:top w:val="single" w:sz="4" w:space="0" w:color="auto"/>
              <w:left w:val="single" w:sz="4" w:space="0" w:color="auto"/>
              <w:bottom w:val="single" w:sz="4" w:space="0" w:color="auto"/>
              <w:right w:val="single" w:sz="4" w:space="0" w:color="auto"/>
            </w:tcBorders>
            <w:vAlign w:val="center"/>
          </w:tcPr>
          <w:p w14:paraId="662EA516" w14:textId="77777777" w:rsidR="00F4281E" w:rsidRPr="003D7287" w:rsidRDefault="00F4281E" w:rsidP="00D933E5">
            <w:pPr>
              <w:spacing w:line="276" w:lineRule="auto"/>
              <w:jc w:val="center"/>
              <w:rPr>
                <w:rFonts w:asciiTheme="minorHAnsi" w:hAnsiTheme="minorHAnsi" w:cstheme="minorHAnsi"/>
              </w:rPr>
            </w:pPr>
          </w:p>
        </w:tc>
        <w:tc>
          <w:tcPr>
            <w:tcW w:w="758" w:type="dxa"/>
            <w:tcBorders>
              <w:top w:val="single" w:sz="4" w:space="0" w:color="auto"/>
              <w:left w:val="single" w:sz="4" w:space="0" w:color="auto"/>
              <w:bottom w:val="single" w:sz="4" w:space="0" w:color="auto"/>
              <w:right w:val="single" w:sz="4" w:space="0" w:color="auto"/>
            </w:tcBorders>
            <w:vAlign w:val="center"/>
          </w:tcPr>
          <w:p w14:paraId="268037CD" w14:textId="77777777" w:rsidR="00F4281E" w:rsidRPr="003D7287" w:rsidRDefault="00F4281E" w:rsidP="00D933E5">
            <w:pPr>
              <w:spacing w:line="276" w:lineRule="auto"/>
              <w:jc w:val="center"/>
              <w:rPr>
                <w:rFonts w:asciiTheme="minorHAnsi" w:hAnsiTheme="minorHAnsi" w:cstheme="minorHAnsi"/>
              </w:rPr>
            </w:pPr>
          </w:p>
        </w:tc>
        <w:tc>
          <w:tcPr>
            <w:tcW w:w="862" w:type="dxa"/>
            <w:tcBorders>
              <w:top w:val="single" w:sz="4" w:space="0" w:color="auto"/>
              <w:left w:val="single" w:sz="4" w:space="0" w:color="auto"/>
              <w:bottom w:val="single" w:sz="4" w:space="0" w:color="auto"/>
              <w:right w:val="single" w:sz="4" w:space="0" w:color="auto"/>
            </w:tcBorders>
            <w:vAlign w:val="center"/>
          </w:tcPr>
          <w:p w14:paraId="1FE98226"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5C32BB01"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213CEEFB"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39A8CFF3"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1C3E8308"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709" w:type="dxa"/>
            <w:tcBorders>
              <w:top w:val="single" w:sz="4" w:space="0" w:color="auto"/>
              <w:left w:val="single" w:sz="4" w:space="0" w:color="auto"/>
              <w:bottom w:val="single" w:sz="4" w:space="0" w:color="auto"/>
              <w:right w:val="single" w:sz="4" w:space="0" w:color="auto"/>
            </w:tcBorders>
            <w:vAlign w:val="center"/>
          </w:tcPr>
          <w:p w14:paraId="25359702" w14:textId="77777777" w:rsidR="00F4281E" w:rsidRPr="003D7287" w:rsidRDefault="00F4281E" w:rsidP="00D933E5">
            <w:pPr>
              <w:spacing w:line="276" w:lineRule="auto"/>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13EEFE0C"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1</w:t>
            </w:r>
          </w:p>
        </w:tc>
      </w:tr>
      <w:tr w:rsidR="00F4281E" w:rsidRPr="003D7287" w14:paraId="32A64262" w14:textId="77777777" w:rsidTr="00821999">
        <w:tc>
          <w:tcPr>
            <w:tcW w:w="1543" w:type="dxa"/>
            <w:tcBorders>
              <w:top w:val="single" w:sz="4" w:space="0" w:color="auto"/>
              <w:left w:val="single" w:sz="4" w:space="0" w:color="auto"/>
              <w:bottom w:val="single" w:sz="4" w:space="0" w:color="auto"/>
              <w:right w:val="single" w:sz="4" w:space="0" w:color="auto"/>
            </w:tcBorders>
          </w:tcPr>
          <w:p w14:paraId="31E663DD"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Koszalin</w:t>
            </w:r>
          </w:p>
        </w:tc>
        <w:tc>
          <w:tcPr>
            <w:tcW w:w="757" w:type="dxa"/>
            <w:tcBorders>
              <w:top w:val="single" w:sz="4" w:space="0" w:color="auto"/>
              <w:left w:val="single" w:sz="4" w:space="0" w:color="auto"/>
              <w:bottom w:val="single" w:sz="4" w:space="0" w:color="auto"/>
              <w:right w:val="single" w:sz="4" w:space="0" w:color="auto"/>
            </w:tcBorders>
            <w:vAlign w:val="center"/>
          </w:tcPr>
          <w:p w14:paraId="6E91D1E6" w14:textId="77777777" w:rsidR="00F4281E" w:rsidRPr="003D7287" w:rsidRDefault="00F4281E" w:rsidP="00D933E5">
            <w:pPr>
              <w:spacing w:line="276" w:lineRule="auto"/>
              <w:jc w:val="center"/>
              <w:rPr>
                <w:rFonts w:asciiTheme="minorHAnsi" w:hAnsiTheme="minorHAnsi" w:cstheme="minorHAnsi"/>
              </w:rPr>
            </w:pPr>
          </w:p>
        </w:tc>
        <w:tc>
          <w:tcPr>
            <w:tcW w:w="758" w:type="dxa"/>
            <w:tcBorders>
              <w:top w:val="single" w:sz="4" w:space="0" w:color="auto"/>
              <w:left w:val="single" w:sz="4" w:space="0" w:color="auto"/>
              <w:bottom w:val="single" w:sz="4" w:space="0" w:color="auto"/>
              <w:right w:val="single" w:sz="4" w:space="0" w:color="auto"/>
            </w:tcBorders>
            <w:vAlign w:val="center"/>
          </w:tcPr>
          <w:p w14:paraId="6B2E62BB"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758" w:type="dxa"/>
            <w:tcBorders>
              <w:top w:val="single" w:sz="4" w:space="0" w:color="auto"/>
              <w:left w:val="single" w:sz="4" w:space="0" w:color="auto"/>
              <w:bottom w:val="single" w:sz="4" w:space="0" w:color="auto"/>
              <w:right w:val="single" w:sz="4" w:space="0" w:color="auto"/>
            </w:tcBorders>
            <w:vAlign w:val="center"/>
          </w:tcPr>
          <w:p w14:paraId="6D8E9BA3" w14:textId="77777777" w:rsidR="00F4281E" w:rsidRPr="003D7287" w:rsidRDefault="00F4281E" w:rsidP="00D933E5">
            <w:pPr>
              <w:spacing w:line="276" w:lineRule="auto"/>
              <w:jc w:val="center"/>
              <w:rPr>
                <w:rFonts w:asciiTheme="minorHAnsi" w:hAnsiTheme="minorHAnsi" w:cstheme="minorHAnsi"/>
              </w:rPr>
            </w:pPr>
          </w:p>
        </w:tc>
        <w:tc>
          <w:tcPr>
            <w:tcW w:w="862" w:type="dxa"/>
            <w:tcBorders>
              <w:top w:val="single" w:sz="4" w:space="0" w:color="auto"/>
              <w:left w:val="single" w:sz="4" w:space="0" w:color="auto"/>
              <w:bottom w:val="single" w:sz="4" w:space="0" w:color="auto"/>
              <w:right w:val="single" w:sz="4" w:space="0" w:color="auto"/>
            </w:tcBorders>
            <w:vAlign w:val="center"/>
          </w:tcPr>
          <w:p w14:paraId="12F5B839"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77A92DDB"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305131E1"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35F36060"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54C52255" w14:textId="77777777" w:rsidR="00F4281E" w:rsidRPr="003D7287" w:rsidRDefault="00F4281E" w:rsidP="00D933E5">
            <w:pPr>
              <w:spacing w:line="276" w:lineRule="auto"/>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9C30074" w14:textId="77777777" w:rsidR="00F4281E" w:rsidRPr="003D7287" w:rsidRDefault="00F4281E" w:rsidP="00D933E5">
            <w:pPr>
              <w:spacing w:line="276" w:lineRule="auto"/>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38F5395C"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1</w:t>
            </w:r>
          </w:p>
        </w:tc>
      </w:tr>
      <w:tr w:rsidR="00F4281E" w:rsidRPr="003D7287" w14:paraId="5D24EBC1" w14:textId="77777777" w:rsidTr="00821999">
        <w:tc>
          <w:tcPr>
            <w:tcW w:w="1543" w:type="dxa"/>
            <w:tcBorders>
              <w:top w:val="single" w:sz="4" w:space="0" w:color="auto"/>
              <w:left w:val="single" w:sz="4" w:space="0" w:color="auto"/>
              <w:bottom w:val="single" w:sz="4" w:space="0" w:color="auto"/>
              <w:right w:val="single" w:sz="4" w:space="0" w:color="auto"/>
            </w:tcBorders>
          </w:tcPr>
          <w:p w14:paraId="2F4D79C7"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Police</w:t>
            </w:r>
          </w:p>
        </w:tc>
        <w:tc>
          <w:tcPr>
            <w:tcW w:w="757" w:type="dxa"/>
            <w:tcBorders>
              <w:top w:val="single" w:sz="4" w:space="0" w:color="auto"/>
              <w:left w:val="single" w:sz="4" w:space="0" w:color="auto"/>
              <w:bottom w:val="single" w:sz="4" w:space="0" w:color="auto"/>
              <w:right w:val="single" w:sz="4" w:space="0" w:color="auto"/>
            </w:tcBorders>
            <w:vAlign w:val="center"/>
          </w:tcPr>
          <w:p w14:paraId="4A458868"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758" w:type="dxa"/>
            <w:tcBorders>
              <w:top w:val="single" w:sz="4" w:space="0" w:color="auto"/>
              <w:left w:val="single" w:sz="4" w:space="0" w:color="auto"/>
              <w:bottom w:val="single" w:sz="4" w:space="0" w:color="auto"/>
              <w:right w:val="single" w:sz="4" w:space="0" w:color="auto"/>
            </w:tcBorders>
            <w:vAlign w:val="center"/>
          </w:tcPr>
          <w:p w14:paraId="688ED1B3" w14:textId="77777777" w:rsidR="00F4281E" w:rsidRPr="003D7287" w:rsidRDefault="00F4281E" w:rsidP="00D933E5">
            <w:pPr>
              <w:spacing w:line="276" w:lineRule="auto"/>
              <w:jc w:val="center"/>
              <w:rPr>
                <w:rFonts w:asciiTheme="minorHAnsi" w:hAnsiTheme="minorHAnsi" w:cstheme="minorHAnsi"/>
              </w:rPr>
            </w:pPr>
          </w:p>
        </w:tc>
        <w:tc>
          <w:tcPr>
            <w:tcW w:w="758" w:type="dxa"/>
            <w:tcBorders>
              <w:top w:val="single" w:sz="4" w:space="0" w:color="auto"/>
              <w:left w:val="single" w:sz="4" w:space="0" w:color="auto"/>
              <w:bottom w:val="single" w:sz="4" w:space="0" w:color="auto"/>
              <w:right w:val="single" w:sz="4" w:space="0" w:color="auto"/>
            </w:tcBorders>
            <w:vAlign w:val="center"/>
          </w:tcPr>
          <w:p w14:paraId="4A0FAAA6" w14:textId="77777777" w:rsidR="00F4281E" w:rsidRPr="003D7287" w:rsidRDefault="00F4281E" w:rsidP="00D933E5">
            <w:pPr>
              <w:spacing w:line="276" w:lineRule="auto"/>
              <w:jc w:val="center"/>
              <w:rPr>
                <w:rFonts w:asciiTheme="minorHAnsi" w:hAnsiTheme="minorHAnsi" w:cstheme="minorHAnsi"/>
              </w:rPr>
            </w:pPr>
          </w:p>
        </w:tc>
        <w:tc>
          <w:tcPr>
            <w:tcW w:w="862" w:type="dxa"/>
            <w:tcBorders>
              <w:top w:val="single" w:sz="4" w:space="0" w:color="auto"/>
              <w:left w:val="single" w:sz="4" w:space="0" w:color="auto"/>
              <w:bottom w:val="single" w:sz="4" w:space="0" w:color="auto"/>
              <w:right w:val="single" w:sz="4" w:space="0" w:color="auto"/>
            </w:tcBorders>
            <w:vAlign w:val="center"/>
          </w:tcPr>
          <w:p w14:paraId="56128E5A"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20EBE9B0"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850" w:type="dxa"/>
            <w:tcBorders>
              <w:top w:val="single" w:sz="4" w:space="0" w:color="auto"/>
              <w:left w:val="single" w:sz="4" w:space="0" w:color="auto"/>
              <w:bottom w:val="single" w:sz="4" w:space="0" w:color="auto"/>
              <w:right w:val="single" w:sz="4" w:space="0" w:color="auto"/>
            </w:tcBorders>
            <w:vAlign w:val="center"/>
          </w:tcPr>
          <w:p w14:paraId="1570DA5C"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2575B199"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2F2AFA92" w14:textId="77777777" w:rsidR="00F4281E" w:rsidRPr="003D7287" w:rsidRDefault="00F4281E" w:rsidP="00D933E5">
            <w:pPr>
              <w:spacing w:line="276" w:lineRule="auto"/>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1EDB9187" w14:textId="77777777" w:rsidR="00F4281E" w:rsidRPr="003D7287" w:rsidRDefault="00F4281E" w:rsidP="00D933E5">
            <w:pPr>
              <w:spacing w:line="276" w:lineRule="auto"/>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686A9D64"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2</w:t>
            </w:r>
          </w:p>
        </w:tc>
      </w:tr>
      <w:tr w:rsidR="00F4281E" w:rsidRPr="003D7287" w14:paraId="5382CF44" w14:textId="77777777" w:rsidTr="00821999">
        <w:tc>
          <w:tcPr>
            <w:tcW w:w="1543" w:type="dxa"/>
            <w:tcBorders>
              <w:top w:val="single" w:sz="4" w:space="0" w:color="auto"/>
              <w:left w:val="single" w:sz="4" w:space="0" w:color="auto"/>
              <w:bottom w:val="single" w:sz="4" w:space="0" w:color="auto"/>
              <w:right w:val="single" w:sz="4" w:space="0" w:color="auto"/>
            </w:tcBorders>
          </w:tcPr>
          <w:p w14:paraId="6C753090"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Stargard</w:t>
            </w:r>
          </w:p>
        </w:tc>
        <w:tc>
          <w:tcPr>
            <w:tcW w:w="757" w:type="dxa"/>
            <w:tcBorders>
              <w:top w:val="single" w:sz="4" w:space="0" w:color="auto"/>
              <w:left w:val="single" w:sz="4" w:space="0" w:color="auto"/>
              <w:bottom w:val="single" w:sz="4" w:space="0" w:color="auto"/>
              <w:right w:val="single" w:sz="4" w:space="0" w:color="auto"/>
            </w:tcBorders>
            <w:vAlign w:val="center"/>
          </w:tcPr>
          <w:p w14:paraId="66D50244"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758" w:type="dxa"/>
            <w:tcBorders>
              <w:top w:val="single" w:sz="4" w:space="0" w:color="auto"/>
              <w:left w:val="single" w:sz="4" w:space="0" w:color="auto"/>
              <w:bottom w:val="single" w:sz="4" w:space="0" w:color="auto"/>
              <w:right w:val="single" w:sz="4" w:space="0" w:color="auto"/>
            </w:tcBorders>
            <w:vAlign w:val="center"/>
          </w:tcPr>
          <w:p w14:paraId="14C4D195" w14:textId="77777777" w:rsidR="00F4281E" w:rsidRPr="003D7287" w:rsidRDefault="00F4281E" w:rsidP="00D933E5">
            <w:pPr>
              <w:spacing w:line="276" w:lineRule="auto"/>
              <w:jc w:val="center"/>
              <w:rPr>
                <w:rFonts w:asciiTheme="minorHAnsi" w:hAnsiTheme="minorHAnsi" w:cstheme="minorHAnsi"/>
              </w:rPr>
            </w:pPr>
          </w:p>
        </w:tc>
        <w:tc>
          <w:tcPr>
            <w:tcW w:w="758" w:type="dxa"/>
            <w:tcBorders>
              <w:top w:val="single" w:sz="4" w:space="0" w:color="auto"/>
              <w:left w:val="single" w:sz="4" w:space="0" w:color="auto"/>
              <w:bottom w:val="single" w:sz="4" w:space="0" w:color="auto"/>
              <w:right w:val="single" w:sz="4" w:space="0" w:color="auto"/>
            </w:tcBorders>
            <w:vAlign w:val="center"/>
          </w:tcPr>
          <w:p w14:paraId="5DA903AA" w14:textId="77777777" w:rsidR="00F4281E" w:rsidRPr="003D7287" w:rsidRDefault="00F4281E" w:rsidP="00D933E5">
            <w:pPr>
              <w:spacing w:line="276" w:lineRule="auto"/>
              <w:jc w:val="center"/>
              <w:rPr>
                <w:rFonts w:asciiTheme="minorHAnsi" w:hAnsiTheme="minorHAnsi" w:cstheme="minorHAnsi"/>
              </w:rPr>
            </w:pPr>
          </w:p>
        </w:tc>
        <w:tc>
          <w:tcPr>
            <w:tcW w:w="862" w:type="dxa"/>
            <w:tcBorders>
              <w:top w:val="single" w:sz="4" w:space="0" w:color="auto"/>
              <w:left w:val="single" w:sz="4" w:space="0" w:color="auto"/>
              <w:bottom w:val="single" w:sz="4" w:space="0" w:color="auto"/>
              <w:right w:val="single" w:sz="4" w:space="0" w:color="auto"/>
            </w:tcBorders>
            <w:vAlign w:val="center"/>
          </w:tcPr>
          <w:p w14:paraId="37FE75FD"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38012D99"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203F1363"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2ED77769"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1B0CC4B3" w14:textId="77777777" w:rsidR="00F4281E" w:rsidRPr="003D7287" w:rsidRDefault="00F4281E" w:rsidP="00D933E5">
            <w:pPr>
              <w:spacing w:line="276" w:lineRule="auto"/>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3E2BA6D"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3C16D8AA"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2</w:t>
            </w:r>
          </w:p>
        </w:tc>
      </w:tr>
      <w:tr w:rsidR="00F4281E" w:rsidRPr="003D7287" w14:paraId="50550EEB" w14:textId="77777777" w:rsidTr="00821999">
        <w:tc>
          <w:tcPr>
            <w:tcW w:w="1543" w:type="dxa"/>
            <w:tcBorders>
              <w:top w:val="single" w:sz="4" w:space="0" w:color="auto"/>
              <w:left w:val="single" w:sz="4" w:space="0" w:color="auto"/>
              <w:bottom w:val="single" w:sz="4" w:space="0" w:color="auto"/>
              <w:right w:val="single" w:sz="4" w:space="0" w:color="auto"/>
            </w:tcBorders>
          </w:tcPr>
          <w:p w14:paraId="5C5657EA"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Szczecin</w:t>
            </w:r>
          </w:p>
        </w:tc>
        <w:tc>
          <w:tcPr>
            <w:tcW w:w="757" w:type="dxa"/>
            <w:tcBorders>
              <w:top w:val="single" w:sz="4" w:space="0" w:color="auto"/>
              <w:left w:val="single" w:sz="4" w:space="0" w:color="auto"/>
              <w:bottom w:val="single" w:sz="4" w:space="0" w:color="auto"/>
              <w:right w:val="single" w:sz="4" w:space="0" w:color="auto"/>
            </w:tcBorders>
            <w:vAlign w:val="center"/>
          </w:tcPr>
          <w:p w14:paraId="7777A1A4"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758" w:type="dxa"/>
            <w:tcBorders>
              <w:top w:val="single" w:sz="4" w:space="0" w:color="auto"/>
              <w:left w:val="single" w:sz="4" w:space="0" w:color="auto"/>
              <w:bottom w:val="single" w:sz="4" w:space="0" w:color="auto"/>
              <w:right w:val="single" w:sz="4" w:space="0" w:color="auto"/>
            </w:tcBorders>
            <w:vAlign w:val="center"/>
          </w:tcPr>
          <w:p w14:paraId="43811786" w14:textId="77777777" w:rsidR="00F4281E" w:rsidRPr="003D7287" w:rsidRDefault="00F4281E" w:rsidP="00D933E5">
            <w:pPr>
              <w:spacing w:line="276" w:lineRule="auto"/>
              <w:jc w:val="center"/>
              <w:rPr>
                <w:rFonts w:asciiTheme="minorHAnsi" w:hAnsiTheme="minorHAnsi" w:cstheme="minorHAnsi"/>
              </w:rPr>
            </w:pPr>
          </w:p>
        </w:tc>
        <w:tc>
          <w:tcPr>
            <w:tcW w:w="758" w:type="dxa"/>
            <w:tcBorders>
              <w:top w:val="single" w:sz="4" w:space="0" w:color="auto"/>
              <w:left w:val="single" w:sz="4" w:space="0" w:color="auto"/>
              <w:bottom w:val="single" w:sz="4" w:space="0" w:color="auto"/>
              <w:right w:val="single" w:sz="4" w:space="0" w:color="auto"/>
            </w:tcBorders>
            <w:vAlign w:val="center"/>
          </w:tcPr>
          <w:p w14:paraId="4A704EC3"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862" w:type="dxa"/>
            <w:tcBorders>
              <w:top w:val="single" w:sz="4" w:space="0" w:color="auto"/>
              <w:left w:val="single" w:sz="4" w:space="0" w:color="auto"/>
              <w:bottom w:val="single" w:sz="4" w:space="0" w:color="auto"/>
              <w:right w:val="single" w:sz="4" w:space="0" w:color="auto"/>
            </w:tcBorders>
            <w:vAlign w:val="center"/>
          </w:tcPr>
          <w:p w14:paraId="518A7BEF"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48C16BA5"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3F4B8164"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4EAFBB1C"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46A9FC96"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709" w:type="dxa"/>
            <w:tcBorders>
              <w:top w:val="single" w:sz="4" w:space="0" w:color="auto"/>
              <w:left w:val="single" w:sz="4" w:space="0" w:color="auto"/>
              <w:bottom w:val="single" w:sz="4" w:space="0" w:color="auto"/>
              <w:right w:val="single" w:sz="4" w:space="0" w:color="auto"/>
            </w:tcBorders>
            <w:vAlign w:val="center"/>
          </w:tcPr>
          <w:p w14:paraId="024BD10D" w14:textId="77777777" w:rsidR="00F4281E" w:rsidRPr="003D7287" w:rsidRDefault="00F4281E" w:rsidP="00D933E5">
            <w:pPr>
              <w:spacing w:line="276" w:lineRule="auto"/>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319F88EF"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3</w:t>
            </w:r>
          </w:p>
        </w:tc>
      </w:tr>
      <w:tr w:rsidR="00F4281E" w:rsidRPr="003D7287" w14:paraId="4CF59399" w14:textId="77777777" w:rsidTr="00821999">
        <w:tc>
          <w:tcPr>
            <w:tcW w:w="1543" w:type="dxa"/>
            <w:tcBorders>
              <w:top w:val="single" w:sz="4" w:space="0" w:color="auto"/>
              <w:left w:val="single" w:sz="4" w:space="0" w:color="auto"/>
              <w:bottom w:val="single" w:sz="4" w:space="0" w:color="auto"/>
              <w:right w:val="single" w:sz="4" w:space="0" w:color="auto"/>
            </w:tcBorders>
          </w:tcPr>
          <w:p w14:paraId="6A2A32E6"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Szczecinek</w:t>
            </w:r>
          </w:p>
        </w:tc>
        <w:tc>
          <w:tcPr>
            <w:tcW w:w="757" w:type="dxa"/>
            <w:tcBorders>
              <w:top w:val="single" w:sz="4" w:space="0" w:color="auto"/>
              <w:left w:val="single" w:sz="4" w:space="0" w:color="auto"/>
              <w:bottom w:val="single" w:sz="4" w:space="0" w:color="auto"/>
              <w:right w:val="single" w:sz="4" w:space="0" w:color="auto"/>
            </w:tcBorders>
            <w:vAlign w:val="center"/>
          </w:tcPr>
          <w:p w14:paraId="6FEF801D"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758" w:type="dxa"/>
            <w:tcBorders>
              <w:top w:val="single" w:sz="4" w:space="0" w:color="auto"/>
              <w:left w:val="single" w:sz="4" w:space="0" w:color="auto"/>
              <w:bottom w:val="single" w:sz="4" w:space="0" w:color="auto"/>
              <w:right w:val="single" w:sz="4" w:space="0" w:color="auto"/>
            </w:tcBorders>
            <w:vAlign w:val="center"/>
          </w:tcPr>
          <w:p w14:paraId="5212BB37" w14:textId="77777777" w:rsidR="00F4281E" w:rsidRPr="003D7287" w:rsidRDefault="00F4281E" w:rsidP="00D933E5">
            <w:pPr>
              <w:spacing w:line="276" w:lineRule="auto"/>
              <w:jc w:val="center"/>
              <w:rPr>
                <w:rFonts w:asciiTheme="minorHAnsi" w:hAnsiTheme="minorHAnsi" w:cstheme="minorHAnsi"/>
              </w:rPr>
            </w:pPr>
          </w:p>
        </w:tc>
        <w:tc>
          <w:tcPr>
            <w:tcW w:w="758" w:type="dxa"/>
            <w:tcBorders>
              <w:top w:val="single" w:sz="4" w:space="0" w:color="auto"/>
              <w:left w:val="single" w:sz="4" w:space="0" w:color="auto"/>
              <w:bottom w:val="single" w:sz="4" w:space="0" w:color="auto"/>
              <w:right w:val="single" w:sz="4" w:space="0" w:color="auto"/>
            </w:tcBorders>
            <w:vAlign w:val="center"/>
          </w:tcPr>
          <w:p w14:paraId="33A50F5D" w14:textId="77777777" w:rsidR="00F4281E" w:rsidRPr="003D7287" w:rsidRDefault="00F4281E" w:rsidP="00D933E5">
            <w:pPr>
              <w:spacing w:line="276" w:lineRule="auto"/>
              <w:jc w:val="center"/>
              <w:rPr>
                <w:rFonts w:asciiTheme="minorHAnsi" w:hAnsiTheme="minorHAnsi" w:cstheme="minorHAnsi"/>
              </w:rPr>
            </w:pPr>
          </w:p>
        </w:tc>
        <w:tc>
          <w:tcPr>
            <w:tcW w:w="862" w:type="dxa"/>
            <w:tcBorders>
              <w:top w:val="single" w:sz="4" w:space="0" w:color="auto"/>
              <w:left w:val="single" w:sz="4" w:space="0" w:color="auto"/>
              <w:bottom w:val="single" w:sz="4" w:space="0" w:color="auto"/>
              <w:right w:val="single" w:sz="4" w:space="0" w:color="auto"/>
            </w:tcBorders>
            <w:vAlign w:val="center"/>
          </w:tcPr>
          <w:p w14:paraId="5E4B2937"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0479194C"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34CC24D1"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16AD4636"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106B48C2" w14:textId="77777777" w:rsidR="00F4281E" w:rsidRPr="003D7287" w:rsidRDefault="00F4281E" w:rsidP="00D933E5">
            <w:pPr>
              <w:spacing w:line="276" w:lineRule="auto"/>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ED2E45C" w14:textId="77777777" w:rsidR="00F4281E" w:rsidRPr="003D7287" w:rsidRDefault="00F4281E" w:rsidP="00D933E5">
            <w:pPr>
              <w:spacing w:line="276" w:lineRule="auto"/>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7B8F8BDD"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1</w:t>
            </w:r>
          </w:p>
        </w:tc>
      </w:tr>
      <w:tr w:rsidR="00F4281E" w:rsidRPr="003D7287" w14:paraId="66A716B1" w14:textId="77777777" w:rsidTr="00821999">
        <w:tc>
          <w:tcPr>
            <w:tcW w:w="1543" w:type="dxa"/>
            <w:tcBorders>
              <w:top w:val="single" w:sz="4" w:space="0" w:color="auto"/>
              <w:left w:val="single" w:sz="4" w:space="0" w:color="auto"/>
              <w:bottom w:val="single" w:sz="4" w:space="0" w:color="auto"/>
              <w:right w:val="single" w:sz="4" w:space="0" w:color="auto"/>
            </w:tcBorders>
          </w:tcPr>
          <w:p w14:paraId="042C273B"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Świdwin</w:t>
            </w:r>
          </w:p>
        </w:tc>
        <w:tc>
          <w:tcPr>
            <w:tcW w:w="757" w:type="dxa"/>
            <w:tcBorders>
              <w:top w:val="single" w:sz="4" w:space="0" w:color="auto"/>
              <w:left w:val="single" w:sz="4" w:space="0" w:color="auto"/>
              <w:bottom w:val="single" w:sz="4" w:space="0" w:color="auto"/>
              <w:right w:val="single" w:sz="4" w:space="0" w:color="auto"/>
            </w:tcBorders>
            <w:vAlign w:val="center"/>
          </w:tcPr>
          <w:p w14:paraId="2CE9C353"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1</w:t>
            </w:r>
          </w:p>
        </w:tc>
        <w:tc>
          <w:tcPr>
            <w:tcW w:w="758" w:type="dxa"/>
            <w:tcBorders>
              <w:top w:val="single" w:sz="4" w:space="0" w:color="auto"/>
              <w:left w:val="single" w:sz="4" w:space="0" w:color="auto"/>
              <w:bottom w:val="single" w:sz="4" w:space="0" w:color="auto"/>
              <w:right w:val="single" w:sz="4" w:space="0" w:color="auto"/>
            </w:tcBorders>
            <w:vAlign w:val="center"/>
          </w:tcPr>
          <w:p w14:paraId="1EF7062B" w14:textId="77777777" w:rsidR="00F4281E" w:rsidRPr="003D7287" w:rsidRDefault="00F4281E" w:rsidP="00D933E5">
            <w:pPr>
              <w:spacing w:line="276" w:lineRule="auto"/>
              <w:jc w:val="center"/>
              <w:rPr>
                <w:rFonts w:asciiTheme="minorHAnsi" w:hAnsiTheme="minorHAnsi" w:cstheme="minorHAnsi"/>
              </w:rPr>
            </w:pPr>
          </w:p>
        </w:tc>
        <w:tc>
          <w:tcPr>
            <w:tcW w:w="758" w:type="dxa"/>
            <w:tcBorders>
              <w:top w:val="single" w:sz="4" w:space="0" w:color="auto"/>
              <w:left w:val="single" w:sz="4" w:space="0" w:color="auto"/>
              <w:bottom w:val="single" w:sz="4" w:space="0" w:color="auto"/>
              <w:right w:val="single" w:sz="4" w:space="0" w:color="auto"/>
            </w:tcBorders>
            <w:vAlign w:val="center"/>
          </w:tcPr>
          <w:p w14:paraId="05B4703F" w14:textId="77777777" w:rsidR="00F4281E" w:rsidRPr="003D7287" w:rsidRDefault="00F4281E" w:rsidP="00D933E5">
            <w:pPr>
              <w:spacing w:line="276" w:lineRule="auto"/>
              <w:jc w:val="center"/>
              <w:rPr>
                <w:rFonts w:asciiTheme="minorHAnsi" w:hAnsiTheme="minorHAnsi" w:cstheme="minorHAnsi"/>
              </w:rPr>
            </w:pPr>
          </w:p>
        </w:tc>
        <w:tc>
          <w:tcPr>
            <w:tcW w:w="862" w:type="dxa"/>
            <w:tcBorders>
              <w:top w:val="single" w:sz="4" w:space="0" w:color="auto"/>
              <w:left w:val="single" w:sz="4" w:space="0" w:color="auto"/>
              <w:bottom w:val="single" w:sz="4" w:space="0" w:color="auto"/>
              <w:right w:val="single" w:sz="4" w:space="0" w:color="auto"/>
            </w:tcBorders>
            <w:vAlign w:val="center"/>
          </w:tcPr>
          <w:p w14:paraId="7642E571"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7F6927F8"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002F421E"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30083777"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46449D68" w14:textId="77777777" w:rsidR="00F4281E" w:rsidRPr="003D7287" w:rsidRDefault="00F4281E" w:rsidP="00D933E5">
            <w:pPr>
              <w:spacing w:line="276" w:lineRule="auto"/>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1578A74" w14:textId="77777777" w:rsidR="00F4281E" w:rsidRPr="003D7287" w:rsidRDefault="00F4281E" w:rsidP="00D933E5">
            <w:pPr>
              <w:spacing w:line="276" w:lineRule="auto"/>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26675EA8"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1</w:t>
            </w:r>
          </w:p>
        </w:tc>
      </w:tr>
      <w:tr w:rsidR="00F4281E" w:rsidRPr="003D7287" w14:paraId="7EAF9980" w14:textId="77777777" w:rsidTr="00821999">
        <w:trPr>
          <w:trHeight w:val="283"/>
        </w:trPr>
        <w:tc>
          <w:tcPr>
            <w:tcW w:w="1543" w:type="dxa"/>
            <w:tcBorders>
              <w:top w:val="single" w:sz="4" w:space="0" w:color="auto"/>
              <w:left w:val="single" w:sz="4" w:space="0" w:color="auto"/>
              <w:bottom w:val="single" w:sz="4" w:space="0" w:color="auto"/>
              <w:right w:val="single" w:sz="4" w:space="0" w:color="auto"/>
            </w:tcBorders>
            <w:shd w:val="clear" w:color="auto" w:fill="E0E0E0"/>
          </w:tcPr>
          <w:p w14:paraId="331E5EF7"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Razem:</w:t>
            </w:r>
          </w:p>
        </w:tc>
        <w:tc>
          <w:tcPr>
            <w:tcW w:w="757" w:type="dxa"/>
            <w:tcBorders>
              <w:top w:val="single" w:sz="4" w:space="0" w:color="auto"/>
              <w:left w:val="single" w:sz="4" w:space="0" w:color="auto"/>
              <w:bottom w:val="single" w:sz="4" w:space="0" w:color="auto"/>
              <w:right w:val="single" w:sz="4" w:space="0" w:color="auto"/>
            </w:tcBorders>
            <w:shd w:val="clear" w:color="auto" w:fill="E0E0E0"/>
            <w:vAlign w:val="center"/>
          </w:tcPr>
          <w:p w14:paraId="2F2DFB54"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5</w:t>
            </w:r>
          </w:p>
        </w:tc>
        <w:tc>
          <w:tcPr>
            <w:tcW w:w="758" w:type="dxa"/>
            <w:tcBorders>
              <w:top w:val="single" w:sz="4" w:space="0" w:color="auto"/>
              <w:left w:val="single" w:sz="4" w:space="0" w:color="auto"/>
              <w:bottom w:val="single" w:sz="4" w:space="0" w:color="auto"/>
              <w:right w:val="single" w:sz="4" w:space="0" w:color="auto"/>
            </w:tcBorders>
            <w:shd w:val="clear" w:color="auto" w:fill="E0E0E0"/>
            <w:vAlign w:val="center"/>
          </w:tcPr>
          <w:p w14:paraId="120F97F1"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2</w:t>
            </w:r>
          </w:p>
        </w:tc>
        <w:tc>
          <w:tcPr>
            <w:tcW w:w="758" w:type="dxa"/>
            <w:tcBorders>
              <w:top w:val="single" w:sz="4" w:space="0" w:color="auto"/>
              <w:left w:val="single" w:sz="4" w:space="0" w:color="auto"/>
              <w:bottom w:val="single" w:sz="4" w:space="0" w:color="auto"/>
              <w:right w:val="single" w:sz="4" w:space="0" w:color="auto"/>
            </w:tcBorders>
            <w:shd w:val="clear" w:color="auto" w:fill="E0E0E0"/>
            <w:vAlign w:val="center"/>
          </w:tcPr>
          <w:p w14:paraId="7B44A488"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1</w:t>
            </w:r>
          </w:p>
        </w:tc>
        <w:tc>
          <w:tcPr>
            <w:tcW w:w="862" w:type="dxa"/>
            <w:tcBorders>
              <w:top w:val="single" w:sz="4" w:space="0" w:color="auto"/>
              <w:left w:val="single" w:sz="4" w:space="0" w:color="auto"/>
              <w:bottom w:val="single" w:sz="4" w:space="0" w:color="auto"/>
              <w:right w:val="single" w:sz="4" w:space="0" w:color="auto"/>
            </w:tcBorders>
            <w:shd w:val="clear" w:color="auto" w:fill="E0E0E0"/>
            <w:vAlign w:val="center"/>
          </w:tcPr>
          <w:p w14:paraId="1368E727" w14:textId="77777777" w:rsidR="00F4281E" w:rsidRPr="00D933E5" w:rsidRDefault="00F4281E" w:rsidP="00D933E5">
            <w:pPr>
              <w:spacing w:line="276" w:lineRule="auto"/>
              <w:jc w:val="center"/>
              <w:rPr>
                <w:rFonts w:asciiTheme="minorHAnsi" w:hAnsiTheme="minorHAnsi" w:cstheme="minorHAnsi"/>
                <w:b/>
                <w:bCs/>
              </w:rPr>
            </w:pPr>
          </w:p>
        </w:tc>
        <w:tc>
          <w:tcPr>
            <w:tcW w:w="851" w:type="dxa"/>
            <w:tcBorders>
              <w:top w:val="single" w:sz="4" w:space="0" w:color="auto"/>
              <w:left w:val="single" w:sz="4" w:space="0" w:color="auto"/>
              <w:bottom w:val="single" w:sz="4" w:space="0" w:color="auto"/>
              <w:right w:val="single" w:sz="4" w:space="0" w:color="auto"/>
            </w:tcBorders>
            <w:shd w:val="clear" w:color="auto" w:fill="E0E0E0"/>
            <w:vAlign w:val="center"/>
          </w:tcPr>
          <w:p w14:paraId="3A786C74"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1</w:t>
            </w: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38E57B34" w14:textId="77777777" w:rsidR="00F4281E" w:rsidRPr="00D933E5" w:rsidRDefault="00F4281E" w:rsidP="00D933E5">
            <w:pPr>
              <w:spacing w:line="276" w:lineRule="auto"/>
              <w:jc w:val="center"/>
              <w:rPr>
                <w:rFonts w:asciiTheme="minorHAnsi" w:hAnsiTheme="minorHAnsi" w:cstheme="minorHAnsi"/>
                <w:b/>
                <w:bCs/>
              </w:rPr>
            </w:pPr>
          </w:p>
        </w:tc>
        <w:tc>
          <w:tcPr>
            <w:tcW w:w="851" w:type="dxa"/>
            <w:tcBorders>
              <w:top w:val="single" w:sz="4" w:space="0" w:color="auto"/>
              <w:left w:val="single" w:sz="4" w:space="0" w:color="auto"/>
              <w:bottom w:val="single" w:sz="4" w:space="0" w:color="auto"/>
              <w:right w:val="single" w:sz="4" w:space="0" w:color="auto"/>
            </w:tcBorders>
            <w:shd w:val="clear" w:color="auto" w:fill="E0E0E0"/>
            <w:vAlign w:val="center"/>
          </w:tcPr>
          <w:p w14:paraId="56B4444B" w14:textId="77777777" w:rsidR="00F4281E" w:rsidRPr="00D933E5" w:rsidRDefault="00F4281E" w:rsidP="00D933E5">
            <w:pPr>
              <w:spacing w:line="276" w:lineRule="auto"/>
              <w:jc w:val="center"/>
              <w:rPr>
                <w:rFonts w:asciiTheme="minorHAnsi" w:hAnsiTheme="minorHAnsi" w:cstheme="minorHAnsi"/>
                <w:b/>
                <w:bCs/>
              </w:rPr>
            </w:pP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5CACD93F"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2</w:t>
            </w:r>
          </w:p>
        </w:tc>
        <w:tc>
          <w:tcPr>
            <w:tcW w:w="709" w:type="dxa"/>
            <w:tcBorders>
              <w:top w:val="single" w:sz="4" w:space="0" w:color="auto"/>
              <w:left w:val="single" w:sz="4" w:space="0" w:color="auto"/>
              <w:bottom w:val="single" w:sz="4" w:space="0" w:color="auto"/>
              <w:right w:val="single" w:sz="4" w:space="0" w:color="auto"/>
            </w:tcBorders>
            <w:shd w:val="clear" w:color="auto" w:fill="E0E0E0"/>
            <w:vAlign w:val="center"/>
          </w:tcPr>
          <w:p w14:paraId="6E172438"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08D56C7C"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13</w:t>
            </w:r>
          </w:p>
        </w:tc>
      </w:tr>
      <w:tr w:rsidR="00F4281E" w:rsidRPr="003D7287" w14:paraId="2FA2F78D" w14:textId="77777777" w:rsidTr="00821999">
        <w:tc>
          <w:tcPr>
            <w:tcW w:w="1543" w:type="dxa"/>
            <w:tcBorders>
              <w:top w:val="single" w:sz="4" w:space="0" w:color="auto"/>
              <w:left w:val="single" w:sz="4" w:space="0" w:color="auto"/>
              <w:bottom w:val="single" w:sz="4" w:space="0" w:color="auto"/>
              <w:right w:val="single" w:sz="4" w:space="0" w:color="auto"/>
            </w:tcBorders>
          </w:tcPr>
          <w:p w14:paraId="31A0B624"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W tym zakończone zgonem:</w:t>
            </w:r>
          </w:p>
        </w:tc>
        <w:tc>
          <w:tcPr>
            <w:tcW w:w="757" w:type="dxa"/>
            <w:tcBorders>
              <w:top w:val="single" w:sz="4" w:space="0" w:color="auto"/>
              <w:left w:val="single" w:sz="4" w:space="0" w:color="auto"/>
              <w:bottom w:val="single" w:sz="4" w:space="0" w:color="auto"/>
              <w:right w:val="single" w:sz="4" w:space="0" w:color="auto"/>
            </w:tcBorders>
            <w:vAlign w:val="center"/>
          </w:tcPr>
          <w:p w14:paraId="7D78599E" w14:textId="77777777" w:rsidR="00F4281E" w:rsidRPr="003D7287" w:rsidRDefault="00F4281E" w:rsidP="00D933E5">
            <w:pPr>
              <w:spacing w:line="276" w:lineRule="auto"/>
              <w:jc w:val="center"/>
              <w:rPr>
                <w:rFonts w:asciiTheme="minorHAnsi" w:hAnsiTheme="minorHAnsi" w:cstheme="minorHAnsi"/>
              </w:rPr>
            </w:pPr>
            <w:r w:rsidRPr="003D7287">
              <w:rPr>
                <w:rFonts w:asciiTheme="minorHAnsi" w:hAnsiTheme="minorHAnsi" w:cstheme="minorHAnsi"/>
              </w:rPr>
              <w:t>2</w:t>
            </w:r>
          </w:p>
        </w:tc>
        <w:tc>
          <w:tcPr>
            <w:tcW w:w="758" w:type="dxa"/>
            <w:tcBorders>
              <w:top w:val="single" w:sz="4" w:space="0" w:color="auto"/>
              <w:left w:val="single" w:sz="4" w:space="0" w:color="auto"/>
              <w:bottom w:val="single" w:sz="4" w:space="0" w:color="auto"/>
              <w:right w:val="single" w:sz="4" w:space="0" w:color="auto"/>
            </w:tcBorders>
            <w:vAlign w:val="center"/>
          </w:tcPr>
          <w:p w14:paraId="0D12FABD" w14:textId="77777777" w:rsidR="00F4281E" w:rsidRPr="003D7287" w:rsidRDefault="00F4281E" w:rsidP="00D933E5">
            <w:pPr>
              <w:spacing w:line="276" w:lineRule="auto"/>
              <w:jc w:val="center"/>
              <w:rPr>
                <w:rFonts w:asciiTheme="minorHAnsi" w:hAnsiTheme="minorHAnsi" w:cstheme="minorHAnsi"/>
              </w:rPr>
            </w:pPr>
          </w:p>
        </w:tc>
        <w:tc>
          <w:tcPr>
            <w:tcW w:w="758" w:type="dxa"/>
            <w:tcBorders>
              <w:top w:val="single" w:sz="4" w:space="0" w:color="auto"/>
              <w:left w:val="single" w:sz="4" w:space="0" w:color="auto"/>
              <w:bottom w:val="single" w:sz="4" w:space="0" w:color="auto"/>
              <w:right w:val="single" w:sz="4" w:space="0" w:color="auto"/>
            </w:tcBorders>
            <w:vAlign w:val="center"/>
          </w:tcPr>
          <w:p w14:paraId="2C29CD59" w14:textId="77777777" w:rsidR="00F4281E" w:rsidRPr="003D7287" w:rsidRDefault="00F4281E" w:rsidP="00D933E5">
            <w:pPr>
              <w:spacing w:line="276" w:lineRule="auto"/>
              <w:jc w:val="center"/>
              <w:rPr>
                <w:rFonts w:asciiTheme="minorHAnsi" w:hAnsiTheme="minorHAnsi" w:cstheme="minorHAnsi"/>
              </w:rPr>
            </w:pPr>
          </w:p>
        </w:tc>
        <w:tc>
          <w:tcPr>
            <w:tcW w:w="862" w:type="dxa"/>
            <w:tcBorders>
              <w:top w:val="single" w:sz="4" w:space="0" w:color="auto"/>
              <w:left w:val="single" w:sz="4" w:space="0" w:color="auto"/>
              <w:bottom w:val="single" w:sz="4" w:space="0" w:color="auto"/>
              <w:right w:val="single" w:sz="4" w:space="0" w:color="auto"/>
            </w:tcBorders>
            <w:vAlign w:val="center"/>
          </w:tcPr>
          <w:p w14:paraId="5AB79B02"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50C28719" w14:textId="77777777" w:rsidR="00F4281E" w:rsidRPr="003D7287" w:rsidRDefault="00F4281E" w:rsidP="00D933E5">
            <w:pPr>
              <w:spacing w:line="276" w:lineRule="auto"/>
              <w:jc w:val="center"/>
              <w:rPr>
                <w:rFonts w:asciiTheme="minorHAnsi" w:hAnsiTheme="minorHAnsi" w:cstheme="minorHAnsi"/>
              </w:rPr>
            </w:pPr>
          </w:p>
        </w:tc>
        <w:tc>
          <w:tcPr>
            <w:tcW w:w="850" w:type="dxa"/>
            <w:tcBorders>
              <w:top w:val="single" w:sz="4" w:space="0" w:color="auto"/>
              <w:left w:val="single" w:sz="4" w:space="0" w:color="auto"/>
              <w:bottom w:val="single" w:sz="4" w:space="0" w:color="auto"/>
              <w:right w:val="single" w:sz="4" w:space="0" w:color="auto"/>
            </w:tcBorders>
            <w:vAlign w:val="center"/>
          </w:tcPr>
          <w:p w14:paraId="51C5AF16" w14:textId="77777777" w:rsidR="00F4281E" w:rsidRPr="003D7287" w:rsidRDefault="00F4281E" w:rsidP="00D933E5">
            <w:pPr>
              <w:spacing w:line="276" w:lineRule="auto"/>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vAlign w:val="center"/>
          </w:tcPr>
          <w:p w14:paraId="27DAB323" w14:textId="77777777" w:rsidR="00F4281E" w:rsidRPr="003D7287" w:rsidRDefault="00F4281E" w:rsidP="00D933E5">
            <w:pPr>
              <w:spacing w:line="276" w:lineRule="auto"/>
              <w:jc w:val="center"/>
              <w:rPr>
                <w:rFonts w:asciiTheme="minorHAnsi" w:hAnsiTheme="minorHAnsi" w:cstheme="minorHAnsi"/>
                <w:color w:val="FF0000"/>
              </w:rPr>
            </w:pPr>
          </w:p>
        </w:tc>
        <w:tc>
          <w:tcPr>
            <w:tcW w:w="850" w:type="dxa"/>
            <w:tcBorders>
              <w:top w:val="single" w:sz="4" w:space="0" w:color="auto"/>
              <w:left w:val="single" w:sz="4" w:space="0" w:color="auto"/>
              <w:bottom w:val="single" w:sz="4" w:space="0" w:color="auto"/>
              <w:right w:val="single" w:sz="4" w:space="0" w:color="auto"/>
            </w:tcBorders>
            <w:vAlign w:val="center"/>
          </w:tcPr>
          <w:p w14:paraId="0C171EE2" w14:textId="77777777" w:rsidR="00F4281E" w:rsidRPr="003D7287" w:rsidRDefault="00F4281E" w:rsidP="00D933E5">
            <w:pPr>
              <w:spacing w:line="276" w:lineRule="auto"/>
              <w:jc w:val="center"/>
              <w:rPr>
                <w:rFonts w:asciiTheme="minorHAnsi" w:hAnsiTheme="minorHAnsi" w:cstheme="minorHAnsi"/>
                <w:color w:val="FF0000"/>
              </w:rPr>
            </w:pPr>
          </w:p>
        </w:tc>
        <w:tc>
          <w:tcPr>
            <w:tcW w:w="709" w:type="dxa"/>
            <w:tcBorders>
              <w:top w:val="single" w:sz="4" w:space="0" w:color="auto"/>
              <w:left w:val="single" w:sz="4" w:space="0" w:color="auto"/>
              <w:bottom w:val="single" w:sz="4" w:space="0" w:color="auto"/>
              <w:right w:val="single" w:sz="4" w:space="0" w:color="auto"/>
            </w:tcBorders>
            <w:vAlign w:val="center"/>
          </w:tcPr>
          <w:p w14:paraId="6E087D6B" w14:textId="77777777" w:rsidR="00F4281E" w:rsidRPr="003D7287" w:rsidRDefault="00F4281E" w:rsidP="00D933E5">
            <w:pPr>
              <w:spacing w:line="276" w:lineRule="auto"/>
              <w:jc w:val="center"/>
              <w:rPr>
                <w:rFonts w:asciiTheme="minorHAnsi" w:hAnsiTheme="minorHAnsi" w:cstheme="minorHAnsi"/>
                <w:color w:val="FF0000"/>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56C07059" w14:textId="77777777" w:rsidR="00F4281E" w:rsidRPr="00D933E5" w:rsidRDefault="00F4281E" w:rsidP="00D933E5">
            <w:pPr>
              <w:spacing w:line="276" w:lineRule="auto"/>
              <w:jc w:val="center"/>
              <w:rPr>
                <w:rFonts w:asciiTheme="minorHAnsi" w:hAnsiTheme="minorHAnsi" w:cstheme="minorHAnsi"/>
                <w:b/>
                <w:bCs/>
              </w:rPr>
            </w:pPr>
            <w:r w:rsidRPr="00D933E5">
              <w:rPr>
                <w:rFonts w:asciiTheme="minorHAnsi" w:hAnsiTheme="minorHAnsi" w:cstheme="minorHAnsi"/>
                <w:b/>
                <w:bCs/>
              </w:rPr>
              <w:t>2</w:t>
            </w:r>
          </w:p>
        </w:tc>
      </w:tr>
    </w:tbl>
    <w:p w14:paraId="488DA96B" w14:textId="5950B988" w:rsidR="003C1BEF" w:rsidRDefault="003C1BEF" w:rsidP="00B77B26">
      <w:pPr>
        <w:spacing w:line="276" w:lineRule="auto"/>
        <w:jc w:val="both"/>
        <w:rPr>
          <w:rFonts w:asciiTheme="minorHAnsi" w:hAnsiTheme="minorHAnsi" w:cstheme="minorHAnsi"/>
          <w:color w:val="FF0000"/>
          <w:sz w:val="24"/>
          <w:szCs w:val="24"/>
        </w:rPr>
      </w:pPr>
    </w:p>
    <w:p w14:paraId="22EBE194" w14:textId="4E39C2F5" w:rsidR="003F5946" w:rsidRDefault="003F5946" w:rsidP="00B77B26">
      <w:pPr>
        <w:spacing w:line="276" w:lineRule="auto"/>
        <w:jc w:val="both"/>
        <w:rPr>
          <w:rFonts w:asciiTheme="minorHAnsi" w:hAnsiTheme="minorHAnsi" w:cstheme="minorHAnsi"/>
          <w:color w:val="FF0000"/>
          <w:sz w:val="24"/>
          <w:szCs w:val="24"/>
        </w:rPr>
      </w:pPr>
    </w:p>
    <w:p w14:paraId="18F902D4" w14:textId="77777777" w:rsidR="003F5946" w:rsidRDefault="003F5946" w:rsidP="00B77B26">
      <w:pPr>
        <w:spacing w:line="276" w:lineRule="auto"/>
        <w:jc w:val="both"/>
        <w:rPr>
          <w:rFonts w:asciiTheme="minorHAnsi" w:hAnsiTheme="minorHAnsi" w:cstheme="minorHAnsi"/>
          <w:sz w:val="24"/>
          <w:szCs w:val="24"/>
        </w:rPr>
      </w:pPr>
    </w:p>
    <w:p w14:paraId="7EDC194E" w14:textId="2522F13E" w:rsidR="00F4281E" w:rsidRPr="00B77B26" w:rsidRDefault="00F4281E" w:rsidP="00B77B26">
      <w:pPr>
        <w:spacing w:line="276" w:lineRule="auto"/>
        <w:jc w:val="both"/>
        <w:rPr>
          <w:rFonts w:asciiTheme="minorHAnsi" w:hAnsiTheme="minorHAnsi" w:cstheme="minorHAnsi"/>
          <w:sz w:val="24"/>
          <w:szCs w:val="24"/>
        </w:rPr>
      </w:pPr>
      <w:r w:rsidRPr="00B77B26">
        <w:rPr>
          <w:rFonts w:asciiTheme="minorHAnsi" w:hAnsiTheme="minorHAnsi" w:cstheme="minorHAnsi"/>
          <w:sz w:val="24"/>
          <w:szCs w:val="24"/>
        </w:rPr>
        <w:t xml:space="preserve">Etiologię zakażeń </w:t>
      </w:r>
      <w:proofErr w:type="spellStart"/>
      <w:r w:rsidRPr="00B77B26">
        <w:rPr>
          <w:rFonts w:asciiTheme="minorHAnsi" w:hAnsiTheme="minorHAnsi" w:cstheme="minorHAnsi"/>
          <w:sz w:val="24"/>
          <w:szCs w:val="24"/>
        </w:rPr>
        <w:t>meningokokowych</w:t>
      </w:r>
      <w:proofErr w:type="spellEnd"/>
      <w:r w:rsidRPr="00B77B26">
        <w:rPr>
          <w:rFonts w:asciiTheme="minorHAnsi" w:hAnsiTheme="minorHAnsi" w:cstheme="minorHAnsi"/>
          <w:sz w:val="24"/>
          <w:szCs w:val="24"/>
        </w:rPr>
        <w:t xml:space="preserve"> w ostatnich pięciu latach ujęto w tabeli nr 15.</w:t>
      </w:r>
    </w:p>
    <w:p w14:paraId="5CC3BBB9"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5C0581BF" w14:textId="138B58E5" w:rsidR="00F4281E" w:rsidRPr="00D933E5" w:rsidRDefault="00F4281E" w:rsidP="00B77B26">
      <w:pPr>
        <w:spacing w:line="276" w:lineRule="auto"/>
        <w:jc w:val="both"/>
        <w:rPr>
          <w:rFonts w:asciiTheme="minorHAnsi" w:hAnsiTheme="minorHAnsi" w:cstheme="minorHAnsi"/>
          <w:b/>
          <w:bCs/>
          <w:sz w:val="24"/>
          <w:szCs w:val="24"/>
        </w:rPr>
      </w:pPr>
      <w:r w:rsidRPr="00D933E5">
        <w:rPr>
          <w:rFonts w:asciiTheme="minorHAnsi" w:hAnsiTheme="minorHAnsi" w:cstheme="minorHAnsi"/>
          <w:b/>
          <w:bCs/>
          <w:sz w:val="24"/>
          <w:szCs w:val="24"/>
        </w:rPr>
        <w:t xml:space="preserve">Tab.15. Liczba zachorowań na inwazyjną chorobę </w:t>
      </w:r>
      <w:proofErr w:type="spellStart"/>
      <w:r w:rsidRPr="00D933E5">
        <w:rPr>
          <w:rFonts w:asciiTheme="minorHAnsi" w:hAnsiTheme="minorHAnsi" w:cstheme="minorHAnsi"/>
          <w:b/>
          <w:bCs/>
          <w:sz w:val="24"/>
          <w:szCs w:val="24"/>
        </w:rPr>
        <w:t>meningokokową</w:t>
      </w:r>
      <w:proofErr w:type="spellEnd"/>
      <w:r w:rsidRPr="00D933E5">
        <w:rPr>
          <w:rFonts w:asciiTheme="minorHAnsi" w:hAnsiTheme="minorHAnsi" w:cstheme="minorHAnsi"/>
          <w:b/>
          <w:bCs/>
          <w:sz w:val="24"/>
          <w:szCs w:val="24"/>
        </w:rPr>
        <w:t xml:space="preserve"> w latach 2017-2021 ze względu na etiologię</w:t>
      </w:r>
      <w:r w:rsidR="00D933E5">
        <w:rPr>
          <w:rFonts w:asciiTheme="minorHAnsi" w:hAnsiTheme="minorHAnsi" w:cstheme="minorHAnsi"/>
          <w:b/>
          <w:bCs/>
          <w:sz w:val="24"/>
          <w:szCs w:val="24"/>
        </w:rPr>
        <w:t>.</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15. Liczba zachorowań na inwazyjną chorobę meningokokową w latach 2017-2021 ze względu na etiologię"/>
        <w:tblDescription w:val="Tab.15. Liczba zachorowań na inwazyjną chorobę meningokokową w latach 2017-2021 ze względu na etiologię"/>
      </w:tblPr>
      <w:tblGrid>
        <w:gridCol w:w="138"/>
        <w:gridCol w:w="3122"/>
        <w:gridCol w:w="1148"/>
        <w:gridCol w:w="1148"/>
        <w:gridCol w:w="1148"/>
        <w:gridCol w:w="1148"/>
        <w:gridCol w:w="1146"/>
      </w:tblGrid>
      <w:tr w:rsidR="00F4281E" w:rsidRPr="003D7287" w14:paraId="5F46D8B2" w14:textId="77777777" w:rsidTr="001B27F4">
        <w:trPr>
          <w:gridBefore w:val="1"/>
          <w:wBefore w:w="76" w:type="pct"/>
          <w:jc w:val="center"/>
        </w:trPr>
        <w:tc>
          <w:tcPr>
            <w:tcW w:w="1735" w:type="pct"/>
            <w:tcBorders>
              <w:top w:val="nil"/>
              <w:left w:val="nil"/>
            </w:tcBorders>
            <w:vAlign w:val="center"/>
          </w:tcPr>
          <w:p w14:paraId="5A4F588C" w14:textId="77777777" w:rsidR="00F4281E" w:rsidRPr="003D7287" w:rsidRDefault="00F4281E" w:rsidP="00D933E5">
            <w:pPr>
              <w:spacing w:line="276" w:lineRule="auto"/>
              <w:jc w:val="center"/>
              <w:rPr>
                <w:rFonts w:asciiTheme="minorHAnsi" w:eastAsia="Calibri" w:hAnsiTheme="minorHAnsi" w:cstheme="minorHAnsi"/>
                <w:lang w:eastAsia="en-US"/>
              </w:rPr>
            </w:pPr>
            <w:bookmarkStart w:id="5" w:name="_Hlk102400703"/>
          </w:p>
        </w:tc>
        <w:tc>
          <w:tcPr>
            <w:tcW w:w="638" w:type="pct"/>
            <w:vAlign w:val="center"/>
          </w:tcPr>
          <w:p w14:paraId="3104DCBC"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2017 r.</w:t>
            </w:r>
          </w:p>
        </w:tc>
        <w:tc>
          <w:tcPr>
            <w:tcW w:w="638" w:type="pct"/>
            <w:vAlign w:val="center"/>
          </w:tcPr>
          <w:p w14:paraId="2294E507"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2018 r.</w:t>
            </w:r>
          </w:p>
        </w:tc>
        <w:tc>
          <w:tcPr>
            <w:tcW w:w="638" w:type="pct"/>
            <w:vAlign w:val="center"/>
          </w:tcPr>
          <w:p w14:paraId="4522F105"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2019 r.</w:t>
            </w:r>
          </w:p>
        </w:tc>
        <w:tc>
          <w:tcPr>
            <w:tcW w:w="638" w:type="pct"/>
            <w:vAlign w:val="center"/>
          </w:tcPr>
          <w:p w14:paraId="68851E7C"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2020 r.</w:t>
            </w:r>
          </w:p>
        </w:tc>
        <w:tc>
          <w:tcPr>
            <w:tcW w:w="638" w:type="pct"/>
            <w:vAlign w:val="center"/>
          </w:tcPr>
          <w:p w14:paraId="55EF7ACC"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2021 r.</w:t>
            </w:r>
          </w:p>
        </w:tc>
      </w:tr>
      <w:tr w:rsidR="00F4281E" w:rsidRPr="003D7287" w14:paraId="10B7E4E4" w14:textId="77777777" w:rsidTr="001B27F4">
        <w:trPr>
          <w:trHeight w:val="411"/>
          <w:jc w:val="center"/>
        </w:trPr>
        <w:tc>
          <w:tcPr>
            <w:tcW w:w="1811" w:type="pct"/>
            <w:gridSpan w:val="2"/>
            <w:vAlign w:val="center"/>
          </w:tcPr>
          <w:p w14:paraId="3BF416C8" w14:textId="77777777" w:rsidR="00F4281E" w:rsidRPr="003D7287" w:rsidRDefault="00F4281E" w:rsidP="00D933E5">
            <w:pPr>
              <w:spacing w:line="276" w:lineRule="auto"/>
              <w:jc w:val="center"/>
              <w:rPr>
                <w:rFonts w:asciiTheme="minorHAnsi" w:eastAsia="Calibri" w:hAnsiTheme="minorHAnsi" w:cstheme="minorHAnsi"/>
                <w:lang w:val="nb-NO" w:eastAsia="en-US"/>
              </w:rPr>
            </w:pPr>
            <w:r w:rsidRPr="003D7287">
              <w:rPr>
                <w:rFonts w:asciiTheme="minorHAnsi" w:eastAsia="Calibri" w:hAnsiTheme="minorHAnsi" w:cstheme="minorHAnsi"/>
                <w:lang w:val="nb-NO" w:eastAsia="en-US"/>
              </w:rPr>
              <w:t>Neisseria meningitidis z gr. B</w:t>
            </w:r>
          </w:p>
        </w:tc>
        <w:tc>
          <w:tcPr>
            <w:tcW w:w="638" w:type="pct"/>
            <w:vAlign w:val="center"/>
          </w:tcPr>
          <w:p w14:paraId="1E1AC2A3"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13</w:t>
            </w:r>
          </w:p>
        </w:tc>
        <w:tc>
          <w:tcPr>
            <w:tcW w:w="638" w:type="pct"/>
            <w:vAlign w:val="center"/>
          </w:tcPr>
          <w:p w14:paraId="03A9A1BD"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14</w:t>
            </w:r>
          </w:p>
        </w:tc>
        <w:tc>
          <w:tcPr>
            <w:tcW w:w="638" w:type="pct"/>
            <w:vAlign w:val="center"/>
          </w:tcPr>
          <w:p w14:paraId="1DAE7DD2"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5</w:t>
            </w:r>
          </w:p>
        </w:tc>
        <w:tc>
          <w:tcPr>
            <w:tcW w:w="638" w:type="pct"/>
            <w:vAlign w:val="center"/>
          </w:tcPr>
          <w:p w14:paraId="4A1D9092"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4</w:t>
            </w:r>
          </w:p>
        </w:tc>
        <w:tc>
          <w:tcPr>
            <w:tcW w:w="638" w:type="pct"/>
            <w:vAlign w:val="center"/>
          </w:tcPr>
          <w:p w14:paraId="6B3FFC1D"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9</w:t>
            </w:r>
          </w:p>
        </w:tc>
      </w:tr>
      <w:tr w:rsidR="00F4281E" w:rsidRPr="003D7287" w14:paraId="309CC51E" w14:textId="77777777" w:rsidTr="001B27F4">
        <w:trPr>
          <w:trHeight w:val="411"/>
          <w:jc w:val="center"/>
        </w:trPr>
        <w:tc>
          <w:tcPr>
            <w:tcW w:w="1811" w:type="pct"/>
            <w:gridSpan w:val="2"/>
            <w:vAlign w:val="center"/>
          </w:tcPr>
          <w:p w14:paraId="79D4B825" w14:textId="77777777" w:rsidR="00F4281E" w:rsidRPr="003D7287" w:rsidRDefault="00F4281E" w:rsidP="00D933E5">
            <w:pPr>
              <w:spacing w:line="276" w:lineRule="auto"/>
              <w:jc w:val="center"/>
              <w:rPr>
                <w:rFonts w:asciiTheme="minorHAnsi" w:eastAsia="Calibri" w:hAnsiTheme="minorHAnsi" w:cstheme="minorHAnsi"/>
                <w:lang w:val="nb-NO" w:eastAsia="en-US"/>
              </w:rPr>
            </w:pPr>
            <w:r w:rsidRPr="003D7287">
              <w:rPr>
                <w:rFonts w:asciiTheme="minorHAnsi" w:eastAsia="Calibri" w:hAnsiTheme="minorHAnsi" w:cstheme="minorHAnsi"/>
                <w:lang w:val="nb-NO" w:eastAsia="en-US"/>
              </w:rPr>
              <w:t>Neisseria meningitidis z gr. C</w:t>
            </w:r>
          </w:p>
        </w:tc>
        <w:tc>
          <w:tcPr>
            <w:tcW w:w="638" w:type="pct"/>
            <w:vAlign w:val="center"/>
          </w:tcPr>
          <w:p w14:paraId="70A961EB"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3</w:t>
            </w:r>
          </w:p>
        </w:tc>
        <w:tc>
          <w:tcPr>
            <w:tcW w:w="638" w:type="pct"/>
            <w:vAlign w:val="center"/>
          </w:tcPr>
          <w:p w14:paraId="2D1E6597"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3</w:t>
            </w:r>
          </w:p>
        </w:tc>
        <w:tc>
          <w:tcPr>
            <w:tcW w:w="638" w:type="pct"/>
            <w:vAlign w:val="center"/>
          </w:tcPr>
          <w:p w14:paraId="022C1705"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4</w:t>
            </w:r>
          </w:p>
        </w:tc>
        <w:tc>
          <w:tcPr>
            <w:tcW w:w="638" w:type="pct"/>
            <w:vAlign w:val="center"/>
          </w:tcPr>
          <w:p w14:paraId="707BC107"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w:t>
            </w:r>
          </w:p>
        </w:tc>
        <w:tc>
          <w:tcPr>
            <w:tcW w:w="638" w:type="pct"/>
            <w:vAlign w:val="center"/>
          </w:tcPr>
          <w:p w14:paraId="56A91BCF"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w:t>
            </w:r>
          </w:p>
        </w:tc>
      </w:tr>
      <w:tr w:rsidR="00F4281E" w:rsidRPr="003D7287" w14:paraId="1E5B968B" w14:textId="77777777" w:rsidTr="001B27F4">
        <w:trPr>
          <w:trHeight w:val="411"/>
          <w:jc w:val="center"/>
        </w:trPr>
        <w:tc>
          <w:tcPr>
            <w:tcW w:w="1811" w:type="pct"/>
            <w:gridSpan w:val="2"/>
            <w:vAlign w:val="center"/>
          </w:tcPr>
          <w:p w14:paraId="0942DF7A" w14:textId="77777777" w:rsidR="00F4281E" w:rsidRPr="003D7287" w:rsidRDefault="00F4281E" w:rsidP="00D933E5">
            <w:pPr>
              <w:spacing w:line="276" w:lineRule="auto"/>
              <w:jc w:val="center"/>
              <w:rPr>
                <w:rFonts w:asciiTheme="minorHAnsi" w:eastAsia="Calibri" w:hAnsiTheme="minorHAnsi" w:cstheme="minorHAnsi"/>
                <w:lang w:eastAsia="en-US"/>
              </w:rPr>
            </w:pPr>
            <w:proofErr w:type="spellStart"/>
            <w:r w:rsidRPr="003D7287">
              <w:rPr>
                <w:rFonts w:asciiTheme="minorHAnsi" w:eastAsia="Calibri" w:hAnsiTheme="minorHAnsi" w:cstheme="minorHAnsi"/>
                <w:lang w:eastAsia="en-US"/>
              </w:rPr>
              <w:t>Neisseria</w:t>
            </w:r>
            <w:proofErr w:type="spellEnd"/>
            <w:r w:rsidRPr="003D7287">
              <w:rPr>
                <w:rFonts w:asciiTheme="minorHAnsi" w:eastAsia="Calibri" w:hAnsiTheme="minorHAnsi" w:cstheme="minorHAnsi"/>
                <w:lang w:eastAsia="en-US"/>
              </w:rPr>
              <w:t xml:space="preserve"> </w:t>
            </w:r>
            <w:proofErr w:type="spellStart"/>
            <w:r w:rsidRPr="003D7287">
              <w:rPr>
                <w:rFonts w:asciiTheme="minorHAnsi" w:eastAsia="Calibri" w:hAnsiTheme="minorHAnsi" w:cstheme="minorHAnsi"/>
                <w:lang w:eastAsia="en-US"/>
              </w:rPr>
              <w:t>meningitidis</w:t>
            </w:r>
            <w:proofErr w:type="spellEnd"/>
            <w:r w:rsidRPr="003D7287">
              <w:rPr>
                <w:rFonts w:asciiTheme="minorHAnsi" w:eastAsia="Calibri" w:hAnsiTheme="minorHAnsi" w:cstheme="minorHAnsi"/>
                <w:lang w:eastAsia="en-US"/>
              </w:rPr>
              <w:t xml:space="preserve"> z gr. W</w:t>
            </w:r>
          </w:p>
        </w:tc>
        <w:tc>
          <w:tcPr>
            <w:tcW w:w="638" w:type="pct"/>
            <w:vAlign w:val="center"/>
          </w:tcPr>
          <w:p w14:paraId="6583FB0C"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w:t>
            </w:r>
          </w:p>
        </w:tc>
        <w:tc>
          <w:tcPr>
            <w:tcW w:w="638" w:type="pct"/>
            <w:vAlign w:val="center"/>
          </w:tcPr>
          <w:p w14:paraId="1342F040"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w:t>
            </w:r>
          </w:p>
        </w:tc>
        <w:tc>
          <w:tcPr>
            <w:tcW w:w="638" w:type="pct"/>
            <w:vAlign w:val="center"/>
          </w:tcPr>
          <w:p w14:paraId="0A078884"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w:t>
            </w:r>
          </w:p>
        </w:tc>
        <w:tc>
          <w:tcPr>
            <w:tcW w:w="638" w:type="pct"/>
            <w:vAlign w:val="center"/>
          </w:tcPr>
          <w:p w14:paraId="5E0CEB72"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w:t>
            </w:r>
          </w:p>
        </w:tc>
        <w:tc>
          <w:tcPr>
            <w:tcW w:w="638" w:type="pct"/>
            <w:vAlign w:val="center"/>
          </w:tcPr>
          <w:p w14:paraId="30B156CC"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w:t>
            </w:r>
          </w:p>
        </w:tc>
      </w:tr>
      <w:tr w:rsidR="00F4281E" w:rsidRPr="003D7287" w14:paraId="148B2842" w14:textId="77777777" w:rsidTr="001B27F4">
        <w:trPr>
          <w:trHeight w:val="411"/>
          <w:jc w:val="center"/>
        </w:trPr>
        <w:tc>
          <w:tcPr>
            <w:tcW w:w="1811" w:type="pct"/>
            <w:gridSpan w:val="2"/>
            <w:tcBorders>
              <w:bottom w:val="single" w:sz="4" w:space="0" w:color="auto"/>
            </w:tcBorders>
            <w:vAlign w:val="center"/>
          </w:tcPr>
          <w:p w14:paraId="3AAB2272" w14:textId="77777777" w:rsidR="00F4281E" w:rsidRPr="003D7287" w:rsidRDefault="00F4281E" w:rsidP="00D933E5">
            <w:pPr>
              <w:spacing w:line="276" w:lineRule="auto"/>
              <w:jc w:val="center"/>
              <w:rPr>
                <w:rFonts w:asciiTheme="minorHAnsi" w:eastAsia="Calibri" w:hAnsiTheme="minorHAnsi" w:cstheme="minorHAnsi"/>
                <w:lang w:eastAsia="en-US"/>
              </w:rPr>
            </w:pPr>
            <w:proofErr w:type="spellStart"/>
            <w:r w:rsidRPr="003D7287">
              <w:rPr>
                <w:rFonts w:asciiTheme="minorHAnsi" w:eastAsia="Calibri" w:hAnsiTheme="minorHAnsi" w:cstheme="minorHAnsi"/>
                <w:lang w:eastAsia="en-US"/>
              </w:rPr>
              <w:t>Neisseria</w:t>
            </w:r>
            <w:proofErr w:type="spellEnd"/>
            <w:r w:rsidRPr="003D7287">
              <w:rPr>
                <w:rFonts w:asciiTheme="minorHAnsi" w:eastAsia="Calibri" w:hAnsiTheme="minorHAnsi" w:cstheme="minorHAnsi"/>
                <w:lang w:eastAsia="en-US"/>
              </w:rPr>
              <w:t xml:space="preserve"> </w:t>
            </w:r>
            <w:proofErr w:type="spellStart"/>
            <w:r w:rsidRPr="003D7287">
              <w:rPr>
                <w:rFonts w:asciiTheme="minorHAnsi" w:eastAsia="Calibri" w:hAnsiTheme="minorHAnsi" w:cstheme="minorHAnsi"/>
                <w:lang w:eastAsia="en-US"/>
              </w:rPr>
              <w:t>meningitidis</w:t>
            </w:r>
            <w:proofErr w:type="spellEnd"/>
            <w:r w:rsidRPr="003D7287">
              <w:rPr>
                <w:rFonts w:asciiTheme="minorHAnsi" w:eastAsia="Calibri" w:hAnsiTheme="minorHAnsi" w:cstheme="minorHAnsi"/>
                <w:lang w:eastAsia="en-US"/>
              </w:rPr>
              <w:t xml:space="preserve"> z gr. Y</w:t>
            </w:r>
          </w:p>
        </w:tc>
        <w:tc>
          <w:tcPr>
            <w:tcW w:w="638" w:type="pct"/>
            <w:tcBorders>
              <w:bottom w:val="single" w:sz="4" w:space="0" w:color="auto"/>
            </w:tcBorders>
            <w:vAlign w:val="center"/>
          </w:tcPr>
          <w:p w14:paraId="525541FC"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w:t>
            </w:r>
          </w:p>
        </w:tc>
        <w:tc>
          <w:tcPr>
            <w:tcW w:w="638" w:type="pct"/>
            <w:tcBorders>
              <w:bottom w:val="single" w:sz="4" w:space="0" w:color="auto"/>
            </w:tcBorders>
            <w:vAlign w:val="center"/>
          </w:tcPr>
          <w:p w14:paraId="2BD140D5"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1</w:t>
            </w:r>
          </w:p>
        </w:tc>
        <w:tc>
          <w:tcPr>
            <w:tcW w:w="638" w:type="pct"/>
            <w:tcBorders>
              <w:bottom w:val="single" w:sz="4" w:space="0" w:color="auto"/>
            </w:tcBorders>
            <w:vAlign w:val="center"/>
          </w:tcPr>
          <w:p w14:paraId="15B0EE84"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w:t>
            </w:r>
          </w:p>
        </w:tc>
        <w:tc>
          <w:tcPr>
            <w:tcW w:w="638" w:type="pct"/>
            <w:tcBorders>
              <w:bottom w:val="single" w:sz="4" w:space="0" w:color="auto"/>
            </w:tcBorders>
            <w:vAlign w:val="center"/>
          </w:tcPr>
          <w:p w14:paraId="3FBB0E34"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w:t>
            </w:r>
          </w:p>
        </w:tc>
        <w:tc>
          <w:tcPr>
            <w:tcW w:w="638" w:type="pct"/>
            <w:tcBorders>
              <w:bottom w:val="single" w:sz="4" w:space="0" w:color="auto"/>
            </w:tcBorders>
            <w:vAlign w:val="center"/>
          </w:tcPr>
          <w:p w14:paraId="061CA8FA"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w:t>
            </w:r>
          </w:p>
        </w:tc>
      </w:tr>
      <w:tr w:rsidR="00F4281E" w:rsidRPr="003D7287" w14:paraId="05AC3DF3" w14:textId="77777777" w:rsidTr="001B27F4">
        <w:trPr>
          <w:trHeight w:val="411"/>
          <w:jc w:val="center"/>
        </w:trPr>
        <w:tc>
          <w:tcPr>
            <w:tcW w:w="1811" w:type="pct"/>
            <w:gridSpan w:val="2"/>
            <w:tcBorders>
              <w:bottom w:val="single" w:sz="4" w:space="0" w:color="auto"/>
            </w:tcBorders>
            <w:vAlign w:val="center"/>
          </w:tcPr>
          <w:p w14:paraId="3994309D"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nie ustalono gr. serologicznej</w:t>
            </w:r>
          </w:p>
        </w:tc>
        <w:tc>
          <w:tcPr>
            <w:tcW w:w="638" w:type="pct"/>
            <w:tcBorders>
              <w:bottom w:val="single" w:sz="4" w:space="0" w:color="auto"/>
            </w:tcBorders>
            <w:vAlign w:val="center"/>
          </w:tcPr>
          <w:p w14:paraId="0519B933"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w:t>
            </w:r>
          </w:p>
        </w:tc>
        <w:tc>
          <w:tcPr>
            <w:tcW w:w="638" w:type="pct"/>
            <w:tcBorders>
              <w:bottom w:val="single" w:sz="4" w:space="0" w:color="auto"/>
            </w:tcBorders>
            <w:vAlign w:val="center"/>
          </w:tcPr>
          <w:p w14:paraId="46E29BEA"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w:t>
            </w:r>
          </w:p>
        </w:tc>
        <w:tc>
          <w:tcPr>
            <w:tcW w:w="638" w:type="pct"/>
            <w:tcBorders>
              <w:bottom w:val="single" w:sz="4" w:space="0" w:color="auto"/>
            </w:tcBorders>
            <w:vAlign w:val="center"/>
          </w:tcPr>
          <w:p w14:paraId="7E84374C"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2</w:t>
            </w:r>
          </w:p>
        </w:tc>
        <w:tc>
          <w:tcPr>
            <w:tcW w:w="638" w:type="pct"/>
            <w:tcBorders>
              <w:bottom w:val="single" w:sz="4" w:space="0" w:color="auto"/>
            </w:tcBorders>
            <w:vAlign w:val="center"/>
          </w:tcPr>
          <w:p w14:paraId="314A4FE7"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3</w:t>
            </w:r>
          </w:p>
        </w:tc>
        <w:tc>
          <w:tcPr>
            <w:tcW w:w="638" w:type="pct"/>
            <w:tcBorders>
              <w:bottom w:val="single" w:sz="4" w:space="0" w:color="auto"/>
            </w:tcBorders>
            <w:vAlign w:val="center"/>
          </w:tcPr>
          <w:p w14:paraId="0AE81CF9" w14:textId="77777777" w:rsidR="00F4281E" w:rsidRPr="003D7287" w:rsidRDefault="00F4281E" w:rsidP="00D933E5">
            <w:pPr>
              <w:spacing w:line="276" w:lineRule="auto"/>
              <w:jc w:val="center"/>
              <w:rPr>
                <w:rFonts w:asciiTheme="minorHAnsi" w:eastAsia="Calibri" w:hAnsiTheme="minorHAnsi" w:cstheme="minorHAnsi"/>
                <w:lang w:eastAsia="en-US"/>
              </w:rPr>
            </w:pPr>
            <w:r w:rsidRPr="003D7287">
              <w:rPr>
                <w:rFonts w:asciiTheme="minorHAnsi" w:eastAsia="Calibri" w:hAnsiTheme="minorHAnsi" w:cstheme="minorHAnsi"/>
                <w:lang w:eastAsia="en-US"/>
              </w:rPr>
              <w:t>3</w:t>
            </w:r>
          </w:p>
        </w:tc>
      </w:tr>
      <w:tr w:rsidR="00F4281E" w:rsidRPr="00D933E5" w14:paraId="06CE2DA3" w14:textId="77777777" w:rsidTr="001B27F4">
        <w:trPr>
          <w:trHeight w:hRule="exact" w:val="454"/>
          <w:jc w:val="center"/>
        </w:trPr>
        <w:tc>
          <w:tcPr>
            <w:tcW w:w="1811" w:type="pct"/>
            <w:gridSpan w:val="2"/>
            <w:shd w:val="pct10" w:color="auto" w:fill="auto"/>
            <w:vAlign w:val="center"/>
          </w:tcPr>
          <w:p w14:paraId="3BD13D50" w14:textId="77777777" w:rsidR="00F4281E" w:rsidRPr="00D933E5" w:rsidRDefault="00F4281E" w:rsidP="00D933E5">
            <w:pPr>
              <w:spacing w:line="276" w:lineRule="auto"/>
              <w:jc w:val="center"/>
              <w:rPr>
                <w:rFonts w:asciiTheme="minorHAnsi" w:eastAsia="Calibri" w:hAnsiTheme="minorHAnsi" w:cstheme="minorHAnsi"/>
                <w:b/>
                <w:bCs/>
                <w:lang w:eastAsia="en-US"/>
              </w:rPr>
            </w:pPr>
            <w:r w:rsidRPr="00D933E5">
              <w:rPr>
                <w:rFonts w:asciiTheme="minorHAnsi" w:eastAsia="Calibri" w:hAnsiTheme="minorHAnsi" w:cstheme="minorHAnsi"/>
                <w:b/>
                <w:bCs/>
                <w:lang w:eastAsia="en-US"/>
              </w:rPr>
              <w:t>Razem:</w:t>
            </w:r>
          </w:p>
        </w:tc>
        <w:tc>
          <w:tcPr>
            <w:tcW w:w="638" w:type="pct"/>
            <w:shd w:val="pct10" w:color="auto" w:fill="auto"/>
            <w:vAlign w:val="center"/>
          </w:tcPr>
          <w:p w14:paraId="6529FC14" w14:textId="77777777" w:rsidR="00F4281E" w:rsidRPr="00D933E5" w:rsidRDefault="00F4281E" w:rsidP="00D933E5">
            <w:pPr>
              <w:spacing w:line="276" w:lineRule="auto"/>
              <w:jc w:val="center"/>
              <w:rPr>
                <w:rFonts w:asciiTheme="minorHAnsi" w:eastAsia="Calibri" w:hAnsiTheme="minorHAnsi" w:cstheme="minorHAnsi"/>
                <w:b/>
                <w:bCs/>
                <w:lang w:eastAsia="en-US"/>
              </w:rPr>
            </w:pPr>
            <w:r w:rsidRPr="00D933E5">
              <w:rPr>
                <w:rFonts w:asciiTheme="minorHAnsi" w:eastAsia="Calibri" w:hAnsiTheme="minorHAnsi" w:cstheme="minorHAnsi"/>
                <w:b/>
                <w:bCs/>
                <w:lang w:eastAsia="en-US"/>
              </w:rPr>
              <w:t>16</w:t>
            </w:r>
          </w:p>
        </w:tc>
        <w:tc>
          <w:tcPr>
            <w:tcW w:w="638" w:type="pct"/>
            <w:shd w:val="pct10" w:color="auto" w:fill="auto"/>
            <w:vAlign w:val="center"/>
          </w:tcPr>
          <w:p w14:paraId="16B87930" w14:textId="77777777" w:rsidR="00F4281E" w:rsidRPr="00D933E5" w:rsidRDefault="00F4281E" w:rsidP="00D933E5">
            <w:pPr>
              <w:spacing w:line="276" w:lineRule="auto"/>
              <w:jc w:val="center"/>
              <w:rPr>
                <w:rFonts w:asciiTheme="minorHAnsi" w:eastAsia="Calibri" w:hAnsiTheme="minorHAnsi" w:cstheme="minorHAnsi"/>
                <w:b/>
                <w:bCs/>
                <w:lang w:eastAsia="en-US"/>
              </w:rPr>
            </w:pPr>
            <w:r w:rsidRPr="00D933E5">
              <w:rPr>
                <w:rFonts w:asciiTheme="minorHAnsi" w:eastAsia="Calibri" w:hAnsiTheme="minorHAnsi" w:cstheme="minorHAnsi"/>
                <w:b/>
                <w:bCs/>
                <w:lang w:eastAsia="en-US"/>
              </w:rPr>
              <w:t>21</w:t>
            </w:r>
          </w:p>
        </w:tc>
        <w:tc>
          <w:tcPr>
            <w:tcW w:w="638" w:type="pct"/>
            <w:shd w:val="pct10" w:color="auto" w:fill="auto"/>
            <w:vAlign w:val="center"/>
          </w:tcPr>
          <w:p w14:paraId="3E0DEBD2" w14:textId="77777777" w:rsidR="00F4281E" w:rsidRPr="00D933E5" w:rsidRDefault="00F4281E" w:rsidP="00D933E5">
            <w:pPr>
              <w:spacing w:line="276" w:lineRule="auto"/>
              <w:jc w:val="center"/>
              <w:rPr>
                <w:rFonts w:asciiTheme="minorHAnsi" w:eastAsia="Calibri" w:hAnsiTheme="minorHAnsi" w:cstheme="minorHAnsi"/>
                <w:b/>
                <w:bCs/>
                <w:lang w:eastAsia="en-US"/>
              </w:rPr>
            </w:pPr>
            <w:r w:rsidRPr="00D933E5">
              <w:rPr>
                <w:rFonts w:asciiTheme="minorHAnsi" w:eastAsia="Calibri" w:hAnsiTheme="minorHAnsi" w:cstheme="minorHAnsi"/>
                <w:b/>
                <w:bCs/>
                <w:lang w:eastAsia="en-US"/>
              </w:rPr>
              <w:t>12</w:t>
            </w:r>
          </w:p>
        </w:tc>
        <w:tc>
          <w:tcPr>
            <w:tcW w:w="638" w:type="pct"/>
            <w:shd w:val="pct10" w:color="auto" w:fill="auto"/>
            <w:vAlign w:val="center"/>
          </w:tcPr>
          <w:p w14:paraId="371CB8C6" w14:textId="77777777" w:rsidR="00F4281E" w:rsidRPr="00D933E5" w:rsidRDefault="00F4281E" w:rsidP="00D933E5">
            <w:pPr>
              <w:spacing w:line="276" w:lineRule="auto"/>
              <w:jc w:val="center"/>
              <w:rPr>
                <w:rFonts w:asciiTheme="minorHAnsi" w:eastAsia="Calibri" w:hAnsiTheme="minorHAnsi" w:cstheme="minorHAnsi"/>
                <w:b/>
                <w:bCs/>
                <w:lang w:eastAsia="en-US"/>
              </w:rPr>
            </w:pPr>
            <w:r w:rsidRPr="00D933E5">
              <w:rPr>
                <w:rFonts w:asciiTheme="minorHAnsi" w:eastAsia="Calibri" w:hAnsiTheme="minorHAnsi" w:cstheme="minorHAnsi"/>
                <w:b/>
                <w:bCs/>
                <w:lang w:eastAsia="en-US"/>
              </w:rPr>
              <w:t>9</w:t>
            </w:r>
          </w:p>
        </w:tc>
        <w:tc>
          <w:tcPr>
            <w:tcW w:w="638" w:type="pct"/>
            <w:shd w:val="pct10" w:color="auto" w:fill="auto"/>
            <w:vAlign w:val="center"/>
          </w:tcPr>
          <w:p w14:paraId="63E94378" w14:textId="77777777" w:rsidR="00F4281E" w:rsidRPr="00D933E5" w:rsidRDefault="00F4281E" w:rsidP="00D933E5">
            <w:pPr>
              <w:spacing w:line="276" w:lineRule="auto"/>
              <w:jc w:val="center"/>
              <w:rPr>
                <w:rFonts w:asciiTheme="minorHAnsi" w:eastAsia="Calibri" w:hAnsiTheme="minorHAnsi" w:cstheme="minorHAnsi"/>
                <w:b/>
                <w:bCs/>
                <w:lang w:eastAsia="en-US"/>
              </w:rPr>
            </w:pPr>
            <w:r w:rsidRPr="00D933E5">
              <w:rPr>
                <w:rFonts w:asciiTheme="minorHAnsi" w:eastAsia="Calibri" w:hAnsiTheme="minorHAnsi" w:cstheme="minorHAnsi"/>
                <w:b/>
                <w:bCs/>
                <w:lang w:eastAsia="en-US"/>
              </w:rPr>
              <w:t>13</w:t>
            </w:r>
          </w:p>
        </w:tc>
      </w:tr>
      <w:bookmarkEnd w:id="5"/>
    </w:tbl>
    <w:p w14:paraId="2EB96DEE" w14:textId="77777777" w:rsidR="00F4281E" w:rsidRPr="00B77B26" w:rsidRDefault="00F4281E" w:rsidP="00B77B26">
      <w:pPr>
        <w:spacing w:line="276" w:lineRule="auto"/>
        <w:jc w:val="both"/>
        <w:rPr>
          <w:rFonts w:asciiTheme="minorHAnsi" w:hAnsiTheme="minorHAnsi" w:cstheme="minorHAnsi"/>
          <w:color w:val="FF0000"/>
          <w:spacing w:val="-4"/>
          <w:sz w:val="24"/>
          <w:szCs w:val="24"/>
        </w:rPr>
      </w:pPr>
    </w:p>
    <w:p w14:paraId="1ABB0148" w14:textId="410F3AEF" w:rsidR="00F4281E" w:rsidRPr="00B77B26" w:rsidRDefault="00F4281E" w:rsidP="00171841">
      <w:pPr>
        <w:spacing w:line="276" w:lineRule="auto"/>
        <w:ind w:firstLine="709"/>
        <w:jc w:val="both"/>
        <w:rPr>
          <w:rFonts w:asciiTheme="minorHAnsi" w:hAnsiTheme="minorHAnsi" w:cstheme="minorHAnsi"/>
          <w:spacing w:val="-4"/>
          <w:sz w:val="24"/>
          <w:szCs w:val="24"/>
        </w:rPr>
      </w:pPr>
      <w:r w:rsidRPr="00B77B26">
        <w:rPr>
          <w:rFonts w:asciiTheme="minorHAnsi" w:hAnsiTheme="minorHAnsi" w:cstheme="minorHAnsi"/>
          <w:spacing w:val="-4"/>
          <w:sz w:val="24"/>
          <w:szCs w:val="24"/>
        </w:rPr>
        <w:t>Wszystkie zachorowania w 2021 r. objęto nadzorem epidemiologicznym. Osobom z</w:t>
      </w:r>
      <w:r w:rsidR="00BD0406">
        <w:rPr>
          <w:rFonts w:asciiTheme="minorHAnsi" w:hAnsiTheme="minorHAnsi" w:cstheme="minorHAnsi"/>
          <w:spacing w:val="-4"/>
          <w:sz w:val="24"/>
          <w:szCs w:val="24"/>
        </w:rPr>
        <w:t> </w:t>
      </w:r>
      <w:r w:rsidRPr="00B77B26">
        <w:rPr>
          <w:rFonts w:asciiTheme="minorHAnsi" w:hAnsiTheme="minorHAnsi" w:cstheme="minorHAnsi"/>
          <w:spacing w:val="-4"/>
          <w:sz w:val="24"/>
          <w:szCs w:val="24"/>
        </w:rPr>
        <w:t xml:space="preserve">najbliższego otoczenia chorych wdrożono </w:t>
      </w:r>
      <w:proofErr w:type="spellStart"/>
      <w:r w:rsidRPr="00B77B26">
        <w:rPr>
          <w:rFonts w:asciiTheme="minorHAnsi" w:hAnsiTheme="minorHAnsi" w:cstheme="minorHAnsi"/>
          <w:spacing w:val="-4"/>
          <w:sz w:val="24"/>
          <w:szCs w:val="24"/>
        </w:rPr>
        <w:t>chemioprofilaktykę</w:t>
      </w:r>
      <w:proofErr w:type="spellEnd"/>
      <w:r w:rsidRPr="00B77B26">
        <w:rPr>
          <w:rFonts w:asciiTheme="minorHAnsi" w:hAnsiTheme="minorHAnsi" w:cstheme="minorHAnsi"/>
          <w:spacing w:val="-4"/>
          <w:sz w:val="24"/>
          <w:szCs w:val="24"/>
        </w:rPr>
        <w:t xml:space="preserve"> - łącznie objęła ona 156 osób. Ponadto w jednym przypadku wdrożone zostały dodatkowe działania profilaktyczne w środowisku tj. na wniosek PPIS uzyskano z Centralnej Bazy Rezerw Przeciwepidemicznych szczepionkę </w:t>
      </w:r>
      <w:proofErr w:type="spellStart"/>
      <w:r w:rsidRPr="00B77B26">
        <w:rPr>
          <w:rFonts w:asciiTheme="minorHAnsi" w:hAnsiTheme="minorHAnsi" w:cstheme="minorHAnsi"/>
          <w:spacing w:val="-4"/>
          <w:sz w:val="24"/>
          <w:szCs w:val="24"/>
        </w:rPr>
        <w:t>Bexero</w:t>
      </w:r>
      <w:proofErr w:type="spellEnd"/>
      <w:r w:rsidRPr="00B77B26">
        <w:rPr>
          <w:rFonts w:asciiTheme="minorHAnsi" w:hAnsiTheme="minorHAnsi" w:cstheme="minorHAnsi"/>
          <w:spacing w:val="-4"/>
          <w:sz w:val="24"/>
          <w:szCs w:val="24"/>
        </w:rPr>
        <w:t xml:space="preserve"> i uodporniono przeciwko meningokokom typu B chore dziecko po wyzdrowieniu oraz 4 osoby z</w:t>
      </w:r>
      <w:r w:rsidR="00BD0406">
        <w:rPr>
          <w:rFonts w:asciiTheme="minorHAnsi" w:hAnsiTheme="minorHAnsi" w:cstheme="minorHAnsi"/>
          <w:spacing w:val="-4"/>
          <w:sz w:val="24"/>
          <w:szCs w:val="24"/>
        </w:rPr>
        <w:t> </w:t>
      </w:r>
      <w:r w:rsidRPr="00B77B26">
        <w:rPr>
          <w:rFonts w:asciiTheme="minorHAnsi" w:hAnsiTheme="minorHAnsi" w:cstheme="minorHAnsi"/>
          <w:spacing w:val="-4"/>
          <w:sz w:val="24"/>
          <w:szCs w:val="24"/>
        </w:rPr>
        <w:t>najbliższego otoczenia.</w:t>
      </w:r>
    </w:p>
    <w:p w14:paraId="1506918F"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380AE25B" w14:textId="591A2CFA" w:rsidR="00F4281E" w:rsidRDefault="00F37F22" w:rsidP="00B77B26">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1.1.7.</w:t>
      </w:r>
      <w:r w:rsidR="00F8063C">
        <w:rPr>
          <w:rFonts w:asciiTheme="minorHAnsi" w:hAnsiTheme="minorHAnsi" w:cstheme="minorHAnsi"/>
          <w:b/>
          <w:bCs/>
          <w:sz w:val="24"/>
          <w:szCs w:val="24"/>
        </w:rPr>
        <w:t xml:space="preserve"> </w:t>
      </w:r>
      <w:r w:rsidR="00F4281E" w:rsidRPr="00F37F22">
        <w:rPr>
          <w:rFonts w:asciiTheme="minorHAnsi" w:hAnsiTheme="minorHAnsi" w:cstheme="minorHAnsi"/>
          <w:b/>
          <w:bCs/>
          <w:sz w:val="24"/>
          <w:szCs w:val="24"/>
        </w:rPr>
        <w:t>Zakażenie wirusem HIV, choroba AIDS</w:t>
      </w:r>
      <w:r w:rsidR="00FC5254">
        <w:rPr>
          <w:rFonts w:asciiTheme="minorHAnsi" w:hAnsiTheme="minorHAnsi" w:cstheme="minorHAnsi"/>
          <w:b/>
          <w:bCs/>
          <w:sz w:val="24"/>
          <w:szCs w:val="24"/>
        </w:rPr>
        <w:t>.</w:t>
      </w:r>
    </w:p>
    <w:p w14:paraId="0D5D6E62" w14:textId="77777777" w:rsidR="00FC5254" w:rsidRPr="00F37F22" w:rsidRDefault="00FC5254" w:rsidP="00B77B26">
      <w:pPr>
        <w:spacing w:line="276" w:lineRule="auto"/>
        <w:jc w:val="both"/>
        <w:rPr>
          <w:rFonts w:asciiTheme="minorHAnsi" w:hAnsiTheme="minorHAnsi" w:cstheme="minorHAnsi"/>
          <w:b/>
          <w:bCs/>
          <w:sz w:val="24"/>
          <w:szCs w:val="24"/>
        </w:rPr>
      </w:pPr>
    </w:p>
    <w:p w14:paraId="149A9ADF" w14:textId="4C190B7A"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Epidemia HIV i AIDS stanowi ważny i aktualny problem zdrowia publicznego w Polsce i</w:t>
      </w:r>
      <w:r w:rsidR="00BD0406">
        <w:rPr>
          <w:rFonts w:asciiTheme="minorHAnsi" w:hAnsiTheme="minorHAnsi" w:cstheme="minorHAnsi"/>
          <w:sz w:val="24"/>
          <w:szCs w:val="24"/>
        </w:rPr>
        <w:t> </w:t>
      </w:r>
      <w:r w:rsidRPr="00B77B26">
        <w:rPr>
          <w:rFonts w:asciiTheme="minorHAnsi" w:hAnsiTheme="minorHAnsi" w:cstheme="minorHAnsi"/>
          <w:sz w:val="24"/>
          <w:szCs w:val="24"/>
        </w:rPr>
        <w:t>na świecie. Liczba wykrywanych zakażeń HIV systematycznie wzrasta z roku na rok zarówno w Polsce, jak i w innych krajach.</w:t>
      </w:r>
    </w:p>
    <w:p w14:paraId="0A342060" w14:textId="269C4498" w:rsidR="00F4281E" w:rsidRPr="00B77B26" w:rsidRDefault="00F4281E" w:rsidP="00171841">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Dane statystyczne dotyczące wykrywania zakażeń HIV w Polsce są niedoszacowane, głównie z uwagi na przewlekłość zakażenia, możliwy długi okres braku objawów (8-10 lat), brak odnoszenia ryzyka zakażenia HIV do siebie, skutkujący niewykonywaniem testów diagnostycznych. Dodatkowo, jak podaje Krajowe Centrum ds. AIDS w czasie epidemii COVID-19, począwszy od marca 2020 r. spadł odsetek wykonywanych testów w kierunku HIV.</w:t>
      </w:r>
    </w:p>
    <w:p w14:paraId="597478D6" w14:textId="042339E2" w:rsidR="00F4281E" w:rsidRPr="00B77B26" w:rsidRDefault="00F4281E" w:rsidP="00171841">
      <w:pPr>
        <w:spacing w:line="276" w:lineRule="auto"/>
        <w:ind w:firstLine="709"/>
        <w:jc w:val="both"/>
        <w:rPr>
          <w:rFonts w:asciiTheme="minorHAnsi" w:eastAsia="Calibri" w:hAnsiTheme="minorHAnsi" w:cstheme="minorHAnsi"/>
          <w:sz w:val="24"/>
          <w:szCs w:val="24"/>
          <w:lang w:eastAsia="en-US"/>
        </w:rPr>
      </w:pPr>
      <w:r w:rsidRPr="00B77B26">
        <w:rPr>
          <w:rFonts w:asciiTheme="minorHAnsi" w:hAnsiTheme="minorHAnsi" w:cstheme="minorHAnsi"/>
          <w:sz w:val="24"/>
          <w:szCs w:val="24"/>
        </w:rPr>
        <w:t>Z publikowanych przez NIZP- PZH PIB danych „Zakażenia HIV i zachorowania na AIDS w</w:t>
      </w:r>
      <w:r w:rsidR="00BD0406">
        <w:rPr>
          <w:rFonts w:asciiTheme="minorHAnsi" w:hAnsiTheme="minorHAnsi" w:cstheme="minorHAnsi"/>
          <w:sz w:val="24"/>
          <w:szCs w:val="24"/>
        </w:rPr>
        <w:t> </w:t>
      </w:r>
      <w:r w:rsidRPr="00B77B26">
        <w:rPr>
          <w:rFonts w:asciiTheme="minorHAnsi" w:hAnsiTheme="minorHAnsi" w:cstheme="minorHAnsi"/>
          <w:sz w:val="24"/>
          <w:szCs w:val="24"/>
        </w:rPr>
        <w:t>2020 r.” wynika, że od wdrożenia badań w 1985 r. do 31 grudnia 2020 r. (przy uwzględnieniu korekt i uaktualnień danych, w tym eliminacji</w:t>
      </w:r>
      <w:r w:rsidRPr="00B77B26">
        <w:rPr>
          <w:rFonts w:asciiTheme="minorHAnsi" w:hAnsiTheme="minorHAnsi" w:cstheme="minorHAnsi"/>
          <w:color w:val="FF0000"/>
          <w:sz w:val="24"/>
          <w:szCs w:val="24"/>
        </w:rPr>
        <w:t xml:space="preserve"> </w:t>
      </w:r>
      <w:r w:rsidRPr="00B77B26">
        <w:rPr>
          <w:rFonts w:asciiTheme="minorHAnsi" w:eastAsia="Calibri" w:hAnsiTheme="minorHAnsi" w:cstheme="minorHAnsi"/>
          <w:sz w:val="24"/>
          <w:szCs w:val="24"/>
          <w:lang w:eastAsia="en-US"/>
        </w:rPr>
        <w:t>stwierdzono zakażenie HIV u 26.383 obywateli Polski i u osób innego obywatelstwa przebywających na terenie Polski. Wśród ogółu zarejestrowanych zakażonych było co najmniej 6.416 zakażonych w związku z używaniem narkotyków, 1.993 zakażonych poprzez kontakt heteroseksualny oraz 4.404 poprzez kontakt seksualny pomiędzy mężczyznami. Ogółem odnotowano 3.815 zachorowań na AIDS; 1.439 chorych zmarło. (</w:t>
      </w:r>
      <w:hyperlink r:id="rId17" w:history="1">
        <w:r w:rsidRPr="00B77B26">
          <w:rPr>
            <w:rFonts w:asciiTheme="minorHAnsi" w:eastAsia="Calibri" w:hAnsiTheme="minorHAnsi" w:cstheme="minorHAnsi"/>
            <w:color w:val="0563C1"/>
            <w:sz w:val="24"/>
            <w:szCs w:val="24"/>
            <w:u w:val="single"/>
            <w:lang w:eastAsia="en-US"/>
          </w:rPr>
          <w:t>http://wwwold.pzh.gov.pl/oldpage/epimeld/hiv_aids/index.htm</w:t>
        </w:r>
      </w:hyperlink>
      <w:r w:rsidRPr="00B77B26">
        <w:rPr>
          <w:rFonts w:asciiTheme="minorHAnsi" w:eastAsia="Calibri" w:hAnsiTheme="minorHAnsi" w:cstheme="minorHAnsi"/>
          <w:sz w:val="24"/>
          <w:szCs w:val="24"/>
          <w:lang w:eastAsia="en-US"/>
        </w:rPr>
        <w:t xml:space="preserve"> )</w:t>
      </w:r>
    </w:p>
    <w:p w14:paraId="644CA107" w14:textId="0619462C" w:rsidR="00F4281E" w:rsidRPr="00B77B26" w:rsidRDefault="00F4281E" w:rsidP="00914207">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W polskich placówkach opieki zdrowotnej nadal wykonywanych jest najmniej badań przesiewowych w kierunku HIV, które stanowią 1/10 średniej europejskiej (Źródło: „Zasady </w:t>
      </w:r>
      <w:r w:rsidRPr="00B77B26">
        <w:rPr>
          <w:rFonts w:asciiTheme="minorHAnsi" w:eastAsia="Calibri" w:hAnsiTheme="minorHAnsi" w:cstheme="minorHAnsi"/>
          <w:sz w:val="24"/>
          <w:szCs w:val="24"/>
          <w:lang w:eastAsia="en-US"/>
        </w:rPr>
        <w:lastRenderedPageBreak/>
        <w:t xml:space="preserve">opieki nad osobami zakażonymi HIV” Zalecenia Polskiego Towarzystwa Naukowego AIDS 2021”). </w:t>
      </w:r>
    </w:p>
    <w:p w14:paraId="6ACA69F9" w14:textId="78C90C8E" w:rsidR="00F4281E" w:rsidRPr="00B77B26" w:rsidRDefault="00F4281E" w:rsidP="00914207">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W ciągu ostatnich kilkunastu lat w Polsce wskaźnik nowo wykrywanych zakażeń HIV wzrastał, z 2,1 przypadków na 100 000 mieszkańców w 2007 r. do 3,5 przypadków na 100 000 mieszkańców w 2019 r. Około 15% wszystkich nowo rozpoznanych zakażeń stanowią zakażenia u kobiet, które od lat utrzymują się na zbliżonym poziomie. Natomiast u mężczyzn odnotowano znaczący wzrost (Źródło: „Sytuacja zdrowotna ludności Polski i jej uwarunkowania 2020” NIZP-PZH 2020 pod redakcją B. Wojtyniak i P. Goryńskiego).  </w:t>
      </w:r>
    </w:p>
    <w:p w14:paraId="72506CE4" w14:textId="77777777" w:rsidR="00F4281E" w:rsidRPr="00B77B26" w:rsidRDefault="00F4281E" w:rsidP="00914207">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Nowe zakażenia HIV dotyczą głównie osób w wieku 20-40 lat, które zazwyczaj nie są świadome swojego zakażenia. Najczęściej są to osoby heteroseksualne oraz MSM - mężczyźni mający kontakty seksualne z mężczyznami. Poważnym problemem pozostaje również późne rozpoznawanie zakażeń, w zaawansowanej immunosupresji, co pogarsza rokowanie pacjentów. </w:t>
      </w:r>
    </w:p>
    <w:p w14:paraId="126E555A" w14:textId="24878F18" w:rsidR="00F4281E" w:rsidRPr="00B77B26" w:rsidRDefault="00F4281E" w:rsidP="00914207">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Obserwowaną tendencją w kraju jest zwiększone wykrywanie zakażeń w starszych grupach wiekowych tj. 40-49 lat i powyżej 50 r.ż. Natomiast najliczniejszą grupę stanowią osoby w wieku 30-39 lat, ponad 35% wszystkich zakażonych (Źródło: „Sytuacja zdrowotna ludności Polski i jej uwarunkowania 2020” NIZP-PZH 2020 pod red. B. Wojtyniak i</w:t>
      </w:r>
      <w:r w:rsidR="00E263B1">
        <w:rPr>
          <w:rFonts w:asciiTheme="minorHAnsi" w:eastAsia="Calibri" w:hAnsiTheme="minorHAnsi" w:cstheme="minorHAnsi"/>
          <w:sz w:val="24"/>
          <w:szCs w:val="24"/>
          <w:lang w:eastAsia="en-US"/>
        </w:rPr>
        <w:t> </w:t>
      </w:r>
      <w:r w:rsidRPr="00B77B26">
        <w:rPr>
          <w:rFonts w:asciiTheme="minorHAnsi" w:eastAsia="Calibri" w:hAnsiTheme="minorHAnsi" w:cstheme="minorHAnsi"/>
          <w:sz w:val="24"/>
          <w:szCs w:val="24"/>
          <w:lang w:eastAsia="en-US"/>
        </w:rPr>
        <w:t>P.</w:t>
      </w:r>
      <w:r w:rsidR="00BD0406">
        <w:rPr>
          <w:rFonts w:asciiTheme="minorHAnsi" w:eastAsia="Calibri" w:hAnsiTheme="minorHAnsi" w:cstheme="minorHAnsi"/>
          <w:sz w:val="24"/>
          <w:szCs w:val="24"/>
          <w:lang w:eastAsia="en-US"/>
        </w:rPr>
        <w:t> </w:t>
      </w:r>
      <w:r w:rsidRPr="00B77B26">
        <w:rPr>
          <w:rFonts w:asciiTheme="minorHAnsi" w:eastAsia="Calibri" w:hAnsiTheme="minorHAnsi" w:cstheme="minorHAnsi"/>
          <w:sz w:val="24"/>
          <w:szCs w:val="24"/>
          <w:lang w:eastAsia="en-US"/>
        </w:rPr>
        <w:t xml:space="preserve">Goryńskiego).  </w:t>
      </w:r>
    </w:p>
    <w:p w14:paraId="2DCD0E2D" w14:textId="77777777" w:rsidR="00F4281E" w:rsidRPr="00B77B26" w:rsidRDefault="00F4281E" w:rsidP="00914207">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W 2021 r. (według danych skumulowanych od 1985 r.) w woj. zachodniopomorskim zarejestrowanych było ogółem 1112 osób zakażonych wirusem HIV. Współczynnik zapadalności wynosił 3,15 na 100 tys. mieszkańców i był wyższy niż w roku 2020, kiedy wynosił 2,13 na 100 tys. mieszkańców.       </w:t>
      </w:r>
    </w:p>
    <w:p w14:paraId="2EA59BD5" w14:textId="53F3A7FC" w:rsidR="00F4281E" w:rsidRPr="00B77B26" w:rsidRDefault="00F4281E" w:rsidP="00914207">
      <w:pPr>
        <w:spacing w:line="276" w:lineRule="auto"/>
        <w:ind w:firstLine="709"/>
        <w:jc w:val="both"/>
        <w:rPr>
          <w:rFonts w:asciiTheme="minorHAnsi" w:eastAsia="Calibri" w:hAnsiTheme="minorHAnsi" w:cstheme="minorHAnsi"/>
          <w:color w:val="000000"/>
          <w:sz w:val="24"/>
          <w:szCs w:val="24"/>
          <w:lang w:eastAsia="en-US"/>
        </w:rPr>
      </w:pPr>
      <w:r w:rsidRPr="00B77B26">
        <w:rPr>
          <w:rFonts w:asciiTheme="minorHAnsi" w:eastAsia="Calibri" w:hAnsiTheme="minorHAnsi" w:cstheme="minorHAnsi"/>
          <w:color w:val="000000"/>
          <w:sz w:val="24"/>
          <w:szCs w:val="24"/>
          <w:lang w:eastAsia="en-US"/>
        </w:rPr>
        <w:t xml:space="preserve">W woj. zachodniopomorskim w 2021 r. zarejestrowano 53 nowe zakażenia HIV, u 10 kobiet i 43 mężczyzn. Rozkład danych wśród osób z rozpoznanym zakażeniem wg wieku i płci przedstawia się następująco: </w:t>
      </w:r>
    </w:p>
    <w:p w14:paraId="2257F8CC" w14:textId="77777777" w:rsidR="00F4281E" w:rsidRPr="00651325" w:rsidRDefault="00F4281E" w:rsidP="00AC3EFB">
      <w:pPr>
        <w:pStyle w:val="Akapitzlist"/>
        <w:numPr>
          <w:ilvl w:val="0"/>
          <w:numId w:val="14"/>
        </w:numPr>
        <w:jc w:val="both"/>
        <w:rPr>
          <w:rFonts w:asciiTheme="minorHAnsi" w:hAnsiTheme="minorHAnsi" w:cstheme="minorHAnsi"/>
          <w:color w:val="000000"/>
          <w:sz w:val="24"/>
          <w:szCs w:val="24"/>
        </w:rPr>
      </w:pPr>
      <w:r w:rsidRPr="00651325">
        <w:rPr>
          <w:rFonts w:asciiTheme="minorHAnsi" w:hAnsiTheme="minorHAnsi" w:cstheme="minorHAnsi"/>
          <w:color w:val="000000"/>
          <w:sz w:val="24"/>
          <w:szCs w:val="24"/>
        </w:rPr>
        <w:t xml:space="preserve">poniżej 20 r. ż. - 1 mężczyzna (w wieku 18 lat), </w:t>
      </w:r>
    </w:p>
    <w:p w14:paraId="23F0695A" w14:textId="77777777" w:rsidR="00F4281E" w:rsidRPr="00651325" w:rsidRDefault="00F4281E" w:rsidP="00AC3EFB">
      <w:pPr>
        <w:pStyle w:val="Akapitzlist"/>
        <w:numPr>
          <w:ilvl w:val="0"/>
          <w:numId w:val="14"/>
        </w:numPr>
        <w:jc w:val="both"/>
        <w:rPr>
          <w:rFonts w:asciiTheme="minorHAnsi" w:hAnsiTheme="minorHAnsi" w:cstheme="minorHAnsi"/>
          <w:color w:val="000000"/>
          <w:sz w:val="24"/>
          <w:szCs w:val="24"/>
        </w:rPr>
      </w:pPr>
      <w:r w:rsidRPr="00651325">
        <w:rPr>
          <w:rFonts w:asciiTheme="minorHAnsi" w:hAnsiTheme="minorHAnsi" w:cstheme="minorHAnsi"/>
          <w:color w:val="000000"/>
          <w:sz w:val="24"/>
          <w:szCs w:val="24"/>
        </w:rPr>
        <w:t xml:space="preserve">w przedziale wiekowym 20-29 lat: 13 mężczyzn, </w:t>
      </w:r>
    </w:p>
    <w:p w14:paraId="590660DC" w14:textId="77777777" w:rsidR="00F4281E" w:rsidRPr="00651325" w:rsidRDefault="00F4281E" w:rsidP="00AC3EFB">
      <w:pPr>
        <w:pStyle w:val="Akapitzlist"/>
        <w:numPr>
          <w:ilvl w:val="0"/>
          <w:numId w:val="14"/>
        </w:numPr>
        <w:jc w:val="both"/>
        <w:rPr>
          <w:rFonts w:asciiTheme="minorHAnsi" w:hAnsiTheme="minorHAnsi" w:cstheme="minorHAnsi"/>
          <w:color w:val="000000"/>
          <w:sz w:val="24"/>
          <w:szCs w:val="24"/>
        </w:rPr>
      </w:pPr>
      <w:r w:rsidRPr="00651325">
        <w:rPr>
          <w:rFonts w:asciiTheme="minorHAnsi" w:hAnsiTheme="minorHAnsi" w:cstheme="minorHAnsi"/>
          <w:color w:val="000000"/>
          <w:sz w:val="24"/>
          <w:szCs w:val="24"/>
        </w:rPr>
        <w:t xml:space="preserve">w przedziale wiekowym 30-39 lat: 15 mężczyzn, 6 kobiet, </w:t>
      </w:r>
      <w:bookmarkStart w:id="6" w:name="_Hlk100306644"/>
    </w:p>
    <w:p w14:paraId="64BEB67B" w14:textId="77777777" w:rsidR="00F4281E" w:rsidRPr="00651325" w:rsidRDefault="00F4281E" w:rsidP="00AC3EFB">
      <w:pPr>
        <w:pStyle w:val="Akapitzlist"/>
        <w:numPr>
          <w:ilvl w:val="0"/>
          <w:numId w:val="14"/>
        </w:numPr>
        <w:jc w:val="both"/>
        <w:rPr>
          <w:rFonts w:asciiTheme="minorHAnsi" w:hAnsiTheme="minorHAnsi" w:cstheme="minorHAnsi"/>
          <w:color w:val="000000"/>
          <w:sz w:val="24"/>
          <w:szCs w:val="24"/>
        </w:rPr>
      </w:pPr>
      <w:r w:rsidRPr="00651325">
        <w:rPr>
          <w:rFonts w:asciiTheme="minorHAnsi" w:hAnsiTheme="minorHAnsi" w:cstheme="minorHAnsi"/>
          <w:color w:val="000000"/>
          <w:sz w:val="24"/>
          <w:szCs w:val="24"/>
        </w:rPr>
        <w:t xml:space="preserve">w przedziale wiekowym </w:t>
      </w:r>
      <w:bookmarkEnd w:id="6"/>
      <w:r w:rsidRPr="00651325">
        <w:rPr>
          <w:rFonts w:asciiTheme="minorHAnsi" w:hAnsiTheme="minorHAnsi" w:cstheme="minorHAnsi"/>
          <w:color w:val="000000"/>
          <w:sz w:val="24"/>
          <w:szCs w:val="24"/>
        </w:rPr>
        <w:t xml:space="preserve">40-49 lat: 11 mężczyzn, 3 kobiety, </w:t>
      </w:r>
    </w:p>
    <w:p w14:paraId="036B6F5E" w14:textId="77777777" w:rsidR="00F4281E" w:rsidRPr="00651325" w:rsidRDefault="00F4281E" w:rsidP="00AC3EFB">
      <w:pPr>
        <w:pStyle w:val="Akapitzlist"/>
        <w:numPr>
          <w:ilvl w:val="0"/>
          <w:numId w:val="14"/>
        </w:numPr>
        <w:jc w:val="both"/>
        <w:rPr>
          <w:rFonts w:asciiTheme="minorHAnsi" w:hAnsiTheme="minorHAnsi" w:cstheme="minorHAnsi"/>
          <w:color w:val="000000"/>
          <w:sz w:val="24"/>
          <w:szCs w:val="24"/>
        </w:rPr>
      </w:pPr>
      <w:r w:rsidRPr="00651325">
        <w:rPr>
          <w:rFonts w:asciiTheme="minorHAnsi" w:hAnsiTheme="minorHAnsi" w:cstheme="minorHAnsi"/>
          <w:color w:val="000000"/>
          <w:sz w:val="24"/>
          <w:szCs w:val="24"/>
        </w:rPr>
        <w:t xml:space="preserve">w przedziale wiekowym 50-59 lat: 2 mężczyzn, </w:t>
      </w:r>
    </w:p>
    <w:p w14:paraId="4047C92F" w14:textId="633806A5" w:rsidR="00F4281E" w:rsidRPr="00130D96" w:rsidRDefault="00F4281E" w:rsidP="00B77B26">
      <w:pPr>
        <w:pStyle w:val="Akapitzlist"/>
        <w:numPr>
          <w:ilvl w:val="0"/>
          <w:numId w:val="14"/>
        </w:numPr>
        <w:jc w:val="both"/>
        <w:rPr>
          <w:rFonts w:asciiTheme="minorHAnsi" w:hAnsiTheme="minorHAnsi" w:cstheme="minorHAnsi"/>
          <w:color w:val="000000"/>
          <w:sz w:val="24"/>
          <w:szCs w:val="24"/>
        </w:rPr>
      </w:pPr>
      <w:r w:rsidRPr="00651325">
        <w:rPr>
          <w:rFonts w:asciiTheme="minorHAnsi" w:hAnsiTheme="minorHAnsi" w:cstheme="minorHAnsi"/>
          <w:color w:val="000000"/>
          <w:sz w:val="24"/>
          <w:szCs w:val="24"/>
        </w:rPr>
        <w:t>w przedziale wiekowym 60-69 lat: 1 mężczyzny i 1 kobiety.</w:t>
      </w:r>
    </w:p>
    <w:p w14:paraId="1CFDE425" w14:textId="652C5239" w:rsidR="00F4281E" w:rsidRPr="00B77B26" w:rsidRDefault="00F4281E" w:rsidP="00914207">
      <w:pPr>
        <w:spacing w:line="276" w:lineRule="auto"/>
        <w:ind w:firstLine="709"/>
        <w:jc w:val="both"/>
        <w:rPr>
          <w:rFonts w:asciiTheme="minorHAnsi" w:eastAsia="Calibri" w:hAnsiTheme="minorHAnsi" w:cstheme="minorHAnsi"/>
          <w:color w:val="000000"/>
          <w:sz w:val="24"/>
          <w:szCs w:val="24"/>
          <w:lang w:eastAsia="en-US"/>
        </w:rPr>
      </w:pPr>
      <w:r w:rsidRPr="00B77B26">
        <w:rPr>
          <w:rFonts w:asciiTheme="minorHAnsi" w:eastAsia="Calibri" w:hAnsiTheme="minorHAnsi" w:cstheme="minorHAnsi"/>
          <w:color w:val="000000"/>
          <w:sz w:val="24"/>
          <w:szCs w:val="24"/>
          <w:lang w:eastAsia="en-US"/>
        </w:rPr>
        <w:t xml:space="preserve">W analizowanym okresie zarejestrowano 22 hospitalizowane osoby z nowo wykrytym zakażeniem HIV w woj. zachodniopomorskim. </w:t>
      </w:r>
      <w:bookmarkStart w:id="7" w:name="_Hlk100754367"/>
      <w:r w:rsidRPr="00B77B26">
        <w:rPr>
          <w:rFonts w:asciiTheme="minorHAnsi" w:eastAsia="Calibri" w:hAnsiTheme="minorHAnsi" w:cstheme="minorHAnsi"/>
          <w:sz w:val="24"/>
          <w:szCs w:val="24"/>
          <w:lang w:eastAsia="en-US"/>
        </w:rPr>
        <w:t>W przypadku 7 z tych osób</w:t>
      </w:r>
      <w:r w:rsidRPr="00B77B26">
        <w:rPr>
          <w:rFonts w:asciiTheme="minorHAnsi" w:eastAsia="Calibri" w:hAnsiTheme="minorHAnsi" w:cstheme="minorHAnsi"/>
          <w:color w:val="000000"/>
          <w:sz w:val="24"/>
          <w:szCs w:val="24"/>
          <w:lang w:eastAsia="en-US"/>
        </w:rPr>
        <w:t xml:space="preserve"> stwierdzono zachorowanie na AIDS, przy czym w 3 przypadkach były to osoby innych narodowości, 2 osoby zmarły. </w:t>
      </w:r>
      <w:bookmarkEnd w:id="7"/>
      <w:r w:rsidRPr="00B77B26">
        <w:rPr>
          <w:rFonts w:asciiTheme="minorHAnsi" w:eastAsia="Calibri" w:hAnsiTheme="minorHAnsi" w:cstheme="minorHAnsi"/>
          <w:color w:val="000000"/>
          <w:sz w:val="24"/>
          <w:szCs w:val="24"/>
          <w:lang w:eastAsia="en-US"/>
        </w:rPr>
        <w:t xml:space="preserve">Drogą zakażenia wirusem HIV u 4 spośród tych osób był kontakt seksualny z osobą tej samej płci, a u 1 osoby wykonany w więzieniu tatuaż. </w:t>
      </w:r>
    </w:p>
    <w:p w14:paraId="532631A3" w14:textId="77777777" w:rsidR="00F4281E" w:rsidRPr="00B77B26" w:rsidRDefault="00F4281E" w:rsidP="00914207">
      <w:pPr>
        <w:spacing w:line="276" w:lineRule="auto"/>
        <w:ind w:firstLine="709"/>
        <w:jc w:val="both"/>
        <w:rPr>
          <w:rFonts w:asciiTheme="minorHAnsi" w:eastAsia="Calibri" w:hAnsiTheme="minorHAnsi" w:cstheme="minorHAnsi"/>
          <w:color w:val="000000"/>
          <w:sz w:val="24"/>
          <w:szCs w:val="24"/>
          <w:lang w:eastAsia="en-US"/>
        </w:rPr>
      </w:pPr>
      <w:r w:rsidRPr="00B77B26">
        <w:rPr>
          <w:rFonts w:asciiTheme="minorHAnsi" w:eastAsia="Calibri" w:hAnsiTheme="minorHAnsi" w:cstheme="minorHAnsi"/>
          <w:color w:val="000000"/>
          <w:sz w:val="24"/>
          <w:szCs w:val="24"/>
          <w:lang w:eastAsia="en-US"/>
        </w:rPr>
        <w:tab/>
        <w:t xml:space="preserve">Od początku epidemii do końca 2021 r. zarejestrowano ogółem 206 osób chorych na AIDS w województwie zachodniopomorskim, z których 64 zmarły (Tab.16). </w:t>
      </w:r>
    </w:p>
    <w:p w14:paraId="4D215862" w14:textId="77777777" w:rsidR="00130D96" w:rsidRDefault="00130D96" w:rsidP="00914207">
      <w:pPr>
        <w:spacing w:line="276" w:lineRule="auto"/>
        <w:ind w:firstLine="709"/>
        <w:jc w:val="both"/>
        <w:rPr>
          <w:rFonts w:asciiTheme="minorHAnsi" w:hAnsiTheme="minorHAnsi" w:cstheme="minorHAnsi"/>
          <w:b/>
          <w:sz w:val="24"/>
          <w:szCs w:val="24"/>
        </w:rPr>
      </w:pPr>
    </w:p>
    <w:p w14:paraId="65419F7B" w14:textId="77777777" w:rsidR="003C1BEF" w:rsidRDefault="003C1BEF" w:rsidP="00B77B26">
      <w:pPr>
        <w:spacing w:line="276" w:lineRule="auto"/>
        <w:jc w:val="both"/>
        <w:rPr>
          <w:rFonts w:asciiTheme="minorHAnsi" w:hAnsiTheme="minorHAnsi" w:cstheme="minorHAnsi"/>
          <w:b/>
          <w:sz w:val="24"/>
          <w:szCs w:val="24"/>
        </w:rPr>
      </w:pPr>
    </w:p>
    <w:p w14:paraId="7B4B1E04" w14:textId="1F8C4153" w:rsidR="00F4281E" w:rsidRDefault="00F4281E" w:rsidP="00B77B26">
      <w:pPr>
        <w:spacing w:line="276" w:lineRule="auto"/>
        <w:jc w:val="both"/>
        <w:rPr>
          <w:rFonts w:asciiTheme="minorHAnsi" w:hAnsiTheme="minorHAnsi" w:cstheme="minorHAnsi"/>
          <w:b/>
          <w:sz w:val="24"/>
          <w:szCs w:val="24"/>
        </w:rPr>
      </w:pPr>
      <w:r w:rsidRPr="00651325">
        <w:rPr>
          <w:rFonts w:asciiTheme="minorHAnsi" w:hAnsiTheme="minorHAnsi" w:cstheme="minorHAnsi"/>
          <w:b/>
          <w:sz w:val="24"/>
          <w:szCs w:val="24"/>
        </w:rPr>
        <w:lastRenderedPageBreak/>
        <w:t>Tab.16. Liczba zakażeń HIV, zachorowań na AIDS i zgonów w woj. zachodniopomorskim w</w:t>
      </w:r>
      <w:r w:rsidR="00BD0406">
        <w:rPr>
          <w:rFonts w:asciiTheme="minorHAnsi" w:hAnsiTheme="minorHAnsi" w:cstheme="minorHAnsi"/>
          <w:b/>
          <w:sz w:val="24"/>
          <w:szCs w:val="24"/>
        </w:rPr>
        <w:t> </w:t>
      </w:r>
      <w:r w:rsidRPr="00651325">
        <w:rPr>
          <w:rFonts w:asciiTheme="minorHAnsi" w:hAnsiTheme="minorHAnsi" w:cstheme="minorHAnsi"/>
          <w:b/>
          <w:sz w:val="24"/>
          <w:szCs w:val="24"/>
        </w:rPr>
        <w:t>latach 1985 – 2021</w:t>
      </w:r>
      <w:r w:rsidR="00130D96">
        <w:rPr>
          <w:rFonts w:asciiTheme="minorHAnsi" w:hAnsiTheme="minorHAnsi" w:cstheme="minorHAnsi"/>
          <w:b/>
          <w:sz w:val="24"/>
          <w:szCs w:val="24"/>
        </w:rPr>
        <w:t>.</w:t>
      </w:r>
    </w:p>
    <w:p w14:paraId="31E83962" w14:textId="77777777" w:rsidR="003C1BEF" w:rsidRPr="00651325" w:rsidRDefault="003C1BEF" w:rsidP="00B77B26">
      <w:pPr>
        <w:spacing w:line="276" w:lineRule="auto"/>
        <w:jc w:val="both"/>
        <w:rPr>
          <w:rFonts w:asciiTheme="minorHAnsi" w:hAnsiTheme="minorHAnsi" w:cstheme="minorHAnsi"/>
          <w:b/>
          <w:sz w:val="24"/>
          <w:szCs w:val="24"/>
        </w:rPr>
      </w:pP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16. Liczba zakażeń HIV, zachorowań na AIDS i zgonów w woj. zachodniopomorskim w latach 1985 – 2021."/>
        <w:tblDescription w:val="Tab.16. Liczba zakażeń HIV, zachorowań na AIDS i zgonów w woj. zachodniopomorskim w latach 1985 – 2021."/>
      </w:tblPr>
      <w:tblGrid>
        <w:gridCol w:w="1063"/>
        <w:gridCol w:w="1036"/>
        <w:gridCol w:w="865"/>
        <w:gridCol w:w="792"/>
        <w:gridCol w:w="938"/>
        <w:gridCol w:w="865"/>
        <w:gridCol w:w="748"/>
        <w:gridCol w:w="982"/>
        <w:gridCol w:w="865"/>
        <w:gridCol w:w="865"/>
      </w:tblGrid>
      <w:tr w:rsidR="00F4281E" w:rsidRPr="003D7287" w14:paraId="7488E0B9" w14:textId="77777777" w:rsidTr="00821999">
        <w:trPr>
          <w:jc w:val="center"/>
        </w:trPr>
        <w:tc>
          <w:tcPr>
            <w:tcW w:w="1063" w:type="dxa"/>
            <w:vMerge w:val="restart"/>
            <w:vAlign w:val="center"/>
          </w:tcPr>
          <w:p w14:paraId="0BCB7D90"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Lata</w:t>
            </w:r>
          </w:p>
        </w:tc>
        <w:tc>
          <w:tcPr>
            <w:tcW w:w="2693" w:type="dxa"/>
            <w:gridSpan w:val="3"/>
            <w:tcBorders>
              <w:right w:val="single" w:sz="18" w:space="0" w:color="auto"/>
            </w:tcBorders>
          </w:tcPr>
          <w:p w14:paraId="189CA567"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zakażenia HIV</w:t>
            </w:r>
          </w:p>
        </w:tc>
        <w:tc>
          <w:tcPr>
            <w:tcW w:w="2551" w:type="dxa"/>
            <w:gridSpan w:val="3"/>
            <w:tcBorders>
              <w:left w:val="single" w:sz="18" w:space="0" w:color="auto"/>
              <w:right w:val="single" w:sz="18" w:space="0" w:color="auto"/>
            </w:tcBorders>
          </w:tcPr>
          <w:p w14:paraId="4C821AB6"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AIDS</w:t>
            </w:r>
          </w:p>
        </w:tc>
        <w:tc>
          <w:tcPr>
            <w:tcW w:w="2712" w:type="dxa"/>
            <w:gridSpan w:val="3"/>
            <w:tcBorders>
              <w:left w:val="single" w:sz="18" w:space="0" w:color="auto"/>
            </w:tcBorders>
          </w:tcPr>
          <w:p w14:paraId="36479E18"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Zgony</w:t>
            </w:r>
          </w:p>
        </w:tc>
      </w:tr>
      <w:tr w:rsidR="00F4281E" w:rsidRPr="003D7287" w14:paraId="3C22FC27" w14:textId="77777777" w:rsidTr="00821999">
        <w:trPr>
          <w:jc w:val="center"/>
        </w:trPr>
        <w:tc>
          <w:tcPr>
            <w:tcW w:w="1063" w:type="dxa"/>
            <w:vMerge/>
            <w:tcBorders>
              <w:bottom w:val="single" w:sz="4" w:space="0" w:color="auto"/>
            </w:tcBorders>
          </w:tcPr>
          <w:p w14:paraId="42220986" w14:textId="77777777" w:rsidR="00F4281E" w:rsidRPr="003D7287" w:rsidRDefault="00F4281E" w:rsidP="00651325">
            <w:pPr>
              <w:spacing w:line="276" w:lineRule="auto"/>
              <w:jc w:val="center"/>
              <w:rPr>
                <w:rFonts w:asciiTheme="minorHAnsi" w:hAnsiTheme="minorHAnsi" w:cstheme="minorHAnsi"/>
                <w:bCs/>
              </w:rPr>
            </w:pPr>
          </w:p>
        </w:tc>
        <w:tc>
          <w:tcPr>
            <w:tcW w:w="1036" w:type="dxa"/>
            <w:tcBorders>
              <w:bottom w:val="single" w:sz="4" w:space="0" w:color="auto"/>
            </w:tcBorders>
            <w:vAlign w:val="center"/>
          </w:tcPr>
          <w:p w14:paraId="2ED43E4F"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dane ilościowe</w:t>
            </w:r>
          </w:p>
        </w:tc>
        <w:tc>
          <w:tcPr>
            <w:tcW w:w="865" w:type="dxa"/>
            <w:tcBorders>
              <w:bottom w:val="single" w:sz="4" w:space="0" w:color="auto"/>
            </w:tcBorders>
            <w:vAlign w:val="center"/>
          </w:tcPr>
          <w:p w14:paraId="1F67345E"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zapadalność</w:t>
            </w:r>
          </w:p>
        </w:tc>
        <w:tc>
          <w:tcPr>
            <w:tcW w:w="792" w:type="dxa"/>
            <w:tcBorders>
              <w:bottom w:val="single" w:sz="4" w:space="0" w:color="auto"/>
              <w:right w:val="single" w:sz="18" w:space="0" w:color="auto"/>
            </w:tcBorders>
          </w:tcPr>
          <w:p w14:paraId="5550C18E"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dane skumulowane</w:t>
            </w:r>
          </w:p>
        </w:tc>
        <w:tc>
          <w:tcPr>
            <w:tcW w:w="938" w:type="dxa"/>
            <w:tcBorders>
              <w:left w:val="single" w:sz="18" w:space="0" w:color="auto"/>
              <w:bottom w:val="single" w:sz="4" w:space="0" w:color="auto"/>
            </w:tcBorders>
            <w:vAlign w:val="center"/>
          </w:tcPr>
          <w:p w14:paraId="161E4266" w14:textId="3D593CFC"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dane</w:t>
            </w:r>
          </w:p>
          <w:p w14:paraId="21E6066B"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ilościowe</w:t>
            </w:r>
          </w:p>
        </w:tc>
        <w:tc>
          <w:tcPr>
            <w:tcW w:w="865" w:type="dxa"/>
            <w:tcBorders>
              <w:left w:val="nil"/>
              <w:bottom w:val="single" w:sz="4" w:space="0" w:color="auto"/>
            </w:tcBorders>
            <w:vAlign w:val="center"/>
          </w:tcPr>
          <w:p w14:paraId="1090F5AA"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zapadalność</w:t>
            </w:r>
          </w:p>
        </w:tc>
        <w:tc>
          <w:tcPr>
            <w:tcW w:w="748" w:type="dxa"/>
            <w:tcBorders>
              <w:bottom w:val="single" w:sz="4" w:space="0" w:color="auto"/>
              <w:right w:val="single" w:sz="18" w:space="0" w:color="auto"/>
            </w:tcBorders>
          </w:tcPr>
          <w:p w14:paraId="242D367A"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dane skumulowane</w:t>
            </w:r>
          </w:p>
        </w:tc>
        <w:tc>
          <w:tcPr>
            <w:tcW w:w="982" w:type="dxa"/>
            <w:tcBorders>
              <w:left w:val="single" w:sz="18" w:space="0" w:color="auto"/>
              <w:bottom w:val="single" w:sz="4" w:space="0" w:color="auto"/>
            </w:tcBorders>
            <w:vAlign w:val="center"/>
          </w:tcPr>
          <w:p w14:paraId="758FB73D" w14:textId="23855190"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dane</w:t>
            </w:r>
          </w:p>
          <w:p w14:paraId="2575A5F5"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ilościowe</w:t>
            </w:r>
          </w:p>
        </w:tc>
        <w:tc>
          <w:tcPr>
            <w:tcW w:w="865" w:type="dxa"/>
            <w:tcBorders>
              <w:left w:val="nil"/>
              <w:bottom w:val="single" w:sz="4" w:space="0" w:color="auto"/>
            </w:tcBorders>
            <w:vAlign w:val="center"/>
          </w:tcPr>
          <w:p w14:paraId="2D6C7927"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umieralność</w:t>
            </w:r>
          </w:p>
        </w:tc>
        <w:tc>
          <w:tcPr>
            <w:tcW w:w="865" w:type="dxa"/>
            <w:tcBorders>
              <w:bottom w:val="single" w:sz="4" w:space="0" w:color="auto"/>
            </w:tcBorders>
          </w:tcPr>
          <w:p w14:paraId="35709C25"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dane skumulowane</w:t>
            </w:r>
          </w:p>
        </w:tc>
      </w:tr>
      <w:tr w:rsidR="00F4281E" w:rsidRPr="003D7287" w14:paraId="01BE174B" w14:textId="77777777" w:rsidTr="00821999">
        <w:trPr>
          <w:trHeight w:val="284"/>
          <w:jc w:val="center"/>
        </w:trPr>
        <w:tc>
          <w:tcPr>
            <w:tcW w:w="1063" w:type="dxa"/>
            <w:vAlign w:val="center"/>
          </w:tcPr>
          <w:p w14:paraId="25302D4D"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1985-2010</w:t>
            </w:r>
          </w:p>
        </w:tc>
        <w:tc>
          <w:tcPr>
            <w:tcW w:w="1036" w:type="dxa"/>
            <w:vAlign w:val="center"/>
          </w:tcPr>
          <w:p w14:paraId="4446A13D"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865" w:type="dxa"/>
            <w:vAlign w:val="center"/>
          </w:tcPr>
          <w:p w14:paraId="64A478D3"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792" w:type="dxa"/>
            <w:tcBorders>
              <w:right w:val="single" w:sz="18" w:space="0" w:color="auto"/>
            </w:tcBorders>
            <w:vAlign w:val="center"/>
          </w:tcPr>
          <w:p w14:paraId="14BC246D"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531</w:t>
            </w:r>
          </w:p>
        </w:tc>
        <w:tc>
          <w:tcPr>
            <w:tcW w:w="938" w:type="dxa"/>
            <w:tcBorders>
              <w:left w:val="single" w:sz="18" w:space="0" w:color="auto"/>
            </w:tcBorders>
            <w:vAlign w:val="center"/>
          </w:tcPr>
          <w:p w14:paraId="10CE210C"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865" w:type="dxa"/>
            <w:tcBorders>
              <w:left w:val="nil"/>
            </w:tcBorders>
            <w:vAlign w:val="center"/>
          </w:tcPr>
          <w:p w14:paraId="4ED68CB8"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748" w:type="dxa"/>
            <w:tcBorders>
              <w:right w:val="single" w:sz="18" w:space="0" w:color="auto"/>
            </w:tcBorders>
            <w:vAlign w:val="center"/>
          </w:tcPr>
          <w:p w14:paraId="17E15400"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95</w:t>
            </w:r>
          </w:p>
        </w:tc>
        <w:tc>
          <w:tcPr>
            <w:tcW w:w="982" w:type="dxa"/>
            <w:tcBorders>
              <w:left w:val="single" w:sz="18" w:space="0" w:color="auto"/>
            </w:tcBorders>
            <w:vAlign w:val="center"/>
          </w:tcPr>
          <w:p w14:paraId="3A603FB8"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865" w:type="dxa"/>
            <w:tcBorders>
              <w:left w:val="nil"/>
            </w:tcBorders>
            <w:vAlign w:val="center"/>
          </w:tcPr>
          <w:p w14:paraId="197946C5"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865" w:type="dxa"/>
            <w:vAlign w:val="center"/>
          </w:tcPr>
          <w:p w14:paraId="5C9CADA2" w14:textId="77777777" w:rsidR="00F4281E" w:rsidRPr="003D7287" w:rsidRDefault="00F4281E" w:rsidP="00651325">
            <w:pPr>
              <w:spacing w:line="276" w:lineRule="auto"/>
              <w:jc w:val="center"/>
              <w:rPr>
                <w:rFonts w:asciiTheme="minorHAnsi" w:hAnsiTheme="minorHAnsi" w:cstheme="minorHAnsi"/>
                <w:bCs/>
              </w:rPr>
            </w:pPr>
            <w:r w:rsidRPr="003D7287">
              <w:rPr>
                <w:rFonts w:asciiTheme="minorHAnsi" w:hAnsiTheme="minorHAnsi" w:cstheme="minorHAnsi"/>
                <w:bCs/>
              </w:rPr>
              <w:t>39</w:t>
            </w:r>
          </w:p>
        </w:tc>
      </w:tr>
      <w:tr w:rsidR="00F4281E" w:rsidRPr="003D7287" w14:paraId="2CBC2F4C" w14:textId="77777777" w:rsidTr="00821999">
        <w:trPr>
          <w:trHeight w:val="454"/>
          <w:jc w:val="center"/>
        </w:trPr>
        <w:tc>
          <w:tcPr>
            <w:tcW w:w="1063" w:type="dxa"/>
            <w:shd w:val="clear" w:color="auto" w:fill="FFFFFF"/>
            <w:vAlign w:val="center"/>
          </w:tcPr>
          <w:p w14:paraId="749039E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2011</w:t>
            </w:r>
          </w:p>
        </w:tc>
        <w:tc>
          <w:tcPr>
            <w:tcW w:w="1036" w:type="dxa"/>
            <w:shd w:val="clear" w:color="auto" w:fill="FFFFFF"/>
            <w:vAlign w:val="center"/>
          </w:tcPr>
          <w:p w14:paraId="5C09A8A9"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45</w:t>
            </w:r>
          </w:p>
        </w:tc>
        <w:tc>
          <w:tcPr>
            <w:tcW w:w="865" w:type="dxa"/>
            <w:shd w:val="clear" w:color="auto" w:fill="FFFFFF"/>
            <w:vAlign w:val="center"/>
          </w:tcPr>
          <w:p w14:paraId="79983B3A"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2,61</w:t>
            </w:r>
          </w:p>
        </w:tc>
        <w:tc>
          <w:tcPr>
            <w:tcW w:w="792" w:type="dxa"/>
            <w:tcBorders>
              <w:right w:val="single" w:sz="18" w:space="0" w:color="auto"/>
            </w:tcBorders>
            <w:shd w:val="clear" w:color="auto" w:fill="FFFFFF"/>
            <w:vAlign w:val="center"/>
          </w:tcPr>
          <w:p w14:paraId="6025061F"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576</w:t>
            </w:r>
          </w:p>
        </w:tc>
        <w:tc>
          <w:tcPr>
            <w:tcW w:w="938" w:type="dxa"/>
            <w:tcBorders>
              <w:left w:val="single" w:sz="18" w:space="0" w:color="auto"/>
            </w:tcBorders>
            <w:shd w:val="clear" w:color="auto" w:fill="FFFFFF"/>
            <w:vAlign w:val="center"/>
          </w:tcPr>
          <w:p w14:paraId="0768BC64"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23*</w:t>
            </w:r>
          </w:p>
        </w:tc>
        <w:tc>
          <w:tcPr>
            <w:tcW w:w="865" w:type="dxa"/>
            <w:tcBorders>
              <w:left w:val="nil"/>
            </w:tcBorders>
            <w:shd w:val="clear" w:color="auto" w:fill="FFFFFF"/>
            <w:vAlign w:val="center"/>
          </w:tcPr>
          <w:p w14:paraId="580FF5BC"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1,36</w:t>
            </w:r>
          </w:p>
        </w:tc>
        <w:tc>
          <w:tcPr>
            <w:tcW w:w="748" w:type="dxa"/>
            <w:tcBorders>
              <w:right w:val="single" w:sz="18" w:space="0" w:color="auto"/>
            </w:tcBorders>
            <w:shd w:val="clear" w:color="auto" w:fill="FFFFFF"/>
            <w:vAlign w:val="center"/>
          </w:tcPr>
          <w:p w14:paraId="775309FB"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118</w:t>
            </w:r>
          </w:p>
        </w:tc>
        <w:tc>
          <w:tcPr>
            <w:tcW w:w="982" w:type="dxa"/>
            <w:tcBorders>
              <w:left w:val="single" w:sz="18" w:space="0" w:color="auto"/>
            </w:tcBorders>
            <w:shd w:val="clear" w:color="auto" w:fill="FFFFFF"/>
            <w:vAlign w:val="center"/>
          </w:tcPr>
          <w:p w14:paraId="47B2D679"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6</w:t>
            </w:r>
          </w:p>
        </w:tc>
        <w:tc>
          <w:tcPr>
            <w:tcW w:w="865" w:type="dxa"/>
            <w:tcBorders>
              <w:left w:val="nil"/>
            </w:tcBorders>
            <w:shd w:val="clear" w:color="auto" w:fill="FFFFFF"/>
            <w:vAlign w:val="center"/>
          </w:tcPr>
          <w:p w14:paraId="32DAB63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0,35</w:t>
            </w:r>
          </w:p>
        </w:tc>
        <w:tc>
          <w:tcPr>
            <w:tcW w:w="865" w:type="dxa"/>
            <w:shd w:val="clear" w:color="auto" w:fill="FFFFFF"/>
            <w:vAlign w:val="center"/>
          </w:tcPr>
          <w:p w14:paraId="0B8C9EFE"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45</w:t>
            </w:r>
          </w:p>
        </w:tc>
      </w:tr>
      <w:tr w:rsidR="00F4281E" w:rsidRPr="003D7287" w14:paraId="0AB61DA8" w14:textId="77777777" w:rsidTr="00821999">
        <w:trPr>
          <w:trHeight w:val="454"/>
          <w:jc w:val="center"/>
        </w:trPr>
        <w:tc>
          <w:tcPr>
            <w:tcW w:w="1063" w:type="dxa"/>
            <w:shd w:val="clear" w:color="auto" w:fill="FFFFFF"/>
            <w:vAlign w:val="center"/>
          </w:tcPr>
          <w:p w14:paraId="4A6F32DA"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2012</w:t>
            </w:r>
          </w:p>
        </w:tc>
        <w:tc>
          <w:tcPr>
            <w:tcW w:w="1036" w:type="dxa"/>
            <w:shd w:val="clear" w:color="auto" w:fill="FFFFFF"/>
            <w:vAlign w:val="center"/>
          </w:tcPr>
          <w:p w14:paraId="26FEB089"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48</w:t>
            </w:r>
          </w:p>
        </w:tc>
        <w:tc>
          <w:tcPr>
            <w:tcW w:w="865" w:type="dxa"/>
            <w:shd w:val="clear" w:color="auto" w:fill="FFFFFF"/>
            <w:vAlign w:val="center"/>
          </w:tcPr>
          <w:p w14:paraId="13C73B5C"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2,79</w:t>
            </w:r>
          </w:p>
        </w:tc>
        <w:tc>
          <w:tcPr>
            <w:tcW w:w="792" w:type="dxa"/>
            <w:tcBorders>
              <w:right w:val="single" w:sz="18" w:space="0" w:color="auto"/>
            </w:tcBorders>
            <w:shd w:val="clear" w:color="auto" w:fill="FFFFFF"/>
            <w:vAlign w:val="center"/>
          </w:tcPr>
          <w:p w14:paraId="5D3CE5C1"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624</w:t>
            </w:r>
          </w:p>
        </w:tc>
        <w:tc>
          <w:tcPr>
            <w:tcW w:w="938" w:type="dxa"/>
            <w:tcBorders>
              <w:left w:val="single" w:sz="18" w:space="0" w:color="auto"/>
            </w:tcBorders>
            <w:shd w:val="clear" w:color="auto" w:fill="FFFFFF"/>
            <w:vAlign w:val="center"/>
          </w:tcPr>
          <w:p w14:paraId="0446F2D6"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14</w:t>
            </w:r>
          </w:p>
        </w:tc>
        <w:tc>
          <w:tcPr>
            <w:tcW w:w="865" w:type="dxa"/>
            <w:tcBorders>
              <w:left w:val="nil"/>
            </w:tcBorders>
            <w:shd w:val="clear" w:color="auto" w:fill="FFFFFF"/>
            <w:vAlign w:val="center"/>
          </w:tcPr>
          <w:p w14:paraId="30DEA76D"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0,81</w:t>
            </w:r>
          </w:p>
        </w:tc>
        <w:tc>
          <w:tcPr>
            <w:tcW w:w="748" w:type="dxa"/>
            <w:tcBorders>
              <w:right w:val="single" w:sz="18" w:space="0" w:color="auto"/>
            </w:tcBorders>
            <w:shd w:val="clear" w:color="auto" w:fill="FFFFFF"/>
            <w:vAlign w:val="center"/>
          </w:tcPr>
          <w:p w14:paraId="68C9D677"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132</w:t>
            </w:r>
          </w:p>
        </w:tc>
        <w:tc>
          <w:tcPr>
            <w:tcW w:w="982" w:type="dxa"/>
            <w:tcBorders>
              <w:left w:val="single" w:sz="18" w:space="0" w:color="auto"/>
            </w:tcBorders>
            <w:shd w:val="clear" w:color="auto" w:fill="FFFFFF"/>
            <w:vAlign w:val="center"/>
          </w:tcPr>
          <w:p w14:paraId="22357337"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w:t>
            </w:r>
          </w:p>
        </w:tc>
        <w:tc>
          <w:tcPr>
            <w:tcW w:w="865" w:type="dxa"/>
            <w:tcBorders>
              <w:left w:val="nil"/>
            </w:tcBorders>
            <w:shd w:val="clear" w:color="auto" w:fill="FFFFFF"/>
            <w:vAlign w:val="center"/>
          </w:tcPr>
          <w:p w14:paraId="7791D29A"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0,29</w:t>
            </w:r>
          </w:p>
        </w:tc>
        <w:tc>
          <w:tcPr>
            <w:tcW w:w="865" w:type="dxa"/>
            <w:shd w:val="clear" w:color="auto" w:fill="FFFFFF"/>
            <w:vAlign w:val="center"/>
          </w:tcPr>
          <w:p w14:paraId="3049650B"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50</w:t>
            </w:r>
          </w:p>
        </w:tc>
      </w:tr>
      <w:tr w:rsidR="00F4281E" w:rsidRPr="003D7287" w14:paraId="09A2D2CE" w14:textId="77777777" w:rsidTr="00821999">
        <w:trPr>
          <w:trHeight w:val="454"/>
          <w:jc w:val="center"/>
        </w:trPr>
        <w:tc>
          <w:tcPr>
            <w:tcW w:w="1063" w:type="dxa"/>
            <w:shd w:val="clear" w:color="auto" w:fill="FFFFFF"/>
            <w:vAlign w:val="center"/>
          </w:tcPr>
          <w:p w14:paraId="079C7486"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2013</w:t>
            </w:r>
          </w:p>
        </w:tc>
        <w:tc>
          <w:tcPr>
            <w:tcW w:w="1036" w:type="dxa"/>
            <w:shd w:val="clear" w:color="auto" w:fill="FFFFFF"/>
            <w:vAlign w:val="center"/>
          </w:tcPr>
          <w:p w14:paraId="182EFEE4"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56</w:t>
            </w:r>
            <w:r w:rsidRPr="003D7287">
              <w:rPr>
                <w:rFonts w:asciiTheme="minorHAnsi" w:hAnsiTheme="minorHAnsi" w:cstheme="minorHAnsi"/>
                <w:bCs/>
                <w:vertAlign w:val="superscript"/>
              </w:rPr>
              <w:t>**</w:t>
            </w:r>
          </w:p>
        </w:tc>
        <w:tc>
          <w:tcPr>
            <w:tcW w:w="865" w:type="dxa"/>
            <w:shd w:val="clear" w:color="auto" w:fill="FFFFFF"/>
            <w:vAlign w:val="center"/>
          </w:tcPr>
          <w:p w14:paraId="5DF52BDF"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3,26</w:t>
            </w:r>
          </w:p>
        </w:tc>
        <w:tc>
          <w:tcPr>
            <w:tcW w:w="792" w:type="dxa"/>
            <w:tcBorders>
              <w:right w:val="single" w:sz="18" w:space="0" w:color="auto"/>
            </w:tcBorders>
            <w:shd w:val="clear" w:color="auto" w:fill="FFFFFF"/>
            <w:vAlign w:val="center"/>
          </w:tcPr>
          <w:p w14:paraId="21A0E8F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680</w:t>
            </w:r>
          </w:p>
        </w:tc>
        <w:tc>
          <w:tcPr>
            <w:tcW w:w="938" w:type="dxa"/>
            <w:tcBorders>
              <w:left w:val="single" w:sz="18" w:space="0" w:color="auto"/>
            </w:tcBorders>
            <w:shd w:val="clear" w:color="auto" w:fill="FFFFFF"/>
            <w:vAlign w:val="center"/>
          </w:tcPr>
          <w:p w14:paraId="35156B1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21</w:t>
            </w:r>
          </w:p>
        </w:tc>
        <w:tc>
          <w:tcPr>
            <w:tcW w:w="865" w:type="dxa"/>
            <w:tcBorders>
              <w:left w:val="nil"/>
            </w:tcBorders>
            <w:shd w:val="clear" w:color="auto" w:fill="FFFFFF"/>
            <w:vAlign w:val="center"/>
          </w:tcPr>
          <w:p w14:paraId="11B9859B"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1,22</w:t>
            </w:r>
          </w:p>
        </w:tc>
        <w:tc>
          <w:tcPr>
            <w:tcW w:w="748" w:type="dxa"/>
            <w:tcBorders>
              <w:right w:val="single" w:sz="18" w:space="0" w:color="auto"/>
            </w:tcBorders>
            <w:shd w:val="clear" w:color="auto" w:fill="FFFFFF"/>
            <w:vAlign w:val="center"/>
          </w:tcPr>
          <w:p w14:paraId="15474CA6"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153</w:t>
            </w:r>
          </w:p>
        </w:tc>
        <w:tc>
          <w:tcPr>
            <w:tcW w:w="982" w:type="dxa"/>
            <w:tcBorders>
              <w:left w:val="single" w:sz="18" w:space="0" w:color="auto"/>
            </w:tcBorders>
            <w:shd w:val="clear" w:color="auto" w:fill="FFFFFF"/>
            <w:vAlign w:val="center"/>
          </w:tcPr>
          <w:p w14:paraId="6B543EC4"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6</w:t>
            </w:r>
          </w:p>
        </w:tc>
        <w:tc>
          <w:tcPr>
            <w:tcW w:w="865" w:type="dxa"/>
            <w:tcBorders>
              <w:left w:val="nil"/>
            </w:tcBorders>
            <w:shd w:val="clear" w:color="auto" w:fill="FFFFFF"/>
            <w:vAlign w:val="center"/>
          </w:tcPr>
          <w:p w14:paraId="19F8C377"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0,35</w:t>
            </w:r>
          </w:p>
        </w:tc>
        <w:tc>
          <w:tcPr>
            <w:tcW w:w="865" w:type="dxa"/>
            <w:shd w:val="clear" w:color="auto" w:fill="FFFFFF"/>
            <w:vAlign w:val="center"/>
          </w:tcPr>
          <w:p w14:paraId="776F732F"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56</w:t>
            </w:r>
          </w:p>
        </w:tc>
      </w:tr>
      <w:tr w:rsidR="00F4281E" w:rsidRPr="003D7287" w14:paraId="244DB7D9" w14:textId="77777777" w:rsidTr="00821999">
        <w:trPr>
          <w:trHeight w:val="454"/>
          <w:jc w:val="center"/>
        </w:trPr>
        <w:tc>
          <w:tcPr>
            <w:tcW w:w="1063" w:type="dxa"/>
            <w:shd w:val="clear" w:color="auto" w:fill="FFFFFF"/>
            <w:vAlign w:val="center"/>
          </w:tcPr>
          <w:p w14:paraId="467DDEB6"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2014</w:t>
            </w:r>
          </w:p>
        </w:tc>
        <w:tc>
          <w:tcPr>
            <w:tcW w:w="1036" w:type="dxa"/>
            <w:shd w:val="clear" w:color="auto" w:fill="FFFFFF"/>
            <w:vAlign w:val="center"/>
          </w:tcPr>
          <w:p w14:paraId="65D5B698"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42</w:t>
            </w:r>
            <w:r w:rsidRPr="003D7287">
              <w:rPr>
                <w:rFonts w:asciiTheme="minorHAnsi" w:hAnsiTheme="minorHAnsi" w:cstheme="minorHAnsi"/>
                <w:bCs/>
                <w:vertAlign w:val="superscript"/>
              </w:rPr>
              <w:t>**</w:t>
            </w:r>
          </w:p>
        </w:tc>
        <w:tc>
          <w:tcPr>
            <w:tcW w:w="865" w:type="dxa"/>
            <w:shd w:val="clear" w:color="auto" w:fill="FFFFFF"/>
            <w:vAlign w:val="center"/>
          </w:tcPr>
          <w:p w14:paraId="52CAD430"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2,44</w:t>
            </w:r>
          </w:p>
        </w:tc>
        <w:tc>
          <w:tcPr>
            <w:tcW w:w="792" w:type="dxa"/>
            <w:tcBorders>
              <w:right w:val="single" w:sz="18" w:space="0" w:color="auto"/>
            </w:tcBorders>
            <w:shd w:val="clear" w:color="auto" w:fill="FFFFFF"/>
            <w:vAlign w:val="center"/>
          </w:tcPr>
          <w:p w14:paraId="4A3B0FA7"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722</w:t>
            </w:r>
          </w:p>
        </w:tc>
        <w:tc>
          <w:tcPr>
            <w:tcW w:w="938" w:type="dxa"/>
            <w:tcBorders>
              <w:left w:val="single" w:sz="18" w:space="0" w:color="auto"/>
            </w:tcBorders>
            <w:shd w:val="clear" w:color="auto" w:fill="FFFFFF"/>
            <w:vAlign w:val="center"/>
          </w:tcPr>
          <w:p w14:paraId="56D447D1"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9</w:t>
            </w:r>
          </w:p>
        </w:tc>
        <w:tc>
          <w:tcPr>
            <w:tcW w:w="865" w:type="dxa"/>
            <w:tcBorders>
              <w:left w:val="nil"/>
            </w:tcBorders>
            <w:shd w:val="clear" w:color="auto" w:fill="FFFFFF"/>
            <w:vAlign w:val="center"/>
          </w:tcPr>
          <w:p w14:paraId="28D4081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0,52</w:t>
            </w:r>
          </w:p>
        </w:tc>
        <w:tc>
          <w:tcPr>
            <w:tcW w:w="748" w:type="dxa"/>
            <w:tcBorders>
              <w:right w:val="single" w:sz="18" w:space="0" w:color="auto"/>
            </w:tcBorders>
            <w:shd w:val="clear" w:color="auto" w:fill="FFFFFF"/>
            <w:vAlign w:val="center"/>
          </w:tcPr>
          <w:p w14:paraId="69469100"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162</w:t>
            </w:r>
          </w:p>
        </w:tc>
        <w:tc>
          <w:tcPr>
            <w:tcW w:w="982" w:type="dxa"/>
            <w:tcBorders>
              <w:left w:val="single" w:sz="18" w:space="0" w:color="auto"/>
            </w:tcBorders>
            <w:shd w:val="clear" w:color="auto" w:fill="FFFFFF"/>
            <w:vAlign w:val="center"/>
          </w:tcPr>
          <w:p w14:paraId="53358D82"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w:t>
            </w:r>
          </w:p>
        </w:tc>
        <w:tc>
          <w:tcPr>
            <w:tcW w:w="865" w:type="dxa"/>
            <w:tcBorders>
              <w:left w:val="nil"/>
            </w:tcBorders>
            <w:shd w:val="clear" w:color="auto" w:fill="FFFFFF"/>
            <w:vAlign w:val="center"/>
          </w:tcPr>
          <w:p w14:paraId="48828C44"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0,06</w:t>
            </w:r>
          </w:p>
        </w:tc>
        <w:tc>
          <w:tcPr>
            <w:tcW w:w="865" w:type="dxa"/>
            <w:shd w:val="clear" w:color="auto" w:fill="FFFFFF"/>
            <w:vAlign w:val="center"/>
          </w:tcPr>
          <w:p w14:paraId="534BF6F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57</w:t>
            </w:r>
          </w:p>
        </w:tc>
      </w:tr>
      <w:tr w:rsidR="00F4281E" w:rsidRPr="003D7287" w14:paraId="0288F9DA" w14:textId="77777777" w:rsidTr="00821999">
        <w:trPr>
          <w:trHeight w:val="454"/>
          <w:jc w:val="center"/>
        </w:trPr>
        <w:tc>
          <w:tcPr>
            <w:tcW w:w="1063" w:type="dxa"/>
            <w:tcBorders>
              <w:bottom w:val="single" w:sz="4" w:space="0" w:color="auto"/>
            </w:tcBorders>
            <w:shd w:val="clear" w:color="auto" w:fill="FFFFFF"/>
            <w:vAlign w:val="center"/>
          </w:tcPr>
          <w:p w14:paraId="5492C511"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2015</w:t>
            </w:r>
          </w:p>
        </w:tc>
        <w:tc>
          <w:tcPr>
            <w:tcW w:w="1036" w:type="dxa"/>
            <w:tcBorders>
              <w:bottom w:val="single" w:sz="4" w:space="0" w:color="auto"/>
            </w:tcBorders>
            <w:shd w:val="clear" w:color="auto" w:fill="FFFFFF"/>
            <w:vAlign w:val="center"/>
          </w:tcPr>
          <w:p w14:paraId="1D9EF0B9"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52</w:t>
            </w:r>
            <w:r w:rsidRPr="003D7287">
              <w:rPr>
                <w:rFonts w:asciiTheme="minorHAnsi" w:hAnsiTheme="minorHAnsi" w:cstheme="minorHAnsi"/>
                <w:bCs/>
                <w:vertAlign w:val="superscript"/>
              </w:rPr>
              <w:t>**</w:t>
            </w:r>
          </w:p>
        </w:tc>
        <w:tc>
          <w:tcPr>
            <w:tcW w:w="865" w:type="dxa"/>
            <w:tcBorders>
              <w:bottom w:val="single" w:sz="4" w:space="0" w:color="auto"/>
            </w:tcBorders>
            <w:shd w:val="clear" w:color="auto" w:fill="FFFFFF"/>
            <w:vAlign w:val="center"/>
          </w:tcPr>
          <w:p w14:paraId="7585B0FC"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3,03</w:t>
            </w:r>
          </w:p>
        </w:tc>
        <w:tc>
          <w:tcPr>
            <w:tcW w:w="792" w:type="dxa"/>
            <w:tcBorders>
              <w:bottom w:val="single" w:sz="4" w:space="0" w:color="auto"/>
              <w:right w:val="single" w:sz="18" w:space="0" w:color="auto"/>
            </w:tcBorders>
            <w:shd w:val="clear" w:color="auto" w:fill="FFFFFF"/>
            <w:vAlign w:val="center"/>
          </w:tcPr>
          <w:p w14:paraId="24E3B43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774</w:t>
            </w:r>
          </w:p>
        </w:tc>
        <w:tc>
          <w:tcPr>
            <w:tcW w:w="938" w:type="dxa"/>
            <w:tcBorders>
              <w:left w:val="single" w:sz="18" w:space="0" w:color="auto"/>
              <w:bottom w:val="single" w:sz="4" w:space="0" w:color="auto"/>
            </w:tcBorders>
            <w:shd w:val="clear" w:color="auto" w:fill="FFFFFF"/>
            <w:vAlign w:val="center"/>
          </w:tcPr>
          <w:p w14:paraId="4E84DDB8"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8</w:t>
            </w:r>
          </w:p>
        </w:tc>
        <w:tc>
          <w:tcPr>
            <w:tcW w:w="865" w:type="dxa"/>
            <w:tcBorders>
              <w:left w:val="nil"/>
              <w:bottom w:val="single" w:sz="4" w:space="0" w:color="auto"/>
            </w:tcBorders>
            <w:shd w:val="clear" w:color="auto" w:fill="FFFFFF"/>
            <w:vAlign w:val="center"/>
          </w:tcPr>
          <w:p w14:paraId="5A3AC9D6"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0,47</w:t>
            </w:r>
          </w:p>
        </w:tc>
        <w:tc>
          <w:tcPr>
            <w:tcW w:w="748" w:type="dxa"/>
            <w:tcBorders>
              <w:bottom w:val="single" w:sz="4" w:space="0" w:color="auto"/>
              <w:right w:val="single" w:sz="18" w:space="0" w:color="auto"/>
            </w:tcBorders>
            <w:shd w:val="clear" w:color="auto" w:fill="FFFFFF"/>
            <w:vAlign w:val="center"/>
          </w:tcPr>
          <w:p w14:paraId="1C5E0976"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170</w:t>
            </w:r>
          </w:p>
        </w:tc>
        <w:tc>
          <w:tcPr>
            <w:tcW w:w="982" w:type="dxa"/>
            <w:tcBorders>
              <w:left w:val="single" w:sz="18" w:space="0" w:color="auto"/>
              <w:bottom w:val="single" w:sz="4" w:space="0" w:color="auto"/>
            </w:tcBorders>
            <w:shd w:val="clear" w:color="auto" w:fill="FFFFFF"/>
            <w:vAlign w:val="center"/>
          </w:tcPr>
          <w:p w14:paraId="5E9DAADD"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w:t>
            </w:r>
          </w:p>
        </w:tc>
        <w:tc>
          <w:tcPr>
            <w:tcW w:w="865" w:type="dxa"/>
            <w:tcBorders>
              <w:left w:val="nil"/>
              <w:bottom w:val="single" w:sz="4" w:space="0" w:color="auto"/>
            </w:tcBorders>
            <w:shd w:val="clear" w:color="auto" w:fill="FFFFFF"/>
            <w:vAlign w:val="center"/>
          </w:tcPr>
          <w:p w14:paraId="61B0C68F"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0,06</w:t>
            </w:r>
          </w:p>
        </w:tc>
        <w:tc>
          <w:tcPr>
            <w:tcW w:w="865" w:type="dxa"/>
            <w:tcBorders>
              <w:bottom w:val="single" w:sz="4" w:space="0" w:color="auto"/>
            </w:tcBorders>
            <w:shd w:val="clear" w:color="auto" w:fill="FFFFFF"/>
            <w:vAlign w:val="center"/>
          </w:tcPr>
          <w:p w14:paraId="55BE59D4"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58</w:t>
            </w:r>
          </w:p>
        </w:tc>
      </w:tr>
      <w:tr w:rsidR="00F4281E" w:rsidRPr="003D7287" w14:paraId="7DA88F56" w14:textId="77777777" w:rsidTr="00821999">
        <w:trPr>
          <w:trHeight w:val="454"/>
          <w:jc w:val="center"/>
        </w:trPr>
        <w:tc>
          <w:tcPr>
            <w:tcW w:w="1063" w:type="dxa"/>
            <w:shd w:val="clear" w:color="auto" w:fill="auto"/>
            <w:vAlign w:val="center"/>
          </w:tcPr>
          <w:p w14:paraId="5BE5DFE2"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2016</w:t>
            </w:r>
          </w:p>
        </w:tc>
        <w:tc>
          <w:tcPr>
            <w:tcW w:w="1036" w:type="dxa"/>
            <w:shd w:val="clear" w:color="auto" w:fill="auto"/>
            <w:vAlign w:val="center"/>
          </w:tcPr>
          <w:p w14:paraId="1CCACA15"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64</w:t>
            </w:r>
            <w:r w:rsidRPr="003D7287">
              <w:rPr>
                <w:rFonts w:asciiTheme="minorHAnsi" w:hAnsiTheme="minorHAnsi" w:cstheme="minorHAnsi"/>
                <w:bCs/>
                <w:vertAlign w:val="superscript"/>
              </w:rPr>
              <w:t>**</w:t>
            </w:r>
          </w:p>
        </w:tc>
        <w:tc>
          <w:tcPr>
            <w:tcW w:w="865" w:type="dxa"/>
            <w:shd w:val="clear" w:color="auto" w:fill="auto"/>
            <w:vAlign w:val="center"/>
          </w:tcPr>
          <w:p w14:paraId="2AB73E1A"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3,74</w:t>
            </w:r>
          </w:p>
        </w:tc>
        <w:tc>
          <w:tcPr>
            <w:tcW w:w="792" w:type="dxa"/>
            <w:tcBorders>
              <w:right w:val="single" w:sz="18" w:space="0" w:color="auto"/>
            </w:tcBorders>
            <w:shd w:val="clear" w:color="auto" w:fill="auto"/>
            <w:vAlign w:val="center"/>
          </w:tcPr>
          <w:p w14:paraId="52D6474E"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838</w:t>
            </w:r>
          </w:p>
        </w:tc>
        <w:tc>
          <w:tcPr>
            <w:tcW w:w="938" w:type="dxa"/>
            <w:tcBorders>
              <w:left w:val="single" w:sz="18" w:space="0" w:color="auto"/>
            </w:tcBorders>
            <w:shd w:val="clear" w:color="auto" w:fill="auto"/>
            <w:vAlign w:val="center"/>
          </w:tcPr>
          <w:p w14:paraId="017A6FB4"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7</w:t>
            </w:r>
          </w:p>
        </w:tc>
        <w:tc>
          <w:tcPr>
            <w:tcW w:w="865" w:type="dxa"/>
            <w:tcBorders>
              <w:left w:val="nil"/>
            </w:tcBorders>
            <w:shd w:val="clear" w:color="auto" w:fill="auto"/>
            <w:vAlign w:val="center"/>
          </w:tcPr>
          <w:p w14:paraId="511C033D"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0,41</w:t>
            </w:r>
          </w:p>
        </w:tc>
        <w:tc>
          <w:tcPr>
            <w:tcW w:w="748" w:type="dxa"/>
            <w:tcBorders>
              <w:right w:val="single" w:sz="18" w:space="0" w:color="auto"/>
            </w:tcBorders>
            <w:shd w:val="clear" w:color="auto" w:fill="auto"/>
            <w:vAlign w:val="center"/>
          </w:tcPr>
          <w:p w14:paraId="3AB51381"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177</w:t>
            </w:r>
          </w:p>
        </w:tc>
        <w:tc>
          <w:tcPr>
            <w:tcW w:w="982" w:type="dxa"/>
            <w:tcBorders>
              <w:left w:val="single" w:sz="18" w:space="0" w:color="auto"/>
            </w:tcBorders>
            <w:shd w:val="clear" w:color="auto" w:fill="auto"/>
            <w:vAlign w:val="center"/>
          </w:tcPr>
          <w:p w14:paraId="4FBA00B9"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865" w:type="dxa"/>
            <w:tcBorders>
              <w:left w:val="nil"/>
            </w:tcBorders>
            <w:shd w:val="clear" w:color="auto" w:fill="auto"/>
            <w:vAlign w:val="center"/>
          </w:tcPr>
          <w:p w14:paraId="2DBA9046"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865" w:type="dxa"/>
            <w:shd w:val="clear" w:color="auto" w:fill="auto"/>
            <w:vAlign w:val="center"/>
          </w:tcPr>
          <w:p w14:paraId="693DA9D0"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58</w:t>
            </w:r>
          </w:p>
        </w:tc>
      </w:tr>
      <w:tr w:rsidR="00F4281E" w:rsidRPr="003D7287" w14:paraId="223C0F21" w14:textId="77777777" w:rsidTr="00821999">
        <w:trPr>
          <w:trHeight w:val="454"/>
          <w:jc w:val="center"/>
        </w:trPr>
        <w:tc>
          <w:tcPr>
            <w:tcW w:w="1063" w:type="dxa"/>
            <w:shd w:val="clear" w:color="auto" w:fill="auto"/>
            <w:vAlign w:val="center"/>
          </w:tcPr>
          <w:p w14:paraId="468FE355"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2017</w:t>
            </w:r>
          </w:p>
        </w:tc>
        <w:tc>
          <w:tcPr>
            <w:tcW w:w="1036" w:type="dxa"/>
            <w:shd w:val="clear" w:color="auto" w:fill="auto"/>
            <w:vAlign w:val="center"/>
          </w:tcPr>
          <w:p w14:paraId="19110EEB"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76</w:t>
            </w:r>
            <w:r w:rsidRPr="003D7287">
              <w:rPr>
                <w:rFonts w:asciiTheme="minorHAnsi" w:hAnsiTheme="minorHAnsi" w:cstheme="minorHAnsi"/>
                <w:bCs/>
                <w:vertAlign w:val="superscript"/>
              </w:rPr>
              <w:t>**</w:t>
            </w:r>
          </w:p>
        </w:tc>
        <w:tc>
          <w:tcPr>
            <w:tcW w:w="865" w:type="dxa"/>
            <w:shd w:val="clear" w:color="auto" w:fill="auto"/>
            <w:vAlign w:val="center"/>
          </w:tcPr>
          <w:p w14:paraId="3E761B72"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4,45</w:t>
            </w:r>
          </w:p>
        </w:tc>
        <w:tc>
          <w:tcPr>
            <w:tcW w:w="792" w:type="dxa"/>
            <w:tcBorders>
              <w:right w:val="single" w:sz="18" w:space="0" w:color="auto"/>
            </w:tcBorders>
            <w:shd w:val="clear" w:color="auto" w:fill="auto"/>
            <w:vAlign w:val="center"/>
          </w:tcPr>
          <w:p w14:paraId="5407C898"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914</w:t>
            </w:r>
          </w:p>
        </w:tc>
        <w:tc>
          <w:tcPr>
            <w:tcW w:w="938" w:type="dxa"/>
            <w:tcBorders>
              <w:left w:val="single" w:sz="18" w:space="0" w:color="auto"/>
            </w:tcBorders>
            <w:shd w:val="clear" w:color="auto" w:fill="auto"/>
            <w:vAlign w:val="center"/>
          </w:tcPr>
          <w:p w14:paraId="49A74370"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10</w:t>
            </w:r>
          </w:p>
        </w:tc>
        <w:tc>
          <w:tcPr>
            <w:tcW w:w="865" w:type="dxa"/>
            <w:tcBorders>
              <w:left w:val="nil"/>
            </w:tcBorders>
            <w:shd w:val="clear" w:color="auto" w:fill="auto"/>
            <w:vAlign w:val="center"/>
          </w:tcPr>
          <w:p w14:paraId="30D2FFD2"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0,58</w:t>
            </w:r>
          </w:p>
        </w:tc>
        <w:tc>
          <w:tcPr>
            <w:tcW w:w="748" w:type="dxa"/>
            <w:tcBorders>
              <w:right w:val="single" w:sz="18" w:space="0" w:color="auto"/>
            </w:tcBorders>
            <w:shd w:val="clear" w:color="auto" w:fill="auto"/>
            <w:vAlign w:val="center"/>
          </w:tcPr>
          <w:p w14:paraId="29ACF6DA"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187</w:t>
            </w:r>
          </w:p>
        </w:tc>
        <w:tc>
          <w:tcPr>
            <w:tcW w:w="982" w:type="dxa"/>
            <w:tcBorders>
              <w:left w:val="single" w:sz="18" w:space="0" w:color="auto"/>
            </w:tcBorders>
            <w:shd w:val="clear" w:color="auto" w:fill="auto"/>
            <w:vAlign w:val="center"/>
          </w:tcPr>
          <w:p w14:paraId="6B86E1AF"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3</w:t>
            </w:r>
          </w:p>
        </w:tc>
        <w:tc>
          <w:tcPr>
            <w:tcW w:w="865" w:type="dxa"/>
            <w:tcBorders>
              <w:left w:val="nil"/>
            </w:tcBorders>
            <w:shd w:val="clear" w:color="auto" w:fill="auto"/>
            <w:vAlign w:val="center"/>
          </w:tcPr>
          <w:p w14:paraId="308CE445"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0,17</w:t>
            </w:r>
          </w:p>
        </w:tc>
        <w:tc>
          <w:tcPr>
            <w:tcW w:w="865" w:type="dxa"/>
            <w:shd w:val="clear" w:color="auto" w:fill="auto"/>
            <w:vAlign w:val="center"/>
          </w:tcPr>
          <w:p w14:paraId="281E01E9"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61</w:t>
            </w:r>
          </w:p>
        </w:tc>
      </w:tr>
      <w:tr w:rsidR="00F4281E" w:rsidRPr="003D7287" w14:paraId="40E1880A" w14:textId="77777777" w:rsidTr="00821999">
        <w:trPr>
          <w:trHeight w:val="454"/>
          <w:jc w:val="center"/>
        </w:trPr>
        <w:tc>
          <w:tcPr>
            <w:tcW w:w="1063" w:type="dxa"/>
            <w:shd w:val="clear" w:color="auto" w:fill="auto"/>
            <w:vAlign w:val="center"/>
          </w:tcPr>
          <w:p w14:paraId="751D2367"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2018</w:t>
            </w:r>
          </w:p>
        </w:tc>
        <w:tc>
          <w:tcPr>
            <w:tcW w:w="1036" w:type="dxa"/>
            <w:shd w:val="clear" w:color="auto" w:fill="auto"/>
            <w:vAlign w:val="center"/>
          </w:tcPr>
          <w:p w14:paraId="79E40C04"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50</w:t>
            </w:r>
            <w:r w:rsidRPr="003D7287">
              <w:rPr>
                <w:rFonts w:asciiTheme="minorHAnsi" w:hAnsiTheme="minorHAnsi" w:cstheme="minorHAnsi"/>
                <w:bCs/>
                <w:vertAlign w:val="superscript"/>
              </w:rPr>
              <w:t>**</w:t>
            </w:r>
          </w:p>
        </w:tc>
        <w:tc>
          <w:tcPr>
            <w:tcW w:w="865" w:type="dxa"/>
            <w:shd w:val="clear" w:color="auto" w:fill="auto"/>
            <w:vAlign w:val="center"/>
          </w:tcPr>
          <w:p w14:paraId="3CAE0158"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2,93</w:t>
            </w:r>
          </w:p>
        </w:tc>
        <w:tc>
          <w:tcPr>
            <w:tcW w:w="792" w:type="dxa"/>
            <w:tcBorders>
              <w:right w:val="single" w:sz="18" w:space="0" w:color="auto"/>
            </w:tcBorders>
            <w:shd w:val="clear" w:color="auto" w:fill="auto"/>
            <w:vAlign w:val="center"/>
          </w:tcPr>
          <w:p w14:paraId="7A766B9A"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964</w:t>
            </w:r>
          </w:p>
        </w:tc>
        <w:tc>
          <w:tcPr>
            <w:tcW w:w="938" w:type="dxa"/>
            <w:tcBorders>
              <w:left w:val="single" w:sz="18" w:space="0" w:color="auto"/>
            </w:tcBorders>
            <w:shd w:val="clear" w:color="auto" w:fill="auto"/>
            <w:vAlign w:val="center"/>
          </w:tcPr>
          <w:p w14:paraId="2C0ADC99"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7</w:t>
            </w:r>
          </w:p>
        </w:tc>
        <w:tc>
          <w:tcPr>
            <w:tcW w:w="865" w:type="dxa"/>
            <w:tcBorders>
              <w:left w:val="nil"/>
            </w:tcBorders>
            <w:shd w:val="clear" w:color="auto" w:fill="auto"/>
            <w:vAlign w:val="center"/>
          </w:tcPr>
          <w:p w14:paraId="37BD918E"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0,41</w:t>
            </w:r>
          </w:p>
        </w:tc>
        <w:tc>
          <w:tcPr>
            <w:tcW w:w="748" w:type="dxa"/>
            <w:tcBorders>
              <w:right w:val="single" w:sz="18" w:space="0" w:color="auto"/>
            </w:tcBorders>
            <w:shd w:val="clear" w:color="auto" w:fill="auto"/>
            <w:vAlign w:val="center"/>
          </w:tcPr>
          <w:p w14:paraId="7E85C25C"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194</w:t>
            </w:r>
          </w:p>
        </w:tc>
        <w:tc>
          <w:tcPr>
            <w:tcW w:w="982" w:type="dxa"/>
            <w:tcBorders>
              <w:left w:val="single" w:sz="18" w:space="0" w:color="auto"/>
            </w:tcBorders>
            <w:shd w:val="clear" w:color="auto" w:fill="auto"/>
            <w:vAlign w:val="center"/>
          </w:tcPr>
          <w:p w14:paraId="6C7E3217"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865" w:type="dxa"/>
            <w:tcBorders>
              <w:left w:val="nil"/>
            </w:tcBorders>
            <w:shd w:val="clear" w:color="auto" w:fill="auto"/>
            <w:vAlign w:val="center"/>
          </w:tcPr>
          <w:p w14:paraId="40548122"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865" w:type="dxa"/>
            <w:shd w:val="clear" w:color="auto" w:fill="auto"/>
            <w:vAlign w:val="center"/>
          </w:tcPr>
          <w:p w14:paraId="04EADB08"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61</w:t>
            </w:r>
          </w:p>
        </w:tc>
      </w:tr>
      <w:tr w:rsidR="00F4281E" w:rsidRPr="003D7287" w14:paraId="4D26F570" w14:textId="77777777" w:rsidTr="00821999">
        <w:trPr>
          <w:trHeight w:val="454"/>
          <w:jc w:val="center"/>
        </w:trPr>
        <w:tc>
          <w:tcPr>
            <w:tcW w:w="1063" w:type="dxa"/>
            <w:shd w:val="clear" w:color="auto" w:fill="auto"/>
            <w:vAlign w:val="center"/>
          </w:tcPr>
          <w:p w14:paraId="272CC21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2019</w:t>
            </w:r>
          </w:p>
        </w:tc>
        <w:tc>
          <w:tcPr>
            <w:tcW w:w="1036" w:type="dxa"/>
            <w:shd w:val="clear" w:color="auto" w:fill="auto"/>
            <w:vAlign w:val="center"/>
          </w:tcPr>
          <w:p w14:paraId="7B1E0F97"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59</w:t>
            </w:r>
            <w:r w:rsidRPr="003D7287">
              <w:rPr>
                <w:rFonts w:asciiTheme="minorHAnsi" w:hAnsiTheme="minorHAnsi" w:cstheme="minorHAnsi"/>
                <w:bCs/>
                <w:vertAlign w:val="superscript"/>
              </w:rPr>
              <w:t>**</w:t>
            </w:r>
          </w:p>
        </w:tc>
        <w:tc>
          <w:tcPr>
            <w:tcW w:w="865" w:type="dxa"/>
            <w:shd w:val="clear" w:color="auto" w:fill="auto"/>
            <w:vAlign w:val="center"/>
          </w:tcPr>
          <w:p w14:paraId="4B491901"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3,47</w:t>
            </w:r>
          </w:p>
        </w:tc>
        <w:tc>
          <w:tcPr>
            <w:tcW w:w="792" w:type="dxa"/>
            <w:tcBorders>
              <w:right w:val="single" w:sz="18" w:space="0" w:color="auto"/>
            </w:tcBorders>
            <w:shd w:val="clear" w:color="auto" w:fill="auto"/>
            <w:vAlign w:val="center"/>
          </w:tcPr>
          <w:p w14:paraId="4E510CA9"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1023</w:t>
            </w:r>
          </w:p>
        </w:tc>
        <w:tc>
          <w:tcPr>
            <w:tcW w:w="938" w:type="dxa"/>
            <w:tcBorders>
              <w:left w:val="single" w:sz="18" w:space="0" w:color="auto"/>
            </w:tcBorders>
            <w:shd w:val="clear" w:color="auto" w:fill="auto"/>
            <w:vAlign w:val="center"/>
          </w:tcPr>
          <w:p w14:paraId="165F8C4F"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4</w:t>
            </w:r>
          </w:p>
        </w:tc>
        <w:tc>
          <w:tcPr>
            <w:tcW w:w="865" w:type="dxa"/>
            <w:tcBorders>
              <w:left w:val="nil"/>
            </w:tcBorders>
            <w:shd w:val="clear" w:color="auto" w:fill="auto"/>
            <w:vAlign w:val="center"/>
          </w:tcPr>
          <w:p w14:paraId="6A966F2A"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0,23</w:t>
            </w:r>
          </w:p>
        </w:tc>
        <w:tc>
          <w:tcPr>
            <w:tcW w:w="748" w:type="dxa"/>
            <w:tcBorders>
              <w:right w:val="single" w:sz="18" w:space="0" w:color="auto"/>
            </w:tcBorders>
            <w:shd w:val="clear" w:color="auto" w:fill="auto"/>
            <w:vAlign w:val="center"/>
          </w:tcPr>
          <w:p w14:paraId="28338E81"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198</w:t>
            </w:r>
          </w:p>
        </w:tc>
        <w:tc>
          <w:tcPr>
            <w:tcW w:w="982" w:type="dxa"/>
            <w:tcBorders>
              <w:left w:val="single" w:sz="18" w:space="0" w:color="auto"/>
            </w:tcBorders>
            <w:shd w:val="clear" w:color="auto" w:fill="auto"/>
            <w:vAlign w:val="center"/>
          </w:tcPr>
          <w:p w14:paraId="5CEEA216"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865" w:type="dxa"/>
            <w:tcBorders>
              <w:left w:val="nil"/>
            </w:tcBorders>
            <w:shd w:val="clear" w:color="auto" w:fill="auto"/>
            <w:vAlign w:val="center"/>
          </w:tcPr>
          <w:p w14:paraId="49CCFAD0"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w:t>
            </w:r>
          </w:p>
        </w:tc>
        <w:tc>
          <w:tcPr>
            <w:tcW w:w="865" w:type="dxa"/>
            <w:shd w:val="clear" w:color="auto" w:fill="auto"/>
            <w:vAlign w:val="center"/>
          </w:tcPr>
          <w:p w14:paraId="57BEC8B7"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61</w:t>
            </w:r>
          </w:p>
        </w:tc>
      </w:tr>
      <w:tr w:rsidR="00F4281E" w:rsidRPr="003D7287" w14:paraId="3D32D544" w14:textId="77777777" w:rsidTr="00821999">
        <w:trPr>
          <w:trHeight w:val="454"/>
          <w:jc w:val="center"/>
        </w:trPr>
        <w:tc>
          <w:tcPr>
            <w:tcW w:w="1063" w:type="dxa"/>
            <w:shd w:val="clear" w:color="auto" w:fill="auto"/>
            <w:vAlign w:val="center"/>
          </w:tcPr>
          <w:p w14:paraId="6AA2A52C"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2020</w:t>
            </w:r>
          </w:p>
        </w:tc>
        <w:tc>
          <w:tcPr>
            <w:tcW w:w="1036" w:type="dxa"/>
            <w:shd w:val="clear" w:color="auto" w:fill="auto"/>
            <w:vAlign w:val="center"/>
          </w:tcPr>
          <w:p w14:paraId="7CA780DE"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36</w:t>
            </w:r>
            <w:r w:rsidRPr="003D7287">
              <w:rPr>
                <w:rFonts w:asciiTheme="minorHAnsi" w:hAnsiTheme="minorHAnsi" w:cstheme="minorHAnsi"/>
                <w:bCs/>
                <w:vertAlign w:val="superscript"/>
              </w:rPr>
              <w:t>**</w:t>
            </w:r>
          </w:p>
        </w:tc>
        <w:tc>
          <w:tcPr>
            <w:tcW w:w="865" w:type="dxa"/>
            <w:shd w:val="clear" w:color="auto" w:fill="auto"/>
            <w:vAlign w:val="center"/>
          </w:tcPr>
          <w:p w14:paraId="4107B677"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2,13</w:t>
            </w:r>
          </w:p>
        </w:tc>
        <w:tc>
          <w:tcPr>
            <w:tcW w:w="792" w:type="dxa"/>
            <w:tcBorders>
              <w:right w:val="single" w:sz="18" w:space="0" w:color="auto"/>
            </w:tcBorders>
            <w:shd w:val="clear" w:color="auto" w:fill="auto"/>
            <w:vAlign w:val="center"/>
          </w:tcPr>
          <w:p w14:paraId="5FEFC9C5"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1059</w:t>
            </w:r>
          </w:p>
        </w:tc>
        <w:tc>
          <w:tcPr>
            <w:tcW w:w="938" w:type="dxa"/>
            <w:tcBorders>
              <w:left w:val="single" w:sz="18" w:space="0" w:color="auto"/>
            </w:tcBorders>
            <w:shd w:val="clear" w:color="auto" w:fill="auto"/>
            <w:vAlign w:val="center"/>
          </w:tcPr>
          <w:p w14:paraId="0D1C82E8"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w:t>
            </w:r>
          </w:p>
        </w:tc>
        <w:tc>
          <w:tcPr>
            <w:tcW w:w="865" w:type="dxa"/>
            <w:tcBorders>
              <w:left w:val="nil"/>
            </w:tcBorders>
            <w:shd w:val="clear" w:color="auto" w:fill="auto"/>
            <w:vAlign w:val="center"/>
          </w:tcPr>
          <w:p w14:paraId="19D6A6D2"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0,06</w:t>
            </w:r>
          </w:p>
        </w:tc>
        <w:tc>
          <w:tcPr>
            <w:tcW w:w="748" w:type="dxa"/>
            <w:tcBorders>
              <w:right w:val="single" w:sz="18" w:space="0" w:color="auto"/>
            </w:tcBorders>
            <w:shd w:val="clear" w:color="auto" w:fill="auto"/>
            <w:vAlign w:val="center"/>
          </w:tcPr>
          <w:p w14:paraId="5ACA8407"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199</w:t>
            </w:r>
          </w:p>
        </w:tc>
        <w:tc>
          <w:tcPr>
            <w:tcW w:w="982" w:type="dxa"/>
            <w:tcBorders>
              <w:left w:val="single" w:sz="18" w:space="0" w:color="auto"/>
            </w:tcBorders>
            <w:shd w:val="clear" w:color="auto" w:fill="auto"/>
            <w:vAlign w:val="center"/>
          </w:tcPr>
          <w:p w14:paraId="2637F429"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w:t>
            </w:r>
          </w:p>
        </w:tc>
        <w:tc>
          <w:tcPr>
            <w:tcW w:w="865" w:type="dxa"/>
            <w:tcBorders>
              <w:left w:val="nil"/>
            </w:tcBorders>
            <w:shd w:val="clear" w:color="auto" w:fill="auto"/>
            <w:vAlign w:val="center"/>
          </w:tcPr>
          <w:p w14:paraId="4B9E86C9"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0,06</w:t>
            </w:r>
          </w:p>
        </w:tc>
        <w:tc>
          <w:tcPr>
            <w:tcW w:w="865" w:type="dxa"/>
            <w:shd w:val="clear" w:color="auto" w:fill="auto"/>
            <w:vAlign w:val="center"/>
          </w:tcPr>
          <w:p w14:paraId="1BA5A836"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62</w:t>
            </w:r>
          </w:p>
        </w:tc>
      </w:tr>
      <w:tr w:rsidR="00F4281E" w:rsidRPr="003D7287" w14:paraId="02C2C0D2" w14:textId="77777777" w:rsidTr="00821999">
        <w:trPr>
          <w:trHeight w:val="454"/>
          <w:jc w:val="center"/>
        </w:trPr>
        <w:tc>
          <w:tcPr>
            <w:tcW w:w="1063" w:type="dxa"/>
            <w:shd w:val="clear" w:color="auto" w:fill="auto"/>
            <w:vAlign w:val="center"/>
          </w:tcPr>
          <w:p w14:paraId="622C6DA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2021</w:t>
            </w:r>
          </w:p>
        </w:tc>
        <w:tc>
          <w:tcPr>
            <w:tcW w:w="1036" w:type="dxa"/>
            <w:shd w:val="clear" w:color="auto" w:fill="auto"/>
            <w:vAlign w:val="center"/>
          </w:tcPr>
          <w:p w14:paraId="5D77018C"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53</w:t>
            </w:r>
            <w:r w:rsidRPr="003D7287">
              <w:rPr>
                <w:rFonts w:asciiTheme="minorHAnsi" w:hAnsiTheme="minorHAnsi" w:cstheme="minorHAnsi"/>
                <w:bCs/>
                <w:vertAlign w:val="superscript"/>
              </w:rPr>
              <w:t>**</w:t>
            </w:r>
          </w:p>
        </w:tc>
        <w:tc>
          <w:tcPr>
            <w:tcW w:w="865" w:type="dxa"/>
            <w:shd w:val="clear" w:color="auto" w:fill="auto"/>
            <w:vAlign w:val="center"/>
          </w:tcPr>
          <w:p w14:paraId="398330F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3,15</w:t>
            </w:r>
          </w:p>
        </w:tc>
        <w:tc>
          <w:tcPr>
            <w:tcW w:w="792" w:type="dxa"/>
            <w:tcBorders>
              <w:right w:val="single" w:sz="18" w:space="0" w:color="auto"/>
            </w:tcBorders>
            <w:shd w:val="clear" w:color="auto" w:fill="auto"/>
            <w:vAlign w:val="center"/>
          </w:tcPr>
          <w:p w14:paraId="78F9B2FD"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1112</w:t>
            </w:r>
          </w:p>
        </w:tc>
        <w:tc>
          <w:tcPr>
            <w:tcW w:w="938" w:type="dxa"/>
            <w:tcBorders>
              <w:left w:val="single" w:sz="18" w:space="0" w:color="auto"/>
            </w:tcBorders>
            <w:shd w:val="clear" w:color="auto" w:fill="auto"/>
            <w:vAlign w:val="center"/>
          </w:tcPr>
          <w:p w14:paraId="1E54968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7</w:t>
            </w:r>
          </w:p>
        </w:tc>
        <w:tc>
          <w:tcPr>
            <w:tcW w:w="865" w:type="dxa"/>
            <w:tcBorders>
              <w:left w:val="nil"/>
            </w:tcBorders>
            <w:shd w:val="clear" w:color="auto" w:fill="auto"/>
            <w:vAlign w:val="center"/>
          </w:tcPr>
          <w:p w14:paraId="2E1EEA25"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0,42</w:t>
            </w:r>
          </w:p>
        </w:tc>
        <w:tc>
          <w:tcPr>
            <w:tcW w:w="748" w:type="dxa"/>
            <w:tcBorders>
              <w:right w:val="single" w:sz="18" w:space="0" w:color="auto"/>
            </w:tcBorders>
            <w:shd w:val="clear" w:color="auto" w:fill="auto"/>
            <w:vAlign w:val="center"/>
          </w:tcPr>
          <w:p w14:paraId="73095D03"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206</w:t>
            </w:r>
          </w:p>
        </w:tc>
        <w:tc>
          <w:tcPr>
            <w:tcW w:w="982" w:type="dxa"/>
            <w:tcBorders>
              <w:left w:val="single" w:sz="18" w:space="0" w:color="auto"/>
            </w:tcBorders>
            <w:shd w:val="clear" w:color="auto" w:fill="auto"/>
            <w:vAlign w:val="center"/>
          </w:tcPr>
          <w:p w14:paraId="4942388C"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2</w:t>
            </w:r>
          </w:p>
        </w:tc>
        <w:tc>
          <w:tcPr>
            <w:tcW w:w="865" w:type="dxa"/>
            <w:tcBorders>
              <w:left w:val="nil"/>
            </w:tcBorders>
            <w:shd w:val="clear" w:color="auto" w:fill="auto"/>
            <w:vAlign w:val="center"/>
          </w:tcPr>
          <w:p w14:paraId="0C802176"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0,12</w:t>
            </w:r>
          </w:p>
        </w:tc>
        <w:tc>
          <w:tcPr>
            <w:tcW w:w="865" w:type="dxa"/>
            <w:shd w:val="clear" w:color="auto" w:fill="auto"/>
            <w:vAlign w:val="center"/>
          </w:tcPr>
          <w:p w14:paraId="2A90741A" w14:textId="77777777" w:rsidR="00F4281E" w:rsidRPr="003D7287" w:rsidRDefault="00F4281E" w:rsidP="007B3F69">
            <w:pPr>
              <w:spacing w:line="276" w:lineRule="auto"/>
              <w:jc w:val="center"/>
              <w:rPr>
                <w:rFonts w:asciiTheme="minorHAnsi" w:hAnsiTheme="minorHAnsi" w:cstheme="minorHAnsi"/>
                <w:bCs/>
              </w:rPr>
            </w:pPr>
            <w:r w:rsidRPr="003D7287">
              <w:rPr>
                <w:rFonts w:asciiTheme="minorHAnsi" w:hAnsiTheme="minorHAnsi" w:cstheme="minorHAnsi"/>
                <w:bCs/>
              </w:rPr>
              <w:t>64</w:t>
            </w:r>
          </w:p>
        </w:tc>
      </w:tr>
    </w:tbl>
    <w:p w14:paraId="046BF4AF" w14:textId="77777777" w:rsidR="00F4281E" w:rsidRPr="00651325" w:rsidRDefault="00F4281E" w:rsidP="00B77B26">
      <w:pPr>
        <w:spacing w:line="276" w:lineRule="auto"/>
        <w:jc w:val="both"/>
        <w:rPr>
          <w:rFonts w:asciiTheme="minorHAnsi" w:hAnsiTheme="minorHAnsi" w:cstheme="minorHAnsi"/>
          <w:bCs/>
        </w:rPr>
      </w:pPr>
      <w:r w:rsidRPr="00651325">
        <w:rPr>
          <w:rFonts w:asciiTheme="minorHAnsi" w:hAnsiTheme="minorHAnsi" w:cstheme="minorHAnsi"/>
          <w:bCs/>
          <w:vertAlign w:val="superscript"/>
        </w:rPr>
        <w:t>*</w:t>
      </w:r>
      <w:r w:rsidRPr="00651325">
        <w:rPr>
          <w:rFonts w:asciiTheme="minorHAnsi" w:hAnsiTheme="minorHAnsi" w:cstheme="minorHAnsi"/>
          <w:bCs/>
        </w:rPr>
        <w:t>13 zachorowań rozpoznano przed 2011rokiem natomiast zgłoszono z opóźnieniem</w:t>
      </w:r>
    </w:p>
    <w:p w14:paraId="3C96A07D" w14:textId="75852E74" w:rsidR="00F4281E" w:rsidRPr="00651325" w:rsidRDefault="00F4281E" w:rsidP="00B77B26">
      <w:pPr>
        <w:spacing w:line="276" w:lineRule="auto"/>
        <w:jc w:val="both"/>
        <w:rPr>
          <w:rFonts w:asciiTheme="minorHAnsi" w:hAnsiTheme="minorHAnsi" w:cstheme="minorHAnsi"/>
          <w:bCs/>
        </w:rPr>
      </w:pPr>
      <w:r w:rsidRPr="00651325">
        <w:rPr>
          <w:rFonts w:asciiTheme="minorHAnsi" w:hAnsiTheme="minorHAnsi" w:cstheme="minorHAnsi"/>
          <w:bCs/>
          <w:vertAlign w:val="superscript"/>
        </w:rPr>
        <w:t>**</w:t>
      </w:r>
      <w:r w:rsidRPr="00651325">
        <w:rPr>
          <w:rFonts w:asciiTheme="minorHAnsi" w:hAnsiTheme="minorHAnsi" w:cstheme="minorHAnsi"/>
          <w:bCs/>
        </w:rPr>
        <w:t>dane uwzględniają również zakażenia wykryte w PKD w Szczecinie i Koszalinie, których części nie wykazuje NIZP-PZH PIB, uwzględniając badania anonimowe w kategorii „brak danych”</w:t>
      </w:r>
      <w:r w:rsidR="00651325">
        <w:rPr>
          <w:rFonts w:asciiTheme="minorHAnsi" w:hAnsiTheme="minorHAnsi" w:cstheme="minorHAnsi"/>
          <w:bCs/>
        </w:rPr>
        <w:t>.</w:t>
      </w:r>
    </w:p>
    <w:p w14:paraId="7997ADBE" w14:textId="77777777" w:rsidR="00F4281E" w:rsidRPr="00B77B26" w:rsidRDefault="00F4281E" w:rsidP="00B77B26">
      <w:pPr>
        <w:spacing w:line="276" w:lineRule="auto"/>
        <w:jc w:val="both"/>
        <w:rPr>
          <w:rFonts w:asciiTheme="minorHAnsi" w:hAnsiTheme="minorHAnsi" w:cstheme="minorHAnsi"/>
          <w:bCs/>
          <w:sz w:val="24"/>
          <w:szCs w:val="24"/>
        </w:rPr>
      </w:pPr>
    </w:p>
    <w:p w14:paraId="4AF15AD8" w14:textId="7E38B64C" w:rsidR="00F4281E" w:rsidRPr="00B77B26" w:rsidRDefault="00F4281E" w:rsidP="00914207">
      <w:pPr>
        <w:spacing w:line="276" w:lineRule="auto"/>
        <w:ind w:firstLine="709"/>
        <w:jc w:val="both"/>
        <w:rPr>
          <w:rFonts w:asciiTheme="minorHAnsi" w:hAnsiTheme="minorHAnsi" w:cstheme="minorHAnsi"/>
          <w:bCs/>
          <w:sz w:val="24"/>
          <w:szCs w:val="24"/>
        </w:rPr>
      </w:pPr>
      <w:r w:rsidRPr="00B77B26">
        <w:rPr>
          <w:rFonts w:asciiTheme="minorHAnsi" w:eastAsia="Calibri" w:hAnsiTheme="minorHAnsi" w:cstheme="minorHAnsi"/>
          <w:color w:val="000000"/>
          <w:sz w:val="24"/>
          <w:szCs w:val="24"/>
          <w:lang w:eastAsia="en-US"/>
        </w:rPr>
        <w:t>Od 10 lat w Polsce odnotowuje się stały wzrost zakażeń na drodze seksualnej, w</w:t>
      </w:r>
      <w:r w:rsidR="00BD0406">
        <w:rPr>
          <w:rFonts w:asciiTheme="minorHAnsi" w:eastAsia="Calibri" w:hAnsiTheme="minorHAnsi" w:cstheme="minorHAnsi"/>
          <w:color w:val="000000"/>
          <w:sz w:val="24"/>
          <w:szCs w:val="24"/>
          <w:lang w:eastAsia="en-US"/>
        </w:rPr>
        <w:t> </w:t>
      </w:r>
      <w:r w:rsidRPr="00B77B26">
        <w:rPr>
          <w:rFonts w:asciiTheme="minorHAnsi" w:eastAsia="Calibri" w:hAnsiTheme="minorHAnsi" w:cstheme="minorHAnsi"/>
          <w:color w:val="000000"/>
          <w:sz w:val="24"/>
          <w:szCs w:val="24"/>
          <w:lang w:eastAsia="en-US"/>
        </w:rPr>
        <w:t>szczególności w grupie mężczyzn utrzymujących kontakty seksualne z mężczyznami (MSM). W Polsce, w latach 2017-2019 stanowili oni prawie 76% wszystkich nowo rozpoznanych przypadków ze znaną drogą transmisji zakażenia.</w:t>
      </w:r>
    </w:p>
    <w:p w14:paraId="2836DE05" w14:textId="4469CFB0" w:rsidR="00F4281E" w:rsidRPr="00B77B26" w:rsidRDefault="00F4281E" w:rsidP="00914207">
      <w:pPr>
        <w:spacing w:line="276" w:lineRule="auto"/>
        <w:ind w:firstLine="709"/>
        <w:jc w:val="both"/>
        <w:rPr>
          <w:rFonts w:asciiTheme="minorHAnsi" w:eastAsia="Calibri" w:hAnsiTheme="minorHAnsi" w:cstheme="minorHAnsi"/>
          <w:color w:val="000000"/>
          <w:sz w:val="24"/>
          <w:szCs w:val="24"/>
          <w:lang w:eastAsia="en-US"/>
        </w:rPr>
      </w:pPr>
      <w:r w:rsidRPr="00B77B26">
        <w:rPr>
          <w:rFonts w:asciiTheme="minorHAnsi" w:eastAsia="Calibri" w:hAnsiTheme="minorHAnsi" w:cstheme="minorHAnsi"/>
          <w:color w:val="000000"/>
          <w:sz w:val="24"/>
          <w:szCs w:val="24"/>
          <w:lang w:eastAsia="en-US"/>
        </w:rPr>
        <w:t xml:space="preserve">W woj. zachodniopomorskim funkcjonują dwa Punkty Konsultacyjno-Diagnostyczne (PKD) w Szczecinie i Koszalinie wykonujące anonimowo i bezpłatnie badania w kierunku zakażenia wirusem HIV połączone z profesjonalnym poradnictwem przed i po teście.  </w:t>
      </w:r>
    </w:p>
    <w:p w14:paraId="5BF03F94" w14:textId="5151C055" w:rsidR="00F4281E" w:rsidRPr="00B77B26" w:rsidRDefault="00F4281E" w:rsidP="00914207">
      <w:pPr>
        <w:spacing w:line="276" w:lineRule="auto"/>
        <w:ind w:firstLine="709"/>
        <w:jc w:val="both"/>
        <w:rPr>
          <w:rFonts w:asciiTheme="minorHAnsi" w:eastAsia="Calibri" w:hAnsiTheme="minorHAnsi" w:cstheme="minorHAnsi"/>
          <w:color w:val="000000"/>
          <w:sz w:val="24"/>
          <w:szCs w:val="24"/>
          <w:lang w:eastAsia="en-US"/>
        </w:rPr>
      </w:pPr>
      <w:r w:rsidRPr="00B77B26">
        <w:rPr>
          <w:rFonts w:asciiTheme="minorHAnsi" w:eastAsia="Calibri" w:hAnsiTheme="minorHAnsi" w:cstheme="minorHAnsi"/>
          <w:color w:val="000000"/>
          <w:sz w:val="24"/>
          <w:szCs w:val="24"/>
          <w:lang w:eastAsia="en-US"/>
        </w:rPr>
        <w:t xml:space="preserve">W 2021 roku zakażenie wirusem HIV wśród pacjentów </w:t>
      </w:r>
      <w:r w:rsidRPr="00B77B26">
        <w:rPr>
          <w:rFonts w:asciiTheme="minorHAnsi" w:eastAsia="Calibri" w:hAnsiTheme="minorHAnsi" w:cstheme="minorHAnsi"/>
          <w:sz w:val="24"/>
          <w:szCs w:val="24"/>
          <w:lang w:eastAsia="en-US"/>
        </w:rPr>
        <w:t xml:space="preserve">Punktu Konsultacyjno-Diagnostycznego w Szczecinie </w:t>
      </w:r>
      <w:r w:rsidRPr="00B77B26">
        <w:rPr>
          <w:rFonts w:asciiTheme="minorHAnsi" w:eastAsia="Calibri" w:hAnsiTheme="minorHAnsi" w:cstheme="minorHAnsi"/>
          <w:color w:val="000000"/>
          <w:sz w:val="24"/>
          <w:szCs w:val="24"/>
          <w:lang w:eastAsia="en-US"/>
        </w:rPr>
        <w:t>odnotowano u 14 osób spośród 778 osób przetestowanych w</w:t>
      </w:r>
      <w:r w:rsidR="00BD0406">
        <w:rPr>
          <w:rFonts w:asciiTheme="minorHAnsi" w:eastAsia="Calibri" w:hAnsiTheme="minorHAnsi" w:cstheme="minorHAnsi"/>
          <w:color w:val="000000"/>
          <w:sz w:val="24"/>
          <w:szCs w:val="24"/>
          <w:lang w:eastAsia="en-US"/>
        </w:rPr>
        <w:t> </w:t>
      </w:r>
      <w:r w:rsidRPr="00B77B26">
        <w:rPr>
          <w:rFonts w:asciiTheme="minorHAnsi" w:eastAsia="Calibri" w:hAnsiTheme="minorHAnsi" w:cstheme="minorHAnsi"/>
          <w:color w:val="000000"/>
          <w:sz w:val="24"/>
          <w:szCs w:val="24"/>
          <w:lang w:eastAsia="en-US"/>
        </w:rPr>
        <w:t xml:space="preserve">kierunku HIV, w tym u 12 mężczyzn. Najliczniejszą grupę wśród zakażonych stanowiły osoby w przedziale wieku 30-39 lat (1 kobieta i 5 mężczyzn). Deklarowaną drogą zakażenia były najczęściej kontakty heteroseksualne (6 osób; K-1, M-5), kontakty homoseksualne (5 osób – 5 M), kontakty biseksualne (2 osoby - M-2), a u jednej kobiety wykryto zakażenie HIV w czasie ciąży.  </w:t>
      </w:r>
    </w:p>
    <w:p w14:paraId="2AC401D6" w14:textId="323A92F1" w:rsidR="00F4281E" w:rsidRPr="00B77B26" w:rsidRDefault="00F4281E" w:rsidP="00914207">
      <w:pPr>
        <w:spacing w:line="276" w:lineRule="auto"/>
        <w:ind w:firstLine="709"/>
        <w:jc w:val="both"/>
        <w:rPr>
          <w:rFonts w:asciiTheme="minorHAnsi" w:eastAsia="Calibri" w:hAnsiTheme="minorHAnsi" w:cstheme="minorHAnsi"/>
          <w:color w:val="000000"/>
          <w:sz w:val="24"/>
          <w:szCs w:val="24"/>
          <w:lang w:eastAsia="en-US"/>
        </w:rPr>
      </w:pPr>
      <w:r w:rsidRPr="00B77B26">
        <w:rPr>
          <w:rFonts w:asciiTheme="minorHAnsi" w:eastAsia="Calibri" w:hAnsiTheme="minorHAnsi" w:cstheme="minorHAnsi"/>
          <w:color w:val="000000"/>
          <w:sz w:val="24"/>
          <w:szCs w:val="24"/>
          <w:lang w:eastAsia="en-US"/>
        </w:rPr>
        <w:lastRenderedPageBreak/>
        <w:t>W porównaniu do ubiegłego roku w PKD w Szczecinie w 2021 r. wykonanych zostało o</w:t>
      </w:r>
      <w:r w:rsidR="00BD0406">
        <w:rPr>
          <w:rFonts w:asciiTheme="minorHAnsi" w:eastAsia="Calibri" w:hAnsiTheme="minorHAnsi" w:cstheme="minorHAnsi"/>
          <w:color w:val="000000"/>
          <w:sz w:val="24"/>
          <w:szCs w:val="24"/>
          <w:lang w:eastAsia="en-US"/>
        </w:rPr>
        <w:t> </w:t>
      </w:r>
      <w:r w:rsidRPr="00B77B26">
        <w:rPr>
          <w:rFonts w:asciiTheme="minorHAnsi" w:eastAsia="Calibri" w:hAnsiTheme="minorHAnsi" w:cstheme="minorHAnsi"/>
          <w:color w:val="000000"/>
          <w:sz w:val="24"/>
          <w:szCs w:val="24"/>
          <w:lang w:eastAsia="en-US"/>
        </w:rPr>
        <w:t>339 więcej testów w kierunku HIV.  Zdiagnozowana została też większa liczba zakażeń HIV tj. 14 vs. 6 w 2020 r. Dane dotyczące liczby wykonanych badań w kierunku HIV w Punktach Konsultacyjno-Diagnostycznych w latach 2010 -2021 przedstawia Ryc.3.</w:t>
      </w:r>
    </w:p>
    <w:p w14:paraId="3C8725E4" w14:textId="49DA7FEB" w:rsidR="00F4281E" w:rsidRPr="00B77B26" w:rsidRDefault="00F4281E" w:rsidP="00914207">
      <w:pPr>
        <w:spacing w:line="276" w:lineRule="auto"/>
        <w:ind w:firstLine="709"/>
        <w:jc w:val="both"/>
        <w:rPr>
          <w:rFonts w:asciiTheme="minorHAnsi" w:eastAsia="Calibri" w:hAnsiTheme="minorHAnsi" w:cstheme="minorHAnsi"/>
          <w:color w:val="000000"/>
          <w:sz w:val="24"/>
          <w:szCs w:val="24"/>
          <w:lang w:eastAsia="en-US"/>
        </w:rPr>
      </w:pPr>
      <w:r w:rsidRPr="00B77B26">
        <w:rPr>
          <w:rFonts w:asciiTheme="minorHAnsi" w:eastAsia="Calibri" w:hAnsiTheme="minorHAnsi" w:cstheme="minorHAnsi"/>
          <w:color w:val="000000"/>
          <w:sz w:val="24"/>
          <w:szCs w:val="24"/>
          <w:lang w:eastAsia="en-US"/>
        </w:rPr>
        <w:t xml:space="preserve">Podobnie jak w całym kraju, wśród nowo wykrywanych zakażeń HIV dominują mieszkańcy miast, najwięcej nowych </w:t>
      </w:r>
      <w:proofErr w:type="spellStart"/>
      <w:r w:rsidRPr="00B77B26">
        <w:rPr>
          <w:rFonts w:asciiTheme="minorHAnsi" w:eastAsia="Calibri" w:hAnsiTheme="minorHAnsi" w:cstheme="minorHAnsi"/>
          <w:color w:val="000000"/>
          <w:sz w:val="24"/>
          <w:szCs w:val="24"/>
          <w:lang w:eastAsia="en-US"/>
        </w:rPr>
        <w:t>rozpoznań</w:t>
      </w:r>
      <w:proofErr w:type="spellEnd"/>
      <w:r w:rsidRPr="00B77B26">
        <w:rPr>
          <w:rFonts w:asciiTheme="minorHAnsi" w:eastAsia="Calibri" w:hAnsiTheme="minorHAnsi" w:cstheme="minorHAnsi"/>
          <w:color w:val="000000"/>
          <w:sz w:val="24"/>
          <w:szCs w:val="24"/>
          <w:lang w:eastAsia="en-US"/>
        </w:rPr>
        <w:t xml:space="preserve"> zakażeń HIV w woj. zachodniopomorskim stwierdzono w mieście Szczecin. </w:t>
      </w:r>
    </w:p>
    <w:p w14:paraId="4C72413F" w14:textId="5C02B3D3" w:rsidR="00F4281E" w:rsidRPr="00856217" w:rsidRDefault="00F4281E" w:rsidP="00914207">
      <w:pPr>
        <w:spacing w:line="276" w:lineRule="auto"/>
        <w:ind w:firstLine="709"/>
        <w:jc w:val="both"/>
        <w:rPr>
          <w:rFonts w:asciiTheme="minorHAnsi" w:eastAsia="Calibri" w:hAnsiTheme="minorHAnsi" w:cstheme="minorHAnsi"/>
          <w:color w:val="000000"/>
          <w:sz w:val="24"/>
          <w:szCs w:val="24"/>
          <w:lang w:eastAsia="en-US"/>
        </w:rPr>
      </w:pPr>
      <w:r w:rsidRPr="00B77B26">
        <w:rPr>
          <w:rFonts w:asciiTheme="minorHAnsi" w:eastAsia="Calibri" w:hAnsiTheme="minorHAnsi" w:cstheme="minorHAnsi"/>
          <w:color w:val="000000"/>
          <w:sz w:val="24"/>
          <w:szCs w:val="24"/>
          <w:lang w:eastAsia="en-US"/>
        </w:rPr>
        <w:t xml:space="preserve">Trwająca od marca 2020 r. w Polsce epidemia COVID-19 zdezorganizowała funkcjonowanie ochrony zdrowia w różnych jej aspektach i wpłynęła również na wykrywalność zakażenia wirusem HIV. W 2020 r. w Polsce wykryto o 53% mniej zakażeń niż w 2019 r. (Źródło: </w:t>
      </w:r>
      <w:r w:rsidRPr="00B77B26">
        <w:rPr>
          <w:rFonts w:asciiTheme="minorHAnsi" w:eastAsia="Calibri" w:hAnsiTheme="minorHAnsi" w:cstheme="minorHAnsi"/>
          <w:sz w:val="24"/>
          <w:szCs w:val="24"/>
          <w:lang w:eastAsia="en-US"/>
        </w:rPr>
        <w:t>„Zasady opieki nad osobami zakażonymi HIV” Zalecenia Polskiego Towarzystwa Naukowego AIDS 2021). Mogło mieć to związek z pracą punktów konsultacyjno-diagnostycznych, które w</w:t>
      </w:r>
      <w:r w:rsidR="00DB7556">
        <w:rPr>
          <w:rFonts w:asciiTheme="minorHAnsi" w:eastAsia="Calibri" w:hAnsiTheme="minorHAnsi" w:cstheme="minorHAnsi"/>
          <w:sz w:val="24"/>
          <w:szCs w:val="24"/>
          <w:lang w:eastAsia="en-US"/>
        </w:rPr>
        <w:t> </w:t>
      </w:r>
      <w:r w:rsidRPr="00B77B26">
        <w:rPr>
          <w:rFonts w:asciiTheme="minorHAnsi" w:eastAsia="Calibri" w:hAnsiTheme="minorHAnsi" w:cstheme="minorHAnsi"/>
          <w:sz w:val="24"/>
          <w:szCs w:val="24"/>
          <w:lang w:eastAsia="en-US"/>
        </w:rPr>
        <w:t>2020 r. przetestowały o 40% mniej klientów. Większość specjalistów chorób zakaźnych była zaangażowana w walkę z pandemią</w:t>
      </w:r>
      <w:r w:rsidRPr="00B77B26">
        <w:rPr>
          <w:rFonts w:asciiTheme="minorHAnsi" w:eastAsia="Calibri" w:hAnsiTheme="minorHAnsi" w:cstheme="minorHAnsi"/>
          <w:color w:val="000000"/>
          <w:sz w:val="24"/>
          <w:szCs w:val="24"/>
          <w:lang w:eastAsia="en-US"/>
        </w:rPr>
        <w:t xml:space="preserve"> COVID-19, wskutek czego </w:t>
      </w:r>
      <w:r w:rsidRPr="00B77B26">
        <w:rPr>
          <w:rFonts w:asciiTheme="minorHAnsi" w:eastAsia="Calibri" w:hAnsiTheme="minorHAnsi" w:cstheme="minorHAnsi"/>
          <w:sz w:val="24"/>
          <w:szCs w:val="24"/>
          <w:lang w:eastAsia="en-US"/>
        </w:rPr>
        <w:t>zmniejszył się dostęp do diagnostyki, poradnictwa oraz opieki specjalistycznej nad osobami żyjącymi z HIV/AIDS</w:t>
      </w:r>
      <w:r w:rsidRPr="00B77B26">
        <w:rPr>
          <w:rFonts w:asciiTheme="minorHAnsi" w:eastAsia="Calibri" w:hAnsiTheme="minorHAnsi" w:cstheme="minorHAnsi"/>
          <w:color w:val="000000"/>
          <w:sz w:val="24"/>
          <w:szCs w:val="24"/>
          <w:lang w:eastAsia="en-US"/>
        </w:rPr>
        <w:t>.</w:t>
      </w:r>
    </w:p>
    <w:p w14:paraId="563DE541" w14:textId="77777777" w:rsidR="00F4281E" w:rsidRPr="00B77B26" w:rsidRDefault="00F4281E" w:rsidP="00914207">
      <w:pPr>
        <w:spacing w:line="276" w:lineRule="auto"/>
        <w:ind w:firstLine="709"/>
        <w:jc w:val="both"/>
        <w:rPr>
          <w:rFonts w:asciiTheme="minorHAnsi" w:hAnsiTheme="minorHAnsi" w:cstheme="minorHAnsi"/>
          <w:bCs/>
          <w:sz w:val="24"/>
          <w:szCs w:val="24"/>
        </w:rPr>
      </w:pPr>
    </w:p>
    <w:p w14:paraId="1F90C083" w14:textId="10881775" w:rsidR="00F4281E" w:rsidRDefault="00F4281E" w:rsidP="00B77B26">
      <w:pPr>
        <w:spacing w:line="276" w:lineRule="auto"/>
        <w:jc w:val="both"/>
        <w:rPr>
          <w:rFonts w:asciiTheme="minorHAnsi" w:hAnsiTheme="minorHAnsi" w:cstheme="minorHAnsi"/>
          <w:b/>
          <w:sz w:val="24"/>
          <w:szCs w:val="24"/>
        </w:rPr>
      </w:pPr>
      <w:r w:rsidRPr="00651325">
        <w:rPr>
          <w:rFonts w:asciiTheme="minorHAnsi" w:hAnsiTheme="minorHAnsi" w:cstheme="minorHAnsi"/>
          <w:b/>
          <w:sz w:val="24"/>
          <w:szCs w:val="24"/>
        </w:rPr>
        <w:t>Ryc.3. Liczba wykonanych badań w kierunku HIV w Punktach Konsultacyjno- Diagnostycznych w Szczecinie i Koszalinie w latach 2010-2021 z uwzględnieniem wyników dodatnich</w:t>
      </w:r>
      <w:r w:rsidR="00651325" w:rsidRPr="00651325">
        <w:rPr>
          <w:rFonts w:asciiTheme="minorHAnsi" w:hAnsiTheme="minorHAnsi" w:cstheme="minorHAnsi"/>
          <w:b/>
          <w:sz w:val="24"/>
          <w:szCs w:val="24"/>
        </w:rPr>
        <w:t>.</w:t>
      </w:r>
      <w:r w:rsidRPr="00651325">
        <w:rPr>
          <w:rFonts w:asciiTheme="minorHAnsi" w:hAnsiTheme="minorHAnsi" w:cstheme="minorHAnsi"/>
          <w:b/>
          <w:sz w:val="24"/>
          <w:szCs w:val="24"/>
        </w:rPr>
        <w:tab/>
      </w:r>
    </w:p>
    <w:p w14:paraId="4FF89555" w14:textId="77777777" w:rsidR="00FC5254" w:rsidRPr="00651325" w:rsidRDefault="00FC5254" w:rsidP="00B77B26">
      <w:pPr>
        <w:spacing w:line="276" w:lineRule="auto"/>
        <w:jc w:val="both"/>
        <w:rPr>
          <w:rFonts w:asciiTheme="minorHAnsi" w:hAnsiTheme="minorHAnsi" w:cstheme="minorHAnsi"/>
          <w:b/>
          <w:sz w:val="24"/>
          <w:szCs w:val="24"/>
        </w:rPr>
      </w:pPr>
    </w:p>
    <w:p w14:paraId="0F362986" w14:textId="184A3063" w:rsidR="00F4281E" w:rsidRPr="00B77B26" w:rsidRDefault="003646D7" w:rsidP="003D7287">
      <w:pPr>
        <w:spacing w:line="276" w:lineRule="auto"/>
        <w:jc w:val="center"/>
        <w:rPr>
          <w:rFonts w:asciiTheme="minorHAnsi" w:hAnsiTheme="minorHAnsi" w:cstheme="minorHAnsi"/>
          <w:color w:val="FF0000"/>
          <w:sz w:val="24"/>
          <w:szCs w:val="24"/>
        </w:rPr>
      </w:pPr>
      <w:r w:rsidRPr="00B77B26">
        <w:rPr>
          <w:rFonts w:asciiTheme="minorHAnsi" w:hAnsiTheme="minorHAnsi" w:cstheme="minorHAnsi"/>
          <w:noProof/>
          <w:color w:val="FF0000"/>
          <w:sz w:val="24"/>
          <w:szCs w:val="24"/>
        </w:rPr>
        <w:drawing>
          <wp:inline distT="0" distB="0" distL="0" distR="0" wp14:anchorId="06906420" wp14:editId="36253232">
            <wp:extent cx="5773420" cy="2883535"/>
            <wp:effectExtent l="0" t="0" r="0" b="0"/>
            <wp:docPr id="3529" name="Obraz 3529" descr="Ryc.3. Liczba wykonanych badań w kierunku HIV w Punktach Konsultacyjno- Diagnostycznych w Szczecinie i Koszalinie w latach 2010-2021 z uwzględnieniem wyników dodatn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 name="Obraz 3529" descr="Ryc.3. Liczba wykonanych badań w kierunku HIV w Punktach Konsultacyjno- Diagnostycznych w Szczecinie i Koszalinie w latach 2010-2021 z uwzględnieniem wyników dodatnic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3420" cy="2883535"/>
                    </a:xfrm>
                    <a:prstGeom prst="rect">
                      <a:avLst/>
                    </a:prstGeom>
                    <a:noFill/>
                  </pic:spPr>
                </pic:pic>
              </a:graphicData>
            </a:graphic>
          </wp:inline>
        </w:drawing>
      </w:r>
    </w:p>
    <w:p w14:paraId="2BE3BB8B"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5A9E905F" w14:textId="7404EE83" w:rsidR="00F4281E" w:rsidRDefault="00F37F22" w:rsidP="00B77B26">
      <w:pPr>
        <w:spacing w:line="276" w:lineRule="auto"/>
        <w:jc w:val="both"/>
        <w:rPr>
          <w:rFonts w:asciiTheme="minorHAnsi" w:hAnsiTheme="minorHAnsi" w:cstheme="minorHAnsi"/>
          <w:b/>
          <w:bCs/>
          <w:sz w:val="24"/>
          <w:szCs w:val="24"/>
        </w:rPr>
      </w:pPr>
      <w:r w:rsidRPr="00F37F22">
        <w:rPr>
          <w:rFonts w:asciiTheme="minorHAnsi" w:hAnsiTheme="minorHAnsi" w:cstheme="minorHAnsi"/>
          <w:b/>
          <w:bCs/>
          <w:sz w:val="24"/>
          <w:szCs w:val="24"/>
        </w:rPr>
        <w:t>1.1.8.</w:t>
      </w:r>
      <w:r w:rsidR="00F8063C">
        <w:rPr>
          <w:rFonts w:asciiTheme="minorHAnsi" w:hAnsiTheme="minorHAnsi" w:cstheme="minorHAnsi"/>
          <w:b/>
          <w:bCs/>
          <w:sz w:val="24"/>
          <w:szCs w:val="24"/>
        </w:rPr>
        <w:t xml:space="preserve"> </w:t>
      </w:r>
      <w:r w:rsidR="00F4281E" w:rsidRPr="00F37F22">
        <w:rPr>
          <w:rFonts w:asciiTheme="minorHAnsi" w:hAnsiTheme="minorHAnsi" w:cstheme="minorHAnsi"/>
          <w:b/>
          <w:bCs/>
          <w:sz w:val="24"/>
          <w:szCs w:val="24"/>
        </w:rPr>
        <w:t>Borelioza z Lyme</w:t>
      </w:r>
      <w:r w:rsidR="00FC5254">
        <w:rPr>
          <w:rFonts w:asciiTheme="minorHAnsi" w:hAnsiTheme="minorHAnsi" w:cstheme="minorHAnsi"/>
          <w:b/>
          <w:bCs/>
          <w:sz w:val="24"/>
          <w:szCs w:val="24"/>
        </w:rPr>
        <w:t>.</w:t>
      </w:r>
    </w:p>
    <w:p w14:paraId="5D1328B0" w14:textId="77777777" w:rsidR="00FC5254" w:rsidRPr="00F37F22" w:rsidRDefault="00FC5254" w:rsidP="00B77B26">
      <w:pPr>
        <w:spacing w:line="276" w:lineRule="auto"/>
        <w:jc w:val="both"/>
        <w:rPr>
          <w:rFonts w:asciiTheme="minorHAnsi" w:hAnsiTheme="minorHAnsi" w:cstheme="minorHAnsi"/>
          <w:b/>
          <w:bCs/>
          <w:sz w:val="24"/>
          <w:szCs w:val="24"/>
        </w:rPr>
      </w:pPr>
    </w:p>
    <w:p w14:paraId="1015744A" w14:textId="615F0846" w:rsidR="00F4281E" w:rsidRPr="00B77B26" w:rsidRDefault="00F4281E" w:rsidP="00914207">
      <w:pPr>
        <w:spacing w:line="276" w:lineRule="auto"/>
        <w:ind w:firstLine="709"/>
        <w:jc w:val="both"/>
        <w:rPr>
          <w:rFonts w:asciiTheme="minorHAnsi" w:hAnsiTheme="minorHAnsi" w:cstheme="minorHAnsi"/>
          <w:bCs/>
          <w:sz w:val="24"/>
          <w:szCs w:val="24"/>
        </w:rPr>
      </w:pPr>
      <w:r w:rsidRPr="00B77B26">
        <w:rPr>
          <w:rFonts w:asciiTheme="minorHAnsi" w:hAnsiTheme="minorHAnsi" w:cstheme="minorHAnsi"/>
          <w:bCs/>
          <w:sz w:val="24"/>
          <w:szCs w:val="24"/>
        </w:rPr>
        <w:t>Analizując sytuację epidemiologiczną boreliozy w Polsce należy stwierdzić, że liczba zachorowań w porównaniu do roku poprzedzającego, utrzymała się trendzie spadkowym. W</w:t>
      </w:r>
      <w:r w:rsidR="00DB7556">
        <w:rPr>
          <w:rFonts w:asciiTheme="minorHAnsi" w:hAnsiTheme="minorHAnsi" w:cstheme="minorHAnsi"/>
          <w:bCs/>
          <w:sz w:val="24"/>
          <w:szCs w:val="24"/>
        </w:rPr>
        <w:t> </w:t>
      </w:r>
      <w:r w:rsidRPr="00B77B26">
        <w:rPr>
          <w:rFonts w:asciiTheme="minorHAnsi" w:hAnsiTheme="minorHAnsi" w:cstheme="minorHAnsi"/>
          <w:bCs/>
          <w:sz w:val="24"/>
          <w:szCs w:val="24"/>
        </w:rPr>
        <w:t xml:space="preserve">2021 roku zarejestrowanych zostało łącznie 12 427 przypadków (współczynnik zapadalności 32,40 na 100 tys. mieszkańców), w tym 203 przypadki zachorowania na neuroboreliozę. Dla porównania w 2020 roku zarejestrowano 12 934 zachorowania </w:t>
      </w:r>
      <w:r w:rsidRPr="00B77B26">
        <w:rPr>
          <w:rFonts w:asciiTheme="minorHAnsi" w:hAnsiTheme="minorHAnsi" w:cstheme="minorHAnsi"/>
          <w:bCs/>
          <w:sz w:val="24"/>
          <w:szCs w:val="24"/>
        </w:rPr>
        <w:lastRenderedPageBreak/>
        <w:t>(współczynnik zapadalności 33,72 na 100 tys. mieszkańców), w tym 108 przypadków neuroboreliozy.</w:t>
      </w:r>
    </w:p>
    <w:p w14:paraId="221B0451" w14:textId="38432275" w:rsidR="00F4281E" w:rsidRPr="00B77B26" w:rsidRDefault="00F4281E" w:rsidP="00914207">
      <w:pPr>
        <w:spacing w:line="276" w:lineRule="auto"/>
        <w:ind w:firstLine="709"/>
        <w:jc w:val="both"/>
        <w:rPr>
          <w:rFonts w:asciiTheme="minorHAnsi" w:hAnsiTheme="minorHAnsi" w:cstheme="minorHAnsi"/>
          <w:bCs/>
          <w:sz w:val="24"/>
          <w:szCs w:val="24"/>
        </w:rPr>
      </w:pPr>
      <w:r w:rsidRPr="00B77B26">
        <w:rPr>
          <w:rFonts w:asciiTheme="minorHAnsi" w:hAnsiTheme="minorHAnsi" w:cstheme="minorHAnsi"/>
          <w:bCs/>
          <w:sz w:val="24"/>
          <w:szCs w:val="24"/>
        </w:rPr>
        <w:t>Odmiennie przedstawia się sytuacja epidemiologiczna boreliozy w woj. zachodniopomorskim, bowiem w 2021 roku zarejestrowano o 97 zachorowań więcej niż w</w:t>
      </w:r>
      <w:r w:rsidR="00DB7556">
        <w:rPr>
          <w:rFonts w:asciiTheme="minorHAnsi" w:hAnsiTheme="minorHAnsi" w:cstheme="minorHAnsi"/>
          <w:bCs/>
          <w:sz w:val="24"/>
          <w:szCs w:val="24"/>
        </w:rPr>
        <w:t> </w:t>
      </w:r>
      <w:r w:rsidRPr="00B77B26">
        <w:rPr>
          <w:rFonts w:asciiTheme="minorHAnsi" w:hAnsiTheme="minorHAnsi" w:cstheme="minorHAnsi"/>
          <w:bCs/>
          <w:sz w:val="24"/>
          <w:szCs w:val="24"/>
        </w:rPr>
        <w:t>roku poprzedzającym. Łączna liczba zgłoszonych zachorowań wynosiła 641 przypadków, w</w:t>
      </w:r>
      <w:r w:rsidR="00DB7556">
        <w:rPr>
          <w:rFonts w:asciiTheme="minorHAnsi" w:hAnsiTheme="minorHAnsi" w:cstheme="minorHAnsi"/>
          <w:bCs/>
          <w:sz w:val="24"/>
          <w:szCs w:val="24"/>
        </w:rPr>
        <w:t> </w:t>
      </w:r>
      <w:r w:rsidRPr="00B77B26">
        <w:rPr>
          <w:rFonts w:asciiTheme="minorHAnsi" w:hAnsiTheme="minorHAnsi" w:cstheme="minorHAnsi"/>
          <w:bCs/>
          <w:sz w:val="24"/>
          <w:szCs w:val="24"/>
        </w:rPr>
        <w:t xml:space="preserve">tym 12 przypadków neuroboreliozy. Natomiast w analogicznym okresie 2020 roku, zgłoszono 544 przypadki zachorowań, w tym 7 na neuroboreliozę. </w:t>
      </w:r>
    </w:p>
    <w:p w14:paraId="01814B35" w14:textId="1334657F" w:rsidR="00F4281E" w:rsidRPr="00B77B26" w:rsidRDefault="00F4281E" w:rsidP="00914207">
      <w:pPr>
        <w:spacing w:line="276" w:lineRule="auto"/>
        <w:ind w:firstLine="709"/>
        <w:jc w:val="both"/>
        <w:rPr>
          <w:rFonts w:asciiTheme="minorHAnsi" w:hAnsiTheme="minorHAnsi" w:cstheme="minorHAnsi"/>
          <w:bCs/>
          <w:sz w:val="24"/>
          <w:szCs w:val="24"/>
        </w:rPr>
      </w:pPr>
      <w:r w:rsidRPr="00B77B26">
        <w:rPr>
          <w:rFonts w:asciiTheme="minorHAnsi" w:hAnsiTheme="minorHAnsi" w:cstheme="minorHAnsi"/>
          <w:bCs/>
          <w:sz w:val="24"/>
          <w:szCs w:val="24"/>
        </w:rPr>
        <w:t>Najwięcej zachorowań na Boreliozę z Lyme w 2021 roku w woj. zachodniopomorskim zarejestrowano wśród mieszkańców powiatu m. Szczecin (74), powiatów: stargardzkiego (73), sławieńskiego (54), drawskiego (50), kołobrzeskiego (45), gryfickiego (41) oraz świdwińskiego (40). Hospitalizacji wymagało łącznie 15 osób, w tym 12 z powodu neuroboreliozy. W</w:t>
      </w:r>
      <w:r w:rsidR="00DB7556">
        <w:rPr>
          <w:rFonts w:asciiTheme="minorHAnsi" w:hAnsiTheme="minorHAnsi" w:cstheme="minorHAnsi"/>
          <w:bCs/>
          <w:sz w:val="24"/>
          <w:szCs w:val="24"/>
        </w:rPr>
        <w:t> </w:t>
      </w:r>
      <w:r w:rsidRPr="00B77B26">
        <w:rPr>
          <w:rFonts w:asciiTheme="minorHAnsi" w:hAnsiTheme="minorHAnsi" w:cstheme="minorHAnsi"/>
          <w:bCs/>
          <w:sz w:val="24"/>
          <w:szCs w:val="24"/>
        </w:rPr>
        <w:t>analogicznym okresie 2020 roku hospitalizowanych było 20 osób, w tym 7 z powodu neuroboreliozy.</w:t>
      </w:r>
    </w:p>
    <w:p w14:paraId="7DCE7662" w14:textId="084E620C" w:rsidR="00F4281E" w:rsidRDefault="00F4281E" w:rsidP="00914207">
      <w:pPr>
        <w:spacing w:line="276" w:lineRule="auto"/>
        <w:ind w:firstLine="709"/>
        <w:jc w:val="both"/>
        <w:rPr>
          <w:rFonts w:asciiTheme="minorHAnsi" w:hAnsiTheme="minorHAnsi" w:cstheme="minorHAnsi"/>
          <w:bCs/>
          <w:sz w:val="24"/>
          <w:szCs w:val="24"/>
        </w:rPr>
      </w:pPr>
      <w:r w:rsidRPr="00B77B26">
        <w:rPr>
          <w:rFonts w:asciiTheme="minorHAnsi" w:hAnsiTheme="minorHAnsi" w:cstheme="minorHAnsi"/>
          <w:bCs/>
          <w:sz w:val="24"/>
          <w:szCs w:val="24"/>
        </w:rPr>
        <w:t>Liczbę zachorowań wraz z hospitalizacjami w woj. zachodniopomorskim w latach 2017 - 2021 przedstawia rycina 4.</w:t>
      </w:r>
    </w:p>
    <w:p w14:paraId="42140C80" w14:textId="77777777" w:rsidR="00FC5254" w:rsidRPr="00B77B26" w:rsidRDefault="00FC5254" w:rsidP="00B77B26">
      <w:pPr>
        <w:spacing w:line="276" w:lineRule="auto"/>
        <w:jc w:val="both"/>
        <w:rPr>
          <w:rFonts w:asciiTheme="minorHAnsi" w:hAnsiTheme="minorHAnsi" w:cstheme="minorHAnsi"/>
          <w:bCs/>
          <w:sz w:val="24"/>
          <w:szCs w:val="24"/>
        </w:rPr>
      </w:pPr>
    </w:p>
    <w:p w14:paraId="74A08FF9" w14:textId="4A667D19" w:rsidR="00F4281E" w:rsidRDefault="00F4281E" w:rsidP="00B77B26">
      <w:pPr>
        <w:spacing w:line="276" w:lineRule="auto"/>
        <w:jc w:val="both"/>
        <w:rPr>
          <w:rFonts w:asciiTheme="minorHAnsi" w:hAnsiTheme="minorHAnsi" w:cstheme="minorHAnsi"/>
          <w:b/>
          <w:sz w:val="24"/>
          <w:szCs w:val="24"/>
        </w:rPr>
      </w:pPr>
      <w:r w:rsidRPr="00651325">
        <w:rPr>
          <w:rFonts w:asciiTheme="minorHAnsi" w:hAnsiTheme="minorHAnsi" w:cstheme="minorHAnsi"/>
          <w:b/>
          <w:sz w:val="24"/>
          <w:szCs w:val="24"/>
        </w:rPr>
        <w:t>Ryc.4. Liczba zachorowań i hospitalizacji z powodu boreliozy w woj. zachodniopomorskim w</w:t>
      </w:r>
      <w:r w:rsidR="00DB7556">
        <w:rPr>
          <w:rFonts w:asciiTheme="minorHAnsi" w:hAnsiTheme="minorHAnsi" w:cstheme="minorHAnsi"/>
          <w:b/>
          <w:sz w:val="24"/>
          <w:szCs w:val="24"/>
        </w:rPr>
        <w:t> </w:t>
      </w:r>
      <w:r w:rsidRPr="00651325">
        <w:rPr>
          <w:rFonts w:asciiTheme="minorHAnsi" w:hAnsiTheme="minorHAnsi" w:cstheme="minorHAnsi"/>
          <w:b/>
          <w:sz w:val="24"/>
          <w:szCs w:val="24"/>
        </w:rPr>
        <w:t>latach 2017 – 2021.</w:t>
      </w:r>
    </w:p>
    <w:p w14:paraId="39B24D5B" w14:textId="77777777" w:rsidR="00FC5254" w:rsidRPr="00651325" w:rsidRDefault="00FC5254" w:rsidP="00B77B26">
      <w:pPr>
        <w:spacing w:line="276" w:lineRule="auto"/>
        <w:jc w:val="both"/>
        <w:rPr>
          <w:rFonts w:asciiTheme="minorHAnsi" w:hAnsiTheme="minorHAnsi" w:cstheme="minorHAnsi"/>
          <w:b/>
          <w:sz w:val="24"/>
          <w:szCs w:val="24"/>
        </w:rPr>
      </w:pPr>
    </w:p>
    <w:p w14:paraId="4EC045C2" w14:textId="19DB9C4A" w:rsidR="00F4281E" w:rsidRPr="00B77B26" w:rsidRDefault="003646D7" w:rsidP="003D7287">
      <w:pPr>
        <w:spacing w:line="276" w:lineRule="auto"/>
        <w:jc w:val="center"/>
        <w:rPr>
          <w:rFonts w:asciiTheme="minorHAnsi" w:hAnsiTheme="minorHAnsi" w:cstheme="minorHAnsi"/>
          <w:bCs/>
          <w:sz w:val="24"/>
          <w:szCs w:val="24"/>
        </w:rPr>
      </w:pPr>
      <w:r w:rsidRPr="00B77B26">
        <w:rPr>
          <w:rFonts w:asciiTheme="minorHAnsi" w:hAnsiTheme="minorHAnsi" w:cstheme="minorHAnsi"/>
          <w:noProof/>
          <w:sz w:val="24"/>
          <w:szCs w:val="24"/>
        </w:rPr>
        <w:drawing>
          <wp:inline distT="0" distB="0" distL="0" distR="0" wp14:anchorId="650B4E8A" wp14:editId="1CE0F7B0">
            <wp:extent cx="6075045" cy="3244215"/>
            <wp:effectExtent l="0" t="0" r="0" b="0"/>
            <wp:docPr id="5" name="Obiekt 5" descr="Ryc.4. Liczba zachorowań i hospitalizacji z powodu boreliozy w woj. zachodniopomorskim w latach 2017 – 20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11E440" w14:textId="76366481" w:rsidR="003C1BEF" w:rsidRPr="00112E92" w:rsidRDefault="00F4281E" w:rsidP="00914207">
      <w:pPr>
        <w:spacing w:line="276" w:lineRule="auto"/>
        <w:ind w:firstLine="709"/>
        <w:jc w:val="both"/>
        <w:rPr>
          <w:rFonts w:asciiTheme="minorHAnsi" w:hAnsiTheme="minorHAnsi" w:cstheme="minorHAnsi"/>
          <w:bCs/>
          <w:sz w:val="24"/>
          <w:szCs w:val="24"/>
        </w:rPr>
      </w:pPr>
      <w:r w:rsidRPr="00B77B26">
        <w:rPr>
          <w:rFonts w:asciiTheme="minorHAnsi" w:hAnsiTheme="minorHAnsi" w:cstheme="minorHAnsi"/>
          <w:bCs/>
          <w:color w:val="000000"/>
          <w:sz w:val="24"/>
          <w:szCs w:val="24"/>
        </w:rPr>
        <w:t>Podział zachorowań na boreliozę w oparciu o zgłoszenia kwartalne uwzględniające neuroboreliozę przedstawia tabela</w:t>
      </w:r>
      <w:r w:rsidRPr="00B77B26">
        <w:rPr>
          <w:rFonts w:asciiTheme="minorHAnsi" w:hAnsiTheme="minorHAnsi" w:cstheme="minorHAnsi"/>
          <w:bCs/>
          <w:smallCaps/>
          <w:color w:val="FF0000"/>
          <w:sz w:val="24"/>
          <w:szCs w:val="24"/>
        </w:rPr>
        <w:t xml:space="preserve"> </w:t>
      </w:r>
      <w:r w:rsidRPr="00B77B26">
        <w:rPr>
          <w:rFonts w:asciiTheme="minorHAnsi" w:hAnsiTheme="minorHAnsi" w:cstheme="minorHAnsi"/>
          <w:smallCaps/>
          <w:sz w:val="24"/>
          <w:szCs w:val="24"/>
        </w:rPr>
        <w:t>17</w:t>
      </w:r>
      <w:r w:rsidRPr="00B77B26">
        <w:rPr>
          <w:rFonts w:asciiTheme="minorHAnsi" w:hAnsiTheme="minorHAnsi" w:cstheme="minorHAnsi"/>
          <w:bCs/>
          <w:sz w:val="24"/>
          <w:szCs w:val="24"/>
        </w:rPr>
        <w:t>.</w:t>
      </w:r>
    </w:p>
    <w:p w14:paraId="78212340" w14:textId="77777777" w:rsidR="003C1BEF" w:rsidRDefault="003C1BEF" w:rsidP="00914207">
      <w:pPr>
        <w:spacing w:line="276" w:lineRule="auto"/>
        <w:ind w:firstLine="709"/>
        <w:jc w:val="both"/>
        <w:rPr>
          <w:rFonts w:asciiTheme="minorHAnsi" w:hAnsiTheme="minorHAnsi" w:cstheme="minorHAnsi"/>
          <w:b/>
          <w:sz w:val="24"/>
          <w:szCs w:val="24"/>
        </w:rPr>
      </w:pPr>
    </w:p>
    <w:p w14:paraId="1894729B" w14:textId="77777777" w:rsidR="003F5946" w:rsidRDefault="003F5946" w:rsidP="00B77B26">
      <w:pPr>
        <w:spacing w:line="276" w:lineRule="auto"/>
        <w:jc w:val="both"/>
        <w:rPr>
          <w:rFonts w:asciiTheme="minorHAnsi" w:hAnsiTheme="minorHAnsi" w:cstheme="minorHAnsi"/>
          <w:b/>
          <w:sz w:val="24"/>
          <w:szCs w:val="24"/>
        </w:rPr>
      </w:pPr>
    </w:p>
    <w:p w14:paraId="415C71D4" w14:textId="77777777" w:rsidR="003F5946" w:rsidRDefault="003F5946" w:rsidP="00B77B26">
      <w:pPr>
        <w:spacing w:line="276" w:lineRule="auto"/>
        <w:jc w:val="both"/>
        <w:rPr>
          <w:rFonts w:asciiTheme="minorHAnsi" w:hAnsiTheme="minorHAnsi" w:cstheme="minorHAnsi"/>
          <w:b/>
          <w:sz w:val="24"/>
          <w:szCs w:val="24"/>
        </w:rPr>
      </w:pPr>
    </w:p>
    <w:p w14:paraId="76FEA314" w14:textId="77777777" w:rsidR="003F5946" w:rsidRDefault="003F5946" w:rsidP="00B77B26">
      <w:pPr>
        <w:spacing w:line="276" w:lineRule="auto"/>
        <w:jc w:val="both"/>
        <w:rPr>
          <w:rFonts w:asciiTheme="minorHAnsi" w:hAnsiTheme="minorHAnsi" w:cstheme="minorHAnsi"/>
          <w:b/>
          <w:sz w:val="24"/>
          <w:szCs w:val="24"/>
        </w:rPr>
      </w:pPr>
    </w:p>
    <w:p w14:paraId="54E01B73" w14:textId="77777777" w:rsidR="003F5946" w:rsidRDefault="003F5946" w:rsidP="00B77B26">
      <w:pPr>
        <w:spacing w:line="276" w:lineRule="auto"/>
        <w:jc w:val="both"/>
        <w:rPr>
          <w:rFonts w:asciiTheme="minorHAnsi" w:hAnsiTheme="minorHAnsi" w:cstheme="minorHAnsi"/>
          <w:b/>
          <w:sz w:val="24"/>
          <w:szCs w:val="24"/>
        </w:rPr>
      </w:pPr>
    </w:p>
    <w:p w14:paraId="29D4EA68" w14:textId="77777777" w:rsidR="003F5946" w:rsidRDefault="003F5946" w:rsidP="00B77B26">
      <w:pPr>
        <w:spacing w:line="276" w:lineRule="auto"/>
        <w:jc w:val="both"/>
        <w:rPr>
          <w:rFonts w:asciiTheme="minorHAnsi" w:hAnsiTheme="minorHAnsi" w:cstheme="minorHAnsi"/>
          <w:b/>
          <w:sz w:val="24"/>
          <w:szCs w:val="24"/>
        </w:rPr>
      </w:pPr>
    </w:p>
    <w:p w14:paraId="0FB4C579" w14:textId="3489E9A3" w:rsidR="00F4281E" w:rsidRPr="00651325" w:rsidRDefault="00F4281E" w:rsidP="00B77B26">
      <w:pPr>
        <w:spacing w:line="276" w:lineRule="auto"/>
        <w:jc w:val="both"/>
        <w:rPr>
          <w:rFonts w:asciiTheme="minorHAnsi" w:hAnsiTheme="minorHAnsi" w:cstheme="minorHAnsi"/>
          <w:b/>
          <w:color w:val="FF0000"/>
          <w:sz w:val="24"/>
          <w:szCs w:val="24"/>
        </w:rPr>
      </w:pPr>
      <w:r w:rsidRPr="00651325">
        <w:rPr>
          <w:rFonts w:asciiTheme="minorHAnsi" w:hAnsiTheme="minorHAnsi" w:cstheme="minorHAnsi"/>
          <w:b/>
          <w:sz w:val="24"/>
          <w:szCs w:val="24"/>
        </w:rPr>
        <w:t>Tab.17.</w:t>
      </w:r>
      <w:r w:rsidRPr="00651325">
        <w:rPr>
          <w:rFonts w:asciiTheme="minorHAnsi" w:hAnsiTheme="minorHAnsi" w:cstheme="minorHAnsi"/>
          <w:b/>
          <w:color w:val="FF0000"/>
          <w:sz w:val="24"/>
          <w:szCs w:val="24"/>
        </w:rPr>
        <w:t xml:space="preserve"> </w:t>
      </w:r>
      <w:r w:rsidRPr="00651325">
        <w:rPr>
          <w:rFonts w:asciiTheme="minorHAnsi" w:hAnsiTheme="minorHAnsi" w:cstheme="minorHAnsi"/>
          <w:b/>
          <w:color w:val="000000"/>
          <w:sz w:val="24"/>
          <w:szCs w:val="24"/>
        </w:rPr>
        <w:t>Liczba zachorowań na boreliozę z uwzględnieniem neuroboreliozy w woj. zachodniopomorskim w latach 2019 – 2021 w ujęciu kwartalnym.</w:t>
      </w:r>
    </w:p>
    <w:tbl>
      <w:tblPr>
        <w:tblpPr w:leftFromText="141" w:rightFromText="141" w:vertAnchor="text" w:horzAnchor="margin" w:tblpXSpec="center" w:tblpY="184"/>
        <w:tblW w:w="9559" w:type="dxa"/>
        <w:tblLayout w:type="fixed"/>
        <w:tblCellMar>
          <w:left w:w="70" w:type="dxa"/>
          <w:right w:w="70" w:type="dxa"/>
        </w:tblCellMar>
        <w:tblLook w:val="04A0" w:firstRow="1" w:lastRow="0" w:firstColumn="1" w:lastColumn="0" w:noHBand="0" w:noVBand="1"/>
        <w:tblCaption w:val="Tab.17. Liczba zachorowań na boreliozę z uwzględnieniem neuroboreliozy w woj. zachodniopomorskim w latach 2019 – 2021 w ujęciu kwartalnym."/>
        <w:tblDescription w:val="Tab.17. Liczba zachorowań na boreliozę z uwzględnieniem neuroboreliozy w woj. zachodniopomorskim w latach 2019 – 2021 w ujęciu kwartalnym."/>
      </w:tblPr>
      <w:tblGrid>
        <w:gridCol w:w="629"/>
        <w:gridCol w:w="893"/>
        <w:gridCol w:w="893"/>
        <w:gridCol w:w="893"/>
        <w:gridCol w:w="893"/>
        <w:gridCol w:w="893"/>
        <w:gridCol w:w="893"/>
        <w:gridCol w:w="893"/>
        <w:gridCol w:w="893"/>
        <w:gridCol w:w="893"/>
        <w:gridCol w:w="893"/>
      </w:tblGrid>
      <w:tr w:rsidR="00F4281E" w:rsidRPr="003D7287" w14:paraId="0D9EBEF5" w14:textId="77777777" w:rsidTr="001B27F4">
        <w:trPr>
          <w:cantSplit/>
          <w:trHeight w:val="408"/>
        </w:trPr>
        <w:tc>
          <w:tcPr>
            <w:tcW w:w="629" w:type="dxa"/>
            <w:vMerge w:val="restart"/>
            <w:tcBorders>
              <w:top w:val="single" w:sz="12" w:space="0" w:color="auto"/>
              <w:left w:val="single" w:sz="12" w:space="0" w:color="auto"/>
              <w:bottom w:val="single" w:sz="8" w:space="0" w:color="000000"/>
              <w:right w:val="single" w:sz="12" w:space="0" w:color="auto"/>
            </w:tcBorders>
            <w:shd w:val="clear" w:color="auto" w:fill="FFFFFF"/>
            <w:vAlign w:val="center"/>
            <w:hideMark/>
          </w:tcPr>
          <w:p w14:paraId="25086948"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Rok</w:t>
            </w:r>
          </w:p>
        </w:tc>
        <w:tc>
          <w:tcPr>
            <w:tcW w:w="1786" w:type="dxa"/>
            <w:gridSpan w:val="2"/>
            <w:tcBorders>
              <w:top w:val="single" w:sz="12" w:space="0" w:color="auto"/>
              <w:left w:val="single" w:sz="12" w:space="0" w:color="auto"/>
              <w:bottom w:val="nil"/>
              <w:right w:val="single" w:sz="12" w:space="0" w:color="auto"/>
            </w:tcBorders>
            <w:shd w:val="clear" w:color="auto" w:fill="FFFFFF"/>
            <w:vAlign w:val="center"/>
            <w:hideMark/>
          </w:tcPr>
          <w:p w14:paraId="4EBBBD15"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I kwartał</w:t>
            </w:r>
          </w:p>
        </w:tc>
        <w:tc>
          <w:tcPr>
            <w:tcW w:w="1786" w:type="dxa"/>
            <w:gridSpan w:val="2"/>
            <w:tcBorders>
              <w:top w:val="single" w:sz="12" w:space="0" w:color="auto"/>
              <w:left w:val="single" w:sz="12" w:space="0" w:color="auto"/>
              <w:bottom w:val="nil"/>
              <w:right w:val="single" w:sz="12" w:space="0" w:color="auto"/>
            </w:tcBorders>
            <w:shd w:val="clear" w:color="auto" w:fill="FFFFFF"/>
            <w:vAlign w:val="center"/>
            <w:hideMark/>
          </w:tcPr>
          <w:p w14:paraId="1351A4E0"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II kwartał</w:t>
            </w:r>
          </w:p>
        </w:tc>
        <w:tc>
          <w:tcPr>
            <w:tcW w:w="1786" w:type="dxa"/>
            <w:gridSpan w:val="2"/>
            <w:tcBorders>
              <w:top w:val="single" w:sz="12" w:space="0" w:color="auto"/>
              <w:left w:val="single" w:sz="12" w:space="0" w:color="auto"/>
              <w:bottom w:val="nil"/>
              <w:right w:val="single" w:sz="12" w:space="0" w:color="auto"/>
            </w:tcBorders>
            <w:shd w:val="clear" w:color="auto" w:fill="FFFFFF"/>
            <w:vAlign w:val="center"/>
            <w:hideMark/>
          </w:tcPr>
          <w:p w14:paraId="3E2EDB79"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III kwartał</w:t>
            </w:r>
          </w:p>
        </w:tc>
        <w:tc>
          <w:tcPr>
            <w:tcW w:w="1786" w:type="dxa"/>
            <w:gridSpan w:val="2"/>
            <w:tcBorders>
              <w:top w:val="single" w:sz="12" w:space="0" w:color="auto"/>
              <w:left w:val="single" w:sz="12" w:space="0" w:color="auto"/>
              <w:bottom w:val="nil"/>
              <w:right w:val="single" w:sz="12" w:space="0" w:color="auto"/>
            </w:tcBorders>
            <w:shd w:val="clear" w:color="auto" w:fill="FFFFFF"/>
            <w:vAlign w:val="center"/>
            <w:hideMark/>
          </w:tcPr>
          <w:p w14:paraId="26A69058"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IV kwartał</w:t>
            </w:r>
          </w:p>
        </w:tc>
        <w:tc>
          <w:tcPr>
            <w:tcW w:w="1786" w:type="dxa"/>
            <w:gridSpan w:val="2"/>
            <w:tcBorders>
              <w:top w:val="single" w:sz="12" w:space="0" w:color="auto"/>
              <w:left w:val="single" w:sz="12" w:space="0" w:color="auto"/>
              <w:bottom w:val="nil"/>
              <w:right w:val="single" w:sz="12" w:space="0" w:color="auto"/>
            </w:tcBorders>
            <w:shd w:val="clear" w:color="auto" w:fill="FFFFFF"/>
            <w:vAlign w:val="center"/>
            <w:hideMark/>
          </w:tcPr>
          <w:p w14:paraId="5EFC3C36"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Razem</w:t>
            </w:r>
          </w:p>
        </w:tc>
      </w:tr>
      <w:tr w:rsidR="00F4281E" w:rsidRPr="003D7287" w14:paraId="1169CD9F" w14:textId="77777777" w:rsidTr="001B27F4">
        <w:trPr>
          <w:cantSplit/>
          <w:trHeight w:val="1250"/>
        </w:trPr>
        <w:tc>
          <w:tcPr>
            <w:tcW w:w="629" w:type="dxa"/>
            <w:vMerge/>
            <w:tcBorders>
              <w:top w:val="single" w:sz="8" w:space="0" w:color="auto"/>
              <w:left w:val="single" w:sz="12" w:space="0" w:color="auto"/>
              <w:bottom w:val="single" w:sz="12" w:space="0" w:color="auto"/>
              <w:right w:val="single" w:sz="12" w:space="0" w:color="auto"/>
            </w:tcBorders>
            <w:shd w:val="clear" w:color="auto" w:fill="FFFFFF"/>
            <w:vAlign w:val="center"/>
            <w:hideMark/>
          </w:tcPr>
          <w:p w14:paraId="1E108097" w14:textId="77777777" w:rsidR="00F4281E" w:rsidRPr="003D7287" w:rsidRDefault="00F4281E" w:rsidP="00651325">
            <w:pPr>
              <w:spacing w:line="276" w:lineRule="auto"/>
              <w:jc w:val="center"/>
              <w:rPr>
                <w:rFonts w:asciiTheme="minorHAnsi" w:hAnsiTheme="minorHAnsi" w:cstheme="minorHAnsi"/>
                <w:color w:val="000000"/>
              </w:rPr>
            </w:pPr>
          </w:p>
        </w:tc>
        <w:tc>
          <w:tcPr>
            <w:tcW w:w="893" w:type="dxa"/>
            <w:tcBorders>
              <w:top w:val="single" w:sz="8" w:space="0" w:color="auto"/>
              <w:left w:val="single" w:sz="12" w:space="0" w:color="auto"/>
              <w:bottom w:val="single" w:sz="12" w:space="0" w:color="auto"/>
              <w:right w:val="single" w:sz="4" w:space="0" w:color="auto"/>
            </w:tcBorders>
            <w:shd w:val="clear" w:color="auto" w:fill="DEEAF6"/>
            <w:textDirection w:val="btLr"/>
            <w:vAlign w:val="center"/>
            <w:hideMark/>
          </w:tcPr>
          <w:p w14:paraId="7A21F48C"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lang w:eastAsia="en-US"/>
              </w:rPr>
              <w:t>borelioza</w:t>
            </w:r>
          </w:p>
        </w:tc>
        <w:tc>
          <w:tcPr>
            <w:tcW w:w="893" w:type="dxa"/>
            <w:tcBorders>
              <w:top w:val="single" w:sz="8" w:space="0" w:color="auto"/>
              <w:left w:val="nil"/>
              <w:bottom w:val="single" w:sz="12" w:space="0" w:color="auto"/>
              <w:right w:val="single" w:sz="12" w:space="0" w:color="auto"/>
            </w:tcBorders>
            <w:shd w:val="clear" w:color="auto" w:fill="E2EFD9"/>
            <w:textDirection w:val="btLr"/>
            <w:vAlign w:val="center"/>
            <w:hideMark/>
          </w:tcPr>
          <w:p w14:paraId="03AF9AF2"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lang w:eastAsia="en-US"/>
              </w:rPr>
              <w:t>w tym neuroborelioza</w:t>
            </w:r>
          </w:p>
        </w:tc>
        <w:tc>
          <w:tcPr>
            <w:tcW w:w="893" w:type="dxa"/>
            <w:tcBorders>
              <w:top w:val="single" w:sz="8" w:space="0" w:color="auto"/>
              <w:left w:val="single" w:sz="12" w:space="0" w:color="auto"/>
              <w:bottom w:val="single" w:sz="12" w:space="0" w:color="auto"/>
              <w:right w:val="single" w:sz="4" w:space="0" w:color="auto"/>
            </w:tcBorders>
            <w:shd w:val="clear" w:color="auto" w:fill="DEEAF6"/>
            <w:textDirection w:val="btLr"/>
            <w:vAlign w:val="center"/>
            <w:hideMark/>
          </w:tcPr>
          <w:p w14:paraId="02D7E19A"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borelioza</w:t>
            </w:r>
          </w:p>
        </w:tc>
        <w:tc>
          <w:tcPr>
            <w:tcW w:w="893" w:type="dxa"/>
            <w:tcBorders>
              <w:top w:val="single" w:sz="8" w:space="0" w:color="auto"/>
              <w:left w:val="nil"/>
              <w:bottom w:val="single" w:sz="12" w:space="0" w:color="auto"/>
              <w:right w:val="single" w:sz="12" w:space="0" w:color="auto"/>
            </w:tcBorders>
            <w:shd w:val="clear" w:color="auto" w:fill="E2EFD9"/>
            <w:textDirection w:val="btLr"/>
            <w:vAlign w:val="center"/>
            <w:hideMark/>
          </w:tcPr>
          <w:p w14:paraId="2EF68074"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w tym neuroborelioza</w:t>
            </w:r>
          </w:p>
        </w:tc>
        <w:tc>
          <w:tcPr>
            <w:tcW w:w="893" w:type="dxa"/>
            <w:tcBorders>
              <w:top w:val="single" w:sz="8" w:space="0" w:color="auto"/>
              <w:left w:val="single" w:sz="12" w:space="0" w:color="auto"/>
              <w:bottom w:val="single" w:sz="12" w:space="0" w:color="auto"/>
              <w:right w:val="single" w:sz="4" w:space="0" w:color="auto"/>
            </w:tcBorders>
            <w:shd w:val="clear" w:color="auto" w:fill="DEEAF6"/>
            <w:textDirection w:val="btLr"/>
            <w:vAlign w:val="center"/>
            <w:hideMark/>
          </w:tcPr>
          <w:p w14:paraId="41AA9BC3"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borelioza</w:t>
            </w:r>
          </w:p>
        </w:tc>
        <w:tc>
          <w:tcPr>
            <w:tcW w:w="893" w:type="dxa"/>
            <w:tcBorders>
              <w:top w:val="single" w:sz="8" w:space="0" w:color="auto"/>
              <w:left w:val="nil"/>
              <w:bottom w:val="single" w:sz="12" w:space="0" w:color="auto"/>
              <w:right w:val="single" w:sz="12" w:space="0" w:color="auto"/>
            </w:tcBorders>
            <w:shd w:val="clear" w:color="auto" w:fill="E2EFD9"/>
            <w:textDirection w:val="btLr"/>
            <w:vAlign w:val="center"/>
            <w:hideMark/>
          </w:tcPr>
          <w:p w14:paraId="49266C78"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w tym neuroborelioza</w:t>
            </w:r>
          </w:p>
        </w:tc>
        <w:tc>
          <w:tcPr>
            <w:tcW w:w="893" w:type="dxa"/>
            <w:tcBorders>
              <w:top w:val="single" w:sz="8" w:space="0" w:color="auto"/>
              <w:left w:val="single" w:sz="12" w:space="0" w:color="auto"/>
              <w:bottom w:val="single" w:sz="12" w:space="0" w:color="auto"/>
              <w:right w:val="single" w:sz="4" w:space="0" w:color="auto"/>
            </w:tcBorders>
            <w:shd w:val="clear" w:color="auto" w:fill="DEEAF6"/>
            <w:textDirection w:val="btLr"/>
            <w:vAlign w:val="center"/>
            <w:hideMark/>
          </w:tcPr>
          <w:p w14:paraId="621C0F42"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borelioza</w:t>
            </w:r>
          </w:p>
        </w:tc>
        <w:tc>
          <w:tcPr>
            <w:tcW w:w="893" w:type="dxa"/>
            <w:tcBorders>
              <w:top w:val="single" w:sz="8" w:space="0" w:color="auto"/>
              <w:left w:val="nil"/>
              <w:bottom w:val="single" w:sz="12" w:space="0" w:color="auto"/>
              <w:right w:val="single" w:sz="12" w:space="0" w:color="auto"/>
            </w:tcBorders>
            <w:shd w:val="clear" w:color="auto" w:fill="E2EFD9"/>
            <w:textDirection w:val="btLr"/>
            <w:vAlign w:val="center"/>
            <w:hideMark/>
          </w:tcPr>
          <w:p w14:paraId="698244BF"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w tym neuroborelioza</w:t>
            </w:r>
          </w:p>
        </w:tc>
        <w:tc>
          <w:tcPr>
            <w:tcW w:w="893" w:type="dxa"/>
            <w:tcBorders>
              <w:top w:val="single" w:sz="8" w:space="0" w:color="auto"/>
              <w:left w:val="single" w:sz="12" w:space="0" w:color="auto"/>
              <w:bottom w:val="single" w:sz="12" w:space="0" w:color="auto"/>
              <w:right w:val="single" w:sz="4" w:space="0" w:color="auto"/>
            </w:tcBorders>
            <w:shd w:val="clear" w:color="auto" w:fill="DEEAF6"/>
            <w:textDirection w:val="btLr"/>
            <w:vAlign w:val="center"/>
            <w:hideMark/>
          </w:tcPr>
          <w:p w14:paraId="45943132"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borelioza</w:t>
            </w:r>
          </w:p>
        </w:tc>
        <w:tc>
          <w:tcPr>
            <w:tcW w:w="893" w:type="dxa"/>
            <w:tcBorders>
              <w:top w:val="single" w:sz="8" w:space="0" w:color="auto"/>
              <w:left w:val="nil"/>
              <w:bottom w:val="single" w:sz="12" w:space="0" w:color="auto"/>
              <w:right w:val="single" w:sz="12" w:space="0" w:color="auto"/>
            </w:tcBorders>
            <w:shd w:val="clear" w:color="auto" w:fill="E2EFD9"/>
            <w:textDirection w:val="btLr"/>
            <w:vAlign w:val="center"/>
            <w:hideMark/>
          </w:tcPr>
          <w:p w14:paraId="613034E3" w14:textId="77777777" w:rsidR="00F4281E" w:rsidRPr="003D7287" w:rsidRDefault="00F4281E" w:rsidP="00651325">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w tym neuroborelioza</w:t>
            </w:r>
          </w:p>
        </w:tc>
      </w:tr>
      <w:tr w:rsidR="00F4281E" w:rsidRPr="003D7287" w14:paraId="498CC6DF" w14:textId="77777777" w:rsidTr="001B27F4">
        <w:trPr>
          <w:cantSplit/>
          <w:trHeight w:val="850"/>
        </w:trPr>
        <w:tc>
          <w:tcPr>
            <w:tcW w:w="629"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2302087B" w14:textId="77777777" w:rsidR="00F4281E" w:rsidRPr="00651325" w:rsidRDefault="00F4281E" w:rsidP="00651325">
            <w:pPr>
              <w:spacing w:line="276" w:lineRule="auto"/>
              <w:jc w:val="center"/>
              <w:rPr>
                <w:rFonts w:asciiTheme="minorHAnsi" w:hAnsiTheme="minorHAnsi" w:cstheme="minorHAnsi"/>
                <w:b/>
                <w:color w:val="000000"/>
              </w:rPr>
            </w:pPr>
            <w:r w:rsidRPr="00651325">
              <w:rPr>
                <w:rFonts w:asciiTheme="minorHAnsi" w:hAnsiTheme="minorHAnsi" w:cstheme="minorHAnsi"/>
                <w:b/>
                <w:color w:val="000000"/>
              </w:rPr>
              <w:t>2019</w:t>
            </w:r>
          </w:p>
        </w:tc>
        <w:tc>
          <w:tcPr>
            <w:tcW w:w="893"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200C279C"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93</w:t>
            </w:r>
          </w:p>
        </w:tc>
        <w:tc>
          <w:tcPr>
            <w:tcW w:w="893" w:type="dxa"/>
            <w:tcBorders>
              <w:top w:val="single" w:sz="12" w:space="0" w:color="auto"/>
              <w:left w:val="nil"/>
              <w:bottom w:val="single" w:sz="4" w:space="0" w:color="auto"/>
              <w:right w:val="single" w:sz="12" w:space="0" w:color="auto"/>
            </w:tcBorders>
            <w:shd w:val="clear" w:color="auto" w:fill="auto"/>
            <w:vAlign w:val="center"/>
            <w:hideMark/>
          </w:tcPr>
          <w:p w14:paraId="0D5845BF"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1</w:t>
            </w:r>
          </w:p>
        </w:tc>
        <w:tc>
          <w:tcPr>
            <w:tcW w:w="893"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E785B19"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144</w:t>
            </w:r>
          </w:p>
        </w:tc>
        <w:tc>
          <w:tcPr>
            <w:tcW w:w="893" w:type="dxa"/>
            <w:tcBorders>
              <w:top w:val="single" w:sz="12" w:space="0" w:color="auto"/>
              <w:left w:val="nil"/>
              <w:bottom w:val="single" w:sz="4" w:space="0" w:color="auto"/>
              <w:right w:val="single" w:sz="12" w:space="0" w:color="auto"/>
            </w:tcBorders>
            <w:shd w:val="clear" w:color="auto" w:fill="auto"/>
            <w:vAlign w:val="center"/>
            <w:hideMark/>
          </w:tcPr>
          <w:p w14:paraId="3A4B9617"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1</w:t>
            </w:r>
          </w:p>
        </w:tc>
        <w:tc>
          <w:tcPr>
            <w:tcW w:w="893"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0C9B931"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401</w:t>
            </w:r>
          </w:p>
        </w:tc>
        <w:tc>
          <w:tcPr>
            <w:tcW w:w="893" w:type="dxa"/>
            <w:tcBorders>
              <w:top w:val="single" w:sz="12" w:space="0" w:color="auto"/>
              <w:left w:val="nil"/>
              <w:bottom w:val="single" w:sz="4" w:space="0" w:color="auto"/>
              <w:right w:val="single" w:sz="12" w:space="0" w:color="auto"/>
            </w:tcBorders>
            <w:shd w:val="clear" w:color="auto" w:fill="auto"/>
            <w:vAlign w:val="center"/>
            <w:hideMark/>
          </w:tcPr>
          <w:p w14:paraId="55D22F31"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10</w:t>
            </w:r>
          </w:p>
        </w:tc>
        <w:tc>
          <w:tcPr>
            <w:tcW w:w="893"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7B6952F3"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287</w:t>
            </w:r>
          </w:p>
        </w:tc>
        <w:tc>
          <w:tcPr>
            <w:tcW w:w="893" w:type="dxa"/>
            <w:tcBorders>
              <w:top w:val="single" w:sz="12" w:space="0" w:color="auto"/>
              <w:left w:val="nil"/>
              <w:bottom w:val="single" w:sz="4" w:space="0" w:color="auto"/>
              <w:right w:val="single" w:sz="12" w:space="0" w:color="auto"/>
            </w:tcBorders>
            <w:shd w:val="clear" w:color="auto" w:fill="auto"/>
            <w:vAlign w:val="center"/>
            <w:hideMark/>
          </w:tcPr>
          <w:p w14:paraId="12A02C04"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5</w:t>
            </w:r>
          </w:p>
        </w:tc>
        <w:tc>
          <w:tcPr>
            <w:tcW w:w="893"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25C5531F" w14:textId="77777777" w:rsidR="00F4281E" w:rsidRPr="00651325" w:rsidRDefault="00F4281E" w:rsidP="00651325">
            <w:pPr>
              <w:spacing w:line="276" w:lineRule="auto"/>
              <w:jc w:val="center"/>
              <w:rPr>
                <w:rFonts w:asciiTheme="minorHAnsi" w:hAnsiTheme="minorHAnsi" w:cstheme="minorHAnsi"/>
                <w:b/>
                <w:color w:val="000000"/>
              </w:rPr>
            </w:pPr>
            <w:r w:rsidRPr="00651325">
              <w:rPr>
                <w:rFonts w:asciiTheme="minorHAnsi" w:hAnsiTheme="minorHAnsi" w:cstheme="minorHAnsi"/>
                <w:b/>
              </w:rPr>
              <w:t>925</w:t>
            </w:r>
          </w:p>
        </w:tc>
        <w:tc>
          <w:tcPr>
            <w:tcW w:w="893" w:type="dxa"/>
            <w:tcBorders>
              <w:top w:val="single" w:sz="12" w:space="0" w:color="auto"/>
              <w:left w:val="nil"/>
              <w:bottom w:val="single" w:sz="4" w:space="0" w:color="auto"/>
              <w:right w:val="single" w:sz="12" w:space="0" w:color="auto"/>
            </w:tcBorders>
            <w:shd w:val="clear" w:color="auto" w:fill="auto"/>
            <w:vAlign w:val="center"/>
            <w:hideMark/>
          </w:tcPr>
          <w:p w14:paraId="1E12928C" w14:textId="77777777" w:rsidR="00F4281E" w:rsidRPr="00651325" w:rsidRDefault="00F4281E" w:rsidP="00651325">
            <w:pPr>
              <w:spacing w:line="276" w:lineRule="auto"/>
              <w:jc w:val="center"/>
              <w:rPr>
                <w:rFonts w:asciiTheme="minorHAnsi" w:hAnsiTheme="minorHAnsi" w:cstheme="minorHAnsi"/>
                <w:b/>
                <w:color w:val="000000"/>
              </w:rPr>
            </w:pPr>
            <w:r w:rsidRPr="00651325">
              <w:rPr>
                <w:rFonts w:asciiTheme="minorHAnsi" w:hAnsiTheme="minorHAnsi" w:cstheme="minorHAnsi"/>
                <w:b/>
                <w:color w:val="000000"/>
              </w:rPr>
              <w:t>17</w:t>
            </w:r>
          </w:p>
        </w:tc>
      </w:tr>
      <w:tr w:rsidR="00F4281E" w:rsidRPr="003D7287" w14:paraId="433D1BFC" w14:textId="77777777" w:rsidTr="001B27F4">
        <w:trPr>
          <w:cantSplit/>
          <w:trHeight w:val="850"/>
        </w:trPr>
        <w:tc>
          <w:tcPr>
            <w:tcW w:w="629" w:type="dxa"/>
            <w:tcBorders>
              <w:top w:val="nil"/>
              <w:left w:val="single" w:sz="12" w:space="0" w:color="auto"/>
              <w:bottom w:val="single" w:sz="4" w:space="0" w:color="auto"/>
              <w:right w:val="single" w:sz="12" w:space="0" w:color="auto"/>
            </w:tcBorders>
            <w:shd w:val="clear" w:color="auto" w:fill="auto"/>
            <w:vAlign w:val="center"/>
            <w:hideMark/>
          </w:tcPr>
          <w:p w14:paraId="38B633D3" w14:textId="77777777" w:rsidR="00F4281E" w:rsidRPr="00651325" w:rsidRDefault="00F4281E" w:rsidP="00651325">
            <w:pPr>
              <w:spacing w:line="276" w:lineRule="auto"/>
              <w:jc w:val="center"/>
              <w:rPr>
                <w:rFonts w:asciiTheme="minorHAnsi" w:hAnsiTheme="minorHAnsi" w:cstheme="minorHAnsi"/>
                <w:b/>
                <w:color w:val="000000"/>
              </w:rPr>
            </w:pPr>
            <w:r w:rsidRPr="00651325">
              <w:rPr>
                <w:rFonts w:asciiTheme="minorHAnsi" w:hAnsiTheme="minorHAnsi" w:cstheme="minorHAnsi"/>
                <w:b/>
                <w:color w:val="000000"/>
              </w:rPr>
              <w:t>2020</w:t>
            </w:r>
          </w:p>
        </w:tc>
        <w:tc>
          <w:tcPr>
            <w:tcW w:w="893" w:type="dxa"/>
            <w:tcBorders>
              <w:top w:val="nil"/>
              <w:left w:val="single" w:sz="12" w:space="0" w:color="auto"/>
              <w:bottom w:val="single" w:sz="4" w:space="0" w:color="auto"/>
              <w:right w:val="single" w:sz="4" w:space="0" w:color="auto"/>
            </w:tcBorders>
            <w:shd w:val="clear" w:color="auto" w:fill="auto"/>
            <w:vAlign w:val="center"/>
            <w:hideMark/>
          </w:tcPr>
          <w:p w14:paraId="40EF0530"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86</w:t>
            </w:r>
          </w:p>
        </w:tc>
        <w:tc>
          <w:tcPr>
            <w:tcW w:w="893" w:type="dxa"/>
            <w:tcBorders>
              <w:top w:val="nil"/>
              <w:left w:val="nil"/>
              <w:bottom w:val="single" w:sz="4" w:space="0" w:color="auto"/>
              <w:right w:val="single" w:sz="12" w:space="0" w:color="auto"/>
            </w:tcBorders>
            <w:shd w:val="clear" w:color="auto" w:fill="auto"/>
            <w:vAlign w:val="center"/>
            <w:hideMark/>
          </w:tcPr>
          <w:p w14:paraId="2CA6CC9E"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3</w:t>
            </w:r>
          </w:p>
        </w:tc>
        <w:tc>
          <w:tcPr>
            <w:tcW w:w="893" w:type="dxa"/>
            <w:tcBorders>
              <w:top w:val="nil"/>
              <w:left w:val="single" w:sz="12" w:space="0" w:color="auto"/>
              <w:bottom w:val="single" w:sz="4" w:space="0" w:color="auto"/>
              <w:right w:val="single" w:sz="4" w:space="0" w:color="auto"/>
            </w:tcBorders>
            <w:shd w:val="clear" w:color="auto" w:fill="auto"/>
            <w:vAlign w:val="center"/>
            <w:hideMark/>
          </w:tcPr>
          <w:p w14:paraId="16049C7F"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90</w:t>
            </w:r>
          </w:p>
        </w:tc>
        <w:tc>
          <w:tcPr>
            <w:tcW w:w="893" w:type="dxa"/>
            <w:tcBorders>
              <w:top w:val="nil"/>
              <w:left w:val="nil"/>
              <w:bottom w:val="single" w:sz="4" w:space="0" w:color="auto"/>
              <w:right w:val="single" w:sz="12" w:space="0" w:color="auto"/>
            </w:tcBorders>
            <w:shd w:val="clear" w:color="auto" w:fill="auto"/>
            <w:vAlign w:val="center"/>
            <w:hideMark/>
          </w:tcPr>
          <w:p w14:paraId="49F47879"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w:t>
            </w:r>
          </w:p>
        </w:tc>
        <w:tc>
          <w:tcPr>
            <w:tcW w:w="893" w:type="dxa"/>
            <w:tcBorders>
              <w:top w:val="nil"/>
              <w:left w:val="single" w:sz="12" w:space="0" w:color="auto"/>
              <w:bottom w:val="single" w:sz="4" w:space="0" w:color="auto"/>
              <w:right w:val="single" w:sz="4" w:space="0" w:color="auto"/>
            </w:tcBorders>
            <w:shd w:val="clear" w:color="auto" w:fill="auto"/>
            <w:vAlign w:val="center"/>
            <w:hideMark/>
          </w:tcPr>
          <w:p w14:paraId="42BE869C"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279</w:t>
            </w:r>
          </w:p>
        </w:tc>
        <w:tc>
          <w:tcPr>
            <w:tcW w:w="893" w:type="dxa"/>
            <w:tcBorders>
              <w:top w:val="nil"/>
              <w:left w:val="nil"/>
              <w:bottom w:val="single" w:sz="4" w:space="0" w:color="auto"/>
              <w:right w:val="single" w:sz="12" w:space="0" w:color="auto"/>
            </w:tcBorders>
            <w:shd w:val="clear" w:color="auto" w:fill="auto"/>
            <w:vAlign w:val="center"/>
            <w:hideMark/>
          </w:tcPr>
          <w:p w14:paraId="223EE18B"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4</w:t>
            </w:r>
          </w:p>
        </w:tc>
        <w:tc>
          <w:tcPr>
            <w:tcW w:w="893" w:type="dxa"/>
            <w:tcBorders>
              <w:top w:val="nil"/>
              <w:left w:val="single" w:sz="12" w:space="0" w:color="auto"/>
              <w:bottom w:val="single" w:sz="4" w:space="0" w:color="auto"/>
              <w:right w:val="single" w:sz="4" w:space="0" w:color="auto"/>
            </w:tcBorders>
            <w:shd w:val="clear" w:color="auto" w:fill="auto"/>
            <w:vAlign w:val="center"/>
            <w:hideMark/>
          </w:tcPr>
          <w:p w14:paraId="615F674A"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89</w:t>
            </w:r>
          </w:p>
        </w:tc>
        <w:tc>
          <w:tcPr>
            <w:tcW w:w="893" w:type="dxa"/>
            <w:tcBorders>
              <w:top w:val="nil"/>
              <w:left w:val="nil"/>
              <w:bottom w:val="single" w:sz="4" w:space="0" w:color="auto"/>
              <w:right w:val="single" w:sz="12" w:space="0" w:color="auto"/>
            </w:tcBorders>
            <w:shd w:val="clear" w:color="auto" w:fill="auto"/>
            <w:vAlign w:val="center"/>
            <w:hideMark/>
          </w:tcPr>
          <w:p w14:paraId="240A5AE6"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w:t>
            </w:r>
          </w:p>
        </w:tc>
        <w:tc>
          <w:tcPr>
            <w:tcW w:w="893" w:type="dxa"/>
            <w:tcBorders>
              <w:top w:val="nil"/>
              <w:left w:val="single" w:sz="12" w:space="0" w:color="auto"/>
              <w:bottom w:val="single" w:sz="4" w:space="0" w:color="auto"/>
              <w:right w:val="single" w:sz="4" w:space="0" w:color="auto"/>
            </w:tcBorders>
            <w:shd w:val="clear" w:color="auto" w:fill="auto"/>
            <w:vAlign w:val="center"/>
            <w:hideMark/>
          </w:tcPr>
          <w:p w14:paraId="3C4DFB4D" w14:textId="77777777" w:rsidR="00F4281E" w:rsidRPr="00651325" w:rsidRDefault="00F4281E" w:rsidP="00651325">
            <w:pPr>
              <w:spacing w:line="276" w:lineRule="auto"/>
              <w:jc w:val="center"/>
              <w:rPr>
                <w:rFonts w:asciiTheme="minorHAnsi" w:hAnsiTheme="minorHAnsi" w:cstheme="minorHAnsi"/>
                <w:b/>
                <w:color w:val="000000"/>
              </w:rPr>
            </w:pPr>
            <w:r w:rsidRPr="00651325">
              <w:rPr>
                <w:rFonts w:asciiTheme="minorHAnsi" w:hAnsiTheme="minorHAnsi" w:cstheme="minorHAnsi"/>
                <w:b/>
                <w:color w:val="000000"/>
              </w:rPr>
              <w:t>544</w:t>
            </w:r>
          </w:p>
        </w:tc>
        <w:tc>
          <w:tcPr>
            <w:tcW w:w="893" w:type="dxa"/>
            <w:tcBorders>
              <w:top w:val="nil"/>
              <w:left w:val="nil"/>
              <w:bottom w:val="single" w:sz="4" w:space="0" w:color="auto"/>
              <w:right w:val="single" w:sz="12" w:space="0" w:color="auto"/>
            </w:tcBorders>
            <w:shd w:val="clear" w:color="auto" w:fill="auto"/>
            <w:vAlign w:val="center"/>
            <w:hideMark/>
          </w:tcPr>
          <w:p w14:paraId="16AE9955" w14:textId="77777777" w:rsidR="00F4281E" w:rsidRPr="00651325" w:rsidRDefault="00F4281E" w:rsidP="00651325">
            <w:pPr>
              <w:spacing w:line="276" w:lineRule="auto"/>
              <w:jc w:val="center"/>
              <w:rPr>
                <w:rFonts w:asciiTheme="minorHAnsi" w:hAnsiTheme="minorHAnsi" w:cstheme="minorHAnsi"/>
                <w:b/>
                <w:color w:val="000000"/>
              </w:rPr>
            </w:pPr>
            <w:r w:rsidRPr="00651325">
              <w:rPr>
                <w:rFonts w:asciiTheme="minorHAnsi" w:hAnsiTheme="minorHAnsi" w:cstheme="minorHAnsi"/>
                <w:b/>
                <w:color w:val="000000"/>
              </w:rPr>
              <w:t>7</w:t>
            </w:r>
          </w:p>
        </w:tc>
      </w:tr>
      <w:tr w:rsidR="00F4281E" w:rsidRPr="003D7287" w14:paraId="767215CD" w14:textId="77777777" w:rsidTr="001B27F4">
        <w:trPr>
          <w:cantSplit/>
          <w:trHeight w:val="850"/>
        </w:trPr>
        <w:tc>
          <w:tcPr>
            <w:tcW w:w="629" w:type="dxa"/>
            <w:tcBorders>
              <w:top w:val="nil"/>
              <w:left w:val="single" w:sz="12" w:space="0" w:color="auto"/>
              <w:bottom w:val="single" w:sz="12" w:space="0" w:color="auto"/>
              <w:right w:val="single" w:sz="12" w:space="0" w:color="auto"/>
            </w:tcBorders>
            <w:shd w:val="clear" w:color="auto" w:fill="auto"/>
            <w:vAlign w:val="center"/>
            <w:hideMark/>
          </w:tcPr>
          <w:p w14:paraId="1A675EAD" w14:textId="77777777" w:rsidR="00F4281E" w:rsidRPr="00651325" w:rsidRDefault="00F4281E" w:rsidP="00651325">
            <w:pPr>
              <w:spacing w:line="276" w:lineRule="auto"/>
              <w:jc w:val="center"/>
              <w:rPr>
                <w:rFonts w:asciiTheme="minorHAnsi" w:hAnsiTheme="minorHAnsi" w:cstheme="minorHAnsi"/>
                <w:b/>
                <w:color w:val="000000"/>
              </w:rPr>
            </w:pPr>
            <w:r w:rsidRPr="00651325">
              <w:rPr>
                <w:rFonts w:asciiTheme="minorHAnsi" w:hAnsiTheme="minorHAnsi" w:cstheme="minorHAnsi"/>
                <w:b/>
                <w:color w:val="000000"/>
              </w:rPr>
              <w:t>2021</w:t>
            </w:r>
          </w:p>
        </w:tc>
        <w:tc>
          <w:tcPr>
            <w:tcW w:w="893" w:type="dxa"/>
            <w:tcBorders>
              <w:top w:val="nil"/>
              <w:left w:val="single" w:sz="12" w:space="0" w:color="auto"/>
              <w:bottom w:val="single" w:sz="12" w:space="0" w:color="auto"/>
              <w:right w:val="single" w:sz="4" w:space="0" w:color="auto"/>
            </w:tcBorders>
            <w:shd w:val="clear" w:color="auto" w:fill="auto"/>
            <w:vAlign w:val="center"/>
            <w:hideMark/>
          </w:tcPr>
          <w:p w14:paraId="0AA7DB4F"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39</w:t>
            </w:r>
          </w:p>
        </w:tc>
        <w:tc>
          <w:tcPr>
            <w:tcW w:w="893" w:type="dxa"/>
            <w:tcBorders>
              <w:top w:val="nil"/>
              <w:left w:val="nil"/>
              <w:bottom w:val="single" w:sz="12" w:space="0" w:color="auto"/>
              <w:right w:val="single" w:sz="12" w:space="0" w:color="auto"/>
            </w:tcBorders>
            <w:shd w:val="clear" w:color="auto" w:fill="auto"/>
            <w:vAlign w:val="center"/>
            <w:hideMark/>
          </w:tcPr>
          <w:p w14:paraId="64950B9C"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1</w:t>
            </w:r>
          </w:p>
        </w:tc>
        <w:tc>
          <w:tcPr>
            <w:tcW w:w="893" w:type="dxa"/>
            <w:tcBorders>
              <w:top w:val="nil"/>
              <w:left w:val="single" w:sz="12" w:space="0" w:color="auto"/>
              <w:bottom w:val="single" w:sz="12" w:space="0" w:color="auto"/>
              <w:right w:val="single" w:sz="4" w:space="0" w:color="auto"/>
            </w:tcBorders>
            <w:shd w:val="clear" w:color="auto" w:fill="auto"/>
            <w:vAlign w:val="center"/>
            <w:hideMark/>
          </w:tcPr>
          <w:p w14:paraId="44EB5C6D"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76</w:t>
            </w:r>
          </w:p>
        </w:tc>
        <w:tc>
          <w:tcPr>
            <w:tcW w:w="893" w:type="dxa"/>
            <w:tcBorders>
              <w:top w:val="nil"/>
              <w:left w:val="nil"/>
              <w:bottom w:val="single" w:sz="12" w:space="0" w:color="auto"/>
              <w:right w:val="single" w:sz="12" w:space="0" w:color="auto"/>
            </w:tcBorders>
            <w:shd w:val="clear" w:color="auto" w:fill="auto"/>
            <w:vAlign w:val="center"/>
            <w:hideMark/>
          </w:tcPr>
          <w:p w14:paraId="1445AC00"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1</w:t>
            </w:r>
          </w:p>
        </w:tc>
        <w:tc>
          <w:tcPr>
            <w:tcW w:w="893" w:type="dxa"/>
            <w:tcBorders>
              <w:top w:val="nil"/>
              <w:left w:val="single" w:sz="12" w:space="0" w:color="auto"/>
              <w:bottom w:val="single" w:sz="12" w:space="0" w:color="auto"/>
              <w:right w:val="single" w:sz="4" w:space="0" w:color="auto"/>
            </w:tcBorders>
            <w:shd w:val="clear" w:color="auto" w:fill="auto"/>
            <w:vAlign w:val="center"/>
            <w:hideMark/>
          </w:tcPr>
          <w:p w14:paraId="4FE42CC7"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352</w:t>
            </w:r>
          </w:p>
        </w:tc>
        <w:tc>
          <w:tcPr>
            <w:tcW w:w="893" w:type="dxa"/>
            <w:tcBorders>
              <w:top w:val="nil"/>
              <w:left w:val="nil"/>
              <w:bottom w:val="single" w:sz="12" w:space="0" w:color="auto"/>
              <w:right w:val="single" w:sz="12" w:space="0" w:color="auto"/>
            </w:tcBorders>
            <w:shd w:val="clear" w:color="auto" w:fill="auto"/>
            <w:vAlign w:val="center"/>
            <w:hideMark/>
          </w:tcPr>
          <w:p w14:paraId="7F96B1A5"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5</w:t>
            </w:r>
          </w:p>
        </w:tc>
        <w:tc>
          <w:tcPr>
            <w:tcW w:w="893" w:type="dxa"/>
            <w:tcBorders>
              <w:top w:val="nil"/>
              <w:left w:val="single" w:sz="12" w:space="0" w:color="auto"/>
              <w:bottom w:val="single" w:sz="12" w:space="0" w:color="auto"/>
              <w:right w:val="single" w:sz="4" w:space="0" w:color="auto"/>
            </w:tcBorders>
            <w:shd w:val="clear" w:color="auto" w:fill="auto"/>
            <w:vAlign w:val="center"/>
            <w:hideMark/>
          </w:tcPr>
          <w:p w14:paraId="532A0199"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174</w:t>
            </w:r>
          </w:p>
        </w:tc>
        <w:tc>
          <w:tcPr>
            <w:tcW w:w="893" w:type="dxa"/>
            <w:tcBorders>
              <w:top w:val="nil"/>
              <w:left w:val="nil"/>
              <w:bottom w:val="single" w:sz="12" w:space="0" w:color="auto"/>
              <w:right w:val="single" w:sz="12" w:space="0" w:color="auto"/>
            </w:tcBorders>
            <w:shd w:val="clear" w:color="auto" w:fill="auto"/>
            <w:vAlign w:val="center"/>
            <w:hideMark/>
          </w:tcPr>
          <w:p w14:paraId="0D8C31C3" w14:textId="77777777" w:rsidR="00F4281E" w:rsidRPr="003D7287" w:rsidRDefault="00F4281E" w:rsidP="00651325">
            <w:pPr>
              <w:spacing w:line="276" w:lineRule="auto"/>
              <w:jc w:val="center"/>
              <w:rPr>
                <w:rFonts w:asciiTheme="minorHAnsi" w:hAnsiTheme="minorHAnsi" w:cstheme="minorHAnsi"/>
                <w:color w:val="000000"/>
              </w:rPr>
            </w:pPr>
            <w:r w:rsidRPr="003D7287">
              <w:rPr>
                <w:rFonts w:asciiTheme="minorHAnsi" w:hAnsiTheme="minorHAnsi" w:cstheme="minorHAnsi"/>
                <w:color w:val="000000"/>
              </w:rPr>
              <w:t>5</w:t>
            </w:r>
          </w:p>
        </w:tc>
        <w:tc>
          <w:tcPr>
            <w:tcW w:w="893" w:type="dxa"/>
            <w:tcBorders>
              <w:top w:val="nil"/>
              <w:left w:val="single" w:sz="12" w:space="0" w:color="auto"/>
              <w:bottom w:val="single" w:sz="12" w:space="0" w:color="auto"/>
              <w:right w:val="single" w:sz="4" w:space="0" w:color="auto"/>
            </w:tcBorders>
            <w:shd w:val="clear" w:color="auto" w:fill="auto"/>
            <w:vAlign w:val="center"/>
            <w:hideMark/>
          </w:tcPr>
          <w:p w14:paraId="565DBDE3" w14:textId="77777777" w:rsidR="00F4281E" w:rsidRPr="00651325" w:rsidRDefault="00F4281E" w:rsidP="00651325">
            <w:pPr>
              <w:spacing w:line="276" w:lineRule="auto"/>
              <w:jc w:val="center"/>
              <w:rPr>
                <w:rFonts w:asciiTheme="minorHAnsi" w:hAnsiTheme="minorHAnsi" w:cstheme="minorHAnsi"/>
                <w:b/>
                <w:color w:val="000000"/>
              </w:rPr>
            </w:pPr>
            <w:r w:rsidRPr="00651325">
              <w:rPr>
                <w:rFonts w:asciiTheme="minorHAnsi" w:hAnsiTheme="minorHAnsi" w:cstheme="minorHAnsi"/>
                <w:b/>
                <w:color w:val="000000"/>
              </w:rPr>
              <w:t>641</w:t>
            </w:r>
          </w:p>
        </w:tc>
        <w:tc>
          <w:tcPr>
            <w:tcW w:w="893" w:type="dxa"/>
            <w:tcBorders>
              <w:top w:val="nil"/>
              <w:left w:val="nil"/>
              <w:bottom w:val="single" w:sz="12" w:space="0" w:color="auto"/>
              <w:right w:val="single" w:sz="12" w:space="0" w:color="auto"/>
            </w:tcBorders>
            <w:shd w:val="clear" w:color="auto" w:fill="auto"/>
            <w:vAlign w:val="center"/>
            <w:hideMark/>
          </w:tcPr>
          <w:p w14:paraId="654A8235" w14:textId="77777777" w:rsidR="00F4281E" w:rsidRPr="00651325" w:rsidRDefault="00F4281E" w:rsidP="00651325">
            <w:pPr>
              <w:spacing w:line="276" w:lineRule="auto"/>
              <w:jc w:val="center"/>
              <w:rPr>
                <w:rFonts w:asciiTheme="minorHAnsi" w:hAnsiTheme="minorHAnsi" w:cstheme="minorHAnsi"/>
                <w:b/>
                <w:color w:val="000000"/>
              </w:rPr>
            </w:pPr>
            <w:r w:rsidRPr="00651325">
              <w:rPr>
                <w:rFonts w:asciiTheme="minorHAnsi" w:hAnsiTheme="minorHAnsi" w:cstheme="minorHAnsi"/>
                <w:b/>
                <w:color w:val="000000"/>
              </w:rPr>
              <w:t>12</w:t>
            </w:r>
          </w:p>
        </w:tc>
      </w:tr>
    </w:tbl>
    <w:p w14:paraId="11BB3E8E" w14:textId="77777777" w:rsidR="00F4281E" w:rsidRPr="00F37F22" w:rsidRDefault="00F4281E" w:rsidP="00B77B26">
      <w:pPr>
        <w:spacing w:line="276" w:lineRule="auto"/>
        <w:jc w:val="both"/>
        <w:rPr>
          <w:rFonts w:asciiTheme="minorHAnsi" w:hAnsiTheme="minorHAnsi" w:cstheme="minorHAnsi"/>
          <w:b/>
          <w:bCs/>
          <w:color w:val="FF0000"/>
          <w:sz w:val="24"/>
          <w:szCs w:val="24"/>
          <w:highlight w:val="yellow"/>
        </w:rPr>
      </w:pPr>
    </w:p>
    <w:p w14:paraId="575B8269" w14:textId="4F9FE0EE" w:rsidR="00F4281E" w:rsidRDefault="00F37F22" w:rsidP="00B77B26">
      <w:pPr>
        <w:spacing w:line="276" w:lineRule="auto"/>
        <w:jc w:val="both"/>
        <w:rPr>
          <w:rFonts w:asciiTheme="minorHAnsi" w:hAnsiTheme="minorHAnsi" w:cstheme="minorHAnsi"/>
          <w:b/>
          <w:bCs/>
          <w:sz w:val="24"/>
          <w:szCs w:val="24"/>
        </w:rPr>
      </w:pPr>
      <w:r w:rsidRPr="00F37F22">
        <w:rPr>
          <w:rFonts w:asciiTheme="minorHAnsi" w:hAnsiTheme="minorHAnsi" w:cstheme="minorHAnsi"/>
          <w:b/>
          <w:bCs/>
          <w:sz w:val="24"/>
          <w:szCs w:val="24"/>
        </w:rPr>
        <w:t>1.1.9.</w:t>
      </w:r>
      <w:r w:rsidR="00F8063C">
        <w:rPr>
          <w:rFonts w:asciiTheme="minorHAnsi" w:hAnsiTheme="minorHAnsi" w:cstheme="minorHAnsi"/>
          <w:b/>
          <w:bCs/>
          <w:sz w:val="24"/>
          <w:szCs w:val="24"/>
        </w:rPr>
        <w:t xml:space="preserve"> </w:t>
      </w:r>
      <w:r w:rsidR="00F4281E" w:rsidRPr="00F37F22">
        <w:rPr>
          <w:rFonts w:asciiTheme="minorHAnsi" w:hAnsiTheme="minorHAnsi" w:cstheme="minorHAnsi"/>
          <w:b/>
          <w:bCs/>
          <w:sz w:val="24"/>
          <w:szCs w:val="24"/>
        </w:rPr>
        <w:t>Styczność, narażenie na wściekliznę – potrzeba szczepień</w:t>
      </w:r>
      <w:r w:rsidR="00FC5254">
        <w:rPr>
          <w:rFonts w:asciiTheme="minorHAnsi" w:hAnsiTheme="minorHAnsi" w:cstheme="minorHAnsi"/>
          <w:b/>
          <w:bCs/>
          <w:sz w:val="24"/>
          <w:szCs w:val="24"/>
        </w:rPr>
        <w:t>.</w:t>
      </w:r>
    </w:p>
    <w:p w14:paraId="5487D2A6" w14:textId="77777777" w:rsidR="00FC5254" w:rsidRPr="00F37F22" w:rsidRDefault="00FC5254" w:rsidP="00B77B26">
      <w:pPr>
        <w:spacing w:line="276" w:lineRule="auto"/>
        <w:jc w:val="both"/>
        <w:rPr>
          <w:rFonts w:asciiTheme="minorHAnsi" w:hAnsiTheme="minorHAnsi" w:cstheme="minorHAnsi"/>
          <w:b/>
          <w:bCs/>
          <w:sz w:val="24"/>
          <w:szCs w:val="24"/>
        </w:rPr>
      </w:pPr>
    </w:p>
    <w:p w14:paraId="6CA6D227" w14:textId="77777777"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Wścieklizna jest chorobą odzwierzęcą, wywołaną przez wirus neurotropowy, przenoszony na człowieka w następstwie pogryzienia bądź zanieczyszczenia uszkodzonej skóry lub błony śluzowej śliną zakażonych zwierząt. U ludzi wirus ten atakuje układ nerwowy, co objawia się ostrym zapaleniem mózgu i rdzenia kręgowego, które niemal zawsze prowadzi do śmierci. Głównym rezerwuarem wirusa są zwierzęta dzikie i domowe (tj. psy, wilki, lisy, kojoty, psy dingo, nietoperze, ale także wiewiórki i koty).</w:t>
      </w:r>
    </w:p>
    <w:p w14:paraId="56D92478" w14:textId="77777777"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Jedynym sposobem zapobiegania śmiertelnym skutkom zakażenia jest jak najwcześniejsze wdrożenie szczepień p/wściekliźnie, a w szczególnych przypadkach stosowanie surowicy odpornościowej. Taka profilaktyka </w:t>
      </w:r>
      <w:proofErr w:type="spellStart"/>
      <w:r w:rsidRPr="00B77B26">
        <w:rPr>
          <w:rFonts w:asciiTheme="minorHAnsi" w:hAnsiTheme="minorHAnsi" w:cstheme="minorHAnsi"/>
          <w:sz w:val="24"/>
          <w:szCs w:val="24"/>
        </w:rPr>
        <w:t>poekspozycyjna</w:t>
      </w:r>
      <w:proofErr w:type="spellEnd"/>
      <w:r w:rsidRPr="00B77B26">
        <w:rPr>
          <w:rFonts w:asciiTheme="minorHAnsi" w:hAnsiTheme="minorHAnsi" w:cstheme="minorHAnsi"/>
          <w:sz w:val="24"/>
          <w:szCs w:val="24"/>
        </w:rPr>
        <w:t xml:space="preserve"> przynosi bardzo dobre efekty.</w:t>
      </w:r>
    </w:p>
    <w:p w14:paraId="6358E4A3" w14:textId="77777777"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Od wielu lat na terenie Polski i woj. zachodniopomorskiego nie stwierdzono zachorowań ludzi na wściekliznę, natomiast okresowo choroba ta rozpoznawana jest wśród zwierząt stąd istnieje potencjalne zagrożenie jej transmisji na człowieka. </w:t>
      </w:r>
    </w:p>
    <w:p w14:paraId="64482145" w14:textId="77777777"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Z powodu pokąsania ludzi przez podejrzane o wściekliznę zwierzęta, pracownicy Państwowej Inspekcji Sanitarnej w 2021 r. przeprowadzili 1275 dochodzeń epidemiologicznych, w tym 240 z powodu pokąsania dzieci do 14 roku życia.</w:t>
      </w:r>
    </w:p>
    <w:p w14:paraId="3E314F06" w14:textId="3C4F6603"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2021 r. na terenie woj. zachodniopomorskiego zarejestrowano 258 przypadków styczności i narażenia na wściekliznę, po których wdrożono szczepienia (tj. o 41 przypadków więcej niż w 2020 r.), w tym 47 przypadków dotyczyło dzieci do 14 roku życia (tj. o 10 więcej niż w 2020 r.). W tym samym czasie w Polsce odnotowano 5235 przypadków styczności i</w:t>
      </w:r>
      <w:r w:rsidR="00DB7556">
        <w:rPr>
          <w:rFonts w:asciiTheme="minorHAnsi" w:hAnsiTheme="minorHAnsi" w:cstheme="minorHAnsi"/>
          <w:sz w:val="24"/>
          <w:szCs w:val="24"/>
        </w:rPr>
        <w:t> </w:t>
      </w:r>
      <w:r w:rsidRPr="00B77B26">
        <w:rPr>
          <w:rFonts w:asciiTheme="minorHAnsi" w:hAnsiTheme="minorHAnsi" w:cstheme="minorHAnsi"/>
          <w:sz w:val="24"/>
          <w:szCs w:val="24"/>
        </w:rPr>
        <w:t>narażenia na wściekliznę, po których wdrożono szczepienia przeciw wściekliźnie, tj. o 833 więcej niż w 2020 r.</w:t>
      </w:r>
    </w:p>
    <w:p w14:paraId="04B175CC" w14:textId="5650EA5E"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lastRenderedPageBreak/>
        <w:t xml:space="preserve">Na terenie województwa natomiast łącznie wdrożono szczepienie przeciw wściekliźnie u 481 osób, w tym 173 osób zaszczepiono profilaktycznie. W trzech Poradniach Profilaktyki Wścieklizny </w:t>
      </w:r>
      <w:proofErr w:type="spellStart"/>
      <w:r w:rsidRPr="00B77B26">
        <w:rPr>
          <w:rFonts w:asciiTheme="minorHAnsi" w:hAnsiTheme="minorHAnsi" w:cstheme="minorHAnsi"/>
          <w:sz w:val="24"/>
          <w:szCs w:val="24"/>
        </w:rPr>
        <w:t>poekspozycyjne</w:t>
      </w:r>
      <w:proofErr w:type="spellEnd"/>
      <w:r w:rsidRPr="00B77B26">
        <w:rPr>
          <w:rFonts w:asciiTheme="minorHAnsi" w:hAnsiTheme="minorHAnsi" w:cstheme="minorHAnsi"/>
          <w:sz w:val="24"/>
          <w:szCs w:val="24"/>
        </w:rPr>
        <w:t xml:space="preserve"> szczepienia przeciw wściekliźnie wdrożono u 308 osób, w tym w:</w:t>
      </w:r>
    </w:p>
    <w:p w14:paraId="01B646AE" w14:textId="7C6D9D0F" w:rsidR="00021A53" w:rsidRDefault="00F4281E" w:rsidP="00AC3EFB">
      <w:pPr>
        <w:pStyle w:val="Akapitzlist"/>
        <w:numPr>
          <w:ilvl w:val="0"/>
          <w:numId w:val="15"/>
        </w:numPr>
        <w:jc w:val="both"/>
        <w:rPr>
          <w:rFonts w:asciiTheme="minorHAnsi" w:hAnsiTheme="minorHAnsi" w:cstheme="minorHAnsi"/>
          <w:sz w:val="24"/>
          <w:szCs w:val="24"/>
        </w:rPr>
      </w:pPr>
      <w:r w:rsidRPr="00021A53">
        <w:rPr>
          <w:rFonts w:asciiTheme="minorHAnsi" w:hAnsiTheme="minorHAnsi" w:cstheme="minorHAnsi"/>
          <w:sz w:val="24"/>
          <w:szCs w:val="24"/>
        </w:rPr>
        <w:t>246 przypadkach styczności i narażenia na wściekliznę, które zostały zgłoszone w</w:t>
      </w:r>
      <w:r w:rsidR="00DB7556">
        <w:rPr>
          <w:rFonts w:asciiTheme="minorHAnsi" w:hAnsiTheme="minorHAnsi" w:cstheme="minorHAnsi"/>
          <w:sz w:val="24"/>
          <w:szCs w:val="24"/>
        </w:rPr>
        <w:t> </w:t>
      </w:r>
      <w:r w:rsidRPr="00021A53">
        <w:rPr>
          <w:rFonts w:asciiTheme="minorHAnsi" w:hAnsiTheme="minorHAnsi" w:cstheme="minorHAnsi"/>
          <w:sz w:val="24"/>
          <w:szCs w:val="24"/>
        </w:rPr>
        <w:t xml:space="preserve">sprawozdaniach o </w:t>
      </w:r>
      <w:proofErr w:type="spellStart"/>
      <w:r w:rsidRPr="00021A53">
        <w:rPr>
          <w:rFonts w:asciiTheme="minorHAnsi" w:hAnsiTheme="minorHAnsi" w:cstheme="minorHAnsi"/>
          <w:sz w:val="24"/>
          <w:szCs w:val="24"/>
        </w:rPr>
        <w:t>zachorowaniach</w:t>
      </w:r>
      <w:proofErr w:type="spellEnd"/>
      <w:r w:rsidRPr="00021A53">
        <w:rPr>
          <w:rFonts w:asciiTheme="minorHAnsi" w:hAnsiTheme="minorHAnsi" w:cstheme="minorHAnsi"/>
          <w:sz w:val="24"/>
          <w:szCs w:val="24"/>
        </w:rPr>
        <w:t xml:space="preserve"> na choroby zakaźne, zakażeniach i zatruciach (formularz MZ-56) na terenie woj. zachodniopomorskiego;</w:t>
      </w:r>
    </w:p>
    <w:p w14:paraId="28688F69" w14:textId="77777777" w:rsidR="00021A53" w:rsidRDefault="00F4281E" w:rsidP="00AC3EFB">
      <w:pPr>
        <w:pStyle w:val="Akapitzlist"/>
        <w:numPr>
          <w:ilvl w:val="0"/>
          <w:numId w:val="15"/>
        </w:numPr>
        <w:jc w:val="both"/>
        <w:rPr>
          <w:rFonts w:asciiTheme="minorHAnsi" w:hAnsiTheme="minorHAnsi" w:cstheme="minorHAnsi"/>
          <w:sz w:val="24"/>
          <w:szCs w:val="24"/>
        </w:rPr>
      </w:pPr>
      <w:r w:rsidRPr="00021A53">
        <w:rPr>
          <w:rFonts w:asciiTheme="minorHAnsi" w:hAnsiTheme="minorHAnsi" w:cstheme="minorHAnsi"/>
          <w:sz w:val="24"/>
          <w:szCs w:val="24"/>
        </w:rPr>
        <w:t xml:space="preserve"> 56 przypadkach, które zostały zgłoszone przez PSSE na terenie innych województw;</w:t>
      </w:r>
    </w:p>
    <w:p w14:paraId="12A6FA34" w14:textId="3E1E3874" w:rsidR="00F4281E" w:rsidRPr="00021A53" w:rsidRDefault="00F4281E" w:rsidP="00AC3EFB">
      <w:pPr>
        <w:pStyle w:val="Akapitzlist"/>
        <w:numPr>
          <w:ilvl w:val="0"/>
          <w:numId w:val="15"/>
        </w:numPr>
        <w:jc w:val="both"/>
        <w:rPr>
          <w:rFonts w:asciiTheme="minorHAnsi" w:hAnsiTheme="minorHAnsi" w:cstheme="minorHAnsi"/>
          <w:sz w:val="24"/>
          <w:szCs w:val="24"/>
        </w:rPr>
      </w:pPr>
      <w:r w:rsidRPr="00021A53">
        <w:rPr>
          <w:rFonts w:asciiTheme="minorHAnsi" w:hAnsiTheme="minorHAnsi" w:cstheme="minorHAnsi"/>
          <w:sz w:val="24"/>
          <w:szCs w:val="24"/>
        </w:rPr>
        <w:t>6 przypadkach pokąsania za granicą.</w:t>
      </w:r>
    </w:p>
    <w:p w14:paraId="2AD9596F" w14:textId="0E79C929"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Liczbę przeprowadzonych dochodzeń epidemiologicznych i liczbę przypadków styczności i narażenia na wściekliznę zgłoszonych na terenie woj. zachodniopomorskiego, po których wdrożono szczepienia p/wściekliźnie w latach 2017-2021 przedstawia tabela 18.</w:t>
      </w:r>
    </w:p>
    <w:p w14:paraId="6F48C82B" w14:textId="77777777" w:rsidR="00F4281E" w:rsidRPr="00B77B26" w:rsidRDefault="00F4281E" w:rsidP="00B77B26">
      <w:pPr>
        <w:spacing w:line="276" w:lineRule="auto"/>
        <w:jc w:val="both"/>
        <w:rPr>
          <w:rFonts w:asciiTheme="minorHAnsi" w:hAnsiTheme="minorHAnsi" w:cstheme="minorHAnsi"/>
          <w:sz w:val="24"/>
          <w:szCs w:val="24"/>
        </w:rPr>
      </w:pPr>
    </w:p>
    <w:p w14:paraId="56341973" w14:textId="51426A67" w:rsidR="00F4281E" w:rsidRPr="00021A53" w:rsidRDefault="00F4281E" w:rsidP="00B77B26">
      <w:pPr>
        <w:spacing w:line="276" w:lineRule="auto"/>
        <w:jc w:val="both"/>
        <w:rPr>
          <w:rFonts w:asciiTheme="minorHAnsi" w:hAnsiTheme="minorHAnsi" w:cstheme="minorHAnsi"/>
          <w:b/>
          <w:bCs/>
          <w:sz w:val="24"/>
          <w:szCs w:val="24"/>
        </w:rPr>
      </w:pPr>
      <w:r w:rsidRPr="00021A53">
        <w:rPr>
          <w:rFonts w:asciiTheme="minorHAnsi" w:hAnsiTheme="minorHAnsi" w:cstheme="minorHAnsi"/>
          <w:b/>
          <w:bCs/>
          <w:sz w:val="24"/>
          <w:szCs w:val="24"/>
        </w:rPr>
        <w:t>Tab.18. Liczba przeprowadzonych dochodzeń epidemiologicznych i liczba przypadków styczności i narażenia na wściekliznę zgłoszonych na terenie woj. zachodniopomorskiego, po których wdrożono szczepienia p/wściekliźnie w latach 2017- 2021</w:t>
      </w:r>
      <w:r w:rsidR="00130D96">
        <w:rPr>
          <w:rFonts w:asciiTheme="minorHAnsi" w:hAnsiTheme="minorHAnsi" w:cstheme="minorHAnsi"/>
          <w:b/>
          <w:bCs/>
          <w:sz w:val="24"/>
          <w:szCs w:val="24"/>
        </w:rPr>
        <w:t>.</w:t>
      </w:r>
    </w:p>
    <w:p w14:paraId="27C1261F" w14:textId="77777777" w:rsidR="00F4281E" w:rsidRPr="00B77B26" w:rsidRDefault="00F4281E" w:rsidP="00B77B26">
      <w:pPr>
        <w:spacing w:line="276" w:lineRule="auto"/>
        <w:jc w:val="both"/>
        <w:rPr>
          <w:rFonts w:asciiTheme="minorHAnsi" w:hAnsiTheme="minorHAnsi" w:cstheme="minorHAnsi"/>
          <w:sz w:val="24"/>
          <w:szCs w:val="24"/>
        </w:rPr>
      </w:pPr>
    </w:p>
    <w:tbl>
      <w:tblP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18. Liczba przeprowadzonych dochodzeń epidemiologicznych i liczba przypadków styczności i narażenia na wściekliznę zgłoszonych na terenie woj. zachodniopomorskiego, po których wdrożono szczepienia p/wściekliźnie w latach 2017- 2021."/>
        <w:tblDescription w:val="Tab.18. Liczba przeprowadzonych dochodzeń epidemiologicznych i liczba przypadków styczności i narażenia na wściekliznę zgłoszonych na terenie woj. zachodniopomorskiego, po których wdrożono szczepienia p/wściekliźnie w latach 2017- 2021."/>
      </w:tblPr>
      <w:tblGrid>
        <w:gridCol w:w="1773"/>
        <w:gridCol w:w="859"/>
        <w:gridCol w:w="607"/>
        <w:gridCol w:w="859"/>
        <w:gridCol w:w="607"/>
        <w:gridCol w:w="859"/>
        <w:gridCol w:w="607"/>
        <w:gridCol w:w="859"/>
        <w:gridCol w:w="607"/>
        <w:gridCol w:w="859"/>
        <w:gridCol w:w="607"/>
      </w:tblGrid>
      <w:tr w:rsidR="00F4281E" w:rsidRPr="003D7287" w14:paraId="27A405EC" w14:textId="77777777" w:rsidTr="00856217">
        <w:trPr>
          <w:cantSplit/>
          <w:trHeight w:val="283"/>
          <w:jc w:val="center"/>
        </w:trPr>
        <w:tc>
          <w:tcPr>
            <w:tcW w:w="1215"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7E048D5" w14:textId="4E527DBE" w:rsidR="00F4281E" w:rsidRPr="003D7287" w:rsidRDefault="00F4281E" w:rsidP="00021A53">
            <w:pPr>
              <w:spacing w:line="276" w:lineRule="auto"/>
              <w:rPr>
                <w:rFonts w:asciiTheme="minorHAnsi" w:hAnsiTheme="minorHAnsi" w:cstheme="minorHAnsi"/>
                <w:bCs/>
                <w:lang w:eastAsia="en-US"/>
              </w:rPr>
            </w:pPr>
            <w:r w:rsidRPr="003D7287">
              <w:rPr>
                <w:rFonts w:asciiTheme="minorHAnsi" w:hAnsiTheme="minorHAnsi" w:cstheme="minorHAnsi"/>
                <w:bCs/>
                <w:lang w:eastAsia="en-US"/>
              </w:rPr>
              <w:t>Liczba</w:t>
            </w:r>
          </w:p>
          <w:p w14:paraId="3256D77D" w14:textId="77777777" w:rsidR="00F4281E" w:rsidRPr="003D7287" w:rsidRDefault="00F4281E" w:rsidP="00021A53">
            <w:pPr>
              <w:spacing w:line="276" w:lineRule="auto"/>
              <w:rPr>
                <w:rFonts w:asciiTheme="minorHAnsi" w:hAnsiTheme="minorHAnsi" w:cstheme="minorHAnsi"/>
                <w:bCs/>
                <w:lang w:eastAsia="en-US"/>
              </w:rPr>
            </w:pPr>
            <w:r w:rsidRPr="003D7287">
              <w:rPr>
                <w:rFonts w:asciiTheme="minorHAnsi" w:hAnsiTheme="minorHAnsi" w:cstheme="minorHAnsi"/>
                <w:bCs/>
                <w:lang w:eastAsia="en-US"/>
              </w:rPr>
              <w:t>przeprowadzonych dochodzeń epidemiologicznych</w:t>
            </w:r>
          </w:p>
        </w:tc>
        <w:tc>
          <w:tcPr>
            <w:tcW w:w="713"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895B485" w14:textId="77777777" w:rsidR="00F4281E" w:rsidRPr="004E463F" w:rsidRDefault="00F4281E" w:rsidP="00021A53">
            <w:pPr>
              <w:spacing w:line="276" w:lineRule="auto"/>
              <w:jc w:val="center"/>
              <w:rPr>
                <w:rFonts w:asciiTheme="minorHAnsi" w:hAnsiTheme="minorHAnsi" w:cstheme="minorHAnsi"/>
                <w:b/>
                <w:lang w:eastAsia="en-US"/>
              </w:rPr>
            </w:pPr>
            <w:r w:rsidRPr="004E463F">
              <w:rPr>
                <w:rFonts w:asciiTheme="minorHAnsi" w:hAnsiTheme="minorHAnsi" w:cstheme="minorHAnsi"/>
                <w:b/>
                <w:lang w:eastAsia="en-US"/>
              </w:rPr>
              <w:t>2017</w:t>
            </w:r>
          </w:p>
        </w:tc>
        <w:tc>
          <w:tcPr>
            <w:tcW w:w="738"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23B318D" w14:textId="77777777" w:rsidR="00F4281E" w:rsidRPr="004E463F" w:rsidRDefault="00F4281E" w:rsidP="00021A53">
            <w:pPr>
              <w:spacing w:line="276" w:lineRule="auto"/>
              <w:jc w:val="center"/>
              <w:rPr>
                <w:rFonts w:asciiTheme="minorHAnsi" w:hAnsiTheme="minorHAnsi" w:cstheme="minorHAnsi"/>
                <w:b/>
                <w:lang w:eastAsia="en-US"/>
              </w:rPr>
            </w:pPr>
            <w:r w:rsidRPr="004E463F">
              <w:rPr>
                <w:rFonts w:asciiTheme="minorHAnsi" w:hAnsiTheme="minorHAnsi" w:cstheme="minorHAnsi"/>
                <w:b/>
                <w:lang w:eastAsia="en-US"/>
              </w:rPr>
              <w:t>2018</w:t>
            </w:r>
          </w:p>
        </w:tc>
        <w:tc>
          <w:tcPr>
            <w:tcW w:w="740"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3E8C2E5" w14:textId="77777777" w:rsidR="00F4281E" w:rsidRPr="004E463F" w:rsidRDefault="00F4281E" w:rsidP="00021A53">
            <w:pPr>
              <w:spacing w:line="276" w:lineRule="auto"/>
              <w:jc w:val="center"/>
              <w:rPr>
                <w:rFonts w:asciiTheme="minorHAnsi" w:hAnsiTheme="minorHAnsi" w:cstheme="minorHAnsi"/>
                <w:b/>
                <w:lang w:eastAsia="en-US"/>
              </w:rPr>
            </w:pPr>
            <w:r w:rsidRPr="004E463F">
              <w:rPr>
                <w:rFonts w:asciiTheme="minorHAnsi" w:hAnsiTheme="minorHAnsi" w:cstheme="minorHAnsi"/>
                <w:b/>
                <w:lang w:eastAsia="en-US"/>
              </w:rPr>
              <w:t>2019</w:t>
            </w:r>
          </w:p>
        </w:tc>
        <w:tc>
          <w:tcPr>
            <w:tcW w:w="788"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3898869" w14:textId="77777777" w:rsidR="00F4281E" w:rsidRPr="004E463F" w:rsidRDefault="00F4281E" w:rsidP="00021A53">
            <w:pPr>
              <w:spacing w:line="276" w:lineRule="auto"/>
              <w:jc w:val="center"/>
              <w:rPr>
                <w:rFonts w:asciiTheme="minorHAnsi" w:hAnsiTheme="minorHAnsi" w:cstheme="minorHAnsi"/>
                <w:b/>
                <w:lang w:eastAsia="en-US"/>
              </w:rPr>
            </w:pPr>
            <w:r w:rsidRPr="004E463F">
              <w:rPr>
                <w:rFonts w:asciiTheme="minorHAnsi" w:hAnsiTheme="minorHAnsi" w:cstheme="minorHAnsi"/>
                <w:b/>
                <w:lang w:eastAsia="en-US"/>
              </w:rPr>
              <w:t>2020</w:t>
            </w:r>
          </w:p>
        </w:tc>
        <w:tc>
          <w:tcPr>
            <w:tcW w:w="806"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42E6FB" w14:textId="77777777" w:rsidR="00F4281E" w:rsidRPr="004E463F" w:rsidRDefault="00F4281E" w:rsidP="00021A53">
            <w:pPr>
              <w:spacing w:line="276" w:lineRule="auto"/>
              <w:jc w:val="center"/>
              <w:rPr>
                <w:rFonts w:asciiTheme="minorHAnsi" w:hAnsiTheme="minorHAnsi" w:cstheme="minorHAnsi"/>
                <w:b/>
                <w:lang w:eastAsia="en-US"/>
              </w:rPr>
            </w:pPr>
            <w:r w:rsidRPr="004E463F">
              <w:rPr>
                <w:rFonts w:asciiTheme="minorHAnsi" w:hAnsiTheme="minorHAnsi" w:cstheme="minorHAnsi"/>
                <w:b/>
                <w:lang w:eastAsia="en-US"/>
              </w:rPr>
              <w:t>2021</w:t>
            </w:r>
          </w:p>
        </w:tc>
      </w:tr>
      <w:tr w:rsidR="00F4281E" w:rsidRPr="003D7287" w14:paraId="35B34BB8" w14:textId="77777777" w:rsidTr="00856217">
        <w:trPr>
          <w:cantSplit/>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84074C" w14:textId="77777777" w:rsidR="00F4281E" w:rsidRPr="003D7287" w:rsidRDefault="00F4281E" w:rsidP="00021A53">
            <w:pPr>
              <w:spacing w:line="276" w:lineRule="auto"/>
              <w:rPr>
                <w:rFonts w:asciiTheme="minorHAnsi" w:hAnsiTheme="minorHAnsi" w:cstheme="minorHAnsi"/>
                <w:bCs/>
                <w:lang w:eastAsia="en-US"/>
              </w:rPr>
            </w:pPr>
          </w:p>
        </w:tc>
        <w:tc>
          <w:tcPr>
            <w:tcW w:w="713" w:type="pct"/>
            <w:gridSpan w:val="2"/>
            <w:tcBorders>
              <w:top w:val="single" w:sz="4" w:space="0" w:color="auto"/>
              <w:left w:val="single" w:sz="4" w:space="0" w:color="auto"/>
              <w:bottom w:val="single" w:sz="4" w:space="0" w:color="auto"/>
              <w:right w:val="single" w:sz="4" w:space="0" w:color="auto"/>
            </w:tcBorders>
            <w:vAlign w:val="center"/>
          </w:tcPr>
          <w:p w14:paraId="1618E347" w14:textId="77777777" w:rsidR="00F4281E" w:rsidRPr="003D7287" w:rsidRDefault="00F4281E" w:rsidP="00021A53">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2346</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53D3C726" w14:textId="77777777" w:rsidR="00F4281E" w:rsidRPr="003D7287" w:rsidRDefault="00F4281E" w:rsidP="00021A53">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2107</w:t>
            </w:r>
          </w:p>
        </w:tc>
        <w:tc>
          <w:tcPr>
            <w:tcW w:w="740" w:type="pct"/>
            <w:gridSpan w:val="2"/>
            <w:tcBorders>
              <w:top w:val="single" w:sz="4" w:space="0" w:color="auto"/>
              <w:left w:val="single" w:sz="4" w:space="0" w:color="auto"/>
              <w:bottom w:val="single" w:sz="4" w:space="0" w:color="auto"/>
              <w:right w:val="single" w:sz="4" w:space="0" w:color="auto"/>
            </w:tcBorders>
            <w:vAlign w:val="center"/>
          </w:tcPr>
          <w:p w14:paraId="7E8BEB05" w14:textId="77777777" w:rsidR="00F4281E" w:rsidRPr="003D7287" w:rsidRDefault="00F4281E" w:rsidP="00021A53">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2056</w:t>
            </w:r>
          </w:p>
        </w:tc>
        <w:tc>
          <w:tcPr>
            <w:tcW w:w="788" w:type="pct"/>
            <w:gridSpan w:val="2"/>
            <w:tcBorders>
              <w:top w:val="single" w:sz="4" w:space="0" w:color="auto"/>
              <w:left w:val="single" w:sz="4" w:space="0" w:color="auto"/>
              <w:bottom w:val="single" w:sz="4" w:space="0" w:color="auto"/>
              <w:right w:val="single" w:sz="4" w:space="0" w:color="auto"/>
            </w:tcBorders>
            <w:vAlign w:val="center"/>
          </w:tcPr>
          <w:p w14:paraId="58C4266F" w14:textId="77777777" w:rsidR="00F4281E" w:rsidRPr="003D7287" w:rsidRDefault="00F4281E" w:rsidP="00021A53">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1445</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780367D5" w14:textId="77777777" w:rsidR="00F4281E" w:rsidRPr="003D7287" w:rsidRDefault="00F4281E" w:rsidP="00021A53">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1275</w:t>
            </w:r>
          </w:p>
        </w:tc>
      </w:tr>
      <w:tr w:rsidR="00F4281E" w:rsidRPr="003D7287" w14:paraId="79D10429" w14:textId="77777777" w:rsidTr="00856217">
        <w:trPr>
          <w:cantSplit/>
          <w:trHeight w:val="454"/>
          <w:jc w:val="center"/>
        </w:trPr>
        <w:tc>
          <w:tcPr>
            <w:tcW w:w="1215"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A6C96B4" w14:textId="77777777" w:rsidR="00F4281E" w:rsidRPr="003D7287" w:rsidRDefault="00F4281E" w:rsidP="004E463F">
            <w:pPr>
              <w:spacing w:line="276" w:lineRule="auto"/>
              <w:rPr>
                <w:rFonts w:asciiTheme="minorHAnsi" w:hAnsiTheme="minorHAnsi" w:cstheme="minorHAnsi"/>
                <w:bCs/>
                <w:lang w:eastAsia="en-US"/>
              </w:rPr>
            </w:pPr>
            <w:r w:rsidRPr="003D7287">
              <w:rPr>
                <w:rFonts w:asciiTheme="minorHAnsi" w:hAnsiTheme="minorHAnsi" w:cstheme="minorHAnsi"/>
                <w:bCs/>
                <w:lang w:eastAsia="en-US"/>
              </w:rPr>
              <w:t>Liczba przypadków</w:t>
            </w:r>
          </w:p>
          <w:p w14:paraId="72DE4E74" w14:textId="77777777" w:rsidR="00F4281E" w:rsidRPr="003D7287" w:rsidRDefault="00F4281E" w:rsidP="004E463F">
            <w:pPr>
              <w:spacing w:line="276" w:lineRule="auto"/>
              <w:rPr>
                <w:rFonts w:asciiTheme="minorHAnsi" w:hAnsiTheme="minorHAnsi" w:cstheme="minorHAnsi"/>
                <w:bCs/>
                <w:lang w:eastAsia="en-US"/>
              </w:rPr>
            </w:pPr>
            <w:r w:rsidRPr="003D7287">
              <w:rPr>
                <w:rFonts w:asciiTheme="minorHAnsi" w:hAnsiTheme="minorHAnsi" w:cstheme="minorHAnsi"/>
                <w:bCs/>
                <w:lang w:eastAsia="en-US"/>
              </w:rPr>
              <w:t>styczności i narażenia na wściekliznę, po których wdrożono szczepienia p/wściekliźnie</w:t>
            </w:r>
          </w:p>
        </w:tc>
        <w:tc>
          <w:tcPr>
            <w:tcW w:w="713" w:type="pct"/>
            <w:gridSpan w:val="2"/>
            <w:tcBorders>
              <w:top w:val="single" w:sz="4" w:space="0" w:color="auto"/>
              <w:left w:val="single" w:sz="4" w:space="0" w:color="auto"/>
              <w:bottom w:val="single" w:sz="4" w:space="0" w:color="auto"/>
              <w:right w:val="single" w:sz="4" w:space="0" w:color="auto"/>
            </w:tcBorders>
            <w:vAlign w:val="center"/>
          </w:tcPr>
          <w:p w14:paraId="5574BAE4"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391</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7A329551"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317</w:t>
            </w:r>
          </w:p>
        </w:tc>
        <w:tc>
          <w:tcPr>
            <w:tcW w:w="740" w:type="pct"/>
            <w:gridSpan w:val="2"/>
            <w:tcBorders>
              <w:top w:val="single" w:sz="4" w:space="0" w:color="auto"/>
              <w:left w:val="single" w:sz="4" w:space="0" w:color="auto"/>
              <w:bottom w:val="single" w:sz="4" w:space="0" w:color="auto"/>
              <w:right w:val="single" w:sz="4" w:space="0" w:color="auto"/>
            </w:tcBorders>
            <w:vAlign w:val="center"/>
          </w:tcPr>
          <w:p w14:paraId="01973220"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357</w:t>
            </w:r>
          </w:p>
        </w:tc>
        <w:tc>
          <w:tcPr>
            <w:tcW w:w="788" w:type="pct"/>
            <w:gridSpan w:val="2"/>
            <w:tcBorders>
              <w:top w:val="single" w:sz="4" w:space="0" w:color="auto"/>
              <w:left w:val="single" w:sz="4" w:space="0" w:color="auto"/>
              <w:bottom w:val="single" w:sz="4" w:space="0" w:color="auto"/>
              <w:right w:val="single" w:sz="4" w:space="0" w:color="auto"/>
            </w:tcBorders>
            <w:vAlign w:val="center"/>
          </w:tcPr>
          <w:p w14:paraId="206AA61B"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217</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3673214B"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258</w:t>
            </w:r>
          </w:p>
        </w:tc>
      </w:tr>
      <w:tr w:rsidR="00F4281E" w:rsidRPr="003D7287" w14:paraId="483DFD85" w14:textId="77777777" w:rsidTr="00856217">
        <w:trPr>
          <w:cantSplit/>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998D2E" w14:textId="77777777" w:rsidR="00F4281E" w:rsidRPr="003D7287" w:rsidRDefault="00F4281E" w:rsidP="004E463F">
            <w:pPr>
              <w:spacing w:line="276" w:lineRule="auto"/>
              <w:jc w:val="center"/>
              <w:rPr>
                <w:rFonts w:asciiTheme="minorHAnsi" w:hAnsiTheme="minorHAnsi" w:cstheme="minorHAnsi"/>
                <w:lang w:eastAsia="en-US"/>
              </w:rPr>
            </w:pPr>
          </w:p>
        </w:tc>
        <w:tc>
          <w:tcPr>
            <w:tcW w:w="713" w:type="pct"/>
            <w:gridSpan w:val="2"/>
            <w:tcBorders>
              <w:top w:val="single" w:sz="4" w:space="0" w:color="auto"/>
              <w:left w:val="single" w:sz="4" w:space="0" w:color="auto"/>
              <w:bottom w:val="single" w:sz="4" w:space="0" w:color="auto"/>
              <w:right w:val="single" w:sz="4" w:space="0" w:color="auto"/>
            </w:tcBorders>
            <w:vAlign w:val="center"/>
          </w:tcPr>
          <w:p w14:paraId="37CA1A51"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w tym pokąsania</w:t>
            </w:r>
          </w:p>
          <w:p w14:paraId="5F6071E3"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przez zwierzęta</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11FDF0DA"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w tym pokąsania</w:t>
            </w:r>
          </w:p>
          <w:p w14:paraId="560D9770"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przez zwierzęta</w:t>
            </w:r>
          </w:p>
        </w:tc>
        <w:tc>
          <w:tcPr>
            <w:tcW w:w="740" w:type="pct"/>
            <w:gridSpan w:val="2"/>
            <w:tcBorders>
              <w:top w:val="single" w:sz="4" w:space="0" w:color="auto"/>
              <w:left w:val="single" w:sz="4" w:space="0" w:color="auto"/>
              <w:bottom w:val="single" w:sz="4" w:space="0" w:color="auto"/>
              <w:right w:val="single" w:sz="4" w:space="0" w:color="auto"/>
            </w:tcBorders>
            <w:vAlign w:val="center"/>
          </w:tcPr>
          <w:p w14:paraId="62777F06"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w tym pokąsania</w:t>
            </w:r>
          </w:p>
          <w:p w14:paraId="1D50F321"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przez zwierzęta</w:t>
            </w:r>
          </w:p>
        </w:tc>
        <w:tc>
          <w:tcPr>
            <w:tcW w:w="788" w:type="pct"/>
            <w:gridSpan w:val="2"/>
            <w:tcBorders>
              <w:top w:val="single" w:sz="4" w:space="0" w:color="auto"/>
              <w:left w:val="single" w:sz="4" w:space="0" w:color="auto"/>
              <w:bottom w:val="single" w:sz="4" w:space="0" w:color="auto"/>
              <w:right w:val="single" w:sz="4" w:space="0" w:color="auto"/>
            </w:tcBorders>
            <w:vAlign w:val="center"/>
          </w:tcPr>
          <w:p w14:paraId="458C0CAF"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w tym pokąsania</w:t>
            </w:r>
          </w:p>
          <w:p w14:paraId="28CF6B4B"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przez zwierzęta</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3853EE4B"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w tym pokąsania</w:t>
            </w:r>
          </w:p>
          <w:p w14:paraId="06E9891E"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przez zwierzęta</w:t>
            </w:r>
          </w:p>
        </w:tc>
      </w:tr>
      <w:tr w:rsidR="00F4281E" w:rsidRPr="003D7287" w14:paraId="67622093" w14:textId="77777777" w:rsidTr="00856217">
        <w:trPr>
          <w:cantSplit/>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3A4F2" w14:textId="77777777" w:rsidR="00F4281E" w:rsidRPr="003D7287" w:rsidRDefault="00F4281E" w:rsidP="004E463F">
            <w:pPr>
              <w:spacing w:line="276" w:lineRule="auto"/>
              <w:jc w:val="center"/>
              <w:rPr>
                <w:rFonts w:asciiTheme="minorHAnsi" w:hAnsiTheme="minorHAnsi" w:cstheme="minorHAnsi"/>
                <w:lang w:eastAsia="en-US"/>
              </w:rPr>
            </w:pPr>
          </w:p>
        </w:tc>
        <w:tc>
          <w:tcPr>
            <w:tcW w:w="380" w:type="pct"/>
            <w:tcBorders>
              <w:top w:val="single" w:sz="4" w:space="0" w:color="auto"/>
              <w:left w:val="single" w:sz="4" w:space="0" w:color="auto"/>
              <w:bottom w:val="single" w:sz="4" w:space="0" w:color="auto"/>
              <w:right w:val="single" w:sz="4" w:space="0" w:color="auto"/>
            </w:tcBorders>
            <w:vAlign w:val="center"/>
          </w:tcPr>
          <w:p w14:paraId="114B9249"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domowe</w:t>
            </w:r>
          </w:p>
        </w:tc>
        <w:tc>
          <w:tcPr>
            <w:tcW w:w="333" w:type="pct"/>
            <w:tcBorders>
              <w:top w:val="single" w:sz="4" w:space="0" w:color="auto"/>
              <w:left w:val="single" w:sz="4" w:space="0" w:color="auto"/>
              <w:bottom w:val="single" w:sz="4" w:space="0" w:color="auto"/>
              <w:right w:val="single" w:sz="4" w:space="0" w:color="auto"/>
            </w:tcBorders>
            <w:vAlign w:val="center"/>
          </w:tcPr>
          <w:p w14:paraId="1B37C11B"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dzikie</w:t>
            </w:r>
          </w:p>
        </w:tc>
        <w:tc>
          <w:tcPr>
            <w:tcW w:w="444" w:type="pct"/>
            <w:tcBorders>
              <w:top w:val="single" w:sz="4" w:space="0" w:color="auto"/>
              <w:left w:val="single" w:sz="4" w:space="0" w:color="auto"/>
              <w:bottom w:val="single" w:sz="4" w:space="0" w:color="auto"/>
              <w:right w:val="single" w:sz="4" w:space="0" w:color="auto"/>
            </w:tcBorders>
            <w:vAlign w:val="center"/>
          </w:tcPr>
          <w:p w14:paraId="44F7E055"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domowe</w:t>
            </w:r>
          </w:p>
        </w:tc>
        <w:tc>
          <w:tcPr>
            <w:tcW w:w="294" w:type="pct"/>
            <w:tcBorders>
              <w:top w:val="single" w:sz="4" w:space="0" w:color="auto"/>
              <w:left w:val="single" w:sz="4" w:space="0" w:color="auto"/>
              <w:bottom w:val="single" w:sz="4" w:space="0" w:color="auto"/>
              <w:right w:val="single" w:sz="4" w:space="0" w:color="auto"/>
            </w:tcBorders>
            <w:vAlign w:val="center"/>
          </w:tcPr>
          <w:p w14:paraId="7465E734"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dzikie</w:t>
            </w:r>
          </w:p>
        </w:tc>
        <w:tc>
          <w:tcPr>
            <w:tcW w:w="444" w:type="pct"/>
            <w:tcBorders>
              <w:top w:val="single" w:sz="4" w:space="0" w:color="auto"/>
              <w:left w:val="single" w:sz="4" w:space="0" w:color="auto"/>
              <w:bottom w:val="single" w:sz="4" w:space="0" w:color="auto"/>
              <w:right w:val="single" w:sz="4" w:space="0" w:color="auto"/>
            </w:tcBorders>
            <w:vAlign w:val="center"/>
          </w:tcPr>
          <w:p w14:paraId="0463BD4A"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domowe</w:t>
            </w:r>
          </w:p>
        </w:tc>
        <w:tc>
          <w:tcPr>
            <w:tcW w:w="296" w:type="pct"/>
            <w:tcBorders>
              <w:top w:val="single" w:sz="4" w:space="0" w:color="auto"/>
              <w:left w:val="single" w:sz="4" w:space="0" w:color="auto"/>
              <w:bottom w:val="single" w:sz="4" w:space="0" w:color="auto"/>
              <w:right w:val="single" w:sz="4" w:space="0" w:color="auto"/>
            </w:tcBorders>
            <w:vAlign w:val="center"/>
          </w:tcPr>
          <w:p w14:paraId="01617C0E"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dzikie</w:t>
            </w:r>
          </w:p>
        </w:tc>
        <w:tc>
          <w:tcPr>
            <w:tcW w:w="444" w:type="pct"/>
            <w:tcBorders>
              <w:top w:val="single" w:sz="4" w:space="0" w:color="auto"/>
              <w:left w:val="single" w:sz="4" w:space="0" w:color="auto"/>
              <w:bottom w:val="single" w:sz="4" w:space="0" w:color="auto"/>
              <w:right w:val="single" w:sz="4" w:space="0" w:color="auto"/>
            </w:tcBorders>
            <w:vAlign w:val="center"/>
          </w:tcPr>
          <w:p w14:paraId="13E0D318"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domowe</w:t>
            </w:r>
          </w:p>
        </w:tc>
        <w:tc>
          <w:tcPr>
            <w:tcW w:w="344" w:type="pct"/>
            <w:tcBorders>
              <w:top w:val="single" w:sz="4" w:space="0" w:color="auto"/>
              <w:left w:val="single" w:sz="4" w:space="0" w:color="auto"/>
              <w:bottom w:val="single" w:sz="4" w:space="0" w:color="auto"/>
              <w:right w:val="single" w:sz="4" w:space="0" w:color="auto"/>
            </w:tcBorders>
            <w:vAlign w:val="center"/>
          </w:tcPr>
          <w:p w14:paraId="330F076D"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dzikie</w:t>
            </w:r>
          </w:p>
        </w:tc>
        <w:tc>
          <w:tcPr>
            <w:tcW w:w="396" w:type="pct"/>
            <w:tcBorders>
              <w:top w:val="single" w:sz="4" w:space="0" w:color="auto"/>
              <w:left w:val="single" w:sz="4" w:space="0" w:color="auto"/>
              <w:bottom w:val="single" w:sz="4" w:space="0" w:color="auto"/>
              <w:right w:val="single" w:sz="4" w:space="0" w:color="auto"/>
            </w:tcBorders>
            <w:vAlign w:val="center"/>
          </w:tcPr>
          <w:p w14:paraId="629CBF6B"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domowe</w:t>
            </w:r>
          </w:p>
        </w:tc>
        <w:tc>
          <w:tcPr>
            <w:tcW w:w="410" w:type="pct"/>
            <w:tcBorders>
              <w:top w:val="single" w:sz="4" w:space="0" w:color="auto"/>
              <w:left w:val="single" w:sz="4" w:space="0" w:color="auto"/>
              <w:bottom w:val="single" w:sz="4" w:space="0" w:color="auto"/>
              <w:right w:val="single" w:sz="4" w:space="0" w:color="auto"/>
            </w:tcBorders>
            <w:vAlign w:val="center"/>
          </w:tcPr>
          <w:p w14:paraId="326853C3"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dzikie</w:t>
            </w:r>
          </w:p>
        </w:tc>
      </w:tr>
      <w:tr w:rsidR="00F4281E" w:rsidRPr="003D7287" w14:paraId="3F45B39A" w14:textId="77777777" w:rsidTr="00856217">
        <w:trPr>
          <w:cantSplit/>
          <w:trHeight w:val="4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88A535" w14:textId="77777777" w:rsidR="00F4281E" w:rsidRPr="003D7287" w:rsidRDefault="00F4281E" w:rsidP="004E463F">
            <w:pPr>
              <w:spacing w:line="276" w:lineRule="auto"/>
              <w:jc w:val="center"/>
              <w:rPr>
                <w:rFonts w:asciiTheme="minorHAnsi" w:hAnsiTheme="minorHAnsi" w:cstheme="minorHAnsi"/>
                <w:lang w:eastAsia="en-US"/>
              </w:rPr>
            </w:pPr>
          </w:p>
        </w:tc>
        <w:tc>
          <w:tcPr>
            <w:tcW w:w="380" w:type="pct"/>
            <w:tcBorders>
              <w:top w:val="single" w:sz="4" w:space="0" w:color="auto"/>
              <w:left w:val="single" w:sz="4" w:space="0" w:color="auto"/>
              <w:bottom w:val="single" w:sz="4" w:space="0" w:color="auto"/>
              <w:right w:val="single" w:sz="4" w:space="0" w:color="auto"/>
            </w:tcBorders>
            <w:vAlign w:val="center"/>
          </w:tcPr>
          <w:p w14:paraId="2736BB1F"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328</w:t>
            </w:r>
          </w:p>
        </w:tc>
        <w:tc>
          <w:tcPr>
            <w:tcW w:w="333" w:type="pct"/>
            <w:tcBorders>
              <w:top w:val="single" w:sz="4" w:space="0" w:color="auto"/>
              <w:left w:val="single" w:sz="4" w:space="0" w:color="auto"/>
              <w:bottom w:val="single" w:sz="4" w:space="0" w:color="auto"/>
              <w:right w:val="single" w:sz="4" w:space="0" w:color="auto"/>
            </w:tcBorders>
            <w:vAlign w:val="center"/>
          </w:tcPr>
          <w:p w14:paraId="79B55812"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63</w:t>
            </w:r>
          </w:p>
        </w:tc>
        <w:tc>
          <w:tcPr>
            <w:tcW w:w="444" w:type="pct"/>
            <w:tcBorders>
              <w:top w:val="single" w:sz="4" w:space="0" w:color="auto"/>
              <w:left w:val="single" w:sz="4" w:space="0" w:color="auto"/>
              <w:bottom w:val="single" w:sz="4" w:space="0" w:color="auto"/>
              <w:right w:val="single" w:sz="4" w:space="0" w:color="auto"/>
            </w:tcBorders>
            <w:vAlign w:val="center"/>
          </w:tcPr>
          <w:p w14:paraId="3D009324"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261</w:t>
            </w:r>
          </w:p>
        </w:tc>
        <w:tc>
          <w:tcPr>
            <w:tcW w:w="294" w:type="pct"/>
            <w:tcBorders>
              <w:top w:val="single" w:sz="4" w:space="0" w:color="auto"/>
              <w:left w:val="single" w:sz="4" w:space="0" w:color="auto"/>
              <w:bottom w:val="single" w:sz="4" w:space="0" w:color="auto"/>
              <w:right w:val="single" w:sz="4" w:space="0" w:color="auto"/>
            </w:tcBorders>
            <w:vAlign w:val="center"/>
          </w:tcPr>
          <w:p w14:paraId="5A19956F"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56</w:t>
            </w:r>
          </w:p>
        </w:tc>
        <w:tc>
          <w:tcPr>
            <w:tcW w:w="444" w:type="pct"/>
            <w:tcBorders>
              <w:top w:val="single" w:sz="4" w:space="0" w:color="auto"/>
              <w:left w:val="single" w:sz="4" w:space="0" w:color="auto"/>
              <w:bottom w:val="single" w:sz="4" w:space="0" w:color="auto"/>
              <w:right w:val="single" w:sz="4" w:space="0" w:color="auto"/>
            </w:tcBorders>
            <w:vAlign w:val="center"/>
          </w:tcPr>
          <w:p w14:paraId="2286967F"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290</w:t>
            </w:r>
          </w:p>
        </w:tc>
        <w:tc>
          <w:tcPr>
            <w:tcW w:w="296" w:type="pct"/>
            <w:tcBorders>
              <w:top w:val="single" w:sz="4" w:space="0" w:color="auto"/>
              <w:left w:val="single" w:sz="4" w:space="0" w:color="auto"/>
              <w:bottom w:val="single" w:sz="4" w:space="0" w:color="auto"/>
              <w:right w:val="single" w:sz="4" w:space="0" w:color="auto"/>
            </w:tcBorders>
            <w:vAlign w:val="center"/>
          </w:tcPr>
          <w:p w14:paraId="20485171"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67</w:t>
            </w:r>
          </w:p>
        </w:tc>
        <w:tc>
          <w:tcPr>
            <w:tcW w:w="444" w:type="pct"/>
            <w:tcBorders>
              <w:top w:val="single" w:sz="4" w:space="0" w:color="auto"/>
              <w:left w:val="single" w:sz="4" w:space="0" w:color="auto"/>
              <w:bottom w:val="single" w:sz="4" w:space="0" w:color="auto"/>
              <w:right w:val="single" w:sz="4" w:space="0" w:color="auto"/>
            </w:tcBorders>
            <w:vAlign w:val="center"/>
          </w:tcPr>
          <w:p w14:paraId="11692496"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171</w:t>
            </w:r>
          </w:p>
        </w:tc>
        <w:tc>
          <w:tcPr>
            <w:tcW w:w="344" w:type="pct"/>
            <w:tcBorders>
              <w:top w:val="single" w:sz="4" w:space="0" w:color="auto"/>
              <w:left w:val="single" w:sz="4" w:space="0" w:color="auto"/>
              <w:bottom w:val="single" w:sz="4" w:space="0" w:color="auto"/>
              <w:right w:val="single" w:sz="4" w:space="0" w:color="auto"/>
            </w:tcBorders>
            <w:vAlign w:val="center"/>
          </w:tcPr>
          <w:p w14:paraId="09AD3B61"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46</w:t>
            </w:r>
          </w:p>
        </w:tc>
        <w:tc>
          <w:tcPr>
            <w:tcW w:w="396" w:type="pct"/>
            <w:tcBorders>
              <w:top w:val="single" w:sz="4" w:space="0" w:color="auto"/>
              <w:left w:val="single" w:sz="4" w:space="0" w:color="auto"/>
              <w:bottom w:val="single" w:sz="4" w:space="0" w:color="auto"/>
              <w:right w:val="single" w:sz="4" w:space="0" w:color="auto"/>
            </w:tcBorders>
            <w:vAlign w:val="center"/>
          </w:tcPr>
          <w:p w14:paraId="55CBA425"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220</w:t>
            </w:r>
          </w:p>
        </w:tc>
        <w:tc>
          <w:tcPr>
            <w:tcW w:w="410" w:type="pct"/>
            <w:tcBorders>
              <w:top w:val="single" w:sz="4" w:space="0" w:color="auto"/>
              <w:left w:val="single" w:sz="4" w:space="0" w:color="auto"/>
              <w:bottom w:val="single" w:sz="4" w:space="0" w:color="auto"/>
              <w:right w:val="single" w:sz="4" w:space="0" w:color="auto"/>
            </w:tcBorders>
            <w:vAlign w:val="center"/>
          </w:tcPr>
          <w:p w14:paraId="00650A38"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38</w:t>
            </w:r>
          </w:p>
        </w:tc>
      </w:tr>
    </w:tbl>
    <w:p w14:paraId="4E9492F0" w14:textId="77777777" w:rsidR="004E463F" w:rsidRDefault="004E463F" w:rsidP="00B77B26">
      <w:pPr>
        <w:spacing w:line="276" w:lineRule="auto"/>
        <w:jc w:val="both"/>
        <w:rPr>
          <w:rFonts w:asciiTheme="minorHAnsi" w:hAnsiTheme="minorHAnsi" w:cstheme="minorHAnsi"/>
          <w:color w:val="000000"/>
          <w:sz w:val="24"/>
          <w:szCs w:val="24"/>
        </w:rPr>
      </w:pPr>
    </w:p>
    <w:p w14:paraId="7007E9B2" w14:textId="224F12E5" w:rsidR="00F4281E" w:rsidRPr="00B77B26" w:rsidRDefault="00F4281E" w:rsidP="00914207">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 xml:space="preserve">Liczba przeprowadzonych w 2021 r. dochodzeń epidemiologicznych z powodu pokąsania przez zwierzęta podejrzane o wściekliznę w porównaniu z rokiem 2020 r. zmniejszyła się o 170 przypadków. </w:t>
      </w:r>
      <w:r w:rsidRPr="00B77B26">
        <w:rPr>
          <w:rFonts w:asciiTheme="minorHAnsi" w:hAnsiTheme="minorHAnsi" w:cstheme="minorHAnsi"/>
          <w:sz w:val="24"/>
          <w:szCs w:val="24"/>
        </w:rPr>
        <w:t>Zwiększyła się natomiast o 41</w:t>
      </w:r>
      <w:r w:rsidRPr="00B77B26">
        <w:rPr>
          <w:rFonts w:asciiTheme="minorHAnsi" w:hAnsiTheme="minorHAnsi" w:cstheme="minorHAnsi"/>
          <w:color w:val="000000"/>
          <w:sz w:val="24"/>
          <w:szCs w:val="24"/>
        </w:rPr>
        <w:t xml:space="preserve"> </w:t>
      </w:r>
      <w:r w:rsidRPr="00B77B26">
        <w:rPr>
          <w:rFonts w:asciiTheme="minorHAnsi" w:hAnsiTheme="minorHAnsi" w:cstheme="minorHAnsi"/>
          <w:sz w:val="24"/>
          <w:szCs w:val="24"/>
        </w:rPr>
        <w:t>liczba przypadków styczności i narażenia na wściekliznę, po których wdrożono szczepienia p/wściekliźnie.</w:t>
      </w:r>
    </w:p>
    <w:p w14:paraId="7A9D3637" w14:textId="77777777"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Wskaźnik liczbowy osób zaszczepionych na 100 tys. mieszkańców w woj. zachodniopomorskim w roku 2021 wynosił 15,34 i był wyższy niż w Polsce (13,65).</w:t>
      </w:r>
    </w:p>
    <w:p w14:paraId="7C35D330" w14:textId="77777777"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 Najczęstszą przyczynę podejmowania szczepień u ludzi stanowiły pokąsania przez zwierzęta domowe, głównie psy i koty (85,27%). </w:t>
      </w:r>
    </w:p>
    <w:p w14:paraId="37F3D857" w14:textId="73E94D16"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Z powodu konieczności chirurgicznego opracowania ran oraz zastosowania immunoprofilaktyki </w:t>
      </w:r>
      <w:proofErr w:type="spellStart"/>
      <w:r w:rsidRPr="00B77B26">
        <w:rPr>
          <w:rFonts w:asciiTheme="minorHAnsi" w:hAnsiTheme="minorHAnsi" w:cstheme="minorHAnsi"/>
          <w:sz w:val="24"/>
          <w:szCs w:val="24"/>
        </w:rPr>
        <w:t>czynno</w:t>
      </w:r>
      <w:proofErr w:type="spellEnd"/>
      <w:r w:rsidRPr="00B77B26">
        <w:rPr>
          <w:rFonts w:asciiTheme="minorHAnsi" w:hAnsiTheme="minorHAnsi" w:cstheme="minorHAnsi"/>
          <w:sz w:val="24"/>
          <w:szCs w:val="24"/>
        </w:rPr>
        <w:t>-biernej i biernej hospitalizowano 21 osób, w tym u 3 osób nie podjęto szczepień p/wściekliźnie. Do immunoprofilaktyki biernej zakwalifikowano 8 osób (w</w:t>
      </w:r>
      <w:r w:rsidR="00DB7556">
        <w:rPr>
          <w:rFonts w:asciiTheme="minorHAnsi" w:hAnsiTheme="minorHAnsi" w:cstheme="minorHAnsi"/>
          <w:sz w:val="24"/>
          <w:szCs w:val="24"/>
        </w:rPr>
        <w:t> </w:t>
      </w:r>
      <w:r w:rsidRPr="00B77B26">
        <w:rPr>
          <w:rFonts w:asciiTheme="minorHAnsi" w:hAnsiTheme="minorHAnsi" w:cstheme="minorHAnsi"/>
          <w:sz w:val="24"/>
          <w:szCs w:val="24"/>
        </w:rPr>
        <w:t xml:space="preserve">tym 2 dzieci do 14 roku życia). </w:t>
      </w:r>
    </w:p>
    <w:p w14:paraId="785E588A" w14:textId="2FC203E1" w:rsidR="00FC5254"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lastRenderedPageBreak/>
        <w:t>Liczbę przypadków styczności i narażenia na wściekliznę zgłoszonych w Polsce i na terenie woj. zachodniopomorskiego, po których wdrożono szczepienia p\wściekliźnie w latach 2017–2021 przedstawia tabela 19.</w:t>
      </w:r>
    </w:p>
    <w:p w14:paraId="411BAE7F" w14:textId="77777777" w:rsidR="00BB1B1D" w:rsidRPr="003C1BEF" w:rsidRDefault="00BB1B1D" w:rsidP="00914207">
      <w:pPr>
        <w:spacing w:line="276" w:lineRule="auto"/>
        <w:ind w:firstLine="709"/>
        <w:jc w:val="both"/>
        <w:rPr>
          <w:rFonts w:asciiTheme="minorHAnsi" w:hAnsiTheme="minorHAnsi" w:cstheme="minorHAnsi"/>
          <w:color w:val="FF0000"/>
          <w:sz w:val="24"/>
          <w:szCs w:val="24"/>
        </w:rPr>
      </w:pPr>
    </w:p>
    <w:p w14:paraId="687FF1F2" w14:textId="0C90D4E3" w:rsidR="00F4281E" w:rsidRDefault="00F4281E" w:rsidP="00B77B26">
      <w:pPr>
        <w:spacing w:line="276" w:lineRule="auto"/>
        <w:jc w:val="both"/>
        <w:rPr>
          <w:rFonts w:asciiTheme="minorHAnsi" w:hAnsiTheme="minorHAnsi" w:cstheme="minorHAnsi"/>
          <w:b/>
          <w:bCs/>
          <w:sz w:val="24"/>
          <w:szCs w:val="24"/>
        </w:rPr>
      </w:pPr>
      <w:r w:rsidRPr="004E463F">
        <w:rPr>
          <w:rFonts w:asciiTheme="minorHAnsi" w:hAnsiTheme="minorHAnsi" w:cstheme="minorHAnsi"/>
          <w:b/>
          <w:bCs/>
          <w:sz w:val="24"/>
          <w:szCs w:val="24"/>
        </w:rPr>
        <w:t>Tab.19. Liczba przypadków styczności i narażenia na wściekliznę zgłoszonych w Polsce i na terenie woj. zachodniopomorskiego, po których wdrożono szczepienia p\wściekliźnie w</w:t>
      </w:r>
      <w:r w:rsidR="00DB7556">
        <w:rPr>
          <w:rFonts w:asciiTheme="minorHAnsi" w:hAnsiTheme="minorHAnsi" w:cstheme="minorHAnsi"/>
          <w:b/>
          <w:bCs/>
          <w:sz w:val="24"/>
          <w:szCs w:val="24"/>
        </w:rPr>
        <w:t> </w:t>
      </w:r>
      <w:r w:rsidRPr="004E463F">
        <w:rPr>
          <w:rFonts w:asciiTheme="minorHAnsi" w:hAnsiTheme="minorHAnsi" w:cstheme="minorHAnsi"/>
          <w:b/>
          <w:bCs/>
          <w:sz w:val="24"/>
          <w:szCs w:val="24"/>
        </w:rPr>
        <w:t>latach 2017–2021</w:t>
      </w:r>
      <w:r w:rsidR="00130D96">
        <w:rPr>
          <w:rFonts w:asciiTheme="minorHAnsi" w:hAnsiTheme="minorHAnsi" w:cstheme="minorHAnsi"/>
          <w:b/>
          <w:bCs/>
          <w:sz w:val="24"/>
          <w:szCs w:val="24"/>
        </w:rPr>
        <w:t>.</w:t>
      </w:r>
    </w:p>
    <w:p w14:paraId="6D14C7D0" w14:textId="77777777" w:rsidR="00130D96" w:rsidRPr="004E463F" w:rsidRDefault="00130D96" w:rsidP="00B77B26">
      <w:pPr>
        <w:spacing w:line="276" w:lineRule="auto"/>
        <w:jc w:val="both"/>
        <w:rPr>
          <w:rFonts w:asciiTheme="minorHAnsi" w:hAnsiTheme="minorHAnsi" w:cstheme="minorHAnsi"/>
          <w:b/>
          <w:bCs/>
          <w:sz w:val="24"/>
          <w:szCs w:val="24"/>
        </w:rPr>
      </w:pPr>
    </w:p>
    <w:tbl>
      <w:tblPr>
        <w:tblW w:w="5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19. Liczba przypadków styczności i narażenia na wściekliznę zgłoszonych w Polsce i na terenie woj. zachodniopomorskiego, po których wdrożono szczepienia p\wściekliźnie w latach 2017–2021."/>
        <w:tblDescription w:val="Tab.19. Liczba przypadków styczności i narażenia na wściekliznę zgłoszonych w Polsce i na terenie woj. zachodniopomorskiego, po których wdrożono szczepienia p\wściekliźnie w latach 2017–2021."/>
      </w:tblPr>
      <w:tblGrid>
        <w:gridCol w:w="1218"/>
        <w:gridCol w:w="1005"/>
        <w:gridCol w:w="762"/>
        <w:gridCol w:w="974"/>
        <w:gridCol w:w="819"/>
        <w:gridCol w:w="903"/>
        <w:gridCol w:w="762"/>
        <w:gridCol w:w="935"/>
        <w:gridCol w:w="899"/>
        <w:gridCol w:w="903"/>
        <w:gridCol w:w="762"/>
      </w:tblGrid>
      <w:tr w:rsidR="00F4281E" w:rsidRPr="003D7287" w14:paraId="1FCA30A7" w14:textId="77777777" w:rsidTr="004E463F">
        <w:trPr>
          <w:trHeight w:val="298"/>
          <w:jc w:val="center"/>
        </w:trPr>
        <w:tc>
          <w:tcPr>
            <w:tcW w:w="613" w:type="pct"/>
            <w:vMerge w:val="restart"/>
            <w:tcBorders>
              <w:top w:val="single" w:sz="4" w:space="0" w:color="auto"/>
              <w:left w:val="single" w:sz="4" w:space="0" w:color="auto"/>
              <w:bottom w:val="single" w:sz="4" w:space="0" w:color="auto"/>
              <w:right w:val="single" w:sz="4" w:space="0" w:color="auto"/>
            </w:tcBorders>
            <w:shd w:val="pct5" w:color="auto" w:fill="auto"/>
            <w:vAlign w:val="center"/>
            <w:hideMark/>
          </w:tcPr>
          <w:p w14:paraId="0F71BFE3"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Teren</w:t>
            </w:r>
          </w:p>
        </w:tc>
        <w:tc>
          <w:tcPr>
            <w:tcW w:w="889" w:type="pct"/>
            <w:gridSpan w:val="2"/>
            <w:tcBorders>
              <w:top w:val="single" w:sz="4" w:space="0" w:color="auto"/>
              <w:left w:val="single" w:sz="4" w:space="0" w:color="auto"/>
              <w:bottom w:val="single" w:sz="4" w:space="0" w:color="auto"/>
              <w:right w:val="single" w:sz="4" w:space="0" w:color="auto"/>
            </w:tcBorders>
            <w:shd w:val="pct5" w:color="auto" w:fill="auto"/>
            <w:vAlign w:val="center"/>
            <w:hideMark/>
          </w:tcPr>
          <w:p w14:paraId="19DB1B51"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2017</w:t>
            </w:r>
          </w:p>
        </w:tc>
        <w:tc>
          <w:tcPr>
            <w:tcW w:w="902" w:type="pct"/>
            <w:gridSpan w:val="2"/>
            <w:tcBorders>
              <w:top w:val="single" w:sz="4" w:space="0" w:color="auto"/>
              <w:left w:val="single" w:sz="4" w:space="0" w:color="auto"/>
              <w:bottom w:val="single" w:sz="4" w:space="0" w:color="auto"/>
              <w:right w:val="single" w:sz="4" w:space="0" w:color="auto"/>
            </w:tcBorders>
            <w:shd w:val="pct5" w:color="auto" w:fill="auto"/>
            <w:vAlign w:val="center"/>
            <w:hideMark/>
          </w:tcPr>
          <w:p w14:paraId="05B3C094"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2018</w:t>
            </w:r>
          </w:p>
        </w:tc>
        <w:tc>
          <w:tcPr>
            <w:tcW w:w="837" w:type="pct"/>
            <w:gridSpan w:val="2"/>
            <w:tcBorders>
              <w:top w:val="single" w:sz="4" w:space="0" w:color="auto"/>
              <w:left w:val="single" w:sz="4" w:space="0" w:color="auto"/>
              <w:bottom w:val="single" w:sz="4" w:space="0" w:color="auto"/>
              <w:right w:val="single" w:sz="4" w:space="0" w:color="auto"/>
            </w:tcBorders>
            <w:shd w:val="pct5" w:color="auto" w:fill="auto"/>
            <w:vAlign w:val="center"/>
            <w:hideMark/>
          </w:tcPr>
          <w:p w14:paraId="5BEFB28C"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2019</w:t>
            </w:r>
          </w:p>
        </w:tc>
        <w:tc>
          <w:tcPr>
            <w:tcW w:w="922" w:type="pct"/>
            <w:gridSpan w:val="2"/>
            <w:tcBorders>
              <w:top w:val="single" w:sz="4" w:space="0" w:color="auto"/>
              <w:left w:val="single" w:sz="4" w:space="0" w:color="auto"/>
              <w:bottom w:val="single" w:sz="4" w:space="0" w:color="auto"/>
              <w:right w:val="single" w:sz="4" w:space="0" w:color="auto"/>
            </w:tcBorders>
            <w:shd w:val="pct5" w:color="auto" w:fill="auto"/>
            <w:vAlign w:val="center"/>
            <w:hideMark/>
          </w:tcPr>
          <w:p w14:paraId="15A19B53"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2020</w:t>
            </w:r>
          </w:p>
        </w:tc>
        <w:tc>
          <w:tcPr>
            <w:tcW w:w="837" w:type="pct"/>
            <w:gridSpan w:val="2"/>
            <w:tcBorders>
              <w:top w:val="single" w:sz="4" w:space="0" w:color="auto"/>
              <w:left w:val="single" w:sz="4" w:space="0" w:color="auto"/>
              <w:bottom w:val="single" w:sz="4" w:space="0" w:color="auto"/>
              <w:right w:val="single" w:sz="4" w:space="0" w:color="auto"/>
            </w:tcBorders>
            <w:shd w:val="pct5" w:color="auto" w:fill="auto"/>
            <w:vAlign w:val="center"/>
            <w:hideMark/>
          </w:tcPr>
          <w:p w14:paraId="73D0794B" w14:textId="77777777" w:rsidR="00F4281E" w:rsidRPr="003D7287" w:rsidRDefault="00F4281E" w:rsidP="004E463F">
            <w:pPr>
              <w:spacing w:line="276" w:lineRule="auto"/>
              <w:jc w:val="center"/>
              <w:rPr>
                <w:rFonts w:asciiTheme="minorHAnsi" w:hAnsiTheme="minorHAnsi" w:cstheme="minorHAnsi"/>
                <w:bCs/>
                <w:lang w:eastAsia="en-US"/>
              </w:rPr>
            </w:pPr>
            <w:r w:rsidRPr="003D7287">
              <w:rPr>
                <w:rFonts w:asciiTheme="minorHAnsi" w:hAnsiTheme="minorHAnsi" w:cstheme="minorHAnsi"/>
                <w:bCs/>
                <w:lang w:eastAsia="en-US"/>
              </w:rPr>
              <w:t>2021</w:t>
            </w:r>
          </w:p>
        </w:tc>
      </w:tr>
      <w:tr w:rsidR="00F4281E" w:rsidRPr="003D7287" w14:paraId="3C959032" w14:textId="77777777" w:rsidTr="004E463F">
        <w:trPr>
          <w:cantSplit/>
          <w:trHeight w:val="2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B93AA1" w14:textId="77777777" w:rsidR="00F4281E" w:rsidRPr="003D7287" w:rsidRDefault="00F4281E" w:rsidP="004E463F">
            <w:pPr>
              <w:spacing w:line="276" w:lineRule="auto"/>
              <w:jc w:val="center"/>
              <w:rPr>
                <w:rFonts w:asciiTheme="minorHAnsi" w:hAnsiTheme="minorHAnsi" w:cstheme="minorHAnsi"/>
                <w:lang w:eastAsia="en-US"/>
              </w:rPr>
            </w:pPr>
          </w:p>
        </w:tc>
        <w:tc>
          <w:tcPr>
            <w:tcW w:w="506"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1F0B02AA"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Liczba przypadków, po których</w:t>
            </w:r>
          </w:p>
          <w:p w14:paraId="0471F4E0"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wdrożono szczepienia</w:t>
            </w:r>
          </w:p>
        </w:tc>
        <w:tc>
          <w:tcPr>
            <w:tcW w:w="383"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22CBE2EF"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Zaszczepionych na 100 tys. mieszkańców</w:t>
            </w:r>
          </w:p>
        </w:tc>
        <w:tc>
          <w:tcPr>
            <w:tcW w:w="490"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02CDAF17"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Liczba przypadków, po których</w:t>
            </w:r>
          </w:p>
          <w:p w14:paraId="27C2A4AD"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wdrożono szczepienia</w:t>
            </w:r>
          </w:p>
        </w:tc>
        <w:tc>
          <w:tcPr>
            <w:tcW w:w="411"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713457D7"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Zaszczepionych na 100 tys. mieszkańców</w:t>
            </w:r>
          </w:p>
        </w:tc>
        <w:tc>
          <w:tcPr>
            <w:tcW w:w="454"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001ABF88"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Liczba przypadków, po których</w:t>
            </w:r>
          </w:p>
          <w:p w14:paraId="1D327197"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wdrożono szczepienia</w:t>
            </w:r>
          </w:p>
        </w:tc>
        <w:tc>
          <w:tcPr>
            <w:tcW w:w="383"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333C75A4"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Zaszczepionych na 100 tys. mieszkańców</w:t>
            </w:r>
          </w:p>
        </w:tc>
        <w:tc>
          <w:tcPr>
            <w:tcW w:w="470"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3179D6E4"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Liczba przypadków, po których</w:t>
            </w:r>
          </w:p>
          <w:p w14:paraId="2A35B927"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wdrożono szczepienia</w:t>
            </w:r>
          </w:p>
        </w:tc>
        <w:tc>
          <w:tcPr>
            <w:tcW w:w="452"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6A0CDC37"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Zaszczepionych na 100 tys. mieszkańców</w:t>
            </w:r>
          </w:p>
        </w:tc>
        <w:tc>
          <w:tcPr>
            <w:tcW w:w="454"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0A691C06" w14:textId="77777777" w:rsidR="00F4281E" w:rsidRPr="003D7287" w:rsidRDefault="00F4281E" w:rsidP="004E463F">
            <w:pPr>
              <w:spacing w:line="276" w:lineRule="auto"/>
              <w:jc w:val="center"/>
              <w:rPr>
                <w:rFonts w:asciiTheme="minorHAnsi" w:hAnsiTheme="minorHAnsi" w:cstheme="minorHAnsi"/>
                <w:bCs/>
                <w:lang w:eastAsia="en-US"/>
              </w:rPr>
            </w:pPr>
            <w:r w:rsidRPr="003D7287">
              <w:rPr>
                <w:rFonts w:asciiTheme="minorHAnsi" w:hAnsiTheme="minorHAnsi" w:cstheme="minorHAnsi"/>
                <w:bCs/>
                <w:lang w:eastAsia="en-US"/>
              </w:rPr>
              <w:t>Liczba przypadków, po których</w:t>
            </w:r>
          </w:p>
          <w:p w14:paraId="7D64D72F" w14:textId="77777777" w:rsidR="00F4281E" w:rsidRPr="003D7287" w:rsidRDefault="00F4281E" w:rsidP="004E463F">
            <w:pPr>
              <w:spacing w:line="276" w:lineRule="auto"/>
              <w:jc w:val="center"/>
              <w:rPr>
                <w:rFonts w:asciiTheme="minorHAnsi" w:hAnsiTheme="minorHAnsi" w:cstheme="minorHAnsi"/>
                <w:bCs/>
                <w:lang w:eastAsia="en-US"/>
              </w:rPr>
            </w:pPr>
            <w:r w:rsidRPr="003D7287">
              <w:rPr>
                <w:rFonts w:asciiTheme="minorHAnsi" w:hAnsiTheme="minorHAnsi" w:cstheme="minorHAnsi"/>
                <w:bCs/>
                <w:lang w:eastAsia="en-US"/>
              </w:rPr>
              <w:t>wdrożono szczepienia</w:t>
            </w:r>
          </w:p>
        </w:tc>
        <w:tc>
          <w:tcPr>
            <w:tcW w:w="383"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20A03171" w14:textId="77777777" w:rsidR="00F4281E" w:rsidRPr="003D7287" w:rsidRDefault="00F4281E" w:rsidP="004E463F">
            <w:pPr>
              <w:spacing w:line="276" w:lineRule="auto"/>
              <w:jc w:val="center"/>
              <w:rPr>
                <w:rFonts w:asciiTheme="minorHAnsi" w:hAnsiTheme="minorHAnsi" w:cstheme="minorHAnsi"/>
                <w:bCs/>
                <w:lang w:eastAsia="en-US"/>
              </w:rPr>
            </w:pPr>
            <w:r w:rsidRPr="003D7287">
              <w:rPr>
                <w:rFonts w:asciiTheme="minorHAnsi" w:hAnsiTheme="minorHAnsi" w:cstheme="minorHAnsi"/>
                <w:bCs/>
                <w:lang w:eastAsia="en-US"/>
              </w:rPr>
              <w:t>Zaszczepionych na 100 tys. mieszkańców</w:t>
            </w:r>
          </w:p>
        </w:tc>
      </w:tr>
      <w:tr w:rsidR="00F4281E" w:rsidRPr="003D7287" w14:paraId="7C8002A3" w14:textId="77777777" w:rsidTr="004E463F">
        <w:trPr>
          <w:trHeight w:val="298"/>
          <w:jc w:val="center"/>
        </w:trPr>
        <w:tc>
          <w:tcPr>
            <w:tcW w:w="613" w:type="pct"/>
            <w:tcBorders>
              <w:top w:val="single" w:sz="4" w:space="0" w:color="auto"/>
              <w:left w:val="single" w:sz="4" w:space="0" w:color="auto"/>
              <w:bottom w:val="single" w:sz="4" w:space="0" w:color="auto"/>
              <w:right w:val="single" w:sz="4" w:space="0" w:color="auto"/>
            </w:tcBorders>
            <w:vAlign w:val="center"/>
            <w:hideMark/>
          </w:tcPr>
          <w:p w14:paraId="50C9A754" w14:textId="77777777" w:rsidR="00F4281E" w:rsidRPr="003D7287" w:rsidRDefault="00F4281E" w:rsidP="004E463F">
            <w:pPr>
              <w:spacing w:line="276" w:lineRule="auto"/>
              <w:rPr>
                <w:rFonts w:asciiTheme="minorHAnsi" w:hAnsiTheme="minorHAnsi" w:cstheme="minorHAnsi"/>
                <w:lang w:eastAsia="en-US"/>
              </w:rPr>
            </w:pPr>
            <w:r w:rsidRPr="003D7287">
              <w:rPr>
                <w:rFonts w:asciiTheme="minorHAnsi" w:hAnsiTheme="minorHAnsi" w:cstheme="minorHAnsi"/>
                <w:lang w:eastAsia="en-US"/>
              </w:rPr>
              <w:t>Polska</w:t>
            </w:r>
          </w:p>
        </w:tc>
        <w:tc>
          <w:tcPr>
            <w:tcW w:w="506" w:type="pct"/>
            <w:tcBorders>
              <w:top w:val="single" w:sz="4" w:space="0" w:color="auto"/>
              <w:left w:val="single" w:sz="4" w:space="0" w:color="auto"/>
              <w:bottom w:val="single" w:sz="4" w:space="0" w:color="auto"/>
              <w:right w:val="single" w:sz="4" w:space="0" w:color="auto"/>
            </w:tcBorders>
            <w:vAlign w:val="center"/>
          </w:tcPr>
          <w:p w14:paraId="63252132"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8234</w:t>
            </w:r>
          </w:p>
        </w:tc>
        <w:tc>
          <w:tcPr>
            <w:tcW w:w="383" w:type="pct"/>
            <w:tcBorders>
              <w:top w:val="single" w:sz="4" w:space="0" w:color="auto"/>
              <w:left w:val="single" w:sz="4" w:space="0" w:color="auto"/>
              <w:bottom w:val="single" w:sz="4" w:space="0" w:color="auto"/>
              <w:right w:val="single" w:sz="4" w:space="0" w:color="auto"/>
            </w:tcBorders>
            <w:vAlign w:val="center"/>
          </w:tcPr>
          <w:p w14:paraId="227779A5"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21,43</w:t>
            </w:r>
          </w:p>
        </w:tc>
        <w:tc>
          <w:tcPr>
            <w:tcW w:w="490" w:type="pct"/>
            <w:tcBorders>
              <w:top w:val="single" w:sz="4" w:space="0" w:color="auto"/>
              <w:left w:val="single" w:sz="4" w:space="0" w:color="auto"/>
              <w:bottom w:val="single" w:sz="4" w:space="0" w:color="auto"/>
              <w:right w:val="single" w:sz="4" w:space="0" w:color="auto"/>
            </w:tcBorders>
            <w:vAlign w:val="center"/>
          </w:tcPr>
          <w:p w14:paraId="5C8279CB"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7424</w:t>
            </w:r>
          </w:p>
        </w:tc>
        <w:tc>
          <w:tcPr>
            <w:tcW w:w="411" w:type="pct"/>
            <w:tcBorders>
              <w:top w:val="single" w:sz="4" w:space="0" w:color="auto"/>
              <w:left w:val="single" w:sz="4" w:space="0" w:color="auto"/>
              <w:bottom w:val="single" w:sz="4" w:space="0" w:color="auto"/>
              <w:right w:val="single" w:sz="4" w:space="0" w:color="auto"/>
            </w:tcBorders>
            <w:vAlign w:val="center"/>
          </w:tcPr>
          <w:p w14:paraId="14874C32"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19,32</w:t>
            </w:r>
          </w:p>
        </w:tc>
        <w:tc>
          <w:tcPr>
            <w:tcW w:w="454" w:type="pct"/>
            <w:tcBorders>
              <w:top w:val="single" w:sz="4" w:space="0" w:color="auto"/>
              <w:left w:val="single" w:sz="4" w:space="0" w:color="auto"/>
              <w:bottom w:val="single" w:sz="4" w:space="0" w:color="auto"/>
              <w:right w:val="single" w:sz="4" w:space="0" w:color="auto"/>
            </w:tcBorders>
            <w:vAlign w:val="center"/>
          </w:tcPr>
          <w:p w14:paraId="2582DFC6"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8076</w:t>
            </w:r>
          </w:p>
        </w:tc>
        <w:tc>
          <w:tcPr>
            <w:tcW w:w="383" w:type="pct"/>
            <w:tcBorders>
              <w:top w:val="single" w:sz="4" w:space="0" w:color="auto"/>
              <w:left w:val="single" w:sz="4" w:space="0" w:color="auto"/>
              <w:bottom w:val="single" w:sz="4" w:space="0" w:color="auto"/>
              <w:right w:val="single" w:sz="4" w:space="0" w:color="auto"/>
            </w:tcBorders>
            <w:vAlign w:val="center"/>
          </w:tcPr>
          <w:p w14:paraId="28CF7EF4"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21,04</w:t>
            </w:r>
          </w:p>
        </w:tc>
        <w:tc>
          <w:tcPr>
            <w:tcW w:w="470" w:type="pct"/>
            <w:tcBorders>
              <w:top w:val="single" w:sz="4" w:space="0" w:color="auto"/>
              <w:left w:val="single" w:sz="4" w:space="0" w:color="auto"/>
              <w:bottom w:val="single" w:sz="4" w:space="0" w:color="auto"/>
              <w:right w:val="single" w:sz="4" w:space="0" w:color="auto"/>
            </w:tcBorders>
            <w:vAlign w:val="center"/>
          </w:tcPr>
          <w:p w14:paraId="3B46302E"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4277</w:t>
            </w:r>
          </w:p>
        </w:tc>
        <w:tc>
          <w:tcPr>
            <w:tcW w:w="452" w:type="pct"/>
            <w:tcBorders>
              <w:top w:val="single" w:sz="4" w:space="0" w:color="auto"/>
              <w:left w:val="single" w:sz="4" w:space="0" w:color="auto"/>
              <w:bottom w:val="single" w:sz="4" w:space="0" w:color="auto"/>
              <w:right w:val="single" w:sz="4" w:space="0" w:color="auto"/>
            </w:tcBorders>
            <w:vAlign w:val="center"/>
          </w:tcPr>
          <w:p w14:paraId="0EB330E0"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11,14</w:t>
            </w:r>
          </w:p>
        </w:tc>
        <w:tc>
          <w:tcPr>
            <w:tcW w:w="454" w:type="pct"/>
            <w:tcBorders>
              <w:top w:val="single" w:sz="4" w:space="0" w:color="auto"/>
              <w:left w:val="single" w:sz="4" w:space="0" w:color="auto"/>
              <w:bottom w:val="single" w:sz="4" w:space="0" w:color="auto"/>
              <w:right w:val="single" w:sz="4" w:space="0" w:color="auto"/>
            </w:tcBorders>
            <w:vAlign w:val="center"/>
          </w:tcPr>
          <w:p w14:paraId="0B66C4E4" w14:textId="77777777" w:rsidR="00F4281E" w:rsidRPr="004E463F" w:rsidRDefault="00F4281E" w:rsidP="004E463F">
            <w:pPr>
              <w:spacing w:line="276" w:lineRule="auto"/>
              <w:jc w:val="center"/>
              <w:rPr>
                <w:rFonts w:asciiTheme="minorHAnsi" w:hAnsiTheme="minorHAnsi" w:cstheme="minorHAnsi"/>
                <w:b/>
                <w:lang w:eastAsia="en-US"/>
              </w:rPr>
            </w:pPr>
            <w:r w:rsidRPr="004E463F">
              <w:rPr>
                <w:rFonts w:asciiTheme="minorHAnsi" w:hAnsiTheme="minorHAnsi" w:cstheme="minorHAnsi"/>
                <w:b/>
                <w:lang w:eastAsia="en-US"/>
              </w:rPr>
              <w:t>5235</w:t>
            </w:r>
          </w:p>
        </w:tc>
        <w:tc>
          <w:tcPr>
            <w:tcW w:w="383" w:type="pct"/>
            <w:tcBorders>
              <w:top w:val="single" w:sz="4" w:space="0" w:color="auto"/>
              <w:left w:val="single" w:sz="4" w:space="0" w:color="auto"/>
              <w:bottom w:val="single" w:sz="4" w:space="0" w:color="auto"/>
              <w:right w:val="single" w:sz="4" w:space="0" w:color="auto"/>
            </w:tcBorders>
            <w:vAlign w:val="center"/>
          </w:tcPr>
          <w:p w14:paraId="009C0532" w14:textId="77777777" w:rsidR="00F4281E" w:rsidRPr="004E463F" w:rsidRDefault="00F4281E" w:rsidP="004E463F">
            <w:pPr>
              <w:spacing w:line="276" w:lineRule="auto"/>
              <w:jc w:val="center"/>
              <w:rPr>
                <w:rFonts w:asciiTheme="minorHAnsi" w:hAnsiTheme="minorHAnsi" w:cstheme="minorHAnsi"/>
                <w:b/>
                <w:lang w:eastAsia="en-US"/>
              </w:rPr>
            </w:pPr>
            <w:r w:rsidRPr="004E463F">
              <w:rPr>
                <w:rFonts w:asciiTheme="minorHAnsi" w:hAnsiTheme="minorHAnsi" w:cstheme="minorHAnsi"/>
                <w:b/>
                <w:lang w:eastAsia="en-US"/>
              </w:rPr>
              <w:t>13,65</w:t>
            </w:r>
          </w:p>
        </w:tc>
      </w:tr>
      <w:tr w:rsidR="00F4281E" w:rsidRPr="003D7287" w14:paraId="105D651D" w14:textId="77777777" w:rsidTr="004E463F">
        <w:trPr>
          <w:trHeight w:val="1210"/>
          <w:jc w:val="center"/>
        </w:trPr>
        <w:tc>
          <w:tcPr>
            <w:tcW w:w="613" w:type="pct"/>
            <w:tcBorders>
              <w:top w:val="single" w:sz="4" w:space="0" w:color="auto"/>
              <w:left w:val="single" w:sz="4" w:space="0" w:color="auto"/>
              <w:bottom w:val="single" w:sz="4" w:space="0" w:color="auto"/>
              <w:right w:val="single" w:sz="4" w:space="0" w:color="auto"/>
            </w:tcBorders>
            <w:vAlign w:val="center"/>
            <w:hideMark/>
          </w:tcPr>
          <w:p w14:paraId="55F21F40" w14:textId="77777777" w:rsidR="00F4281E" w:rsidRPr="003D7287" w:rsidRDefault="00F4281E" w:rsidP="004E463F">
            <w:pPr>
              <w:spacing w:line="276" w:lineRule="auto"/>
              <w:rPr>
                <w:rFonts w:asciiTheme="minorHAnsi" w:hAnsiTheme="minorHAnsi" w:cstheme="minorHAnsi"/>
                <w:lang w:eastAsia="en-US"/>
              </w:rPr>
            </w:pPr>
            <w:r w:rsidRPr="003D7287">
              <w:rPr>
                <w:rFonts w:asciiTheme="minorHAnsi" w:hAnsiTheme="minorHAnsi" w:cstheme="minorHAnsi"/>
                <w:lang w:eastAsia="en-US"/>
              </w:rPr>
              <w:t>woj.</w:t>
            </w:r>
          </w:p>
          <w:p w14:paraId="44A5BF2E" w14:textId="77777777" w:rsidR="00F4281E" w:rsidRPr="003D7287" w:rsidRDefault="00F4281E" w:rsidP="004E463F">
            <w:pPr>
              <w:spacing w:line="276" w:lineRule="auto"/>
              <w:rPr>
                <w:rFonts w:asciiTheme="minorHAnsi" w:hAnsiTheme="minorHAnsi" w:cstheme="minorHAnsi"/>
                <w:lang w:eastAsia="en-US"/>
              </w:rPr>
            </w:pPr>
            <w:r w:rsidRPr="003D7287">
              <w:rPr>
                <w:rFonts w:asciiTheme="minorHAnsi" w:hAnsiTheme="minorHAnsi" w:cstheme="minorHAnsi"/>
                <w:lang w:eastAsia="en-US"/>
              </w:rPr>
              <w:t>zachodnio -</w:t>
            </w:r>
          </w:p>
          <w:p w14:paraId="25A414E4" w14:textId="77777777" w:rsidR="00F4281E" w:rsidRPr="003D7287" w:rsidRDefault="00F4281E" w:rsidP="004E463F">
            <w:pPr>
              <w:spacing w:line="276" w:lineRule="auto"/>
              <w:rPr>
                <w:rFonts w:asciiTheme="minorHAnsi" w:hAnsiTheme="minorHAnsi" w:cstheme="minorHAnsi"/>
                <w:lang w:eastAsia="en-US"/>
              </w:rPr>
            </w:pPr>
            <w:r w:rsidRPr="003D7287">
              <w:rPr>
                <w:rFonts w:asciiTheme="minorHAnsi" w:hAnsiTheme="minorHAnsi" w:cstheme="minorHAnsi"/>
                <w:lang w:eastAsia="en-US"/>
              </w:rPr>
              <w:t>pomorskie</w:t>
            </w:r>
          </w:p>
        </w:tc>
        <w:tc>
          <w:tcPr>
            <w:tcW w:w="506" w:type="pct"/>
            <w:tcBorders>
              <w:top w:val="single" w:sz="4" w:space="0" w:color="auto"/>
              <w:left w:val="single" w:sz="4" w:space="0" w:color="auto"/>
              <w:bottom w:val="single" w:sz="4" w:space="0" w:color="auto"/>
              <w:right w:val="single" w:sz="4" w:space="0" w:color="auto"/>
            </w:tcBorders>
            <w:vAlign w:val="center"/>
          </w:tcPr>
          <w:p w14:paraId="22C225C1"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391</w:t>
            </w:r>
          </w:p>
        </w:tc>
        <w:tc>
          <w:tcPr>
            <w:tcW w:w="383" w:type="pct"/>
            <w:tcBorders>
              <w:top w:val="single" w:sz="4" w:space="0" w:color="auto"/>
              <w:left w:val="single" w:sz="4" w:space="0" w:color="auto"/>
              <w:bottom w:val="single" w:sz="4" w:space="0" w:color="auto"/>
              <w:right w:val="single" w:sz="4" w:space="0" w:color="auto"/>
            </w:tcBorders>
            <w:vAlign w:val="center"/>
          </w:tcPr>
          <w:p w14:paraId="0D2F1610"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22,91</w:t>
            </w:r>
          </w:p>
        </w:tc>
        <w:tc>
          <w:tcPr>
            <w:tcW w:w="490" w:type="pct"/>
            <w:tcBorders>
              <w:top w:val="single" w:sz="4" w:space="0" w:color="auto"/>
              <w:left w:val="single" w:sz="4" w:space="0" w:color="auto"/>
              <w:bottom w:val="single" w:sz="4" w:space="0" w:color="auto"/>
              <w:right w:val="single" w:sz="4" w:space="0" w:color="auto"/>
            </w:tcBorders>
            <w:vAlign w:val="center"/>
          </w:tcPr>
          <w:p w14:paraId="626E1916"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317</w:t>
            </w:r>
          </w:p>
        </w:tc>
        <w:tc>
          <w:tcPr>
            <w:tcW w:w="411" w:type="pct"/>
            <w:tcBorders>
              <w:top w:val="single" w:sz="4" w:space="0" w:color="auto"/>
              <w:left w:val="single" w:sz="4" w:space="0" w:color="auto"/>
              <w:bottom w:val="single" w:sz="4" w:space="0" w:color="auto"/>
              <w:right w:val="single" w:sz="4" w:space="0" w:color="auto"/>
            </w:tcBorders>
            <w:vAlign w:val="center"/>
          </w:tcPr>
          <w:p w14:paraId="34C54074"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18,61</w:t>
            </w:r>
          </w:p>
        </w:tc>
        <w:tc>
          <w:tcPr>
            <w:tcW w:w="454" w:type="pct"/>
            <w:tcBorders>
              <w:top w:val="single" w:sz="4" w:space="0" w:color="auto"/>
              <w:left w:val="single" w:sz="4" w:space="0" w:color="auto"/>
              <w:bottom w:val="single" w:sz="4" w:space="0" w:color="auto"/>
              <w:right w:val="single" w:sz="4" w:space="0" w:color="auto"/>
            </w:tcBorders>
            <w:vAlign w:val="center"/>
          </w:tcPr>
          <w:p w14:paraId="0E46655B"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357</w:t>
            </w:r>
          </w:p>
        </w:tc>
        <w:tc>
          <w:tcPr>
            <w:tcW w:w="383" w:type="pct"/>
            <w:tcBorders>
              <w:top w:val="single" w:sz="4" w:space="0" w:color="auto"/>
              <w:left w:val="single" w:sz="4" w:space="0" w:color="auto"/>
              <w:bottom w:val="single" w:sz="4" w:space="0" w:color="auto"/>
              <w:right w:val="single" w:sz="4" w:space="0" w:color="auto"/>
            </w:tcBorders>
            <w:vAlign w:val="center"/>
          </w:tcPr>
          <w:p w14:paraId="3DAB04EA"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21,02</w:t>
            </w:r>
          </w:p>
        </w:tc>
        <w:tc>
          <w:tcPr>
            <w:tcW w:w="470" w:type="pct"/>
            <w:tcBorders>
              <w:top w:val="single" w:sz="4" w:space="0" w:color="auto"/>
              <w:left w:val="single" w:sz="4" w:space="0" w:color="auto"/>
              <w:bottom w:val="single" w:sz="4" w:space="0" w:color="auto"/>
              <w:right w:val="single" w:sz="4" w:space="0" w:color="auto"/>
            </w:tcBorders>
            <w:vAlign w:val="center"/>
          </w:tcPr>
          <w:p w14:paraId="64E848F7"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217</w:t>
            </w:r>
          </w:p>
        </w:tc>
        <w:tc>
          <w:tcPr>
            <w:tcW w:w="452" w:type="pct"/>
            <w:tcBorders>
              <w:top w:val="single" w:sz="4" w:space="0" w:color="auto"/>
              <w:left w:val="single" w:sz="4" w:space="0" w:color="auto"/>
              <w:bottom w:val="single" w:sz="4" w:space="0" w:color="auto"/>
              <w:right w:val="single" w:sz="4" w:space="0" w:color="auto"/>
            </w:tcBorders>
            <w:vAlign w:val="center"/>
          </w:tcPr>
          <w:p w14:paraId="3E442244" w14:textId="77777777" w:rsidR="00F4281E" w:rsidRPr="003D7287" w:rsidRDefault="00F4281E" w:rsidP="004E463F">
            <w:pPr>
              <w:spacing w:line="276" w:lineRule="auto"/>
              <w:jc w:val="center"/>
              <w:rPr>
                <w:rFonts w:asciiTheme="minorHAnsi" w:hAnsiTheme="minorHAnsi" w:cstheme="minorHAnsi"/>
                <w:lang w:eastAsia="en-US"/>
              </w:rPr>
            </w:pPr>
            <w:r w:rsidRPr="003D7287">
              <w:rPr>
                <w:rFonts w:asciiTheme="minorHAnsi" w:hAnsiTheme="minorHAnsi" w:cstheme="minorHAnsi"/>
                <w:lang w:eastAsia="en-US"/>
              </w:rPr>
              <w:t>12,81</w:t>
            </w:r>
          </w:p>
        </w:tc>
        <w:tc>
          <w:tcPr>
            <w:tcW w:w="454" w:type="pct"/>
            <w:tcBorders>
              <w:top w:val="single" w:sz="4" w:space="0" w:color="auto"/>
              <w:left w:val="single" w:sz="4" w:space="0" w:color="auto"/>
              <w:bottom w:val="single" w:sz="4" w:space="0" w:color="auto"/>
              <w:right w:val="single" w:sz="4" w:space="0" w:color="auto"/>
            </w:tcBorders>
            <w:vAlign w:val="center"/>
          </w:tcPr>
          <w:p w14:paraId="56E3722E" w14:textId="77777777" w:rsidR="00F4281E" w:rsidRPr="004E463F" w:rsidRDefault="00F4281E" w:rsidP="004E463F">
            <w:pPr>
              <w:spacing w:line="276" w:lineRule="auto"/>
              <w:jc w:val="center"/>
              <w:rPr>
                <w:rFonts w:asciiTheme="minorHAnsi" w:hAnsiTheme="minorHAnsi" w:cstheme="minorHAnsi"/>
                <w:b/>
                <w:lang w:eastAsia="en-US"/>
              </w:rPr>
            </w:pPr>
            <w:r w:rsidRPr="004E463F">
              <w:rPr>
                <w:rFonts w:asciiTheme="minorHAnsi" w:hAnsiTheme="minorHAnsi" w:cstheme="minorHAnsi"/>
                <w:b/>
                <w:lang w:eastAsia="en-US"/>
              </w:rPr>
              <w:t>258</w:t>
            </w:r>
          </w:p>
        </w:tc>
        <w:tc>
          <w:tcPr>
            <w:tcW w:w="383" w:type="pct"/>
            <w:tcBorders>
              <w:top w:val="single" w:sz="4" w:space="0" w:color="auto"/>
              <w:left w:val="single" w:sz="4" w:space="0" w:color="auto"/>
              <w:bottom w:val="single" w:sz="4" w:space="0" w:color="auto"/>
              <w:right w:val="single" w:sz="4" w:space="0" w:color="auto"/>
            </w:tcBorders>
            <w:vAlign w:val="center"/>
          </w:tcPr>
          <w:p w14:paraId="6EA022A1" w14:textId="77777777" w:rsidR="00F4281E" w:rsidRPr="004E463F" w:rsidRDefault="00F4281E" w:rsidP="004E463F">
            <w:pPr>
              <w:spacing w:line="276" w:lineRule="auto"/>
              <w:jc w:val="center"/>
              <w:rPr>
                <w:rFonts w:asciiTheme="minorHAnsi" w:hAnsiTheme="minorHAnsi" w:cstheme="minorHAnsi"/>
                <w:b/>
                <w:lang w:eastAsia="en-US"/>
              </w:rPr>
            </w:pPr>
            <w:r w:rsidRPr="004E463F">
              <w:rPr>
                <w:rFonts w:asciiTheme="minorHAnsi" w:hAnsiTheme="minorHAnsi" w:cstheme="minorHAnsi"/>
                <w:b/>
                <w:lang w:eastAsia="en-US"/>
              </w:rPr>
              <w:t>15,34</w:t>
            </w:r>
          </w:p>
        </w:tc>
      </w:tr>
    </w:tbl>
    <w:p w14:paraId="69FCCF4B"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22A94E35" w14:textId="7126D906" w:rsidR="00F4281E"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2021 r. liczba przeprowadzonych przez Państwową Inspekcję Sanitarną dochodzeń epidemiologicznych z powodu pokąsania ludzi przez zwierzęta zmniejszyła się w stosunku do 2020 roku, natomiast liczba osób zakwalifikowanych do szczepień przeciwko wściekliźnie zwiększyła się w stosunku do 2020 roku. W dalszym ciągu niepokojący jest fakt, że liczba osób zakwalifikowanych do szczepień przeciwko wściekliźnie z powodu pokąsania przez zwierzęta domowe (psy, koty), utrzymuje się na wysokim poziomie i stanowi 85,27 % ogólnej liczby przypadków styczności i narażenia na wściekliznę, po których wdrożono szczepienia p/wściekliźnie.</w:t>
      </w:r>
    </w:p>
    <w:p w14:paraId="1B0776CA" w14:textId="77777777" w:rsidR="009255BF" w:rsidRPr="00B77B26" w:rsidRDefault="009255BF" w:rsidP="00B77B26">
      <w:pPr>
        <w:spacing w:line="276" w:lineRule="auto"/>
        <w:jc w:val="both"/>
        <w:rPr>
          <w:rFonts w:asciiTheme="minorHAnsi" w:hAnsiTheme="minorHAnsi" w:cstheme="minorHAnsi"/>
          <w:sz w:val="24"/>
          <w:szCs w:val="24"/>
        </w:rPr>
      </w:pPr>
    </w:p>
    <w:p w14:paraId="542A188D" w14:textId="07CA6FAC" w:rsidR="00F4281E" w:rsidRDefault="00F4281E" w:rsidP="00B77B26">
      <w:pPr>
        <w:spacing w:line="276" w:lineRule="auto"/>
        <w:jc w:val="both"/>
        <w:rPr>
          <w:rFonts w:asciiTheme="minorHAnsi" w:hAnsiTheme="minorHAnsi" w:cstheme="minorHAnsi"/>
          <w:b/>
          <w:bCs/>
          <w:sz w:val="24"/>
          <w:szCs w:val="24"/>
        </w:rPr>
      </w:pPr>
      <w:r w:rsidRPr="00F37F22">
        <w:rPr>
          <w:rFonts w:asciiTheme="minorHAnsi" w:hAnsiTheme="minorHAnsi" w:cstheme="minorHAnsi"/>
          <w:b/>
          <w:bCs/>
          <w:sz w:val="24"/>
          <w:szCs w:val="24"/>
        </w:rPr>
        <w:t>1.1.10. Choroby przenoszone drogą płciową</w:t>
      </w:r>
      <w:r w:rsidR="00FC5254">
        <w:rPr>
          <w:rFonts w:asciiTheme="minorHAnsi" w:hAnsiTheme="minorHAnsi" w:cstheme="minorHAnsi"/>
          <w:b/>
          <w:bCs/>
          <w:sz w:val="24"/>
          <w:szCs w:val="24"/>
        </w:rPr>
        <w:t>.</w:t>
      </w:r>
    </w:p>
    <w:p w14:paraId="7C2ADB6B" w14:textId="77777777" w:rsidR="00FC5254" w:rsidRPr="00F37F22" w:rsidRDefault="00FC5254" w:rsidP="00B77B26">
      <w:pPr>
        <w:spacing w:line="276" w:lineRule="auto"/>
        <w:jc w:val="both"/>
        <w:rPr>
          <w:rFonts w:asciiTheme="minorHAnsi" w:hAnsiTheme="minorHAnsi" w:cstheme="minorHAnsi"/>
          <w:b/>
          <w:bCs/>
          <w:sz w:val="24"/>
          <w:szCs w:val="24"/>
        </w:rPr>
      </w:pPr>
    </w:p>
    <w:p w14:paraId="6DFCB622" w14:textId="77777777" w:rsidR="00F4281E" w:rsidRPr="00B77B26" w:rsidRDefault="00F4281E" w:rsidP="00914207">
      <w:pPr>
        <w:spacing w:line="276" w:lineRule="auto"/>
        <w:ind w:firstLine="709"/>
        <w:jc w:val="both"/>
        <w:rPr>
          <w:rFonts w:asciiTheme="minorHAnsi" w:hAnsiTheme="minorHAnsi" w:cstheme="minorHAnsi"/>
          <w:bCs/>
          <w:sz w:val="24"/>
          <w:szCs w:val="24"/>
        </w:rPr>
      </w:pPr>
      <w:r w:rsidRPr="00B77B26">
        <w:rPr>
          <w:rFonts w:asciiTheme="minorHAnsi" w:hAnsiTheme="minorHAnsi" w:cstheme="minorHAnsi"/>
          <w:bCs/>
          <w:sz w:val="24"/>
          <w:szCs w:val="24"/>
        </w:rPr>
        <w:t>Do</w:t>
      </w:r>
      <w:r w:rsidRPr="00B77B26">
        <w:rPr>
          <w:rFonts w:asciiTheme="minorHAnsi" w:hAnsiTheme="minorHAnsi" w:cstheme="minorHAnsi"/>
          <w:sz w:val="24"/>
          <w:szCs w:val="24"/>
        </w:rPr>
        <w:t xml:space="preserve"> </w:t>
      </w:r>
      <w:r w:rsidRPr="00B77B26">
        <w:rPr>
          <w:rFonts w:asciiTheme="minorHAnsi" w:hAnsiTheme="minorHAnsi" w:cstheme="minorHAnsi"/>
          <w:bCs/>
          <w:sz w:val="24"/>
          <w:szCs w:val="24"/>
        </w:rPr>
        <w:t xml:space="preserve">chorób przenoszonych drogą płciową podlegających obowiązkowej rejestracji należą: kiła, w tym kiła wrodzona i noworodków, rzeżączka oraz ziarnica weneryczna wywołana przez chlamydie i inne </w:t>
      </w:r>
      <w:proofErr w:type="spellStart"/>
      <w:r w:rsidRPr="00B77B26">
        <w:rPr>
          <w:rFonts w:asciiTheme="minorHAnsi" w:hAnsiTheme="minorHAnsi" w:cstheme="minorHAnsi"/>
          <w:bCs/>
          <w:sz w:val="24"/>
          <w:szCs w:val="24"/>
        </w:rPr>
        <w:t>chlamydiozy</w:t>
      </w:r>
      <w:proofErr w:type="spellEnd"/>
      <w:r w:rsidRPr="00B77B26">
        <w:rPr>
          <w:rFonts w:asciiTheme="minorHAnsi" w:hAnsiTheme="minorHAnsi" w:cstheme="minorHAnsi"/>
          <w:bCs/>
          <w:sz w:val="24"/>
          <w:szCs w:val="24"/>
        </w:rPr>
        <w:t xml:space="preserve">. </w:t>
      </w:r>
    </w:p>
    <w:p w14:paraId="12E4192F" w14:textId="5E7A1625" w:rsidR="00F4281E" w:rsidRPr="00B77B26" w:rsidRDefault="00F4281E" w:rsidP="00914207">
      <w:pPr>
        <w:spacing w:line="276" w:lineRule="auto"/>
        <w:ind w:firstLine="709"/>
        <w:jc w:val="both"/>
        <w:rPr>
          <w:rFonts w:asciiTheme="minorHAnsi" w:hAnsiTheme="minorHAnsi" w:cstheme="minorHAnsi"/>
          <w:bCs/>
          <w:sz w:val="24"/>
          <w:szCs w:val="24"/>
        </w:rPr>
      </w:pPr>
      <w:r w:rsidRPr="00B77B26">
        <w:rPr>
          <w:rFonts w:asciiTheme="minorHAnsi" w:hAnsiTheme="minorHAnsi" w:cstheme="minorHAnsi"/>
          <w:bCs/>
          <w:sz w:val="24"/>
          <w:szCs w:val="24"/>
        </w:rPr>
        <w:t>Zapadalność na kiłę w Polsce jest niższa od średniej zapadalności w Europie. Podobnie jednak jak w innych krajach europejskich obserwowany jest wyraźny wzrost liczby nowych zakażeń o tej etiologii. Zapadalność na rzeżączkę również wskazuje na trend wzrostowy, jednakże jest ona znacznie niższa od zapadalności na kiłę, prawdopodobnie z powodu ograniczonej diagnostyki (małej liczby wykonywanych badań, niskiej zgłaszalności i</w:t>
      </w:r>
      <w:r w:rsidR="00DB7556">
        <w:rPr>
          <w:rFonts w:asciiTheme="minorHAnsi" w:hAnsiTheme="minorHAnsi" w:cstheme="minorHAnsi"/>
          <w:bCs/>
          <w:sz w:val="24"/>
          <w:szCs w:val="24"/>
        </w:rPr>
        <w:t> </w:t>
      </w:r>
      <w:r w:rsidRPr="00B77B26">
        <w:rPr>
          <w:rFonts w:asciiTheme="minorHAnsi" w:hAnsiTheme="minorHAnsi" w:cstheme="minorHAnsi"/>
          <w:bCs/>
          <w:sz w:val="24"/>
          <w:szCs w:val="24"/>
        </w:rPr>
        <w:t xml:space="preserve">związanego z tym problemem </w:t>
      </w:r>
      <w:proofErr w:type="spellStart"/>
      <w:r w:rsidRPr="00B77B26">
        <w:rPr>
          <w:rFonts w:asciiTheme="minorHAnsi" w:hAnsiTheme="minorHAnsi" w:cstheme="minorHAnsi"/>
          <w:bCs/>
          <w:sz w:val="24"/>
          <w:szCs w:val="24"/>
        </w:rPr>
        <w:t>niedorejestrowania</w:t>
      </w:r>
      <w:proofErr w:type="spellEnd"/>
      <w:r w:rsidRPr="00B77B26">
        <w:rPr>
          <w:rFonts w:asciiTheme="minorHAnsi" w:hAnsiTheme="minorHAnsi" w:cstheme="minorHAnsi"/>
          <w:bCs/>
          <w:sz w:val="24"/>
          <w:szCs w:val="24"/>
        </w:rPr>
        <w:t xml:space="preserve">). Podobna sytuacja jak w przypadku </w:t>
      </w:r>
      <w:r w:rsidRPr="00B77B26">
        <w:rPr>
          <w:rFonts w:asciiTheme="minorHAnsi" w:hAnsiTheme="minorHAnsi" w:cstheme="minorHAnsi"/>
          <w:bCs/>
          <w:sz w:val="24"/>
          <w:szCs w:val="24"/>
        </w:rPr>
        <w:lastRenderedPageBreak/>
        <w:t xml:space="preserve">rzeżączki dotyczy zakażeń bakterią </w:t>
      </w:r>
      <w:r w:rsidRPr="00B77B26">
        <w:rPr>
          <w:rFonts w:asciiTheme="minorHAnsi" w:hAnsiTheme="minorHAnsi" w:cstheme="minorHAnsi"/>
          <w:bCs/>
          <w:i/>
          <w:iCs/>
          <w:sz w:val="24"/>
          <w:szCs w:val="24"/>
        </w:rPr>
        <w:t xml:space="preserve">Chlamydia </w:t>
      </w:r>
      <w:proofErr w:type="spellStart"/>
      <w:r w:rsidRPr="00B77B26">
        <w:rPr>
          <w:rFonts w:asciiTheme="minorHAnsi" w:hAnsiTheme="minorHAnsi" w:cstheme="minorHAnsi"/>
          <w:bCs/>
          <w:i/>
          <w:iCs/>
          <w:sz w:val="24"/>
          <w:szCs w:val="24"/>
        </w:rPr>
        <w:t>trachomatis</w:t>
      </w:r>
      <w:proofErr w:type="spellEnd"/>
      <w:r w:rsidRPr="00B77B26">
        <w:rPr>
          <w:rFonts w:asciiTheme="minorHAnsi" w:hAnsiTheme="minorHAnsi" w:cstheme="minorHAnsi"/>
          <w:bCs/>
          <w:i/>
          <w:iCs/>
          <w:sz w:val="24"/>
          <w:szCs w:val="24"/>
        </w:rPr>
        <w:t xml:space="preserve"> - </w:t>
      </w:r>
      <w:r w:rsidRPr="00B77B26">
        <w:rPr>
          <w:rFonts w:asciiTheme="minorHAnsi" w:hAnsiTheme="minorHAnsi" w:cstheme="minorHAnsi"/>
          <w:bCs/>
          <w:sz w:val="24"/>
          <w:szCs w:val="24"/>
        </w:rPr>
        <w:t>liczba zakażeń jest niedoszacowana z powodu ograniczonej diagnostyki i niezgłaszania</w:t>
      </w:r>
      <w:r w:rsidRPr="00B77B26">
        <w:rPr>
          <w:rFonts w:asciiTheme="minorHAnsi" w:hAnsiTheme="minorHAnsi" w:cstheme="minorHAnsi"/>
          <w:bCs/>
          <w:color w:val="FF0000"/>
          <w:sz w:val="24"/>
          <w:szCs w:val="24"/>
        </w:rPr>
        <w:t xml:space="preserve"> </w:t>
      </w:r>
      <w:r w:rsidRPr="00B77B26">
        <w:rPr>
          <w:rFonts w:asciiTheme="minorHAnsi" w:hAnsiTheme="minorHAnsi" w:cstheme="minorHAnsi"/>
          <w:bCs/>
          <w:sz w:val="24"/>
          <w:szCs w:val="24"/>
        </w:rPr>
        <w:t xml:space="preserve">nowych zachorowań. Wskutek tego w niektórych województwach Polski notuje się rokrocznie jedynie pojedyncze przypadki zachorowań na </w:t>
      </w:r>
      <w:proofErr w:type="spellStart"/>
      <w:r w:rsidRPr="00B77B26">
        <w:rPr>
          <w:rFonts w:asciiTheme="minorHAnsi" w:hAnsiTheme="minorHAnsi" w:cstheme="minorHAnsi"/>
          <w:bCs/>
          <w:sz w:val="24"/>
          <w:szCs w:val="24"/>
        </w:rPr>
        <w:t>chlamydiozę</w:t>
      </w:r>
      <w:proofErr w:type="spellEnd"/>
      <w:r w:rsidRPr="00B77B26">
        <w:rPr>
          <w:rFonts w:asciiTheme="minorHAnsi" w:hAnsiTheme="minorHAnsi" w:cstheme="minorHAnsi"/>
          <w:bCs/>
          <w:sz w:val="24"/>
          <w:szCs w:val="24"/>
        </w:rPr>
        <w:t xml:space="preserve"> </w:t>
      </w:r>
      <w:r w:rsidRPr="00B77B26">
        <w:rPr>
          <w:rFonts w:asciiTheme="minorHAnsi" w:eastAsia="Calibri" w:hAnsiTheme="minorHAnsi" w:cstheme="minorHAnsi"/>
          <w:sz w:val="24"/>
          <w:szCs w:val="24"/>
          <w:lang w:eastAsia="en-US"/>
        </w:rPr>
        <w:t xml:space="preserve">(Źródło: „Sytuacja zdrowotna ludności Polski i jej uwarunkowania 2020” NIZP-PZH </w:t>
      </w:r>
      <w:r w:rsidRPr="00B77B26">
        <w:rPr>
          <w:rFonts w:asciiTheme="minorHAnsi" w:hAnsiTheme="minorHAnsi" w:cstheme="minorHAnsi"/>
          <w:sz w:val="24"/>
          <w:szCs w:val="24"/>
        </w:rPr>
        <w:t>PIB</w:t>
      </w:r>
      <w:r w:rsidRPr="00B77B26">
        <w:rPr>
          <w:rFonts w:asciiTheme="minorHAnsi" w:eastAsia="Calibri" w:hAnsiTheme="minorHAnsi" w:cstheme="minorHAnsi"/>
          <w:sz w:val="24"/>
          <w:szCs w:val="24"/>
          <w:lang w:eastAsia="en-US"/>
        </w:rPr>
        <w:t xml:space="preserve"> pod redakcją B. Wojtyniak i P. Goryńskiego).  </w:t>
      </w:r>
    </w:p>
    <w:p w14:paraId="53A6EA07" w14:textId="4AAD2045" w:rsidR="00F4281E" w:rsidRPr="00B77B26" w:rsidRDefault="00F4281E" w:rsidP="00914207">
      <w:pPr>
        <w:spacing w:line="276" w:lineRule="auto"/>
        <w:ind w:firstLine="709"/>
        <w:jc w:val="both"/>
        <w:rPr>
          <w:rFonts w:asciiTheme="minorHAnsi" w:hAnsiTheme="minorHAnsi" w:cstheme="minorHAnsi"/>
          <w:bCs/>
          <w:sz w:val="24"/>
          <w:szCs w:val="24"/>
        </w:rPr>
      </w:pPr>
      <w:r w:rsidRPr="00B77B26">
        <w:rPr>
          <w:rFonts w:asciiTheme="minorHAnsi" w:hAnsiTheme="minorHAnsi" w:cstheme="minorHAnsi"/>
          <w:bCs/>
          <w:sz w:val="24"/>
          <w:szCs w:val="24"/>
        </w:rPr>
        <w:t xml:space="preserve">Zapadalność na kiłę i rzeżączkę w Polsce, jak i w innych krajach UE jest kilkakrotnie wyższa wśród mężczyzn niż u kobiet, na co ma wpływ wysoki odsetek zakażonych wśród MSM. Natomiast w przypadku </w:t>
      </w:r>
      <w:proofErr w:type="spellStart"/>
      <w:r w:rsidRPr="00B77B26">
        <w:rPr>
          <w:rFonts w:asciiTheme="minorHAnsi" w:hAnsiTheme="minorHAnsi" w:cstheme="minorHAnsi"/>
          <w:bCs/>
          <w:sz w:val="24"/>
          <w:szCs w:val="24"/>
        </w:rPr>
        <w:t>chlamydioz</w:t>
      </w:r>
      <w:proofErr w:type="spellEnd"/>
      <w:r w:rsidRPr="00B77B26">
        <w:rPr>
          <w:rFonts w:asciiTheme="minorHAnsi" w:hAnsiTheme="minorHAnsi" w:cstheme="minorHAnsi"/>
          <w:bCs/>
          <w:sz w:val="24"/>
          <w:szCs w:val="24"/>
        </w:rPr>
        <w:t xml:space="preserve"> zapadalność jest nieco wyższa u kobiet </w:t>
      </w:r>
      <w:r w:rsidRPr="00B77B26">
        <w:rPr>
          <w:rFonts w:asciiTheme="minorHAnsi" w:eastAsia="Calibri" w:hAnsiTheme="minorHAnsi" w:cstheme="minorHAnsi"/>
          <w:sz w:val="24"/>
          <w:szCs w:val="24"/>
          <w:lang w:eastAsia="en-US"/>
        </w:rPr>
        <w:t xml:space="preserve">(Źródło: „Sytuacja zdrowotna ludności Polski i jej uwarunkowania 2020” </w:t>
      </w:r>
      <w:r w:rsidRPr="00B77B26">
        <w:rPr>
          <w:rFonts w:asciiTheme="minorHAnsi" w:hAnsiTheme="minorHAnsi" w:cstheme="minorHAnsi"/>
          <w:sz w:val="24"/>
          <w:szCs w:val="24"/>
        </w:rPr>
        <w:t>NIZP-PZH PIB</w:t>
      </w:r>
      <w:r w:rsidRPr="00B77B26">
        <w:rPr>
          <w:rFonts w:asciiTheme="minorHAnsi" w:eastAsia="Calibri" w:hAnsiTheme="minorHAnsi" w:cstheme="minorHAnsi"/>
          <w:sz w:val="24"/>
          <w:szCs w:val="24"/>
          <w:lang w:eastAsia="en-US"/>
        </w:rPr>
        <w:t xml:space="preserve"> pod redakcją B. Wojtyniak i P. Goryńskiego).  </w:t>
      </w:r>
    </w:p>
    <w:p w14:paraId="456CF319" w14:textId="6831699A" w:rsidR="00F4281E" w:rsidRPr="00B77B26" w:rsidRDefault="00F4281E" w:rsidP="00914207">
      <w:pPr>
        <w:spacing w:line="276" w:lineRule="auto"/>
        <w:ind w:firstLine="709"/>
        <w:jc w:val="both"/>
        <w:rPr>
          <w:rFonts w:asciiTheme="minorHAnsi" w:hAnsiTheme="minorHAnsi" w:cstheme="minorHAnsi"/>
          <w:bCs/>
          <w:sz w:val="24"/>
          <w:szCs w:val="24"/>
        </w:rPr>
      </w:pPr>
      <w:r w:rsidRPr="00B77B26">
        <w:rPr>
          <w:rFonts w:asciiTheme="minorHAnsi" w:hAnsiTheme="minorHAnsi" w:cstheme="minorHAnsi"/>
          <w:bCs/>
          <w:sz w:val="24"/>
          <w:szCs w:val="24"/>
        </w:rPr>
        <w:t xml:space="preserve">W tabelach 20 i 21 przedstawione zostały zachorowania </w:t>
      </w:r>
      <w:r w:rsidRPr="00B77B26">
        <w:rPr>
          <w:rFonts w:asciiTheme="minorHAnsi" w:hAnsiTheme="minorHAnsi" w:cstheme="minorHAnsi"/>
          <w:sz w:val="24"/>
          <w:szCs w:val="24"/>
        </w:rPr>
        <w:t>w Polsce i w woj. zachodniopomorskim na choroby przenoszone drogą płciową w ciągu ostatnich pięciu lat.</w:t>
      </w:r>
    </w:p>
    <w:p w14:paraId="7FB6D6C7" w14:textId="77777777"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O fragmentaryczności danych świadczy między innymi fakt, że większość zachorowań na choroby przenoszone drogą płciową w woj. zachodniopomorskim zgłaszana jest przez lekarzy ze Szczecina. Są powiaty, w których w ciągu roku nie zgłoszono ani jednego zachorowania. Należy wskazać, że przyczyną takiego stanu rzeczy jest niedopełnienie obowiązku zgłaszania chorób przenoszonych drogą płciową przez lekarzy, zwłaszcza prowadzących indywidualne i specjalistyczne praktyki lekarskie.</w:t>
      </w:r>
    </w:p>
    <w:p w14:paraId="245A8230" w14:textId="45FD9594"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W 2021 r. w woj. zachodniopomorskim zarejestrowanych zostało ogółem 90 przypadków chorób przenoszonych drogą płciową: 66 przypadków kiły, 15 przypadków rzeżączki oraz 9 przypadków </w:t>
      </w:r>
      <w:proofErr w:type="spellStart"/>
      <w:r w:rsidRPr="00B77B26">
        <w:rPr>
          <w:rFonts w:asciiTheme="minorHAnsi" w:hAnsiTheme="minorHAnsi" w:cstheme="minorHAnsi"/>
          <w:sz w:val="24"/>
          <w:szCs w:val="24"/>
        </w:rPr>
        <w:t>chlamydiozy</w:t>
      </w:r>
      <w:proofErr w:type="spellEnd"/>
      <w:r w:rsidRPr="00B77B26">
        <w:rPr>
          <w:rFonts w:asciiTheme="minorHAnsi" w:hAnsiTheme="minorHAnsi" w:cstheme="minorHAnsi"/>
          <w:sz w:val="24"/>
          <w:szCs w:val="24"/>
        </w:rPr>
        <w:t>. Dla porównania w poprzednim, 2020 roku odnotowano ogółem 65 przypadków tych chorób. Zdecydowana większość zachorowań na choroby przenoszone drogą płciową w 2021 roku została zarejestrowana podobnie jak w</w:t>
      </w:r>
      <w:r w:rsidR="00DB7556">
        <w:rPr>
          <w:rFonts w:asciiTheme="minorHAnsi" w:hAnsiTheme="minorHAnsi" w:cstheme="minorHAnsi"/>
          <w:sz w:val="24"/>
          <w:szCs w:val="24"/>
        </w:rPr>
        <w:t> </w:t>
      </w:r>
      <w:r w:rsidRPr="00B77B26">
        <w:rPr>
          <w:rFonts w:asciiTheme="minorHAnsi" w:hAnsiTheme="minorHAnsi" w:cstheme="minorHAnsi"/>
          <w:sz w:val="24"/>
          <w:szCs w:val="24"/>
        </w:rPr>
        <w:t xml:space="preserve">latach ubiegłych, w mieście Szczecin tj. 45 przypadków.  </w:t>
      </w:r>
    </w:p>
    <w:p w14:paraId="3F412283" w14:textId="6AD139CB" w:rsidR="00F4281E" w:rsidRPr="00B77B26" w:rsidRDefault="00F4281E" w:rsidP="00914207">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Należy nadmienić, że niepełne dane nie dają możliwości rzetelnej oceny sytuacji epidemiologicznej w zakresie zachorowalności na choroby przenoszone drogą płciową w</w:t>
      </w:r>
      <w:r w:rsidR="00DB7556">
        <w:rPr>
          <w:rFonts w:asciiTheme="minorHAnsi" w:hAnsiTheme="minorHAnsi" w:cstheme="minorHAnsi"/>
          <w:sz w:val="24"/>
          <w:szCs w:val="24"/>
        </w:rPr>
        <w:t> </w:t>
      </w:r>
      <w:r w:rsidRPr="00B77B26">
        <w:rPr>
          <w:rFonts w:asciiTheme="minorHAnsi" w:hAnsiTheme="minorHAnsi" w:cstheme="minorHAnsi"/>
          <w:sz w:val="24"/>
          <w:szCs w:val="24"/>
        </w:rPr>
        <w:t>regionie.</w:t>
      </w:r>
    </w:p>
    <w:p w14:paraId="473DA2AD" w14:textId="77777777" w:rsidR="00FC5254" w:rsidRDefault="00FC5254" w:rsidP="00B77B26">
      <w:pPr>
        <w:spacing w:line="276" w:lineRule="auto"/>
        <w:jc w:val="both"/>
        <w:rPr>
          <w:rFonts w:asciiTheme="minorHAnsi" w:hAnsiTheme="minorHAnsi" w:cstheme="minorHAnsi"/>
          <w:b/>
          <w:bCs/>
          <w:sz w:val="24"/>
          <w:szCs w:val="24"/>
        </w:rPr>
      </w:pPr>
    </w:p>
    <w:p w14:paraId="40D5C279" w14:textId="3D92685B" w:rsidR="00F4281E" w:rsidRPr="009255BF" w:rsidRDefault="00F4281E" w:rsidP="00B77B26">
      <w:pPr>
        <w:spacing w:line="276" w:lineRule="auto"/>
        <w:jc w:val="both"/>
        <w:rPr>
          <w:rFonts w:asciiTheme="minorHAnsi" w:hAnsiTheme="minorHAnsi" w:cstheme="minorHAnsi"/>
          <w:b/>
          <w:bCs/>
          <w:sz w:val="24"/>
          <w:szCs w:val="24"/>
        </w:rPr>
      </w:pPr>
      <w:r w:rsidRPr="009255BF">
        <w:rPr>
          <w:rFonts w:asciiTheme="minorHAnsi" w:hAnsiTheme="minorHAnsi" w:cstheme="minorHAnsi"/>
          <w:b/>
          <w:bCs/>
          <w:sz w:val="24"/>
          <w:szCs w:val="24"/>
        </w:rPr>
        <w:t>Tab.20. Liczba zachorowań i współczynnik zapadalności na kiłę w Polsce i w woj.  zachodniopomorskim w latach 2017-2021.</w:t>
      </w:r>
    </w:p>
    <w:tbl>
      <w:tblPr>
        <w:tblpPr w:leftFromText="141" w:rightFromText="141" w:vertAnchor="text" w:horzAnchor="margin" w:tblpXSpec="center" w:tblpY="170"/>
        <w:tblW w:w="46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20. Liczba zachorowań i współczynnik zapadalności na kiłę w Polsce i w woj.  zachodniopomorskim w latach 2017-2021."/>
        <w:tblDescription w:val="Tab.20. Liczba zachorowań i współczynnik zapadalności na kiłę w Polsce i w woj.  zachodniopomorskim w latach 2017-2021."/>
      </w:tblPr>
      <w:tblGrid>
        <w:gridCol w:w="565"/>
        <w:gridCol w:w="2049"/>
        <w:gridCol w:w="1331"/>
        <w:gridCol w:w="1313"/>
        <w:gridCol w:w="1519"/>
        <w:gridCol w:w="1660"/>
      </w:tblGrid>
      <w:tr w:rsidR="00F4281E" w:rsidRPr="003D7287" w14:paraId="18A25429" w14:textId="77777777" w:rsidTr="00821999">
        <w:trPr>
          <w:trHeight w:val="984"/>
          <w:tblHeader/>
        </w:trPr>
        <w:tc>
          <w:tcPr>
            <w:tcW w:w="2338" w:type="pct"/>
            <w:gridSpan w:val="3"/>
            <w:shd w:val="clear" w:color="auto" w:fill="D9D9D9"/>
            <w:vAlign w:val="center"/>
          </w:tcPr>
          <w:p w14:paraId="63926F5A" w14:textId="77777777" w:rsidR="00F4281E" w:rsidRPr="003D7287" w:rsidRDefault="00F4281E" w:rsidP="009255BF">
            <w:pPr>
              <w:spacing w:line="276" w:lineRule="auto"/>
              <w:jc w:val="center"/>
              <w:rPr>
                <w:rFonts w:asciiTheme="minorHAnsi" w:hAnsiTheme="minorHAnsi" w:cstheme="minorHAnsi"/>
              </w:rPr>
            </w:pPr>
          </w:p>
        </w:tc>
        <w:tc>
          <w:tcPr>
            <w:tcW w:w="778" w:type="pct"/>
            <w:shd w:val="clear" w:color="auto" w:fill="D9D9D9"/>
            <w:vAlign w:val="center"/>
          </w:tcPr>
          <w:p w14:paraId="03C6AFE8"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Kiła wrodzona i noworodków (A50)</w:t>
            </w:r>
          </w:p>
        </w:tc>
        <w:tc>
          <w:tcPr>
            <w:tcW w:w="900" w:type="pct"/>
            <w:shd w:val="clear" w:color="auto" w:fill="D9D9D9"/>
            <w:vAlign w:val="center"/>
          </w:tcPr>
          <w:p w14:paraId="78571372"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Kiła wczesna</w:t>
            </w:r>
          </w:p>
          <w:p w14:paraId="3F91F72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(A51)</w:t>
            </w:r>
          </w:p>
        </w:tc>
        <w:tc>
          <w:tcPr>
            <w:tcW w:w="984" w:type="pct"/>
            <w:shd w:val="clear" w:color="auto" w:fill="D9D9D9"/>
            <w:vAlign w:val="center"/>
          </w:tcPr>
          <w:p w14:paraId="5DC334A9" w14:textId="4523805F"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Kiła późna, inna</w:t>
            </w:r>
          </w:p>
          <w:p w14:paraId="24C818A7"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i nieokreślona</w:t>
            </w:r>
          </w:p>
          <w:p w14:paraId="2B668FAB"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(A53), (A52)</w:t>
            </w:r>
          </w:p>
        </w:tc>
      </w:tr>
      <w:tr w:rsidR="00F4281E" w:rsidRPr="003D7287" w14:paraId="529E720A" w14:textId="77777777" w:rsidTr="001B27F4">
        <w:trPr>
          <w:trHeight w:val="431"/>
        </w:trPr>
        <w:tc>
          <w:tcPr>
            <w:tcW w:w="335" w:type="pct"/>
            <w:vMerge w:val="restart"/>
            <w:shd w:val="clear" w:color="auto" w:fill="FFFFFF"/>
            <w:vAlign w:val="center"/>
          </w:tcPr>
          <w:p w14:paraId="268375D9"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2017</w:t>
            </w:r>
          </w:p>
        </w:tc>
        <w:tc>
          <w:tcPr>
            <w:tcW w:w="1214" w:type="pct"/>
            <w:vMerge w:val="restart"/>
            <w:shd w:val="clear" w:color="auto" w:fill="FFFFFF"/>
            <w:vAlign w:val="center"/>
          </w:tcPr>
          <w:p w14:paraId="1C4CCE37"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Polska</w:t>
            </w:r>
          </w:p>
        </w:tc>
        <w:tc>
          <w:tcPr>
            <w:tcW w:w="789" w:type="pct"/>
            <w:shd w:val="clear" w:color="auto" w:fill="FFFFFF"/>
            <w:vAlign w:val="center"/>
          </w:tcPr>
          <w:p w14:paraId="498FD94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778" w:type="pct"/>
            <w:shd w:val="clear" w:color="auto" w:fill="FFFFFF"/>
            <w:vAlign w:val="center"/>
          </w:tcPr>
          <w:p w14:paraId="2E8FC66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9</w:t>
            </w:r>
          </w:p>
        </w:tc>
        <w:tc>
          <w:tcPr>
            <w:tcW w:w="900" w:type="pct"/>
            <w:shd w:val="clear" w:color="auto" w:fill="FFFFFF"/>
            <w:vAlign w:val="center"/>
          </w:tcPr>
          <w:p w14:paraId="5CBAFAB7"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838</w:t>
            </w:r>
          </w:p>
        </w:tc>
        <w:tc>
          <w:tcPr>
            <w:tcW w:w="984" w:type="pct"/>
            <w:shd w:val="clear" w:color="auto" w:fill="FFFFFF"/>
            <w:vAlign w:val="center"/>
          </w:tcPr>
          <w:p w14:paraId="0C31192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755</w:t>
            </w:r>
          </w:p>
        </w:tc>
      </w:tr>
      <w:tr w:rsidR="00F4281E" w:rsidRPr="003D7287" w14:paraId="7C41FC52" w14:textId="77777777" w:rsidTr="001B27F4">
        <w:trPr>
          <w:trHeight w:val="417"/>
        </w:trPr>
        <w:tc>
          <w:tcPr>
            <w:tcW w:w="335" w:type="pct"/>
            <w:vMerge/>
            <w:shd w:val="clear" w:color="auto" w:fill="FFFFFF"/>
            <w:vAlign w:val="center"/>
          </w:tcPr>
          <w:p w14:paraId="2389BC0E" w14:textId="77777777" w:rsidR="00F4281E" w:rsidRPr="003D7287" w:rsidRDefault="00F4281E" w:rsidP="009255BF">
            <w:pPr>
              <w:spacing w:line="276" w:lineRule="auto"/>
              <w:jc w:val="center"/>
              <w:rPr>
                <w:rFonts w:asciiTheme="minorHAnsi" w:hAnsiTheme="minorHAnsi" w:cstheme="minorHAnsi"/>
              </w:rPr>
            </w:pPr>
          </w:p>
        </w:tc>
        <w:tc>
          <w:tcPr>
            <w:tcW w:w="1214" w:type="pct"/>
            <w:vMerge/>
            <w:shd w:val="clear" w:color="auto" w:fill="FFFFFF"/>
            <w:vAlign w:val="center"/>
          </w:tcPr>
          <w:p w14:paraId="7600376E" w14:textId="77777777" w:rsidR="00F4281E" w:rsidRPr="003D7287" w:rsidRDefault="00F4281E" w:rsidP="009255BF">
            <w:pPr>
              <w:spacing w:line="276" w:lineRule="auto"/>
              <w:jc w:val="center"/>
              <w:rPr>
                <w:rFonts w:asciiTheme="minorHAnsi" w:hAnsiTheme="minorHAnsi" w:cstheme="minorHAnsi"/>
              </w:rPr>
            </w:pPr>
          </w:p>
        </w:tc>
        <w:tc>
          <w:tcPr>
            <w:tcW w:w="789" w:type="pct"/>
            <w:shd w:val="clear" w:color="auto" w:fill="FFFFFF"/>
            <w:vAlign w:val="center"/>
          </w:tcPr>
          <w:p w14:paraId="015B68B5"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778" w:type="pct"/>
            <w:shd w:val="clear" w:color="auto" w:fill="FFFFFF"/>
            <w:vAlign w:val="center"/>
          </w:tcPr>
          <w:p w14:paraId="2ACC910B"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2,24</w:t>
            </w:r>
          </w:p>
        </w:tc>
        <w:tc>
          <w:tcPr>
            <w:tcW w:w="900" w:type="pct"/>
            <w:shd w:val="clear" w:color="auto" w:fill="FFFFFF"/>
            <w:vAlign w:val="center"/>
          </w:tcPr>
          <w:p w14:paraId="04E509B3"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2,18</w:t>
            </w:r>
          </w:p>
        </w:tc>
        <w:tc>
          <w:tcPr>
            <w:tcW w:w="984" w:type="pct"/>
            <w:shd w:val="clear" w:color="auto" w:fill="FFFFFF"/>
            <w:vAlign w:val="center"/>
          </w:tcPr>
          <w:p w14:paraId="61B1C791"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1,96</w:t>
            </w:r>
          </w:p>
        </w:tc>
      </w:tr>
      <w:tr w:rsidR="00F4281E" w:rsidRPr="003D7287" w14:paraId="0B6AB893" w14:textId="77777777" w:rsidTr="001B27F4">
        <w:trPr>
          <w:trHeight w:val="414"/>
        </w:trPr>
        <w:tc>
          <w:tcPr>
            <w:tcW w:w="335" w:type="pct"/>
            <w:vMerge/>
            <w:shd w:val="clear" w:color="auto" w:fill="FFFFFF"/>
            <w:vAlign w:val="center"/>
          </w:tcPr>
          <w:p w14:paraId="0A79DADE" w14:textId="77777777" w:rsidR="00F4281E" w:rsidRPr="003D7287" w:rsidRDefault="00F4281E" w:rsidP="009255BF">
            <w:pPr>
              <w:spacing w:line="276" w:lineRule="auto"/>
              <w:jc w:val="center"/>
              <w:rPr>
                <w:rFonts w:asciiTheme="minorHAnsi" w:hAnsiTheme="minorHAnsi" w:cstheme="minorHAnsi"/>
              </w:rPr>
            </w:pPr>
          </w:p>
        </w:tc>
        <w:tc>
          <w:tcPr>
            <w:tcW w:w="1214" w:type="pct"/>
            <w:vMerge w:val="restart"/>
            <w:shd w:val="clear" w:color="auto" w:fill="FFFFFF"/>
            <w:vAlign w:val="center"/>
          </w:tcPr>
          <w:p w14:paraId="7FCE1A89"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789" w:type="pct"/>
            <w:shd w:val="clear" w:color="auto" w:fill="FFFFFF"/>
            <w:vAlign w:val="center"/>
          </w:tcPr>
          <w:p w14:paraId="20DCFA33"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778" w:type="pct"/>
            <w:shd w:val="clear" w:color="auto" w:fill="FFFFFF"/>
            <w:vAlign w:val="center"/>
          </w:tcPr>
          <w:p w14:paraId="587736E4"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w:t>
            </w:r>
          </w:p>
        </w:tc>
        <w:tc>
          <w:tcPr>
            <w:tcW w:w="900" w:type="pct"/>
            <w:shd w:val="clear" w:color="auto" w:fill="FFFFFF"/>
            <w:vAlign w:val="center"/>
          </w:tcPr>
          <w:p w14:paraId="7081A3C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36</w:t>
            </w:r>
          </w:p>
        </w:tc>
        <w:tc>
          <w:tcPr>
            <w:tcW w:w="984" w:type="pct"/>
            <w:shd w:val="clear" w:color="auto" w:fill="FFFFFF"/>
            <w:vAlign w:val="center"/>
          </w:tcPr>
          <w:p w14:paraId="387569DB"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22</w:t>
            </w:r>
          </w:p>
        </w:tc>
      </w:tr>
      <w:tr w:rsidR="00F4281E" w:rsidRPr="003D7287" w14:paraId="79D06A80" w14:textId="77777777" w:rsidTr="001B27F4">
        <w:trPr>
          <w:trHeight w:val="388"/>
        </w:trPr>
        <w:tc>
          <w:tcPr>
            <w:tcW w:w="335" w:type="pct"/>
            <w:vMerge/>
            <w:shd w:val="clear" w:color="auto" w:fill="FFFFFF"/>
            <w:vAlign w:val="center"/>
          </w:tcPr>
          <w:p w14:paraId="183793DB" w14:textId="77777777" w:rsidR="00F4281E" w:rsidRPr="003D7287" w:rsidRDefault="00F4281E" w:rsidP="009255BF">
            <w:pPr>
              <w:spacing w:line="276" w:lineRule="auto"/>
              <w:jc w:val="center"/>
              <w:rPr>
                <w:rFonts w:asciiTheme="minorHAnsi" w:hAnsiTheme="minorHAnsi" w:cstheme="minorHAnsi"/>
              </w:rPr>
            </w:pPr>
          </w:p>
        </w:tc>
        <w:tc>
          <w:tcPr>
            <w:tcW w:w="1214" w:type="pct"/>
            <w:vMerge/>
            <w:shd w:val="clear" w:color="auto" w:fill="FFFFFF"/>
            <w:vAlign w:val="center"/>
          </w:tcPr>
          <w:p w14:paraId="272FF1BB" w14:textId="77777777" w:rsidR="00F4281E" w:rsidRPr="003D7287" w:rsidRDefault="00F4281E" w:rsidP="009255BF">
            <w:pPr>
              <w:spacing w:line="276" w:lineRule="auto"/>
              <w:jc w:val="center"/>
              <w:rPr>
                <w:rFonts w:asciiTheme="minorHAnsi" w:hAnsiTheme="minorHAnsi" w:cstheme="minorHAnsi"/>
              </w:rPr>
            </w:pPr>
          </w:p>
        </w:tc>
        <w:tc>
          <w:tcPr>
            <w:tcW w:w="789" w:type="pct"/>
            <w:shd w:val="clear" w:color="auto" w:fill="FFFFFF"/>
            <w:vAlign w:val="center"/>
          </w:tcPr>
          <w:p w14:paraId="75595D1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778" w:type="pct"/>
            <w:shd w:val="clear" w:color="auto" w:fill="FFFFFF"/>
            <w:vAlign w:val="center"/>
          </w:tcPr>
          <w:p w14:paraId="0055F4A3"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w:t>
            </w:r>
          </w:p>
        </w:tc>
        <w:tc>
          <w:tcPr>
            <w:tcW w:w="900" w:type="pct"/>
            <w:shd w:val="clear" w:color="auto" w:fill="FFFFFF"/>
            <w:vAlign w:val="center"/>
          </w:tcPr>
          <w:p w14:paraId="7C96AF42"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2,11</w:t>
            </w:r>
          </w:p>
        </w:tc>
        <w:tc>
          <w:tcPr>
            <w:tcW w:w="984" w:type="pct"/>
            <w:shd w:val="clear" w:color="auto" w:fill="FFFFFF"/>
            <w:vAlign w:val="center"/>
          </w:tcPr>
          <w:p w14:paraId="3BCE70F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1,29</w:t>
            </w:r>
          </w:p>
        </w:tc>
      </w:tr>
      <w:tr w:rsidR="00F4281E" w:rsidRPr="003D7287" w14:paraId="36E03E2F" w14:textId="77777777" w:rsidTr="001B27F4">
        <w:trPr>
          <w:trHeight w:val="388"/>
        </w:trPr>
        <w:tc>
          <w:tcPr>
            <w:tcW w:w="335" w:type="pct"/>
            <w:vMerge w:val="restart"/>
            <w:shd w:val="clear" w:color="auto" w:fill="FFFFFF"/>
            <w:vAlign w:val="center"/>
          </w:tcPr>
          <w:p w14:paraId="4B92A83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2018</w:t>
            </w:r>
          </w:p>
        </w:tc>
        <w:tc>
          <w:tcPr>
            <w:tcW w:w="1214" w:type="pct"/>
            <w:vMerge w:val="restart"/>
            <w:shd w:val="clear" w:color="auto" w:fill="FFFFFF"/>
            <w:vAlign w:val="center"/>
          </w:tcPr>
          <w:p w14:paraId="544CE9D3"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789" w:type="pct"/>
            <w:shd w:val="clear" w:color="auto" w:fill="FFFFFF"/>
            <w:vAlign w:val="center"/>
          </w:tcPr>
          <w:p w14:paraId="25B3304D"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778" w:type="pct"/>
            <w:shd w:val="clear" w:color="auto" w:fill="FFFFFF"/>
            <w:vAlign w:val="center"/>
          </w:tcPr>
          <w:p w14:paraId="6650BBF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12</w:t>
            </w:r>
          </w:p>
        </w:tc>
        <w:tc>
          <w:tcPr>
            <w:tcW w:w="900" w:type="pct"/>
            <w:shd w:val="clear" w:color="auto" w:fill="FFFFFF"/>
            <w:vAlign w:val="center"/>
          </w:tcPr>
          <w:p w14:paraId="42488D5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687</w:t>
            </w:r>
          </w:p>
        </w:tc>
        <w:tc>
          <w:tcPr>
            <w:tcW w:w="984" w:type="pct"/>
            <w:shd w:val="clear" w:color="auto" w:fill="FFFFFF"/>
            <w:vAlign w:val="center"/>
          </w:tcPr>
          <w:p w14:paraId="7463E1F4"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758</w:t>
            </w:r>
          </w:p>
        </w:tc>
      </w:tr>
      <w:tr w:rsidR="00F4281E" w:rsidRPr="003D7287" w14:paraId="44B98B81" w14:textId="77777777" w:rsidTr="001B27F4">
        <w:trPr>
          <w:trHeight w:val="388"/>
        </w:trPr>
        <w:tc>
          <w:tcPr>
            <w:tcW w:w="335" w:type="pct"/>
            <w:vMerge/>
            <w:shd w:val="clear" w:color="auto" w:fill="FFFFFF"/>
            <w:vAlign w:val="center"/>
          </w:tcPr>
          <w:p w14:paraId="53BE6452" w14:textId="77777777" w:rsidR="00F4281E" w:rsidRPr="003D7287" w:rsidRDefault="00F4281E" w:rsidP="009255BF">
            <w:pPr>
              <w:spacing w:line="276" w:lineRule="auto"/>
              <w:jc w:val="center"/>
              <w:rPr>
                <w:rFonts w:asciiTheme="minorHAnsi" w:hAnsiTheme="minorHAnsi" w:cstheme="minorHAnsi"/>
              </w:rPr>
            </w:pPr>
          </w:p>
        </w:tc>
        <w:tc>
          <w:tcPr>
            <w:tcW w:w="1214" w:type="pct"/>
            <w:vMerge/>
            <w:shd w:val="clear" w:color="auto" w:fill="FFFFFF"/>
            <w:vAlign w:val="center"/>
          </w:tcPr>
          <w:p w14:paraId="4A1B700F" w14:textId="77777777" w:rsidR="00F4281E" w:rsidRPr="003D7287" w:rsidRDefault="00F4281E" w:rsidP="00BD2720">
            <w:pPr>
              <w:spacing w:line="276" w:lineRule="auto"/>
              <w:rPr>
                <w:rFonts w:asciiTheme="minorHAnsi" w:hAnsiTheme="minorHAnsi" w:cstheme="minorHAnsi"/>
              </w:rPr>
            </w:pPr>
          </w:p>
        </w:tc>
        <w:tc>
          <w:tcPr>
            <w:tcW w:w="789" w:type="pct"/>
            <w:shd w:val="clear" w:color="auto" w:fill="FFFFFF"/>
            <w:vAlign w:val="center"/>
          </w:tcPr>
          <w:p w14:paraId="19A6DA3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778" w:type="pct"/>
            <w:shd w:val="clear" w:color="auto" w:fill="FFFFFF"/>
            <w:vAlign w:val="center"/>
          </w:tcPr>
          <w:p w14:paraId="310E9054"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3,09</w:t>
            </w:r>
          </w:p>
        </w:tc>
        <w:tc>
          <w:tcPr>
            <w:tcW w:w="900" w:type="pct"/>
            <w:shd w:val="clear" w:color="auto" w:fill="FFFFFF"/>
            <w:vAlign w:val="center"/>
          </w:tcPr>
          <w:p w14:paraId="16C3B545"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1,79</w:t>
            </w:r>
          </w:p>
        </w:tc>
        <w:tc>
          <w:tcPr>
            <w:tcW w:w="984" w:type="pct"/>
            <w:shd w:val="clear" w:color="auto" w:fill="FFFFFF"/>
            <w:vAlign w:val="center"/>
          </w:tcPr>
          <w:p w14:paraId="6D0DC7D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1,97</w:t>
            </w:r>
          </w:p>
        </w:tc>
      </w:tr>
      <w:tr w:rsidR="00F4281E" w:rsidRPr="003D7287" w14:paraId="1114D2E9" w14:textId="77777777" w:rsidTr="001B27F4">
        <w:trPr>
          <w:trHeight w:val="388"/>
        </w:trPr>
        <w:tc>
          <w:tcPr>
            <w:tcW w:w="335" w:type="pct"/>
            <w:vMerge/>
            <w:shd w:val="clear" w:color="auto" w:fill="FFFFFF"/>
            <w:vAlign w:val="center"/>
          </w:tcPr>
          <w:p w14:paraId="1D29B772" w14:textId="77777777" w:rsidR="00F4281E" w:rsidRPr="003D7287" w:rsidRDefault="00F4281E" w:rsidP="009255BF">
            <w:pPr>
              <w:spacing w:line="276" w:lineRule="auto"/>
              <w:jc w:val="center"/>
              <w:rPr>
                <w:rFonts w:asciiTheme="minorHAnsi" w:hAnsiTheme="minorHAnsi" w:cstheme="minorHAnsi"/>
              </w:rPr>
            </w:pPr>
          </w:p>
        </w:tc>
        <w:tc>
          <w:tcPr>
            <w:tcW w:w="1214" w:type="pct"/>
            <w:vMerge w:val="restart"/>
            <w:shd w:val="clear" w:color="auto" w:fill="FFFFFF"/>
            <w:vAlign w:val="center"/>
          </w:tcPr>
          <w:p w14:paraId="646F5340"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789" w:type="pct"/>
            <w:shd w:val="clear" w:color="auto" w:fill="FFFFFF"/>
            <w:vAlign w:val="center"/>
          </w:tcPr>
          <w:p w14:paraId="1DD998F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778" w:type="pct"/>
            <w:shd w:val="clear" w:color="auto" w:fill="FFFFFF"/>
            <w:vAlign w:val="center"/>
          </w:tcPr>
          <w:p w14:paraId="3FCEFA7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w:t>
            </w:r>
          </w:p>
        </w:tc>
        <w:tc>
          <w:tcPr>
            <w:tcW w:w="900" w:type="pct"/>
            <w:shd w:val="clear" w:color="auto" w:fill="FFFFFF"/>
            <w:vAlign w:val="center"/>
          </w:tcPr>
          <w:p w14:paraId="026BE8A0"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26</w:t>
            </w:r>
          </w:p>
        </w:tc>
        <w:tc>
          <w:tcPr>
            <w:tcW w:w="984" w:type="pct"/>
            <w:shd w:val="clear" w:color="auto" w:fill="FFFFFF"/>
            <w:vAlign w:val="center"/>
          </w:tcPr>
          <w:p w14:paraId="00C7EE7D"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21</w:t>
            </w:r>
          </w:p>
        </w:tc>
      </w:tr>
      <w:tr w:rsidR="00F4281E" w:rsidRPr="003D7287" w14:paraId="7E967F35" w14:textId="77777777" w:rsidTr="001B27F4">
        <w:trPr>
          <w:trHeight w:val="388"/>
        </w:trPr>
        <w:tc>
          <w:tcPr>
            <w:tcW w:w="335" w:type="pct"/>
            <w:vMerge/>
            <w:shd w:val="clear" w:color="auto" w:fill="FFFFFF"/>
            <w:vAlign w:val="center"/>
          </w:tcPr>
          <w:p w14:paraId="66EBE02C" w14:textId="77777777" w:rsidR="00F4281E" w:rsidRPr="003D7287" w:rsidRDefault="00F4281E" w:rsidP="009255BF">
            <w:pPr>
              <w:spacing w:line="276" w:lineRule="auto"/>
              <w:jc w:val="center"/>
              <w:rPr>
                <w:rFonts w:asciiTheme="minorHAnsi" w:hAnsiTheme="minorHAnsi" w:cstheme="minorHAnsi"/>
              </w:rPr>
            </w:pPr>
          </w:p>
        </w:tc>
        <w:tc>
          <w:tcPr>
            <w:tcW w:w="1214" w:type="pct"/>
            <w:vMerge/>
            <w:shd w:val="clear" w:color="auto" w:fill="FFFFFF"/>
            <w:vAlign w:val="center"/>
          </w:tcPr>
          <w:p w14:paraId="0203D328" w14:textId="77777777" w:rsidR="00F4281E" w:rsidRPr="003D7287" w:rsidRDefault="00F4281E" w:rsidP="00BD2720">
            <w:pPr>
              <w:spacing w:line="276" w:lineRule="auto"/>
              <w:rPr>
                <w:rFonts w:asciiTheme="minorHAnsi" w:hAnsiTheme="minorHAnsi" w:cstheme="minorHAnsi"/>
              </w:rPr>
            </w:pPr>
          </w:p>
        </w:tc>
        <w:tc>
          <w:tcPr>
            <w:tcW w:w="789" w:type="pct"/>
            <w:shd w:val="clear" w:color="auto" w:fill="FFFFFF"/>
            <w:vAlign w:val="center"/>
          </w:tcPr>
          <w:p w14:paraId="67C8630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778" w:type="pct"/>
            <w:shd w:val="clear" w:color="auto" w:fill="FFFFFF"/>
            <w:vAlign w:val="center"/>
          </w:tcPr>
          <w:p w14:paraId="0D8CA213"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w:t>
            </w:r>
          </w:p>
        </w:tc>
        <w:tc>
          <w:tcPr>
            <w:tcW w:w="900" w:type="pct"/>
            <w:shd w:val="clear" w:color="auto" w:fill="FFFFFF"/>
            <w:vAlign w:val="center"/>
          </w:tcPr>
          <w:p w14:paraId="67326DCB"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1,53</w:t>
            </w:r>
          </w:p>
        </w:tc>
        <w:tc>
          <w:tcPr>
            <w:tcW w:w="984" w:type="pct"/>
            <w:shd w:val="clear" w:color="auto" w:fill="FFFFFF"/>
            <w:vAlign w:val="center"/>
          </w:tcPr>
          <w:p w14:paraId="14AAFC1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1,23</w:t>
            </w:r>
          </w:p>
        </w:tc>
      </w:tr>
      <w:tr w:rsidR="00F4281E" w:rsidRPr="003D7287" w14:paraId="73761761" w14:textId="77777777" w:rsidTr="001B27F4">
        <w:trPr>
          <w:trHeight w:val="388"/>
        </w:trPr>
        <w:tc>
          <w:tcPr>
            <w:tcW w:w="335" w:type="pct"/>
            <w:vMerge w:val="restart"/>
            <w:shd w:val="clear" w:color="auto" w:fill="FFFFFF"/>
            <w:vAlign w:val="center"/>
          </w:tcPr>
          <w:p w14:paraId="6E9B0791"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2019</w:t>
            </w:r>
          </w:p>
        </w:tc>
        <w:tc>
          <w:tcPr>
            <w:tcW w:w="1214" w:type="pct"/>
            <w:vMerge w:val="restart"/>
            <w:shd w:val="clear" w:color="auto" w:fill="FFFFFF"/>
            <w:vAlign w:val="center"/>
          </w:tcPr>
          <w:p w14:paraId="4C7E347F"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789" w:type="pct"/>
            <w:shd w:val="clear" w:color="auto" w:fill="FFFFFF"/>
            <w:vAlign w:val="center"/>
          </w:tcPr>
          <w:p w14:paraId="20B0B87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778" w:type="pct"/>
            <w:shd w:val="clear" w:color="auto" w:fill="FFFFFF"/>
            <w:vAlign w:val="center"/>
          </w:tcPr>
          <w:p w14:paraId="36A270C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14</w:t>
            </w:r>
          </w:p>
        </w:tc>
        <w:tc>
          <w:tcPr>
            <w:tcW w:w="900" w:type="pct"/>
            <w:shd w:val="clear" w:color="auto" w:fill="FFFFFF"/>
            <w:vAlign w:val="center"/>
          </w:tcPr>
          <w:p w14:paraId="10CD1BD9" w14:textId="77777777" w:rsidR="00F4281E" w:rsidRPr="003D7287" w:rsidRDefault="00F4281E" w:rsidP="009255BF">
            <w:pPr>
              <w:spacing w:line="276" w:lineRule="auto"/>
              <w:jc w:val="center"/>
              <w:rPr>
                <w:rFonts w:asciiTheme="minorHAnsi" w:hAnsiTheme="minorHAnsi" w:cstheme="minorHAnsi"/>
                <w:color w:val="FF0000"/>
              </w:rPr>
            </w:pPr>
            <w:r w:rsidRPr="003D7287">
              <w:rPr>
                <w:rFonts w:asciiTheme="minorHAnsi" w:hAnsiTheme="minorHAnsi" w:cstheme="minorHAnsi"/>
              </w:rPr>
              <w:t>719</w:t>
            </w:r>
          </w:p>
        </w:tc>
        <w:tc>
          <w:tcPr>
            <w:tcW w:w="984" w:type="pct"/>
            <w:shd w:val="clear" w:color="auto" w:fill="FFFFFF"/>
            <w:vAlign w:val="center"/>
          </w:tcPr>
          <w:p w14:paraId="27B204FD" w14:textId="77777777" w:rsidR="00F4281E" w:rsidRPr="003D7287" w:rsidRDefault="00F4281E" w:rsidP="009255BF">
            <w:pPr>
              <w:spacing w:line="276" w:lineRule="auto"/>
              <w:jc w:val="center"/>
              <w:rPr>
                <w:rFonts w:asciiTheme="minorHAnsi" w:hAnsiTheme="minorHAnsi" w:cstheme="minorHAnsi"/>
                <w:color w:val="FF0000"/>
              </w:rPr>
            </w:pPr>
            <w:r w:rsidRPr="003D7287">
              <w:rPr>
                <w:rFonts w:asciiTheme="minorHAnsi" w:hAnsiTheme="minorHAnsi" w:cstheme="minorHAnsi"/>
              </w:rPr>
              <w:t>898</w:t>
            </w:r>
          </w:p>
        </w:tc>
      </w:tr>
      <w:tr w:rsidR="00F4281E" w:rsidRPr="003D7287" w14:paraId="542FB730" w14:textId="77777777" w:rsidTr="001B27F4">
        <w:trPr>
          <w:trHeight w:val="388"/>
        </w:trPr>
        <w:tc>
          <w:tcPr>
            <w:tcW w:w="335" w:type="pct"/>
            <w:vMerge/>
            <w:shd w:val="clear" w:color="auto" w:fill="FFFFFF"/>
            <w:vAlign w:val="center"/>
          </w:tcPr>
          <w:p w14:paraId="146BCA4B" w14:textId="77777777" w:rsidR="00F4281E" w:rsidRPr="003D7287" w:rsidRDefault="00F4281E" w:rsidP="009255BF">
            <w:pPr>
              <w:spacing w:line="276" w:lineRule="auto"/>
              <w:jc w:val="center"/>
              <w:rPr>
                <w:rFonts w:asciiTheme="minorHAnsi" w:hAnsiTheme="minorHAnsi" w:cstheme="minorHAnsi"/>
              </w:rPr>
            </w:pPr>
          </w:p>
        </w:tc>
        <w:tc>
          <w:tcPr>
            <w:tcW w:w="1214" w:type="pct"/>
            <w:vMerge/>
            <w:shd w:val="clear" w:color="auto" w:fill="FFFFFF"/>
            <w:vAlign w:val="center"/>
          </w:tcPr>
          <w:p w14:paraId="063C6203" w14:textId="77777777" w:rsidR="00F4281E" w:rsidRPr="003D7287" w:rsidRDefault="00F4281E" w:rsidP="00BD2720">
            <w:pPr>
              <w:spacing w:line="276" w:lineRule="auto"/>
              <w:rPr>
                <w:rFonts w:asciiTheme="minorHAnsi" w:hAnsiTheme="minorHAnsi" w:cstheme="minorHAnsi"/>
              </w:rPr>
            </w:pPr>
          </w:p>
        </w:tc>
        <w:tc>
          <w:tcPr>
            <w:tcW w:w="789" w:type="pct"/>
            <w:shd w:val="clear" w:color="auto" w:fill="FFFFFF"/>
            <w:vAlign w:val="center"/>
          </w:tcPr>
          <w:p w14:paraId="5588BA7F"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778" w:type="pct"/>
            <w:shd w:val="clear" w:color="auto" w:fill="FFFFFF"/>
            <w:vAlign w:val="center"/>
          </w:tcPr>
          <w:p w14:paraId="796776D2"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3,79</w:t>
            </w:r>
          </w:p>
        </w:tc>
        <w:tc>
          <w:tcPr>
            <w:tcW w:w="900" w:type="pct"/>
            <w:shd w:val="clear" w:color="auto" w:fill="FFFFFF"/>
            <w:vAlign w:val="center"/>
          </w:tcPr>
          <w:p w14:paraId="11464A95" w14:textId="77777777" w:rsidR="00F4281E" w:rsidRPr="003D7287" w:rsidRDefault="00F4281E" w:rsidP="009255BF">
            <w:pPr>
              <w:spacing w:line="276" w:lineRule="auto"/>
              <w:jc w:val="center"/>
              <w:rPr>
                <w:rFonts w:asciiTheme="minorHAnsi" w:hAnsiTheme="minorHAnsi" w:cstheme="minorHAnsi"/>
                <w:color w:val="FF0000"/>
              </w:rPr>
            </w:pPr>
            <w:r w:rsidRPr="003D7287">
              <w:rPr>
                <w:rFonts w:asciiTheme="minorHAnsi" w:hAnsiTheme="minorHAnsi" w:cstheme="minorHAnsi"/>
              </w:rPr>
              <w:t>1,87</w:t>
            </w:r>
          </w:p>
        </w:tc>
        <w:tc>
          <w:tcPr>
            <w:tcW w:w="984" w:type="pct"/>
            <w:shd w:val="clear" w:color="auto" w:fill="FFFFFF"/>
            <w:vAlign w:val="center"/>
          </w:tcPr>
          <w:p w14:paraId="50A7E602" w14:textId="77777777" w:rsidR="00F4281E" w:rsidRPr="003D7287" w:rsidRDefault="00F4281E" w:rsidP="009255BF">
            <w:pPr>
              <w:spacing w:line="276" w:lineRule="auto"/>
              <w:jc w:val="center"/>
              <w:rPr>
                <w:rFonts w:asciiTheme="minorHAnsi" w:hAnsiTheme="minorHAnsi" w:cstheme="minorHAnsi"/>
                <w:color w:val="FF0000"/>
              </w:rPr>
            </w:pPr>
            <w:r w:rsidRPr="003D7287">
              <w:rPr>
                <w:rFonts w:asciiTheme="minorHAnsi" w:hAnsiTheme="minorHAnsi" w:cstheme="minorHAnsi"/>
              </w:rPr>
              <w:t>2,34</w:t>
            </w:r>
          </w:p>
        </w:tc>
      </w:tr>
      <w:tr w:rsidR="00F4281E" w:rsidRPr="003D7287" w14:paraId="3F37609C" w14:textId="77777777" w:rsidTr="001B27F4">
        <w:trPr>
          <w:trHeight w:val="388"/>
        </w:trPr>
        <w:tc>
          <w:tcPr>
            <w:tcW w:w="335" w:type="pct"/>
            <w:vMerge/>
            <w:shd w:val="clear" w:color="auto" w:fill="FFFFFF"/>
            <w:vAlign w:val="center"/>
          </w:tcPr>
          <w:p w14:paraId="45938BD2" w14:textId="77777777" w:rsidR="00F4281E" w:rsidRPr="003D7287" w:rsidRDefault="00F4281E" w:rsidP="009255BF">
            <w:pPr>
              <w:spacing w:line="276" w:lineRule="auto"/>
              <w:jc w:val="center"/>
              <w:rPr>
                <w:rFonts w:asciiTheme="minorHAnsi" w:hAnsiTheme="minorHAnsi" w:cstheme="minorHAnsi"/>
              </w:rPr>
            </w:pPr>
          </w:p>
        </w:tc>
        <w:tc>
          <w:tcPr>
            <w:tcW w:w="1214" w:type="pct"/>
            <w:vMerge w:val="restart"/>
            <w:shd w:val="clear" w:color="auto" w:fill="FFFFFF"/>
            <w:vAlign w:val="center"/>
          </w:tcPr>
          <w:p w14:paraId="4867D9E5"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789" w:type="pct"/>
            <w:shd w:val="clear" w:color="auto" w:fill="FFFFFF"/>
            <w:vAlign w:val="center"/>
          </w:tcPr>
          <w:p w14:paraId="531F0187"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778" w:type="pct"/>
            <w:shd w:val="clear" w:color="auto" w:fill="FFFFFF"/>
            <w:vAlign w:val="center"/>
          </w:tcPr>
          <w:p w14:paraId="678A81FD"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w:t>
            </w:r>
          </w:p>
        </w:tc>
        <w:tc>
          <w:tcPr>
            <w:tcW w:w="900" w:type="pct"/>
            <w:shd w:val="clear" w:color="auto" w:fill="FFFFFF"/>
            <w:vAlign w:val="center"/>
          </w:tcPr>
          <w:p w14:paraId="47A9C0F8"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25</w:t>
            </w:r>
          </w:p>
        </w:tc>
        <w:tc>
          <w:tcPr>
            <w:tcW w:w="984" w:type="pct"/>
            <w:shd w:val="clear" w:color="auto" w:fill="FFFFFF"/>
            <w:vAlign w:val="center"/>
          </w:tcPr>
          <w:p w14:paraId="565CBFD0"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30</w:t>
            </w:r>
          </w:p>
        </w:tc>
      </w:tr>
      <w:tr w:rsidR="00F4281E" w:rsidRPr="003D7287" w14:paraId="56D546DA" w14:textId="77777777" w:rsidTr="001B27F4">
        <w:trPr>
          <w:trHeight w:val="388"/>
        </w:trPr>
        <w:tc>
          <w:tcPr>
            <w:tcW w:w="335" w:type="pct"/>
            <w:vMerge/>
            <w:shd w:val="clear" w:color="auto" w:fill="FFFFFF"/>
            <w:vAlign w:val="center"/>
          </w:tcPr>
          <w:p w14:paraId="4A82168A" w14:textId="77777777" w:rsidR="00F4281E" w:rsidRPr="003D7287" w:rsidRDefault="00F4281E" w:rsidP="009255BF">
            <w:pPr>
              <w:spacing w:line="276" w:lineRule="auto"/>
              <w:jc w:val="center"/>
              <w:rPr>
                <w:rFonts w:asciiTheme="minorHAnsi" w:hAnsiTheme="minorHAnsi" w:cstheme="minorHAnsi"/>
              </w:rPr>
            </w:pPr>
          </w:p>
        </w:tc>
        <w:tc>
          <w:tcPr>
            <w:tcW w:w="1214" w:type="pct"/>
            <w:vMerge/>
            <w:shd w:val="clear" w:color="auto" w:fill="FFFFFF"/>
            <w:vAlign w:val="center"/>
          </w:tcPr>
          <w:p w14:paraId="7BA78C1D" w14:textId="77777777" w:rsidR="00F4281E" w:rsidRPr="003D7287" w:rsidRDefault="00F4281E" w:rsidP="00BD2720">
            <w:pPr>
              <w:spacing w:line="276" w:lineRule="auto"/>
              <w:rPr>
                <w:rFonts w:asciiTheme="minorHAnsi" w:hAnsiTheme="minorHAnsi" w:cstheme="minorHAnsi"/>
              </w:rPr>
            </w:pPr>
          </w:p>
        </w:tc>
        <w:tc>
          <w:tcPr>
            <w:tcW w:w="789" w:type="pct"/>
            <w:shd w:val="clear" w:color="auto" w:fill="FFFFFF"/>
            <w:vAlign w:val="center"/>
          </w:tcPr>
          <w:p w14:paraId="65B7288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778" w:type="pct"/>
            <w:shd w:val="clear" w:color="auto" w:fill="FFFFFF"/>
            <w:vAlign w:val="center"/>
          </w:tcPr>
          <w:p w14:paraId="3E9A7D6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6,8</w:t>
            </w:r>
          </w:p>
        </w:tc>
        <w:tc>
          <w:tcPr>
            <w:tcW w:w="900" w:type="pct"/>
            <w:shd w:val="clear" w:color="auto" w:fill="FFFFFF"/>
            <w:vAlign w:val="center"/>
          </w:tcPr>
          <w:p w14:paraId="47CA1217"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1,47</w:t>
            </w:r>
          </w:p>
        </w:tc>
        <w:tc>
          <w:tcPr>
            <w:tcW w:w="984" w:type="pct"/>
            <w:shd w:val="clear" w:color="auto" w:fill="FFFFFF"/>
            <w:vAlign w:val="center"/>
          </w:tcPr>
          <w:p w14:paraId="2E24DA3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1,77</w:t>
            </w:r>
          </w:p>
        </w:tc>
      </w:tr>
      <w:tr w:rsidR="00F4281E" w:rsidRPr="003D7287" w14:paraId="30EA22F4" w14:textId="77777777" w:rsidTr="001B27F4">
        <w:trPr>
          <w:trHeight w:val="388"/>
        </w:trPr>
        <w:tc>
          <w:tcPr>
            <w:tcW w:w="335" w:type="pct"/>
            <w:vMerge w:val="restart"/>
            <w:shd w:val="clear" w:color="auto" w:fill="auto"/>
            <w:vAlign w:val="center"/>
          </w:tcPr>
          <w:p w14:paraId="4F0BFA3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2020</w:t>
            </w:r>
          </w:p>
        </w:tc>
        <w:tc>
          <w:tcPr>
            <w:tcW w:w="1214" w:type="pct"/>
            <w:vMerge w:val="restart"/>
            <w:shd w:val="clear" w:color="auto" w:fill="auto"/>
            <w:vAlign w:val="center"/>
          </w:tcPr>
          <w:p w14:paraId="198B6587"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789" w:type="pct"/>
            <w:shd w:val="clear" w:color="auto" w:fill="auto"/>
            <w:vAlign w:val="center"/>
          </w:tcPr>
          <w:p w14:paraId="13C2B972"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778" w:type="pct"/>
            <w:shd w:val="clear" w:color="auto" w:fill="auto"/>
            <w:vAlign w:val="center"/>
          </w:tcPr>
          <w:p w14:paraId="3051163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3</w:t>
            </w:r>
          </w:p>
        </w:tc>
        <w:tc>
          <w:tcPr>
            <w:tcW w:w="900" w:type="pct"/>
            <w:shd w:val="clear" w:color="auto" w:fill="auto"/>
            <w:vAlign w:val="center"/>
          </w:tcPr>
          <w:p w14:paraId="31CF1B78"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343</w:t>
            </w:r>
          </w:p>
        </w:tc>
        <w:tc>
          <w:tcPr>
            <w:tcW w:w="984" w:type="pct"/>
            <w:shd w:val="clear" w:color="auto" w:fill="auto"/>
            <w:vAlign w:val="center"/>
          </w:tcPr>
          <w:p w14:paraId="715DA75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367</w:t>
            </w:r>
          </w:p>
        </w:tc>
      </w:tr>
      <w:tr w:rsidR="00F4281E" w:rsidRPr="003D7287" w14:paraId="7B1252BE" w14:textId="77777777" w:rsidTr="001B27F4">
        <w:trPr>
          <w:trHeight w:val="388"/>
        </w:trPr>
        <w:tc>
          <w:tcPr>
            <w:tcW w:w="335" w:type="pct"/>
            <w:vMerge/>
            <w:shd w:val="clear" w:color="auto" w:fill="auto"/>
            <w:vAlign w:val="center"/>
          </w:tcPr>
          <w:p w14:paraId="214BBCD7" w14:textId="77777777" w:rsidR="00F4281E" w:rsidRPr="003D7287" w:rsidRDefault="00F4281E" w:rsidP="009255BF">
            <w:pPr>
              <w:spacing w:line="276" w:lineRule="auto"/>
              <w:jc w:val="center"/>
              <w:rPr>
                <w:rFonts w:asciiTheme="minorHAnsi" w:hAnsiTheme="minorHAnsi" w:cstheme="minorHAnsi"/>
              </w:rPr>
            </w:pPr>
          </w:p>
        </w:tc>
        <w:tc>
          <w:tcPr>
            <w:tcW w:w="1214" w:type="pct"/>
            <w:vMerge/>
            <w:shd w:val="clear" w:color="auto" w:fill="auto"/>
            <w:vAlign w:val="center"/>
          </w:tcPr>
          <w:p w14:paraId="7198418B" w14:textId="77777777" w:rsidR="00F4281E" w:rsidRPr="003D7287" w:rsidRDefault="00F4281E" w:rsidP="00BD2720">
            <w:pPr>
              <w:spacing w:line="276" w:lineRule="auto"/>
              <w:rPr>
                <w:rFonts w:asciiTheme="minorHAnsi" w:hAnsiTheme="minorHAnsi" w:cstheme="minorHAnsi"/>
              </w:rPr>
            </w:pPr>
          </w:p>
        </w:tc>
        <w:tc>
          <w:tcPr>
            <w:tcW w:w="789" w:type="pct"/>
            <w:shd w:val="clear" w:color="auto" w:fill="auto"/>
            <w:vAlign w:val="center"/>
          </w:tcPr>
          <w:p w14:paraId="79176F99"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778" w:type="pct"/>
            <w:shd w:val="clear" w:color="auto" w:fill="auto"/>
            <w:vAlign w:val="center"/>
          </w:tcPr>
          <w:p w14:paraId="1321356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0,84</w:t>
            </w:r>
          </w:p>
        </w:tc>
        <w:tc>
          <w:tcPr>
            <w:tcW w:w="900" w:type="pct"/>
            <w:shd w:val="clear" w:color="auto" w:fill="auto"/>
            <w:vAlign w:val="center"/>
          </w:tcPr>
          <w:p w14:paraId="7C0A446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0,89</w:t>
            </w:r>
          </w:p>
        </w:tc>
        <w:tc>
          <w:tcPr>
            <w:tcW w:w="984" w:type="pct"/>
            <w:shd w:val="clear" w:color="auto" w:fill="auto"/>
            <w:vAlign w:val="center"/>
          </w:tcPr>
          <w:p w14:paraId="30EFD02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0,48</w:t>
            </w:r>
          </w:p>
        </w:tc>
      </w:tr>
      <w:tr w:rsidR="00F4281E" w:rsidRPr="003D7287" w14:paraId="77011BE2" w14:textId="77777777" w:rsidTr="001B27F4">
        <w:trPr>
          <w:trHeight w:val="388"/>
        </w:trPr>
        <w:tc>
          <w:tcPr>
            <w:tcW w:w="335" w:type="pct"/>
            <w:vMerge/>
            <w:shd w:val="clear" w:color="auto" w:fill="auto"/>
            <w:vAlign w:val="center"/>
          </w:tcPr>
          <w:p w14:paraId="08FD41A8" w14:textId="77777777" w:rsidR="00F4281E" w:rsidRPr="003D7287" w:rsidRDefault="00F4281E" w:rsidP="009255BF">
            <w:pPr>
              <w:spacing w:line="276" w:lineRule="auto"/>
              <w:jc w:val="center"/>
              <w:rPr>
                <w:rFonts w:asciiTheme="minorHAnsi" w:hAnsiTheme="minorHAnsi" w:cstheme="minorHAnsi"/>
              </w:rPr>
            </w:pPr>
          </w:p>
        </w:tc>
        <w:tc>
          <w:tcPr>
            <w:tcW w:w="1214" w:type="pct"/>
            <w:vMerge w:val="restart"/>
            <w:shd w:val="clear" w:color="auto" w:fill="auto"/>
            <w:vAlign w:val="center"/>
          </w:tcPr>
          <w:p w14:paraId="76CC7C9B"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789" w:type="pct"/>
            <w:tcBorders>
              <w:bottom w:val="single" w:sz="4" w:space="0" w:color="auto"/>
            </w:tcBorders>
            <w:shd w:val="clear" w:color="auto" w:fill="auto"/>
            <w:vAlign w:val="center"/>
          </w:tcPr>
          <w:p w14:paraId="1DD53774"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778" w:type="pct"/>
            <w:shd w:val="clear" w:color="auto" w:fill="auto"/>
            <w:vAlign w:val="center"/>
          </w:tcPr>
          <w:p w14:paraId="17BD1B69"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w:t>
            </w:r>
          </w:p>
        </w:tc>
        <w:tc>
          <w:tcPr>
            <w:tcW w:w="900" w:type="pct"/>
            <w:shd w:val="clear" w:color="auto" w:fill="auto"/>
            <w:vAlign w:val="center"/>
          </w:tcPr>
          <w:p w14:paraId="4CD13C72"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24</w:t>
            </w:r>
          </w:p>
        </w:tc>
        <w:tc>
          <w:tcPr>
            <w:tcW w:w="984" w:type="pct"/>
            <w:shd w:val="clear" w:color="auto" w:fill="auto"/>
            <w:vAlign w:val="center"/>
          </w:tcPr>
          <w:p w14:paraId="1208CF30"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15</w:t>
            </w:r>
          </w:p>
        </w:tc>
      </w:tr>
      <w:tr w:rsidR="00F4281E" w:rsidRPr="003D7287" w14:paraId="2DA95875" w14:textId="77777777" w:rsidTr="001B27F4">
        <w:trPr>
          <w:trHeight w:val="388"/>
        </w:trPr>
        <w:tc>
          <w:tcPr>
            <w:tcW w:w="335" w:type="pct"/>
            <w:vMerge/>
            <w:tcBorders>
              <w:bottom w:val="single" w:sz="4" w:space="0" w:color="auto"/>
            </w:tcBorders>
            <w:shd w:val="clear" w:color="auto" w:fill="auto"/>
            <w:vAlign w:val="center"/>
          </w:tcPr>
          <w:p w14:paraId="009796D4" w14:textId="77777777" w:rsidR="00F4281E" w:rsidRPr="003D7287" w:rsidRDefault="00F4281E" w:rsidP="009255BF">
            <w:pPr>
              <w:spacing w:line="276" w:lineRule="auto"/>
              <w:jc w:val="center"/>
              <w:rPr>
                <w:rFonts w:asciiTheme="minorHAnsi" w:hAnsiTheme="minorHAnsi" w:cstheme="minorHAnsi"/>
              </w:rPr>
            </w:pPr>
          </w:p>
        </w:tc>
        <w:tc>
          <w:tcPr>
            <w:tcW w:w="1214" w:type="pct"/>
            <w:vMerge/>
            <w:tcBorders>
              <w:bottom w:val="single" w:sz="4" w:space="0" w:color="auto"/>
            </w:tcBorders>
            <w:shd w:val="clear" w:color="auto" w:fill="auto"/>
            <w:vAlign w:val="center"/>
          </w:tcPr>
          <w:p w14:paraId="528201E1" w14:textId="77777777" w:rsidR="00F4281E" w:rsidRPr="003D7287" w:rsidRDefault="00F4281E" w:rsidP="00BD2720">
            <w:pPr>
              <w:spacing w:line="276" w:lineRule="auto"/>
              <w:rPr>
                <w:rFonts w:asciiTheme="minorHAnsi" w:hAnsiTheme="minorHAnsi" w:cstheme="minorHAnsi"/>
              </w:rPr>
            </w:pPr>
          </w:p>
        </w:tc>
        <w:tc>
          <w:tcPr>
            <w:tcW w:w="789" w:type="pct"/>
            <w:tcBorders>
              <w:bottom w:val="single" w:sz="4" w:space="0" w:color="auto"/>
            </w:tcBorders>
            <w:shd w:val="clear" w:color="auto" w:fill="auto"/>
            <w:vAlign w:val="center"/>
          </w:tcPr>
          <w:p w14:paraId="608EFDC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778" w:type="pct"/>
            <w:tcBorders>
              <w:bottom w:val="single" w:sz="4" w:space="0" w:color="auto"/>
            </w:tcBorders>
            <w:shd w:val="clear" w:color="auto" w:fill="auto"/>
            <w:vAlign w:val="center"/>
          </w:tcPr>
          <w:p w14:paraId="68AB06A5"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6,8</w:t>
            </w:r>
          </w:p>
        </w:tc>
        <w:tc>
          <w:tcPr>
            <w:tcW w:w="900" w:type="pct"/>
            <w:tcBorders>
              <w:bottom w:val="single" w:sz="4" w:space="0" w:color="auto"/>
            </w:tcBorders>
            <w:shd w:val="clear" w:color="auto" w:fill="auto"/>
            <w:vAlign w:val="center"/>
          </w:tcPr>
          <w:p w14:paraId="042AE719"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1,41</w:t>
            </w:r>
          </w:p>
        </w:tc>
        <w:tc>
          <w:tcPr>
            <w:tcW w:w="984" w:type="pct"/>
            <w:tcBorders>
              <w:bottom w:val="single" w:sz="4" w:space="0" w:color="auto"/>
            </w:tcBorders>
            <w:shd w:val="clear" w:color="auto" w:fill="auto"/>
            <w:vAlign w:val="center"/>
          </w:tcPr>
          <w:p w14:paraId="7CF066E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0,89</w:t>
            </w:r>
          </w:p>
        </w:tc>
      </w:tr>
      <w:tr w:rsidR="00F4281E" w:rsidRPr="003D7287" w14:paraId="0B9A8872" w14:textId="77777777" w:rsidTr="001B27F4">
        <w:trPr>
          <w:trHeight w:val="388"/>
        </w:trPr>
        <w:tc>
          <w:tcPr>
            <w:tcW w:w="335" w:type="pct"/>
            <w:vMerge w:val="restart"/>
            <w:shd w:val="clear" w:color="auto" w:fill="D9D9D9"/>
            <w:vAlign w:val="center"/>
          </w:tcPr>
          <w:p w14:paraId="54B3498F"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2021</w:t>
            </w:r>
          </w:p>
        </w:tc>
        <w:tc>
          <w:tcPr>
            <w:tcW w:w="1214" w:type="pct"/>
            <w:vMerge w:val="restart"/>
            <w:shd w:val="clear" w:color="auto" w:fill="D9D9D9"/>
            <w:vAlign w:val="center"/>
          </w:tcPr>
          <w:p w14:paraId="7D19D09B" w14:textId="77777777" w:rsidR="00F4281E" w:rsidRPr="003D7287" w:rsidRDefault="00F4281E" w:rsidP="00BD2720">
            <w:pPr>
              <w:spacing w:line="276" w:lineRule="auto"/>
              <w:rPr>
                <w:rFonts w:asciiTheme="minorHAnsi" w:hAnsiTheme="minorHAnsi" w:cstheme="minorHAnsi"/>
                <w:highlight w:val="lightGray"/>
              </w:rPr>
            </w:pPr>
            <w:r w:rsidRPr="003D7287">
              <w:rPr>
                <w:rFonts w:asciiTheme="minorHAnsi" w:hAnsiTheme="minorHAnsi" w:cstheme="minorHAnsi"/>
              </w:rPr>
              <w:t>Polska</w:t>
            </w:r>
            <w:r w:rsidRPr="003D7287">
              <w:rPr>
                <w:rFonts w:asciiTheme="minorHAnsi" w:hAnsiTheme="minorHAnsi" w:cstheme="minorHAnsi"/>
                <w:vertAlign w:val="superscript"/>
              </w:rPr>
              <w:t>*</w:t>
            </w:r>
          </w:p>
        </w:tc>
        <w:tc>
          <w:tcPr>
            <w:tcW w:w="789" w:type="pct"/>
            <w:shd w:val="clear" w:color="auto" w:fill="D9D9D9"/>
            <w:vAlign w:val="center"/>
          </w:tcPr>
          <w:p w14:paraId="6264CC75"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778" w:type="pct"/>
            <w:shd w:val="clear" w:color="auto" w:fill="D9D9D9"/>
            <w:vAlign w:val="center"/>
          </w:tcPr>
          <w:p w14:paraId="500491F9"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8</w:t>
            </w:r>
          </w:p>
        </w:tc>
        <w:tc>
          <w:tcPr>
            <w:tcW w:w="900" w:type="pct"/>
            <w:shd w:val="clear" w:color="auto" w:fill="D9D9D9"/>
            <w:vAlign w:val="center"/>
          </w:tcPr>
          <w:p w14:paraId="5A60E5C2"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555</w:t>
            </w:r>
          </w:p>
        </w:tc>
        <w:tc>
          <w:tcPr>
            <w:tcW w:w="984" w:type="pct"/>
            <w:shd w:val="clear" w:color="auto" w:fill="D9D9D9"/>
            <w:vAlign w:val="center"/>
          </w:tcPr>
          <w:p w14:paraId="525B1752"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569</w:t>
            </w:r>
          </w:p>
        </w:tc>
      </w:tr>
      <w:tr w:rsidR="00F4281E" w:rsidRPr="003D7287" w14:paraId="7D35BC89" w14:textId="77777777" w:rsidTr="001B27F4">
        <w:trPr>
          <w:trHeight w:val="388"/>
        </w:trPr>
        <w:tc>
          <w:tcPr>
            <w:tcW w:w="335" w:type="pct"/>
            <w:vMerge/>
            <w:shd w:val="clear" w:color="auto" w:fill="D9D9D9"/>
            <w:vAlign w:val="center"/>
          </w:tcPr>
          <w:p w14:paraId="42714738" w14:textId="77777777" w:rsidR="00F4281E" w:rsidRPr="003D7287" w:rsidRDefault="00F4281E" w:rsidP="009255BF">
            <w:pPr>
              <w:spacing w:line="276" w:lineRule="auto"/>
              <w:jc w:val="center"/>
              <w:rPr>
                <w:rFonts w:asciiTheme="minorHAnsi" w:hAnsiTheme="minorHAnsi" w:cstheme="minorHAnsi"/>
              </w:rPr>
            </w:pPr>
          </w:p>
        </w:tc>
        <w:tc>
          <w:tcPr>
            <w:tcW w:w="1214" w:type="pct"/>
            <w:vMerge/>
            <w:shd w:val="clear" w:color="auto" w:fill="D9D9D9"/>
            <w:vAlign w:val="center"/>
          </w:tcPr>
          <w:p w14:paraId="0EC605F7" w14:textId="77777777" w:rsidR="00F4281E" w:rsidRPr="003D7287" w:rsidRDefault="00F4281E" w:rsidP="00BD2720">
            <w:pPr>
              <w:spacing w:line="276" w:lineRule="auto"/>
              <w:rPr>
                <w:rFonts w:asciiTheme="minorHAnsi" w:hAnsiTheme="minorHAnsi" w:cstheme="minorHAnsi"/>
              </w:rPr>
            </w:pPr>
          </w:p>
        </w:tc>
        <w:tc>
          <w:tcPr>
            <w:tcW w:w="789" w:type="pct"/>
            <w:shd w:val="clear" w:color="auto" w:fill="D9D9D9"/>
            <w:vAlign w:val="center"/>
          </w:tcPr>
          <w:p w14:paraId="5DDF874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778" w:type="pct"/>
            <w:shd w:val="clear" w:color="auto" w:fill="D9D9D9"/>
            <w:vAlign w:val="center"/>
          </w:tcPr>
          <w:p w14:paraId="6356AC7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2,25</w:t>
            </w:r>
          </w:p>
        </w:tc>
        <w:tc>
          <w:tcPr>
            <w:tcW w:w="900" w:type="pct"/>
            <w:shd w:val="clear" w:color="auto" w:fill="D9D9D9"/>
            <w:vAlign w:val="center"/>
          </w:tcPr>
          <w:p w14:paraId="0F23A8CD"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1,45</w:t>
            </w:r>
          </w:p>
        </w:tc>
        <w:tc>
          <w:tcPr>
            <w:tcW w:w="984" w:type="pct"/>
            <w:shd w:val="clear" w:color="auto" w:fill="D9D9D9"/>
            <w:vAlign w:val="center"/>
          </w:tcPr>
          <w:p w14:paraId="660F8A33" w14:textId="77777777" w:rsidR="00F4281E" w:rsidRPr="003D7287" w:rsidRDefault="00F4281E" w:rsidP="009255BF">
            <w:pPr>
              <w:spacing w:line="276" w:lineRule="auto"/>
              <w:jc w:val="center"/>
              <w:rPr>
                <w:rFonts w:asciiTheme="minorHAnsi" w:hAnsiTheme="minorHAnsi" w:cstheme="minorHAnsi"/>
                <w:strike/>
              </w:rPr>
            </w:pPr>
            <w:r w:rsidRPr="003D7287">
              <w:rPr>
                <w:rFonts w:asciiTheme="minorHAnsi" w:hAnsiTheme="minorHAnsi" w:cstheme="minorHAnsi"/>
              </w:rPr>
              <w:t>1,49</w:t>
            </w:r>
          </w:p>
        </w:tc>
      </w:tr>
      <w:tr w:rsidR="00F4281E" w:rsidRPr="003D7287" w14:paraId="38A5D804" w14:textId="77777777" w:rsidTr="001B27F4">
        <w:trPr>
          <w:trHeight w:val="388"/>
        </w:trPr>
        <w:tc>
          <w:tcPr>
            <w:tcW w:w="335" w:type="pct"/>
            <w:vMerge/>
            <w:shd w:val="clear" w:color="auto" w:fill="D9D9D9"/>
            <w:vAlign w:val="center"/>
          </w:tcPr>
          <w:p w14:paraId="118ED732" w14:textId="77777777" w:rsidR="00F4281E" w:rsidRPr="003D7287" w:rsidRDefault="00F4281E" w:rsidP="009255BF">
            <w:pPr>
              <w:spacing w:line="276" w:lineRule="auto"/>
              <w:jc w:val="center"/>
              <w:rPr>
                <w:rFonts w:asciiTheme="minorHAnsi" w:hAnsiTheme="minorHAnsi" w:cstheme="minorHAnsi"/>
              </w:rPr>
            </w:pPr>
          </w:p>
        </w:tc>
        <w:tc>
          <w:tcPr>
            <w:tcW w:w="1214" w:type="pct"/>
            <w:vMerge w:val="restart"/>
            <w:shd w:val="clear" w:color="auto" w:fill="D9D9D9"/>
            <w:vAlign w:val="center"/>
          </w:tcPr>
          <w:p w14:paraId="2FE263B8"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789" w:type="pct"/>
            <w:shd w:val="clear" w:color="auto" w:fill="D9D9D9"/>
            <w:vAlign w:val="center"/>
          </w:tcPr>
          <w:p w14:paraId="1B18596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778" w:type="pct"/>
            <w:shd w:val="clear" w:color="auto" w:fill="D9D9D9"/>
            <w:vAlign w:val="center"/>
          </w:tcPr>
          <w:p w14:paraId="102B33F8"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w:t>
            </w:r>
          </w:p>
        </w:tc>
        <w:tc>
          <w:tcPr>
            <w:tcW w:w="900" w:type="pct"/>
            <w:shd w:val="clear" w:color="auto" w:fill="D9D9D9"/>
            <w:vAlign w:val="center"/>
          </w:tcPr>
          <w:p w14:paraId="64755941"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26</w:t>
            </w:r>
          </w:p>
        </w:tc>
        <w:tc>
          <w:tcPr>
            <w:tcW w:w="984" w:type="pct"/>
            <w:shd w:val="clear" w:color="auto" w:fill="D9D9D9"/>
            <w:vAlign w:val="center"/>
          </w:tcPr>
          <w:p w14:paraId="04EDFA3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40</w:t>
            </w:r>
          </w:p>
        </w:tc>
      </w:tr>
      <w:tr w:rsidR="00F4281E" w:rsidRPr="003D7287" w14:paraId="48B8809C" w14:textId="77777777" w:rsidTr="001B27F4">
        <w:trPr>
          <w:trHeight w:val="388"/>
        </w:trPr>
        <w:tc>
          <w:tcPr>
            <w:tcW w:w="335" w:type="pct"/>
            <w:vMerge/>
            <w:shd w:val="clear" w:color="auto" w:fill="D9D9D9"/>
            <w:vAlign w:val="center"/>
          </w:tcPr>
          <w:p w14:paraId="4D5CF3D5" w14:textId="77777777" w:rsidR="00F4281E" w:rsidRPr="003D7287" w:rsidRDefault="00F4281E" w:rsidP="009255BF">
            <w:pPr>
              <w:spacing w:line="276" w:lineRule="auto"/>
              <w:jc w:val="center"/>
              <w:rPr>
                <w:rFonts w:asciiTheme="minorHAnsi" w:hAnsiTheme="minorHAnsi" w:cstheme="minorHAnsi"/>
              </w:rPr>
            </w:pPr>
          </w:p>
        </w:tc>
        <w:tc>
          <w:tcPr>
            <w:tcW w:w="1214" w:type="pct"/>
            <w:vMerge/>
            <w:shd w:val="clear" w:color="auto" w:fill="D9D9D9"/>
            <w:vAlign w:val="center"/>
          </w:tcPr>
          <w:p w14:paraId="02031F2E" w14:textId="77777777" w:rsidR="00F4281E" w:rsidRPr="003D7287" w:rsidRDefault="00F4281E" w:rsidP="009255BF">
            <w:pPr>
              <w:spacing w:line="276" w:lineRule="auto"/>
              <w:jc w:val="center"/>
              <w:rPr>
                <w:rFonts w:asciiTheme="minorHAnsi" w:hAnsiTheme="minorHAnsi" w:cstheme="minorHAnsi"/>
              </w:rPr>
            </w:pPr>
          </w:p>
        </w:tc>
        <w:tc>
          <w:tcPr>
            <w:tcW w:w="789" w:type="pct"/>
            <w:shd w:val="clear" w:color="auto" w:fill="D9D9D9"/>
            <w:vAlign w:val="center"/>
          </w:tcPr>
          <w:p w14:paraId="4CCFD14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778" w:type="pct"/>
            <w:shd w:val="clear" w:color="auto" w:fill="D9D9D9"/>
            <w:vAlign w:val="center"/>
          </w:tcPr>
          <w:p w14:paraId="5B9D232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w:t>
            </w:r>
          </w:p>
        </w:tc>
        <w:tc>
          <w:tcPr>
            <w:tcW w:w="900" w:type="pct"/>
            <w:shd w:val="clear" w:color="auto" w:fill="D9D9D9"/>
            <w:vAlign w:val="center"/>
          </w:tcPr>
          <w:p w14:paraId="365B92FF"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1,54</w:t>
            </w:r>
          </w:p>
        </w:tc>
        <w:tc>
          <w:tcPr>
            <w:tcW w:w="984" w:type="pct"/>
            <w:shd w:val="clear" w:color="auto" w:fill="D9D9D9"/>
            <w:vAlign w:val="center"/>
          </w:tcPr>
          <w:p w14:paraId="72232111" w14:textId="77777777" w:rsidR="00F4281E" w:rsidRPr="003D7287" w:rsidRDefault="00F4281E" w:rsidP="009255BF">
            <w:pPr>
              <w:spacing w:line="276" w:lineRule="auto"/>
              <w:jc w:val="center"/>
              <w:rPr>
                <w:rFonts w:asciiTheme="minorHAnsi" w:hAnsiTheme="minorHAnsi" w:cstheme="minorHAnsi"/>
                <w:strike/>
              </w:rPr>
            </w:pPr>
            <w:r w:rsidRPr="003D7287">
              <w:rPr>
                <w:rFonts w:asciiTheme="minorHAnsi" w:hAnsiTheme="minorHAnsi" w:cstheme="minorHAnsi"/>
              </w:rPr>
              <w:t>2,38</w:t>
            </w:r>
          </w:p>
        </w:tc>
      </w:tr>
    </w:tbl>
    <w:p w14:paraId="2A5B6192" w14:textId="230010D4" w:rsidR="00F4281E" w:rsidRPr="009255BF" w:rsidRDefault="00F4281E" w:rsidP="00B77B26">
      <w:pPr>
        <w:spacing w:line="276" w:lineRule="auto"/>
        <w:jc w:val="both"/>
        <w:rPr>
          <w:rFonts w:asciiTheme="minorHAnsi" w:hAnsiTheme="minorHAnsi" w:cstheme="minorHAnsi"/>
        </w:rPr>
      </w:pPr>
      <w:r w:rsidRPr="009255BF">
        <w:rPr>
          <w:rFonts w:asciiTheme="minorHAnsi" w:hAnsiTheme="minorHAnsi" w:cstheme="minorHAnsi"/>
        </w:rPr>
        <w:t xml:space="preserve"> </w:t>
      </w:r>
      <w:r w:rsidRPr="009255BF">
        <w:rPr>
          <w:rFonts w:asciiTheme="minorHAnsi" w:hAnsiTheme="minorHAnsi" w:cstheme="minorHAnsi"/>
          <w:vertAlign w:val="superscript"/>
        </w:rPr>
        <w:t>*</w:t>
      </w:r>
      <w:r w:rsidRPr="009255BF">
        <w:rPr>
          <w:rFonts w:asciiTheme="minorHAnsi" w:hAnsiTheme="minorHAnsi" w:cstheme="minorHAnsi"/>
        </w:rPr>
        <w:t xml:space="preserve"> dane wstępne</w:t>
      </w:r>
    </w:p>
    <w:p w14:paraId="379871A9" w14:textId="77777777" w:rsidR="00043737" w:rsidRDefault="00043737" w:rsidP="00B77B26">
      <w:pPr>
        <w:spacing w:line="276" w:lineRule="auto"/>
        <w:jc w:val="both"/>
        <w:rPr>
          <w:rFonts w:asciiTheme="minorHAnsi" w:hAnsiTheme="minorHAnsi" w:cstheme="minorHAnsi"/>
          <w:b/>
          <w:bCs/>
          <w:sz w:val="24"/>
          <w:szCs w:val="24"/>
        </w:rPr>
      </w:pPr>
    </w:p>
    <w:p w14:paraId="31F8B020" w14:textId="761F0C49" w:rsidR="00F4281E" w:rsidRDefault="00F4281E" w:rsidP="00B77B26">
      <w:pPr>
        <w:spacing w:line="276" w:lineRule="auto"/>
        <w:jc w:val="both"/>
        <w:rPr>
          <w:rFonts w:asciiTheme="minorHAnsi" w:hAnsiTheme="minorHAnsi" w:cstheme="minorHAnsi"/>
          <w:b/>
          <w:bCs/>
          <w:sz w:val="24"/>
          <w:szCs w:val="24"/>
        </w:rPr>
      </w:pPr>
      <w:r w:rsidRPr="009255BF">
        <w:rPr>
          <w:rFonts w:asciiTheme="minorHAnsi" w:hAnsiTheme="minorHAnsi" w:cstheme="minorHAnsi"/>
          <w:b/>
          <w:bCs/>
          <w:sz w:val="24"/>
          <w:szCs w:val="24"/>
        </w:rPr>
        <w:t>Tab.21. Liczba zachorowań i współczynnik zapadalności na inne choroby przenoszone drogą płciową w Polsce i w woj.  zachodniopomorskim w latach 2017-2021.</w:t>
      </w:r>
    </w:p>
    <w:p w14:paraId="202740F6" w14:textId="77777777" w:rsidR="00FC5254" w:rsidRPr="009255BF" w:rsidRDefault="00FC5254" w:rsidP="00B77B26">
      <w:pPr>
        <w:spacing w:line="276" w:lineRule="auto"/>
        <w:jc w:val="both"/>
        <w:rPr>
          <w:rFonts w:asciiTheme="minorHAnsi" w:hAnsiTheme="minorHAnsi" w:cstheme="minorHAnsi"/>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Liczba zachorowań i współczynnik zapadalności na inne choroby przenoszone drogą płciową w Polsce i w woj.  zachodniopomorskim w latach 2017-2021."/>
        <w:tblDescription w:val="&#10;Tab.21. Liczba zachorowań i współczynnik zapadalności na inne choroby przenoszone drogą płciową w Polsce i w woj.  zachodniopomorskim w latach 2017-2021.&#10;"/>
      </w:tblPr>
      <w:tblGrid>
        <w:gridCol w:w="546"/>
        <w:gridCol w:w="2248"/>
        <w:gridCol w:w="1701"/>
        <w:gridCol w:w="1185"/>
        <w:gridCol w:w="3380"/>
      </w:tblGrid>
      <w:tr w:rsidR="00F4281E" w:rsidRPr="003D7287" w14:paraId="34581943" w14:textId="77777777" w:rsidTr="00821999">
        <w:trPr>
          <w:trHeight w:val="765"/>
          <w:tblHeader/>
          <w:jc w:val="center"/>
        </w:trPr>
        <w:tc>
          <w:tcPr>
            <w:tcW w:w="0" w:type="auto"/>
            <w:shd w:val="clear" w:color="auto" w:fill="D9D9D9"/>
            <w:vAlign w:val="center"/>
          </w:tcPr>
          <w:p w14:paraId="2C897A7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Rok</w:t>
            </w:r>
          </w:p>
        </w:tc>
        <w:tc>
          <w:tcPr>
            <w:tcW w:w="0" w:type="auto"/>
            <w:shd w:val="clear" w:color="auto" w:fill="D9D9D9"/>
            <w:vAlign w:val="center"/>
          </w:tcPr>
          <w:p w14:paraId="312CF67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Polska</w:t>
            </w:r>
          </w:p>
        </w:tc>
        <w:tc>
          <w:tcPr>
            <w:tcW w:w="0" w:type="auto"/>
            <w:shd w:val="clear" w:color="auto" w:fill="D9D9D9"/>
            <w:vAlign w:val="center"/>
          </w:tcPr>
          <w:p w14:paraId="24F7D9A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D9D9D9"/>
            <w:vAlign w:val="center"/>
          </w:tcPr>
          <w:p w14:paraId="536655ED"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Rzeżączka (A54)</w:t>
            </w:r>
          </w:p>
        </w:tc>
        <w:tc>
          <w:tcPr>
            <w:tcW w:w="0" w:type="auto"/>
            <w:shd w:val="clear" w:color="auto" w:fill="D9D9D9"/>
            <w:vAlign w:val="center"/>
          </w:tcPr>
          <w:p w14:paraId="17FB5904" w14:textId="54924C63"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Nieswoiste zapalenie</w:t>
            </w:r>
          </w:p>
          <w:p w14:paraId="2092A1DB"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cewki moczowej /NGU/ (A56)</w:t>
            </w:r>
          </w:p>
        </w:tc>
      </w:tr>
      <w:tr w:rsidR="00F4281E" w:rsidRPr="003D7287" w14:paraId="0FE03B02" w14:textId="77777777" w:rsidTr="001B27F4">
        <w:trPr>
          <w:trHeight w:val="283"/>
          <w:jc w:val="center"/>
        </w:trPr>
        <w:tc>
          <w:tcPr>
            <w:tcW w:w="0" w:type="auto"/>
            <w:vMerge w:val="restart"/>
            <w:shd w:val="clear" w:color="auto" w:fill="FFFFFF"/>
            <w:vAlign w:val="center"/>
          </w:tcPr>
          <w:p w14:paraId="32CDFCD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2017</w:t>
            </w:r>
          </w:p>
        </w:tc>
        <w:tc>
          <w:tcPr>
            <w:tcW w:w="2248" w:type="dxa"/>
            <w:vMerge w:val="restart"/>
            <w:shd w:val="clear" w:color="auto" w:fill="FFFFFF"/>
            <w:vAlign w:val="center"/>
          </w:tcPr>
          <w:p w14:paraId="236A050C"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1701" w:type="dxa"/>
            <w:shd w:val="clear" w:color="auto" w:fill="FFFFFF"/>
            <w:vAlign w:val="center"/>
          </w:tcPr>
          <w:p w14:paraId="35506CA2"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FFFFFF"/>
            <w:noWrap/>
            <w:vAlign w:val="center"/>
          </w:tcPr>
          <w:p w14:paraId="6964636F"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321</w:t>
            </w:r>
          </w:p>
        </w:tc>
        <w:tc>
          <w:tcPr>
            <w:tcW w:w="0" w:type="auto"/>
            <w:shd w:val="clear" w:color="auto" w:fill="FFFFFF"/>
            <w:vAlign w:val="center"/>
          </w:tcPr>
          <w:p w14:paraId="4B477855"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258</w:t>
            </w:r>
          </w:p>
        </w:tc>
      </w:tr>
      <w:tr w:rsidR="00F4281E" w:rsidRPr="003D7287" w14:paraId="1D9031B3" w14:textId="77777777" w:rsidTr="001B27F4">
        <w:trPr>
          <w:trHeight w:val="283"/>
          <w:jc w:val="center"/>
        </w:trPr>
        <w:tc>
          <w:tcPr>
            <w:tcW w:w="0" w:type="auto"/>
            <w:vMerge/>
            <w:shd w:val="clear" w:color="auto" w:fill="FFFFFF"/>
            <w:vAlign w:val="center"/>
          </w:tcPr>
          <w:p w14:paraId="2844854F" w14:textId="77777777" w:rsidR="00F4281E" w:rsidRPr="003D7287" w:rsidRDefault="00F4281E" w:rsidP="009255BF">
            <w:pPr>
              <w:spacing w:line="276" w:lineRule="auto"/>
              <w:jc w:val="center"/>
              <w:rPr>
                <w:rFonts w:asciiTheme="minorHAnsi" w:hAnsiTheme="minorHAnsi" w:cstheme="minorHAnsi"/>
              </w:rPr>
            </w:pPr>
          </w:p>
        </w:tc>
        <w:tc>
          <w:tcPr>
            <w:tcW w:w="2248" w:type="dxa"/>
            <w:vMerge/>
            <w:shd w:val="clear" w:color="auto" w:fill="FFFFFF"/>
            <w:vAlign w:val="center"/>
          </w:tcPr>
          <w:p w14:paraId="67BAE969" w14:textId="77777777" w:rsidR="00F4281E" w:rsidRPr="003D7287" w:rsidRDefault="00F4281E" w:rsidP="009255BF">
            <w:pPr>
              <w:spacing w:line="276" w:lineRule="auto"/>
              <w:jc w:val="center"/>
              <w:rPr>
                <w:rFonts w:asciiTheme="minorHAnsi" w:hAnsiTheme="minorHAnsi" w:cstheme="minorHAnsi"/>
              </w:rPr>
            </w:pPr>
          </w:p>
        </w:tc>
        <w:tc>
          <w:tcPr>
            <w:tcW w:w="1701" w:type="dxa"/>
            <w:shd w:val="clear" w:color="auto" w:fill="FFFFFF"/>
            <w:vAlign w:val="center"/>
          </w:tcPr>
          <w:p w14:paraId="08994674"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0" w:type="auto"/>
            <w:shd w:val="clear" w:color="auto" w:fill="FFFFFF"/>
            <w:noWrap/>
            <w:vAlign w:val="center"/>
          </w:tcPr>
          <w:p w14:paraId="7B30736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0,84</w:t>
            </w:r>
          </w:p>
        </w:tc>
        <w:tc>
          <w:tcPr>
            <w:tcW w:w="0" w:type="auto"/>
            <w:shd w:val="clear" w:color="auto" w:fill="FFFFFF"/>
            <w:vAlign w:val="center"/>
          </w:tcPr>
          <w:p w14:paraId="0CC93202"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0,67</w:t>
            </w:r>
          </w:p>
        </w:tc>
      </w:tr>
      <w:tr w:rsidR="00F4281E" w:rsidRPr="003D7287" w14:paraId="03E93BFC" w14:textId="77777777" w:rsidTr="001B27F4">
        <w:trPr>
          <w:trHeight w:val="283"/>
          <w:jc w:val="center"/>
        </w:trPr>
        <w:tc>
          <w:tcPr>
            <w:tcW w:w="0" w:type="auto"/>
            <w:vMerge/>
            <w:shd w:val="clear" w:color="auto" w:fill="FFFFFF"/>
            <w:vAlign w:val="center"/>
          </w:tcPr>
          <w:p w14:paraId="3FCF51A1" w14:textId="77777777" w:rsidR="00F4281E" w:rsidRPr="003D7287" w:rsidRDefault="00F4281E" w:rsidP="009255BF">
            <w:pPr>
              <w:spacing w:line="276" w:lineRule="auto"/>
              <w:jc w:val="center"/>
              <w:rPr>
                <w:rFonts w:asciiTheme="minorHAnsi" w:hAnsiTheme="minorHAnsi" w:cstheme="minorHAnsi"/>
              </w:rPr>
            </w:pPr>
          </w:p>
        </w:tc>
        <w:tc>
          <w:tcPr>
            <w:tcW w:w="2248" w:type="dxa"/>
            <w:vMerge w:val="restart"/>
            <w:shd w:val="clear" w:color="auto" w:fill="FFFFFF"/>
          </w:tcPr>
          <w:p w14:paraId="0F7B70C6"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p w14:paraId="0DA202E5"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FFFFFF"/>
            <w:vAlign w:val="center"/>
          </w:tcPr>
          <w:p w14:paraId="1B55D00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FFFFFF"/>
            <w:noWrap/>
            <w:vAlign w:val="center"/>
          </w:tcPr>
          <w:p w14:paraId="461B59C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9</w:t>
            </w:r>
          </w:p>
        </w:tc>
        <w:tc>
          <w:tcPr>
            <w:tcW w:w="0" w:type="auto"/>
            <w:shd w:val="clear" w:color="auto" w:fill="FFFFFF"/>
            <w:vAlign w:val="center"/>
          </w:tcPr>
          <w:p w14:paraId="225076C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4</w:t>
            </w:r>
          </w:p>
        </w:tc>
      </w:tr>
      <w:tr w:rsidR="00F4281E" w:rsidRPr="003D7287" w14:paraId="33FC4478" w14:textId="77777777" w:rsidTr="001B27F4">
        <w:trPr>
          <w:trHeight w:val="283"/>
          <w:jc w:val="center"/>
        </w:trPr>
        <w:tc>
          <w:tcPr>
            <w:tcW w:w="0" w:type="auto"/>
            <w:vMerge/>
            <w:shd w:val="clear" w:color="auto" w:fill="FFFFFF"/>
            <w:vAlign w:val="center"/>
          </w:tcPr>
          <w:p w14:paraId="25AEF2EA" w14:textId="77777777" w:rsidR="00F4281E" w:rsidRPr="003D7287" w:rsidRDefault="00F4281E" w:rsidP="009255BF">
            <w:pPr>
              <w:spacing w:line="276" w:lineRule="auto"/>
              <w:jc w:val="center"/>
              <w:rPr>
                <w:rFonts w:asciiTheme="minorHAnsi" w:hAnsiTheme="minorHAnsi" w:cstheme="minorHAnsi"/>
              </w:rPr>
            </w:pPr>
          </w:p>
        </w:tc>
        <w:tc>
          <w:tcPr>
            <w:tcW w:w="2248" w:type="dxa"/>
            <w:vMerge/>
            <w:shd w:val="clear" w:color="auto" w:fill="FFFFFF"/>
          </w:tcPr>
          <w:p w14:paraId="43A9AF9C"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FFFFFF"/>
            <w:vAlign w:val="center"/>
          </w:tcPr>
          <w:p w14:paraId="5FC2BAC7"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0" w:type="auto"/>
            <w:shd w:val="clear" w:color="auto" w:fill="FFFFFF"/>
            <w:noWrap/>
            <w:vAlign w:val="center"/>
          </w:tcPr>
          <w:p w14:paraId="4C844C98"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0,53</w:t>
            </w:r>
          </w:p>
        </w:tc>
        <w:tc>
          <w:tcPr>
            <w:tcW w:w="0" w:type="auto"/>
            <w:shd w:val="clear" w:color="auto" w:fill="FFFFFF"/>
            <w:vAlign w:val="center"/>
          </w:tcPr>
          <w:p w14:paraId="0A7B3711"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0,23</w:t>
            </w:r>
          </w:p>
        </w:tc>
      </w:tr>
      <w:tr w:rsidR="00F4281E" w:rsidRPr="003D7287" w14:paraId="377DC6CA" w14:textId="77777777" w:rsidTr="001B27F4">
        <w:trPr>
          <w:trHeight w:val="283"/>
          <w:jc w:val="center"/>
        </w:trPr>
        <w:tc>
          <w:tcPr>
            <w:tcW w:w="0" w:type="auto"/>
            <w:vMerge w:val="restart"/>
            <w:shd w:val="clear" w:color="auto" w:fill="FFFFFF"/>
            <w:vAlign w:val="center"/>
          </w:tcPr>
          <w:p w14:paraId="6FDB7965"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2018</w:t>
            </w:r>
          </w:p>
        </w:tc>
        <w:tc>
          <w:tcPr>
            <w:tcW w:w="2248" w:type="dxa"/>
            <w:vMerge w:val="restart"/>
            <w:shd w:val="clear" w:color="auto" w:fill="FFFFFF"/>
            <w:vAlign w:val="center"/>
          </w:tcPr>
          <w:p w14:paraId="51CD14AC"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1701" w:type="dxa"/>
            <w:shd w:val="clear" w:color="auto" w:fill="FFFFFF"/>
            <w:vAlign w:val="center"/>
          </w:tcPr>
          <w:p w14:paraId="439EE36D"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FFFFFF"/>
            <w:noWrap/>
            <w:vAlign w:val="center"/>
          </w:tcPr>
          <w:p w14:paraId="41879760"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332</w:t>
            </w:r>
          </w:p>
        </w:tc>
        <w:tc>
          <w:tcPr>
            <w:tcW w:w="0" w:type="auto"/>
            <w:shd w:val="clear" w:color="auto" w:fill="FFFFFF"/>
            <w:vAlign w:val="center"/>
          </w:tcPr>
          <w:p w14:paraId="09C7225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308</w:t>
            </w:r>
          </w:p>
        </w:tc>
      </w:tr>
      <w:tr w:rsidR="00F4281E" w:rsidRPr="003D7287" w14:paraId="6B6123E7" w14:textId="77777777" w:rsidTr="001B27F4">
        <w:trPr>
          <w:trHeight w:val="283"/>
          <w:jc w:val="center"/>
        </w:trPr>
        <w:tc>
          <w:tcPr>
            <w:tcW w:w="0" w:type="auto"/>
            <w:vMerge/>
            <w:shd w:val="clear" w:color="auto" w:fill="FFFFFF"/>
            <w:vAlign w:val="center"/>
          </w:tcPr>
          <w:p w14:paraId="6F400307" w14:textId="77777777" w:rsidR="00F4281E" w:rsidRPr="003D7287" w:rsidRDefault="00F4281E" w:rsidP="009255BF">
            <w:pPr>
              <w:spacing w:line="276" w:lineRule="auto"/>
              <w:jc w:val="center"/>
              <w:rPr>
                <w:rFonts w:asciiTheme="minorHAnsi" w:hAnsiTheme="minorHAnsi" w:cstheme="minorHAnsi"/>
              </w:rPr>
            </w:pPr>
          </w:p>
        </w:tc>
        <w:tc>
          <w:tcPr>
            <w:tcW w:w="2248" w:type="dxa"/>
            <w:vMerge/>
            <w:shd w:val="clear" w:color="auto" w:fill="FFFFFF"/>
            <w:vAlign w:val="center"/>
          </w:tcPr>
          <w:p w14:paraId="05C126F9"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FFFFFF"/>
            <w:vAlign w:val="center"/>
          </w:tcPr>
          <w:p w14:paraId="5E00C2A5"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0" w:type="auto"/>
            <w:shd w:val="clear" w:color="auto" w:fill="FFFFFF"/>
            <w:noWrap/>
            <w:vAlign w:val="center"/>
          </w:tcPr>
          <w:p w14:paraId="5E3829E1"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0,86</w:t>
            </w:r>
          </w:p>
        </w:tc>
        <w:tc>
          <w:tcPr>
            <w:tcW w:w="0" w:type="auto"/>
            <w:shd w:val="clear" w:color="auto" w:fill="FFFFFF"/>
            <w:vAlign w:val="center"/>
          </w:tcPr>
          <w:p w14:paraId="2BAB72D5"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0,80</w:t>
            </w:r>
          </w:p>
        </w:tc>
      </w:tr>
      <w:tr w:rsidR="00F4281E" w:rsidRPr="003D7287" w14:paraId="2AE90269" w14:textId="77777777" w:rsidTr="001B27F4">
        <w:trPr>
          <w:trHeight w:val="283"/>
          <w:jc w:val="center"/>
        </w:trPr>
        <w:tc>
          <w:tcPr>
            <w:tcW w:w="0" w:type="auto"/>
            <w:vMerge/>
            <w:shd w:val="clear" w:color="auto" w:fill="FFFFFF"/>
            <w:vAlign w:val="center"/>
          </w:tcPr>
          <w:p w14:paraId="08AB3C8C" w14:textId="77777777" w:rsidR="00F4281E" w:rsidRPr="003D7287" w:rsidRDefault="00F4281E" w:rsidP="009255BF">
            <w:pPr>
              <w:spacing w:line="276" w:lineRule="auto"/>
              <w:jc w:val="center"/>
              <w:rPr>
                <w:rFonts w:asciiTheme="minorHAnsi" w:hAnsiTheme="minorHAnsi" w:cstheme="minorHAnsi"/>
              </w:rPr>
            </w:pPr>
          </w:p>
        </w:tc>
        <w:tc>
          <w:tcPr>
            <w:tcW w:w="2248" w:type="dxa"/>
            <w:vMerge w:val="restart"/>
            <w:shd w:val="clear" w:color="auto" w:fill="FFFFFF"/>
          </w:tcPr>
          <w:p w14:paraId="2C3E826E"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p w14:paraId="751E78F2"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FFFFFF"/>
            <w:vAlign w:val="center"/>
          </w:tcPr>
          <w:p w14:paraId="2D12C497"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FFFFFF"/>
            <w:noWrap/>
            <w:vAlign w:val="center"/>
          </w:tcPr>
          <w:p w14:paraId="440CA541"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8</w:t>
            </w:r>
          </w:p>
        </w:tc>
        <w:tc>
          <w:tcPr>
            <w:tcW w:w="0" w:type="auto"/>
            <w:shd w:val="clear" w:color="auto" w:fill="FFFFFF"/>
            <w:vAlign w:val="center"/>
          </w:tcPr>
          <w:p w14:paraId="342C84A2"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9</w:t>
            </w:r>
          </w:p>
        </w:tc>
      </w:tr>
      <w:tr w:rsidR="00F4281E" w:rsidRPr="003D7287" w14:paraId="399697B7" w14:textId="77777777" w:rsidTr="001B27F4">
        <w:trPr>
          <w:trHeight w:val="283"/>
          <w:jc w:val="center"/>
        </w:trPr>
        <w:tc>
          <w:tcPr>
            <w:tcW w:w="0" w:type="auto"/>
            <w:vMerge/>
            <w:shd w:val="clear" w:color="auto" w:fill="FFFFFF"/>
            <w:vAlign w:val="center"/>
          </w:tcPr>
          <w:p w14:paraId="480E3B87" w14:textId="77777777" w:rsidR="00F4281E" w:rsidRPr="003D7287" w:rsidRDefault="00F4281E" w:rsidP="009255BF">
            <w:pPr>
              <w:spacing w:line="276" w:lineRule="auto"/>
              <w:jc w:val="center"/>
              <w:rPr>
                <w:rFonts w:asciiTheme="minorHAnsi" w:hAnsiTheme="minorHAnsi" w:cstheme="minorHAnsi"/>
              </w:rPr>
            </w:pPr>
          </w:p>
        </w:tc>
        <w:tc>
          <w:tcPr>
            <w:tcW w:w="2248" w:type="dxa"/>
            <w:vMerge/>
            <w:shd w:val="clear" w:color="auto" w:fill="FFFFFF"/>
          </w:tcPr>
          <w:p w14:paraId="650E8B86"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FFFFFF"/>
            <w:vAlign w:val="center"/>
          </w:tcPr>
          <w:p w14:paraId="7A0B7994"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0" w:type="auto"/>
            <w:shd w:val="clear" w:color="auto" w:fill="FFFFFF"/>
            <w:noWrap/>
            <w:vAlign w:val="center"/>
          </w:tcPr>
          <w:p w14:paraId="2544242B"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0,47</w:t>
            </w:r>
          </w:p>
        </w:tc>
        <w:tc>
          <w:tcPr>
            <w:tcW w:w="0" w:type="auto"/>
            <w:shd w:val="clear" w:color="auto" w:fill="FFFFFF"/>
            <w:vAlign w:val="center"/>
          </w:tcPr>
          <w:p w14:paraId="422C53C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0,53</w:t>
            </w:r>
          </w:p>
        </w:tc>
      </w:tr>
      <w:tr w:rsidR="00F4281E" w:rsidRPr="003D7287" w14:paraId="4AC2761F" w14:textId="77777777" w:rsidTr="001B27F4">
        <w:trPr>
          <w:trHeight w:val="283"/>
          <w:jc w:val="center"/>
        </w:trPr>
        <w:tc>
          <w:tcPr>
            <w:tcW w:w="0" w:type="auto"/>
            <w:vMerge w:val="restart"/>
            <w:shd w:val="clear" w:color="auto" w:fill="FFFFFF"/>
            <w:vAlign w:val="center"/>
          </w:tcPr>
          <w:p w14:paraId="61471794"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2019</w:t>
            </w:r>
          </w:p>
        </w:tc>
        <w:tc>
          <w:tcPr>
            <w:tcW w:w="2248" w:type="dxa"/>
            <w:vMerge w:val="restart"/>
            <w:shd w:val="clear" w:color="auto" w:fill="FFFFFF"/>
            <w:vAlign w:val="center"/>
          </w:tcPr>
          <w:p w14:paraId="7F606945"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1701" w:type="dxa"/>
            <w:shd w:val="clear" w:color="auto" w:fill="FFFFFF"/>
            <w:vAlign w:val="center"/>
          </w:tcPr>
          <w:p w14:paraId="30B37A79"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FFFFFF"/>
            <w:noWrap/>
            <w:vAlign w:val="center"/>
          </w:tcPr>
          <w:p w14:paraId="706E37E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524</w:t>
            </w:r>
          </w:p>
        </w:tc>
        <w:tc>
          <w:tcPr>
            <w:tcW w:w="0" w:type="auto"/>
            <w:shd w:val="clear" w:color="auto" w:fill="FFFFFF"/>
            <w:vAlign w:val="center"/>
          </w:tcPr>
          <w:p w14:paraId="4F64028B"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421 (w tym 3 przypadki ziarnicy wywołanej przez chlamydie)</w:t>
            </w:r>
          </w:p>
        </w:tc>
      </w:tr>
      <w:tr w:rsidR="00F4281E" w:rsidRPr="003D7287" w14:paraId="212D3511" w14:textId="77777777" w:rsidTr="001B27F4">
        <w:trPr>
          <w:trHeight w:val="283"/>
          <w:jc w:val="center"/>
        </w:trPr>
        <w:tc>
          <w:tcPr>
            <w:tcW w:w="0" w:type="auto"/>
            <w:vMerge/>
            <w:shd w:val="clear" w:color="auto" w:fill="FFFFFF"/>
            <w:vAlign w:val="center"/>
          </w:tcPr>
          <w:p w14:paraId="213A651F" w14:textId="77777777" w:rsidR="00F4281E" w:rsidRPr="003D7287" w:rsidRDefault="00F4281E" w:rsidP="009255BF">
            <w:pPr>
              <w:spacing w:line="276" w:lineRule="auto"/>
              <w:jc w:val="center"/>
              <w:rPr>
                <w:rFonts w:asciiTheme="minorHAnsi" w:hAnsiTheme="minorHAnsi" w:cstheme="minorHAnsi"/>
              </w:rPr>
            </w:pPr>
          </w:p>
        </w:tc>
        <w:tc>
          <w:tcPr>
            <w:tcW w:w="2248" w:type="dxa"/>
            <w:vMerge/>
            <w:shd w:val="clear" w:color="auto" w:fill="FFFFFF"/>
            <w:vAlign w:val="center"/>
          </w:tcPr>
          <w:p w14:paraId="58461247"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FFFFFF"/>
            <w:vAlign w:val="center"/>
          </w:tcPr>
          <w:p w14:paraId="13381A98"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0" w:type="auto"/>
            <w:shd w:val="clear" w:color="auto" w:fill="FFFFFF"/>
            <w:noWrap/>
            <w:vAlign w:val="center"/>
          </w:tcPr>
          <w:p w14:paraId="6A60E2CD"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1,37</w:t>
            </w:r>
          </w:p>
        </w:tc>
        <w:tc>
          <w:tcPr>
            <w:tcW w:w="0" w:type="auto"/>
            <w:shd w:val="clear" w:color="auto" w:fill="FFFFFF"/>
            <w:vAlign w:val="center"/>
          </w:tcPr>
          <w:p w14:paraId="21E9CB69"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1,1</w:t>
            </w:r>
          </w:p>
        </w:tc>
      </w:tr>
      <w:tr w:rsidR="00F4281E" w:rsidRPr="003D7287" w14:paraId="01CC28D7" w14:textId="77777777" w:rsidTr="001B27F4">
        <w:trPr>
          <w:trHeight w:val="283"/>
          <w:jc w:val="center"/>
        </w:trPr>
        <w:tc>
          <w:tcPr>
            <w:tcW w:w="0" w:type="auto"/>
            <w:vMerge/>
            <w:shd w:val="clear" w:color="auto" w:fill="FFFFFF"/>
            <w:vAlign w:val="center"/>
          </w:tcPr>
          <w:p w14:paraId="5E59904F" w14:textId="77777777" w:rsidR="00F4281E" w:rsidRPr="003D7287" w:rsidRDefault="00F4281E" w:rsidP="009255BF">
            <w:pPr>
              <w:spacing w:line="276" w:lineRule="auto"/>
              <w:jc w:val="center"/>
              <w:rPr>
                <w:rFonts w:asciiTheme="minorHAnsi" w:hAnsiTheme="minorHAnsi" w:cstheme="minorHAnsi"/>
              </w:rPr>
            </w:pPr>
          </w:p>
        </w:tc>
        <w:tc>
          <w:tcPr>
            <w:tcW w:w="2248" w:type="dxa"/>
            <w:vMerge w:val="restart"/>
            <w:shd w:val="clear" w:color="auto" w:fill="FFFFFF"/>
          </w:tcPr>
          <w:p w14:paraId="2D021D50"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p w14:paraId="452B4E25"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FFFFFF"/>
            <w:vAlign w:val="center"/>
          </w:tcPr>
          <w:p w14:paraId="2961B13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FFFFFF"/>
            <w:noWrap/>
            <w:vAlign w:val="center"/>
          </w:tcPr>
          <w:p w14:paraId="23D95C29"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12</w:t>
            </w:r>
          </w:p>
        </w:tc>
        <w:tc>
          <w:tcPr>
            <w:tcW w:w="0" w:type="auto"/>
            <w:shd w:val="clear" w:color="auto" w:fill="FFFFFF"/>
            <w:vAlign w:val="center"/>
          </w:tcPr>
          <w:p w14:paraId="64B1530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6 (w tym 1 przypadek -ziarnica weneryczna wywołana przez chlamydie</w:t>
            </w:r>
          </w:p>
        </w:tc>
      </w:tr>
      <w:tr w:rsidR="00F4281E" w:rsidRPr="003D7287" w14:paraId="2398AD61" w14:textId="77777777" w:rsidTr="001B27F4">
        <w:trPr>
          <w:trHeight w:val="283"/>
          <w:jc w:val="center"/>
        </w:trPr>
        <w:tc>
          <w:tcPr>
            <w:tcW w:w="0" w:type="auto"/>
            <w:vMerge/>
            <w:shd w:val="clear" w:color="auto" w:fill="FFFFFF"/>
            <w:vAlign w:val="center"/>
          </w:tcPr>
          <w:p w14:paraId="10477109" w14:textId="77777777" w:rsidR="00F4281E" w:rsidRPr="003D7287" w:rsidRDefault="00F4281E" w:rsidP="009255BF">
            <w:pPr>
              <w:spacing w:line="276" w:lineRule="auto"/>
              <w:jc w:val="center"/>
              <w:rPr>
                <w:rFonts w:asciiTheme="minorHAnsi" w:hAnsiTheme="minorHAnsi" w:cstheme="minorHAnsi"/>
              </w:rPr>
            </w:pPr>
          </w:p>
        </w:tc>
        <w:tc>
          <w:tcPr>
            <w:tcW w:w="2248" w:type="dxa"/>
            <w:vMerge/>
            <w:shd w:val="clear" w:color="auto" w:fill="FFFFFF"/>
          </w:tcPr>
          <w:p w14:paraId="1FC83134"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FFFFFF"/>
            <w:vAlign w:val="center"/>
          </w:tcPr>
          <w:p w14:paraId="5E145495"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0" w:type="auto"/>
            <w:shd w:val="clear" w:color="auto" w:fill="FFFFFF"/>
            <w:noWrap/>
            <w:vAlign w:val="center"/>
          </w:tcPr>
          <w:p w14:paraId="4CFDB6EA"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0,70</w:t>
            </w:r>
          </w:p>
        </w:tc>
        <w:tc>
          <w:tcPr>
            <w:tcW w:w="0" w:type="auto"/>
            <w:shd w:val="clear" w:color="auto" w:fill="FFFFFF"/>
            <w:vAlign w:val="center"/>
          </w:tcPr>
          <w:p w14:paraId="3C5F003B"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0,35</w:t>
            </w:r>
          </w:p>
        </w:tc>
      </w:tr>
      <w:tr w:rsidR="00F4281E" w:rsidRPr="003D7287" w14:paraId="16EC300D" w14:textId="77777777" w:rsidTr="001B27F4">
        <w:trPr>
          <w:trHeight w:val="283"/>
          <w:jc w:val="center"/>
        </w:trPr>
        <w:tc>
          <w:tcPr>
            <w:tcW w:w="0" w:type="auto"/>
            <w:vMerge w:val="restart"/>
            <w:shd w:val="clear" w:color="auto" w:fill="auto"/>
            <w:vAlign w:val="center"/>
          </w:tcPr>
          <w:p w14:paraId="334022D4"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2020</w:t>
            </w:r>
          </w:p>
        </w:tc>
        <w:tc>
          <w:tcPr>
            <w:tcW w:w="2248" w:type="dxa"/>
            <w:vMerge w:val="restart"/>
            <w:shd w:val="clear" w:color="auto" w:fill="auto"/>
            <w:vAlign w:val="center"/>
          </w:tcPr>
          <w:p w14:paraId="3E84E885"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1701" w:type="dxa"/>
            <w:shd w:val="clear" w:color="auto" w:fill="auto"/>
            <w:vAlign w:val="center"/>
          </w:tcPr>
          <w:p w14:paraId="0BD9176D"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auto"/>
            <w:noWrap/>
            <w:vAlign w:val="center"/>
          </w:tcPr>
          <w:p w14:paraId="226473A9"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246</w:t>
            </w:r>
          </w:p>
        </w:tc>
        <w:tc>
          <w:tcPr>
            <w:tcW w:w="0" w:type="auto"/>
            <w:shd w:val="clear" w:color="auto" w:fill="auto"/>
            <w:vAlign w:val="center"/>
          </w:tcPr>
          <w:p w14:paraId="02B5E3A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169</w:t>
            </w:r>
          </w:p>
        </w:tc>
      </w:tr>
      <w:tr w:rsidR="00F4281E" w:rsidRPr="003D7287" w14:paraId="202E5916" w14:textId="77777777" w:rsidTr="001B27F4">
        <w:trPr>
          <w:trHeight w:val="283"/>
          <w:jc w:val="center"/>
        </w:trPr>
        <w:tc>
          <w:tcPr>
            <w:tcW w:w="0" w:type="auto"/>
            <w:vMerge/>
            <w:shd w:val="clear" w:color="auto" w:fill="auto"/>
            <w:vAlign w:val="center"/>
          </w:tcPr>
          <w:p w14:paraId="7DFC3225" w14:textId="77777777" w:rsidR="00F4281E" w:rsidRPr="003D7287" w:rsidRDefault="00F4281E" w:rsidP="009255BF">
            <w:pPr>
              <w:spacing w:line="276" w:lineRule="auto"/>
              <w:jc w:val="center"/>
              <w:rPr>
                <w:rFonts w:asciiTheme="minorHAnsi" w:hAnsiTheme="minorHAnsi" w:cstheme="minorHAnsi"/>
              </w:rPr>
            </w:pPr>
          </w:p>
        </w:tc>
        <w:tc>
          <w:tcPr>
            <w:tcW w:w="2248" w:type="dxa"/>
            <w:vMerge/>
            <w:shd w:val="clear" w:color="auto" w:fill="auto"/>
            <w:vAlign w:val="center"/>
          </w:tcPr>
          <w:p w14:paraId="4F1CBAF7"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auto"/>
            <w:vAlign w:val="center"/>
          </w:tcPr>
          <w:p w14:paraId="1C3D6395"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0" w:type="auto"/>
            <w:shd w:val="clear" w:color="auto" w:fill="auto"/>
            <w:noWrap/>
            <w:vAlign w:val="center"/>
          </w:tcPr>
          <w:p w14:paraId="7A221A66"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0,64</w:t>
            </w:r>
          </w:p>
        </w:tc>
        <w:tc>
          <w:tcPr>
            <w:tcW w:w="0" w:type="auto"/>
            <w:shd w:val="clear" w:color="auto" w:fill="auto"/>
            <w:vAlign w:val="center"/>
          </w:tcPr>
          <w:p w14:paraId="095BC201"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0,44</w:t>
            </w:r>
          </w:p>
        </w:tc>
      </w:tr>
      <w:tr w:rsidR="00F4281E" w:rsidRPr="003D7287" w14:paraId="2A65AFA9" w14:textId="77777777" w:rsidTr="001B27F4">
        <w:trPr>
          <w:trHeight w:val="283"/>
          <w:jc w:val="center"/>
        </w:trPr>
        <w:tc>
          <w:tcPr>
            <w:tcW w:w="0" w:type="auto"/>
            <w:vMerge/>
            <w:shd w:val="clear" w:color="auto" w:fill="auto"/>
            <w:vAlign w:val="center"/>
          </w:tcPr>
          <w:p w14:paraId="2D1C67BA" w14:textId="77777777" w:rsidR="00F4281E" w:rsidRPr="003D7287" w:rsidRDefault="00F4281E" w:rsidP="009255BF">
            <w:pPr>
              <w:spacing w:line="276" w:lineRule="auto"/>
              <w:jc w:val="center"/>
              <w:rPr>
                <w:rFonts w:asciiTheme="minorHAnsi" w:hAnsiTheme="minorHAnsi" w:cstheme="minorHAnsi"/>
              </w:rPr>
            </w:pPr>
          </w:p>
        </w:tc>
        <w:tc>
          <w:tcPr>
            <w:tcW w:w="2248" w:type="dxa"/>
            <w:vMerge w:val="restart"/>
            <w:shd w:val="clear" w:color="auto" w:fill="auto"/>
          </w:tcPr>
          <w:p w14:paraId="35C41008"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p w14:paraId="3DA7C4FE"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auto"/>
            <w:vAlign w:val="center"/>
          </w:tcPr>
          <w:p w14:paraId="683D260D"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auto"/>
            <w:noWrap/>
            <w:vAlign w:val="center"/>
          </w:tcPr>
          <w:p w14:paraId="0CE9C280"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8</w:t>
            </w:r>
          </w:p>
        </w:tc>
        <w:tc>
          <w:tcPr>
            <w:tcW w:w="0" w:type="auto"/>
            <w:shd w:val="clear" w:color="auto" w:fill="auto"/>
            <w:vAlign w:val="center"/>
          </w:tcPr>
          <w:p w14:paraId="7ED7730D"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17</w:t>
            </w:r>
          </w:p>
        </w:tc>
      </w:tr>
      <w:tr w:rsidR="00F4281E" w:rsidRPr="003D7287" w14:paraId="1DA5710B" w14:textId="77777777" w:rsidTr="001B27F4">
        <w:trPr>
          <w:trHeight w:val="283"/>
          <w:jc w:val="center"/>
        </w:trPr>
        <w:tc>
          <w:tcPr>
            <w:tcW w:w="0" w:type="auto"/>
            <w:vMerge/>
            <w:shd w:val="clear" w:color="auto" w:fill="auto"/>
            <w:vAlign w:val="center"/>
          </w:tcPr>
          <w:p w14:paraId="1A10BCA4" w14:textId="77777777" w:rsidR="00F4281E" w:rsidRPr="003D7287" w:rsidRDefault="00F4281E" w:rsidP="009255BF">
            <w:pPr>
              <w:spacing w:line="276" w:lineRule="auto"/>
              <w:jc w:val="center"/>
              <w:rPr>
                <w:rFonts w:asciiTheme="minorHAnsi" w:hAnsiTheme="minorHAnsi" w:cstheme="minorHAnsi"/>
              </w:rPr>
            </w:pPr>
          </w:p>
        </w:tc>
        <w:tc>
          <w:tcPr>
            <w:tcW w:w="2248" w:type="dxa"/>
            <w:vMerge/>
            <w:shd w:val="clear" w:color="auto" w:fill="auto"/>
          </w:tcPr>
          <w:p w14:paraId="0F2195AE"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auto"/>
            <w:vAlign w:val="center"/>
          </w:tcPr>
          <w:p w14:paraId="1677ED3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0" w:type="auto"/>
            <w:shd w:val="clear" w:color="auto" w:fill="auto"/>
            <w:noWrap/>
            <w:vAlign w:val="center"/>
          </w:tcPr>
          <w:p w14:paraId="11D4D30B"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0,47</w:t>
            </w:r>
          </w:p>
        </w:tc>
        <w:tc>
          <w:tcPr>
            <w:tcW w:w="0" w:type="auto"/>
            <w:shd w:val="clear" w:color="auto" w:fill="auto"/>
            <w:vAlign w:val="center"/>
          </w:tcPr>
          <w:p w14:paraId="2CB101F9"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1,00</w:t>
            </w:r>
          </w:p>
        </w:tc>
      </w:tr>
      <w:tr w:rsidR="00F4281E" w:rsidRPr="003D7287" w14:paraId="1E59D09D" w14:textId="77777777" w:rsidTr="001B27F4">
        <w:trPr>
          <w:trHeight w:val="283"/>
          <w:jc w:val="center"/>
        </w:trPr>
        <w:tc>
          <w:tcPr>
            <w:tcW w:w="0" w:type="auto"/>
            <w:vMerge w:val="restart"/>
            <w:shd w:val="clear" w:color="auto" w:fill="D9D9D9"/>
            <w:vAlign w:val="center"/>
          </w:tcPr>
          <w:p w14:paraId="6EEE86B0"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2021</w:t>
            </w:r>
          </w:p>
        </w:tc>
        <w:tc>
          <w:tcPr>
            <w:tcW w:w="2248" w:type="dxa"/>
            <w:vMerge w:val="restart"/>
            <w:shd w:val="clear" w:color="auto" w:fill="C9C9C9"/>
            <w:vAlign w:val="center"/>
          </w:tcPr>
          <w:p w14:paraId="4FB20A05"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1701" w:type="dxa"/>
            <w:shd w:val="clear" w:color="auto" w:fill="C9C9C9"/>
            <w:vAlign w:val="center"/>
          </w:tcPr>
          <w:p w14:paraId="7C3733D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D9D9D9"/>
            <w:noWrap/>
            <w:vAlign w:val="center"/>
          </w:tcPr>
          <w:p w14:paraId="6CCD7B27"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283</w:t>
            </w:r>
          </w:p>
        </w:tc>
        <w:tc>
          <w:tcPr>
            <w:tcW w:w="0" w:type="auto"/>
            <w:shd w:val="clear" w:color="auto" w:fill="D9D9D9"/>
            <w:vAlign w:val="center"/>
          </w:tcPr>
          <w:p w14:paraId="21FA674E"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283</w:t>
            </w:r>
          </w:p>
        </w:tc>
      </w:tr>
      <w:tr w:rsidR="00F4281E" w:rsidRPr="003D7287" w14:paraId="59EF8E8B" w14:textId="77777777" w:rsidTr="001B27F4">
        <w:trPr>
          <w:trHeight w:val="283"/>
          <w:jc w:val="center"/>
        </w:trPr>
        <w:tc>
          <w:tcPr>
            <w:tcW w:w="0" w:type="auto"/>
            <w:vMerge/>
            <w:shd w:val="clear" w:color="auto" w:fill="D9D9D9"/>
            <w:vAlign w:val="center"/>
          </w:tcPr>
          <w:p w14:paraId="76A4D021" w14:textId="77777777" w:rsidR="00F4281E" w:rsidRPr="003D7287" w:rsidRDefault="00F4281E" w:rsidP="009255BF">
            <w:pPr>
              <w:spacing w:line="276" w:lineRule="auto"/>
              <w:jc w:val="center"/>
              <w:rPr>
                <w:rFonts w:asciiTheme="minorHAnsi" w:hAnsiTheme="minorHAnsi" w:cstheme="minorHAnsi"/>
              </w:rPr>
            </w:pPr>
          </w:p>
        </w:tc>
        <w:tc>
          <w:tcPr>
            <w:tcW w:w="2248" w:type="dxa"/>
            <w:vMerge/>
            <w:shd w:val="clear" w:color="auto" w:fill="C9C9C9"/>
            <w:vAlign w:val="center"/>
          </w:tcPr>
          <w:p w14:paraId="2BD16B90"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C9C9C9"/>
            <w:vAlign w:val="center"/>
          </w:tcPr>
          <w:p w14:paraId="1C184A9B"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0" w:type="auto"/>
            <w:shd w:val="clear" w:color="auto" w:fill="D9D9D9"/>
            <w:noWrap/>
            <w:vAlign w:val="center"/>
          </w:tcPr>
          <w:p w14:paraId="6AF2E73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0,74</w:t>
            </w:r>
          </w:p>
        </w:tc>
        <w:tc>
          <w:tcPr>
            <w:tcW w:w="0" w:type="auto"/>
            <w:shd w:val="clear" w:color="auto" w:fill="D9D9D9"/>
            <w:vAlign w:val="center"/>
          </w:tcPr>
          <w:p w14:paraId="039DDB37"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0,74</w:t>
            </w:r>
          </w:p>
        </w:tc>
      </w:tr>
      <w:tr w:rsidR="00F4281E" w:rsidRPr="003D7287" w14:paraId="28833970" w14:textId="77777777" w:rsidTr="001B27F4">
        <w:trPr>
          <w:trHeight w:val="283"/>
          <w:jc w:val="center"/>
        </w:trPr>
        <w:tc>
          <w:tcPr>
            <w:tcW w:w="0" w:type="auto"/>
            <w:vMerge/>
            <w:shd w:val="clear" w:color="auto" w:fill="D9D9D9"/>
            <w:vAlign w:val="center"/>
          </w:tcPr>
          <w:p w14:paraId="563C41DD" w14:textId="77777777" w:rsidR="00F4281E" w:rsidRPr="003D7287" w:rsidRDefault="00F4281E" w:rsidP="009255BF">
            <w:pPr>
              <w:spacing w:line="276" w:lineRule="auto"/>
              <w:jc w:val="center"/>
              <w:rPr>
                <w:rFonts w:asciiTheme="minorHAnsi" w:hAnsiTheme="minorHAnsi" w:cstheme="minorHAnsi"/>
              </w:rPr>
            </w:pPr>
          </w:p>
        </w:tc>
        <w:tc>
          <w:tcPr>
            <w:tcW w:w="2248" w:type="dxa"/>
            <w:vMerge w:val="restart"/>
            <w:shd w:val="clear" w:color="auto" w:fill="C9C9C9"/>
          </w:tcPr>
          <w:p w14:paraId="60B78D2E"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p w14:paraId="7CB00C01" w14:textId="77777777" w:rsidR="00F4281E" w:rsidRPr="003D7287" w:rsidRDefault="00F4281E" w:rsidP="00BD2720">
            <w:pPr>
              <w:spacing w:line="276" w:lineRule="auto"/>
              <w:rPr>
                <w:rFonts w:asciiTheme="minorHAnsi" w:hAnsiTheme="minorHAnsi" w:cstheme="minorHAnsi"/>
              </w:rPr>
            </w:pPr>
          </w:p>
        </w:tc>
        <w:tc>
          <w:tcPr>
            <w:tcW w:w="1701" w:type="dxa"/>
            <w:shd w:val="clear" w:color="auto" w:fill="C9C9C9"/>
            <w:vAlign w:val="center"/>
          </w:tcPr>
          <w:p w14:paraId="08C96A98"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0" w:type="auto"/>
            <w:shd w:val="clear" w:color="auto" w:fill="D9D9D9"/>
            <w:noWrap/>
            <w:vAlign w:val="center"/>
          </w:tcPr>
          <w:p w14:paraId="320AEFCF"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15</w:t>
            </w:r>
          </w:p>
        </w:tc>
        <w:tc>
          <w:tcPr>
            <w:tcW w:w="0" w:type="auto"/>
            <w:shd w:val="clear" w:color="auto" w:fill="D9D9D9"/>
            <w:vAlign w:val="center"/>
          </w:tcPr>
          <w:p w14:paraId="689EA094"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9</w:t>
            </w:r>
          </w:p>
        </w:tc>
      </w:tr>
      <w:tr w:rsidR="00F4281E" w:rsidRPr="003D7287" w14:paraId="35A17B25" w14:textId="77777777" w:rsidTr="001B27F4">
        <w:trPr>
          <w:trHeight w:val="283"/>
          <w:jc w:val="center"/>
        </w:trPr>
        <w:tc>
          <w:tcPr>
            <w:tcW w:w="0" w:type="auto"/>
            <w:vMerge/>
            <w:shd w:val="clear" w:color="auto" w:fill="D9D9D9"/>
            <w:vAlign w:val="center"/>
          </w:tcPr>
          <w:p w14:paraId="4D3F5833" w14:textId="77777777" w:rsidR="00F4281E" w:rsidRPr="003D7287" w:rsidRDefault="00F4281E" w:rsidP="009255BF">
            <w:pPr>
              <w:spacing w:line="276" w:lineRule="auto"/>
              <w:jc w:val="center"/>
              <w:rPr>
                <w:rFonts w:asciiTheme="minorHAnsi" w:hAnsiTheme="minorHAnsi" w:cstheme="minorHAnsi"/>
              </w:rPr>
            </w:pPr>
          </w:p>
        </w:tc>
        <w:tc>
          <w:tcPr>
            <w:tcW w:w="2248" w:type="dxa"/>
            <w:vMerge/>
            <w:shd w:val="clear" w:color="auto" w:fill="C9C9C9"/>
          </w:tcPr>
          <w:p w14:paraId="1227868E" w14:textId="77777777" w:rsidR="00F4281E" w:rsidRPr="003D7287" w:rsidRDefault="00F4281E" w:rsidP="009255BF">
            <w:pPr>
              <w:spacing w:line="276" w:lineRule="auto"/>
              <w:jc w:val="center"/>
              <w:rPr>
                <w:rFonts w:asciiTheme="minorHAnsi" w:hAnsiTheme="minorHAnsi" w:cstheme="minorHAnsi"/>
              </w:rPr>
            </w:pPr>
          </w:p>
        </w:tc>
        <w:tc>
          <w:tcPr>
            <w:tcW w:w="1701" w:type="dxa"/>
            <w:shd w:val="clear" w:color="auto" w:fill="C9C9C9"/>
            <w:vAlign w:val="center"/>
          </w:tcPr>
          <w:p w14:paraId="1161A9E4"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0" w:type="auto"/>
            <w:shd w:val="clear" w:color="auto" w:fill="D9D9D9"/>
            <w:noWrap/>
            <w:vAlign w:val="center"/>
          </w:tcPr>
          <w:p w14:paraId="6ABF3B0F"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0,89</w:t>
            </w:r>
          </w:p>
        </w:tc>
        <w:tc>
          <w:tcPr>
            <w:tcW w:w="0" w:type="auto"/>
            <w:shd w:val="clear" w:color="auto" w:fill="D9D9D9"/>
            <w:vAlign w:val="center"/>
          </w:tcPr>
          <w:p w14:paraId="4549A73C" w14:textId="77777777" w:rsidR="00F4281E" w:rsidRPr="003D7287" w:rsidRDefault="00F4281E" w:rsidP="009255BF">
            <w:pPr>
              <w:spacing w:line="276" w:lineRule="auto"/>
              <w:jc w:val="center"/>
              <w:rPr>
                <w:rFonts w:asciiTheme="minorHAnsi" w:hAnsiTheme="minorHAnsi" w:cstheme="minorHAnsi"/>
              </w:rPr>
            </w:pPr>
            <w:r w:rsidRPr="003D7287">
              <w:rPr>
                <w:rFonts w:asciiTheme="minorHAnsi" w:hAnsiTheme="minorHAnsi" w:cstheme="minorHAnsi"/>
              </w:rPr>
              <w:t>0,53</w:t>
            </w:r>
          </w:p>
        </w:tc>
      </w:tr>
    </w:tbl>
    <w:p w14:paraId="423218CA" w14:textId="77777777" w:rsidR="00F4281E" w:rsidRPr="009255BF" w:rsidRDefault="00F4281E" w:rsidP="00B77B26">
      <w:pPr>
        <w:spacing w:line="276" w:lineRule="auto"/>
        <w:jc w:val="both"/>
        <w:rPr>
          <w:rFonts w:asciiTheme="minorHAnsi" w:hAnsiTheme="minorHAnsi" w:cstheme="minorHAnsi"/>
        </w:rPr>
      </w:pPr>
      <w:r w:rsidRPr="009255BF">
        <w:rPr>
          <w:rFonts w:asciiTheme="minorHAnsi" w:hAnsiTheme="minorHAnsi" w:cstheme="minorHAnsi"/>
          <w:vertAlign w:val="superscript"/>
        </w:rPr>
        <w:t>*</w:t>
      </w:r>
      <w:r w:rsidRPr="009255BF">
        <w:rPr>
          <w:rFonts w:asciiTheme="minorHAnsi" w:hAnsiTheme="minorHAnsi" w:cstheme="minorHAnsi"/>
        </w:rPr>
        <w:t xml:space="preserve"> dane wstępne</w:t>
      </w:r>
    </w:p>
    <w:p w14:paraId="16EDCC83" w14:textId="77777777" w:rsidR="00F4281E" w:rsidRPr="003C1BEF" w:rsidRDefault="00F4281E" w:rsidP="00B77B26">
      <w:pPr>
        <w:spacing w:line="276" w:lineRule="auto"/>
        <w:jc w:val="both"/>
        <w:rPr>
          <w:rFonts w:asciiTheme="minorHAnsi" w:hAnsiTheme="minorHAnsi" w:cstheme="minorHAnsi"/>
          <w:color w:val="FF0000"/>
          <w:sz w:val="16"/>
          <w:szCs w:val="16"/>
        </w:rPr>
      </w:pPr>
    </w:p>
    <w:p w14:paraId="3BCB69E0" w14:textId="71DCEC34" w:rsidR="00F4281E" w:rsidRDefault="00BD2720" w:rsidP="00B77B26">
      <w:pPr>
        <w:spacing w:line="276" w:lineRule="auto"/>
        <w:jc w:val="both"/>
        <w:rPr>
          <w:rFonts w:asciiTheme="minorHAnsi" w:hAnsiTheme="minorHAnsi" w:cstheme="minorHAnsi"/>
          <w:b/>
          <w:bCs/>
          <w:sz w:val="24"/>
          <w:szCs w:val="24"/>
        </w:rPr>
      </w:pPr>
      <w:r w:rsidRPr="00BD2720">
        <w:rPr>
          <w:rFonts w:asciiTheme="minorHAnsi" w:hAnsiTheme="minorHAnsi" w:cstheme="minorHAnsi"/>
          <w:b/>
          <w:bCs/>
          <w:sz w:val="24"/>
          <w:szCs w:val="24"/>
        </w:rPr>
        <w:t>1.1.11.</w:t>
      </w:r>
      <w:r w:rsidR="00F4281E" w:rsidRPr="00BD2720">
        <w:rPr>
          <w:rFonts w:asciiTheme="minorHAnsi" w:hAnsiTheme="minorHAnsi" w:cstheme="minorHAnsi"/>
          <w:b/>
          <w:bCs/>
          <w:sz w:val="24"/>
          <w:szCs w:val="24"/>
        </w:rPr>
        <w:t>Gruźlica</w:t>
      </w:r>
      <w:r w:rsidR="00FC5254">
        <w:rPr>
          <w:rFonts w:asciiTheme="minorHAnsi" w:hAnsiTheme="minorHAnsi" w:cstheme="minorHAnsi"/>
          <w:b/>
          <w:bCs/>
          <w:sz w:val="24"/>
          <w:szCs w:val="24"/>
        </w:rPr>
        <w:t>.</w:t>
      </w:r>
    </w:p>
    <w:p w14:paraId="435E7EB3" w14:textId="77777777" w:rsidR="00FC5254" w:rsidRPr="003C1BEF" w:rsidRDefault="00FC5254" w:rsidP="00B77B26">
      <w:pPr>
        <w:spacing w:line="276" w:lineRule="auto"/>
        <w:jc w:val="both"/>
        <w:rPr>
          <w:rFonts w:asciiTheme="minorHAnsi" w:hAnsiTheme="minorHAnsi" w:cstheme="minorHAnsi"/>
          <w:b/>
          <w:bCs/>
        </w:rPr>
      </w:pPr>
    </w:p>
    <w:p w14:paraId="05A97744" w14:textId="0C045108" w:rsidR="00F4281E" w:rsidRPr="00B77B26" w:rsidRDefault="00F4281E" w:rsidP="00914207">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 xml:space="preserve">W 2021 r. nadzorem Państwowej Inspekcji Sanitarnej objęto 213 osób z otoczenia chorych na gruźlicę tj. o 29 osób więcej niż w 2020 r. W tabeli 22 i na ryc. 5 przedstawiono zachorowania na gruźlicę w Polsce i w woj. zachodniopomorskim w ciągu ostatnich pięciu lat. Województwo zachodniopomorskie ma porównywalną sytuację epidemiologiczną w zakresie gruźlicy do lat ubiegłych. Na uwagę zasługuje jednak fakt, że w stosunku do roku 2020 wskaźnik zapadalności w województwie zmniejszył się o 0,36 w przypadku wszystkich postaci gruźlicy i o 0,48 w przypadku postaci płucnej. </w:t>
      </w:r>
    </w:p>
    <w:p w14:paraId="212D9F16" w14:textId="77777777" w:rsidR="00043737" w:rsidRPr="003C1BEF" w:rsidRDefault="00043737" w:rsidP="00B77B26">
      <w:pPr>
        <w:spacing w:line="276" w:lineRule="auto"/>
        <w:jc w:val="both"/>
        <w:rPr>
          <w:rFonts w:asciiTheme="minorHAnsi" w:hAnsiTheme="minorHAnsi" w:cstheme="minorHAnsi"/>
          <w:b/>
          <w:bCs/>
        </w:rPr>
      </w:pPr>
    </w:p>
    <w:p w14:paraId="51512AB8" w14:textId="1CF3DB56" w:rsidR="00F4281E" w:rsidRDefault="00F4281E" w:rsidP="00B77B26">
      <w:pPr>
        <w:spacing w:line="276" w:lineRule="auto"/>
        <w:jc w:val="both"/>
        <w:rPr>
          <w:rFonts w:asciiTheme="minorHAnsi" w:hAnsiTheme="minorHAnsi" w:cstheme="minorHAnsi"/>
          <w:b/>
          <w:bCs/>
          <w:sz w:val="24"/>
          <w:szCs w:val="24"/>
        </w:rPr>
      </w:pPr>
      <w:r w:rsidRPr="00BD2720">
        <w:rPr>
          <w:rFonts w:asciiTheme="minorHAnsi" w:hAnsiTheme="minorHAnsi" w:cstheme="minorHAnsi"/>
          <w:b/>
          <w:bCs/>
          <w:sz w:val="24"/>
          <w:szCs w:val="24"/>
        </w:rPr>
        <w:t>Tab.22. Liczba zachorowań i współczynnik zapadalności na gruźlicę w Polsce i woj. zachodniopomorskim w latach 2017 – 2021.</w:t>
      </w:r>
    </w:p>
    <w:p w14:paraId="52322E09" w14:textId="77777777" w:rsidR="00FC5254" w:rsidRPr="003C1BEF" w:rsidRDefault="00FC5254" w:rsidP="00B77B26">
      <w:pPr>
        <w:spacing w:line="276" w:lineRule="auto"/>
        <w:jc w:val="both"/>
        <w:rPr>
          <w:rFonts w:asciiTheme="minorHAnsi" w:hAnsiTheme="minorHAnsi" w:cstheme="minorHAnsi"/>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22. Liczba zachorowań i współczynnik zapadalności na gruźlicę w Polsce i woj. zachodniopomorskim w latach 2017 – 2021."/>
        <w:tblDescription w:val="Tab.22. Liczba zachorowań i współczynnik zapadalności na gruźlicę w Polsce i woj. zachodniopomorskim w latach 2017 – 2021."/>
      </w:tblPr>
      <w:tblGrid>
        <w:gridCol w:w="998"/>
        <w:gridCol w:w="2584"/>
        <w:gridCol w:w="1830"/>
        <w:gridCol w:w="1968"/>
        <w:gridCol w:w="1680"/>
      </w:tblGrid>
      <w:tr w:rsidR="00F4281E" w:rsidRPr="003D7287" w14:paraId="6B760B86" w14:textId="77777777" w:rsidTr="001B27F4">
        <w:trPr>
          <w:trHeight w:hRule="exact" w:val="510"/>
          <w:jc w:val="center"/>
        </w:trPr>
        <w:tc>
          <w:tcPr>
            <w:tcW w:w="550" w:type="pct"/>
            <w:vMerge w:val="restart"/>
            <w:shd w:val="clear" w:color="auto" w:fill="D9D9D9"/>
            <w:vAlign w:val="center"/>
          </w:tcPr>
          <w:p w14:paraId="31E0A578"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Rok</w:t>
            </w:r>
          </w:p>
        </w:tc>
        <w:tc>
          <w:tcPr>
            <w:tcW w:w="1426" w:type="pct"/>
            <w:shd w:val="clear" w:color="auto" w:fill="D9D9D9"/>
            <w:vAlign w:val="center"/>
          </w:tcPr>
          <w:p w14:paraId="1238B128"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Polska</w:t>
            </w:r>
          </w:p>
        </w:tc>
        <w:tc>
          <w:tcPr>
            <w:tcW w:w="1010" w:type="pct"/>
            <w:shd w:val="clear" w:color="auto" w:fill="D9D9D9"/>
            <w:vAlign w:val="center"/>
          </w:tcPr>
          <w:p w14:paraId="23F106BA"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vMerge w:val="restart"/>
            <w:shd w:val="clear" w:color="auto" w:fill="D9D9D9"/>
            <w:vAlign w:val="center"/>
          </w:tcPr>
          <w:p w14:paraId="709BD413"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Wszystkie postacie gruźlicy (A15-A19)</w:t>
            </w:r>
          </w:p>
        </w:tc>
        <w:tc>
          <w:tcPr>
            <w:tcW w:w="927" w:type="pct"/>
            <w:vMerge w:val="restart"/>
            <w:shd w:val="clear" w:color="auto" w:fill="D9D9D9"/>
            <w:vAlign w:val="center"/>
          </w:tcPr>
          <w:p w14:paraId="2523DA2F"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w tym gruźlica płuc</w:t>
            </w:r>
          </w:p>
        </w:tc>
      </w:tr>
      <w:tr w:rsidR="00F4281E" w:rsidRPr="003D7287" w14:paraId="757AFC5B" w14:textId="77777777" w:rsidTr="001B27F4">
        <w:trPr>
          <w:trHeight w:val="431"/>
          <w:jc w:val="center"/>
        </w:trPr>
        <w:tc>
          <w:tcPr>
            <w:tcW w:w="550" w:type="pct"/>
            <w:vMerge/>
            <w:tcBorders>
              <w:bottom w:val="single" w:sz="4" w:space="0" w:color="auto"/>
            </w:tcBorders>
            <w:shd w:val="clear" w:color="auto" w:fill="auto"/>
            <w:vAlign w:val="center"/>
          </w:tcPr>
          <w:p w14:paraId="2AA4F457" w14:textId="77777777" w:rsidR="00F4281E" w:rsidRPr="003D7287" w:rsidRDefault="00F4281E" w:rsidP="00BD2720">
            <w:pPr>
              <w:spacing w:line="276" w:lineRule="auto"/>
              <w:jc w:val="center"/>
              <w:rPr>
                <w:rFonts w:asciiTheme="minorHAnsi" w:hAnsiTheme="minorHAnsi" w:cstheme="minorHAnsi"/>
              </w:rPr>
            </w:pPr>
          </w:p>
        </w:tc>
        <w:tc>
          <w:tcPr>
            <w:tcW w:w="1426" w:type="pct"/>
            <w:tcBorders>
              <w:bottom w:val="single" w:sz="4" w:space="0" w:color="auto"/>
            </w:tcBorders>
            <w:shd w:val="clear" w:color="auto" w:fill="D9D9D9"/>
            <w:vAlign w:val="center"/>
          </w:tcPr>
          <w:p w14:paraId="153E6D5F"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1010" w:type="pct"/>
            <w:tcBorders>
              <w:bottom w:val="single" w:sz="4" w:space="0" w:color="auto"/>
            </w:tcBorders>
            <w:shd w:val="clear" w:color="auto" w:fill="D9D9D9"/>
            <w:vAlign w:val="center"/>
          </w:tcPr>
          <w:p w14:paraId="16F69F18"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vMerge/>
            <w:tcBorders>
              <w:bottom w:val="single" w:sz="4" w:space="0" w:color="auto"/>
            </w:tcBorders>
            <w:shd w:val="clear" w:color="auto" w:fill="D9D9D9"/>
            <w:vAlign w:val="center"/>
          </w:tcPr>
          <w:p w14:paraId="0E421D6F" w14:textId="77777777" w:rsidR="00F4281E" w:rsidRPr="003D7287" w:rsidRDefault="00F4281E" w:rsidP="00BD2720">
            <w:pPr>
              <w:spacing w:line="276" w:lineRule="auto"/>
              <w:jc w:val="center"/>
              <w:rPr>
                <w:rFonts w:asciiTheme="minorHAnsi" w:hAnsiTheme="minorHAnsi" w:cstheme="minorHAnsi"/>
              </w:rPr>
            </w:pPr>
          </w:p>
        </w:tc>
        <w:tc>
          <w:tcPr>
            <w:tcW w:w="927" w:type="pct"/>
            <w:vMerge/>
            <w:tcBorders>
              <w:bottom w:val="single" w:sz="4" w:space="0" w:color="auto"/>
            </w:tcBorders>
            <w:shd w:val="clear" w:color="auto" w:fill="D9D9D9"/>
            <w:vAlign w:val="center"/>
          </w:tcPr>
          <w:p w14:paraId="196FEA44" w14:textId="77777777" w:rsidR="00F4281E" w:rsidRPr="003D7287" w:rsidRDefault="00F4281E" w:rsidP="00BD2720">
            <w:pPr>
              <w:spacing w:line="276" w:lineRule="auto"/>
              <w:jc w:val="center"/>
              <w:rPr>
                <w:rFonts w:asciiTheme="minorHAnsi" w:hAnsiTheme="minorHAnsi" w:cstheme="minorHAnsi"/>
              </w:rPr>
            </w:pPr>
          </w:p>
        </w:tc>
      </w:tr>
      <w:tr w:rsidR="00F4281E" w:rsidRPr="003D7287" w14:paraId="778B92F9" w14:textId="77777777" w:rsidTr="001B27F4">
        <w:trPr>
          <w:trHeight w:val="397"/>
          <w:jc w:val="center"/>
        </w:trPr>
        <w:tc>
          <w:tcPr>
            <w:tcW w:w="550" w:type="pct"/>
            <w:vMerge w:val="restart"/>
            <w:shd w:val="clear" w:color="auto" w:fill="FFFFFF"/>
            <w:vAlign w:val="center"/>
          </w:tcPr>
          <w:p w14:paraId="0A301E1B"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2017</w:t>
            </w:r>
          </w:p>
        </w:tc>
        <w:tc>
          <w:tcPr>
            <w:tcW w:w="1426" w:type="pct"/>
            <w:vMerge w:val="restart"/>
            <w:shd w:val="clear" w:color="auto" w:fill="FFFFFF"/>
            <w:vAlign w:val="center"/>
          </w:tcPr>
          <w:p w14:paraId="72FFACC6"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1010" w:type="pct"/>
            <w:shd w:val="clear" w:color="auto" w:fill="FFFFFF"/>
            <w:vAlign w:val="center"/>
          </w:tcPr>
          <w:p w14:paraId="55942642"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shd w:val="clear" w:color="auto" w:fill="FFFFFF"/>
            <w:noWrap/>
            <w:vAlign w:val="center"/>
          </w:tcPr>
          <w:p w14:paraId="2F8C9568"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5787</w:t>
            </w:r>
          </w:p>
        </w:tc>
        <w:tc>
          <w:tcPr>
            <w:tcW w:w="927" w:type="pct"/>
            <w:shd w:val="clear" w:color="auto" w:fill="FFFFFF"/>
            <w:vAlign w:val="center"/>
          </w:tcPr>
          <w:p w14:paraId="3F4C920B"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4179</w:t>
            </w:r>
          </w:p>
        </w:tc>
      </w:tr>
      <w:tr w:rsidR="00F4281E" w:rsidRPr="003D7287" w14:paraId="0482F0FE" w14:textId="77777777" w:rsidTr="001B27F4">
        <w:trPr>
          <w:trHeight w:val="397"/>
          <w:jc w:val="center"/>
        </w:trPr>
        <w:tc>
          <w:tcPr>
            <w:tcW w:w="550" w:type="pct"/>
            <w:vMerge/>
            <w:shd w:val="clear" w:color="auto" w:fill="FFFFFF"/>
            <w:vAlign w:val="center"/>
          </w:tcPr>
          <w:p w14:paraId="409258A3" w14:textId="77777777" w:rsidR="00F4281E" w:rsidRPr="003D7287" w:rsidRDefault="00F4281E" w:rsidP="00BD2720">
            <w:pPr>
              <w:spacing w:line="276" w:lineRule="auto"/>
              <w:jc w:val="center"/>
              <w:rPr>
                <w:rFonts w:asciiTheme="minorHAnsi" w:hAnsiTheme="minorHAnsi" w:cstheme="minorHAnsi"/>
              </w:rPr>
            </w:pPr>
          </w:p>
        </w:tc>
        <w:tc>
          <w:tcPr>
            <w:tcW w:w="1426" w:type="pct"/>
            <w:vMerge/>
            <w:shd w:val="clear" w:color="auto" w:fill="FFFFFF"/>
            <w:vAlign w:val="center"/>
          </w:tcPr>
          <w:p w14:paraId="495F3A8F" w14:textId="77777777" w:rsidR="00F4281E" w:rsidRPr="003D7287" w:rsidRDefault="00F4281E" w:rsidP="00BD2720">
            <w:pPr>
              <w:spacing w:line="276" w:lineRule="auto"/>
              <w:rPr>
                <w:rFonts w:asciiTheme="minorHAnsi" w:hAnsiTheme="minorHAnsi" w:cstheme="minorHAnsi"/>
              </w:rPr>
            </w:pPr>
          </w:p>
        </w:tc>
        <w:tc>
          <w:tcPr>
            <w:tcW w:w="1010" w:type="pct"/>
            <w:shd w:val="clear" w:color="auto" w:fill="FFFFFF"/>
            <w:vAlign w:val="center"/>
          </w:tcPr>
          <w:p w14:paraId="65565584"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shd w:val="clear" w:color="auto" w:fill="FFFFFF"/>
            <w:noWrap/>
            <w:vAlign w:val="center"/>
          </w:tcPr>
          <w:p w14:paraId="3C1B936D"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15,1</w:t>
            </w:r>
          </w:p>
        </w:tc>
        <w:tc>
          <w:tcPr>
            <w:tcW w:w="927" w:type="pct"/>
            <w:shd w:val="clear" w:color="auto" w:fill="FFFFFF"/>
            <w:vAlign w:val="center"/>
          </w:tcPr>
          <w:p w14:paraId="08F39AB6"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10,9</w:t>
            </w:r>
          </w:p>
        </w:tc>
      </w:tr>
      <w:tr w:rsidR="00F4281E" w:rsidRPr="003D7287" w14:paraId="1FD87515" w14:textId="77777777" w:rsidTr="001B27F4">
        <w:trPr>
          <w:trHeight w:val="397"/>
          <w:jc w:val="center"/>
        </w:trPr>
        <w:tc>
          <w:tcPr>
            <w:tcW w:w="550" w:type="pct"/>
            <w:vMerge/>
            <w:shd w:val="clear" w:color="auto" w:fill="FFFFFF"/>
            <w:vAlign w:val="center"/>
          </w:tcPr>
          <w:p w14:paraId="2E63EE95" w14:textId="77777777" w:rsidR="00F4281E" w:rsidRPr="003D7287" w:rsidRDefault="00F4281E" w:rsidP="00BD2720">
            <w:pPr>
              <w:spacing w:line="276" w:lineRule="auto"/>
              <w:jc w:val="center"/>
              <w:rPr>
                <w:rFonts w:asciiTheme="minorHAnsi" w:hAnsiTheme="minorHAnsi" w:cstheme="minorHAnsi"/>
              </w:rPr>
            </w:pPr>
          </w:p>
        </w:tc>
        <w:tc>
          <w:tcPr>
            <w:tcW w:w="1426" w:type="pct"/>
            <w:vMerge w:val="restart"/>
            <w:shd w:val="clear" w:color="auto" w:fill="FFFFFF"/>
            <w:vAlign w:val="center"/>
          </w:tcPr>
          <w:p w14:paraId="4AC48758"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1010" w:type="pct"/>
            <w:shd w:val="clear" w:color="auto" w:fill="FFFFFF"/>
            <w:vAlign w:val="center"/>
          </w:tcPr>
          <w:p w14:paraId="7089242A"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shd w:val="clear" w:color="auto" w:fill="FFFFFF"/>
            <w:noWrap/>
            <w:vAlign w:val="center"/>
          </w:tcPr>
          <w:p w14:paraId="583D605C"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185</w:t>
            </w:r>
          </w:p>
        </w:tc>
        <w:tc>
          <w:tcPr>
            <w:tcW w:w="927" w:type="pct"/>
            <w:shd w:val="clear" w:color="auto" w:fill="FFFFFF"/>
            <w:vAlign w:val="center"/>
          </w:tcPr>
          <w:p w14:paraId="45A68210"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179</w:t>
            </w:r>
          </w:p>
        </w:tc>
      </w:tr>
      <w:tr w:rsidR="00F4281E" w:rsidRPr="003D7287" w14:paraId="1E9FD022" w14:textId="77777777" w:rsidTr="001B27F4">
        <w:trPr>
          <w:trHeight w:val="397"/>
          <w:jc w:val="center"/>
        </w:trPr>
        <w:tc>
          <w:tcPr>
            <w:tcW w:w="550" w:type="pct"/>
            <w:vMerge/>
            <w:shd w:val="clear" w:color="auto" w:fill="FFFFFF"/>
            <w:vAlign w:val="center"/>
          </w:tcPr>
          <w:p w14:paraId="4E10753A" w14:textId="77777777" w:rsidR="00F4281E" w:rsidRPr="003D7287" w:rsidRDefault="00F4281E" w:rsidP="00BD2720">
            <w:pPr>
              <w:spacing w:line="276" w:lineRule="auto"/>
              <w:jc w:val="center"/>
              <w:rPr>
                <w:rFonts w:asciiTheme="minorHAnsi" w:hAnsiTheme="minorHAnsi" w:cstheme="minorHAnsi"/>
              </w:rPr>
            </w:pPr>
          </w:p>
        </w:tc>
        <w:tc>
          <w:tcPr>
            <w:tcW w:w="1426" w:type="pct"/>
            <w:vMerge/>
            <w:shd w:val="clear" w:color="auto" w:fill="FFFFFF"/>
            <w:vAlign w:val="center"/>
          </w:tcPr>
          <w:p w14:paraId="686E20AA" w14:textId="77777777" w:rsidR="00F4281E" w:rsidRPr="003D7287" w:rsidRDefault="00F4281E" w:rsidP="00BD2720">
            <w:pPr>
              <w:spacing w:line="276" w:lineRule="auto"/>
              <w:rPr>
                <w:rFonts w:asciiTheme="minorHAnsi" w:hAnsiTheme="minorHAnsi" w:cstheme="minorHAnsi"/>
              </w:rPr>
            </w:pPr>
          </w:p>
        </w:tc>
        <w:tc>
          <w:tcPr>
            <w:tcW w:w="1010" w:type="pct"/>
            <w:shd w:val="clear" w:color="auto" w:fill="FFFFFF"/>
            <w:vAlign w:val="center"/>
          </w:tcPr>
          <w:p w14:paraId="63E7F77E"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shd w:val="clear" w:color="auto" w:fill="FFFFFF"/>
            <w:noWrap/>
            <w:vAlign w:val="center"/>
          </w:tcPr>
          <w:p w14:paraId="550E7F87"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10,84</w:t>
            </w:r>
          </w:p>
        </w:tc>
        <w:tc>
          <w:tcPr>
            <w:tcW w:w="927" w:type="pct"/>
            <w:shd w:val="clear" w:color="auto" w:fill="FFFFFF"/>
            <w:vAlign w:val="center"/>
          </w:tcPr>
          <w:p w14:paraId="283F4752"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10,49</w:t>
            </w:r>
          </w:p>
        </w:tc>
      </w:tr>
      <w:tr w:rsidR="00F4281E" w:rsidRPr="003D7287" w14:paraId="39944783" w14:textId="77777777" w:rsidTr="001B27F4">
        <w:trPr>
          <w:trHeight w:val="397"/>
          <w:jc w:val="center"/>
        </w:trPr>
        <w:tc>
          <w:tcPr>
            <w:tcW w:w="550" w:type="pct"/>
            <w:vMerge w:val="restart"/>
            <w:shd w:val="clear" w:color="auto" w:fill="FFFFFF"/>
            <w:vAlign w:val="center"/>
          </w:tcPr>
          <w:p w14:paraId="74007CCB"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2018</w:t>
            </w:r>
          </w:p>
        </w:tc>
        <w:tc>
          <w:tcPr>
            <w:tcW w:w="1426" w:type="pct"/>
            <w:vMerge w:val="restart"/>
            <w:shd w:val="clear" w:color="auto" w:fill="FFFFFF"/>
            <w:vAlign w:val="center"/>
          </w:tcPr>
          <w:p w14:paraId="51C06CC9"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1010" w:type="pct"/>
            <w:shd w:val="clear" w:color="auto" w:fill="FFFFFF"/>
            <w:vAlign w:val="center"/>
          </w:tcPr>
          <w:p w14:paraId="5E1A2A5E"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shd w:val="clear" w:color="auto" w:fill="FFFFFF"/>
            <w:noWrap/>
            <w:vAlign w:val="center"/>
          </w:tcPr>
          <w:p w14:paraId="2CD83FB3"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5487</w:t>
            </w:r>
          </w:p>
        </w:tc>
        <w:tc>
          <w:tcPr>
            <w:tcW w:w="927" w:type="pct"/>
            <w:shd w:val="clear" w:color="auto" w:fill="FFFFFF"/>
            <w:vAlign w:val="center"/>
          </w:tcPr>
          <w:p w14:paraId="7F1090E9"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5244</w:t>
            </w:r>
          </w:p>
        </w:tc>
      </w:tr>
      <w:tr w:rsidR="00F4281E" w:rsidRPr="003D7287" w14:paraId="68D35B6E" w14:textId="77777777" w:rsidTr="001B27F4">
        <w:trPr>
          <w:trHeight w:val="397"/>
          <w:jc w:val="center"/>
        </w:trPr>
        <w:tc>
          <w:tcPr>
            <w:tcW w:w="550" w:type="pct"/>
            <w:vMerge/>
            <w:shd w:val="clear" w:color="auto" w:fill="FFFFFF"/>
            <w:vAlign w:val="center"/>
          </w:tcPr>
          <w:p w14:paraId="088832A7" w14:textId="77777777" w:rsidR="00F4281E" w:rsidRPr="003D7287" w:rsidRDefault="00F4281E" w:rsidP="00BD2720">
            <w:pPr>
              <w:spacing w:line="276" w:lineRule="auto"/>
              <w:jc w:val="center"/>
              <w:rPr>
                <w:rFonts w:asciiTheme="minorHAnsi" w:hAnsiTheme="minorHAnsi" w:cstheme="minorHAnsi"/>
              </w:rPr>
            </w:pPr>
          </w:p>
        </w:tc>
        <w:tc>
          <w:tcPr>
            <w:tcW w:w="1426" w:type="pct"/>
            <w:vMerge/>
            <w:shd w:val="clear" w:color="auto" w:fill="FFFFFF"/>
            <w:vAlign w:val="center"/>
          </w:tcPr>
          <w:p w14:paraId="6C0BDDC6" w14:textId="77777777" w:rsidR="00F4281E" w:rsidRPr="003D7287" w:rsidRDefault="00F4281E" w:rsidP="00BD2720">
            <w:pPr>
              <w:spacing w:line="276" w:lineRule="auto"/>
              <w:rPr>
                <w:rFonts w:asciiTheme="minorHAnsi" w:hAnsiTheme="minorHAnsi" w:cstheme="minorHAnsi"/>
              </w:rPr>
            </w:pPr>
          </w:p>
        </w:tc>
        <w:tc>
          <w:tcPr>
            <w:tcW w:w="1010" w:type="pct"/>
            <w:shd w:val="clear" w:color="auto" w:fill="FFFFFF"/>
            <w:vAlign w:val="center"/>
          </w:tcPr>
          <w:p w14:paraId="1E47DC1C"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shd w:val="clear" w:color="auto" w:fill="FFFFFF"/>
            <w:noWrap/>
            <w:vAlign w:val="center"/>
          </w:tcPr>
          <w:p w14:paraId="45D3D64B"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14,3</w:t>
            </w:r>
          </w:p>
        </w:tc>
        <w:tc>
          <w:tcPr>
            <w:tcW w:w="927" w:type="pct"/>
            <w:shd w:val="clear" w:color="auto" w:fill="FFFFFF"/>
            <w:vAlign w:val="center"/>
          </w:tcPr>
          <w:p w14:paraId="6AD0D6F5"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13,7</w:t>
            </w:r>
          </w:p>
        </w:tc>
      </w:tr>
      <w:tr w:rsidR="00F4281E" w:rsidRPr="003D7287" w14:paraId="3CC19832" w14:textId="77777777" w:rsidTr="001B27F4">
        <w:trPr>
          <w:trHeight w:val="397"/>
          <w:jc w:val="center"/>
        </w:trPr>
        <w:tc>
          <w:tcPr>
            <w:tcW w:w="550" w:type="pct"/>
            <w:vMerge/>
            <w:shd w:val="clear" w:color="auto" w:fill="FFFFFF"/>
            <w:vAlign w:val="center"/>
          </w:tcPr>
          <w:p w14:paraId="0F67707E" w14:textId="77777777" w:rsidR="00F4281E" w:rsidRPr="003D7287" w:rsidRDefault="00F4281E" w:rsidP="00BD2720">
            <w:pPr>
              <w:spacing w:line="276" w:lineRule="auto"/>
              <w:jc w:val="center"/>
              <w:rPr>
                <w:rFonts w:asciiTheme="minorHAnsi" w:hAnsiTheme="minorHAnsi" w:cstheme="minorHAnsi"/>
              </w:rPr>
            </w:pPr>
          </w:p>
        </w:tc>
        <w:tc>
          <w:tcPr>
            <w:tcW w:w="1426" w:type="pct"/>
            <w:vMerge w:val="restart"/>
            <w:shd w:val="clear" w:color="auto" w:fill="FFFFFF"/>
            <w:vAlign w:val="center"/>
          </w:tcPr>
          <w:p w14:paraId="0E5349F9"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1010" w:type="pct"/>
            <w:shd w:val="clear" w:color="auto" w:fill="FFFFFF"/>
            <w:vAlign w:val="center"/>
          </w:tcPr>
          <w:p w14:paraId="2C4991C7"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shd w:val="clear" w:color="auto" w:fill="FFFFFF"/>
            <w:noWrap/>
            <w:vAlign w:val="center"/>
          </w:tcPr>
          <w:p w14:paraId="1D6A3B3D"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202</w:t>
            </w:r>
          </w:p>
        </w:tc>
        <w:tc>
          <w:tcPr>
            <w:tcW w:w="927" w:type="pct"/>
            <w:shd w:val="clear" w:color="auto" w:fill="FFFFFF"/>
            <w:vAlign w:val="center"/>
          </w:tcPr>
          <w:p w14:paraId="0F6F52A1"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197</w:t>
            </w:r>
          </w:p>
        </w:tc>
      </w:tr>
      <w:tr w:rsidR="00F4281E" w:rsidRPr="003D7287" w14:paraId="396FC35D" w14:textId="77777777" w:rsidTr="001B27F4">
        <w:trPr>
          <w:trHeight w:val="397"/>
          <w:jc w:val="center"/>
        </w:trPr>
        <w:tc>
          <w:tcPr>
            <w:tcW w:w="550" w:type="pct"/>
            <w:vMerge/>
            <w:shd w:val="clear" w:color="auto" w:fill="FFFFFF"/>
            <w:vAlign w:val="center"/>
          </w:tcPr>
          <w:p w14:paraId="69F8885C" w14:textId="77777777" w:rsidR="00F4281E" w:rsidRPr="003D7287" w:rsidRDefault="00F4281E" w:rsidP="00B77B26">
            <w:pPr>
              <w:spacing w:line="276" w:lineRule="auto"/>
              <w:jc w:val="both"/>
              <w:rPr>
                <w:rFonts w:asciiTheme="minorHAnsi" w:hAnsiTheme="minorHAnsi" w:cstheme="minorHAnsi"/>
              </w:rPr>
            </w:pPr>
          </w:p>
        </w:tc>
        <w:tc>
          <w:tcPr>
            <w:tcW w:w="1426" w:type="pct"/>
            <w:vMerge/>
            <w:shd w:val="clear" w:color="auto" w:fill="FFFFFF"/>
            <w:vAlign w:val="center"/>
          </w:tcPr>
          <w:p w14:paraId="7E941539" w14:textId="77777777" w:rsidR="00F4281E" w:rsidRPr="003D7287" w:rsidRDefault="00F4281E" w:rsidP="00BD2720">
            <w:pPr>
              <w:spacing w:line="276" w:lineRule="auto"/>
              <w:rPr>
                <w:rFonts w:asciiTheme="minorHAnsi" w:hAnsiTheme="minorHAnsi" w:cstheme="minorHAnsi"/>
              </w:rPr>
            </w:pPr>
          </w:p>
        </w:tc>
        <w:tc>
          <w:tcPr>
            <w:tcW w:w="1010" w:type="pct"/>
            <w:shd w:val="clear" w:color="auto" w:fill="FFFFFF"/>
            <w:vAlign w:val="center"/>
          </w:tcPr>
          <w:p w14:paraId="11FF29D1" w14:textId="77777777" w:rsidR="00F4281E" w:rsidRPr="003D7287" w:rsidRDefault="00F4281E" w:rsidP="00D50E7E">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shd w:val="clear" w:color="auto" w:fill="FFFFFF"/>
            <w:noWrap/>
            <w:vAlign w:val="center"/>
          </w:tcPr>
          <w:p w14:paraId="04F3DF04" w14:textId="77777777" w:rsidR="00F4281E" w:rsidRPr="003D7287" w:rsidRDefault="00F4281E" w:rsidP="00B4599F">
            <w:pPr>
              <w:spacing w:line="276" w:lineRule="auto"/>
              <w:jc w:val="center"/>
              <w:rPr>
                <w:rFonts w:asciiTheme="minorHAnsi" w:hAnsiTheme="minorHAnsi" w:cstheme="minorHAnsi"/>
              </w:rPr>
            </w:pPr>
            <w:r w:rsidRPr="003D7287">
              <w:rPr>
                <w:rFonts w:asciiTheme="minorHAnsi" w:hAnsiTheme="minorHAnsi" w:cstheme="minorHAnsi"/>
              </w:rPr>
              <w:t>11,6</w:t>
            </w:r>
          </w:p>
        </w:tc>
        <w:tc>
          <w:tcPr>
            <w:tcW w:w="927" w:type="pct"/>
            <w:shd w:val="clear" w:color="auto" w:fill="FFFFFF"/>
            <w:vAlign w:val="center"/>
          </w:tcPr>
          <w:p w14:paraId="1ABF56C0" w14:textId="77777777" w:rsidR="00F4281E" w:rsidRPr="003D7287" w:rsidRDefault="00F4281E" w:rsidP="00B4599F">
            <w:pPr>
              <w:spacing w:line="276" w:lineRule="auto"/>
              <w:jc w:val="center"/>
              <w:rPr>
                <w:rFonts w:asciiTheme="minorHAnsi" w:hAnsiTheme="minorHAnsi" w:cstheme="minorHAnsi"/>
              </w:rPr>
            </w:pPr>
            <w:r w:rsidRPr="003D7287">
              <w:rPr>
                <w:rFonts w:asciiTheme="minorHAnsi" w:hAnsiTheme="minorHAnsi" w:cstheme="minorHAnsi"/>
              </w:rPr>
              <w:t>11,57</w:t>
            </w:r>
          </w:p>
        </w:tc>
      </w:tr>
      <w:tr w:rsidR="00F4281E" w:rsidRPr="003D7287" w14:paraId="58DEA5EE" w14:textId="77777777" w:rsidTr="001B27F4">
        <w:trPr>
          <w:trHeight w:val="397"/>
          <w:jc w:val="center"/>
        </w:trPr>
        <w:tc>
          <w:tcPr>
            <w:tcW w:w="550" w:type="pct"/>
            <w:vMerge w:val="restart"/>
            <w:shd w:val="clear" w:color="auto" w:fill="FFFFFF"/>
            <w:vAlign w:val="center"/>
          </w:tcPr>
          <w:p w14:paraId="0FA6A8CB"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2019</w:t>
            </w:r>
          </w:p>
        </w:tc>
        <w:tc>
          <w:tcPr>
            <w:tcW w:w="1426" w:type="pct"/>
            <w:vMerge w:val="restart"/>
            <w:shd w:val="clear" w:color="auto" w:fill="FFFFFF"/>
            <w:vAlign w:val="center"/>
          </w:tcPr>
          <w:p w14:paraId="07A63DB4"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1010" w:type="pct"/>
            <w:shd w:val="clear" w:color="auto" w:fill="FFFFFF"/>
            <w:vAlign w:val="center"/>
          </w:tcPr>
          <w:p w14:paraId="0F99E096"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shd w:val="clear" w:color="auto" w:fill="FFFFFF"/>
            <w:noWrap/>
            <w:vAlign w:val="center"/>
          </w:tcPr>
          <w:p w14:paraId="1D4984D4"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5321</w:t>
            </w:r>
          </w:p>
        </w:tc>
        <w:tc>
          <w:tcPr>
            <w:tcW w:w="927" w:type="pct"/>
            <w:shd w:val="clear" w:color="auto" w:fill="FFFFFF"/>
            <w:vAlign w:val="center"/>
          </w:tcPr>
          <w:p w14:paraId="2879848C"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5075</w:t>
            </w:r>
          </w:p>
        </w:tc>
      </w:tr>
      <w:tr w:rsidR="00F4281E" w:rsidRPr="003D7287" w14:paraId="219E6406" w14:textId="77777777" w:rsidTr="001B27F4">
        <w:trPr>
          <w:trHeight w:val="397"/>
          <w:jc w:val="center"/>
        </w:trPr>
        <w:tc>
          <w:tcPr>
            <w:tcW w:w="550" w:type="pct"/>
            <w:vMerge/>
            <w:shd w:val="clear" w:color="auto" w:fill="FFFFFF"/>
            <w:vAlign w:val="center"/>
          </w:tcPr>
          <w:p w14:paraId="709088B4" w14:textId="77777777" w:rsidR="00F4281E" w:rsidRPr="003D7287" w:rsidRDefault="00F4281E" w:rsidP="00BD2720">
            <w:pPr>
              <w:spacing w:line="276" w:lineRule="auto"/>
              <w:jc w:val="center"/>
              <w:rPr>
                <w:rFonts w:asciiTheme="minorHAnsi" w:hAnsiTheme="minorHAnsi" w:cstheme="minorHAnsi"/>
              </w:rPr>
            </w:pPr>
          </w:p>
        </w:tc>
        <w:tc>
          <w:tcPr>
            <w:tcW w:w="1426" w:type="pct"/>
            <w:vMerge/>
            <w:shd w:val="clear" w:color="auto" w:fill="FFFFFF"/>
            <w:vAlign w:val="center"/>
          </w:tcPr>
          <w:p w14:paraId="73D95B25" w14:textId="77777777" w:rsidR="00F4281E" w:rsidRPr="003D7287" w:rsidRDefault="00F4281E" w:rsidP="00BD2720">
            <w:pPr>
              <w:spacing w:line="276" w:lineRule="auto"/>
              <w:rPr>
                <w:rFonts w:asciiTheme="minorHAnsi" w:hAnsiTheme="minorHAnsi" w:cstheme="minorHAnsi"/>
              </w:rPr>
            </w:pPr>
          </w:p>
        </w:tc>
        <w:tc>
          <w:tcPr>
            <w:tcW w:w="1010" w:type="pct"/>
            <w:shd w:val="clear" w:color="auto" w:fill="FFFFFF"/>
            <w:vAlign w:val="center"/>
          </w:tcPr>
          <w:p w14:paraId="748AA116"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shd w:val="clear" w:color="auto" w:fill="FFFFFF"/>
            <w:noWrap/>
            <w:vAlign w:val="center"/>
          </w:tcPr>
          <w:p w14:paraId="0552B292"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13,9</w:t>
            </w:r>
          </w:p>
        </w:tc>
        <w:tc>
          <w:tcPr>
            <w:tcW w:w="927" w:type="pct"/>
            <w:shd w:val="clear" w:color="auto" w:fill="FFFFFF"/>
            <w:vAlign w:val="center"/>
          </w:tcPr>
          <w:p w14:paraId="50993BF7"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13,2</w:t>
            </w:r>
          </w:p>
        </w:tc>
      </w:tr>
      <w:tr w:rsidR="00F4281E" w:rsidRPr="003D7287" w14:paraId="2EB812DA" w14:textId="77777777" w:rsidTr="001B27F4">
        <w:trPr>
          <w:trHeight w:val="397"/>
          <w:jc w:val="center"/>
        </w:trPr>
        <w:tc>
          <w:tcPr>
            <w:tcW w:w="550" w:type="pct"/>
            <w:vMerge/>
            <w:shd w:val="clear" w:color="auto" w:fill="FFFFFF"/>
            <w:vAlign w:val="center"/>
          </w:tcPr>
          <w:p w14:paraId="5470063B" w14:textId="77777777" w:rsidR="00F4281E" w:rsidRPr="003D7287" w:rsidRDefault="00F4281E" w:rsidP="00BD2720">
            <w:pPr>
              <w:spacing w:line="276" w:lineRule="auto"/>
              <w:jc w:val="center"/>
              <w:rPr>
                <w:rFonts w:asciiTheme="minorHAnsi" w:hAnsiTheme="minorHAnsi" w:cstheme="minorHAnsi"/>
              </w:rPr>
            </w:pPr>
          </w:p>
        </w:tc>
        <w:tc>
          <w:tcPr>
            <w:tcW w:w="1426" w:type="pct"/>
            <w:vMerge w:val="restart"/>
            <w:shd w:val="clear" w:color="auto" w:fill="FFFFFF"/>
            <w:vAlign w:val="center"/>
          </w:tcPr>
          <w:p w14:paraId="68ABED48"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1010" w:type="pct"/>
            <w:shd w:val="clear" w:color="auto" w:fill="FFFFFF"/>
            <w:vAlign w:val="center"/>
          </w:tcPr>
          <w:p w14:paraId="26BAD9EB"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shd w:val="clear" w:color="auto" w:fill="FFFFFF"/>
            <w:noWrap/>
            <w:vAlign w:val="center"/>
          </w:tcPr>
          <w:p w14:paraId="6946E263"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211</w:t>
            </w:r>
          </w:p>
        </w:tc>
        <w:tc>
          <w:tcPr>
            <w:tcW w:w="927" w:type="pct"/>
            <w:shd w:val="clear" w:color="auto" w:fill="FFFFFF"/>
            <w:vAlign w:val="center"/>
          </w:tcPr>
          <w:p w14:paraId="5F67DDE2"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207</w:t>
            </w:r>
          </w:p>
        </w:tc>
      </w:tr>
      <w:tr w:rsidR="00F4281E" w:rsidRPr="003D7287" w14:paraId="2E2354B3" w14:textId="77777777" w:rsidTr="001B27F4">
        <w:trPr>
          <w:trHeight w:val="397"/>
          <w:jc w:val="center"/>
        </w:trPr>
        <w:tc>
          <w:tcPr>
            <w:tcW w:w="550" w:type="pct"/>
            <w:vMerge/>
            <w:shd w:val="clear" w:color="auto" w:fill="FFFFFF"/>
            <w:vAlign w:val="center"/>
          </w:tcPr>
          <w:p w14:paraId="66B7F050" w14:textId="77777777" w:rsidR="00F4281E" w:rsidRPr="003D7287" w:rsidRDefault="00F4281E" w:rsidP="00BD2720">
            <w:pPr>
              <w:spacing w:line="276" w:lineRule="auto"/>
              <w:jc w:val="center"/>
              <w:rPr>
                <w:rFonts w:asciiTheme="minorHAnsi" w:hAnsiTheme="minorHAnsi" w:cstheme="minorHAnsi"/>
              </w:rPr>
            </w:pPr>
          </w:p>
        </w:tc>
        <w:tc>
          <w:tcPr>
            <w:tcW w:w="1426" w:type="pct"/>
            <w:vMerge/>
            <w:shd w:val="clear" w:color="auto" w:fill="FFFFFF"/>
            <w:vAlign w:val="center"/>
          </w:tcPr>
          <w:p w14:paraId="398B12F7" w14:textId="77777777" w:rsidR="00F4281E" w:rsidRPr="003D7287" w:rsidRDefault="00F4281E" w:rsidP="00BD2720">
            <w:pPr>
              <w:spacing w:line="276" w:lineRule="auto"/>
              <w:rPr>
                <w:rFonts w:asciiTheme="minorHAnsi" w:hAnsiTheme="minorHAnsi" w:cstheme="minorHAnsi"/>
              </w:rPr>
            </w:pPr>
          </w:p>
        </w:tc>
        <w:tc>
          <w:tcPr>
            <w:tcW w:w="1010" w:type="pct"/>
            <w:shd w:val="clear" w:color="auto" w:fill="FFFFFF"/>
            <w:vAlign w:val="center"/>
          </w:tcPr>
          <w:p w14:paraId="276368C5"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shd w:val="clear" w:color="auto" w:fill="FFFFFF"/>
            <w:noWrap/>
            <w:vAlign w:val="center"/>
          </w:tcPr>
          <w:p w14:paraId="2BB71BA5"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12,42</w:t>
            </w:r>
          </w:p>
        </w:tc>
        <w:tc>
          <w:tcPr>
            <w:tcW w:w="927" w:type="pct"/>
            <w:shd w:val="clear" w:color="auto" w:fill="FFFFFF"/>
            <w:vAlign w:val="center"/>
          </w:tcPr>
          <w:p w14:paraId="2AAC46C2"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12,1</w:t>
            </w:r>
          </w:p>
        </w:tc>
      </w:tr>
      <w:tr w:rsidR="00F4281E" w:rsidRPr="003D7287" w14:paraId="4FA95E92" w14:textId="77777777" w:rsidTr="001B27F4">
        <w:trPr>
          <w:trHeight w:val="397"/>
          <w:jc w:val="center"/>
        </w:trPr>
        <w:tc>
          <w:tcPr>
            <w:tcW w:w="550" w:type="pct"/>
            <w:vMerge w:val="restart"/>
            <w:shd w:val="clear" w:color="auto" w:fill="auto"/>
            <w:vAlign w:val="center"/>
          </w:tcPr>
          <w:p w14:paraId="1C7510CD"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2020</w:t>
            </w:r>
          </w:p>
        </w:tc>
        <w:tc>
          <w:tcPr>
            <w:tcW w:w="1426" w:type="pct"/>
            <w:vMerge w:val="restart"/>
            <w:shd w:val="clear" w:color="auto" w:fill="auto"/>
            <w:vAlign w:val="center"/>
          </w:tcPr>
          <w:p w14:paraId="52123DAC"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1010" w:type="pct"/>
            <w:shd w:val="clear" w:color="auto" w:fill="auto"/>
            <w:vAlign w:val="center"/>
          </w:tcPr>
          <w:p w14:paraId="20D4C7FA"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shd w:val="clear" w:color="auto" w:fill="auto"/>
            <w:noWrap/>
            <w:vAlign w:val="center"/>
          </w:tcPr>
          <w:p w14:paraId="1E088928"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3388</w:t>
            </w:r>
          </w:p>
        </w:tc>
        <w:tc>
          <w:tcPr>
            <w:tcW w:w="927" w:type="pct"/>
            <w:shd w:val="clear" w:color="auto" w:fill="auto"/>
            <w:vAlign w:val="center"/>
          </w:tcPr>
          <w:p w14:paraId="48827402"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3237</w:t>
            </w:r>
          </w:p>
        </w:tc>
      </w:tr>
      <w:tr w:rsidR="00F4281E" w:rsidRPr="003D7287" w14:paraId="27EA89A6" w14:textId="77777777" w:rsidTr="001B27F4">
        <w:trPr>
          <w:trHeight w:val="397"/>
          <w:jc w:val="center"/>
        </w:trPr>
        <w:tc>
          <w:tcPr>
            <w:tcW w:w="550" w:type="pct"/>
            <w:vMerge/>
            <w:shd w:val="clear" w:color="auto" w:fill="auto"/>
            <w:vAlign w:val="center"/>
          </w:tcPr>
          <w:p w14:paraId="2F9DEBD2" w14:textId="77777777" w:rsidR="00F4281E" w:rsidRPr="003D7287" w:rsidRDefault="00F4281E" w:rsidP="00BD2720">
            <w:pPr>
              <w:spacing w:line="276" w:lineRule="auto"/>
              <w:jc w:val="center"/>
              <w:rPr>
                <w:rFonts w:asciiTheme="minorHAnsi" w:hAnsiTheme="minorHAnsi" w:cstheme="minorHAnsi"/>
              </w:rPr>
            </w:pPr>
          </w:p>
        </w:tc>
        <w:tc>
          <w:tcPr>
            <w:tcW w:w="1426" w:type="pct"/>
            <w:vMerge/>
            <w:shd w:val="clear" w:color="auto" w:fill="auto"/>
            <w:vAlign w:val="center"/>
          </w:tcPr>
          <w:p w14:paraId="586C9687" w14:textId="77777777" w:rsidR="00F4281E" w:rsidRPr="003D7287" w:rsidRDefault="00F4281E" w:rsidP="00BD2720">
            <w:pPr>
              <w:spacing w:line="276" w:lineRule="auto"/>
              <w:rPr>
                <w:rFonts w:asciiTheme="minorHAnsi" w:hAnsiTheme="minorHAnsi" w:cstheme="minorHAnsi"/>
              </w:rPr>
            </w:pPr>
          </w:p>
        </w:tc>
        <w:tc>
          <w:tcPr>
            <w:tcW w:w="1010" w:type="pct"/>
            <w:shd w:val="clear" w:color="auto" w:fill="auto"/>
            <w:vAlign w:val="center"/>
          </w:tcPr>
          <w:p w14:paraId="58D79E92"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shd w:val="clear" w:color="auto" w:fill="auto"/>
            <w:noWrap/>
            <w:vAlign w:val="center"/>
          </w:tcPr>
          <w:p w14:paraId="62EB2599"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8,85</w:t>
            </w:r>
          </w:p>
        </w:tc>
        <w:tc>
          <w:tcPr>
            <w:tcW w:w="927" w:type="pct"/>
            <w:shd w:val="clear" w:color="auto" w:fill="auto"/>
            <w:vAlign w:val="center"/>
          </w:tcPr>
          <w:p w14:paraId="720E4143"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8,45</w:t>
            </w:r>
          </w:p>
        </w:tc>
      </w:tr>
      <w:tr w:rsidR="00F4281E" w:rsidRPr="003D7287" w14:paraId="3A567799" w14:textId="77777777" w:rsidTr="001B27F4">
        <w:trPr>
          <w:trHeight w:val="397"/>
          <w:jc w:val="center"/>
        </w:trPr>
        <w:tc>
          <w:tcPr>
            <w:tcW w:w="550" w:type="pct"/>
            <w:vMerge/>
            <w:shd w:val="clear" w:color="auto" w:fill="auto"/>
            <w:vAlign w:val="center"/>
          </w:tcPr>
          <w:p w14:paraId="6BAF64C4" w14:textId="77777777" w:rsidR="00F4281E" w:rsidRPr="003D7287" w:rsidRDefault="00F4281E" w:rsidP="00BD2720">
            <w:pPr>
              <w:spacing w:line="276" w:lineRule="auto"/>
              <w:jc w:val="center"/>
              <w:rPr>
                <w:rFonts w:asciiTheme="minorHAnsi" w:hAnsiTheme="minorHAnsi" w:cstheme="minorHAnsi"/>
              </w:rPr>
            </w:pPr>
          </w:p>
        </w:tc>
        <w:tc>
          <w:tcPr>
            <w:tcW w:w="1426" w:type="pct"/>
            <w:vMerge w:val="restart"/>
            <w:shd w:val="clear" w:color="auto" w:fill="auto"/>
            <w:vAlign w:val="center"/>
          </w:tcPr>
          <w:p w14:paraId="42B9ADA3"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1010" w:type="pct"/>
            <w:shd w:val="clear" w:color="auto" w:fill="auto"/>
            <w:vAlign w:val="center"/>
          </w:tcPr>
          <w:p w14:paraId="6847188F"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shd w:val="clear" w:color="auto" w:fill="auto"/>
            <w:noWrap/>
            <w:vAlign w:val="center"/>
          </w:tcPr>
          <w:p w14:paraId="0A8617B2"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148</w:t>
            </w:r>
          </w:p>
        </w:tc>
        <w:tc>
          <w:tcPr>
            <w:tcW w:w="927" w:type="pct"/>
            <w:shd w:val="clear" w:color="auto" w:fill="auto"/>
            <w:vAlign w:val="center"/>
          </w:tcPr>
          <w:p w14:paraId="5547B0CC"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147</w:t>
            </w:r>
          </w:p>
        </w:tc>
      </w:tr>
      <w:tr w:rsidR="00F4281E" w:rsidRPr="003D7287" w14:paraId="5B1F6BF8" w14:textId="77777777" w:rsidTr="001B27F4">
        <w:trPr>
          <w:trHeight w:val="282"/>
          <w:jc w:val="center"/>
        </w:trPr>
        <w:tc>
          <w:tcPr>
            <w:tcW w:w="550" w:type="pct"/>
            <w:vMerge/>
            <w:shd w:val="clear" w:color="auto" w:fill="auto"/>
            <w:vAlign w:val="center"/>
          </w:tcPr>
          <w:p w14:paraId="2236FB3B" w14:textId="77777777" w:rsidR="00F4281E" w:rsidRPr="003D7287" w:rsidRDefault="00F4281E" w:rsidP="00BD2720">
            <w:pPr>
              <w:spacing w:line="276" w:lineRule="auto"/>
              <w:jc w:val="center"/>
              <w:rPr>
                <w:rFonts w:asciiTheme="minorHAnsi" w:hAnsiTheme="minorHAnsi" w:cstheme="minorHAnsi"/>
                <w:color w:val="FF0000"/>
              </w:rPr>
            </w:pPr>
          </w:p>
        </w:tc>
        <w:tc>
          <w:tcPr>
            <w:tcW w:w="1426" w:type="pct"/>
            <w:vMerge/>
            <w:shd w:val="clear" w:color="auto" w:fill="auto"/>
            <w:vAlign w:val="center"/>
          </w:tcPr>
          <w:p w14:paraId="3250C753" w14:textId="77777777" w:rsidR="00F4281E" w:rsidRPr="003D7287" w:rsidRDefault="00F4281E" w:rsidP="00BD2720">
            <w:pPr>
              <w:spacing w:line="276" w:lineRule="auto"/>
              <w:rPr>
                <w:rFonts w:asciiTheme="minorHAnsi" w:hAnsiTheme="minorHAnsi" w:cstheme="minorHAnsi"/>
                <w:color w:val="FF0000"/>
              </w:rPr>
            </w:pPr>
          </w:p>
        </w:tc>
        <w:tc>
          <w:tcPr>
            <w:tcW w:w="1010" w:type="pct"/>
            <w:shd w:val="clear" w:color="auto" w:fill="auto"/>
            <w:vAlign w:val="center"/>
          </w:tcPr>
          <w:p w14:paraId="5FFB7A2A"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shd w:val="clear" w:color="auto" w:fill="auto"/>
            <w:noWrap/>
            <w:vAlign w:val="center"/>
          </w:tcPr>
          <w:p w14:paraId="4D8A943E"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8,71</w:t>
            </w:r>
          </w:p>
        </w:tc>
        <w:tc>
          <w:tcPr>
            <w:tcW w:w="927" w:type="pct"/>
            <w:shd w:val="clear" w:color="auto" w:fill="auto"/>
            <w:vAlign w:val="center"/>
          </w:tcPr>
          <w:p w14:paraId="5865F972"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8,65</w:t>
            </w:r>
          </w:p>
        </w:tc>
      </w:tr>
      <w:tr w:rsidR="00F4281E" w:rsidRPr="003D7287" w14:paraId="68BD5C64" w14:textId="77777777" w:rsidTr="001B27F4">
        <w:trPr>
          <w:trHeight w:val="146"/>
          <w:jc w:val="center"/>
        </w:trPr>
        <w:tc>
          <w:tcPr>
            <w:tcW w:w="550" w:type="pct"/>
            <w:vMerge w:val="restart"/>
            <w:shd w:val="clear" w:color="auto" w:fill="DDDDDD"/>
            <w:vAlign w:val="center"/>
          </w:tcPr>
          <w:p w14:paraId="5F7DF5F7"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2021</w:t>
            </w:r>
          </w:p>
        </w:tc>
        <w:tc>
          <w:tcPr>
            <w:tcW w:w="1426" w:type="pct"/>
            <w:vMerge w:val="restart"/>
            <w:shd w:val="clear" w:color="auto" w:fill="DDDDDD"/>
            <w:vAlign w:val="center"/>
          </w:tcPr>
          <w:p w14:paraId="7E51DBA5"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Polska*</w:t>
            </w:r>
          </w:p>
        </w:tc>
        <w:tc>
          <w:tcPr>
            <w:tcW w:w="1010" w:type="pct"/>
            <w:shd w:val="clear" w:color="auto" w:fill="DDDDDD"/>
          </w:tcPr>
          <w:p w14:paraId="25643DC2"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shd w:val="clear" w:color="auto" w:fill="DDDDDD"/>
            <w:noWrap/>
            <w:vAlign w:val="center"/>
          </w:tcPr>
          <w:p w14:paraId="11A1F5D9" w14:textId="77777777" w:rsidR="00F4281E" w:rsidRPr="003D7287" w:rsidRDefault="00F4281E" w:rsidP="00BD2720">
            <w:pPr>
              <w:spacing w:line="276" w:lineRule="auto"/>
              <w:jc w:val="center"/>
              <w:rPr>
                <w:rFonts w:asciiTheme="minorHAnsi" w:hAnsiTheme="minorHAnsi" w:cstheme="minorHAnsi"/>
              </w:rPr>
            </w:pPr>
          </w:p>
        </w:tc>
        <w:tc>
          <w:tcPr>
            <w:tcW w:w="927" w:type="pct"/>
            <w:shd w:val="clear" w:color="auto" w:fill="DDDDDD"/>
            <w:vAlign w:val="center"/>
          </w:tcPr>
          <w:p w14:paraId="0D614C6B" w14:textId="77777777" w:rsidR="00F4281E" w:rsidRPr="003D7287" w:rsidRDefault="00F4281E" w:rsidP="00BD2720">
            <w:pPr>
              <w:spacing w:line="276" w:lineRule="auto"/>
              <w:jc w:val="center"/>
              <w:rPr>
                <w:rFonts w:asciiTheme="minorHAnsi" w:hAnsiTheme="minorHAnsi" w:cstheme="minorHAnsi"/>
              </w:rPr>
            </w:pPr>
          </w:p>
        </w:tc>
      </w:tr>
      <w:tr w:rsidR="00F4281E" w:rsidRPr="003D7287" w14:paraId="06B96127" w14:textId="77777777" w:rsidTr="001B27F4">
        <w:trPr>
          <w:trHeight w:val="308"/>
          <w:jc w:val="center"/>
        </w:trPr>
        <w:tc>
          <w:tcPr>
            <w:tcW w:w="550" w:type="pct"/>
            <w:vMerge/>
            <w:shd w:val="clear" w:color="auto" w:fill="DDDDDD"/>
            <w:vAlign w:val="center"/>
          </w:tcPr>
          <w:p w14:paraId="438E5905" w14:textId="77777777" w:rsidR="00F4281E" w:rsidRPr="003D7287" w:rsidRDefault="00F4281E" w:rsidP="00BD2720">
            <w:pPr>
              <w:spacing w:line="276" w:lineRule="auto"/>
              <w:jc w:val="center"/>
              <w:rPr>
                <w:rFonts w:asciiTheme="minorHAnsi" w:hAnsiTheme="minorHAnsi" w:cstheme="minorHAnsi"/>
              </w:rPr>
            </w:pPr>
          </w:p>
        </w:tc>
        <w:tc>
          <w:tcPr>
            <w:tcW w:w="1426" w:type="pct"/>
            <w:vMerge/>
            <w:shd w:val="clear" w:color="auto" w:fill="DDDDDD"/>
            <w:vAlign w:val="center"/>
          </w:tcPr>
          <w:p w14:paraId="46F9F5D9" w14:textId="77777777" w:rsidR="00F4281E" w:rsidRPr="003D7287" w:rsidRDefault="00F4281E" w:rsidP="00BD2720">
            <w:pPr>
              <w:spacing w:line="276" w:lineRule="auto"/>
              <w:rPr>
                <w:rFonts w:asciiTheme="minorHAnsi" w:hAnsiTheme="minorHAnsi" w:cstheme="minorHAnsi"/>
              </w:rPr>
            </w:pPr>
          </w:p>
        </w:tc>
        <w:tc>
          <w:tcPr>
            <w:tcW w:w="1010" w:type="pct"/>
            <w:shd w:val="clear" w:color="auto" w:fill="DDDDDD"/>
          </w:tcPr>
          <w:p w14:paraId="7E596849"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shd w:val="clear" w:color="auto" w:fill="DDDDDD"/>
            <w:noWrap/>
            <w:vAlign w:val="center"/>
          </w:tcPr>
          <w:p w14:paraId="4702AC49" w14:textId="77777777" w:rsidR="00F4281E" w:rsidRPr="003D7287" w:rsidRDefault="00F4281E" w:rsidP="00BD2720">
            <w:pPr>
              <w:spacing w:line="276" w:lineRule="auto"/>
              <w:jc w:val="center"/>
              <w:rPr>
                <w:rFonts w:asciiTheme="minorHAnsi" w:hAnsiTheme="minorHAnsi" w:cstheme="minorHAnsi"/>
              </w:rPr>
            </w:pPr>
          </w:p>
        </w:tc>
        <w:tc>
          <w:tcPr>
            <w:tcW w:w="927" w:type="pct"/>
            <w:shd w:val="clear" w:color="auto" w:fill="DDDDDD"/>
            <w:vAlign w:val="center"/>
          </w:tcPr>
          <w:p w14:paraId="4C98386C" w14:textId="77777777" w:rsidR="00F4281E" w:rsidRPr="003D7287" w:rsidRDefault="00F4281E" w:rsidP="00BD2720">
            <w:pPr>
              <w:spacing w:line="276" w:lineRule="auto"/>
              <w:jc w:val="center"/>
              <w:rPr>
                <w:rFonts w:asciiTheme="minorHAnsi" w:hAnsiTheme="minorHAnsi" w:cstheme="minorHAnsi"/>
              </w:rPr>
            </w:pPr>
          </w:p>
        </w:tc>
      </w:tr>
      <w:tr w:rsidR="00F4281E" w:rsidRPr="003D7287" w14:paraId="00C0B342" w14:textId="77777777" w:rsidTr="001B27F4">
        <w:trPr>
          <w:trHeight w:val="397"/>
          <w:jc w:val="center"/>
        </w:trPr>
        <w:tc>
          <w:tcPr>
            <w:tcW w:w="550" w:type="pct"/>
            <w:vMerge/>
            <w:shd w:val="clear" w:color="auto" w:fill="DDDDDD"/>
            <w:vAlign w:val="center"/>
          </w:tcPr>
          <w:p w14:paraId="10D0C773" w14:textId="77777777" w:rsidR="00F4281E" w:rsidRPr="003D7287" w:rsidRDefault="00F4281E" w:rsidP="00BD2720">
            <w:pPr>
              <w:spacing w:line="276" w:lineRule="auto"/>
              <w:jc w:val="center"/>
              <w:rPr>
                <w:rFonts w:asciiTheme="minorHAnsi" w:hAnsiTheme="minorHAnsi" w:cstheme="minorHAnsi"/>
              </w:rPr>
            </w:pPr>
          </w:p>
        </w:tc>
        <w:tc>
          <w:tcPr>
            <w:tcW w:w="1426" w:type="pct"/>
            <w:vMerge w:val="restart"/>
            <w:shd w:val="clear" w:color="auto" w:fill="DDDDDD"/>
            <w:vAlign w:val="center"/>
          </w:tcPr>
          <w:p w14:paraId="348035AF" w14:textId="77777777" w:rsidR="00F4281E" w:rsidRPr="003D7287" w:rsidRDefault="00F4281E" w:rsidP="00BD2720">
            <w:pPr>
              <w:spacing w:line="276" w:lineRule="auto"/>
              <w:rPr>
                <w:rFonts w:asciiTheme="minorHAnsi" w:hAnsiTheme="minorHAnsi" w:cstheme="minorHAnsi"/>
              </w:rPr>
            </w:pPr>
            <w:r w:rsidRPr="003D7287">
              <w:rPr>
                <w:rFonts w:asciiTheme="minorHAnsi" w:hAnsiTheme="minorHAnsi" w:cstheme="minorHAnsi"/>
              </w:rPr>
              <w:t>woj. zachodniopomorskie</w:t>
            </w:r>
          </w:p>
        </w:tc>
        <w:tc>
          <w:tcPr>
            <w:tcW w:w="1010" w:type="pct"/>
            <w:shd w:val="clear" w:color="auto" w:fill="DDDDDD"/>
          </w:tcPr>
          <w:p w14:paraId="3598492D"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liczba zachorowań</w:t>
            </w:r>
          </w:p>
        </w:tc>
        <w:tc>
          <w:tcPr>
            <w:tcW w:w="1086" w:type="pct"/>
            <w:shd w:val="clear" w:color="auto" w:fill="DDDDDD"/>
            <w:noWrap/>
            <w:vAlign w:val="center"/>
          </w:tcPr>
          <w:p w14:paraId="2E3C0B94"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141</w:t>
            </w:r>
          </w:p>
        </w:tc>
        <w:tc>
          <w:tcPr>
            <w:tcW w:w="927" w:type="pct"/>
            <w:shd w:val="clear" w:color="auto" w:fill="DDDDDD"/>
            <w:vAlign w:val="center"/>
          </w:tcPr>
          <w:p w14:paraId="50950A80"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138</w:t>
            </w:r>
          </w:p>
        </w:tc>
      </w:tr>
      <w:tr w:rsidR="00F4281E" w:rsidRPr="003D7287" w14:paraId="4ECAEC6C" w14:textId="77777777" w:rsidTr="001B27F4">
        <w:trPr>
          <w:trHeight w:val="289"/>
          <w:jc w:val="center"/>
        </w:trPr>
        <w:tc>
          <w:tcPr>
            <w:tcW w:w="550" w:type="pct"/>
            <w:vMerge/>
            <w:shd w:val="clear" w:color="auto" w:fill="DDDDDD"/>
            <w:vAlign w:val="center"/>
          </w:tcPr>
          <w:p w14:paraId="7BA9ADE2" w14:textId="77777777" w:rsidR="00F4281E" w:rsidRPr="003D7287" w:rsidRDefault="00F4281E" w:rsidP="00BD2720">
            <w:pPr>
              <w:spacing w:line="276" w:lineRule="auto"/>
              <w:jc w:val="center"/>
              <w:rPr>
                <w:rFonts w:asciiTheme="minorHAnsi" w:hAnsiTheme="minorHAnsi" w:cstheme="minorHAnsi"/>
              </w:rPr>
            </w:pPr>
          </w:p>
        </w:tc>
        <w:tc>
          <w:tcPr>
            <w:tcW w:w="1426" w:type="pct"/>
            <w:vMerge/>
            <w:shd w:val="clear" w:color="auto" w:fill="DDDDDD"/>
            <w:vAlign w:val="center"/>
          </w:tcPr>
          <w:p w14:paraId="3780BF2C" w14:textId="77777777" w:rsidR="00F4281E" w:rsidRPr="003D7287" w:rsidRDefault="00F4281E" w:rsidP="00BD2720">
            <w:pPr>
              <w:spacing w:line="276" w:lineRule="auto"/>
              <w:jc w:val="center"/>
              <w:rPr>
                <w:rFonts w:asciiTheme="minorHAnsi" w:hAnsiTheme="minorHAnsi" w:cstheme="minorHAnsi"/>
              </w:rPr>
            </w:pPr>
          </w:p>
        </w:tc>
        <w:tc>
          <w:tcPr>
            <w:tcW w:w="1010" w:type="pct"/>
            <w:shd w:val="clear" w:color="auto" w:fill="DDDDDD"/>
          </w:tcPr>
          <w:p w14:paraId="6132DAF7"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zapadalność</w:t>
            </w:r>
          </w:p>
        </w:tc>
        <w:tc>
          <w:tcPr>
            <w:tcW w:w="1086" w:type="pct"/>
            <w:shd w:val="clear" w:color="auto" w:fill="DDDDDD"/>
            <w:noWrap/>
            <w:vAlign w:val="center"/>
          </w:tcPr>
          <w:p w14:paraId="770729B7"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8,35</w:t>
            </w:r>
          </w:p>
        </w:tc>
        <w:tc>
          <w:tcPr>
            <w:tcW w:w="927" w:type="pct"/>
            <w:shd w:val="clear" w:color="auto" w:fill="DDDDDD"/>
            <w:vAlign w:val="center"/>
          </w:tcPr>
          <w:p w14:paraId="68D85893" w14:textId="77777777" w:rsidR="00F4281E" w:rsidRPr="003D7287" w:rsidRDefault="00F4281E" w:rsidP="00BD2720">
            <w:pPr>
              <w:spacing w:line="276" w:lineRule="auto"/>
              <w:jc w:val="center"/>
              <w:rPr>
                <w:rFonts w:asciiTheme="minorHAnsi" w:hAnsiTheme="minorHAnsi" w:cstheme="minorHAnsi"/>
              </w:rPr>
            </w:pPr>
            <w:r w:rsidRPr="003D7287">
              <w:rPr>
                <w:rFonts w:asciiTheme="minorHAnsi" w:hAnsiTheme="minorHAnsi" w:cstheme="minorHAnsi"/>
              </w:rPr>
              <w:t>8,17</w:t>
            </w:r>
          </w:p>
        </w:tc>
      </w:tr>
    </w:tbl>
    <w:p w14:paraId="59DCD016" w14:textId="77777777" w:rsidR="00F4281E" w:rsidRPr="00BD2720" w:rsidRDefault="00F4281E" w:rsidP="00B77B26">
      <w:pPr>
        <w:spacing w:line="276" w:lineRule="auto"/>
        <w:jc w:val="both"/>
        <w:rPr>
          <w:rFonts w:asciiTheme="minorHAnsi" w:hAnsiTheme="minorHAnsi" w:cstheme="minorHAnsi"/>
        </w:rPr>
      </w:pPr>
      <w:r w:rsidRPr="00BD2720">
        <w:rPr>
          <w:rFonts w:asciiTheme="minorHAnsi" w:hAnsiTheme="minorHAnsi" w:cstheme="minorHAnsi"/>
          <w:vertAlign w:val="superscript"/>
        </w:rPr>
        <w:t>*</w:t>
      </w:r>
      <w:r w:rsidRPr="00BD2720">
        <w:rPr>
          <w:rFonts w:asciiTheme="minorHAnsi" w:hAnsiTheme="minorHAnsi" w:cstheme="minorHAnsi"/>
        </w:rPr>
        <w:t>brak danych do dnia zamknięcia sprawozdań</w:t>
      </w:r>
    </w:p>
    <w:p w14:paraId="0727C891"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1C461DB9" w14:textId="1CA557CE" w:rsidR="00F4281E" w:rsidRDefault="00F4281E" w:rsidP="00B77B26">
      <w:pPr>
        <w:spacing w:line="276" w:lineRule="auto"/>
        <w:jc w:val="both"/>
        <w:rPr>
          <w:rFonts w:asciiTheme="minorHAnsi" w:hAnsiTheme="minorHAnsi" w:cstheme="minorHAnsi"/>
          <w:b/>
          <w:bCs/>
          <w:sz w:val="24"/>
          <w:szCs w:val="24"/>
        </w:rPr>
      </w:pPr>
      <w:r w:rsidRPr="00BD2720">
        <w:rPr>
          <w:rFonts w:asciiTheme="minorHAnsi" w:hAnsiTheme="minorHAnsi" w:cstheme="minorHAnsi"/>
          <w:b/>
          <w:bCs/>
          <w:sz w:val="24"/>
          <w:szCs w:val="24"/>
        </w:rPr>
        <w:t>Ryc.5. Współczynnik zapadalności na gruźlicę w Polsce i woj. zachodniopomorskim w latach 2017-2021.</w:t>
      </w:r>
    </w:p>
    <w:p w14:paraId="08E5E2D6" w14:textId="77777777" w:rsidR="00FC5254" w:rsidRPr="00BD2720" w:rsidRDefault="00FC5254" w:rsidP="00B77B26">
      <w:pPr>
        <w:spacing w:line="276" w:lineRule="auto"/>
        <w:jc w:val="both"/>
        <w:rPr>
          <w:rFonts w:asciiTheme="minorHAnsi" w:hAnsiTheme="minorHAnsi" w:cstheme="minorHAnsi"/>
          <w:b/>
          <w:bCs/>
          <w:sz w:val="24"/>
          <w:szCs w:val="24"/>
        </w:rPr>
      </w:pPr>
    </w:p>
    <w:p w14:paraId="48EEFAC7" w14:textId="253035B7" w:rsidR="00F4281E" w:rsidRPr="00B77B26" w:rsidRDefault="003646D7" w:rsidP="00856217">
      <w:pPr>
        <w:spacing w:line="276" w:lineRule="auto"/>
        <w:jc w:val="center"/>
        <w:rPr>
          <w:rFonts w:asciiTheme="minorHAnsi" w:hAnsiTheme="minorHAnsi" w:cstheme="minorHAnsi"/>
          <w:color w:val="FF0000"/>
          <w:sz w:val="24"/>
          <w:szCs w:val="24"/>
        </w:rPr>
      </w:pPr>
      <w:r w:rsidRPr="003D7287">
        <w:rPr>
          <w:rFonts w:asciiTheme="minorHAnsi" w:hAnsiTheme="minorHAnsi" w:cstheme="minorHAnsi"/>
          <w:noProof/>
        </w:rPr>
        <w:drawing>
          <wp:inline distT="0" distB="0" distL="0" distR="0" wp14:anchorId="7DD0F63F" wp14:editId="58D77309">
            <wp:extent cx="5764530" cy="2687320"/>
            <wp:effectExtent l="0" t="0" r="0" b="0"/>
            <wp:docPr id="6" name="Wykres 1" descr="Ryc.5. Współczynnik zapadalności na gruźlicę w Polsce i woj. zachodniopomorskim w latach 2017-20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10BF0E" w14:textId="01F606FC" w:rsidR="00DF63F5" w:rsidRPr="00DF63F5" w:rsidRDefault="00F4281E" w:rsidP="00B77B26">
      <w:pPr>
        <w:spacing w:line="276" w:lineRule="auto"/>
        <w:jc w:val="both"/>
        <w:rPr>
          <w:rFonts w:asciiTheme="minorHAnsi" w:hAnsiTheme="minorHAnsi" w:cstheme="minorHAnsi"/>
          <w:b/>
          <w:bCs/>
          <w:sz w:val="24"/>
          <w:szCs w:val="24"/>
        </w:rPr>
      </w:pPr>
      <w:r w:rsidRPr="00BD2720">
        <w:rPr>
          <w:rFonts w:asciiTheme="minorHAnsi" w:hAnsiTheme="minorHAnsi" w:cstheme="minorHAnsi"/>
          <w:b/>
          <w:bCs/>
          <w:sz w:val="24"/>
          <w:szCs w:val="24"/>
        </w:rPr>
        <w:t>Tab.23. Liczba zachorowań na gruźlicę w woj. zachodniopomorskim w 202</w:t>
      </w:r>
      <w:r w:rsidR="00161C15">
        <w:rPr>
          <w:rFonts w:asciiTheme="minorHAnsi" w:hAnsiTheme="minorHAnsi" w:cstheme="minorHAnsi"/>
          <w:b/>
          <w:bCs/>
          <w:sz w:val="24"/>
          <w:szCs w:val="24"/>
        </w:rPr>
        <w:t>1</w:t>
      </w:r>
      <w:r w:rsidRPr="00BD2720">
        <w:rPr>
          <w:rFonts w:asciiTheme="minorHAnsi" w:hAnsiTheme="minorHAnsi" w:cstheme="minorHAnsi"/>
          <w:b/>
          <w:bCs/>
          <w:sz w:val="24"/>
          <w:szCs w:val="24"/>
        </w:rPr>
        <w:t xml:space="preserve"> r. wg płci, grupy wiekowej oraz miejsca zamieszkania</w:t>
      </w:r>
      <w:r w:rsidR="00061DF9">
        <w:rPr>
          <w:rFonts w:asciiTheme="minorHAnsi" w:hAnsiTheme="minorHAnsi" w:cstheme="minorHAnsi"/>
          <w:b/>
          <w:bCs/>
          <w:sz w:val="24"/>
          <w:szCs w:val="24"/>
        </w:rPr>
        <w:t>.</w:t>
      </w:r>
      <w:r w:rsidRPr="00BD2720">
        <w:rPr>
          <w:rFonts w:asciiTheme="minorHAnsi" w:hAnsiTheme="minorHAnsi" w:cstheme="minorHAnsi"/>
          <w:b/>
          <w:bCs/>
          <w:sz w:val="24"/>
          <w:szCs w:val="24"/>
        </w:rPr>
        <w:fldChar w:fldCharType="begin"/>
      </w:r>
      <w:r w:rsidRPr="00BD2720">
        <w:rPr>
          <w:rFonts w:asciiTheme="minorHAnsi" w:hAnsiTheme="minorHAnsi" w:cstheme="minorHAnsi"/>
          <w:b/>
          <w:bCs/>
          <w:sz w:val="24"/>
          <w:szCs w:val="24"/>
        </w:rPr>
        <w:instrText xml:space="preserve"> LINK </w:instrText>
      </w:r>
      <w:r w:rsidR="00E64391">
        <w:rPr>
          <w:rFonts w:asciiTheme="minorHAnsi" w:hAnsiTheme="minorHAnsi" w:cstheme="minorHAnsi"/>
          <w:b/>
          <w:bCs/>
          <w:sz w:val="24"/>
          <w:szCs w:val="24"/>
        </w:rPr>
        <w:instrText xml:space="preserve">Excel.Sheet.12 "\\\\wsseszczecin\\dokumenty\\Szczecin\\NEP\\_WSP\\VIOLETTA\\Gruźlica\\2019\\nowe zachorowania 2019-do UW.xlsx" "Razem 2019!W1K1:W18K8" </w:instrText>
      </w:r>
      <w:r w:rsidRPr="00BD2720">
        <w:rPr>
          <w:rFonts w:asciiTheme="minorHAnsi" w:hAnsiTheme="minorHAnsi" w:cstheme="minorHAnsi"/>
          <w:b/>
          <w:bCs/>
          <w:sz w:val="24"/>
          <w:szCs w:val="24"/>
        </w:rPr>
        <w:instrText xml:space="preserve">\a \f 4 \h  \* MERGEFORMAT </w:instrText>
      </w:r>
      <w:r w:rsidRPr="00BD2720">
        <w:rPr>
          <w:rFonts w:asciiTheme="minorHAnsi" w:hAnsiTheme="minorHAnsi" w:cstheme="minorHAnsi"/>
          <w:b/>
          <w:bCs/>
          <w:sz w:val="24"/>
          <w:szCs w:val="24"/>
        </w:rPr>
        <w:fldChar w:fldCharType="separate"/>
      </w:r>
    </w:p>
    <w:p w14:paraId="604A9C88" w14:textId="77777777" w:rsidR="00F4281E" w:rsidRPr="00B77B26" w:rsidRDefault="00F4281E" w:rsidP="00B77B26">
      <w:pPr>
        <w:spacing w:line="276" w:lineRule="auto"/>
        <w:jc w:val="both"/>
        <w:rPr>
          <w:rFonts w:asciiTheme="minorHAnsi" w:hAnsiTheme="minorHAnsi" w:cstheme="minorHAnsi"/>
          <w:sz w:val="24"/>
          <w:szCs w:val="24"/>
        </w:rPr>
      </w:pPr>
      <w:r w:rsidRPr="00BD2720">
        <w:rPr>
          <w:rFonts w:asciiTheme="minorHAnsi" w:hAnsiTheme="minorHAnsi" w:cstheme="minorHAnsi"/>
          <w:sz w:val="24"/>
          <w:szCs w:val="24"/>
        </w:rPr>
        <w:fldChar w:fldCharType="end"/>
      </w:r>
    </w:p>
    <w:tbl>
      <w:tblPr>
        <w:tblW w:w="7920" w:type="dxa"/>
        <w:jc w:val="center"/>
        <w:tblCellMar>
          <w:left w:w="70" w:type="dxa"/>
          <w:right w:w="70" w:type="dxa"/>
        </w:tblCellMar>
        <w:tblLook w:val="04A0" w:firstRow="1" w:lastRow="0" w:firstColumn="1" w:lastColumn="0" w:noHBand="0" w:noVBand="1"/>
        <w:tblCaption w:val="Tab.23. Liczba zachorowań na gruźlicę w woj. zachodniopomorskim w 2021 r. wg płci, grupy wiekowej oraz miejsca zamieszkania"/>
        <w:tblDescription w:val="Tab.23. Liczba zachorowań na gruźlicę w woj. zachodniopomorskim w 2021 r. wg płci, grupy wiekowej oraz miejsca zamieszkania"/>
      </w:tblPr>
      <w:tblGrid>
        <w:gridCol w:w="2418"/>
        <w:gridCol w:w="1284"/>
        <w:gridCol w:w="757"/>
        <w:gridCol w:w="707"/>
        <w:gridCol w:w="645"/>
        <w:gridCol w:w="707"/>
        <w:gridCol w:w="645"/>
        <w:gridCol w:w="757"/>
      </w:tblGrid>
      <w:tr w:rsidR="00F4281E" w:rsidRPr="003D7287" w14:paraId="7AEA13B1" w14:textId="77777777" w:rsidTr="001B27F4">
        <w:trPr>
          <w:trHeight w:val="285"/>
          <w:jc w:val="center"/>
        </w:trPr>
        <w:tc>
          <w:tcPr>
            <w:tcW w:w="7920" w:type="dxa"/>
            <w:gridSpan w:val="8"/>
            <w:tcBorders>
              <w:top w:val="single" w:sz="4" w:space="0" w:color="auto"/>
              <w:left w:val="single" w:sz="4" w:space="0" w:color="auto"/>
              <w:bottom w:val="single" w:sz="4" w:space="0" w:color="auto"/>
              <w:right w:val="single" w:sz="4" w:space="0" w:color="000000"/>
            </w:tcBorders>
            <w:shd w:val="clear" w:color="auto" w:fill="D9D9D9"/>
            <w:noWrap/>
            <w:vAlign w:val="center"/>
            <w:hideMark/>
          </w:tcPr>
          <w:p w14:paraId="2963F63C" w14:textId="77777777" w:rsidR="00F4281E" w:rsidRPr="003D7287" w:rsidRDefault="00F4281E" w:rsidP="00061DF9">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Nowe zachorowania na gruźlicę w 2021</w:t>
            </w:r>
          </w:p>
        </w:tc>
      </w:tr>
      <w:tr w:rsidR="00F4281E" w:rsidRPr="003D7287" w14:paraId="39F993CE" w14:textId="77777777" w:rsidTr="001B27F4">
        <w:trPr>
          <w:trHeight w:val="285"/>
          <w:jc w:val="center"/>
        </w:trPr>
        <w:tc>
          <w:tcPr>
            <w:tcW w:w="2418" w:type="dxa"/>
            <w:vMerge w:val="restart"/>
            <w:tcBorders>
              <w:top w:val="nil"/>
              <w:left w:val="single" w:sz="4" w:space="0" w:color="auto"/>
              <w:bottom w:val="single" w:sz="4" w:space="0" w:color="auto"/>
              <w:right w:val="single" w:sz="4" w:space="0" w:color="auto"/>
            </w:tcBorders>
            <w:shd w:val="clear" w:color="auto" w:fill="D9D9D9"/>
            <w:noWrap/>
            <w:vAlign w:val="center"/>
            <w:hideMark/>
          </w:tcPr>
          <w:p w14:paraId="01025A7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Wyszczególnienie</w:t>
            </w:r>
          </w:p>
        </w:tc>
        <w:tc>
          <w:tcPr>
            <w:tcW w:w="5502" w:type="dxa"/>
            <w:gridSpan w:val="7"/>
            <w:tcBorders>
              <w:top w:val="single" w:sz="4" w:space="0" w:color="auto"/>
              <w:left w:val="nil"/>
              <w:bottom w:val="single" w:sz="4" w:space="0" w:color="auto"/>
              <w:right w:val="single" w:sz="4" w:space="0" w:color="000000"/>
            </w:tcBorders>
            <w:shd w:val="clear" w:color="auto" w:fill="D9D9D9"/>
            <w:noWrap/>
            <w:vAlign w:val="center"/>
            <w:hideMark/>
          </w:tcPr>
          <w:p w14:paraId="5255A075" w14:textId="736CCA7B"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roczne</w:t>
            </w:r>
          </w:p>
        </w:tc>
      </w:tr>
      <w:tr w:rsidR="00F4281E" w:rsidRPr="003D7287" w14:paraId="1079148B" w14:textId="77777777" w:rsidTr="001B27F4">
        <w:trPr>
          <w:trHeight w:val="312"/>
          <w:jc w:val="center"/>
        </w:trPr>
        <w:tc>
          <w:tcPr>
            <w:tcW w:w="2418" w:type="dxa"/>
            <w:vMerge/>
            <w:tcBorders>
              <w:top w:val="nil"/>
              <w:left w:val="single" w:sz="4" w:space="0" w:color="auto"/>
              <w:bottom w:val="single" w:sz="4" w:space="0" w:color="auto"/>
              <w:right w:val="single" w:sz="4" w:space="0" w:color="auto"/>
            </w:tcBorders>
            <w:shd w:val="clear" w:color="auto" w:fill="D9D9D9"/>
            <w:vAlign w:val="center"/>
            <w:hideMark/>
          </w:tcPr>
          <w:p w14:paraId="36A808F9" w14:textId="77777777" w:rsidR="00F4281E" w:rsidRPr="003D7287" w:rsidRDefault="00F4281E" w:rsidP="00061DF9">
            <w:pPr>
              <w:spacing w:line="276" w:lineRule="auto"/>
              <w:jc w:val="center"/>
              <w:rPr>
                <w:rFonts w:asciiTheme="minorHAnsi" w:hAnsiTheme="minorHAnsi" w:cstheme="minorHAnsi"/>
                <w:bCs/>
              </w:rPr>
            </w:pPr>
          </w:p>
        </w:tc>
        <w:tc>
          <w:tcPr>
            <w:tcW w:w="1284" w:type="dxa"/>
            <w:vMerge w:val="restart"/>
            <w:tcBorders>
              <w:top w:val="nil"/>
              <w:left w:val="single" w:sz="4" w:space="0" w:color="auto"/>
              <w:bottom w:val="single" w:sz="4" w:space="0" w:color="auto"/>
              <w:right w:val="single" w:sz="4" w:space="0" w:color="auto"/>
            </w:tcBorders>
            <w:shd w:val="clear" w:color="auto" w:fill="D9D9D9"/>
            <w:vAlign w:val="center"/>
            <w:hideMark/>
          </w:tcPr>
          <w:p w14:paraId="676D08B4"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 xml:space="preserve">wszystkie </w:t>
            </w:r>
            <w:r w:rsidRPr="003D7287">
              <w:rPr>
                <w:rFonts w:asciiTheme="minorHAnsi" w:hAnsiTheme="minorHAnsi" w:cstheme="minorHAnsi"/>
                <w:bCs/>
              </w:rPr>
              <w:br/>
              <w:t>postacie</w:t>
            </w:r>
          </w:p>
        </w:tc>
        <w:tc>
          <w:tcPr>
            <w:tcW w:w="4218" w:type="dxa"/>
            <w:gridSpan w:val="6"/>
            <w:tcBorders>
              <w:top w:val="single" w:sz="4" w:space="0" w:color="auto"/>
              <w:left w:val="nil"/>
              <w:bottom w:val="single" w:sz="4" w:space="0" w:color="auto"/>
              <w:right w:val="single" w:sz="4" w:space="0" w:color="000000"/>
            </w:tcBorders>
            <w:shd w:val="clear" w:color="auto" w:fill="D9D9D9"/>
            <w:noWrap/>
            <w:vAlign w:val="center"/>
            <w:hideMark/>
          </w:tcPr>
          <w:p w14:paraId="5CF3CFD5"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w tym</w:t>
            </w:r>
          </w:p>
        </w:tc>
      </w:tr>
      <w:tr w:rsidR="00F4281E" w:rsidRPr="003D7287" w14:paraId="48B1AB7C" w14:textId="77777777" w:rsidTr="001B27F4">
        <w:trPr>
          <w:trHeight w:val="518"/>
          <w:jc w:val="center"/>
        </w:trPr>
        <w:tc>
          <w:tcPr>
            <w:tcW w:w="2418" w:type="dxa"/>
            <w:vMerge/>
            <w:tcBorders>
              <w:top w:val="nil"/>
              <w:left w:val="single" w:sz="4" w:space="0" w:color="auto"/>
              <w:bottom w:val="single" w:sz="4" w:space="0" w:color="auto"/>
              <w:right w:val="single" w:sz="4" w:space="0" w:color="auto"/>
            </w:tcBorders>
            <w:shd w:val="clear" w:color="auto" w:fill="D9D9D9"/>
            <w:vAlign w:val="center"/>
            <w:hideMark/>
          </w:tcPr>
          <w:p w14:paraId="1015DD22" w14:textId="77777777" w:rsidR="00F4281E" w:rsidRPr="003D7287" w:rsidRDefault="00F4281E" w:rsidP="00061DF9">
            <w:pPr>
              <w:spacing w:line="276" w:lineRule="auto"/>
              <w:jc w:val="center"/>
              <w:rPr>
                <w:rFonts w:asciiTheme="minorHAnsi" w:hAnsiTheme="minorHAnsi" w:cstheme="minorHAnsi"/>
                <w:bCs/>
              </w:rPr>
            </w:pPr>
          </w:p>
        </w:tc>
        <w:tc>
          <w:tcPr>
            <w:tcW w:w="1284" w:type="dxa"/>
            <w:vMerge/>
            <w:tcBorders>
              <w:top w:val="nil"/>
              <w:left w:val="single" w:sz="4" w:space="0" w:color="auto"/>
              <w:bottom w:val="single" w:sz="4" w:space="0" w:color="auto"/>
              <w:right w:val="single" w:sz="4" w:space="0" w:color="auto"/>
            </w:tcBorders>
            <w:shd w:val="clear" w:color="auto" w:fill="D9D9D9"/>
            <w:vAlign w:val="center"/>
            <w:hideMark/>
          </w:tcPr>
          <w:p w14:paraId="31D12384" w14:textId="77777777" w:rsidR="00F4281E" w:rsidRPr="003D7287" w:rsidRDefault="00F4281E" w:rsidP="00061DF9">
            <w:pPr>
              <w:spacing w:line="276" w:lineRule="auto"/>
              <w:jc w:val="center"/>
              <w:rPr>
                <w:rFonts w:asciiTheme="minorHAnsi" w:hAnsiTheme="minorHAnsi" w:cstheme="minorHAnsi"/>
                <w:bCs/>
              </w:rPr>
            </w:pPr>
          </w:p>
        </w:tc>
        <w:tc>
          <w:tcPr>
            <w:tcW w:w="2109" w:type="dxa"/>
            <w:gridSpan w:val="3"/>
            <w:tcBorders>
              <w:top w:val="single" w:sz="4" w:space="0" w:color="auto"/>
              <w:left w:val="nil"/>
              <w:bottom w:val="single" w:sz="4" w:space="0" w:color="auto"/>
              <w:right w:val="single" w:sz="4" w:space="0" w:color="auto"/>
            </w:tcBorders>
            <w:shd w:val="clear" w:color="auto" w:fill="D9D9D9"/>
            <w:noWrap/>
            <w:vAlign w:val="center"/>
            <w:hideMark/>
          </w:tcPr>
          <w:p w14:paraId="3F4C4157"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płucna</w:t>
            </w:r>
          </w:p>
        </w:tc>
        <w:tc>
          <w:tcPr>
            <w:tcW w:w="2109" w:type="dxa"/>
            <w:gridSpan w:val="3"/>
            <w:tcBorders>
              <w:top w:val="single" w:sz="4" w:space="0" w:color="auto"/>
              <w:left w:val="nil"/>
              <w:bottom w:val="single" w:sz="4" w:space="0" w:color="auto"/>
              <w:right w:val="single" w:sz="4" w:space="0" w:color="000000"/>
            </w:tcBorders>
            <w:shd w:val="clear" w:color="auto" w:fill="D9D9D9"/>
            <w:vAlign w:val="center"/>
            <w:hideMark/>
          </w:tcPr>
          <w:p w14:paraId="6B737DE5"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innych narządów/</w:t>
            </w:r>
            <w:proofErr w:type="spellStart"/>
            <w:r w:rsidRPr="003D7287">
              <w:rPr>
                <w:rFonts w:asciiTheme="minorHAnsi" w:hAnsiTheme="minorHAnsi" w:cstheme="minorHAnsi"/>
                <w:bCs/>
              </w:rPr>
              <w:t>pozapłucna</w:t>
            </w:r>
            <w:proofErr w:type="spellEnd"/>
          </w:p>
        </w:tc>
      </w:tr>
      <w:tr w:rsidR="00F4281E" w:rsidRPr="003D7287" w14:paraId="6733A04A" w14:textId="77777777" w:rsidTr="001B27F4">
        <w:trPr>
          <w:trHeight w:val="285"/>
          <w:jc w:val="center"/>
        </w:trPr>
        <w:tc>
          <w:tcPr>
            <w:tcW w:w="2418" w:type="dxa"/>
            <w:vMerge/>
            <w:tcBorders>
              <w:top w:val="nil"/>
              <w:left w:val="single" w:sz="4" w:space="0" w:color="auto"/>
              <w:bottom w:val="single" w:sz="4" w:space="0" w:color="auto"/>
              <w:right w:val="single" w:sz="4" w:space="0" w:color="auto"/>
            </w:tcBorders>
            <w:shd w:val="clear" w:color="auto" w:fill="D9D9D9"/>
            <w:vAlign w:val="center"/>
            <w:hideMark/>
          </w:tcPr>
          <w:p w14:paraId="630C8019" w14:textId="77777777" w:rsidR="00F4281E" w:rsidRPr="003D7287" w:rsidRDefault="00F4281E" w:rsidP="00061DF9">
            <w:pPr>
              <w:spacing w:line="276" w:lineRule="auto"/>
              <w:jc w:val="center"/>
              <w:rPr>
                <w:rFonts w:asciiTheme="minorHAnsi" w:hAnsiTheme="minorHAnsi" w:cstheme="minorHAnsi"/>
                <w:bCs/>
              </w:rPr>
            </w:pPr>
          </w:p>
        </w:tc>
        <w:tc>
          <w:tcPr>
            <w:tcW w:w="1284" w:type="dxa"/>
            <w:vMerge/>
            <w:tcBorders>
              <w:top w:val="nil"/>
              <w:left w:val="single" w:sz="4" w:space="0" w:color="auto"/>
              <w:bottom w:val="single" w:sz="4" w:space="0" w:color="auto"/>
              <w:right w:val="single" w:sz="4" w:space="0" w:color="auto"/>
            </w:tcBorders>
            <w:shd w:val="clear" w:color="auto" w:fill="D9D9D9"/>
            <w:vAlign w:val="center"/>
            <w:hideMark/>
          </w:tcPr>
          <w:p w14:paraId="719B26EE" w14:textId="77777777" w:rsidR="00F4281E" w:rsidRPr="003D7287" w:rsidRDefault="00F4281E" w:rsidP="00061DF9">
            <w:pPr>
              <w:spacing w:line="276" w:lineRule="auto"/>
              <w:jc w:val="center"/>
              <w:rPr>
                <w:rFonts w:asciiTheme="minorHAnsi" w:hAnsiTheme="minorHAnsi" w:cstheme="minorHAnsi"/>
                <w:bCs/>
              </w:rPr>
            </w:pPr>
          </w:p>
        </w:tc>
        <w:tc>
          <w:tcPr>
            <w:tcW w:w="757" w:type="dxa"/>
            <w:tcBorders>
              <w:top w:val="nil"/>
              <w:left w:val="nil"/>
              <w:bottom w:val="single" w:sz="4" w:space="0" w:color="auto"/>
              <w:right w:val="single" w:sz="4" w:space="0" w:color="auto"/>
            </w:tcBorders>
            <w:shd w:val="clear" w:color="auto" w:fill="D9D9D9"/>
            <w:noWrap/>
            <w:vAlign w:val="center"/>
            <w:hideMark/>
          </w:tcPr>
          <w:p w14:paraId="68316F38"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razem</w:t>
            </w:r>
          </w:p>
        </w:tc>
        <w:tc>
          <w:tcPr>
            <w:tcW w:w="707" w:type="dxa"/>
            <w:tcBorders>
              <w:top w:val="nil"/>
              <w:left w:val="nil"/>
              <w:bottom w:val="single" w:sz="4" w:space="0" w:color="auto"/>
              <w:right w:val="single" w:sz="4" w:space="0" w:color="auto"/>
            </w:tcBorders>
            <w:shd w:val="clear" w:color="auto" w:fill="D9D9D9"/>
            <w:noWrap/>
            <w:vAlign w:val="center"/>
            <w:hideMark/>
          </w:tcPr>
          <w:p w14:paraId="4B84B3CD"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br/>
              <w:t>BK (+)</w:t>
            </w:r>
          </w:p>
        </w:tc>
        <w:tc>
          <w:tcPr>
            <w:tcW w:w="645" w:type="dxa"/>
            <w:tcBorders>
              <w:top w:val="nil"/>
              <w:left w:val="nil"/>
              <w:bottom w:val="single" w:sz="4" w:space="0" w:color="auto"/>
              <w:right w:val="single" w:sz="4" w:space="0" w:color="auto"/>
            </w:tcBorders>
            <w:shd w:val="clear" w:color="auto" w:fill="D9D9D9"/>
            <w:noWrap/>
            <w:vAlign w:val="center"/>
            <w:hideMark/>
          </w:tcPr>
          <w:p w14:paraId="3CF28DFF"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br/>
              <w:t>BK (-)</w:t>
            </w:r>
          </w:p>
        </w:tc>
        <w:tc>
          <w:tcPr>
            <w:tcW w:w="707" w:type="dxa"/>
            <w:tcBorders>
              <w:top w:val="nil"/>
              <w:left w:val="nil"/>
              <w:bottom w:val="single" w:sz="4" w:space="0" w:color="auto"/>
              <w:right w:val="single" w:sz="4" w:space="0" w:color="auto"/>
            </w:tcBorders>
            <w:shd w:val="clear" w:color="auto" w:fill="D9D9D9"/>
            <w:noWrap/>
            <w:vAlign w:val="center"/>
            <w:hideMark/>
          </w:tcPr>
          <w:p w14:paraId="403E574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br/>
              <w:t>BK (+)</w:t>
            </w:r>
          </w:p>
        </w:tc>
        <w:tc>
          <w:tcPr>
            <w:tcW w:w="645" w:type="dxa"/>
            <w:tcBorders>
              <w:top w:val="nil"/>
              <w:left w:val="nil"/>
              <w:bottom w:val="single" w:sz="4" w:space="0" w:color="auto"/>
              <w:right w:val="single" w:sz="4" w:space="0" w:color="auto"/>
            </w:tcBorders>
            <w:shd w:val="clear" w:color="auto" w:fill="D9D9D9"/>
            <w:noWrap/>
            <w:vAlign w:val="center"/>
            <w:hideMark/>
          </w:tcPr>
          <w:p w14:paraId="32A6873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br/>
              <w:t>BK (-)</w:t>
            </w:r>
          </w:p>
        </w:tc>
        <w:tc>
          <w:tcPr>
            <w:tcW w:w="757" w:type="dxa"/>
            <w:tcBorders>
              <w:top w:val="nil"/>
              <w:left w:val="nil"/>
              <w:bottom w:val="single" w:sz="4" w:space="0" w:color="auto"/>
              <w:right w:val="single" w:sz="4" w:space="0" w:color="auto"/>
            </w:tcBorders>
            <w:shd w:val="clear" w:color="auto" w:fill="D9D9D9"/>
            <w:noWrap/>
            <w:vAlign w:val="center"/>
            <w:hideMark/>
          </w:tcPr>
          <w:p w14:paraId="399D6B8C"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razem</w:t>
            </w:r>
          </w:p>
        </w:tc>
      </w:tr>
      <w:tr w:rsidR="00F4281E" w:rsidRPr="003D7287" w14:paraId="57A07BF2" w14:textId="77777777" w:rsidTr="001B27F4">
        <w:trPr>
          <w:trHeight w:val="285"/>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14:paraId="42992D32"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WOJEWÓDZTWO</w:t>
            </w:r>
          </w:p>
        </w:tc>
        <w:tc>
          <w:tcPr>
            <w:tcW w:w="1284" w:type="dxa"/>
            <w:tcBorders>
              <w:top w:val="nil"/>
              <w:left w:val="nil"/>
              <w:bottom w:val="single" w:sz="4" w:space="0" w:color="auto"/>
              <w:right w:val="single" w:sz="4" w:space="0" w:color="auto"/>
            </w:tcBorders>
            <w:shd w:val="clear" w:color="auto" w:fill="auto"/>
            <w:noWrap/>
            <w:vAlign w:val="center"/>
            <w:hideMark/>
          </w:tcPr>
          <w:p w14:paraId="0967A9BD" w14:textId="77777777" w:rsidR="00F4281E" w:rsidRPr="003D7287" w:rsidRDefault="00F4281E" w:rsidP="00061DF9">
            <w:pPr>
              <w:spacing w:line="276" w:lineRule="auto"/>
              <w:jc w:val="center"/>
              <w:rPr>
                <w:rFonts w:asciiTheme="minorHAnsi" w:hAnsiTheme="minorHAnsi" w:cstheme="minorHAnsi"/>
                <w:bCs/>
                <w:color w:val="FF0000"/>
              </w:rPr>
            </w:pPr>
            <w:r w:rsidRPr="003D7287">
              <w:rPr>
                <w:rFonts w:asciiTheme="minorHAnsi" w:hAnsiTheme="minorHAnsi" w:cstheme="minorHAnsi"/>
                <w:bCs/>
              </w:rPr>
              <w:t>141</w:t>
            </w:r>
          </w:p>
        </w:tc>
        <w:tc>
          <w:tcPr>
            <w:tcW w:w="757" w:type="dxa"/>
            <w:tcBorders>
              <w:top w:val="nil"/>
              <w:left w:val="nil"/>
              <w:bottom w:val="single" w:sz="4" w:space="0" w:color="auto"/>
              <w:right w:val="single" w:sz="4" w:space="0" w:color="auto"/>
            </w:tcBorders>
            <w:shd w:val="clear" w:color="auto" w:fill="auto"/>
            <w:noWrap/>
            <w:vAlign w:val="center"/>
            <w:hideMark/>
          </w:tcPr>
          <w:p w14:paraId="68E77194"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138</w:t>
            </w:r>
          </w:p>
        </w:tc>
        <w:tc>
          <w:tcPr>
            <w:tcW w:w="707" w:type="dxa"/>
            <w:tcBorders>
              <w:top w:val="nil"/>
              <w:left w:val="nil"/>
              <w:bottom w:val="single" w:sz="4" w:space="0" w:color="auto"/>
              <w:right w:val="single" w:sz="4" w:space="0" w:color="auto"/>
            </w:tcBorders>
            <w:shd w:val="clear" w:color="auto" w:fill="auto"/>
            <w:noWrap/>
            <w:vAlign w:val="center"/>
            <w:hideMark/>
          </w:tcPr>
          <w:p w14:paraId="11FD2445" w14:textId="77777777" w:rsidR="00F4281E" w:rsidRPr="003D7287" w:rsidRDefault="00F4281E" w:rsidP="00061DF9">
            <w:pPr>
              <w:spacing w:line="276" w:lineRule="auto"/>
              <w:jc w:val="center"/>
              <w:rPr>
                <w:rFonts w:asciiTheme="minorHAnsi" w:hAnsiTheme="minorHAnsi" w:cstheme="minorHAnsi"/>
              </w:rPr>
            </w:pPr>
            <w:r w:rsidRPr="003D7287">
              <w:rPr>
                <w:rFonts w:asciiTheme="minorHAnsi" w:hAnsiTheme="minorHAnsi" w:cstheme="minorHAnsi"/>
              </w:rPr>
              <w:t>125</w:t>
            </w:r>
          </w:p>
        </w:tc>
        <w:tc>
          <w:tcPr>
            <w:tcW w:w="645" w:type="dxa"/>
            <w:tcBorders>
              <w:top w:val="nil"/>
              <w:left w:val="nil"/>
              <w:bottom w:val="single" w:sz="4" w:space="0" w:color="auto"/>
              <w:right w:val="single" w:sz="4" w:space="0" w:color="auto"/>
            </w:tcBorders>
            <w:shd w:val="clear" w:color="auto" w:fill="auto"/>
            <w:noWrap/>
            <w:vAlign w:val="center"/>
            <w:hideMark/>
          </w:tcPr>
          <w:p w14:paraId="376514F4" w14:textId="77777777" w:rsidR="00F4281E" w:rsidRPr="003D7287" w:rsidRDefault="00F4281E" w:rsidP="00061DF9">
            <w:pPr>
              <w:spacing w:line="276" w:lineRule="auto"/>
              <w:jc w:val="center"/>
              <w:rPr>
                <w:rFonts w:asciiTheme="minorHAnsi" w:hAnsiTheme="minorHAnsi" w:cstheme="minorHAnsi"/>
              </w:rPr>
            </w:pPr>
            <w:r w:rsidRPr="003D7287">
              <w:rPr>
                <w:rFonts w:asciiTheme="minorHAnsi" w:hAnsiTheme="minorHAnsi" w:cstheme="minorHAnsi"/>
              </w:rPr>
              <w:t>13</w:t>
            </w:r>
          </w:p>
        </w:tc>
        <w:tc>
          <w:tcPr>
            <w:tcW w:w="707" w:type="dxa"/>
            <w:tcBorders>
              <w:top w:val="nil"/>
              <w:left w:val="nil"/>
              <w:bottom w:val="single" w:sz="4" w:space="0" w:color="auto"/>
              <w:right w:val="single" w:sz="4" w:space="0" w:color="auto"/>
            </w:tcBorders>
            <w:shd w:val="clear" w:color="auto" w:fill="auto"/>
            <w:noWrap/>
            <w:vAlign w:val="center"/>
            <w:hideMark/>
          </w:tcPr>
          <w:p w14:paraId="3BE19CB9" w14:textId="77777777" w:rsidR="00F4281E" w:rsidRPr="003D7287" w:rsidRDefault="00F4281E" w:rsidP="00061DF9">
            <w:pPr>
              <w:spacing w:line="276" w:lineRule="auto"/>
              <w:jc w:val="center"/>
              <w:rPr>
                <w:rFonts w:asciiTheme="minorHAnsi" w:hAnsiTheme="minorHAnsi" w:cstheme="minorHAnsi"/>
              </w:rPr>
            </w:pPr>
            <w:r w:rsidRPr="003D7287">
              <w:rPr>
                <w:rFonts w:asciiTheme="minorHAnsi" w:hAnsiTheme="minorHAnsi" w:cstheme="minorHAnsi"/>
              </w:rPr>
              <w:t>0</w:t>
            </w:r>
          </w:p>
        </w:tc>
        <w:tc>
          <w:tcPr>
            <w:tcW w:w="645" w:type="dxa"/>
            <w:tcBorders>
              <w:top w:val="nil"/>
              <w:left w:val="nil"/>
              <w:bottom w:val="single" w:sz="4" w:space="0" w:color="auto"/>
              <w:right w:val="single" w:sz="4" w:space="0" w:color="auto"/>
            </w:tcBorders>
            <w:shd w:val="clear" w:color="auto" w:fill="auto"/>
            <w:noWrap/>
            <w:vAlign w:val="center"/>
            <w:hideMark/>
          </w:tcPr>
          <w:p w14:paraId="59463501"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3</w:t>
            </w:r>
          </w:p>
        </w:tc>
        <w:tc>
          <w:tcPr>
            <w:tcW w:w="757" w:type="dxa"/>
            <w:tcBorders>
              <w:top w:val="nil"/>
              <w:left w:val="nil"/>
              <w:bottom w:val="single" w:sz="4" w:space="0" w:color="auto"/>
              <w:right w:val="single" w:sz="4" w:space="0" w:color="auto"/>
            </w:tcBorders>
            <w:shd w:val="clear" w:color="auto" w:fill="auto"/>
            <w:noWrap/>
            <w:vAlign w:val="center"/>
            <w:hideMark/>
          </w:tcPr>
          <w:p w14:paraId="756C525C" w14:textId="77777777" w:rsidR="00F4281E" w:rsidRPr="003D7287" w:rsidRDefault="00F4281E" w:rsidP="00061DF9">
            <w:pPr>
              <w:spacing w:line="276" w:lineRule="auto"/>
              <w:jc w:val="center"/>
              <w:rPr>
                <w:rFonts w:asciiTheme="minorHAnsi" w:hAnsiTheme="minorHAnsi" w:cstheme="minorHAnsi"/>
                <w:bCs/>
                <w:color w:val="000000"/>
              </w:rPr>
            </w:pPr>
            <w:r w:rsidRPr="003D7287">
              <w:rPr>
                <w:rFonts w:asciiTheme="minorHAnsi" w:hAnsiTheme="minorHAnsi" w:cstheme="minorHAnsi"/>
                <w:bCs/>
                <w:color w:val="000000"/>
              </w:rPr>
              <w:t>3</w:t>
            </w:r>
          </w:p>
        </w:tc>
      </w:tr>
      <w:tr w:rsidR="00F4281E" w:rsidRPr="003D7287" w14:paraId="5419E95E" w14:textId="77777777" w:rsidTr="00C3793E">
        <w:trPr>
          <w:trHeight w:val="285"/>
          <w:jc w:val="center"/>
        </w:trPr>
        <w:tc>
          <w:tcPr>
            <w:tcW w:w="2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FDBBD"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w tym:</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14:paraId="555DBFEB" w14:textId="2FA0C4D3" w:rsidR="00F4281E" w:rsidRPr="003D7287" w:rsidRDefault="00F4281E" w:rsidP="00061DF9">
            <w:pPr>
              <w:spacing w:line="276" w:lineRule="auto"/>
              <w:jc w:val="center"/>
              <w:rPr>
                <w:rFonts w:asciiTheme="minorHAnsi" w:hAnsiTheme="minorHAnsi" w:cstheme="minorHAnsi"/>
                <w:bCs/>
              </w:rPr>
            </w:pPr>
          </w:p>
        </w:tc>
        <w:tc>
          <w:tcPr>
            <w:tcW w:w="757" w:type="dxa"/>
            <w:tcBorders>
              <w:top w:val="single" w:sz="4" w:space="0" w:color="auto"/>
              <w:left w:val="nil"/>
              <w:bottom w:val="single" w:sz="4" w:space="0" w:color="auto"/>
              <w:right w:val="single" w:sz="4" w:space="0" w:color="auto"/>
            </w:tcBorders>
            <w:shd w:val="clear" w:color="auto" w:fill="auto"/>
            <w:noWrap/>
            <w:vAlign w:val="center"/>
            <w:hideMark/>
          </w:tcPr>
          <w:p w14:paraId="0898878C" w14:textId="45AB9B1C" w:rsidR="00F4281E" w:rsidRPr="003D7287" w:rsidRDefault="00F4281E" w:rsidP="00061DF9">
            <w:pPr>
              <w:spacing w:line="276" w:lineRule="auto"/>
              <w:jc w:val="center"/>
              <w:rPr>
                <w:rFonts w:asciiTheme="minorHAnsi" w:hAnsiTheme="minorHAnsi" w:cstheme="minorHAnsi"/>
                <w:bCs/>
              </w:rPr>
            </w:pP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5E94ABEC" w14:textId="636A4D72" w:rsidR="00F4281E" w:rsidRPr="003D7287" w:rsidRDefault="00F4281E" w:rsidP="00061DF9">
            <w:pPr>
              <w:spacing w:line="276" w:lineRule="auto"/>
              <w:jc w:val="center"/>
              <w:rPr>
                <w:rFonts w:asciiTheme="minorHAnsi" w:hAnsiTheme="minorHAnsi" w:cstheme="minorHAnsi"/>
              </w:rPr>
            </w:pPr>
          </w:p>
        </w:tc>
        <w:tc>
          <w:tcPr>
            <w:tcW w:w="645" w:type="dxa"/>
            <w:tcBorders>
              <w:top w:val="single" w:sz="4" w:space="0" w:color="auto"/>
              <w:left w:val="nil"/>
              <w:bottom w:val="single" w:sz="4" w:space="0" w:color="auto"/>
              <w:right w:val="single" w:sz="4" w:space="0" w:color="auto"/>
            </w:tcBorders>
            <w:shd w:val="clear" w:color="auto" w:fill="auto"/>
            <w:noWrap/>
            <w:vAlign w:val="center"/>
            <w:hideMark/>
          </w:tcPr>
          <w:p w14:paraId="08946111" w14:textId="002A0B2D" w:rsidR="00F4281E" w:rsidRPr="003D7287" w:rsidRDefault="00F4281E" w:rsidP="00061DF9">
            <w:pPr>
              <w:spacing w:line="276" w:lineRule="auto"/>
              <w:jc w:val="center"/>
              <w:rPr>
                <w:rFonts w:asciiTheme="minorHAnsi" w:hAnsiTheme="minorHAnsi" w:cstheme="minorHAnsi"/>
              </w:rPr>
            </w:pP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3F5C84F8" w14:textId="67FB5B04" w:rsidR="00F4281E" w:rsidRPr="003D7287" w:rsidRDefault="00F4281E" w:rsidP="00061DF9">
            <w:pPr>
              <w:spacing w:line="276" w:lineRule="auto"/>
              <w:jc w:val="center"/>
              <w:rPr>
                <w:rFonts w:asciiTheme="minorHAnsi" w:hAnsiTheme="minorHAnsi" w:cstheme="minorHAnsi"/>
              </w:rPr>
            </w:pPr>
          </w:p>
        </w:tc>
        <w:tc>
          <w:tcPr>
            <w:tcW w:w="645" w:type="dxa"/>
            <w:tcBorders>
              <w:top w:val="single" w:sz="4" w:space="0" w:color="auto"/>
              <w:left w:val="nil"/>
              <w:bottom w:val="single" w:sz="4" w:space="0" w:color="auto"/>
              <w:right w:val="single" w:sz="4" w:space="0" w:color="auto"/>
            </w:tcBorders>
            <w:shd w:val="clear" w:color="auto" w:fill="auto"/>
            <w:noWrap/>
            <w:vAlign w:val="center"/>
            <w:hideMark/>
          </w:tcPr>
          <w:p w14:paraId="5B65F5FC" w14:textId="30DFA5F6" w:rsidR="00F4281E" w:rsidRPr="003D7287" w:rsidRDefault="00F4281E" w:rsidP="00061DF9">
            <w:pPr>
              <w:spacing w:line="276" w:lineRule="auto"/>
              <w:jc w:val="center"/>
              <w:rPr>
                <w:rFonts w:asciiTheme="minorHAnsi" w:hAnsiTheme="minorHAnsi" w:cstheme="minorHAnsi"/>
              </w:rPr>
            </w:pPr>
          </w:p>
        </w:tc>
        <w:tc>
          <w:tcPr>
            <w:tcW w:w="757" w:type="dxa"/>
            <w:tcBorders>
              <w:top w:val="single" w:sz="4" w:space="0" w:color="auto"/>
              <w:left w:val="nil"/>
              <w:bottom w:val="single" w:sz="4" w:space="0" w:color="auto"/>
              <w:right w:val="single" w:sz="4" w:space="0" w:color="auto"/>
            </w:tcBorders>
            <w:shd w:val="clear" w:color="auto" w:fill="auto"/>
            <w:noWrap/>
            <w:vAlign w:val="center"/>
            <w:hideMark/>
          </w:tcPr>
          <w:p w14:paraId="719AA0DB" w14:textId="0EEE99C0" w:rsidR="00F4281E" w:rsidRPr="003D7287" w:rsidRDefault="00F4281E" w:rsidP="00061DF9">
            <w:pPr>
              <w:spacing w:line="276" w:lineRule="auto"/>
              <w:jc w:val="center"/>
              <w:rPr>
                <w:rFonts w:asciiTheme="minorHAnsi" w:hAnsiTheme="minorHAnsi" w:cstheme="minorHAnsi"/>
                <w:bCs/>
                <w:color w:val="000000"/>
              </w:rPr>
            </w:pPr>
          </w:p>
        </w:tc>
      </w:tr>
      <w:tr w:rsidR="00F4281E" w:rsidRPr="003D7287" w14:paraId="735A85D4" w14:textId="77777777" w:rsidTr="001B27F4">
        <w:trPr>
          <w:trHeight w:val="285"/>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14:paraId="011AA613"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Miasto</w:t>
            </w:r>
          </w:p>
        </w:tc>
        <w:tc>
          <w:tcPr>
            <w:tcW w:w="1284" w:type="dxa"/>
            <w:tcBorders>
              <w:top w:val="nil"/>
              <w:left w:val="nil"/>
              <w:bottom w:val="single" w:sz="4" w:space="0" w:color="auto"/>
              <w:right w:val="single" w:sz="4" w:space="0" w:color="auto"/>
            </w:tcBorders>
            <w:shd w:val="clear" w:color="auto" w:fill="auto"/>
            <w:noWrap/>
            <w:vAlign w:val="center"/>
            <w:hideMark/>
          </w:tcPr>
          <w:p w14:paraId="7661E218"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94</w:t>
            </w:r>
          </w:p>
        </w:tc>
        <w:tc>
          <w:tcPr>
            <w:tcW w:w="757" w:type="dxa"/>
            <w:tcBorders>
              <w:top w:val="nil"/>
              <w:left w:val="nil"/>
              <w:bottom w:val="single" w:sz="4" w:space="0" w:color="auto"/>
              <w:right w:val="single" w:sz="4" w:space="0" w:color="auto"/>
            </w:tcBorders>
            <w:shd w:val="clear" w:color="auto" w:fill="auto"/>
            <w:noWrap/>
            <w:vAlign w:val="center"/>
            <w:hideMark/>
          </w:tcPr>
          <w:p w14:paraId="242B9F98"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91</w:t>
            </w:r>
          </w:p>
        </w:tc>
        <w:tc>
          <w:tcPr>
            <w:tcW w:w="707" w:type="dxa"/>
            <w:tcBorders>
              <w:top w:val="nil"/>
              <w:left w:val="nil"/>
              <w:bottom w:val="single" w:sz="4" w:space="0" w:color="auto"/>
              <w:right w:val="single" w:sz="4" w:space="0" w:color="auto"/>
            </w:tcBorders>
            <w:shd w:val="clear" w:color="auto" w:fill="auto"/>
            <w:noWrap/>
            <w:vAlign w:val="center"/>
            <w:hideMark/>
          </w:tcPr>
          <w:p w14:paraId="3896466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85</w:t>
            </w:r>
          </w:p>
        </w:tc>
        <w:tc>
          <w:tcPr>
            <w:tcW w:w="645" w:type="dxa"/>
            <w:tcBorders>
              <w:top w:val="nil"/>
              <w:left w:val="nil"/>
              <w:bottom w:val="single" w:sz="4" w:space="0" w:color="auto"/>
              <w:right w:val="single" w:sz="4" w:space="0" w:color="auto"/>
            </w:tcBorders>
            <w:shd w:val="clear" w:color="auto" w:fill="auto"/>
            <w:noWrap/>
            <w:vAlign w:val="center"/>
            <w:hideMark/>
          </w:tcPr>
          <w:p w14:paraId="78171855"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6</w:t>
            </w:r>
          </w:p>
        </w:tc>
        <w:tc>
          <w:tcPr>
            <w:tcW w:w="707" w:type="dxa"/>
            <w:tcBorders>
              <w:top w:val="nil"/>
              <w:left w:val="nil"/>
              <w:bottom w:val="single" w:sz="4" w:space="0" w:color="auto"/>
              <w:right w:val="single" w:sz="4" w:space="0" w:color="auto"/>
            </w:tcBorders>
            <w:shd w:val="clear" w:color="auto" w:fill="auto"/>
            <w:noWrap/>
            <w:vAlign w:val="center"/>
            <w:hideMark/>
          </w:tcPr>
          <w:p w14:paraId="290D62F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nil"/>
              <w:left w:val="nil"/>
              <w:bottom w:val="single" w:sz="4" w:space="0" w:color="auto"/>
              <w:right w:val="single" w:sz="4" w:space="0" w:color="auto"/>
            </w:tcBorders>
            <w:shd w:val="clear" w:color="auto" w:fill="auto"/>
            <w:noWrap/>
            <w:vAlign w:val="center"/>
            <w:hideMark/>
          </w:tcPr>
          <w:p w14:paraId="0199D7AD"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3</w:t>
            </w:r>
          </w:p>
        </w:tc>
        <w:tc>
          <w:tcPr>
            <w:tcW w:w="757" w:type="dxa"/>
            <w:tcBorders>
              <w:top w:val="nil"/>
              <w:left w:val="nil"/>
              <w:bottom w:val="single" w:sz="4" w:space="0" w:color="auto"/>
              <w:right w:val="single" w:sz="4" w:space="0" w:color="auto"/>
            </w:tcBorders>
            <w:shd w:val="clear" w:color="auto" w:fill="auto"/>
            <w:noWrap/>
            <w:vAlign w:val="center"/>
            <w:hideMark/>
          </w:tcPr>
          <w:p w14:paraId="05F3C1B2"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3</w:t>
            </w:r>
          </w:p>
        </w:tc>
      </w:tr>
      <w:tr w:rsidR="00F4281E" w:rsidRPr="003D7287" w14:paraId="2F79F812" w14:textId="77777777" w:rsidTr="001B27F4">
        <w:trPr>
          <w:trHeight w:val="285"/>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14:paraId="72CD1C3E"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Wieś</w:t>
            </w:r>
          </w:p>
        </w:tc>
        <w:tc>
          <w:tcPr>
            <w:tcW w:w="1284" w:type="dxa"/>
            <w:tcBorders>
              <w:top w:val="nil"/>
              <w:left w:val="nil"/>
              <w:bottom w:val="single" w:sz="4" w:space="0" w:color="auto"/>
              <w:right w:val="single" w:sz="4" w:space="0" w:color="auto"/>
            </w:tcBorders>
            <w:shd w:val="clear" w:color="auto" w:fill="auto"/>
            <w:noWrap/>
            <w:vAlign w:val="center"/>
            <w:hideMark/>
          </w:tcPr>
          <w:p w14:paraId="41C16BA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47</w:t>
            </w:r>
          </w:p>
        </w:tc>
        <w:tc>
          <w:tcPr>
            <w:tcW w:w="757" w:type="dxa"/>
            <w:tcBorders>
              <w:top w:val="nil"/>
              <w:left w:val="nil"/>
              <w:bottom w:val="single" w:sz="4" w:space="0" w:color="auto"/>
              <w:right w:val="single" w:sz="4" w:space="0" w:color="auto"/>
            </w:tcBorders>
            <w:shd w:val="clear" w:color="auto" w:fill="auto"/>
            <w:noWrap/>
            <w:vAlign w:val="center"/>
            <w:hideMark/>
          </w:tcPr>
          <w:p w14:paraId="344B2275"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47</w:t>
            </w:r>
          </w:p>
        </w:tc>
        <w:tc>
          <w:tcPr>
            <w:tcW w:w="707" w:type="dxa"/>
            <w:tcBorders>
              <w:top w:val="nil"/>
              <w:left w:val="nil"/>
              <w:bottom w:val="single" w:sz="4" w:space="0" w:color="auto"/>
              <w:right w:val="single" w:sz="4" w:space="0" w:color="auto"/>
            </w:tcBorders>
            <w:shd w:val="clear" w:color="auto" w:fill="auto"/>
            <w:noWrap/>
            <w:vAlign w:val="center"/>
            <w:hideMark/>
          </w:tcPr>
          <w:p w14:paraId="4175BEF7"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40</w:t>
            </w:r>
          </w:p>
        </w:tc>
        <w:tc>
          <w:tcPr>
            <w:tcW w:w="645" w:type="dxa"/>
            <w:tcBorders>
              <w:top w:val="nil"/>
              <w:left w:val="nil"/>
              <w:bottom w:val="single" w:sz="4" w:space="0" w:color="auto"/>
              <w:right w:val="single" w:sz="4" w:space="0" w:color="auto"/>
            </w:tcBorders>
            <w:shd w:val="clear" w:color="auto" w:fill="auto"/>
            <w:noWrap/>
            <w:vAlign w:val="center"/>
            <w:hideMark/>
          </w:tcPr>
          <w:p w14:paraId="5D2BE91D"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7</w:t>
            </w:r>
          </w:p>
        </w:tc>
        <w:tc>
          <w:tcPr>
            <w:tcW w:w="707" w:type="dxa"/>
            <w:tcBorders>
              <w:top w:val="nil"/>
              <w:left w:val="nil"/>
              <w:bottom w:val="single" w:sz="4" w:space="0" w:color="auto"/>
              <w:right w:val="single" w:sz="4" w:space="0" w:color="auto"/>
            </w:tcBorders>
            <w:shd w:val="clear" w:color="auto" w:fill="auto"/>
            <w:noWrap/>
            <w:vAlign w:val="center"/>
            <w:hideMark/>
          </w:tcPr>
          <w:p w14:paraId="789AE02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nil"/>
              <w:left w:val="nil"/>
              <w:bottom w:val="single" w:sz="4" w:space="0" w:color="auto"/>
              <w:right w:val="single" w:sz="4" w:space="0" w:color="auto"/>
            </w:tcBorders>
            <w:shd w:val="clear" w:color="auto" w:fill="auto"/>
            <w:noWrap/>
            <w:vAlign w:val="center"/>
            <w:hideMark/>
          </w:tcPr>
          <w:p w14:paraId="6895A06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57" w:type="dxa"/>
            <w:tcBorders>
              <w:top w:val="nil"/>
              <w:left w:val="nil"/>
              <w:bottom w:val="single" w:sz="4" w:space="0" w:color="auto"/>
              <w:right w:val="single" w:sz="4" w:space="0" w:color="auto"/>
            </w:tcBorders>
            <w:shd w:val="clear" w:color="auto" w:fill="auto"/>
            <w:noWrap/>
            <w:vAlign w:val="center"/>
            <w:hideMark/>
          </w:tcPr>
          <w:p w14:paraId="4F37EC88"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r>
      <w:tr w:rsidR="00F4281E" w:rsidRPr="003D7287" w14:paraId="7521EE67" w14:textId="77777777" w:rsidTr="001B27F4">
        <w:trPr>
          <w:trHeight w:val="285"/>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14:paraId="752E9C22"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lastRenderedPageBreak/>
              <w:t>Mężczyźni</w:t>
            </w:r>
          </w:p>
        </w:tc>
        <w:tc>
          <w:tcPr>
            <w:tcW w:w="1284" w:type="dxa"/>
            <w:tcBorders>
              <w:top w:val="nil"/>
              <w:left w:val="nil"/>
              <w:bottom w:val="single" w:sz="4" w:space="0" w:color="auto"/>
              <w:right w:val="single" w:sz="4" w:space="0" w:color="auto"/>
            </w:tcBorders>
            <w:shd w:val="clear" w:color="auto" w:fill="auto"/>
            <w:noWrap/>
            <w:vAlign w:val="center"/>
            <w:hideMark/>
          </w:tcPr>
          <w:p w14:paraId="1828BD24"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105</w:t>
            </w:r>
          </w:p>
        </w:tc>
        <w:tc>
          <w:tcPr>
            <w:tcW w:w="757" w:type="dxa"/>
            <w:tcBorders>
              <w:top w:val="nil"/>
              <w:left w:val="nil"/>
              <w:bottom w:val="single" w:sz="4" w:space="0" w:color="auto"/>
              <w:right w:val="single" w:sz="4" w:space="0" w:color="auto"/>
            </w:tcBorders>
            <w:shd w:val="clear" w:color="auto" w:fill="auto"/>
            <w:noWrap/>
            <w:vAlign w:val="center"/>
            <w:hideMark/>
          </w:tcPr>
          <w:p w14:paraId="6DECBA0F"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102</w:t>
            </w:r>
          </w:p>
        </w:tc>
        <w:tc>
          <w:tcPr>
            <w:tcW w:w="707" w:type="dxa"/>
            <w:tcBorders>
              <w:top w:val="nil"/>
              <w:left w:val="nil"/>
              <w:bottom w:val="single" w:sz="4" w:space="0" w:color="auto"/>
              <w:right w:val="single" w:sz="4" w:space="0" w:color="auto"/>
            </w:tcBorders>
            <w:shd w:val="clear" w:color="auto" w:fill="auto"/>
            <w:noWrap/>
            <w:vAlign w:val="center"/>
            <w:hideMark/>
          </w:tcPr>
          <w:p w14:paraId="2DAAC331"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95</w:t>
            </w:r>
          </w:p>
        </w:tc>
        <w:tc>
          <w:tcPr>
            <w:tcW w:w="645" w:type="dxa"/>
            <w:tcBorders>
              <w:top w:val="nil"/>
              <w:left w:val="nil"/>
              <w:bottom w:val="single" w:sz="4" w:space="0" w:color="auto"/>
              <w:right w:val="single" w:sz="4" w:space="0" w:color="auto"/>
            </w:tcBorders>
            <w:shd w:val="clear" w:color="auto" w:fill="auto"/>
            <w:noWrap/>
            <w:vAlign w:val="center"/>
            <w:hideMark/>
          </w:tcPr>
          <w:p w14:paraId="0B0EFE74"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7</w:t>
            </w:r>
          </w:p>
        </w:tc>
        <w:tc>
          <w:tcPr>
            <w:tcW w:w="707" w:type="dxa"/>
            <w:tcBorders>
              <w:top w:val="nil"/>
              <w:left w:val="nil"/>
              <w:bottom w:val="single" w:sz="4" w:space="0" w:color="auto"/>
              <w:right w:val="single" w:sz="4" w:space="0" w:color="auto"/>
            </w:tcBorders>
            <w:shd w:val="clear" w:color="auto" w:fill="auto"/>
            <w:noWrap/>
            <w:vAlign w:val="center"/>
            <w:hideMark/>
          </w:tcPr>
          <w:p w14:paraId="59445ED6"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nil"/>
              <w:left w:val="nil"/>
              <w:bottom w:val="single" w:sz="4" w:space="0" w:color="auto"/>
              <w:right w:val="single" w:sz="4" w:space="0" w:color="auto"/>
            </w:tcBorders>
            <w:shd w:val="clear" w:color="auto" w:fill="auto"/>
            <w:noWrap/>
            <w:vAlign w:val="center"/>
            <w:hideMark/>
          </w:tcPr>
          <w:p w14:paraId="2EF7288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3</w:t>
            </w:r>
          </w:p>
        </w:tc>
        <w:tc>
          <w:tcPr>
            <w:tcW w:w="757" w:type="dxa"/>
            <w:tcBorders>
              <w:top w:val="nil"/>
              <w:left w:val="nil"/>
              <w:bottom w:val="single" w:sz="4" w:space="0" w:color="auto"/>
              <w:right w:val="single" w:sz="4" w:space="0" w:color="auto"/>
            </w:tcBorders>
            <w:shd w:val="clear" w:color="auto" w:fill="auto"/>
            <w:noWrap/>
            <w:vAlign w:val="center"/>
            <w:hideMark/>
          </w:tcPr>
          <w:p w14:paraId="5AD9EB3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3</w:t>
            </w:r>
          </w:p>
        </w:tc>
      </w:tr>
      <w:tr w:rsidR="00F4281E" w:rsidRPr="003D7287" w14:paraId="5CF629D1" w14:textId="77777777" w:rsidTr="001B27F4">
        <w:trPr>
          <w:trHeight w:val="285"/>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14:paraId="31C3D98F"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Kobiety</w:t>
            </w:r>
          </w:p>
        </w:tc>
        <w:tc>
          <w:tcPr>
            <w:tcW w:w="1284" w:type="dxa"/>
            <w:tcBorders>
              <w:top w:val="nil"/>
              <w:left w:val="nil"/>
              <w:bottom w:val="single" w:sz="4" w:space="0" w:color="auto"/>
              <w:right w:val="single" w:sz="4" w:space="0" w:color="auto"/>
            </w:tcBorders>
            <w:shd w:val="clear" w:color="auto" w:fill="auto"/>
            <w:noWrap/>
            <w:vAlign w:val="center"/>
            <w:hideMark/>
          </w:tcPr>
          <w:p w14:paraId="417E0B68"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36</w:t>
            </w:r>
          </w:p>
        </w:tc>
        <w:tc>
          <w:tcPr>
            <w:tcW w:w="757" w:type="dxa"/>
            <w:tcBorders>
              <w:top w:val="nil"/>
              <w:left w:val="nil"/>
              <w:bottom w:val="single" w:sz="4" w:space="0" w:color="auto"/>
              <w:right w:val="single" w:sz="4" w:space="0" w:color="auto"/>
            </w:tcBorders>
            <w:shd w:val="clear" w:color="auto" w:fill="auto"/>
            <w:noWrap/>
            <w:vAlign w:val="center"/>
            <w:hideMark/>
          </w:tcPr>
          <w:p w14:paraId="1B886110"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36</w:t>
            </w:r>
          </w:p>
        </w:tc>
        <w:tc>
          <w:tcPr>
            <w:tcW w:w="707" w:type="dxa"/>
            <w:tcBorders>
              <w:top w:val="nil"/>
              <w:left w:val="nil"/>
              <w:bottom w:val="single" w:sz="4" w:space="0" w:color="auto"/>
              <w:right w:val="single" w:sz="4" w:space="0" w:color="auto"/>
            </w:tcBorders>
            <w:shd w:val="clear" w:color="auto" w:fill="auto"/>
            <w:noWrap/>
            <w:vAlign w:val="center"/>
            <w:hideMark/>
          </w:tcPr>
          <w:p w14:paraId="5A0052D7"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30</w:t>
            </w:r>
          </w:p>
        </w:tc>
        <w:tc>
          <w:tcPr>
            <w:tcW w:w="645" w:type="dxa"/>
            <w:tcBorders>
              <w:top w:val="nil"/>
              <w:left w:val="nil"/>
              <w:bottom w:val="single" w:sz="4" w:space="0" w:color="auto"/>
              <w:right w:val="single" w:sz="4" w:space="0" w:color="auto"/>
            </w:tcBorders>
            <w:shd w:val="clear" w:color="auto" w:fill="auto"/>
            <w:noWrap/>
            <w:vAlign w:val="center"/>
            <w:hideMark/>
          </w:tcPr>
          <w:p w14:paraId="5976EC81"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6</w:t>
            </w:r>
          </w:p>
        </w:tc>
        <w:tc>
          <w:tcPr>
            <w:tcW w:w="707" w:type="dxa"/>
            <w:tcBorders>
              <w:top w:val="nil"/>
              <w:left w:val="nil"/>
              <w:bottom w:val="single" w:sz="4" w:space="0" w:color="auto"/>
              <w:right w:val="single" w:sz="4" w:space="0" w:color="auto"/>
            </w:tcBorders>
            <w:shd w:val="clear" w:color="auto" w:fill="auto"/>
            <w:noWrap/>
            <w:vAlign w:val="center"/>
            <w:hideMark/>
          </w:tcPr>
          <w:p w14:paraId="425BE801"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nil"/>
              <w:left w:val="nil"/>
              <w:bottom w:val="single" w:sz="4" w:space="0" w:color="auto"/>
              <w:right w:val="single" w:sz="4" w:space="0" w:color="auto"/>
            </w:tcBorders>
            <w:shd w:val="clear" w:color="auto" w:fill="auto"/>
            <w:noWrap/>
            <w:vAlign w:val="center"/>
            <w:hideMark/>
          </w:tcPr>
          <w:p w14:paraId="5AE051B8"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57" w:type="dxa"/>
            <w:tcBorders>
              <w:top w:val="nil"/>
              <w:left w:val="nil"/>
              <w:bottom w:val="single" w:sz="4" w:space="0" w:color="auto"/>
              <w:right w:val="single" w:sz="4" w:space="0" w:color="auto"/>
            </w:tcBorders>
            <w:shd w:val="clear" w:color="auto" w:fill="auto"/>
            <w:noWrap/>
            <w:vAlign w:val="center"/>
            <w:hideMark/>
          </w:tcPr>
          <w:p w14:paraId="6AABD42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r>
      <w:tr w:rsidR="00F4281E" w:rsidRPr="003D7287" w14:paraId="40D0F629" w14:textId="77777777" w:rsidTr="001B27F4">
        <w:trPr>
          <w:trHeight w:val="285"/>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14:paraId="6AAF0E5D"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Wg grup wiekowych</w:t>
            </w:r>
          </w:p>
        </w:tc>
        <w:tc>
          <w:tcPr>
            <w:tcW w:w="1284" w:type="dxa"/>
            <w:tcBorders>
              <w:top w:val="nil"/>
              <w:left w:val="nil"/>
              <w:bottom w:val="single" w:sz="4" w:space="0" w:color="auto"/>
              <w:right w:val="single" w:sz="4" w:space="0" w:color="auto"/>
            </w:tcBorders>
            <w:shd w:val="clear" w:color="auto" w:fill="auto"/>
            <w:noWrap/>
            <w:vAlign w:val="center"/>
            <w:hideMark/>
          </w:tcPr>
          <w:p w14:paraId="58C70503" w14:textId="728D03E2" w:rsidR="00F4281E" w:rsidRPr="003D7287" w:rsidRDefault="00F4281E" w:rsidP="00061DF9">
            <w:pPr>
              <w:spacing w:line="276" w:lineRule="auto"/>
              <w:jc w:val="center"/>
              <w:rPr>
                <w:rFonts w:asciiTheme="minorHAnsi" w:hAnsiTheme="minorHAnsi" w:cstheme="minorHAnsi"/>
                <w:bCs/>
              </w:rPr>
            </w:pPr>
          </w:p>
        </w:tc>
        <w:tc>
          <w:tcPr>
            <w:tcW w:w="757" w:type="dxa"/>
            <w:tcBorders>
              <w:top w:val="nil"/>
              <w:left w:val="nil"/>
              <w:bottom w:val="single" w:sz="4" w:space="0" w:color="auto"/>
              <w:right w:val="single" w:sz="4" w:space="0" w:color="auto"/>
            </w:tcBorders>
            <w:shd w:val="clear" w:color="auto" w:fill="auto"/>
            <w:noWrap/>
            <w:vAlign w:val="center"/>
            <w:hideMark/>
          </w:tcPr>
          <w:p w14:paraId="66182E43" w14:textId="26DAEA97" w:rsidR="00F4281E" w:rsidRPr="003D7287" w:rsidRDefault="00F4281E" w:rsidP="00061DF9">
            <w:pPr>
              <w:spacing w:line="276" w:lineRule="auto"/>
              <w:jc w:val="center"/>
              <w:rPr>
                <w:rFonts w:asciiTheme="minorHAnsi" w:hAnsiTheme="minorHAnsi" w:cstheme="minorHAnsi"/>
                <w:bCs/>
              </w:rPr>
            </w:pPr>
          </w:p>
        </w:tc>
        <w:tc>
          <w:tcPr>
            <w:tcW w:w="707" w:type="dxa"/>
            <w:tcBorders>
              <w:top w:val="nil"/>
              <w:left w:val="nil"/>
              <w:bottom w:val="single" w:sz="4" w:space="0" w:color="auto"/>
              <w:right w:val="single" w:sz="4" w:space="0" w:color="auto"/>
            </w:tcBorders>
            <w:shd w:val="clear" w:color="auto" w:fill="auto"/>
            <w:noWrap/>
            <w:vAlign w:val="center"/>
            <w:hideMark/>
          </w:tcPr>
          <w:p w14:paraId="48B3A8F1" w14:textId="37667581" w:rsidR="00F4281E" w:rsidRPr="003D7287" w:rsidRDefault="00F4281E" w:rsidP="00061DF9">
            <w:pPr>
              <w:spacing w:line="276" w:lineRule="auto"/>
              <w:jc w:val="center"/>
              <w:rPr>
                <w:rFonts w:asciiTheme="minorHAnsi" w:hAnsiTheme="minorHAnsi" w:cstheme="minorHAnsi"/>
              </w:rPr>
            </w:pPr>
          </w:p>
        </w:tc>
        <w:tc>
          <w:tcPr>
            <w:tcW w:w="645" w:type="dxa"/>
            <w:tcBorders>
              <w:top w:val="nil"/>
              <w:left w:val="nil"/>
              <w:bottom w:val="single" w:sz="4" w:space="0" w:color="auto"/>
              <w:right w:val="single" w:sz="4" w:space="0" w:color="auto"/>
            </w:tcBorders>
            <w:shd w:val="clear" w:color="auto" w:fill="auto"/>
            <w:noWrap/>
            <w:vAlign w:val="center"/>
            <w:hideMark/>
          </w:tcPr>
          <w:p w14:paraId="2F64EEE8" w14:textId="70B696C0" w:rsidR="00F4281E" w:rsidRPr="003D7287" w:rsidRDefault="00F4281E" w:rsidP="00061DF9">
            <w:pPr>
              <w:spacing w:line="276" w:lineRule="auto"/>
              <w:jc w:val="center"/>
              <w:rPr>
                <w:rFonts w:asciiTheme="minorHAnsi" w:hAnsiTheme="minorHAnsi" w:cstheme="minorHAnsi"/>
              </w:rPr>
            </w:pPr>
          </w:p>
        </w:tc>
        <w:tc>
          <w:tcPr>
            <w:tcW w:w="707" w:type="dxa"/>
            <w:tcBorders>
              <w:top w:val="nil"/>
              <w:left w:val="nil"/>
              <w:bottom w:val="single" w:sz="4" w:space="0" w:color="auto"/>
              <w:right w:val="single" w:sz="4" w:space="0" w:color="auto"/>
            </w:tcBorders>
            <w:shd w:val="clear" w:color="auto" w:fill="auto"/>
            <w:noWrap/>
            <w:vAlign w:val="center"/>
            <w:hideMark/>
          </w:tcPr>
          <w:p w14:paraId="4E2E0D73" w14:textId="27C22921" w:rsidR="00F4281E" w:rsidRPr="003D7287" w:rsidRDefault="00F4281E" w:rsidP="00061DF9">
            <w:pPr>
              <w:spacing w:line="276" w:lineRule="auto"/>
              <w:jc w:val="center"/>
              <w:rPr>
                <w:rFonts w:asciiTheme="minorHAnsi" w:hAnsiTheme="minorHAnsi" w:cstheme="minorHAnsi"/>
              </w:rPr>
            </w:pPr>
          </w:p>
        </w:tc>
        <w:tc>
          <w:tcPr>
            <w:tcW w:w="645" w:type="dxa"/>
            <w:tcBorders>
              <w:top w:val="nil"/>
              <w:left w:val="nil"/>
              <w:bottom w:val="single" w:sz="4" w:space="0" w:color="auto"/>
              <w:right w:val="single" w:sz="4" w:space="0" w:color="auto"/>
            </w:tcBorders>
            <w:shd w:val="clear" w:color="auto" w:fill="auto"/>
            <w:noWrap/>
            <w:vAlign w:val="center"/>
            <w:hideMark/>
          </w:tcPr>
          <w:p w14:paraId="57C6E671" w14:textId="5EB0A7AF" w:rsidR="00F4281E" w:rsidRPr="003D7287" w:rsidRDefault="00F4281E" w:rsidP="00061DF9">
            <w:pPr>
              <w:spacing w:line="276" w:lineRule="auto"/>
              <w:jc w:val="center"/>
              <w:rPr>
                <w:rFonts w:asciiTheme="minorHAnsi" w:hAnsiTheme="minorHAnsi" w:cstheme="minorHAnsi"/>
              </w:rPr>
            </w:pPr>
          </w:p>
        </w:tc>
        <w:tc>
          <w:tcPr>
            <w:tcW w:w="757" w:type="dxa"/>
            <w:tcBorders>
              <w:top w:val="nil"/>
              <w:left w:val="nil"/>
              <w:bottom w:val="single" w:sz="4" w:space="0" w:color="auto"/>
              <w:right w:val="single" w:sz="4" w:space="0" w:color="auto"/>
            </w:tcBorders>
            <w:shd w:val="clear" w:color="auto" w:fill="auto"/>
            <w:noWrap/>
            <w:vAlign w:val="center"/>
            <w:hideMark/>
          </w:tcPr>
          <w:p w14:paraId="04836BF3" w14:textId="3A1DD677" w:rsidR="00F4281E" w:rsidRPr="003D7287" w:rsidRDefault="00F4281E" w:rsidP="00061DF9">
            <w:pPr>
              <w:spacing w:line="276" w:lineRule="auto"/>
              <w:jc w:val="center"/>
              <w:rPr>
                <w:rFonts w:asciiTheme="minorHAnsi" w:hAnsiTheme="minorHAnsi" w:cstheme="minorHAnsi"/>
                <w:bCs/>
                <w:color w:val="000000"/>
              </w:rPr>
            </w:pPr>
          </w:p>
        </w:tc>
      </w:tr>
      <w:tr w:rsidR="00F4281E" w:rsidRPr="003D7287" w14:paraId="7CB90D13" w14:textId="77777777" w:rsidTr="001B27F4">
        <w:trPr>
          <w:trHeight w:val="285"/>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14:paraId="2B80552B"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0-14</w:t>
            </w:r>
          </w:p>
        </w:tc>
        <w:tc>
          <w:tcPr>
            <w:tcW w:w="1284" w:type="dxa"/>
            <w:tcBorders>
              <w:top w:val="nil"/>
              <w:left w:val="nil"/>
              <w:bottom w:val="single" w:sz="4" w:space="0" w:color="auto"/>
              <w:right w:val="single" w:sz="4" w:space="0" w:color="auto"/>
            </w:tcBorders>
            <w:shd w:val="clear" w:color="auto" w:fill="auto"/>
            <w:noWrap/>
            <w:vAlign w:val="center"/>
            <w:hideMark/>
          </w:tcPr>
          <w:p w14:paraId="75501707"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57" w:type="dxa"/>
            <w:tcBorders>
              <w:top w:val="nil"/>
              <w:left w:val="nil"/>
              <w:bottom w:val="single" w:sz="4" w:space="0" w:color="auto"/>
              <w:right w:val="single" w:sz="4" w:space="0" w:color="auto"/>
            </w:tcBorders>
            <w:shd w:val="clear" w:color="auto" w:fill="auto"/>
            <w:noWrap/>
            <w:vAlign w:val="center"/>
            <w:hideMark/>
          </w:tcPr>
          <w:p w14:paraId="1C906187"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07" w:type="dxa"/>
            <w:tcBorders>
              <w:top w:val="nil"/>
              <w:left w:val="nil"/>
              <w:bottom w:val="single" w:sz="4" w:space="0" w:color="auto"/>
              <w:right w:val="single" w:sz="4" w:space="0" w:color="auto"/>
            </w:tcBorders>
            <w:shd w:val="clear" w:color="auto" w:fill="auto"/>
            <w:noWrap/>
            <w:vAlign w:val="center"/>
            <w:hideMark/>
          </w:tcPr>
          <w:p w14:paraId="69FA46C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nil"/>
              <w:left w:val="nil"/>
              <w:bottom w:val="single" w:sz="4" w:space="0" w:color="auto"/>
              <w:right w:val="single" w:sz="4" w:space="0" w:color="auto"/>
            </w:tcBorders>
            <w:shd w:val="clear" w:color="auto" w:fill="auto"/>
            <w:noWrap/>
            <w:vAlign w:val="center"/>
            <w:hideMark/>
          </w:tcPr>
          <w:p w14:paraId="417AAFE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07" w:type="dxa"/>
            <w:tcBorders>
              <w:top w:val="nil"/>
              <w:left w:val="nil"/>
              <w:bottom w:val="single" w:sz="4" w:space="0" w:color="auto"/>
              <w:right w:val="single" w:sz="4" w:space="0" w:color="auto"/>
            </w:tcBorders>
            <w:shd w:val="clear" w:color="auto" w:fill="auto"/>
            <w:noWrap/>
            <w:vAlign w:val="center"/>
            <w:hideMark/>
          </w:tcPr>
          <w:p w14:paraId="1ABB7981"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nil"/>
              <w:left w:val="nil"/>
              <w:bottom w:val="single" w:sz="4" w:space="0" w:color="auto"/>
              <w:right w:val="single" w:sz="4" w:space="0" w:color="auto"/>
            </w:tcBorders>
            <w:shd w:val="clear" w:color="auto" w:fill="auto"/>
            <w:noWrap/>
            <w:vAlign w:val="center"/>
            <w:hideMark/>
          </w:tcPr>
          <w:p w14:paraId="25310702"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57" w:type="dxa"/>
            <w:tcBorders>
              <w:top w:val="nil"/>
              <w:left w:val="nil"/>
              <w:bottom w:val="single" w:sz="4" w:space="0" w:color="auto"/>
              <w:right w:val="single" w:sz="4" w:space="0" w:color="auto"/>
            </w:tcBorders>
            <w:shd w:val="clear" w:color="auto" w:fill="auto"/>
            <w:noWrap/>
            <w:vAlign w:val="center"/>
            <w:hideMark/>
          </w:tcPr>
          <w:p w14:paraId="64E69398"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r>
      <w:tr w:rsidR="00F4281E" w:rsidRPr="003D7287" w14:paraId="1E5D79D5" w14:textId="77777777" w:rsidTr="001B27F4">
        <w:trPr>
          <w:trHeight w:val="285"/>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14:paraId="62379074"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15-19</w:t>
            </w:r>
          </w:p>
        </w:tc>
        <w:tc>
          <w:tcPr>
            <w:tcW w:w="1284" w:type="dxa"/>
            <w:tcBorders>
              <w:top w:val="nil"/>
              <w:left w:val="nil"/>
              <w:bottom w:val="single" w:sz="4" w:space="0" w:color="auto"/>
              <w:right w:val="single" w:sz="4" w:space="0" w:color="auto"/>
            </w:tcBorders>
            <w:shd w:val="clear" w:color="auto" w:fill="auto"/>
            <w:noWrap/>
            <w:vAlign w:val="center"/>
            <w:hideMark/>
          </w:tcPr>
          <w:p w14:paraId="08ADAA67"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57" w:type="dxa"/>
            <w:tcBorders>
              <w:top w:val="nil"/>
              <w:left w:val="nil"/>
              <w:bottom w:val="single" w:sz="4" w:space="0" w:color="auto"/>
              <w:right w:val="single" w:sz="4" w:space="0" w:color="auto"/>
            </w:tcBorders>
            <w:shd w:val="clear" w:color="auto" w:fill="auto"/>
            <w:noWrap/>
            <w:vAlign w:val="center"/>
            <w:hideMark/>
          </w:tcPr>
          <w:p w14:paraId="096EF95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07" w:type="dxa"/>
            <w:tcBorders>
              <w:top w:val="nil"/>
              <w:left w:val="nil"/>
              <w:bottom w:val="single" w:sz="4" w:space="0" w:color="auto"/>
              <w:right w:val="single" w:sz="4" w:space="0" w:color="auto"/>
            </w:tcBorders>
            <w:shd w:val="clear" w:color="auto" w:fill="auto"/>
            <w:noWrap/>
            <w:vAlign w:val="center"/>
            <w:hideMark/>
          </w:tcPr>
          <w:p w14:paraId="0160B390"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nil"/>
              <w:left w:val="nil"/>
              <w:bottom w:val="single" w:sz="4" w:space="0" w:color="auto"/>
              <w:right w:val="single" w:sz="4" w:space="0" w:color="auto"/>
            </w:tcBorders>
            <w:shd w:val="clear" w:color="auto" w:fill="auto"/>
            <w:noWrap/>
            <w:vAlign w:val="center"/>
            <w:hideMark/>
          </w:tcPr>
          <w:p w14:paraId="75D541D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07" w:type="dxa"/>
            <w:tcBorders>
              <w:top w:val="nil"/>
              <w:left w:val="nil"/>
              <w:bottom w:val="single" w:sz="4" w:space="0" w:color="auto"/>
              <w:right w:val="single" w:sz="4" w:space="0" w:color="auto"/>
            </w:tcBorders>
            <w:shd w:val="clear" w:color="auto" w:fill="auto"/>
            <w:noWrap/>
            <w:vAlign w:val="center"/>
            <w:hideMark/>
          </w:tcPr>
          <w:p w14:paraId="114B236F"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nil"/>
              <w:left w:val="nil"/>
              <w:bottom w:val="single" w:sz="4" w:space="0" w:color="auto"/>
              <w:right w:val="single" w:sz="4" w:space="0" w:color="auto"/>
            </w:tcBorders>
            <w:shd w:val="clear" w:color="auto" w:fill="auto"/>
            <w:noWrap/>
            <w:vAlign w:val="center"/>
            <w:hideMark/>
          </w:tcPr>
          <w:p w14:paraId="0A9B0802"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57" w:type="dxa"/>
            <w:tcBorders>
              <w:top w:val="nil"/>
              <w:left w:val="nil"/>
              <w:bottom w:val="single" w:sz="4" w:space="0" w:color="auto"/>
              <w:right w:val="single" w:sz="4" w:space="0" w:color="auto"/>
            </w:tcBorders>
            <w:shd w:val="clear" w:color="auto" w:fill="auto"/>
            <w:noWrap/>
            <w:vAlign w:val="center"/>
            <w:hideMark/>
          </w:tcPr>
          <w:p w14:paraId="788EEE6B"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r>
      <w:tr w:rsidR="00F4281E" w:rsidRPr="003D7287" w14:paraId="212EE1C0" w14:textId="77777777" w:rsidTr="001B27F4">
        <w:trPr>
          <w:trHeight w:val="285"/>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14:paraId="031796B5"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20-29</w:t>
            </w:r>
          </w:p>
        </w:tc>
        <w:tc>
          <w:tcPr>
            <w:tcW w:w="1284" w:type="dxa"/>
            <w:tcBorders>
              <w:top w:val="nil"/>
              <w:left w:val="nil"/>
              <w:bottom w:val="single" w:sz="4" w:space="0" w:color="auto"/>
              <w:right w:val="single" w:sz="4" w:space="0" w:color="auto"/>
            </w:tcBorders>
            <w:shd w:val="clear" w:color="auto" w:fill="auto"/>
            <w:noWrap/>
            <w:vAlign w:val="center"/>
            <w:hideMark/>
          </w:tcPr>
          <w:p w14:paraId="3AFD4551"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10</w:t>
            </w:r>
          </w:p>
        </w:tc>
        <w:tc>
          <w:tcPr>
            <w:tcW w:w="757" w:type="dxa"/>
            <w:tcBorders>
              <w:top w:val="nil"/>
              <w:left w:val="nil"/>
              <w:bottom w:val="single" w:sz="4" w:space="0" w:color="auto"/>
              <w:right w:val="single" w:sz="4" w:space="0" w:color="auto"/>
            </w:tcBorders>
            <w:shd w:val="clear" w:color="auto" w:fill="auto"/>
            <w:noWrap/>
            <w:vAlign w:val="center"/>
            <w:hideMark/>
          </w:tcPr>
          <w:p w14:paraId="21590AAC"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10</w:t>
            </w:r>
          </w:p>
        </w:tc>
        <w:tc>
          <w:tcPr>
            <w:tcW w:w="707" w:type="dxa"/>
            <w:tcBorders>
              <w:top w:val="nil"/>
              <w:left w:val="nil"/>
              <w:bottom w:val="single" w:sz="4" w:space="0" w:color="auto"/>
              <w:right w:val="single" w:sz="4" w:space="0" w:color="auto"/>
            </w:tcBorders>
            <w:shd w:val="clear" w:color="auto" w:fill="auto"/>
            <w:noWrap/>
            <w:vAlign w:val="center"/>
            <w:hideMark/>
          </w:tcPr>
          <w:p w14:paraId="6FFB3595"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10</w:t>
            </w:r>
          </w:p>
        </w:tc>
        <w:tc>
          <w:tcPr>
            <w:tcW w:w="645" w:type="dxa"/>
            <w:tcBorders>
              <w:top w:val="nil"/>
              <w:left w:val="nil"/>
              <w:bottom w:val="single" w:sz="4" w:space="0" w:color="auto"/>
              <w:right w:val="single" w:sz="4" w:space="0" w:color="auto"/>
            </w:tcBorders>
            <w:shd w:val="clear" w:color="auto" w:fill="auto"/>
            <w:noWrap/>
            <w:vAlign w:val="center"/>
            <w:hideMark/>
          </w:tcPr>
          <w:p w14:paraId="134391D0"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07" w:type="dxa"/>
            <w:tcBorders>
              <w:top w:val="nil"/>
              <w:left w:val="nil"/>
              <w:bottom w:val="single" w:sz="4" w:space="0" w:color="auto"/>
              <w:right w:val="single" w:sz="4" w:space="0" w:color="auto"/>
            </w:tcBorders>
            <w:shd w:val="clear" w:color="auto" w:fill="auto"/>
            <w:noWrap/>
            <w:vAlign w:val="center"/>
            <w:hideMark/>
          </w:tcPr>
          <w:p w14:paraId="223D95A2"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nil"/>
              <w:left w:val="nil"/>
              <w:bottom w:val="single" w:sz="4" w:space="0" w:color="auto"/>
              <w:right w:val="single" w:sz="4" w:space="0" w:color="auto"/>
            </w:tcBorders>
            <w:shd w:val="clear" w:color="auto" w:fill="auto"/>
            <w:noWrap/>
            <w:vAlign w:val="center"/>
            <w:hideMark/>
          </w:tcPr>
          <w:p w14:paraId="2FA21CC1"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57" w:type="dxa"/>
            <w:tcBorders>
              <w:top w:val="nil"/>
              <w:left w:val="nil"/>
              <w:bottom w:val="single" w:sz="4" w:space="0" w:color="auto"/>
              <w:right w:val="single" w:sz="4" w:space="0" w:color="auto"/>
            </w:tcBorders>
            <w:shd w:val="clear" w:color="auto" w:fill="auto"/>
            <w:noWrap/>
            <w:vAlign w:val="center"/>
            <w:hideMark/>
          </w:tcPr>
          <w:p w14:paraId="7935D4B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r>
      <w:tr w:rsidR="00F4281E" w:rsidRPr="003D7287" w14:paraId="01A15F4E" w14:textId="77777777" w:rsidTr="00BB1B1D">
        <w:trPr>
          <w:trHeight w:val="285"/>
          <w:jc w:val="center"/>
        </w:trPr>
        <w:tc>
          <w:tcPr>
            <w:tcW w:w="2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75818"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30-44</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14:paraId="2F1B664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42</w:t>
            </w:r>
          </w:p>
        </w:tc>
        <w:tc>
          <w:tcPr>
            <w:tcW w:w="757" w:type="dxa"/>
            <w:tcBorders>
              <w:top w:val="single" w:sz="4" w:space="0" w:color="auto"/>
              <w:left w:val="nil"/>
              <w:bottom w:val="single" w:sz="4" w:space="0" w:color="auto"/>
              <w:right w:val="single" w:sz="4" w:space="0" w:color="auto"/>
            </w:tcBorders>
            <w:shd w:val="clear" w:color="auto" w:fill="auto"/>
            <w:noWrap/>
            <w:vAlign w:val="center"/>
            <w:hideMark/>
          </w:tcPr>
          <w:p w14:paraId="492FE8FE"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40</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4E0A3662"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37</w:t>
            </w:r>
          </w:p>
        </w:tc>
        <w:tc>
          <w:tcPr>
            <w:tcW w:w="645" w:type="dxa"/>
            <w:tcBorders>
              <w:top w:val="single" w:sz="4" w:space="0" w:color="auto"/>
              <w:left w:val="nil"/>
              <w:bottom w:val="single" w:sz="4" w:space="0" w:color="auto"/>
              <w:right w:val="single" w:sz="4" w:space="0" w:color="auto"/>
            </w:tcBorders>
            <w:shd w:val="clear" w:color="auto" w:fill="auto"/>
            <w:noWrap/>
            <w:vAlign w:val="center"/>
            <w:hideMark/>
          </w:tcPr>
          <w:p w14:paraId="78D52CD5"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3</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2525E26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single" w:sz="4" w:space="0" w:color="auto"/>
              <w:left w:val="nil"/>
              <w:bottom w:val="single" w:sz="4" w:space="0" w:color="auto"/>
              <w:right w:val="single" w:sz="4" w:space="0" w:color="auto"/>
            </w:tcBorders>
            <w:shd w:val="clear" w:color="auto" w:fill="auto"/>
            <w:noWrap/>
            <w:vAlign w:val="center"/>
            <w:hideMark/>
          </w:tcPr>
          <w:p w14:paraId="396BB9E0"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2</w:t>
            </w:r>
          </w:p>
        </w:tc>
        <w:tc>
          <w:tcPr>
            <w:tcW w:w="757" w:type="dxa"/>
            <w:tcBorders>
              <w:top w:val="single" w:sz="4" w:space="0" w:color="auto"/>
              <w:left w:val="nil"/>
              <w:bottom w:val="single" w:sz="4" w:space="0" w:color="auto"/>
              <w:right w:val="single" w:sz="4" w:space="0" w:color="auto"/>
            </w:tcBorders>
            <w:shd w:val="clear" w:color="auto" w:fill="auto"/>
            <w:noWrap/>
            <w:vAlign w:val="center"/>
            <w:hideMark/>
          </w:tcPr>
          <w:p w14:paraId="74C69725"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2</w:t>
            </w:r>
          </w:p>
        </w:tc>
      </w:tr>
      <w:tr w:rsidR="00F4281E" w:rsidRPr="003D7287" w14:paraId="3EE7CC72" w14:textId="77777777" w:rsidTr="00DB7556">
        <w:trPr>
          <w:trHeight w:val="285"/>
          <w:jc w:val="center"/>
        </w:trPr>
        <w:tc>
          <w:tcPr>
            <w:tcW w:w="2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1E65D"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45-64</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14:paraId="5D7F4C0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64</w:t>
            </w:r>
          </w:p>
        </w:tc>
        <w:tc>
          <w:tcPr>
            <w:tcW w:w="757" w:type="dxa"/>
            <w:tcBorders>
              <w:top w:val="single" w:sz="4" w:space="0" w:color="auto"/>
              <w:left w:val="nil"/>
              <w:bottom w:val="single" w:sz="4" w:space="0" w:color="auto"/>
              <w:right w:val="single" w:sz="4" w:space="0" w:color="auto"/>
            </w:tcBorders>
            <w:shd w:val="clear" w:color="auto" w:fill="auto"/>
            <w:noWrap/>
            <w:vAlign w:val="center"/>
            <w:hideMark/>
          </w:tcPr>
          <w:p w14:paraId="7793E657"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64</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7FF898A1"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59</w:t>
            </w:r>
          </w:p>
        </w:tc>
        <w:tc>
          <w:tcPr>
            <w:tcW w:w="645" w:type="dxa"/>
            <w:tcBorders>
              <w:top w:val="single" w:sz="4" w:space="0" w:color="auto"/>
              <w:left w:val="nil"/>
              <w:bottom w:val="single" w:sz="4" w:space="0" w:color="auto"/>
              <w:right w:val="single" w:sz="4" w:space="0" w:color="auto"/>
            </w:tcBorders>
            <w:shd w:val="clear" w:color="auto" w:fill="auto"/>
            <w:noWrap/>
            <w:vAlign w:val="center"/>
            <w:hideMark/>
          </w:tcPr>
          <w:p w14:paraId="7F045098"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5</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6394DE03"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single" w:sz="4" w:space="0" w:color="auto"/>
              <w:left w:val="nil"/>
              <w:bottom w:val="single" w:sz="4" w:space="0" w:color="auto"/>
              <w:right w:val="single" w:sz="4" w:space="0" w:color="auto"/>
            </w:tcBorders>
            <w:shd w:val="clear" w:color="auto" w:fill="auto"/>
            <w:noWrap/>
            <w:vAlign w:val="center"/>
            <w:hideMark/>
          </w:tcPr>
          <w:p w14:paraId="61161099"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757" w:type="dxa"/>
            <w:tcBorders>
              <w:top w:val="single" w:sz="4" w:space="0" w:color="auto"/>
              <w:left w:val="nil"/>
              <w:bottom w:val="single" w:sz="4" w:space="0" w:color="auto"/>
              <w:right w:val="single" w:sz="4" w:space="0" w:color="auto"/>
            </w:tcBorders>
            <w:shd w:val="clear" w:color="auto" w:fill="auto"/>
            <w:noWrap/>
            <w:vAlign w:val="center"/>
            <w:hideMark/>
          </w:tcPr>
          <w:p w14:paraId="2687B2EC"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r>
      <w:tr w:rsidR="00F4281E" w:rsidRPr="003D7287" w14:paraId="2DBE4321" w14:textId="77777777" w:rsidTr="001B27F4">
        <w:trPr>
          <w:trHeight w:val="285"/>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14:paraId="5D9AFA8B" w14:textId="77777777" w:rsidR="00F4281E" w:rsidRPr="003D7287" w:rsidRDefault="00F4281E" w:rsidP="00061DF9">
            <w:pPr>
              <w:spacing w:line="276" w:lineRule="auto"/>
              <w:rPr>
                <w:rFonts w:asciiTheme="minorHAnsi" w:hAnsiTheme="minorHAnsi" w:cstheme="minorHAnsi"/>
                <w:bCs/>
              </w:rPr>
            </w:pPr>
            <w:r w:rsidRPr="003D7287">
              <w:rPr>
                <w:rFonts w:asciiTheme="minorHAnsi" w:hAnsiTheme="minorHAnsi" w:cstheme="minorHAnsi"/>
                <w:bCs/>
              </w:rPr>
              <w:t>65 i więcej</w:t>
            </w:r>
          </w:p>
        </w:tc>
        <w:tc>
          <w:tcPr>
            <w:tcW w:w="1284" w:type="dxa"/>
            <w:tcBorders>
              <w:top w:val="nil"/>
              <w:left w:val="nil"/>
              <w:bottom w:val="single" w:sz="4" w:space="0" w:color="auto"/>
              <w:right w:val="single" w:sz="4" w:space="0" w:color="auto"/>
            </w:tcBorders>
            <w:shd w:val="clear" w:color="auto" w:fill="auto"/>
            <w:noWrap/>
            <w:vAlign w:val="center"/>
            <w:hideMark/>
          </w:tcPr>
          <w:p w14:paraId="1D8A8B21"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25</w:t>
            </w:r>
          </w:p>
        </w:tc>
        <w:tc>
          <w:tcPr>
            <w:tcW w:w="757" w:type="dxa"/>
            <w:tcBorders>
              <w:top w:val="nil"/>
              <w:left w:val="nil"/>
              <w:bottom w:val="single" w:sz="4" w:space="0" w:color="auto"/>
              <w:right w:val="single" w:sz="4" w:space="0" w:color="auto"/>
            </w:tcBorders>
            <w:shd w:val="clear" w:color="auto" w:fill="auto"/>
            <w:noWrap/>
            <w:vAlign w:val="center"/>
            <w:hideMark/>
          </w:tcPr>
          <w:p w14:paraId="6708224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24</w:t>
            </w:r>
          </w:p>
        </w:tc>
        <w:tc>
          <w:tcPr>
            <w:tcW w:w="707" w:type="dxa"/>
            <w:tcBorders>
              <w:top w:val="nil"/>
              <w:left w:val="nil"/>
              <w:bottom w:val="single" w:sz="4" w:space="0" w:color="auto"/>
              <w:right w:val="single" w:sz="4" w:space="0" w:color="auto"/>
            </w:tcBorders>
            <w:shd w:val="clear" w:color="auto" w:fill="auto"/>
            <w:noWrap/>
            <w:vAlign w:val="center"/>
            <w:hideMark/>
          </w:tcPr>
          <w:p w14:paraId="3E185EA7"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19</w:t>
            </w:r>
          </w:p>
        </w:tc>
        <w:tc>
          <w:tcPr>
            <w:tcW w:w="645" w:type="dxa"/>
            <w:tcBorders>
              <w:top w:val="nil"/>
              <w:left w:val="nil"/>
              <w:bottom w:val="single" w:sz="4" w:space="0" w:color="auto"/>
              <w:right w:val="single" w:sz="4" w:space="0" w:color="auto"/>
            </w:tcBorders>
            <w:shd w:val="clear" w:color="auto" w:fill="auto"/>
            <w:noWrap/>
            <w:vAlign w:val="center"/>
            <w:hideMark/>
          </w:tcPr>
          <w:p w14:paraId="47F40A7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5</w:t>
            </w:r>
          </w:p>
        </w:tc>
        <w:tc>
          <w:tcPr>
            <w:tcW w:w="707" w:type="dxa"/>
            <w:tcBorders>
              <w:top w:val="nil"/>
              <w:left w:val="nil"/>
              <w:bottom w:val="single" w:sz="4" w:space="0" w:color="auto"/>
              <w:right w:val="single" w:sz="4" w:space="0" w:color="auto"/>
            </w:tcBorders>
            <w:shd w:val="clear" w:color="auto" w:fill="auto"/>
            <w:noWrap/>
            <w:vAlign w:val="center"/>
            <w:hideMark/>
          </w:tcPr>
          <w:p w14:paraId="7842D40B"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0</w:t>
            </w:r>
          </w:p>
        </w:tc>
        <w:tc>
          <w:tcPr>
            <w:tcW w:w="645" w:type="dxa"/>
            <w:tcBorders>
              <w:top w:val="nil"/>
              <w:left w:val="nil"/>
              <w:bottom w:val="single" w:sz="4" w:space="0" w:color="auto"/>
              <w:right w:val="single" w:sz="4" w:space="0" w:color="auto"/>
            </w:tcBorders>
            <w:shd w:val="clear" w:color="auto" w:fill="auto"/>
            <w:noWrap/>
            <w:vAlign w:val="center"/>
            <w:hideMark/>
          </w:tcPr>
          <w:p w14:paraId="36CD8F26"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1</w:t>
            </w:r>
          </w:p>
        </w:tc>
        <w:tc>
          <w:tcPr>
            <w:tcW w:w="757" w:type="dxa"/>
            <w:tcBorders>
              <w:top w:val="nil"/>
              <w:left w:val="nil"/>
              <w:bottom w:val="single" w:sz="4" w:space="0" w:color="auto"/>
              <w:right w:val="single" w:sz="4" w:space="0" w:color="auto"/>
            </w:tcBorders>
            <w:shd w:val="clear" w:color="auto" w:fill="auto"/>
            <w:noWrap/>
            <w:vAlign w:val="center"/>
            <w:hideMark/>
          </w:tcPr>
          <w:p w14:paraId="06F9870A" w14:textId="77777777" w:rsidR="00F4281E" w:rsidRPr="003D7287" w:rsidRDefault="00F4281E" w:rsidP="00061DF9">
            <w:pPr>
              <w:spacing w:line="276" w:lineRule="auto"/>
              <w:jc w:val="center"/>
              <w:rPr>
                <w:rFonts w:asciiTheme="minorHAnsi" w:hAnsiTheme="minorHAnsi" w:cstheme="minorHAnsi"/>
                <w:bCs/>
              </w:rPr>
            </w:pPr>
            <w:r w:rsidRPr="003D7287">
              <w:rPr>
                <w:rFonts w:asciiTheme="minorHAnsi" w:hAnsiTheme="minorHAnsi" w:cstheme="minorHAnsi"/>
                <w:bCs/>
              </w:rPr>
              <w:t>1</w:t>
            </w:r>
          </w:p>
        </w:tc>
      </w:tr>
    </w:tbl>
    <w:p w14:paraId="7722212D"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735FB388"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Największą liczbę zachorowań na gruźlicę w 2021 roku w dalszym ciągu odnotowano w grupie wiekowej 45-64 lata tj. 64 osoby i taka tendencja utrzymuje się od kilku lat. Większość zachorowań na gruźlicę stanowili mężczyźni – 105 przypadków oraz osoby zamieszkałe/zameldowane w miastach – 91 przypadków (tabela 23). Większość przypadków zachorowań zarejestrowanych w 2021 r. stanowiły zgłoszenia z powiatu szczecińskiego – 44 osoby, koszalińskiego – 16 osób, stargardzkiego – 12 osób i goleniowskiego – 11 osób. Pozostałe powiaty odnotowały poniżej 10 zachorowań w 2021 roku.</w:t>
      </w:r>
    </w:p>
    <w:p w14:paraId="39774FBC"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313AA55B" w14:textId="3144C920" w:rsidR="00F4281E" w:rsidRDefault="00F37F22" w:rsidP="00B77B26">
      <w:pPr>
        <w:spacing w:line="276" w:lineRule="auto"/>
        <w:jc w:val="both"/>
        <w:rPr>
          <w:rFonts w:asciiTheme="minorHAnsi" w:eastAsia="Calibri" w:hAnsiTheme="minorHAnsi" w:cstheme="minorHAnsi"/>
          <w:b/>
          <w:bCs/>
          <w:sz w:val="24"/>
          <w:szCs w:val="24"/>
          <w:lang w:eastAsia="en-US"/>
        </w:rPr>
      </w:pPr>
      <w:r w:rsidRPr="00B67230">
        <w:rPr>
          <w:rFonts w:asciiTheme="minorHAnsi" w:eastAsia="Calibri" w:hAnsiTheme="minorHAnsi" w:cstheme="minorHAnsi"/>
          <w:b/>
          <w:bCs/>
          <w:sz w:val="24"/>
          <w:szCs w:val="24"/>
          <w:lang w:eastAsia="en-US"/>
        </w:rPr>
        <w:t>1.1.12.</w:t>
      </w:r>
      <w:r w:rsidR="00F8063C">
        <w:rPr>
          <w:rFonts w:asciiTheme="minorHAnsi" w:eastAsia="Calibri" w:hAnsiTheme="minorHAnsi" w:cstheme="minorHAnsi"/>
          <w:b/>
          <w:bCs/>
          <w:sz w:val="24"/>
          <w:szCs w:val="24"/>
          <w:lang w:eastAsia="en-US"/>
        </w:rPr>
        <w:t xml:space="preserve"> </w:t>
      </w:r>
      <w:r w:rsidR="00F4281E" w:rsidRPr="00B67230">
        <w:rPr>
          <w:rFonts w:asciiTheme="minorHAnsi" w:eastAsia="Calibri" w:hAnsiTheme="minorHAnsi" w:cstheme="minorHAnsi"/>
          <w:b/>
          <w:bCs/>
          <w:sz w:val="24"/>
          <w:szCs w:val="24"/>
          <w:lang w:eastAsia="en-US"/>
        </w:rPr>
        <w:t>Zakażenia SARS-CoV-2 i choroba COVID-19</w:t>
      </w:r>
      <w:r w:rsidR="00FC5254">
        <w:rPr>
          <w:rFonts w:asciiTheme="minorHAnsi" w:eastAsia="Calibri" w:hAnsiTheme="minorHAnsi" w:cstheme="minorHAnsi"/>
          <w:b/>
          <w:bCs/>
          <w:sz w:val="24"/>
          <w:szCs w:val="24"/>
          <w:lang w:eastAsia="en-US"/>
        </w:rPr>
        <w:t>.</w:t>
      </w:r>
    </w:p>
    <w:p w14:paraId="6B483812" w14:textId="77777777" w:rsidR="00FC5254" w:rsidRPr="00B67230" w:rsidRDefault="00FC5254" w:rsidP="00B77B26">
      <w:pPr>
        <w:spacing w:line="276" w:lineRule="auto"/>
        <w:jc w:val="both"/>
        <w:rPr>
          <w:rFonts w:asciiTheme="minorHAnsi" w:eastAsia="Calibri" w:hAnsiTheme="minorHAnsi" w:cstheme="minorHAnsi"/>
          <w:b/>
          <w:bCs/>
          <w:sz w:val="24"/>
          <w:szCs w:val="24"/>
          <w:lang w:eastAsia="en-US"/>
        </w:rPr>
      </w:pPr>
    </w:p>
    <w:p w14:paraId="31E66788" w14:textId="52EEF8DE"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Od dnia 11 marca 2020 r., kiedy to Światowa Organizacja Zdrowia ogłosiła na świecie pandemię SARS-CoV-2 w związku z rosnącą liczbą zakażeń wywołujących COVID-19 prowadzony jest ścisły monitoring sytuacji epidemiologicznej.</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Stan epidemii na obszarze Rzeczypospolitej Polskiej, ogłoszony został Rozporządzeniem Ministra Zdrowia z dn. 20 marca 2020 r w sprawie ogłoszenia na obszarze Rzeczypospolitej Polskiej stanu epidemii (Dz.U. z</w:t>
      </w:r>
      <w:r w:rsidR="00E263B1">
        <w:rPr>
          <w:rFonts w:asciiTheme="minorHAnsi" w:hAnsiTheme="minorHAnsi" w:cstheme="minorHAnsi"/>
          <w:sz w:val="24"/>
          <w:szCs w:val="24"/>
        </w:rPr>
        <w:t> </w:t>
      </w:r>
      <w:r w:rsidRPr="00B77B26">
        <w:rPr>
          <w:rFonts w:asciiTheme="minorHAnsi" w:hAnsiTheme="minorHAnsi" w:cstheme="minorHAnsi"/>
          <w:sz w:val="24"/>
          <w:szCs w:val="24"/>
        </w:rPr>
        <w:t>2020 poz. 491) i obowiązywał przez cały 2021 rok. Według danych NIZP-PZH-PIB (http://wwwold.pzh.gov.pl/oldpage/epimeld/2021/INF_21_12B.pdf) liczba zakażeń koronawirusem SARS-CoV-2 w Polsce zgłoszonych w 2021 r. wynosiła 2 846 900, z których 18 520 zaraportowanych było jako przypadki możliwe. Zapadalność potwierdzonych zakażeń SARS-CoV-2 wynosiła w 2021 r. 7374,37 na 100 tys. i była prawie dwukrotnie wyższa niż w 2020 r., kiedy kształtowała się na poziomie 3361,55 na 100 tys. (zaraportowano wówczas 1 289 293 zakażenia).</w:t>
      </w:r>
    </w:p>
    <w:p w14:paraId="6F1E8D37" w14:textId="50ADA554" w:rsidR="00F4281E" w:rsidRPr="00B77B26" w:rsidRDefault="00F4281E" w:rsidP="00215729">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W woj. zachodniopomorskim w 2021 r. zgłoszono 139 135 zakażeń SARS-CoV-2, z</w:t>
      </w:r>
      <w:r w:rsidR="00DB7556">
        <w:rPr>
          <w:rFonts w:asciiTheme="minorHAnsi" w:hAnsiTheme="minorHAnsi" w:cstheme="minorHAnsi"/>
          <w:sz w:val="24"/>
          <w:szCs w:val="24"/>
        </w:rPr>
        <w:t> </w:t>
      </w:r>
      <w:r w:rsidRPr="00B77B26">
        <w:rPr>
          <w:rFonts w:asciiTheme="minorHAnsi" w:hAnsiTheme="minorHAnsi" w:cstheme="minorHAnsi"/>
          <w:sz w:val="24"/>
          <w:szCs w:val="24"/>
        </w:rPr>
        <w:t>których 139074 spełniało kryterium przypadków potwierdzonych (zapadalność wynosiła 8268,36/100 tys.),</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w porównaniu do 2020 roku, kiedy zgłoszono 61092 przypadki, w tym 61053 potwierdzone (zapadalność wynosiła 3616,78/100 tys.). Sytuacja epidemiologiczna zakażeń SARS-CoV-2 w woj. zachodniopomorskim uległa pogorszeniu i była mniej korzystna niż w Polsce,</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bowiem</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 xml:space="preserve">wskaźnik zapadalności w woj. zachodniopomorskim był wyższy. Ponadto liczba zarejestrowanych przypadków w regionie zwiększyła się ponad 2-krotnie w stosunku do zakażeń zaraportowanych w 2020 r. Śmiertelność wśród osób zakażonych w 2021 r. kształtowała się na poziomie 1,98 % (zaraportowano 2753 zgony wśród osób z potwierdzonym zakażeniem) w stosunku do 1023 zgonów zgłoszonych w 2020 r. (współczynnik śmiertelności </w:t>
      </w:r>
      <w:r w:rsidRPr="00B77B26">
        <w:rPr>
          <w:rFonts w:asciiTheme="minorHAnsi" w:hAnsiTheme="minorHAnsi" w:cstheme="minorHAnsi"/>
          <w:sz w:val="24"/>
          <w:szCs w:val="24"/>
        </w:rPr>
        <w:lastRenderedPageBreak/>
        <w:t xml:space="preserve">wyniósł 1,67%).  Liczba osób objętych kwarantanną w 2021 r. wynosiła 320 950, w tym u 56 458 osób kwarantannę nałożono po przekroczeniu granicy. </w:t>
      </w:r>
      <w:r w:rsidRPr="00B77B26">
        <w:rPr>
          <w:rFonts w:asciiTheme="minorHAnsi" w:eastAsia="Calibri" w:hAnsiTheme="minorHAnsi" w:cstheme="minorHAnsi"/>
          <w:sz w:val="24"/>
          <w:szCs w:val="24"/>
        </w:rPr>
        <w:t xml:space="preserve">(wg codziennego raportu PSSE z sytuacji związanej z zakażeniem </w:t>
      </w:r>
      <w:r w:rsidRPr="00B77B26">
        <w:rPr>
          <w:rFonts w:asciiTheme="minorHAnsi" w:hAnsiTheme="minorHAnsi" w:cstheme="minorHAnsi"/>
          <w:sz w:val="24"/>
          <w:szCs w:val="24"/>
        </w:rPr>
        <w:t>koronawirusem SARS-CoV-2</w:t>
      </w:r>
      <w:r w:rsidRPr="00B77B26">
        <w:rPr>
          <w:rFonts w:asciiTheme="minorHAnsi" w:eastAsia="Calibri" w:hAnsiTheme="minorHAnsi" w:cstheme="minorHAnsi"/>
          <w:sz w:val="24"/>
          <w:szCs w:val="24"/>
        </w:rPr>
        <w:t xml:space="preserve"> stan na 01.01.2022 r.</w:t>
      </w:r>
      <w:r w:rsidRPr="00B77B26">
        <w:rPr>
          <w:rFonts w:asciiTheme="minorHAnsi" w:hAnsiTheme="minorHAnsi" w:cstheme="minorHAnsi"/>
          <w:sz w:val="24"/>
          <w:szCs w:val="24"/>
        </w:rPr>
        <w:t>).</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 xml:space="preserve">Należy podkreślić, iż dane raportowane do NIZP-PZH PIB w Warszawie na podstawie obowiązującej definicji przypadku SARS-CoV-2 (def. ulegała modyfikacjom na przestrzeni 2020 roku) są analizowane wg odmiennego kryterium niż dane raportowane przez Ministerstwo Zdrowia uwzględniające wyłącznie dodatni wynik laboratoryjny wpisany w EWP. Ponadto dane epidemiologiczne podlegają ciągłej analizie w czasie prowadzonych dochodzeń epidemiologicznych. Forma zgłaszania zgonów w trybie dziennym do MZ uwzględniająca choroby współistniejące nie była jednolita z miesięcznymi </w:t>
      </w:r>
      <w:r w:rsidRPr="00B77B26">
        <w:rPr>
          <w:rFonts w:asciiTheme="minorHAnsi" w:hAnsiTheme="minorHAnsi" w:cstheme="minorHAnsi"/>
          <w:spacing w:val="-2"/>
          <w:sz w:val="24"/>
          <w:szCs w:val="24"/>
        </w:rPr>
        <w:t>raportami do NIZP-PZH PIB uwzględniającymi zgłaszalność przypadku na podstawie zgłoszeń ZLK-5</w:t>
      </w:r>
      <w:r w:rsidRPr="00B77B26">
        <w:rPr>
          <w:rFonts w:asciiTheme="minorHAnsi" w:hAnsiTheme="minorHAnsi" w:cstheme="minorHAnsi"/>
          <w:sz w:val="24"/>
          <w:szCs w:val="24"/>
        </w:rPr>
        <w:t>.</w:t>
      </w:r>
      <w:r w:rsidRPr="00B77B26">
        <w:rPr>
          <w:rFonts w:asciiTheme="minorHAnsi" w:hAnsiTheme="minorHAnsi" w:cstheme="minorHAnsi"/>
          <w:color w:val="FF0000"/>
          <w:sz w:val="24"/>
          <w:szCs w:val="24"/>
        </w:rPr>
        <w:t xml:space="preserve"> </w:t>
      </w:r>
    </w:p>
    <w:p w14:paraId="021C7BC2" w14:textId="6B246D1C" w:rsidR="00F4281E" w:rsidRPr="00B77B26" w:rsidRDefault="00F4281E" w:rsidP="00215729">
      <w:pPr>
        <w:spacing w:line="276" w:lineRule="auto"/>
        <w:ind w:firstLine="709"/>
        <w:jc w:val="both"/>
        <w:rPr>
          <w:rFonts w:asciiTheme="minorHAnsi" w:eastAsia="Calibri" w:hAnsiTheme="minorHAnsi" w:cstheme="minorHAnsi"/>
          <w:sz w:val="24"/>
          <w:szCs w:val="24"/>
        </w:rPr>
      </w:pPr>
      <w:r w:rsidRPr="00B77B26">
        <w:rPr>
          <w:rFonts w:asciiTheme="minorHAnsi" w:eastAsia="Calibri" w:hAnsiTheme="minorHAnsi" w:cstheme="minorHAnsi"/>
          <w:bCs/>
          <w:sz w:val="24"/>
          <w:szCs w:val="24"/>
          <w:lang w:eastAsia="en-US"/>
        </w:rPr>
        <w:t xml:space="preserve">Od 15.02.2021 r. prowadzono monitoring krążących na terenie woj. zachodniopomorskiego szczepów wirusa SARS-CoV-2 poprzez ich molekularną charakterystykę. Próbki badane były w laboratoriach wykonujących sekwencjonowanie materiału genetycznego, tj. w Narodowym Instytucie Zdrowia Publicznego – Państwowy Zakład Higieny, Laboratorium Wojewódzkiej Stacji Sanitarno-Epidemiologicznej w Gorzowie oraz w Małopolskim Centrum Biotechnologii w Krakowie. Łącznie uzyskano 1733 wyniki sekwencjonowania co stanowi 1,25 % </w:t>
      </w:r>
      <w:r w:rsidRPr="00B77B26">
        <w:rPr>
          <w:rFonts w:asciiTheme="minorHAnsi" w:eastAsia="Calibri" w:hAnsiTheme="minorHAnsi" w:cstheme="minorHAnsi"/>
          <w:sz w:val="24"/>
          <w:szCs w:val="24"/>
        </w:rPr>
        <w:t xml:space="preserve">dodatnich wyników badania w kierunku SARS-CoV-2 wśród zgłoszonych potwierdzonych przypadków. Typy wirusa występującego w 2021 roku na terenie woj. zachodniopomorskiego przedstawia tab.24. W większości, bo aż w 65,95% pobranych prób wyizolowany został wariant Delta (indyjski) SARS-CoV-2. </w:t>
      </w:r>
    </w:p>
    <w:p w14:paraId="149DA317" w14:textId="77777777" w:rsidR="00FC5254" w:rsidRDefault="00FC5254" w:rsidP="00B77B26">
      <w:pPr>
        <w:spacing w:line="276" w:lineRule="auto"/>
        <w:jc w:val="both"/>
        <w:rPr>
          <w:rFonts w:asciiTheme="minorHAnsi" w:eastAsia="Calibri" w:hAnsiTheme="minorHAnsi" w:cstheme="minorHAnsi"/>
          <w:b/>
          <w:sz w:val="24"/>
          <w:szCs w:val="24"/>
        </w:rPr>
      </w:pPr>
    </w:p>
    <w:p w14:paraId="19C46FDC" w14:textId="7E8667D8" w:rsidR="00F4281E" w:rsidRDefault="00F4281E" w:rsidP="00B77B26">
      <w:pPr>
        <w:spacing w:line="276" w:lineRule="auto"/>
        <w:jc w:val="both"/>
        <w:rPr>
          <w:rFonts w:asciiTheme="minorHAnsi" w:eastAsia="Calibri" w:hAnsiTheme="minorHAnsi" w:cstheme="minorHAnsi"/>
          <w:b/>
          <w:sz w:val="24"/>
          <w:szCs w:val="24"/>
        </w:rPr>
      </w:pPr>
      <w:r w:rsidRPr="00713098">
        <w:rPr>
          <w:rFonts w:asciiTheme="minorHAnsi" w:eastAsia="Calibri" w:hAnsiTheme="minorHAnsi" w:cstheme="minorHAnsi"/>
          <w:b/>
          <w:sz w:val="24"/>
          <w:szCs w:val="24"/>
        </w:rPr>
        <w:t>Tab.24. Warianty wirusa SARS-CoV-2 wyizolowane w 2021 roku na terenie woj. zachodniopomorskiego</w:t>
      </w:r>
      <w:r w:rsidR="00713098">
        <w:rPr>
          <w:rFonts w:asciiTheme="minorHAnsi" w:eastAsia="Calibri" w:hAnsiTheme="minorHAnsi" w:cstheme="minorHAnsi"/>
          <w:b/>
          <w:sz w:val="24"/>
          <w:szCs w:val="24"/>
        </w:rPr>
        <w:t>.</w:t>
      </w:r>
    </w:p>
    <w:p w14:paraId="054AB60B" w14:textId="77777777" w:rsidR="00FC5254" w:rsidRPr="00713098" w:rsidRDefault="00FC5254" w:rsidP="00B77B26">
      <w:pPr>
        <w:spacing w:line="276" w:lineRule="auto"/>
        <w:jc w:val="both"/>
        <w:rPr>
          <w:rFonts w:asciiTheme="minorHAnsi" w:eastAsia="Calibri" w:hAnsiTheme="minorHAnsi" w:cs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24. Warianty wirusa SARS-CoV-2 wyizolowane w 2021 roku na terenie woj. zachodniopomorskiego."/>
        <w:tblDescription w:val="Tab.24. Warianty wirusa SARS-CoV-2 wyizolowane w 2021 roku na terenie woj. zachodniopomorskiego."/>
      </w:tblPr>
      <w:tblGrid>
        <w:gridCol w:w="3964"/>
        <w:gridCol w:w="3119"/>
      </w:tblGrid>
      <w:tr w:rsidR="00F4281E" w:rsidRPr="003D7287" w14:paraId="4AAB4EE0" w14:textId="77777777" w:rsidTr="001B27F4">
        <w:trPr>
          <w:jc w:val="center"/>
        </w:trPr>
        <w:tc>
          <w:tcPr>
            <w:tcW w:w="3964" w:type="dxa"/>
            <w:shd w:val="clear" w:color="auto" w:fill="D9D9D9"/>
            <w:vAlign w:val="center"/>
          </w:tcPr>
          <w:p w14:paraId="20040F1C"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Wariant wirusa</w:t>
            </w:r>
          </w:p>
        </w:tc>
        <w:tc>
          <w:tcPr>
            <w:tcW w:w="3119" w:type="dxa"/>
            <w:shd w:val="clear" w:color="auto" w:fill="D9D9D9"/>
            <w:vAlign w:val="center"/>
          </w:tcPr>
          <w:p w14:paraId="56C47AE4"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Liczba osób, u których potwierdzono wariant wirusa</w:t>
            </w:r>
          </w:p>
        </w:tc>
      </w:tr>
      <w:tr w:rsidR="00F4281E" w:rsidRPr="003D7287" w14:paraId="432BEFDA" w14:textId="77777777" w:rsidTr="001B27F4">
        <w:trPr>
          <w:jc w:val="center"/>
        </w:trPr>
        <w:tc>
          <w:tcPr>
            <w:tcW w:w="3964" w:type="dxa"/>
            <w:shd w:val="clear" w:color="auto" w:fill="auto"/>
            <w:vAlign w:val="center"/>
          </w:tcPr>
          <w:p w14:paraId="28FDBD3F"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Typ dziki wirusa</w:t>
            </w:r>
          </w:p>
        </w:tc>
        <w:tc>
          <w:tcPr>
            <w:tcW w:w="3119" w:type="dxa"/>
            <w:shd w:val="clear" w:color="auto" w:fill="auto"/>
            <w:vAlign w:val="center"/>
          </w:tcPr>
          <w:p w14:paraId="2951D382"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54</w:t>
            </w:r>
          </w:p>
        </w:tc>
      </w:tr>
      <w:tr w:rsidR="00F4281E" w:rsidRPr="003D7287" w14:paraId="77625EE1" w14:textId="77777777" w:rsidTr="001B27F4">
        <w:trPr>
          <w:jc w:val="center"/>
        </w:trPr>
        <w:tc>
          <w:tcPr>
            <w:tcW w:w="3964" w:type="dxa"/>
            <w:shd w:val="clear" w:color="auto" w:fill="auto"/>
            <w:vAlign w:val="center"/>
          </w:tcPr>
          <w:p w14:paraId="079D5EEE"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Wariant Beta (południowoafrykański)</w:t>
            </w:r>
          </w:p>
        </w:tc>
        <w:tc>
          <w:tcPr>
            <w:tcW w:w="3119" w:type="dxa"/>
            <w:shd w:val="clear" w:color="auto" w:fill="auto"/>
            <w:vAlign w:val="center"/>
          </w:tcPr>
          <w:p w14:paraId="3B4F970B"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2</w:t>
            </w:r>
          </w:p>
        </w:tc>
      </w:tr>
      <w:tr w:rsidR="00F4281E" w:rsidRPr="003D7287" w14:paraId="1A8B1CBB" w14:textId="77777777" w:rsidTr="001B27F4">
        <w:trPr>
          <w:jc w:val="center"/>
        </w:trPr>
        <w:tc>
          <w:tcPr>
            <w:tcW w:w="3964" w:type="dxa"/>
            <w:shd w:val="clear" w:color="auto" w:fill="auto"/>
            <w:vAlign w:val="center"/>
          </w:tcPr>
          <w:p w14:paraId="13DECE6F"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Wariant Alfa (wariant brytyjski)</w:t>
            </w:r>
          </w:p>
        </w:tc>
        <w:tc>
          <w:tcPr>
            <w:tcW w:w="3119" w:type="dxa"/>
            <w:shd w:val="clear" w:color="auto" w:fill="auto"/>
            <w:vAlign w:val="center"/>
          </w:tcPr>
          <w:p w14:paraId="65A232FE"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516</w:t>
            </w:r>
          </w:p>
        </w:tc>
      </w:tr>
      <w:tr w:rsidR="00F4281E" w:rsidRPr="003D7287" w14:paraId="6DCA4F7B" w14:textId="77777777" w:rsidTr="001B27F4">
        <w:trPr>
          <w:jc w:val="center"/>
        </w:trPr>
        <w:tc>
          <w:tcPr>
            <w:tcW w:w="3964" w:type="dxa"/>
            <w:shd w:val="clear" w:color="auto" w:fill="auto"/>
            <w:vAlign w:val="center"/>
          </w:tcPr>
          <w:p w14:paraId="65D9FF55"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Wariant Delta (indyjski)</w:t>
            </w:r>
          </w:p>
        </w:tc>
        <w:tc>
          <w:tcPr>
            <w:tcW w:w="3119" w:type="dxa"/>
            <w:shd w:val="clear" w:color="auto" w:fill="auto"/>
            <w:vAlign w:val="center"/>
          </w:tcPr>
          <w:p w14:paraId="77255211"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1143</w:t>
            </w:r>
          </w:p>
        </w:tc>
      </w:tr>
      <w:tr w:rsidR="00F4281E" w:rsidRPr="003D7287" w14:paraId="0B6C2A9B" w14:textId="77777777" w:rsidTr="001B27F4">
        <w:trPr>
          <w:jc w:val="center"/>
        </w:trPr>
        <w:tc>
          <w:tcPr>
            <w:tcW w:w="3964" w:type="dxa"/>
            <w:shd w:val="clear" w:color="auto" w:fill="auto"/>
            <w:vAlign w:val="center"/>
          </w:tcPr>
          <w:p w14:paraId="055824E3"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 xml:space="preserve">Wariant </w:t>
            </w:r>
            <w:proofErr w:type="spellStart"/>
            <w:r w:rsidRPr="003D7287">
              <w:rPr>
                <w:rFonts w:asciiTheme="minorHAnsi" w:eastAsia="Calibri" w:hAnsiTheme="minorHAnsi" w:cstheme="minorHAnsi"/>
              </w:rPr>
              <w:t>Omicron</w:t>
            </w:r>
            <w:proofErr w:type="spellEnd"/>
          </w:p>
        </w:tc>
        <w:tc>
          <w:tcPr>
            <w:tcW w:w="3119" w:type="dxa"/>
            <w:shd w:val="clear" w:color="auto" w:fill="auto"/>
            <w:vAlign w:val="center"/>
          </w:tcPr>
          <w:p w14:paraId="218BCE0A"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16</w:t>
            </w:r>
          </w:p>
        </w:tc>
      </w:tr>
      <w:tr w:rsidR="00F4281E" w:rsidRPr="003D7287" w14:paraId="0ABB53CA" w14:textId="77777777" w:rsidTr="001B27F4">
        <w:trPr>
          <w:jc w:val="center"/>
        </w:trPr>
        <w:tc>
          <w:tcPr>
            <w:tcW w:w="3964" w:type="dxa"/>
            <w:shd w:val="clear" w:color="auto" w:fill="auto"/>
            <w:vAlign w:val="center"/>
          </w:tcPr>
          <w:p w14:paraId="4FAB2F09"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Inny wariant wirusa</w:t>
            </w:r>
          </w:p>
        </w:tc>
        <w:tc>
          <w:tcPr>
            <w:tcW w:w="3119" w:type="dxa"/>
            <w:shd w:val="clear" w:color="auto" w:fill="auto"/>
            <w:vAlign w:val="center"/>
          </w:tcPr>
          <w:p w14:paraId="753844FB" w14:textId="77777777" w:rsidR="00F4281E" w:rsidRPr="003D7287" w:rsidRDefault="00F4281E" w:rsidP="00713098">
            <w:pPr>
              <w:spacing w:line="276" w:lineRule="auto"/>
              <w:jc w:val="center"/>
              <w:rPr>
                <w:rFonts w:asciiTheme="minorHAnsi" w:eastAsia="Calibri" w:hAnsiTheme="minorHAnsi" w:cstheme="minorHAnsi"/>
              </w:rPr>
            </w:pPr>
            <w:r w:rsidRPr="003D7287">
              <w:rPr>
                <w:rFonts w:asciiTheme="minorHAnsi" w:eastAsia="Calibri" w:hAnsiTheme="minorHAnsi" w:cstheme="minorHAnsi"/>
              </w:rPr>
              <w:t>2</w:t>
            </w:r>
          </w:p>
        </w:tc>
      </w:tr>
      <w:tr w:rsidR="00F4281E" w:rsidRPr="003D7287" w14:paraId="73D49AE9" w14:textId="77777777" w:rsidTr="001B27F4">
        <w:trPr>
          <w:jc w:val="center"/>
        </w:trPr>
        <w:tc>
          <w:tcPr>
            <w:tcW w:w="3964" w:type="dxa"/>
            <w:shd w:val="clear" w:color="auto" w:fill="auto"/>
            <w:vAlign w:val="center"/>
          </w:tcPr>
          <w:p w14:paraId="4F8A1093" w14:textId="77777777" w:rsidR="00F4281E" w:rsidRPr="00713098" w:rsidRDefault="00F4281E" w:rsidP="00713098">
            <w:pPr>
              <w:spacing w:line="276" w:lineRule="auto"/>
              <w:jc w:val="center"/>
              <w:rPr>
                <w:rFonts w:asciiTheme="minorHAnsi" w:eastAsia="Calibri" w:hAnsiTheme="minorHAnsi" w:cstheme="minorHAnsi"/>
                <w:b/>
                <w:color w:val="000000" w:themeColor="text1"/>
              </w:rPr>
            </w:pPr>
            <w:r w:rsidRPr="00713098">
              <w:rPr>
                <w:rFonts w:asciiTheme="minorHAnsi" w:eastAsia="Calibri" w:hAnsiTheme="minorHAnsi" w:cstheme="minorHAnsi"/>
                <w:b/>
                <w:color w:val="000000" w:themeColor="text1"/>
              </w:rPr>
              <w:t>SUMA</w:t>
            </w:r>
          </w:p>
        </w:tc>
        <w:tc>
          <w:tcPr>
            <w:tcW w:w="3119" w:type="dxa"/>
            <w:shd w:val="clear" w:color="auto" w:fill="auto"/>
            <w:vAlign w:val="center"/>
          </w:tcPr>
          <w:p w14:paraId="7EAAA6F9" w14:textId="77777777" w:rsidR="00F4281E" w:rsidRPr="00713098" w:rsidRDefault="00F4281E" w:rsidP="00713098">
            <w:pPr>
              <w:spacing w:line="276" w:lineRule="auto"/>
              <w:jc w:val="center"/>
              <w:rPr>
                <w:rFonts w:asciiTheme="minorHAnsi" w:eastAsia="Calibri" w:hAnsiTheme="minorHAnsi" w:cstheme="minorHAnsi"/>
                <w:b/>
                <w:color w:val="000000" w:themeColor="text1"/>
              </w:rPr>
            </w:pPr>
            <w:r w:rsidRPr="00713098">
              <w:rPr>
                <w:rFonts w:asciiTheme="minorHAnsi" w:eastAsia="Calibri" w:hAnsiTheme="minorHAnsi" w:cstheme="minorHAnsi"/>
                <w:b/>
                <w:color w:val="000000" w:themeColor="text1"/>
              </w:rPr>
              <w:t>1733</w:t>
            </w:r>
          </w:p>
        </w:tc>
      </w:tr>
    </w:tbl>
    <w:p w14:paraId="3E47D19C"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644115FA"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związku z przepisami dotyczącymi obostrzeń przeciwepidemicznych w 2021 roku kontynuowano w woj. zachodniopomorskim kontrole i wizytacje związane z przestrzeganiem nakazów i zakazów związanych z wystąpieniem epidemii SARS-CoV-2. Przeprowadzonych zostało ogółem 31 225 kontroli w tym 10439 wspólnie z organami Policji, nałożonych zostało 1703 mandaty karne.</w:t>
      </w:r>
    </w:p>
    <w:p w14:paraId="2FF4FC86" w14:textId="77777777" w:rsidR="00F4281E" w:rsidRPr="00B77B26" w:rsidRDefault="00F4281E" w:rsidP="00B77B26">
      <w:pPr>
        <w:spacing w:line="276" w:lineRule="auto"/>
        <w:jc w:val="both"/>
        <w:rPr>
          <w:rFonts w:asciiTheme="minorHAnsi" w:hAnsiTheme="minorHAnsi" w:cstheme="minorHAnsi"/>
          <w:sz w:val="24"/>
          <w:szCs w:val="24"/>
        </w:rPr>
      </w:pPr>
    </w:p>
    <w:p w14:paraId="64887F50" w14:textId="2FD726AA" w:rsidR="00F4281E" w:rsidRDefault="00B67230" w:rsidP="00B77B26">
      <w:pPr>
        <w:spacing w:line="276" w:lineRule="auto"/>
        <w:jc w:val="both"/>
        <w:rPr>
          <w:rFonts w:asciiTheme="minorHAnsi" w:eastAsia="Calibri" w:hAnsiTheme="minorHAnsi" w:cstheme="minorHAnsi"/>
          <w:b/>
          <w:bCs/>
          <w:sz w:val="24"/>
          <w:szCs w:val="24"/>
          <w:lang w:eastAsia="en-US"/>
        </w:rPr>
      </w:pPr>
      <w:r w:rsidRPr="00B67230">
        <w:rPr>
          <w:rFonts w:asciiTheme="minorHAnsi" w:eastAsia="Calibri" w:hAnsiTheme="minorHAnsi" w:cstheme="minorHAnsi"/>
          <w:b/>
          <w:bCs/>
          <w:sz w:val="24"/>
          <w:szCs w:val="24"/>
          <w:lang w:eastAsia="en-US"/>
        </w:rPr>
        <w:t>1.1.13.</w:t>
      </w:r>
      <w:r w:rsidR="00F8063C">
        <w:rPr>
          <w:rFonts w:asciiTheme="minorHAnsi" w:eastAsia="Calibri" w:hAnsiTheme="minorHAnsi" w:cstheme="minorHAnsi"/>
          <w:b/>
          <w:bCs/>
          <w:sz w:val="24"/>
          <w:szCs w:val="24"/>
          <w:lang w:eastAsia="en-US"/>
        </w:rPr>
        <w:t xml:space="preserve"> </w:t>
      </w:r>
      <w:r w:rsidR="00F4281E" w:rsidRPr="00B67230">
        <w:rPr>
          <w:rFonts w:asciiTheme="minorHAnsi" w:eastAsia="Calibri" w:hAnsiTheme="minorHAnsi" w:cstheme="minorHAnsi"/>
          <w:b/>
          <w:bCs/>
          <w:sz w:val="24"/>
          <w:szCs w:val="24"/>
          <w:lang w:eastAsia="en-US"/>
        </w:rPr>
        <w:t>Choroby rzadko występujące/tularemia</w:t>
      </w:r>
      <w:r w:rsidR="00FC5254">
        <w:rPr>
          <w:rFonts w:asciiTheme="minorHAnsi" w:eastAsia="Calibri" w:hAnsiTheme="minorHAnsi" w:cstheme="minorHAnsi"/>
          <w:b/>
          <w:bCs/>
          <w:sz w:val="24"/>
          <w:szCs w:val="24"/>
          <w:lang w:eastAsia="en-US"/>
        </w:rPr>
        <w:t>.</w:t>
      </w:r>
    </w:p>
    <w:p w14:paraId="1B82148F" w14:textId="77777777" w:rsidR="00FC5254" w:rsidRPr="00B67230" w:rsidRDefault="00FC5254" w:rsidP="00B77B26">
      <w:pPr>
        <w:spacing w:line="276" w:lineRule="auto"/>
        <w:jc w:val="both"/>
        <w:rPr>
          <w:rFonts w:asciiTheme="minorHAnsi" w:eastAsia="Calibri" w:hAnsiTheme="minorHAnsi" w:cstheme="minorHAnsi"/>
          <w:b/>
          <w:bCs/>
          <w:sz w:val="24"/>
          <w:szCs w:val="24"/>
          <w:lang w:eastAsia="en-US"/>
        </w:rPr>
      </w:pPr>
    </w:p>
    <w:p w14:paraId="638909B6" w14:textId="77777777" w:rsidR="00F4281E" w:rsidRPr="00B77B26" w:rsidRDefault="00F4281E" w:rsidP="00215729">
      <w:pPr>
        <w:spacing w:line="276" w:lineRule="auto"/>
        <w:ind w:firstLine="709"/>
        <w:jc w:val="both"/>
        <w:rPr>
          <w:rFonts w:asciiTheme="minorHAnsi" w:eastAsia="Calibri" w:hAnsiTheme="minorHAnsi" w:cstheme="minorHAnsi"/>
          <w:color w:val="FF0000"/>
          <w:sz w:val="24"/>
          <w:szCs w:val="24"/>
          <w:lang w:eastAsia="en-US"/>
        </w:rPr>
      </w:pPr>
      <w:r w:rsidRPr="00B77B26">
        <w:rPr>
          <w:rFonts w:asciiTheme="minorHAnsi" w:eastAsia="Calibri" w:hAnsiTheme="minorHAnsi" w:cstheme="minorHAnsi"/>
          <w:sz w:val="24"/>
          <w:szCs w:val="24"/>
          <w:lang w:eastAsia="en-US"/>
        </w:rPr>
        <w:t xml:space="preserve">W 2021 roku w woj. zachodniopomorskim zarejestrowano 18 przypadków tularemii (wskaźnik zapadalności 1,07 na 100 tys. mieszkańców), w tym: 16 zachorowań pod postacią wrzodziejąco-węzłową, 2 zachorowania pod postacią węzłową. Zgonów nie odnotowano. Przypadki te wystąpiły w powiatach: gryfińskim (8), miasto Szczecin (6), polickim (2), choszczeńskim (1), stargardzkim (1). Dla porównania w Polsce w 2021 roku odnotowano łącznie 43 przypadki tularemii (wskaźnik zapadalności 0,11 na 100 tys. mieszkańców). </w:t>
      </w:r>
    </w:p>
    <w:p w14:paraId="1B46694E" w14:textId="6F7AB27F" w:rsidR="00F4281E" w:rsidRPr="00B77B26" w:rsidRDefault="00F4281E" w:rsidP="00215729">
      <w:pPr>
        <w:spacing w:line="276" w:lineRule="auto"/>
        <w:ind w:firstLine="709"/>
        <w:jc w:val="both"/>
        <w:rPr>
          <w:rFonts w:asciiTheme="minorHAnsi" w:eastAsia="Calibri" w:hAnsiTheme="minorHAnsi" w:cstheme="minorHAnsi"/>
          <w:color w:val="FF0000"/>
          <w:sz w:val="24"/>
          <w:szCs w:val="24"/>
          <w:lang w:eastAsia="en-US"/>
        </w:rPr>
      </w:pPr>
      <w:r w:rsidRPr="00B77B26">
        <w:rPr>
          <w:rFonts w:asciiTheme="minorHAnsi" w:eastAsia="Calibri" w:hAnsiTheme="minorHAnsi" w:cstheme="minorHAnsi"/>
          <w:sz w:val="24"/>
          <w:szCs w:val="24"/>
          <w:lang w:eastAsia="en-US"/>
        </w:rPr>
        <w:t>Wg piśmiennictwa, w Polsce tularemia występuje endemicznie w północnej części kraju z lokalizacją ognisk w okolicach Szczecina i Olsztyna (</w:t>
      </w:r>
      <w:r w:rsidRPr="00B77B26">
        <w:rPr>
          <w:rFonts w:asciiTheme="minorHAnsi" w:eastAsia="Calibri" w:hAnsiTheme="minorHAnsi" w:cstheme="minorHAnsi"/>
          <w:i/>
          <w:sz w:val="24"/>
          <w:szCs w:val="24"/>
          <w:lang w:eastAsia="en-US"/>
        </w:rPr>
        <w:t>Choroby zakaźne i pasożytnicze –epidemiologia i profilaktyka</w:t>
      </w:r>
      <w:r w:rsidRPr="00B77B26">
        <w:rPr>
          <w:rFonts w:asciiTheme="minorHAnsi" w:eastAsia="Calibri" w:hAnsiTheme="minorHAnsi" w:cstheme="minorHAnsi"/>
          <w:sz w:val="24"/>
          <w:szCs w:val="24"/>
          <w:lang w:eastAsia="en-US"/>
        </w:rPr>
        <w:t xml:space="preserve">, autor: W. </w:t>
      </w:r>
      <w:proofErr w:type="spellStart"/>
      <w:r w:rsidRPr="00B77B26">
        <w:rPr>
          <w:rFonts w:asciiTheme="minorHAnsi" w:eastAsia="Calibri" w:hAnsiTheme="minorHAnsi" w:cstheme="minorHAnsi"/>
          <w:sz w:val="24"/>
          <w:szCs w:val="24"/>
          <w:lang w:eastAsia="en-US"/>
        </w:rPr>
        <w:t>Magdzik</w:t>
      </w:r>
      <w:proofErr w:type="spellEnd"/>
      <w:r w:rsidRPr="00B77B26">
        <w:rPr>
          <w:rFonts w:asciiTheme="minorHAnsi" w:eastAsia="Calibri" w:hAnsiTheme="minorHAnsi" w:cstheme="minorHAnsi"/>
          <w:sz w:val="24"/>
          <w:szCs w:val="24"/>
          <w:lang w:eastAsia="en-US"/>
        </w:rPr>
        <w:t xml:space="preserve">, D. Naruszewicz-Lesiuk, A. Zieliński). </w:t>
      </w:r>
    </w:p>
    <w:p w14:paraId="7742952C" w14:textId="634D2D21"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Z danych uzyskanych od chorych, w trakcie przeprowadzania wywiadów epidemiologicznych, zauważono, że wektorem narażenia w ww. przypadkach były owady, w</w:t>
      </w:r>
      <w:r w:rsidR="00DB7556">
        <w:rPr>
          <w:rFonts w:asciiTheme="minorHAnsi" w:hAnsiTheme="minorHAnsi" w:cstheme="minorHAnsi"/>
          <w:sz w:val="24"/>
          <w:szCs w:val="24"/>
        </w:rPr>
        <w:t> </w:t>
      </w:r>
      <w:r w:rsidRPr="00B77B26">
        <w:rPr>
          <w:rFonts w:asciiTheme="minorHAnsi" w:hAnsiTheme="minorHAnsi" w:cstheme="minorHAnsi"/>
          <w:sz w:val="24"/>
          <w:szCs w:val="24"/>
        </w:rPr>
        <w:t xml:space="preserve">tym: komary, jusznica deszczowa, bądź osoby nie potrafiły wskazać źródła narażenia. Osoby chore, z powiatu gryfińskiego, na terenie, którego zanotowano najwięcej zachorowań, nie wskazywały na kontakt z gryzoniami bądź ich tkankami. Wśród zachorowań wywołanych </w:t>
      </w:r>
      <w:proofErr w:type="spellStart"/>
      <w:r w:rsidRPr="00B77B26">
        <w:rPr>
          <w:rFonts w:asciiTheme="minorHAnsi" w:hAnsiTheme="minorHAnsi" w:cstheme="minorHAnsi"/>
          <w:i/>
          <w:iCs/>
          <w:sz w:val="24"/>
          <w:szCs w:val="24"/>
        </w:rPr>
        <w:t>Fracisella</w:t>
      </w:r>
      <w:proofErr w:type="spellEnd"/>
      <w:r w:rsidRPr="00B77B26">
        <w:rPr>
          <w:rFonts w:asciiTheme="minorHAnsi" w:hAnsiTheme="minorHAnsi" w:cstheme="minorHAnsi"/>
          <w:i/>
          <w:iCs/>
          <w:sz w:val="24"/>
          <w:szCs w:val="24"/>
        </w:rPr>
        <w:t xml:space="preserve"> </w:t>
      </w:r>
      <w:proofErr w:type="spellStart"/>
      <w:r w:rsidRPr="00B77B26">
        <w:rPr>
          <w:rFonts w:asciiTheme="minorHAnsi" w:hAnsiTheme="minorHAnsi" w:cstheme="minorHAnsi"/>
          <w:i/>
          <w:iCs/>
          <w:sz w:val="24"/>
          <w:szCs w:val="24"/>
        </w:rPr>
        <w:t>tularensis</w:t>
      </w:r>
      <w:proofErr w:type="spellEnd"/>
      <w:r w:rsidRPr="00B77B26">
        <w:rPr>
          <w:rFonts w:asciiTheme="minorHAnsi" w:hAnsiTheme="minorHAnsi" w:cstheme="minorHAnsi"/>
          <w:sz w:val="24"/>
          <w:szCs w:val="24"/>
        </w:rPr>
        <w:t xml:space="preserve"> z terenu powiatu gryfińskiego 2 przypadki były powiązane ze sobą co do okresu czasowego (okres krótszy niż 7 dni) oraz narażenia na określonym obszarze (powiat gryfiński). W tym miejscu należy zaznaczyć, że na terenie ww. powiatu miały już miejsce zachorowania na tularemię w latach poprzednich (6 potwierdzonych zachorowań w roku 2019, 6 potwierdzonych zachorowań w roku 2017). </w:t>
      </w:r>
    </w:p>
    <w:p w14:paraId="5061AFE5" w14:textId="77777777" w:rsidR="00F4281E" w:rsidRPr="00B77B26" w:rsidRDefault="00F4281E" w:rsidP="00215729">
      <w:pPr>
        <w:spacing w:line="276" w:lineRule="auto"/>
        <w:ind w:firstLine="709"/>
        <w:jc w:val="both"/>
        <w:rPr>
          <w:rFonts w:asciiTheme="minorHAnsi" w:eastAsia="Calibri" w:hAnsiTheme="minorHAnsi" w:cstheme="minorHAnsi"/>
          <w:i/>
          <w:sz w:val="24"/>
          <w:szCs w:val="24"/>
          <w:lang w:eastAsia="en-US"/>
        </w:rPr>
      </w:pPr>
      <w:r w:rsidRPr="00B77B26">
        <w:rPr>
          <w:rFonts w:asciiTheme="minorHAnsi" w:eastAsia="Calibri" w:hAnsiTheme="minorHAnsi" w:cstheme="minorHAnsi"/>
          <w:sz w:val="24"/>
          <w:szCs w:val="24"/>
          <w:lang w:eastAsia="en-US"/>
        </w:rPr>
        <w:t>W roku 2020 w woj. zachodniopomorskim nie odnotowano zachorowań na tularemię. Dla porównania w Polsce w roku 2020 odnotowano 5 przypadków tularemii (wskaźnik zapadalności 0,01 na 100 tys. mieszkańców).</w:t>
      </w:r>
    </w:p>
    <w:p w14:paraId="475FCE50" w14:textId="77777777" w:rsidR="00856217" w:rsidRPr="003C1BEF" w:rsidRDefault="00856217" w:rsidP="00215729">
      <w:pPr>
        <w:spacing w:line="276" w:lineRule="auto"/>
        <w:ind w:firstLine="709"/>
        <w:jc w:val="both"/>
        <w:rPr>
          <w:rFonts w:asciiTheme="minorHAnsi" w:hAnsiTheme="minorHAnsi" w:cstheme="minorHAnsi"/>
          <w:color w:val="000000"/>
        </w:rPr>
      </w:pPr>
    </w:p>
    <w:p w14:paraId="48FEF8FD" w14:textId="0D4F252F" w:rsidR="00F4281E" w:rsidRDefault="00B67230" w:rsidP="00B77B26">
      <w:pPr>
        <w:spacing w:line="276" w:lineRule="auto"/>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1.1.14.</w:t>
      </w:r>
      <w:r w:rsidR="00F8063C">
        <w:rPr>
          <w:rFonts w:asciiTheme="minorHAnsi" w:hAnsiTheme="minorHAnsi" w:cstheme="minorHAnsi"/>
          <w:b/>
          <w:bCs/>
          <w:color w:val="000000"/>
          <w:sz w:val="24"/>
          <w:szCs w:val="24"/>
        </w:rPr>
        <w:t xml:space="preserve"> </w:t>
      </w:r>
      <w:r w:rsidR="00F4281E" w:rsidRPr="00B67230">
        <w:rPr>
          <w:rFonts w:asciiTheme="minorHAnsi" w:hAnsiTheme="minorHAnsi" w:cstheme="minorHAnsi"/>
          <w:b/>
          <w:bCs/>
          <w:color w:val="000000"/>
          <w:sz w:val="24"/>
          <w:szCs w:val="24"/>
        </w:rPr>
        <w:t>Decyzje administracyjne</w:t>
      </w:r>
      <w:r w:rsidR="00FC5254">
        <w:rPr>
          <w:rFonts w:asciiTheme="minorHAnsi" w:hAnsiTheme="minorHAnsi" w:cstheme="minorHAnsi"/>
          <w:b/>
          <w:bCs/>
          <w:color w:val="000000"/>
          <w:sz w:val="24"/>
          <w:szCs w:val="24"/>
        </w:rPr>
        <w:t>.</w:t>
      </w:r>
    </w:p>
    <w:p w14:paraId="3521E0BA" w14:textId="77777777" w:rsidR="00FC5254" w:rsidRPr="003C1BEF" w:rsidRDefault="00FC5254" w:rsidP="00215729">
      <w:pPr>
        <w:spacing w:line="276" w:lineRule="auto"/>
        <w:ind w:firstLine="709"/>
        <w:jc w:val="both"/>
        <w:rPr>
          <w:rFonts w:asciiTheme="minorHAnsi" w:hAnsiTheme="minorHAnsi" w:cstheme="minorHAnsi"/>
          <w:b/>
          <w:bCs/>
          <w:color w:val="000000"/>
        </w:rPr>
      </w:pPr>
    </w:p>
    <w:p w14:paraId="78A2EA48" w14:textId="1CF7E3C3" w:rsidR="00F4281E" w:rsidRPr="00B77B26" w:rsidRDefault="00F4281E" w:rsidP="00215729">
      <w:pPr>
        <w:spacing w:line="276" w:lineRule="auto"/>
        <w:ind w:firstLine="709"/>
        <w:jc w:val="both"/>
        <w:rPr>
          <w:rFonts w:asciiTheme="minorHAnsi" w:eastAsia="Calibri" w:hAnsiTheme="minorHAnsi" w:cstheme="minorHAnsi"/>
          <w:sz w:val="24"/>
          <w:szCs w:val="24"/>
        </w:rPr>
      </w:pPr>
      <w:r w:rsidRPr="00B77B26">
        <w:rPr>
          <w:rFonts w:asciiTheme="minorHAnsi" w:eastAsia="Calibri" w:hAnsiTheme="minorHAnsi" w:cstheme="minorHAnsi"/>
          <w:sz w:val="24"/>
          <w:szCs w:val="24"/>
        </w:rPr>
        <w:t>W 2021 r. w woj. zachodniopomorskim wydano w sytuacjach podejrzenia lub rozpoznania zakażenia lub zachorowania na chorobę zakaźną 177 decyzji nakazujących osobom podejrzanym lub osobom, u których rozpoznano zakażenie lub zachorowanie na chorobę zakaźną, poddawanie się obowiązkom wynikającym z art. 5 ust. 1 ustawy z dnia 5 grudnia 2008 r. o zapobieganiu oraz zwalczaniu zakażeń i chorób zakaźnych u ludzi (j.t. Dz. U. z 2021 r., poz. 2069 z późn.zm.). W porównaniu do 2020 r. liczba decyzji znacznie zwiększyła się (aż o 161), na co zasadniczy wpływ miała niekorzystna sytuacja epidemiologiczna w</w:t>
      </w:r>
      <w:r w:rsidR="00DB7556">
        <w:rPr>
          <w:rFonts w:asciiTheme="minorHAnsi" w:eastAsia="Calibri" w:hAnsiTheme="minorHAnsi" w:cstheme="minorHAnsi"/>
          <w:sz w:val="24"/>
          <w:szCs w:val="24"/>
        </w:rPr>
        <w:t> </w:t>
      </w:r>
      <w:r w:rsidRPr="00B77B26">
        <w:rPr>
          <w:rFonts w:asciiTheme="minorHAnsi" w:eastAsia="Calibri" w:hAnsiTheme="minorHAnsi" w:cstheme="minorHAnsi"/>
          <w:sz w:val="24"/>
          <w:szCs w:val="24"/>
        </w:rPr>
        <w:t xml:space="preserve">zakresie zachorowań na </w:t>
      </w:r>
      <w:proofErr w:type="spellStart"/>
      <w:r w:rsidRPr="00B77B26">
        <w:rPr>
          <w:rFonts w:asciiTheme="minorHAnsi" w:eastAsia="Calibri" w:hAnsiTheme="minorHAnsi" w:cstheme="minorHAnsi"/>
          <w:sz w:val="24"/>
          <w:szCs w:val="24"/>
        </w:rPr>
        <w:t>salmonelozę</w:t>
      </w:r>
      <w:proofErr w:type="spellEnd"/>
      <w:r w:rsidRPr="00B77B26">
        <w:rPr>
          <w:rFonts w:asciiTheme="minorHAnsi" w:eastAsia="Calibri" w:hAnsiTheme="minorHAnsi" w:cstheme="minorHAnsi"/>
          <w:sz w:val="24"/>
          <w:szCs w:val="24"/>
        </w:rPr>
        <w:t xml:space="preserve"> w ogniskach zatruć pokarmowych. W ramach postępowania p/epidemicznego wystawiono znacznie więcej decyzji zakazujących uczęszczanie do przedszkola/żłobka chorym dzieciom lub zakażonym bezobjawowo oraz decyzji dot. odsunięcia od pracy, przy wykonywaniu której istnieje możliwość przeniesienia zakażenia na inne osoby do czasu 3-krotnych ujemnych wyników badań w kierunku salmonellozy.</w:t>
      </w:r>
    </w:p>
    <w:p w14:paraId="1D02CD56" w14:textId="342AB906" w:rsidR="00F4281E" w:rsidRPr="00B77B26" w:rsidRDefault="00F4281E" w:rsidP="00215729">
      <w:pPr>
        <w:spacing w:line="276" w:lineRule="auto"/>
        <w:ind w:firstLine="709"/>
        <w:jc w:val="both"/>
        <w:rPr>
          <w:rFonts w:asciiTheme="minorHAnsi" w:eastAsia="Calibri" w:hAnsiTheme="minorHAnsi" w:cstheme="minorHAnsi"/>
          <w:sz w:val="24"/>
          <w:szCs w:val="24"/>
        </w:rPr>
      </w:pPr>
      <w:r w:rsidRPr="00B77B26">
        <w:rPr>
          <w:rFonts w:asciiTheme="minorHAnsi" w:eastAsia="Calibri" w:hAnsiTheme="minorHAnsi" w:cstheme="minorHAnsi"/>
          <w:sz w:val="24"/>
          <w:szCs w:val="24"/>
        </w:rPr>
        <w:t xml:space="preserve">Wydane decyzje administracyjne dotyczyły w: </w:t>
      </w:r>
    </w:p>
    <w:p w14:paraId="0F8C156A" w14:textId="0A374D73" w:rsidR="00F4281E" w:rsidRPr="00713098" w:rsidRDefault="00F4281E" w:rsidP="00AC3EFB">
      <w:pPr>
        <w:pStyle w:val="Akapitzlist"/>
        <w:numPr>
          <w:ilvl w:val="1"/>
          <w:numId w:val="16"/>
        </w:numPr>
        <w:jc w:val="both"/>
        <w:rPr>
          <w:rFonts w:asciiTheme="minorHAnsi" w:hAnsiTheme="minorHAnsi" w:cstheme="minorHAnsi"/>
          <w:sz w:val="24"/>
          <w:szCs w:val="24"/>
        </w:rPr>
      </w:pPr>
      <w:r w:rsidRPr="00713098">
        <w:rPr>
          <w:rFonts w:asciiTheme="minorHAnsi" w:hAnsiTheme="minorHAnsi" w:cstheme="minorHAnsi"/>
          <w:sz w:val="24"/>
          <w:szCs w:val="24"/>
        </w:rPr>
        <w:lastRenderedPageBreak/>
        <w:t>172 przypadkach zatruć lub zakażeń salmonellą i związanego z tymi zakażeniami zaniechania uczęszczania do placówek oświatowo-wychowawczych lub wykonywania prac, przy wykonywaniu których istnieje możliwość przeniesienia zakażenia lub choroby zakaźnej na inne osoby;</w:t>
      </w:r>
    </w:p>
    <w:p w14:paraId="0C1E4DB1" w14:textId="5456E0C6" w:rsidR="00F4281E" w:rsidRPr="00713098" w:rsidRDefault="00F4281E" w:rsidP="00AC3EFB">
      <w:pPr>
        <w:pStyle w:val="Akapitzlist"/>
        <w:numPr>
          <w:ilvl w:val="1"/>
          <w:numId w:val="16"/>
        </w:numPr>
        <w:jc w:val="both"/>
        <w:rPr>
          <w:rFonts w:asciiTheme="minorHAnsi" w:hAnsiTheme="minorHAnsi" w:cstheme="minorHAnsi"/>
          <w:sz w:val="24"/>
          <w:szCs w:val="24"/>
        </w:rPr>
      </w:pPr>
      <w:r w:rsidRPr="00713098">
        <w:rPr>
          <w:rFonts w:asciiTheme="minorHAnsi" w:hAnsiTheme="minorHAnsi" w:cstheme="minorHAnsi"/>
          <w:sz w:val="24"/>
          <w:szCs w:val="24"/>
        </w:rPr>
        <w:t>2 przypadkach zachorowań na gruźlicę lub styczności z chorym na gruźlicę i</w:t>
      </w:r>
      <w:r w:rsidR="00DB7556">
        <w:rPr>
          <w:rFonts w:asciiTheme="minorHAnsi" w:hAnsiTheme="minorHAnsi" w:cstheme="minorHAnsi"/>
          <w:sz w:val="24"/>
          <w:szCs w:val="24"/>
        </w:rPr>
        <w:t> </w:t>
      </w:r>
      <w:r w:rsidRPr="00713098">
        <w:rPr>
          <w:rFonts w:asciiTheme="minorHAnsi" w:hAnsiTheme="minorHAnsi" w:cstheme="minorHAnsi"/>
          <w:sz w:val="24"/>
          <w:szCs w:val="24"/>
        </w:rPr>
        <w:t>konieczności poddawania się badaniom, leczeniu i hospitalizacji;</w:t>
      </w:r>
    </w:p>
    <w:p w14:paraId="394327A7" w14:textId="77777777" w:rsidR="00713098" w:rsidRDefault="00F4281E" w:rsidP="00AC3EFB">
      <w:pPr>
        <w:pStyle w:val="Akapitzlist"/>
        <w:numPr>
          <w:ilvl w:val="1"/>
          <w:numId w:val="16"/>
        </w:numPr>
        <w:jc w:val="both"/>
        <w:rPr>
          <w:rFonts w:asciiTheme="minorHAnsi" w:hAnsiTheme="minorHAnsi" w:cstheme="minorHAnsi"/>
          <w:sz w:val="24"/>
          <w:szCs w:val="24"/>
        </w:rPr>
      </w:pPr>
      <w:r w:rsidRPr="00713098">
        <w:rPr>
          <w:rFonts w:asciiTheme="minorHAnsi" w:hAnsiTheme="minorHAnsi" w:cstheme="minorHAnsi"/>
          <w:sz w:val="24"/>
          <w:szCs w:val="24"/>
        </w:rPr>
        <w:t>2 przypadkach nakazu poddania się konsultacji w Poradni Chorób Zakaźnych po narażeniu na wściekliznę celem ustalenia wskazań do szczepień;</w:t>
      </w:r>
    </w:p>
    <w:p w14:paraId="1F81199B" w14:textId="1C27ADCC" w:rsidR="00F4281E" w:rsidRPr="00713098" w:rsidRDefault="00F4281E" w:rsidP="00AC3EFB">
      <w:pPr>
        <w:pStyle w:val="Akapitzlist"/>
        <w:numPr>
          <w:ilvl w:val="1"/>
          <w:numId w:val="16"/>
        </w:numPr>
        <w:jc w:val="both"/>
        <w:rPr>
          <w:rFonts w:asciiTheme="minorHAnsi" w:hAnsiTheme="minorHAnsi" w:cstheme="minorHAnsi"/>
          <w:sz w:val="24"/>
          <w:szCs w:val="24"/>
        </w:rPr>
      </w:pPr>
      <w:r w:rsidRPr="00713098">
        <w:rPr>
          <w:rFonts w:asciiTheme="minorHAnsi" w:hAnsiTheme="minorHAnsi" w:cstheme="minorHAnsi"/>
          <w:sz w:val="24"/>
          <w:szCs w:val="24"/>
        </w:rPr>
        <w:t>1 przypadku zakażenia SARS-CoV-2 i poddania się obowiązkowej izolacji w Izolatorium.</w:t>
      </w:r>
      <w:r w:rsidRPr="00713098">
        <w:rPr>
          <w:rFonts w:asciiTheme="minorHAnsi" w:hAnsiTheme="minorHAnsi" w:cstheme="minorHAnsi"/>
          <w:color w:val="FF0000"/>
          <w:sz w:val="24"/>
          <w:szCs w:val="24"/>
        </w:rPr>
        <w:tab/>
      </w:r>
    </w:p>
    <w:p w14:paraId="36C01BF6" w14:textId="44F647FB"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Należy podkreślić, iż zgodnie z przepisami rozporządzenia Rady Ministrów z dnia 23.10.2020 r. zmieniającego rozporządzenie w sprawie ustanowienia określonych ograniczeń, nakazów i zakazów w związku z wystąpieniem epidemii (Dz.U.2020, poz.1871) od 26 października 2020 r. decyzji formalnych organu inspekcji sanitarnej nie wydawało się w</w:t>
      </w:r>
      <w:r w:rsidR="00DB7556">
        <w:rPr>
          <w:rFonts w:asciiTheme="minorHAnsi" w:hAnsiTheme="minorHAnsi" w:cstheme="minorHAnsi"/>
          <w:sz w:val="24"/>
          <w:szCs w:val="24"/>
        </w:rPr>
        <w:t> </w:t>
      </w:r>
      <w:r w:rsidRPr="00B77B26">
        <w:rPr>
          <w:rFonts w:asciiTheme="minorHAnsi" w:hAnsiTheme="minorHAnsi" w:cstheme="minorHAnsi"/>
          <w:sz w:val="24"/>
          <w:szCs w:val="24"/>
        </w:rPr>
        <w:t>sytuacji narażenia na SARS-CoV-2 i konieczności nałożenia kwarantanny na osoby z kontaktu z bezpośredniej styczności ze źródłem zakażenia. Kwarantanna nakładana była poprzez systemy teleinformatyczne SEPIS oraz powiązany z nim system EWP, a osoba objęta kwarantanną powiadamiana była o tym fakcie telefonicznie podczas przeprowadzania wywiadu epidemiologicznego.</w:t>
      </w:r>
    </w:p>
    <w:p w14:paraId="02FD8ABE" w14:textId="37343955"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eastAsia="Calibri" w:hAnsiTheme="minorHAnsi" w:cstheme="minorHAnsi"/>
          <w:sz w:val="24"/>
          <w:szCs w:val="24"/>
        </w:rPr>
        <w:t xml:space="preserve">W związku z ogłoszeniem w Polsce stanu epidemii SARS-CoV-2 i obowiązkami wynikającymi z art.34 ust.2 </w:t>
      </w:r>
      <w:r w:rsidRPr="00B77B26">
        <w:rPr>
          <w:rFonts w:asciiTheme="minorHAnsi" w:eastAsia="Calibri" w:hAnsiTheme="minorHAnsi" w:cstheme="minorHAnsi"/>
          <w:i/>
          <w:iCs/>
          <w:sz w:val="24"/>
          <w:szCs w:val="24"/>
        </w:rPr>
        <w:t>ustawy z dnia 5 grudnia 2008r. o zapobieganiu oraz zwalczaniu zakażeń i chorób zakaźnych u ludzi</w:t>
      </w:r>
      <w:r w:rsidRPr="00B77B26">
        <w:rPr>
          <w:rFonts w:asciiTheme="minorHAnsi" w:eastAsia="Calibri" w:hAnsiTheme="minorHAnsi" w:cstheme="minorHAnsi"/>
          <w:sz w:val="24"/>
          <w:szCs w:val="24"/>
        </w:rPr>
        <w:t xml:space="preserve"> w woj. zachodniopomorskim </w:t>
      </w:r>
      <w:r w:rsidRPr="00B77B26">
        <w:rPr>
          <w:rFonts w:asciiTheme="minorHAnsi" w:hAnsiTheme="minorHAnsi" w:cstheme="minorHAnsi"/>
          <w:sz w:val="24"/>
          <w:szCs w:val="24"/>
        </w:rPr>
        <w:t xml:space="preserve">wydanych zostało </w:t>
      </w:r>
      <w:r w:rsidRPr="00B77B26">
        <w:rPr>
          <w:rFonts w:asciiTheme="minorHAnsi" w:eastAsia="Calibri" w:hAnsiTheme="minorHAnsi" w:cstheme="minorHAnsi"/>
          <w:sz w:val="24"/>
          <w:szCs w:val="24"/>
        </w:rPr>
        <w:t>łącznie 426463 decyzje administracyjne</w:t>
      </w:r>
      <w:r w:rsidRPr="00B77B26">
        <w:rPr>
          <w:rFonts w:asciiTheme="minorHAnsi" w:hAnsiTheme="minorHAnsi" w:cstheme="minorHAnsi"/>
          <w:sz w:val="24"/>
          <w:szCs w:val="24"/>
        </w:rPr>
        <w:t xml:space="preserve"> </w:t>
      </w:r>
      <w:r w:rsidRPr="00B77B26">
        <w:rPr>
          <w:rFonts w:asciiTheme="minorHAnsi" w:eastAsia="Calibri" w:hAnsiTheme="minorHAnsi" w:cstheme="minorHAnsi"/>
          <w:sz w:val="24"/>
          <w:szCs w:val="24"/>
        </w:rPr>
        <w:t xml:space="preserve">dot. objęcia kwarantanną osób podejrzanych o zakażenie </w:t>
      </w:r>
      <w:r w:rsidRPr="00B77B26">
        <w:rPr>
          <w:rFonts w:asciiTheme="minorHAnsi" w:hAnsiTheme="minorHAnsi" w:cstheme="minorHAnsi"/>
          <w:sz w:val="24"/>
          <w:szCs w:val="24"/>
        </w:rPr>
        <w:t xml:space="preserve">koronawirusem SARS-CoV-2 oraz  120918 osób objętych zostało kwarantanną po przekroczeniu granicy </w:t>
      </w:r>
      <w:r w:rsidRPr="00B77B26">
        <w:rPr>
          <w:rFonts w:asciiTheme="minorHAnsi" w:eastAsia="Calibri" w:hAnsiTheme="minorHAnsi" w:cstheme="minorHAnsi"/>
          <w:sz w:val="24"/>
          <w:szCs w:val="24"/>
        </w:rPr>
        <w:t xml:space="preserve">(wg codziennego raportu z sytuacji związanej z zakażeniem </w:t>
      </w:r>
      <w:r w:rsidRPr="00B77B26">
        <w:rPr>
          <w:rFonts w:asciiTheme="minorHAnsi" w:hAnsiTheme="minorHAnsi" w:cstheme="minorHAnsi"/>
          <w:sz w:val="24"/>
          <w:szCs w:val="24"/>
        </w:rPr>
        <w:t>koronawirusem SARS-CoV-2</w:t>
      </w:r>
      <w:r w:rsidRPr="00B77B26">
        <w:rPr>
          <w:rFonts w:asciiTheme="minorHAnsi" w:eastAsia="Calibri" w:hAnsiTheme="minorHAnsi" w:cstheme="minorHAnsi"/>
          <w:sz w:val="24"/>
          <w:szCs w:val="24"/>
        </w:rPr>
        <w:t xml:space="preserve"> stan na 01.01.2022r.</w:t>
      </w:r>
      <w:r w:rsidRPr="00B77B26">
        <w:rPr>
          <w:rFonts w:asciiTheme="minorHAnsi" w:hAnsiTheme="minorHAnsi" w:cstheme="minorHAnsi"/>
          <w:sz w:val="24"/>
          <w:szCs w:val="24"/>
        </w:rPr>
        <w:t>). W samym 2021 r. wg danych z PSSE poprzez system EWP/SEPIS 264492 osoby</w:t>
      </w:r>
      <w:r w:rsidRPr="00B77B26">
        <w:rPr>
          <w:rFonts w:asciiTheme="minorHAnsi" w:eastAsia="Calibri" w:hAnsiTheme="minorHAnsi" w:cstheme="minorHAnsi"/>
          <w:sz w:val="24"/>
          <w:szCs w:val="24"/>
        </w:rPr>
        <w:t xml:space="preserve"> objęto kwarantanną po narażeniu, natomiast 56458 osób po przekroczeniu granicy. W dniu 31.12.2021 r. w woj. zachodniopomorskim na kwarantannie przebywało łącznie 9916 osób (dane MZ). </w:t>
      </w:r>
    </w:p>
    <w:p w14:paraId="53C05910" w14:textId="77777777" w:rsidR="00F4281E" w:rsidRPr="00B67230" w:rsidRDefault="00F4281E" w:rsidP="00B77B26">
      <w:pPr>
        <w:spacing w:line="276" w:lineRule="auto"/>
        <w:jc w:val="both"/>
        <w:rPr>
          <w:rFonts w:asciiTheme="minorHAnsi" w:eastAsia="Calibri" w:hAnsiTheme="minorHAnsi" w:cstheme="minorHAnsi"/>
          <w:b/>
          <w:bCs/>
          <w:sz w:val="24"/>
          <w:szCs w:val="24"/>
        </w:rPr>
      </w:pPr>
    </w:p>
    <w:p w14:paraId="1525A3F1" w14:textId="2EAD2E5B" w:rsidR="00F4281E" w:rsidRDefault="00B67230" w:rsidP="00B77B26">
      <w:pPr>
        <w:spacing w:line="276" w:lineRule="auto"/>
        <w:jc w:val="both"/>
        <w:rPr>
          <w:rFonts w:asciiTheme="minorHAnsi" w:hAnsiTheme="minorHAnsi" w:cstheme="minorHAnsi"/>
          <w:b/>
          <w:bCs/>
          <w:sz w:val="24"/>
          <w:szCs w:val="24"/>
        </w:rPr>
      </w:pPr>
      <w:r w:rsidRPr="00B67230">
        <w:rPr>
          <w:rFonts w:asciiTheme="minorHAnsi" w:hAnsiTheme="minorHAnsi" w:cstheme="minorHAnsi"/>
          <w:b/>
          <w:bCs/>
          <w:sz w:val="24"/>
          <w:szCs w:val="24"/>
        </w:rPr>
        <w:t>1.2.</w:t>
      </w:r>
      <w:r w:rsidR="00F8063C">
        <w:rPr>
          <w:rFonts w:asciiTheme="minorHAnsi" w:hAnsiTheme="minorHAnsi" w:cstheme="minorHAnsi"/>
          <w:b/>
          <w:bCs/>
          <w:sz w:val="24"/>
          <w:szCs w:val="24"/>
        </w:rPr>
        <w:t xml:space="preserve"> </w:t>
      </w:r>
      <w:r w:rsidR="00F4281E" w:rsidRPr="00B67230">
        <w:rPr>
          <w:rFonts w:asciiTheme="minorHAnsi" w:hAnsiTheme="minorHAnsi" w:cstheme="minorHAnsi"/>
          <w:b/>
          <w:bCs/>
          <w:sz w:val="24"/>
          <w:szCs w:val="24"/>
        </w:rPr>
        <w:t>Realizacja szczepień ochronnych w woj. zachodniopomorskim</w:t>
      </w:r>
      <w:r w:rsidR="00FC5254">
        <w:rPr>
          <w:rFonts w:asciiTheme="minorHAnsi" w:hAnsiTheme="minorHAnsi" w:cstheme="minorHAnsi"/>
          <w:b/>
          <w:bCs/>
          <w:sz w:val="24"/>
          <w:szCs w:val="24"/>
        </w:rPr>
        <w:t>.</w:t>
      </w:r>
    </w:p>
    <w:p w14:paraId="4B7ADF1A" w14:textId="77777777" w:rsidR="00FC5254" w:rsidRPr="00B67230" w:rsidRDefault="00FC5254" w:rsidP="00B77B26">
      <w:pPr>
        <w:spacing w:line="276" w:lineRule="auto"/>
        <w:jc w:val="both"/>
        <w:rPr>
          <w:rFonts w:asciiTheme="minorHAnsi" w:hAnsiTheme="minorHAnsi" w:cstheme="minorHAnsi"/>
          <w:b/>
          <w:bCs/>
          <w:sz w:val="24"/>
          <w:szCs w:val="24"/>
        </w:rPr>
      </w:pPr>
    </w:p>
    <w:p w14:paraId="600F18F5" w14:textId="0B6D08CC" w:rsidR="00F4281E" w:rsidRPr="00B77B26" w:rsidRDefault="00F4281E" w:rsidP="00215729">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 xml:space="preserve">W 2021 r. w woj. zachodniopomorskim szczepienia obowiązkowe i zalecane przeprowadzane były zgodnie z Programem Szczepień Ochronnych (PSO) na 2021 r. stanowiącym załącznik do Komunikatu Głównego Inspektora Sanitarnego z dnia 27 października 2020 r. </w:t>
      </w:r>
      <w:r w:rsidRPr="00B77B26">
        <w:rPr>
          <w:rFonts w:asciiTheme="minorHAnsi" w:hAnsiTheme="minorHAnsi" w:cstheme="minorHAnsi"/>
          <w:i/>
          <w:sz w:val="24"/>
          <w:szCs w:val="24"/>
        </w:rPr>
        <w:t xml:space="preserve">w sprawie Programu Szczepień Ochronnych na rok 2021 </w:t>
      </w:r>
      <w:r w:rsidRPr="00B77B26">
        <w:rPr>
          <w:rFonts w:asciiTheme="minorHAnsi" w:hAnsiTheme="minorHAnsi" w:cstheme="minorHAnsi"/>
          <w:sz w:val="24"/>
          <w:szCs w:val="24"/>
        </w:rPr>
        <w:t>(Dz. Urz. MZ z</w:t>
      </w:r>
      <w:r w:rsidR="00DB7556">
        <w:rPr>
          <w:rFonts w:asciiTheme="minorHAnsi" w:hAnsiTheme="minorHAnsi" w:cstheme="minorHAnsi"/>
          <w:sz w:val="24"/>
          <w:szCs w:val="24"/>
        </w:rPr>
        <w:t> </w:t>
      </w:r>
      <w:r w:rsidRPr="00B77B26">
        <w:rPr>
          <w:rFonts w:asciiTheme="minorHAnsi" w:hAnsiTheme="minorHAnsi" w:cstheme="minorHAnsi"/>
          <w:sz w:val="24"/>
          <w:szCs w:val="24"/>
        </w:rPr>
        <w:t>2020 r. poz. 90). Czasowe wstrzymanie szczepień w 2020 r. w związku z sytuacją związaną z</w:t>
      </w:r>
      <w:r w:rsidR="00DB7556">
        <w:rPr>
          <w:rFonts w:asciiTheme="minorHAnsi" w:hAnsiTheme="minorHAnsi" w:cstheme="minorHAnsi"/>
          <w:sz w:val="24"/>
          <w:szCs w:val="24"/>
        </w:rPr>
        <w:t> </w:t>
      </w:r>
      <w:r w:rsidRPr="00B77B26">
        <w:rPr>
          <w:rFonts w:asciiTheme="minorHAnsi" w:hAnsiTheme="minorHAnsi" w:cstheme="minorHAnsi"/>
          <w:sz w:val="24"/>
          <w:szCs w:val="24"/>
        </w:rPr>
        <w:t xml:space="preserve">epidemią zakażeń SARS-CoV-2 spowodowało znaczne opóźnienia w szczepieniach obowiązkowych. Pomimo wznowienia szczepień nie wszystkie punkty szczepień zrealizowały powyższy obowiązek, co częściowo związane było z obawami rodziców / opiekunów prawnych </w:t>
      </w:r>
      <w:r w:rsidRPr="00B77B26">
        <w:rPr>
          <w:rFonts w:asciiTheme="minorHAnsi" w:hAnsiTheme="minorHAnsi" w:cstheme="minorHAnsi"/>
          <w:sz w:val="24"/>
          <w:szCs w:val="24"/>
        </w:rPr>
        <w:lastRenderedPageBreak/>
        <w:t xml:space="preserve">przed zakażeniem wirusem SARS-CoV-2, a częściowo z brakiem wezwań dzieci podlegających szczepieniom przez punkty szczepień. Ponadto nadal utrzymuje się tendencja wzrostowa osób o poglądach </w:t>
      </w:r>
      <w:proofErr w:type="spellStart"/>
      <w:r w:rsidRPr="00B77B26">
        <w:rPr>
          <w:rFonts w:asciiTheme="minorHAnsi" w:hAnsiTheme="minorHAnsi" w:cstheme="minorHAnsi"/>
          <w:sz w:val="24"/>
          <w:szCs w:val="24"/>
        </w:rPr>
        <w:t>antyszczepionkowych</w:t>
      </w:r>
      <w:proofErr w:type="spellEnd"/>
      <w:r w:rsidRPr="00B77B26">
        <w:rPr>
          <w:rFonts w:asciiTheme="minorHAnsi" w:hAnsiTheme="minorHAnsi" w:cstheme="minorHAnsi"/>
          <w:sz w:val="24"/>
          <w:szCs w:val="24"/>
        </w:rPr>
        <w:t>, które nie realizują ustawowego obowiązku szczepień. Przyczyny te wpłynęły niekorzystnie na stan zaszczepienia dzieci w rocznikach podlegającym kolejnym dawkom szczepień.</w:t>
      </w:r>
    </w:p>
    <w:p w14:paraId="3E3D68FD" w14:textId="77777777" w:rsidR="00F4281E" w:rsidRPr="00B77B26" w:rsidRDefault="00F4281E" w:rsidP="00215729">
      <w:pPr>
        <w:spacing w:line="276" w:lineRule="auto"/>
        <w:ind w:firstLine="709"/>
        <w:jc w:val="both"/>
        <w:rPr>
          <w:rFonts w:asciiTheme="minorHAnsi" w:hAnsiTheme="minorHAnsi" w:cstheme="minorHAnsi"/>
          <w:color w:val="FF0000"/>
          <w:sz w:val="24"/>
          <w:szCs w:val="24"/>
        </w:rPr>
      </w:pPr>
    </w:p>
    <w:p w14:paraId="54F180A9"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2021 r. PSO na terenie woj. zachodniopomorskiego realizowany był przez 311 świadczeniodawców w 440 gabinetach szczepień, w tym w:</w:t>
      </w:r>
    </w:p>
    <w:p w14:paraId="4FE1A990"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19 oddziałach noworodkowych;</w:t>
      </w:r>
    </w:p>
    <w:p w14:paraId="1F32CECF"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22 izbach przyjęć lub Szpitalnych Oddziałach Ratunkowych;</w:t>
      </w:r>
    </w:p>
    <w:p w14:paraId="7B349856"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5 oddziałach chirurgicznych;</w:t>
      </w:r>
    </w:p>
    <w:p w14:paraId="2BC523D7"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35 gabinetach szczepień dla dzieci i młodzieży;</w:t>
      </w:r>
    </w:p>
    <w:p w14:paraId="44FCA7AD"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300 gabinetach szczepień wspólnych dla dzieci i dorosłych;</w:t>
      </w:r>
    </w:p>
    <w:p w14:paraId="2BB97702"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42 gabinetach szczepień dla dorosłych;</w:t>
      </w:r>
    </w:p>
    <w:p w14:paraId="0517556E"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3 w szkołach podstawowych, gimnazjach i liceach;</w:t>
      </w:r>
    </w:p>
    <w:p w14:paraId="6B351E4C"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3 poradniach profilaktyki wścieklizny;</w:t>
      </w:r>
    </w:p>
    <w:p w14:paraId="6FD8326E"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3 stacjach dializ;</w:t>
      </w:r>
    </w:p>
    <w:p w14:paraId="5413AAA8"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4 poradniach zakładowych;</w:t>
      </w:r>
    </w:p>
    <w:p w14:paraId="1186E340" w14:textId="77777777" w:rsidR="00F4281E" w:rsidRPr="00713098" w:rsidRDefault="00F4281E" w:rsidP="00AC3EFB">
      <w:pPr>
        <w:pStyle w:val="Akapitzlist"/>
        <w:numPr>
          <w:ilvl w:val="0"/>
          <w:numId w:val="17"/>
        </w:numPr>
        <w:jc w:val="both"/>
        <w:rPr>
          <w:rFonts w:asciiTheme="minorHAnsi" w:hAnsiTheme="minorHAnsi" w:cstheme="minorHAnsi"/>
          <w:sz w:val="24"/>
          <w:szCs w:val="24"/>
        </w:rPr>
      </w:pPr>
      <w:r w:rsidRPr="00713098">
        <w:rPr>
          <w:rFonts w:asciiTheme="minorHAnsi" w:hAnsiTheme="minorHAnsi" w:cstheme="minorHAnsi"/>
          <w:sz w:val="24"/>
          <w:szCs w:val="24"/>
        </w:rPr>
        <w:t xml:space="preserve">4 innych gabinetach szczepień. </w:t>
      </w:r>
    </w:p>
    <w:p w14:paraId="7EC8B728"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75278079"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U świadczeniodawców znajdowało się </w:t>
      </w:r>
      <w:r w:rsidRPr="00B77B26">
        <w:rPr>
          <w:rFonts w:asciiTheme="minorHAnsi" w:hAnsiTheme="minorHAnsi" w:cstheme="minorHAnsi"/>
          <w:bCs/>
          <w:sz w:val="24"/>
          <w:szCs w:val="24"/>
        </w:rPr>
        <w:t>971721</w:t>
      </w:r>
      <w:r w:rsidRPr="00B77B26">
        <w:rPr>
          <w:rFonts w:asciiTheme="minorHAnsi" w:hAnsiTheme="minorHAnsi" w:cstheme="minorHAnsi"/>
          <w:sz w:val="24"/>
          <w:szCs w:val="24"/>
        </w:rPr>
        <w:t xml:space="preserve"> kart uodpornienia (stan na dzień 31 grudnia 2021 r.), w tym 300569 kart uodpornienia dzieci i młodzieży do 20 r. ż. Liczba kart uodpornienia dzieci i młodzieży do 20 roku życia</w:t>
      </w:r>
      <w:r w:rsidRPr="00B77B26">
        <w:rPr>
          <w:rFonts w:asciiTheme="minorHAnsi" w:hAnsiTheme="minorHAnsi" w:cstheme="minorHAnsi"/>
          <w:color w:val="FF0000"/>
          <w:sz w:val="24"/>
          <w:szCs w:val="24"/>
        </w:rPr>
        <w:t xml:space="preserve"> </w:t>
      </w:r>
      <w:r w:rsidRPr="00B77B26">
        <w:rPr>
          <w:rFonts w:asciiTheme="minorHAnsi" w:hAnsiTheme="minorHAnsi" w:cstheme="minorHAnsi"/>
          <w:sz w:val="24"/>
          <w:szCs w:val="24"/>
        </w:rPr>
        <w:t xml:space="preserve">zmniejszyła się w stosunku do roku ubiegłego o 1096 kart. </w:t>
      </w:r>
    </w:p>
    <w:p w14:paraId="0778A768" w14:textId="554C28C9"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Pielęgniarki wykonujące obowiązkowe szczepienia ochronne miały ukończony w</w:t>
      </w:r>
      <w:r w:rsidR="00DB7556">
        <w:rPr>
          <w:rFonts w:asciiTheme="minorHAnsi" w:hAnsiTheme="minorHAnsi" w:cstheme="minorHAnsi"/>
          <w:sz w:val="24"/>
          <w:szCs w:val="24"/>
        </w:rPr>
        <w:t> </w:t>
      </w:r>
      <w:r w:rsidRPr="00B77B26">
        <w:rPr>
          <w:rFonts w:asciiTheme="minorHAnsi" w:hAnsiTheme="minorHAnsi" w:cstheme="minorHAnsi"/>
          <w:sz w:val="24"/>
          <w:szCs w:val="24"/>
        </w:rPr>
        <w:t>ramach doskonalenia zawodowego specjalistyczny kurs w tym zakresie i miały na bieżąco udzielane instruktaże w trakcie kontroli pracowników Państwowej Inspekcji Sanitarnej.</w:t>
      </w:r>
    </w:p>
    <w:p w14:paraId="3ABB0797" w14:textId="77777777" w:rsidR="00F4281E" w:rsidRPr="00B77B26" w:rsidRDefault="00F4281E" w:rsidP="00215729">
      <w:pPr>
        <w:spacing w:line="276" w:lineRule="auto"/>
        <w:ind w:firstLine="709"/>
        <w:jc w:val="both"/>
        <w:rPr>
          <w:rFonts w:asciiTheme="minorHAnsi" w:hAnsiTheme="minorHAnsi" w:cstheme="minorHAnsi"/>
          <w:sz w:val="24"/>
          <w:szCs w:val="24"/>
        </w:rPr>
      </w:pPr>
    </w:p>
    <w:p w14:paraId="341EF849" w14:textId="64ED4997" w:rsidR="00F4281E" w:rsidRPr="00B77B26" w:rsidRDefault="00F4281E" w:rsidP="00215729">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W ramach nadzoru nad realizacją szczepień ochronnych w 2021 r. pracownicy Państwowej Inspekcji Sanitarnej przeprowadzili 528 kontroli w podmiotach działalności leczniczej, w obrębie których funkcjonują gabinety wykonujące szczepienia ochronne (z</w:t>
      </w:r>
      <w:r w:rsidR="00DB7556">
        <w:rPr>
          <w:rFonts w:asciiTheme="minorHAnsi" w:hAnsiTheme="minorHAnsi" w:cstheme="minorHAnsi"/>
          <w:sz w:val="24"/>
          <w:szCs w:val="24"/>
        </w:rPr>
        <w:t> </w:t>
      </w:r>
      <w:r w:rsidRPr="00B77B26">
        <w:rPr>
          <w:rFonts w:asciiTheme="minorHAnsi" w:hAnsiTheme="minorHAnsi" w:cstheme="minorHAnsi"/>
          <w:sz w:val="24"/>
          <w:szCs w:val="24"/>
        </w:rPr>
        <w:t>uwzględnieniem oddziałów noworodkowych). Skontrolowane gabinety szczepień spełniają wymagania jakim powinny odpowiadać gabinety o charakterze zabiegowym. W gabinetach szczepień stwierdzono 93 uchybienia, w tym m. in. w:</w:t>
      </w:r>
    </w:p>
    <w:p w14:paraId="2327C67D" w14:textId="77777777" w:rsidR="00F4281E" w:rsidRPr="00713098" w:rsidRDefault="00F4281E" w:rsidP="00AC3EFB">
      <w:pPr>
        <w:pStyle w:val="Akapitzlist"/>
        <w:numPr>
          <w:ilvl w:val="0"/>
          <w:numId w:val="18"/>
        </w:numPr>
        <w:jc w:val="both"/>
        <w:rPr>
          <w:rFonts w:asciiTheme="minorHAnsi" w:hAnsiTheme="minorHAnsi" w:cstheme="minorHAnsi"/>
          <w:sz w:val="24"/>
          <w:szCs w:val="24"/>
        </w:rPr>
      </w:pPr>
      <w:r w:rsidRPr="00713098">
        <w:rPr>
          <w:rFonts w:asciiTheme="minorHAnsi" w:hAnsiTheme="minorHAnsi" w:cstheme="minorHAnsi"/>
          <w:sz w:val="24"/>
          <w:szCs w:val="24"/>
        </w:rPr>
        <w:t>9 gabinetach szczepień braki i opóźnienia w terminach realizacji szczepień;</w:t>
      </w:r>
    </w:p>
    <w:p w14:paraId="47F66534" w14:textId="77777777" w:rsidR="00F4281E" w:rsidRPr="00713098" w:rsidRDefault="00F4281E" w:rsidP="00AC3EFB">
      <w:pPr>
        <w:pStyle w:val="Akapitzlist"/>
        <w:numPr>
          <w:ilvl w:val="0"/>
          <w:numId w:val="18"/>
        </w:numPr>
        <w:jc w:val="both"/>
        <w:rPr>
          <w:rFonts w:asciiTheme="minorHAnsi" w:hAnsiTheme="minorHAnsi" w:cstheme="minorHAnsi"/>
          <w:sz w:val="24"/>
          <w:szCs w:val="24"/>
        </w:rPr>
      </w:pPr>
      <w:r w:rsidRPr="00713098">
        <w:rPr>
          <w:rFonts w:asciiTheme="minorHAnsi" w:hAnsiTheme="minorHAnsi" w:cstheme="minorHAnsi"/>
          <w:sz w:val="24"/>
          <w:szCs w:val="24"/>
        </w:rPr>
        <w:t>9 gabinetach szczepień nieprawidłowości w dokumentacji szczepień;</w:t>
      </w:r>
    </w:p>
    <w:p w14:paraId="529553C8" w14:textId="77777777" w:rsidR="00F4281E" w:rsidRPr="00713098" w:rsidRDefault="00F4281E" w:rsidP="00AC3EFB">
      <w:pPr>
        <w:pStyle w:val="Akapitzlist"/>
        <w:numPr>
          <w:ilvl w:val="0"/>
          <w:numId w:val="18"/>
        </w:numPr>
        <w:jc w:val="both"/>
        <w:rPr>
          <w:rFonts w:asciiTheme="minorHAnsi" w:hAnsiTheme="minorHAnsi" w:cstheme="minorHAnsi"/>
          <w:sz w:val="24"/>
          <w:szCs w:val="24"/>
        </w:rPr>
      </w:pPr>
      <w:r w:rsidRPr="00713098">
        <w:rPr>
          <w:rFonts w:asciiTheme="minorHAnsi" w:hAnsiTheme="minorHAnsi" w:cstheme="minorHAnsi"/>
          <w:sz w:val="24"/>
          <w:szCs w:val="24"/>
        </w:rPr>
        <w:t>10 gabinetach szczepień nieprawidłowości w zakresie warunków przechowywania preparatów szczepionkowych;</w:t>
      </w:r>
    </w:p>
    <w:p w14:paraId="45BBFBF8" w14:textId="77777777" w:rsidR="00F4281E" w:rsidRPr="00713098" w:rsidRDefault="00F4281E" w:rsidP="00AC3EFB">
      <w:pPr>
        <w:pStyle w:val="Akapitzlist"/>
        <w:numPr>
          <w:ilvl w:val="0"/>
          <w:numId w:val="18"/>
        </w:numPr>
        <w:jc w:val="both"/>
        <w:rPr>
          <w:rFonts w:asciiTheme="minorHAnsi" w:hAnsiTheme="minorHAnsi" w:cstheme="minorHAnsi"/>
          <w:sz w:val="24"/>
          <w:szCs w:val="24"/>
        </w:rPr>
      </w:pPr>
      <w:r w:rsidRPr="00713098">
        <w:rPr>
          <w:rFonts w:asciiTheme="minorHAnsi" w:hAnsiTheme="minorHAnsi" w:cstheme="minorHAnsi"/>
          <w:sz w:val="24"/>
          <w:szCs w:val="24"/>
        </w:rPr>
        <w:t>1 gabinecie szczepień nieprawidłowości w zakresie sprawozdawczości;</w:t>
      </w:r>
    </w:p>
    <w:p w14:paraId="57BE2A8A" w14:textId="77777777" w:rsidR="00F4281E" w:rsidRPr="00713098" w:rsidRDefault="00F4281E" w:rsidP="00AC3EFB">
      <w:pPr>
        <w:pStyle w:val="Akapitzlist"/>
        <w:numPr>
          <w:ilvl w:val="0"/>
          <w:numId w:val="18"/>
        </w:numPr>
        <w:jc w:val="both"/>
        <w:rPr>
          <w:rFonts w:asciiTheme="minorHAnsi" w:hAnsiTheme="minorHAnsi" w:cstheme="minorHAnsi"/>
          <w:sz w:val="24"/>
          <w:szCs w:val="24"/>
        </w:rPr>
      </w:pPr>
      <w:r w:rsidRPr="00713098">
        <w:rPr>
          <w:rFonts w:asciiTheme="minorHAnsi" w:hAnsiTheme="minorHAnsi" w:cstheme="minorHAnsi"/>
          <w:sz w:val="24"/>
          <w:szCs w:val="24"/>
        </w:rPr>
        <w:t>11 gabinetach szczepień brak lub niekompletne procedury;</w:t>
      </w:r>
    </w:p>
    <w:p w14:paraId="1247A9C6" w14:textId="1859DD77" w:rsidR="00F4281E" w:rsidRPr="00735674" w:rsidRDefault="00F4281E" w:rsidP="00B77B26">
      <w:pPr>
        <w:pStyle w:val="Akapitzlist"/>
        <w:numPr>
          <w:ilvl w:val="0"/>
          <w:numId w:val="18"/>
        </w:numPr>
        <w:jc w:val="both"/>
        <w:rPr>
          <w:rFonts w:asciiTheme="minorHAnsi" w:hAnsiTheme="minorHAnsi" w:cstheme="minorHAnsi"/>
          <w:sz w:val="24"/>
          <w:szCs w:val="24"/>
        </w:rPr>
      </w:pPr>
      <w:r w:rsidRPr="00713098">
        <w:rPr>
          <w:rFonts w:asciiTheme="minorHAnsi" w:hAnsiTheme="minorHAnsi" w:cstheme="minorHAnsi"/>
          <w:sz w:val="24"/>
          <w:szCs w:val="24"/>
        </w:rPr>
        <w:lastRenderedPageBreak/>
        <w:t>53 gabinetach szczepień inne nieprawidłowości.</w:t>
      </w:r>
    </w:p>
    <w:p w14:paraId="6248DB8E" w14:textId="3748C523" w:rsidR="00F4281E" w:rsidRPr="00B77B26" w:rsidRDefault="00F4281E" w:rsidP="00215729">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W każdym przypadku wydane zostały zalecenia bieżące z terminem ich realizacji. Ponadto w 2021 r. pracownicy Państwowej Inspekcji Sanitarnej wydali 9 decyzji administracyjnych nakładających na stronę obowiązek: stawienia  się do Poradni Chorób Zakaźnych celem kwalifikacji do szczepień przeciwko wściekliźnie w związku z pokąsaniem przez zwierzę podejrzane o wściekliznę (2), zapewnienia prawidłowych warunków przechowywania szczepionek (1), zapewnienia prawidłowych warunków sanitarno-technicznych w gabinecie szczepień (5) oraz wezwania zobowiązanych do realizacji Programu Szczepień Ochronnych (1).</w:t>
      </w:r>
    </w:p>
    <w:p w14:paraId="201BD37E" w14:textId="77777777" w:rsidR="00F4281E" w:rsidRPr="00B77B26" w:rsidRDefault="00F4281E" w:rsidP="00215729">
      <w:pPr>
        <w:spacing w:line="276" w:lineRule="auto"/>
        <w:ind w:firstLine="709"/>
        <w:jc w:val="both"/>
        <w:rPr>
          <w:rFonts w:asciiTheme="minorHAnsi" w:hAnsiTheme="minorHAnsi" w:cstheme="minorHAnsi"/>
          <w:sz w:val="24"/>
          <w:szCs w:val="24"/>
        </w:rPr>
      </w:pPr>
    </w:p>
    <w:p w14:paraId="668D5ABE"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Szczepienia obowiązkowe u dzieci i młodzieży oraz osób narażonych w sposób szczególny na zakażenie były realizowane przy użyciu preparatów szczepionkowych finansowanych ze środków znajdujących się w budżecie Ministra Zdrowia.</w:t>
      </w:r>
    </w:p>
    <w:p w14:paraId="57DF2049" w14:textId="25089FE6"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Szczepienia zalecane określone w części II PSO wykonywane były przez świadczeniodawców, z którymi NFZ zawarł umowy o udzielanie tych świadczeń oraz w</w:t>
      </w:r>
      <w:r w:rsidR="00DB7556">
        <w:rPr>
          <w:rFonts w:asciiTheme="minorHAnsi" w:hAnsiTheme="minorHAnsi" w:cstheme="minorHAnsi"/>
          <w:sz w:val="24"/>
          <w:szCs w:val="24"/>
        </w:rPr>
        <w:t> </w:t>
      </w:r>
      <w:r w:rsidRPr="00B77B26">
        <w:rPr>
          <w:rFonts w:asciiTheme="minorHAnsi" w:hAnsiTheme="minorHAnsi" w:cstheme="minorHAnsi"/>
          <w:sz w:val="24"/>
          <w:szCs w:val="24"/>
        </w:rPr>
        <w:t>prywatnych punktach szczepień ochronnych, tj.:</w:t>
      </w:r>
    </w:p>
    <w:p w14:paraId="25E674A0" w14:textId="77777777"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Graniczna Stacja Sanitarno-Epidemiologiczna w Szczecinie;</w:t>
      </w:r>
    </w:p>
    <w:p w14:paraId="1514EB61" w14:textId="77777777"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Niepubliczny Zakład Opieki Zdrowotnej Przychodnia Medycyny Rodzinnej w Szczecinie, ul. Chopina 22;</w:t>
      </w:r>
    </w:p>
    <w:p w14:paraId="5E96A621" w14:textId="77777777"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Niepubliczny Zakład Opieki Zdrowotnej Poradnia Medycyny Rodzinnej w Szczecinie, ul. Kadłubka 10-11;</w:t>
      </w:r>
    </w:p>
    <w:p w14:paraId="54701B2D" w14:textId="77777777"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Spółdzielnia Pracy Lekarzy ,,</w:t>
      </w:r>
      <w:proofErr w:type="spellStart"/>
      <w:r w:rsidRPr="00713098">
        <w:rPr>
          <w:rFonts w:asciiTheme="minorHAnsi" w:hAnsiTheme="minorHAnsi" w:cstheme="minorHAnsi"/>
          <w:sz w:val="24"/>
          <w:szCs w:val="24"/>
        </w:rPr>
        <w:t>Medicus</w:t>
      </w:r>
      <w:proofErr w:type="spellEnd"/>
      <w:r w:rsidRPr="00713098">
        <w:rPr>
          <w:rFonts w:asciiTheme="minorHAnsi" w:hAnsiTheme="minorHAnsi" w:cstheme="minorHAnsi"/>
          <w:sz w:val="24"/>
          <w:szCs w:val="24"/>
        </w:rPr>
        <w:t>” w Szczecinie, pl. Zwycięstwa 1;</w:t>
      </w:r>
    </w:p>
    <w:p w14:paraId="6BCF695B" w14:textId="77777777"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Przychodnia Medyczna ,,PRAMED” w Szczecinie, ul. Wyzwolenia 7;</w:t>
      </w:r>
    </w:p>
    <w:p w14:paraId="0F09CA5D" w14:textId="115DD0AE"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Wojewódzki Ośrodek Medycyny Pracy Zachodniopomorskie Centrum Leczenia</w:t>
      </w:r>
      <w:r w:rsidR="00112E92">
        <w:rPr>
          <w:rFonts w:asciiTheme="minorHAnsi" w:hAnsiTheme="minorHAnsi" w:cstheme="minorHAnsi"/>
          <w:sz w:val="24"/>
          <w:szCs w:val="24"/>
        </w:rPr>
        <w:t xml:space="preserve"> </w:t>
      </w:r>
      <w:r w:rsidRPr="00713098">
        <w:rPr>
          <w:rFonts w:asciiTheme="minorHAnsi" w:hAnsiTheme="minorHAnsi" w:cstheme="minorHAnsi"/>
          <w:sz w:val="24"/>
          <w:szCs w:val="24"/>
        </w:rPr>
        <w:t>i</w:t>
      </w:r>
      <w:r w:rsidR="00DB7556">
        <w:rPr>
          <w:rFonts w:asciiTheme="minorHAnsi" w:hAnsiTheme="minorHAnsi" w:cstheme="minorHAnsi"/>
          <w:sz w:val="24"/>
          <w:szCs w:val="24"/>
        </w:rPr>
        <w:t> </w:t>
      </w:r>
      <w:r w:rsidRPr="00713098">
        <w:rPr>
          <w:rFonts w:asciiTheme="minorHAnsi" w:hAnsiTheme="minorHAnsi" w:cstheme="minorHAnsi"/>
          <w:sz w:val="24"/>
          <w:szCs w:val="24"/>
        </w:rPr>
        <w:t>Profilaktyki w Szczecinie, ul. Bolesława Śmiałego 33;</w:t>
      </w:r>
    </w:p>
    <w:p w14:paraId="05A50078" w14:textId="58FC419A"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Przychodnia Portowa Certyfikowany Ośrodek Medycyny Podróży w Szczecinie,</w:t>
      </w:r>
      <w:r w:rsidR="00112E92" w:rsidRPr="00713098">
        <w:rPr>
          <w:rFonts w:asciiTheme="minorHAnsi" w:hAnsiTheme="minorHAnsi" w:cstheme="minorHAnsi"/>
          <w:sz w:val="24"/>
          <w:szCs w:val="24"/>
        </w:rPr>
        <w:t xml:space="preserve"> </w:t>
      </w:r>
      <w:r w:rsidRPr="00713098">
        <w:rPr>
          <w:rFonts w:asciiTheme="minorHAnsi" w:hAnsiTheme="minorHAnsi" w:cstheme="minorHAnsi"/>
          <w:sz w:val="24"/>
          <w:szCs w:val="24"/>
        </w:rPr>
        <w:t>ul. Energetyków 2;</w:t>
      </w:r>
    </w:p>
    <w:p w14:paraId="260FB54A" w14:textId="77777777"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Centrum Medyczne Medicover w Szczecinie, ul. Malczewskiego 26;</w:t>
      </w:r>
    </w:p>
    <w:p w14:paraId="43AAAC7A" w14:textId="77777777"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Ośrodek Medycyny Pracy w Kołobrzegu, ul. Kupiecka 5a/22;</w:t>
      </w:r>
    </w:p>
    <w:p w14:paraId="05A7A0F0" w14:textId="77777777"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Niepubliczny Zakład Opieki Zdrowotnej Przychodnia Medycyny Rodzinnej ,,SALUS” Przecław 58;</w:t>
      </w:r>
    </w:p>
    <w:p w14:paraId="0AD5B7C9" w14:textId="683532E0"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Przychodnia CLINICA Certyfikowane Centrum Medycyny Podróży w Koszalinie,</w:t>
      </w:r>
      <w:r w:rsidR="00112E92" w:rsidRPr="00713098">
        <w:rPr>
          <w:rFonts w:asciiTheme="minorHAnsi" w:hAnsiTheme="minorHAnsi" w:cstheme="minorHAnsi"/>
          <w:sz w:val="24"/>
          <w:szCs w:val="24"/>
        </w:rPr>
        <w:t xml:space="preserve"> </w:t>
      </w:r>
      <w:r w:rsidRPr="00713098">
        <w:rPr>
          <w:rFonts w:asciiTheme="minorHAnsi" w:hAnsiTheme="minorHAnsi" w:cstheme="minorHAnsi"/>
          <w:sz w:val="24"/>
          <w:szCs w:val="24"/>
        </w:rPr>
        <w:t>ul. Okulickiego 24a;</w:t>
      </w:r>
    </w:p>
    <w:p w14:paraId="43F84E05" w14:textId="77777777"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Centrum Medyczne EVOMED w Szczecinie, ul. Dubois 27;</w:t>
      </w:r>
    </w:p>
    <w:p w14:paraId="27D5F1E8" w14:textId="77777777" w:rsidR="00F4281E" w:rsidRPr="00713098" w:rsidRDefault="00F4281E" w:rsidP="00AC3EFB">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Centrum Medyczne LUX MED w Szczecinie, al. Niepodległości 44;</w:t>
      </w:r>
    </w:p>
    <w:p w14:paraId="11552881" w14:textId="434C05E4" w:rsidR="00F4281E" w:rsidRPr="00564E94" w:rsidRDefault="00F4281E" w:rsidP="00B77B26">
      <w:pPr>
        <w:pStyle w:val="Akapitzlist"/>
        <w:numPr>
          <w:ilvl w:val="0"/>
          <w:numId w:val="19"/>
        </w:numPr>
        <w:jc w:val="both"/>
        <w:rPr>
          <w:rFonts w:asciiTheme="minorHAnsi" w:hAnsiTheme="minorHAnsi" w:cstheme="minorHAnsi"/>
          <w:sz w:val="24"/>
          <w:szCs w:val="24"/>
        </w:rPr>
      </w:pPr>
      <w:r w:rsidRPr="00713098">
        <w:rPr>
          <w:rFonts w:asciiTheme="minorHAnsi" w:hAnsiTheme="minorHAnsi" w:cstheme="minorHAnsi"/>
          <w:sz w:val="24"/>
          <w:szCs w:val="24"/>
        </w:rPr>
        <w:t>Centrum Medyczne LUX MED w Szczecinie, ul. Mickiewicza 128a;</w:t>
      </w:r>
    </w:p>
    <w:p w14:paraId="0AFF8FF8" w14:textId="4FE7A374"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Szczepienia </w:t>
      </w:r>
      <w:proofErr w:type="spellStart"/>
      <w:r w:rsidRPr="00B77B26">
        <w:rPr>
          <w:rFonts w:asciiTheme="minorHAnsi" w:hAnsiTheme="minorHAnsi" w:cstheme="minorHAnsi"/>
          <w:sz w:val="24"/>
          <w:szCs w:val="24"/>
        </w:rPr>
        <w:t>poekspozycyjne</w:t>
      </w:r>
      <w:proofErr w:type="spellEnd"/>
      <w:r w:rsidRPr="00B77B26">
        <w:rPr>
          <w:rFonts w:asciiTheme="minorHAnsi" w:hAnsiTheme="minorHAnsi" w:cstheme="minorHAnsi"/>
          <w:sz w:val="24"/>
          <w:szCs w:val="24"/>
        </w:rPr>
        <w:t xml:space="preserve"> przeciw wściekliźnie wykonywane były w</w:t>
      </w:r>
      <w:r w:rsidR="00DB7556">
        <w:rPr>
          <w:rFonts w:asciiTheme="minorHAnsi" w:hAnsiTheme="minorHAnsi" w:cstheme="minorHAnsi"/>
          <w:sz w:val="24"/>
          <w:szCs w:val="24"/>
        </w:rPr>
        <w:t> </w:t>
      </w:r>
      <w:r w:rsidRPr="00B77B26">
        <w:rPr>
          <w:rFonts w:asciiTheme="minorHAnsi" w:hAnsiTheme="minorHAnsi" w:cstheme="minorHAnsi"/>
          <w:sz w:val="24"/>
          <w:szCs w:val="24"/>
        </w:rPr>
        <w:t xml:space="preserve">Specjalistycznych Poradniach Chorób Zakaźnych w Samodzielnym Publicznym </w:t>
      </w:r>
      <w:r w:rsidRPr="00B77B26">
        <w:rPr>
          <w:rFonts w:asciiTheme="minorHAnsi" w:hAnsiTheme="minorHAnsi" w:cstheme="minorHAnsi"/>
          <w:sz w:val="24"/>
          <w:szCs w:val="24"/>
        </w:rPr>
        <w:lastRenderedPageBreak/>
        <w:t>Wojewódzkim Szpitalu Zespolonym w Szczecinie, Szpitalu Wojewódzkim w Koszalinie oraz 107 Szpitalu Wojskowym z Przychodnią w Wałczu.</w:t>
      </w:r>
    </w:p>
    <w:p w14:paraId="0942CBED" w14:textId="4E84E019"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Konsultacje specjalistyczne z zakresu szczepień ochronnych na terenie województwa udzielane były w 2021 r. w Samodzielnym Publicznym Wojewódzkim Szpitalu Zespolonym w</w:t>
      </w:r>
      <w:r w:rsidR="00DB7556">
        <w:rPr>
          <w:rFonts w:asciiTheme="minorHAnsi" w:hAnsiTheme="minorHAnsi" w:cstheme="minorHAnsi"/>
          <w:sz w:val="24"/>
          <w:szCs w:val="24"/>
        </w:rPr>
        <w:t> </w:t>
      </w:r>
      <w:r w:rsidRPr="00B77B26">
        <w:rPr>
          <w:rFonts w:asciiTheme="minorHAnsi" w:hAnsiTheme="minorHAnsi" w:cstheme="minorHAnsi"/>
          <w:sz w:val="24"/>
          <w:szCs w:val="24"/>
        </w:rPr>
        <w:t>Szczecinie przy ulicy ul. Arkońskiej 4 w:</w:t>
      </w:r>
    </w:p>
    <w:p w14:paraId="62960ABA" w14:textId="77777777" w:rsidR="00F4281E" w:rsidRPr="00713098" w:rsidRDefault="00F4281E" w:rsidP="00AC3EFB">
      <w:pPr>
        <w:pStyle w:val="Akapitzlist"/>
        <w:numPr>
          <w:ilvl w:val="0"/>
          <w:numId w:val="20"/>
        </w:numPr>
        <w:jc w:val="both"/>
        <w:rPr>
          <w:rFonts w:asciiTheme="minorHAnsi" w:hAnsiTheme="minorHAnsi" w:cstheme="minorHAnsi"/>
          <w:sz w:val="24"/>
          <w:szCs w:val="24"/>
        </w:rPr>
      </w:pPr>
      <w:r w:rsidRPr="00713098">
        <w:rPr>
          <w:rFonts w:asciiTheme="minorHAnsi" w:hAnsiTheme="minorHAnsi" w:cstheme="minorHAnsi"/>
          <w:sz w:val="24"/>
          <w:szCs w:val="24"/>
        </w:rPr>
        <w:t>Poradni Chorób Zakaźnych dla Osób Dorosłych;</w:t>
      </w:r>
    </w:p>
    <w:p w14:paraId="2B47F1E2" w14:textId="2F279CB5" w:rsidR="00F4281E" w:rsidRPr="00735674" w:rsidRDefault="00F4281E" w:rsidP="00B77B26">
      <w:pPr>
        <w:pStyle w:val="Akapitzlist"/>
        <w:numPr>
          <w:ilvl w:val="0"/>
          <w:numId w:val="20"/>
        </w:numPr>
        <w:jc w:val="both"/>
        <w:rPr>
          <w:rFonts w:asciiTheme="minorHAnsi" w:hAnsiTheme="minorHAnsi" w:cstheme="minorHAnsi"/>
          <w:sz w:val="24"/>
          <w:szCs w:val="24"/>
        </w:rPr>
      </w:pPr>
      <w:r w:rsidRPr="00713098">
        <w:rPr>
          <w:rFonts w:asciiTheme="minorHAnsi" w:hAnsiTheme="minorHAnsi" w:cstheme="minorHAnsi"/>
          <w:sz w:val="24"/>
          <w:szCs w:val="24"/>
        </w:rPr>
        <w:t>Poradni Chorób Zakaźnych dla Dzieci.</w:t>
      </w:r>
    </w:p>
    <w:p w14:paraId="02172B05" w14:textId="60C87091"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Ocenę realizacji Programu Szczepień Ochronnych w 2021 r. przeprowadzono w oparciu </w:t>
      </w:r>
      <w:proofErr w:type="spellStart"/>
      <w:r w:rsidRPr="00B77B26">
        <w:rPr>
          <w:rFonts w:asciiTheme="minorHAnsi" w:hAnsiTheme="minorHAnsi" w:cstheme="minorHAnsi"/>
          <w:sz w:val="24"/>
          <w:szCs w:val="24"/>
        </w:rPr>
        <w:t>oanalizę</w:t>
      </w:r>
      <w:proofErr w:type="spellEnd"/>
      <w:r w:rsidRPr="00B77B26">
        <w:rPr>
          <w:rFonts w:asciiTheme="minorHAnsi" w:hAnsiTheme="minorHAnsi" w:cstheme="minorHAnsi"/>
          <w:sz w:val="24"/>
          <w:szCs w:val="24"/>
        </w:rPr>
        <w:t xml:space="preserve"> danych zawartych w rocznych sprawozdaniach ze szczepień ochronnych MZ-54 przekazywanych przez świadczeniodawców prowadzących szczepienia do właściwego Państwowego Powiatowego Inspektora Sanitarnego. Po przeprowadzeniu wnikliwej analizy ww. sprawozdań stwierdzono, że:</w:t>
      </w:r>
    </w:p>
    <w:p w14:paraId="4DDA0FF8" w14:textId="77777777" w:rsidR="00F4281E" w:rsidRPr="00713098" w:rsidRDefault="00F4281E" w:rsidP="00AC3EFB">
      <w:pPr>
        <w:pStyle w:val="Akapitzlist"/>
        <w:numPr>
          <w:ilvl w:val="0"/>
          <w:numId w:val="21"/>
        </w:numPr>
        <w:jc w:val="both"/>
        <w:rPr>
          <w:rFonts w:asciiTheme="minorHAnsi" w:hAnsiTheme="minorHAnsi" w:cstheme="minorHAnsi"/>
          <w:sz w:val="24"/>
          <w:szCs w:val="24"/>
        </w:rPr>
      </w:pPr>
      <w:r w:rsidRPr="00713098">
        <w:rPr>
          <w:rFonts w:asciiTheme="minorHAnsi" w:hAnsiTheme="minorHAnsi" w:cstheme="minorHAnsi"/>
          <w:sz w:val="24"/>
          <w:szCs w:val="24"/>
        </w:rPr>
        <w:t>w części roczników uległa zwiększeniu liczba dzieci i młodzieży nieobjętych szczepieniami w stosunku do roku 2020;</w:t>
      </w:r>
    </w:p>
    <w:p w14:paraId="41A37CEE" w14:textId="77777777" w:rsidR="00F4281E" w:rsidRPr="00713098" w:rsidRDefault="00F4281E" w:rsidP="00AC3EFB">
      <w:pPr>
        <w:pStyle w:val="Akapitzlist"/>
        <w:numPr>
          <w:ilvl w:val="0"/>
          <w:numId w:val="21"/>
        </w:numPr>
        <w:jc w:val="both"/>
        <w:rPr>
          <w:rFonts w:asciiTheme="minorHAnsi" w:hAnsiTheme="minorHAnsi" w:cstheme="minorHAnsi"/>
          <w:sz w:val="24"/>
          <w:szCs w:val="24"/>
        </w:rPr>
      </w:pPr>
      <w:r w:rsidRPr="00713098">
        <w:rPr>
          <w:rFonts w:asciiTheme="minorHAnsi" w:hAnsiTheme="minorHAnsi" w:cstheme="minorHAnsi"/>
          <w:sz w:val="24"/>
          <w:szCs w:val="24"/>
        </w:rPr>
        <w:t>zbyt niski odsetek stanu zaszczepienia dzieci i młodzieży w części roczników podlegających obowiązkowym szczepieniom ochronnym w 2021 roku;</w:t>
      </w:r>
    </w:p>
    <w:p w14:paraId="03ABF1D4" w14:textId="46810726" w:rsidR="00713098" w:rsidRDefault="00F4281E" w:rsidP="00AC3EFB">
      <w:pPr>
        <w:pStyle w:val="Akapitzlist"/>
        <w:numPr>
          <w:ilvl w:val="0"/>
          <w:numId w:val="21"/>
        </w:numPr>
        <w:jc w:val="both"/>
        <w:rPr>
          <w:rFonts w:asciiTheme="minorHAnsi" w:hAnsiTheme="minorHAnsi" w:cstheme="minorHAnsi"/>
          <w:sz w:val="24"/>
          <w:szCs w:val="24"/>
        </w:rPr>
      </w:pPr>
      <w:r w:rsidRPr="00713098">
        <w:rPr>
          <w:rFonts w:asciiTheme="minorHAnsi" w:hAnsiTheme="minorHAnsi" w:cstheme="minorHAnsi"/>
          <w:sz w:val="24"/>
          <w:szCs w:val="24"/>
        </w:rPr>
        <w:t>nie objęto szczepieniami przeciw gruźlicy 578 dzieci z rocznika 2021 oraz 272 dzieci z</w:t>
      </w:r>
      <w:r w:rsidR="00DB7556">
        <w:rPr>
          <w:rFonts w:asciiTheme="minorHAnsi" w:hAnsiTheme="minorHAnsi" w:cstheme="minorHAnsi"/>
          <w:sz w:val="24"/>
          <w:szCs w:val="24"/>
        </w:rPr>
        <w:t> </w:t>
      </w:r>
      <w:r w:rsidRPr="00713098">
        <w:rPr>
          <w:rFonts w:asciiTheme="minorHAnsi" w:hAnsiTheme="minorHAnsi" w:cstheme="minorHAnsi"/>
          <w:sz w:val="24"/>
          <w:szCs w:val="24"/>
        </w:rPr>
        <w:t>rocznika 2020;</w:t>
      </w:r>
    </w:p>
    <w:p w14:paraId="549052EC" w14:textId="46DEC602" w:rsidR="00F4281E" w:rsidRPr="00735674" w:rsidRDefault="00F4281E" w:rsidP="00B77B26">
      <w:pPr>
        <w:pStyle w:val="Akapitzlist"/>
        <w:numPr>
          <w:ilvl w:val="0"/>
          <w:numId w:val="21"/>
        </w:numPr>
        <w:jc w:val="both"/>
        <w:rPr>
          <w:rFonts w:asciiTheme="minorHAnsi" w:hAnsiTheme="minorHAnsi" w:cstheme="minorHAnsi"/>
          <w:sz w:val="24"/>
          <w:szCs w:val="24"/>
        </w:rPr>
      </w:pPr>
      <w:r w:rsidRPr="00713098">
        <w:rPr>
          <w:rFonts w:asciiTheme="minorHAnsi" w:hAnsiTheme="minorHAnsi" w:cstheme="minorHAnsi"/>
          <w:sz w:val="24"/>
          <w:szCs w:val="24"/>
        </w:rPr>
        <w:t xml:space="preserve">zwiększyła się liczba osób objętych szczepieniami poza kalendarzem szczepień przeciwko </w:t>
      </w:r>
      <w:r w:rsidRPr="00713098">
        <w:rPr>
          <w:rFonts w:asciiTheme="minorHAnsi" w:hAnsiTheme="minorHAnsi" w:cstheme="minorHAnsi"/>
          <w:iCs/>
          <w:sz w:val="24"/>
          <w:szCs w:val="24"/>
        </w:rPr>
        <w:t>błonicy, tężcowi i krztuścowi oraz przeciw zakażeniom wirusem brodawczaka, w szczególności u dziewcząt / kobiet. L</w:t>
      </w:r>
      <w:r w:rsidRPr="00713098">
        <w:rPr>
          <w:rFonts w:asciiTheme="minorHAnsi" w:hAnsiTheme="minorHAnsi" w:cstheme="minorHAnsi"/>
          <w:sz w:val="24"/>
          <w:szCs w:val="24"/>
        </w:rPr>
        <w:t>iczba pozostałych szczepień uległa zmniejszeniu.</w:t>
      </w:r>
    </w:p>
    <w:p w14:paraId="3FCA0CAA"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Powyższa sytuacja została spowodowana głównie trwającym stanem epidemii wywołanej zakażeniami wirusem SARS-CoV-2 oraz:</w:t>
      </w:r>
    </w:p>
    <w:p w14:paraId="4554A2EF" w14:textId="77777777" w:rsidR="00F4281E" w:rsidRPr="00713098" w:rsidRDefault="00F4281E" w:rsidP="00AC3EFB">
      <w:pPr>
        <w:pStyle w:val="Akapitzlist"/>
        <w:numPr>
          <w:ilvl w:val="0"/>
          <w:numId w:val="22"/>
        </w:numPr>
        <w:jc w:val="both"/>
        <w:rPr>
          <w:rFonts w:asciiTheme="minorHAnsi" w:hAnsiTheme="minorHAnsi" w:cstheme="minorHAnsi"/>
          <w:sz w:val="24"/>
          <w:szCs w:val="24"/>
        </w:rPr>
      </w:pPr>
      <w:r w:rsidRPr="00713098">
        <w:rPr>
          <w:rFonts w:asciiTheme="minorHAnsi" w:hAnsiTheme="minorHAnsi" w:cstheme="minorHAnsi"/>
          <w:sz w:val="24"/>
          <w:szCs w:val="24"/>
        </w:rPr>
        <w:t>występującą na naszym terenie znaczną migracją ludności;</w:t>
      </w:r>
    </w:p>
    <w:p w14:paraId="5AFB881C" w14:textId="77777777" w:rsidR="00F4281E" w:rsidRPr="00713098" w:rsidRDefault="00F4281E" w:rsidP="00AC3EFB">
      <w:pPr>
        <w:pStyle w:val="Akapitzlist"/>
        <w:numPr>
          <w:ilvl w:val="0"/>
          <w:numId w:val="22"/>
        </w:numPr>
        <w:jc w:val="both"/>
        <w:rPr>
          <w:rFonts w:asciiTheme="minorHAnsi" w:hAnsiTheme="minorHAnsi" w:cstheme="minorHAnsi"/>
          <w:sz w:val="24"/>
          <w:szCs w:val="24"/>
        </w:rPr>
      </w:pPr>
      <w:r w:rsidRPr="00713098">
        <w:rPr>
          <w:rFonts w:asciiTheme="minorHAnsi" w:hAnsiTheme="minorHAnsi" w:cstheme="minorHAnsi"/>
          <w:sz w:val="24"/>
          <w:szCs w:val="24"/>
        </w:rPr>
        <w:t>powrotami dzieci, które przez pewien czas przebywały poza granicami kraju;</w:t>
      </w:r>
    </w:p>
    <w:p w14:paraId="7EA1797A" w14:textId="77777777" w:rsidR="00F4281E" w:rsidRPr="00713098" w:rsidRDefault="00F4281E" w:rsidP="00AC3EFB">
      <w:pPr>
        <w:pStyle w:val="Akapitzlist"/>
        <w:numPr>
          <w:ilvl w:val="0"/>
          <w:numId w:val="22"/>
        </w:numPr>
        <w:jc w:val="both"/>
        <w:rPr>
          <w:rFonts w:asciiTheme="minorHAnsi" w:hAnsiTheme="minorHAnsi" w:cstheme="minorHAnsi"/>
          <w:sz w:val="24"/>
          <w:szCs w:val="24"/>
        </w:rPr>
      </w:pPr>
      <w:r w:rsidRPr="00713098">
        <w:rPr>
          <w:rFonts w:asciiTheme="minorHAnsi" w:hAnsiTheme="minorHAnsi" w:cstheme="minorHAnsi"/>
          <w:sz w:val="24"/>
          <w:szCs w:val="24"/>
        </w:rPr>
        <w:t>przechowywaniem w kartotece szczepień kart uodpornienia dzieci przebywających obecnie poza granicami kraju;</w:t>
      </w:r>
    </w:p>
    <w:p w14:paraId="13BE3F53" w14:textId="77777777" w:rsidR="00F4281E" w:rsidRPr="00713098" w:rsidRDefault="00F4281E" w:rsidP="00AC3EFB">
      <w:pPr>
        <w:pStyle w:val="Akapitzlist"/>
        <w:numPr>
          <w:ilvl w:val="0"/>
          <w:numId w:val="22"/>
        </w:numPr>
        <w:jc w:val="both"/>
        <w:rPr>
          <w:rFonts w:asciiTheme="minorHAnsi" w:hAnsiTheme="minorHAnsi" w:cstheme="minorHAnsi"/>
          <w:sz w:val="24"/>
          <w:szCs w:val="24"/>
        </w:rPr>
      </w:pPr>
      <w:r w:rsidRPr="00713098">
        <w:rPr>
          <w:rFonts w:asciiTheme="minorHAnsi" w:hAnsiTheme="minorHAnsi" w:cstheme="minorHAnsi"/>
          <w:sz w:val="24"/>
          <w:szCs w:val="24"/>
        </w:rPr>
        <w:t>przypadkami wdrożenia szczepień według ułożonego przez lekarza indywidualnego kalendarza szczepień;</w:t>
      </w:r>
    </w:p>
    <w:p w14:paraId="04900C54" w14:textId="77777777" w:rsidR="00F4281E" w:rsidRPr="00713098" w:rsidRDefault="00F4281E" w:rsidP="00AC3EFB">
      <w:pPr>
        <w:pStyle w:val="Akapitzlist"/>
        <w:numPr>
          <w:ilvl w:val="0"/>
          <w:numId w:val="22"/>
        </w:numPr>
        <w:jc w:val="both"/>
        <w:rPr>
          <w:rFonts w:asciiTheme="minorHAnsi" w:hAnsiTheme="minorHAnsi" w:cstheme="minorHAnsi"/>
          <w:sz w:val="24"/>
          <w:szCs w:val="24"/>
        </w:rPr>
      </w:pPr>
      <w:r w:rsidRPr="00713098">
        <w:rPr>
          <w:rFonts w:asciiTheme="minorHAnsi" w:hAnsiTheme="minorHAnsi" w:cstheme="minorHAnsi"/>
          <w:sz w:val="24"/>
          <w:szCs w:val="24"/>
        </w:rPr>
        <w:t>stałymi lub czasowymi przeciwwskazaniami do szczepień;</w:t>
      </w:r>
    </w:p>
    <w:p w14:paraId="25359655" w14:textId="77777777" w:rsidR="00F4281E" w:rsidRPr="00713098" w:rsidRDefault="00F4281E" w:rsidP="00AC3EFB">
      <w:pPr>
        <w:pStyle w:val="Akapitzlist"/>
        <w:numPr>
          <w:ilvl w:val="0"/>
          <w:numId w:val="22"/>
        </w:numPr>
        <w:jc w:val="both"/>
        <w:rPr>
          <w:rFonts w:asciiTheme="minorHAnsi" w:hAnsiTheme="minorHAnsi" w:cstheme="minorHAnsi"/>
          <w:sz w:val="24"/>
          <w:szCs w:val="24"/>
        </w:rPr>
      </w:pPr>
      <w:r w:rsidRPr="00713098">
        <w:rPr>
          <w:rFonts w:asciiTheme="minorHAnsi" w:hAnsiTheme="minorHAnsi" w:cstheme="minorHAnsi"/>
          <w:sz w:val="24"/>
          <w:szCs w:val="24"/>
        </w:rPr>
        <w:t>nieterminową realizacją przez świadczeniodawców obowiązkowego programu szczepień ochronnych;</w:t>
      </w:r>
    </w:p>
    <w:p w14:paraId="482EE2A5" w14:textId="77777777" w:rsidR="00713098" w:rsidRDefault="00F4281E" w:rsidP="00AC3EFB">
      <w:pPr>
        <w:pStyle w:val="Akapitzlist"/>
        <w:numPr>
          <w:ilvl w:val="0"/>
          <w:numId w:val="22"/>
        </w:numPr>
        <w:jc w:val="both"/>
        <w:rPr>
          <w:rFonts w:asciiTheme="minorHAnsi" w:hAnsiTheme="minorHAnsi" w:cstheme="minorHAnsi"/>
          <w:sz w:val="24"/>
          <w:szCs w:val="24"/>
        </w:rPr>
      </w:pPr>
      <w:r w:rsidRPr="00713098">
        <w:rPr>
          <w:rFonts w:asciiTheme="minorHAnsi" w:hAnsiTheme="minorHAnsi" w:cstheme="minorHAnsi"/>
          <w:sz w:val="24"/>
          <w:szCs w:val="24"/>
        </w:rPr>
        <w:t>nieterminowym zgłaszaniem się opiekunów prawnych z dziećmi na obowiązkowe szczepienia ochronne;</w:t>
      </w:r>
    </w:p>
    <w:p w14:paraId="6F85F427" w14:textId="2951F4F3" w:rsidR="00F4281E" w:rsidRPr="00713098" w:rsidRDefault="00F4281E" w:rsidP="00AC3EFB">
      <w:pPr>
        <w:pStyle w:val="Akapitzlist"/>
        <w:numPr>
          <w:ilvl w:val="0"/>
          <w:numId w:val="22"/>
        </w:numPr>
        <w:jc w:val="both"/>
        <w:rPr>
          <w:rFonts w:asciiTheme="minorHAnsi" w:hAnsiTheme="minorHAnsi" w:cstheme="minorHAnsi"/>
          <w:sz w:val="24"/>
          <w:szCs w:val="24"/>
        </w:rPr>
      </w:pPr>
      <w:r w:rsidRPr="00713098">
        <w:rPr>
          <w:rFonts w:asciiTheme="minorHAnsi" w:hAnsiTheme="minorHAnsi" w:cstheme="minorHAnsi"/>
          <w:sz w:val="24"/>
          <w:szCs w:val="24"/>
        </w:rPr>
        <w:t>wzrostem na terenie woj. zachodniopomorskiego liczby osób uchylających się od obowiązku szczepień ochronnych, tj. z 2037 w grudniu 2020 roku do 2421 w grudniu 2021 roku.</w:t>
      </w:r>
    </w:p>
    <w:p w14:paraId="2AF88425" w14:textId="2875F701" w:rsidR="003C1BEF"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lastRenderedPageBreak/>
        <w:t>Stan zaszczepienia dzieci i młodzieży w rocznikach podlegających szczepieniom w 2021 r. na terenie woj. zachodniopomorskiego obrazuje tabela nr 25.</w:t>
      </w:r>
    </w:p>
    <w:p w14:paraId="2AEFCF94" w14:textId="77777777" w:rsidR="00564E94" w:rsidRPr="00612926" w:rsidRDefault="00564E94" w:rsidP="00A20C8E">
      <w:pPr>
        <w:spacing w:line="276" w:lineRule="auto"/>
        <w:jc w:val="both"/>
        <w:rPr>
          <w:rFonts w:asciiTheme="minorHAnsi" w:hAnsiTheme="minorHAnsi" w:cstheme="minorHAnsi"/>
          <w:sz w:val="24"/>
          <w:szCs w:val="24"/>
        </w:rPr>
      </w:pPr>
    </w:p>
    <w:p w14:paraId="6B176994" w14:textId="6AD16151" w:rsidR="00F4281E" w:rsidRPr="00713098" w:rsidRDefault="00F4281E" w:rsidP="00B77B26">
      <w:pPr>
        <w:spacing w:line="276" w:lineRule="auto"/>
        <w:jc w:val="both"/>
        <w:rPr>
          <w:rFonts w:asciiTheme="minorHAnsi" w:hAnsiTheme="minorHAnsi" w:cstheme="minorHAnsi"/>
          <w:b/>
          <w:bCs/>
          <w:sz w:val="24"/>
          <w:szCs w:val="24"/>
        </w:rPr>
      </w:pPr>
      <w:r w:rsidRPr="00713098">
        <w:rPr>
          <w:rFonts w:asciiTheme="minorHAnsi" w:hAnsiTheme="minorHAnsi" w:cstheme="minorHAnsi"/>
          <w:b/>
          <w:bCs/>
          <w:sz w:val="24"/>
          <w:szCs w:val="24"/>
        </w:rPr>
        <w:t xml:space="preserve">Tab. 25. Stan zaszczepienia dzieci i młodzieży w rocznikach podlegających szczepieniom </w:t>
      </w:r>
    </w:p>
    <w:p w14:paraId="7C3A331F" w14:textId="49B9C203" w:rsidR="00F4281E" w:rsidRPr="00713098" w:rsidRDefault="00F4281E" w:rsidP="00B77B26">
      <w:pPr>
        <w:spacing w:line="276" w:lineRule="auto"/>
        <w:jc w:val="both"/>
        <w:rPr>
          <w:rFonts w:asciiTheme="minorHAnsi" w:hAnsiTheme="minorHAnsi" w:cstheme="minorHAnsi"/>
          <w:b/>
          <w:bCs/>
          <w:sz w:val="24"/>
          <w:szCs w:val="24"/>
        </w:rPr>
      </w:pPr>
      <w:r w:rsidRPr="00713098">
        <w:rPr>
          <w:rFonts w:asciiTheme="minorHAnsi" w:hAnsiTheme="minorHAnsi" w:cstheme="minorHAnsi"/>
          <w:b/>
          <w:bCs/>
          <w:sz w:val="24"/>
          <w:szCs w:val="24"/>
        </w:rPr>
        <w:t>w 2021 r.  na terenie woj. zachodniopomorskiego</w:t>
      </w:r>
      <w:r w:rsidR="00713098" w:rsidRPr="00713098">
        <w:rPr>
          <w:rFonts w:asciiTheme="minorHAnsi" w:hAnsiTheme="minorHAnsi" w:cstheme="minorHAnsi"/>
          <w:b/>
          <w:bCs/>
          <w:sz w:val="24"/>
          <w:szCs w:val="24"/>
        </w:rPr>
        <w:t>.</w:t>
      </w:r>
    </w:p>
    <w:p w14:paraId="5FC81CE1" w14:textId="77777777" w:rsidR="00F4281E" w:rsidRPr="00B77B26" w:rsidRDefault="00F4281E" w:rsidP="00B77B26">
      <w:pPr>
        <w:spacing w:line="276" w:lineRule="auto"/>
        <w:jc w:val="both"/>
        <w:rPr>
          <w:rFonts w:asciiTheme="minorHAnsi" w:hAnsiTheme="minorHAnsi" w:cstheme="minorHAnsi"/>
          <w:sz w:val="24"/>
          <w:szCs w:val="24"/>
        </w:rPr>
      </w:pPr>
    </w:p>
    <w:tbl>
      <w:tblPr>
        <w:tblW w:w="0" w:type="auto"/>
        <w:jc w:val="center"/>
        <w:tblLayout w:type="fixed"/>
        <w:tblCellMar>
          <w:left w:w="70" w:type="dxa"/>
          <w:right w:w="70" w:type="dxa"/>
        </w:tblCellMar>
        <w:tblLook w:val="04A0" w:firstRow="1" w:lastRow="0" w:firstColumn="1" w:lastColumn="0" w:noHBand="0" w:noVBand="1"/>
        <w:tblCaption w:val="Tab. 25. Stan zaszczepienia dzieci i młodzieży w rocznikach podlegających szczepieniom "/>
        <w:tblDescription w:val="Tab. 25. Stan zaszczepienia dzieci i młodzieży w rocznikach podlegających szczepieniom &#10;w 2021 r.  na terenie woj. zachodniopomorskiego.&#10;"/>
      </w:tblPr>
      <w:tblGrid>
        <w:gridCol w:w="1559"/>
        <w:gridCol w:w="1447"/>
        <w:gridCol w:w="490"/>
        <w:gridCol w:w="113"/>
        <w:gridCol w:w="2191"/>
        <w:gridCol w:w="2147"/>
      </w:tblGrid>
      <w:tr w:rsidR="00F4281E" w:rsidRPr="003D7287" w14:paraId="6FA1D04D" w14:textId="77777777" w:rsidTr="00B67230">
        <w:trPr>
          <w:trHeight w:val="1166"/>
          <w:jc w:val="center"/>
        </w:trPr>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08BDE1" w14:textId="77777777" w:rsidR="00F4281E" w:rsidRPr="003D7287" w:rsidRDefault="00F4281E" w:rsidP="009F683A">
            <w:pPr>
              <w:spacing w:line="276" w:lineRule="auto"/>
              <w:jc w:val="center"/>
              <w:rPr>
                <w:rFonts w:asciiTheme="minorHAnsi" w:hAnsiTheme="minorHAnsi" w:cstheme="minorHAnsi"/>
                <w:bCs/>
              </w:rPr>
            </w:pPr>
            <w:r w:rsidRPr="003D7287">
              <w:rPr>
                <w:rFonts w:asciiTheme="minorHAnsi" w:hAnsiTheme="minorHAnsi" w:cstheme="minorHAnsi"/>
                <w:bCs/>
              </w:rPr>
              <w:t>Rocznik</w:t>
            </w:r>
          </w:p>
        </w:tc>
        <w:tc>
          <w:tcPr>
            <w:tcW w:w="4241"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396927EC" w14:textId="77777777" w:rsidR="00F4281E" w:rsidRPr="003D7287" w:rsidRDefault="00F4281E" w:rsidP="009F683A">
            <w:pPr>
              <w:spacing w:line="276" w:lineRule="auto"/>
              <w:jc w:val="center"/>
              <w:rPr>
                <w:rFonts w:asciiTheme="minorHAnsi" w:hAnsiTheme="minorHAnsi" w:cstheme="minorHAnsi"/>
                <w:bCs/>
              </w:rPr>
            </w:pPr>
            <w:r w:rsidRPr="003D7287">
              <w:rPr>
                <w:rFonts w:asciiTheme="minorHAnsi" w:hAnsiTheme="minorHAnsi" w:cstheme="minorHAnsi"/>
                <w:bCs/>
              </w:rPr>
              <w:t>Szczepienia przeciw</w:t>
            </w:r>
          </w:p>
        </w:tc>
        <w:tc>
          <w:tcPr>
            <w:tcW w:w="2147" w:type="dxa"/>
            <w:tcBorders>
              <w:top w:val="single" w:sz="4" w:space="0" w:color="auto"/>
              <w:left w:val="single" w:sz="4" w:space="0" w:color="auto"/>
              <w:right w:val="single" w:sz="4" w:space="0" w:color="auto"/>
            </w:tcBorders>
            <w:shd w:val="clear" w:color="auto" w:fill="F2F2F2"/>
          </w:tcPr>
          <w:p w14:paraId="122D51A5" w14:textId="77777777" w:rsidR="00F4281E" w:rsidRPr="003D7287" w:rsidRDefault="00F4281E" w:rsidP="009F683A">
            <w:pPr>
              <w:spacing w:line="276" w:lineRule="auto"/>
              <w:jc w:val="center"/>
              <w:rPr>
                <w:rFonts w:asciiTheme="minorHAnsi" w:hAnsiTheme="minorHAnsi" w:cstheme="minorHAnsi"/>
                <w:bCs/>
              </w:rPr>
            </w:pPr>
            <w:r w:rsidRPr="003D7287">
              <w:rPr>
                <w:rFonts w:asciiTheme="minorHAnsi" w:hAnsiTheme="minorHAnsi" w:cstheme="minorHAnsi"/>
                <w:bCs/>
              </w:rPr>
              <w:t>Odsetek zaszczepionych dzieci i młodzieży w rocznikach podlegającym szczepieniom</w:t>
            </w:r>
          </w:p>
        </w:tc>
      </w:tr>
      <w:tr w:rsidR="00F4281E" w:rsidRPr="003D7287" w14:paraId="07B2C5E6" w14:textId="77777777" w:rsidTr="00B67230">
        <w:trPr>
          <w:trHeight w:val="284"/>
          <w:jc w:val="center"/>
        </w:trPr>
        <w:tc>
          <w:tcPr>
            <w:tcW w:w="1559" w:type="dxa"/>
            <w:vMerge w:val="restart"/>
            <w:tcBorders>
              <w:top w:val="single" w:sz="4" w:space="0" w:color="auto"/>
              <w:left w:val="single" w:sz="4" w:space="0" w:color="auto"/>
              <w:right w:val="single" w:sz="4" w:space="0" w:color="auto"/>
            </w:tcBorders>
            <w:shd w:val="clear" w:color="000000" w:fill="FFFFFF"/>
            <w:vAlign w:val="center"/>
            <w:hideMark/>
          </w:tcPr>
          <w:p w14:paraId="2DC0FE01"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1 r. ż.</w:t>
            </w:r>
          </w:p>
          <w:p w14:paraId="5FDD32B8"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rocznik 2021</w:t>
            </w:r>
          </w:p>
        </w:tc>
        <w:tc>
          <w:tcPr>
            <w:tcW w:w="42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3EFAC30"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Gruźlica</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CAD8421"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95,25</w:t>
            </w:r>
          </w:p>
        </w:tc>
      </w:tr>
      <w:tr w:rsidR="00F4281E" w:rsidRPr="003D7287" w14:paraId="3DB749DC" w14:textId="77777777" w:rsidTr="00B67230">
        <w:trPr>
          <w:trHeight w:val="284"/>
          <w:jc w:val="center"/>
        </w:trPr>
        <w:tc>
          <w:tcPr>
            <w:tcW w:w="1559" w:type="dxa"/>
            <w:vMerge/>
            <w:tcBorders>
              <w:left w:val="single" w:sz="4" w:space="0" w:color="auto"/>
              <w:right w:val="single" w:sz="4" w:space="0" w:color="auto"/>
            </w:tcBorders>
            <w:vAlign w:val="center"/>
            <w:hideMark/>
          </w:tcPr>
          <w:p w14:paraId="705ECF36"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402F7A"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WZW typu „B”</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69FB51"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31DB1B69"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42,83</w:t>
            </w:r>
          </w:p>
        </w:tc>
      </w:tr>
      <w:tr w:rsidR="00F4281E" w:rsidRPr="003D7287" w14:paraId="6CFAE62B" w14:textId="77777777" w:rsidTr="00B67230">
        <w:trPr>
          <w:trHeight w:val="284"/>
          <w:jc w:val="center"/>
        </w:trPr>
        <w:tc>
          <w:tcPr>
            <w:tcW w:w="1559" w:type="dxa"/>
            <w:vMerge/>
            <w:tcBorders>
              <w:left w:val="single" w:sz="4" w:space="0" w:color="auto"/>
              <w:right w:val="single" w:sz="4" w:space="0" w:color="auto"/>
            </w:tcBorders>
            <w:vAlign w:val="center"/>
            <w:hideMark/>
          </w:tcPr>
          <w:p w14:paraId="3B995809"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04D32651"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71AB1F"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2ABE98DB"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42,72</w:t>
            </w:r>
          </w:p>
        </w:tc>
      </w:tr>
      <w:tr w:rsidR="00F4281E" w:rsidRPr="003D7287" w14:paraId="5E4DC811" w14:textId="77777777" w:rsidTr="00B67230">
        <w:trPr>
          <w:trHeight w:val="284"/>
          <w:jc w:val="center"/>
        </w:trPr>
        <w:tc>
          <w:tcPr>
            <w:tcW w:w="1559" w:type="dxa"/>
            <w:vMerge/>
            <w:tcBorders>
              <w:left w:val="single" w:sz="4" w:space="0" w:color="auto"/>
              <w:right w:val="single" w:sz="4" w:space="0" w:color="auto"/>
            </w:tcBorders>
            <w:vAlign w:val="center"/>
            <w:hideMark/>
          </w:tcPr>
          <w:p w14:paraId="705CECF0"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FAB3FD"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pierwotne</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D7D40B"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Błonica, tężec</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1DEE6963"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50,81</w:t>
            </w:r>
          </w:p>
        </w:tc>
      </w:tr>
      <w:tr w:rsidR="00F4281E" w:rsidRPr="003D7287" w14:paraId="31CCD19F" w14:textId="77777777" w:rsidTr="00B67230">
        <w:trPr>
          <w:trHeight w:val="284"/>
          <w:jc w:val="center"/>
        </w:trPr>
        <w:tc>
          <w:tcPr>
            <w:tcW w:w="1559" w:type="dxa"/>
            <w:vMerge/>
            <w:tcBorders>
              <w:left w:val="single" w:sz="4" w:space="0" w:color="auto"/>
              <w:right w:val="single" w:sz="4" w:space="0" w:color="auto"/>
            </w:tcBorders>
            <w:vAlign w:val="center"/>
            <w:hideMark/>
          </w:tcPr>
          <w:p w14:paraId="69010A7E"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67FC6733"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9101127"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Krztusiec</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86EE826"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50,76</w:t>
            </w:r>
          </w:p>
        </w:tc>
      </w:tr>
      <w:tr w:rsidR="00F4281E" w:rsidRPr="003D7287" w14:paraId="7FC60248" w14:textId="77777777" w:rsidTr="00B67230">
        <w:trPr>
          <w:trHeight w:val="284"/>
          <w:jc w:val="center"/>
        </w:trPr>
        <w:tc>
          <w:tcPr>
            <w:tcW w:w="1559" w:type="dxa"/>
            <w:vMerge/>
            <w:tcBorders>
              <w:left w:val="single" w:sz="4" w:space="0" w:color="auto"/>
              <w:right w:val="single" w:sz="4" w:space="0" w:color="auto"/>
            </w:tcBorders>
            <w:vAlign w:val="center"/>
            <w:hideMark/>
          </w:tcPr>
          <w:p w14:paraId="1992961C"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27955F61"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78D05A" w14:textId="77777777" w:rsidR="00F4281E" w:rsidRPr="003D7287" w:rsidRDefault="00F4281E" w:rsidP="009F683A">
            <w:pPr>
              <w:spacing w:line="276" w:lineRule="auto"/>
              <w:jc w:val="center"/>
              <w:rPr>
                <w:rFonts w:asciiTheme="minorHAnsi" w:hAnsiTheme="minorHAnsi" w:cstheme="minorHAnsi"/>
              </w:rPr>
            </w:pPr>
            <w:proofErr w:type="spellStart"/>
            <w:r w:rsidRPr="003D7287">
              <w:rPr>
                <w:rFonts w:asciiTheme="minorHAnsi" w:hAnsiTheme="minorHAnsi" w:cstheme="minorHAnsi"/>
              </w:rPr>
              <w:t>Poliomyelitis</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3DDDC471"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50,81</w:t>
            </w:r>
          </w:p>
        </w:tc>
      </w:tr>
      <w:tr w:rsidR="00F4281E" w:rsidRPr="003D7287" w14:paraId="37B7B57F" w14:textId="77777777" w:rsidTr="00B67230">
        <w:trPr>
          <w:trHeight w:val="284"/>
          <w:jc w:val="center"/>
        </w:trPr>
        <w:tc>
          <w:tcPr>
            <w:tcW w:w="1559" w:type="dxa"/>
            <w:vMerge/>
            <w:tcBorders>
              <w:left w:val="single" w:sz="4" w:space="0" w:color="auto"/>
              <w:right w:val="single" w:sz="4" w:space="0" w:color="auto"/>
            </w:tcBorders>
            <w:vAlign w:val="center"/>
            <w:hideMark/>
          </w:tcPr>
          <w:p w14:paraId="6A527F30"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79E6382A"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0059A66"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 xml:space="preserve">H. </w:t>
            </w:r>
            <w:proofErr w:type="spellStart"/>
            <w:r w:rsidRPr="003D7287">
              <w:rPr>
                <w:rFonts w:asciiTheme="minorHAnsi" w:hAnsiTheme="minorHAnsi" w:cstheme="minorHAnsi"/>
              </w:rPr>
              <w:t>influenzae</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4200E756"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50,74</w:t>
            </w:r>
          </w:p>
        </w:tc>
      </w:tr>
      <w:tr w:rsidR="00F4281E" w:rsidRPr="003D7287" w14:paraId="0498C4B4" w14:textId="77777777" w:rsidTr="00B67230">
        <w:trPr>
          <w:trHeight w:val="284"/>
          <w:jc w:val="center"/>
        </w:trPr>
        <w:tc>
          <w:tcPr>
            <w:tcW w:w="1559" w:type="dxa"/>
            <w:vMerge/>
            <w:tcBorders>
              <w:left w:val="single" w:sz="4" w:space="0" w:color="auto"/>
              <w:right w:val="single" w:sz="4" w:space="0" w:color="auto"/>
            </w:tcBorders>
            <w:vAlign w:val="center"/>
            <w:hideMark/>
          </w:tcPr>
          <w:p w14:paraId="1DBA8827"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180610CB"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BF004E"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 xml:space="preserve">S. </w:t>
            </w:r>
            <w:proofErr w:type="spellStart"/>
            <w:r w:rsidRPr="003D7287">
              <w:rPr>
                <w:rFonts w:asciiTheme="minorHAnsi" w:hAnsiTheme="minorHAnsi" w:cstheme="minorHAnsi"/>
              </w:rPr>
              <w:t>pneumoniae</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297B91E5"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59,11</w:t>
            </w:r>
          </w:p>
        </w:tc>
      </w:tr>
      <w:tr w:rsidR="00F4281E" w:rsidRPr="003D7287" w14:paraId="76F1B7F9" w14:textId="77777777" w:rsidTr="00B67230">
        <w:trPr>
          <w:trHeight w:val="284"/>
          <w:jc w:val="center"/>
        </w:trPr>
        <w:tc>
          <w:tcPr>
            <w:tcW w:w="1559" w:type="dxa"/>
            <w:vMerge/>
            <w:tcBorders>
              <w:left w:val="single" w:sz="4" w:space="0" w:color="auto"/>
              <w:bottom w:val="single" w:sz="4" w:space="0" w:color="auto"/>
              <w:right w:val="single" w:sz="4" w:space="0" w:color="auto"/>
            </w:tcBorders>
            <w:vAlign w:val="center"/>
          </w:tcPr>
          <w:p w14:paraId="73BEDDF1" w14:textId="77777777" w:rsidR="00F4281E" w:rsidRPr="003D7287" w:rsidRDefault="00F4281E" w:rsidP="009F683A">
            <w:pPr>
              <w:spacing w:line="276" w:lineRule="auto"/>
              <w:jc w:val="center"/>
              <w:rPr>
                <w:rFonts w:asciiTheme="minorHAnsi" w:hAnsiTheme="minorHAnsi" w:cstheme="minorHAnsi"/>
                <w:color w:val="FF0000"/>
              </w:rPr>
            </w:pPr>
          </w:p>
        </w:tc>
        <w:tc>
          <w:tcPr>
            <w:tcW w:w="4241" w:type="dxa"/>
            <w:gridSpan w:val="4"/>
            <w:tcBorders>
              <w:top w:val="single" w:sz="4" w:space="0" w:color="auto"/>
              <w:left w:val="single" w:sz="4" w:space="0" w:color="auto"/>
              <w:bottom w:val="single" w:sz="4" w:space="0" w:color="auto"/>
              <w:right w:val="single" w:sz="4" w:space="0" w:color="auto"/>
            </w:tcBorders>
            <w:vAlign w:val="center"/>
          </w:tcPr>
          <w:p w14:paraId="7C555B5C" w14:textId="77777777" w:rsidR="00F4281E" w:rsidRPr="003D7287" w:rsidRDefault="00F4281E" w:rsidP="009F683A">
            <w:pPr>
              <w:spacing w:line="276" w:lineRule="auto"/>
              <w:jc w:val="center"/>
              <w:rPr>
                <w:rFonts w:asciiTheme="minorHAnsi" w:hAnsiTheme="minorHAnsi" w:cstheme="minorHAnsi"/>
              </w:rPr>
            </w:pPr>
            <w:proofErr w:type="spellStart"/>
            <w:r w:rsidRPr="003D7287">
              <w:rPr>
                <w:rFonts w:asciiTheme="minorHAnsi" w:hAnsiTheme="minorHAnsi" w:cstheme="minorHAnsi"/>
              </w:rPr>
              <w:t>Rotawirusy</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719EDF84"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58,9</w:t>
            </w:r>
          </w:p>
        </w:tc>
      </w:tr>
      <w:tr w:rsidR="00F4281E" w:rsidRPr="003D7287" w14:paraId="6D40A88E" w14:textId="77777777" w:rsidTr="00B67230">
        <w:trPr>
          <w:trHeight w:val="284"/>
          <w:jc w:val="center"/>
        </w:trPr>
        <w:tc>
          <w:tcPr>
            <w:tcW w:w="1559" w:type="dxa"/>
            <w:vMerge w:val="restart"/>
            <w:tcBorders>
              <w:top w:val="single" w:sz="4" w:space="0" w:color="auto"/>
              <w:left w:val="single" w:sz="4" w:space="0" w:color="auto"/>
              <w:right w:val="single" w:sz="4" w:space="0" w:color="auto"/>
            </w:tcBorders>
            <w:shd w:val="clear" w:color="000000" w:fill="FFFFFF"/>
            <w:vAlign w:val="center"/>
            <w:hideMark/>
          </w:tcPr>
          <w:p w14:paraId="322BB063"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2 r. ż.</w:t>
            </w:r>
          </w:p>
          <w:p w14:paraId="511A9337"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rocznik 2020</w:t>
            </w:r>
          </w:p>
        </w:tc>
        <w:tc>
          <w:tcPr>
            <w:tcW w:w="42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38E893D"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Gruźlica</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0E339DFD"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98,00</w:t>
            </w:r>
          </w:p>
        </w:tc>
      </w:tr>
      <w:tr w:rsidR="00F4281E" w:rsidRPr="003D7287" w14:paraId="6D929725" w14:textId="77777777" w:rsidTr="00B67230">
        <w:trPr>
          <w:trHeight w:val="284"/>
          <w:jc w:val="center"/>
        </w:trPr>
        <w:tc>
          <w:tcPr>
            <w:tcW w:w="1559" w:type="dxa"/>
            <w:vMerge/>
            <w:tcBorders>
              <w:left w:val="single" w:sz="4" w:space="0" w:color="auto"/>
              <w:right w:val="single" w:sz="4" w:space="0" w:color="auto"/>
            </w:tcBorders>
            <w:vAlign w:val="center"/>
            <w:hideMark/>
          </w:tcPr>
          <w:p w14:paraId="648F51E2"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454682"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WZW typu B</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AEC949"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496CCA1D"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5,37</w:t>
            </w:r>
          </w:p>
        </w:tc>
      </w:tr>
      <w:tr w:rsidR="00F4281E" w:rsidRPr="003D7287" w14:paraId="2659CD9F" w14:textId="77777777" w:rsidTr="00B67230">
        <w:trPr>
          <w:trHeight w:val="284"/>
          <w:jc w:val="center"/>
        </w:trPr>
        <w:tc>
          <w:tcPr>
            <w:tcW w:w="1559" w:type="dxa"/>
            <w:vMerge/>
            <w:tcBorders>
              <w:left w:val="single" w:sz="4" w:space="0" w:color="auto"/>
              <w:right w:val="single" w:sz="4" w:space="0" w:color="auto"/>
            </w:tcBorders>
            <w:vAlign w:val="center"/>
            <w:hideMark/>
          </w:tcPr>
          <w:p w14:paraId="2BBD53C3"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19433A48"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1F98D9"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2E379B9E"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92,53</w:t>
            </w:r>
          </w:p>
        </w:tc>
      </w:tr>
      <w:tr w:rsidR="00F4281E" w:rsidRPr="003D7287" w14:paraId="6C62093C" w14:textId="77777777" w:rsidTr="00B67230">
        <w:trPr>
          <w:trHeight w:val="284"/>
          <w:jc w:val="center"/>
        </w:trPr>
        <w:tc>
          <w:tcPr>
            <w:tcW w:w="1559" w:type="dxa"/>
            <w:vMerge/>
            <w:tcBorders>
              <w:left w:val="single" w:sz="4" w:space="0" w:color="auto"/>
              <w:right w:val="single" w:sz="4" w:space="0" w:color="auto"/>
            </w:tcBorders>
            <w:vAlign w:val="center"/>
            <w:hideMark/>
          </w:tcPr>
          <w:p w14:paraId="5E3222B4"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46A3A58"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podst. 13-14 m. ż.</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A4D0B79"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Odra, świnka, różyczka</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38BE0211"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76,27</w:t>
            </w:r>
          </w:p>
        </w:tc>
      </w:tr>
      <w:tr w:rsidR="00F4281E" w:rsidRPr="003D7287" w14:paraId="1797B58F" w14:textId="77777777" w:rsidTr="00B67230">
        <w:trPr>
          <w:trHeight w:val="284"/>
          <w:jc w:val="center"/>
        </w:trPr>
        <w:tc>
          <w:tcPr>
            <w:tcW w:w="1559" w:type="dxa"/>
            <w:vMerge/>
            <w:tcBorders>
              <w:left w:val="single" w:sz="4" w:space="0" w:color="auto"/>
              <w:right w:val="single" w:sz="4" w:space="0" w:color="auto"/>
            </w:tcBorders>
            <w:vAlign w:val="center"/>
            <w:hideMark/>
          </w:tcPr>
          <w:p w14:paraId="08093272"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E0E567"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 xml:space="preserve">H. </w:t>
            </w:r>
            <w:proofErr w:type="spellStart"/>
            <w:r w:rsidRPr="003D7287">
              <w:rPr>
                <w:rFonts w:asciiTheme="minorHAnsi" w:hAnsiTheme="minorHAnsi" w:cstheme="minorHAnsi"/>
              </w:rPr>
              <w:t>influenzae</w:t>
            </w:r>
            <w:proofErr w:type="spellEnd"/>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CD7DC7"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775F2191"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52,55</w:t>
            </w:r>
          </w:p>
        </w:tc>
      </w:tr>
      <w:tr w:rsidR="00F4281E" w:rsidRPr="003D7287" w14:paraId="77665234" w14:textId="77777777" w:rsidTr="00B67230">
        <w:trPr>
          <w:trHeight w:val="284"/>
          <w:jc w:val="center"/>
        </w:trPr>
        <w:tc>
          <w:tcPr>
            <w:tcW w:w="1559" w:type="dxa"/>
            <w:vMerge/>
            <w:tcBorders>
              <w:left w:val="single" w:sz="4" w:space="0" w:color="auto"/>
              <w:right w:val="single" w:sz="4" w:space="0" w:color="auto"/>
            </w:tcBorders>
            <w:vAlign w:val="center"/>
            <w:hideMark/>
          </w:tcPr>
          <w:p w14:paraId="321CE86C"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1A0D36ED"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800E4B6"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2552DFF4"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44,04</w:t>
            </w:r>
          </w:p>
        </w:tc>
      </w:tr>
      <w:tr w:rsidR="00F4281E" w:rsidRPr="003D7287" w14:paraId="5966E214" w14:textId="77777777" w:rsidTr="00B67230">
        <w:trPr>
          <w:trHeight w:val="284"/>
          <w:jc w:val="center"/>
        </w:trPr>
        <w:tc>
          <w:tcPr>
            <w:tcW w:w="1559" w:type="dxa"/>
            <w:vMerge/>
            <w:tcBorders>
              <w:left w:val="single" w:sz="4" w:space="0" w:color="auto"/>
              <w:right w:val="single" w:sz="4" w:space="0" w:color="auto"/>
            </w:tcBorders>
            <w:vAlign w:val="center"/>
            <w:hideMark/>
          </w:tcPr>
          <w:p w14:paraId="2B6C886F"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AC165"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Błonica, tężec</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09A2CF1"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35BAC6BC"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53,61</w:t>
            </w:r>
          </w:p>
        </w:tc>
      </w:tr>
      <w:tr w:rsidR="00F4281E" w:rsidRPr="003D7287" w14:paraId="5D9B6869" w14:textId="77777777" w:rsidTr="00B67230">
        <w:trPr>
          <w:trHeight w:val="284"/>
          <w:jc w:val="center"/>
        </w:trPr>
        <w:tc>
          <w:tcPr>
            <w:tcW w:w="1559" w:type="dxa"/>
            <w:vMerge/>
            <w:tcBorders>
              <w:left w:val="single" w:sz="4" w:space="0" w:color="auto"/>
              <w:right w:val="single" w:sz="4" w:space="0" w:color="auto"/>
            </w:tcBorders>
            <w:vAlign w:val="center"/>
            <w:hideMark/>
          </w:tcPr>
          <w:p w14:paraId="5AFBFF04"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10732FEC"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0220B1"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22ACE35F"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43,02</w:t>
            </w:r>
          </w:p>
        </w:tc>
      </w:tr>
      <w:tr w:rsidR="00F4281E" w:rsidRPr="003D7287" w14:paraId="42691073" w14:textId="77777777" w:rsidTr="00B67230">
        <w:trPr>
          <w:trHeight w:val="284"/>
          <w:jc w:val="center"/>
        </w:trPr>
        <w:tc>
          <w:tcPr>
            <w:tcW w:w="1559" w:type="dxa"/>
            <w:vMerge/>
            <w:tcBorders>
              <w:left w:val="single" w:sz="4" w:space="0" w:color="auto"/>
              <w:right w:val="single" w:sz="4" w:space="0" w:color="auto"/>
            </w:tcBorders>
            <w:vAlign w:val="center"/>
            <w:hideMark/>
          </w:tcPr>
          <w:p w14:paraId="2E016720"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DE0E72"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Krztusiec</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FDCDA66"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26B32A43"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53,61</w:t>
            </w:r>
          </w:p>
        </w:tc>
      </w:tr>
      <w:tr w:rsidR="00F4281E" w:rsidRPr="003D7287" w14:paraId="2E2A4AB9" w14:textId="77777777" w:rsidTr="00B67230">
        <w:trPr>
          <w:trHeight w:val="284"/>
          <w:jc w:val="center"/>
        </w:trPr>
        <w:tc>
          <w:tcPr>
            <w:tcW w:w="1559" w:type="dxa"/>
            <w:vMerge/>
            <w:tcBorders>
              <w:left w:val="single" w:sz="4" w:space="0" w:color="auto"/>
              <w:right w:val="single" w:sz="4" w:space="0" w:color="auto"/>
            </w:tcBorders>
            <w:vAlign w:val="center"/>
            <w:hideMark/>
          </w:tcPr>
          <w:p w14:paraId="53A8E9E3"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122188B4"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860FB3"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115033E"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42,95</w:t>
            </w:r>
          </w:p>
        </w:tc>
      </w:tr>
      <w:tr w:rsidR="00F4281E" w:rsidRPr="003D7287" w14:paraId="0E26C9ED" w14:textId="77777777" w:rsidTr="00B67230">
        <w:trPr>
          <w:trHeight w:val="284"/>
          <w:jc w:val="center"/>
        </w:trPr>
        <w:tc>
          <w:tcPr>
            <w:tcW w:w="1559" w:type="dxa"/>
            <w:vMerge/>
            <w:tcBorders>
              <w:left w:val="single" w:sz="4" w:space="0" w:color="auto"/>
              <w:right w:val="single" w:sz="4" w:space="0" w:color="auto"/>
            </w:tcBorders>
            <w:vAlign w:val="center"/>
            <w:hideMark/>
          </w:tcPr>
          <w:p w14:paraId="278175F2"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969D7B" w14:textId="77777777" w:rsidR="00F4281E" w:rsidRPr="003D7287" w:rsidRDefault="00F4281E" w:rsidP="009F683A">
            <w:pPr>
              <w:spacing w:line="276" w:lineRule="auto"/>
              <w:jc w:val="center"/>
              <w:rPr>
                <w:rFonts w:asciiTheme="minorHAnsi" w:hAnsiTheme="minorHAnsi" w:cstheme="minorHAnsi"/>
              </w:rPr>
            </w:pPr>
            <w:proofErr w:type="spellStart"/>
            <w:r w:rsidRPr="003D7287">
              <w:rPr>
                <w:rFonts w:asciiTheme="minorHAnsi" w:hAnsiTheme="minorHAnsi" w:cstheme="minorHAnsi"/>
              </w:rPr>
              <w:t>Poliomyelitis</w:t>
            </w:r>
            <w:proofErr w:type="spellEnd"/>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2445FC"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6F9DA744"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53,25</w:t>
            </w:r>
          </w:p>
        </w:tc>
      </w:tr>
      <w:tr w:rsidR="00F4281E" w:rsidRPr="003D7287" w14:paraId="08FDD4E7" w14:textId="77777777" w:rsidTr="00B67230">
        <w:trPr>
          <w:trHeight w:val="284"/>
          <w:jc w:val="center"/>
        </w:trPr>
        <w:tc>
          <w:tcPr>
            <w:tcW w:w="1559" w:type="dxa"/>
            <w:vMerge/>
            <w:tcBorders>
              <w:left w:val="single" w:sz="4" w:space="0" w:color="auto"/>
              <w:right w:val="single" w:sz="4" w:space="0" w:color="auto"/>
            </w:tcBorders>
            <w:vAlign w:val="center"/>
            <w:hideMark/>
          </w:tcPr>
          <w:p w14:paraId="011D4412"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5AC91824"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B0005B"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4E0AA236"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43,31</w:t>
            </w:r>
          </w:p>
        </w:tc>
      </w:tr>
      <w:tr w:rsidR="00F4281E" w:rsidRPr="003D7287" w14:paraId="32962A89" w14:textId="77777777" w:rsidTr="00B67230">
        <w:trPr>
          <w:trHeight w:val="284"/>
          <w:jc w:val="center"/>
        </w:trPr>
        <w:tc>
          <w:tcPr>
            <w:tcW w:w="1559" w:type="dxa"/>
            <w:vMerge/>
            <w:tcBorders>
              <w:left w:val="single" w:sz="4" w:space="0" w:color="auto"/>
              <w:right w:val="single" w:sz="4" w:space="0" w:color="auto"/>
            </w:tcBorders>
            <w:vAlign w:val="center"/>
            <w:hideMark/>
          </w:tcPr>
          <w:p w14:paraId="0CDD48E2"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val="restart"/>
            <w:tcBorders>
              <w:top w:val="single" w:sz="4" w:space="0" w:color="auto"/>
              <w:left w:val="single" w:sz="4" w:space="0" w:color="auto"/>
              <w:right w:val="single" w:sz="4" w:space="0" w:color="auto"/>
            </w:tcBorders>
            <w:shd w:val="clear" w:color="000000" w:fill="FFFFFF"/>
            <w:vAlign w:val="center"/>
            <w:hideMark/>
          </w:tcPr>
          <w:p w14:paraId="2041CAF7"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 xml:space="preserve">S. </w:t>
            </w:r>
            <w:proofErr w:type="spellStart"/>
            <w:r w:rsidRPr="003D7287">
              <w:rPr>
                <w:rFonts w:asciiTheme="minorHAnsi" w:hAnsiTheme="minorHAnsi" w:cstheme="minorHAnsi"/>
              </w:rPr>
              <w:t>pneumoniae</w:t>
            </w:r>
            <w:proofErr w:type="spellEnd"/>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7141670"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78AD7CB5"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26,41</w:t>
            </w:r>
          </w:p>
        </w:tc>
      </w:tr>
      <w:tr w:rsidR="00F4281E" w:rsidRPr="003D7287" w14:paraId="30999B9A" w14:textId="77777777" w:rsidTr="00B67230">
        <w:trPr>
          <w:trHeight w:val="284"/>
          <w:jc w:val="center"/>
        </w:trPr>
        <w:tc>
          <w:tcPr>
            <w:tcW w:w="1559" w:type="dxa"/>
            <w:vMerge/>
            <w:tcBorders>
              <w:left w:val="single" w:sz="4" w:space="0" w:color="auto"/>
              <w:right w:val="single" w:sz="4" w:space="0" w:color="auto"/>
            </w:tcBorders>
            <w:vAlign w:val="center"/>
          </w:tcPr>
          <w:p w14:paraId="45EA8A22" w14:textId="77777777" w:rsidR="00F4281E" w:rsidRPr="003D7287" w:rsidRDefault="00F4281E" w:rsidP="009F683A">
            <w:pPr>
              <w:spacing w:line="276" w:lineRule="auto"/>
              <w:jc w:val="center"/>
              <w:rPr>
                <w:rFonts w:asciiTheme="minorHAnsi" w:hAnsiTheme="minorHAnsi" w:cstheme="minorHAnsi"/>
              </w:rPr>
            </w:pPr>
          </w:p>
        </w:tc>
        <w:tc>
          <w:tcPr>
            <w:tcW w:w="1937" w:type="dxa"/>
            <w:gridSpan w:val="2"/>
            <w:vMerge/>
            <w:tcBorders>
              <w:left w:val="single" w:sz="4" w:space="0" w:color="auto"/>
              <w:bottom w:val="single" w:sz="4" w:space="0" w:color="auto"/>
              <w:right w:val="single" w:sz="4" w:space="0" w:color="auto"/>
            </w:tcBorders>
            <w:shd w:val="clear" w:color="000000" w:fill="FFFFFF"/>
            <w:vAlign w:val="center"/>
          </w:tcPr>
          <w:p w14:paraId="51C21550" w14:textId="77777777" w:rsidR="00F4281E" w:rsidRPr="003D7287" w:rsidRDefault="00F4281E" w:rsidP="009F683A">
            <w:pPr>
              <w:spacing w:line="276" w:lineRule="auto"/>
              <w:jc w:val="center"/>
              <w:rPr>
                <w:rFonts w:asciiTheme="minorHAnsi" w:hAnsiTheme="minorHAnsi" w:cstheme="minorHAnsi"/>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B88B89"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4BCDC8B5"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69,62</w:t>
            </w:r>
          </w:p>
        </w:tc>
      </w:tr>
      <w:tr w:rsidR="00F4281E" w:rsidRPr="003D7287" w14:paraId="4A821646" w14:textId="77777777" w:rsidTr="00B67230">
        <w:trPr>
          <w:trHeight w:val="284"/>
          <w:jc w:val="center"/>
        </w:trPr>
        <w:tc>
          <w:tcPr>
            <w:tcW w:w="1559" w:type="dxa"/>
            <w:vMerge/>
            <w:tcBorders>
              <w:left w:val="single" w:sz="4" w:space="0" w:color="auto"/>
              <w:bottom w:val="single" w:sz="4" w:space="0" w:color="auto"/>
              <w:right w:val="single" w:sz="4" w:space="0" w:color="auto"/>
            </w:tcBorders>
            <w:vAlign w:val="center"/>
          </w:tcPr>
          <w:p w14:paraId="0FF3203D" w14:textId="77777777" w:rsidR="00F4281E" w:rsidRPr="003D7287" w:rsidRDefault="00F4281E" w:rsidP="009F683A">
            <w:pPr>
              <w:spacing w:line="276" w:lineRule="auto"/>
              <w:jc w:val="center"/>
              <w:rPr>
                <w:rFonts w:asciiTheme="minorHAnsi" w:hAnsiTheme="minorHAnsi" w:cstheme="minorHAnsi"/>
              </w:rPr>
            </w:pPr>
          </w:p>
        </w:tc>
        <w:tc>
          <w:tcPr>
            <w:tcW w:w="4241" w:type="dxa"/>
            <w:gridSpan w:val="4"/>
            <w:tcBorders>
              <w:left w:val="single" w:sz="4" w:space="0" w:color="auto"/>
              <w:bottom w:val="single" w:sz="4" w:space="0" w:color="auto"/>
              <w:right w:val="single" w:sz="4" w:space="0" w:color="auto"/>
            </w:tcBorders>
            <w:shd w:val="clear" w:color="000000" w:fill="FFFFFF"/>
          </w:tcPr>
          <w:p w14:paraId="7D288DF6" w14:textId="77777777" w:rsidR="00F4281E" w:rsidRPr="003D7287" w:rsidRDefault="00F4281E" w:rsidP="009F683A">
            <w:pPr>
              <w:spacing w:line="276" w:lineRule="auto"/>
              <w:jc w:val="center"/>
              <w:rPr>
                <w:rFonts w:asciiTheme="minorHAnsi" w:hAnsiTheme="minorHAnsi" w:cstheme="minorHAnsi"/>
              </w:rPr>
            </w:pPr>
            <w:proofErr w:type="spellStart"/>
            <w:r w:rsidRPr="003D7287">
              <w:rPr>
                <w:rFonts w:asciiTheme="minorHAnsi" w:hAnsiTheme="minorHAnsi" w:cstheme="minorHAnsi"/>
              </w:rPr>
              <w:t>Rotawirusy</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17DB135A"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34,58</w:t>
            </w:r>
          </w:p>
        </w:tc>
      </w:tr>
      <w:tr w:rsidR="00F4281E" w:rsidRPr="003D7287" w14:paraId="7D8A59E3" w14:textId="77777777" w:rsidTr="00B67230">
        <w:trPr>
          <w:trHeight w:val="284"/>
          <w:jc w:val="center"/>
        </w:trPr>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9D4634"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6 r. ż.</w:t>
            </w:r>
          </w:p>
          <w:p w14:paraId="5B9B43BB"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rocznik 2016</w:t>
            </w:r>
          </w:p>
          <w:p w14:paraId="6E824D19"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I dawka przyp.</w:t>
            </w:r>
          </w:p>
        </w:tc>
        <w:tc>
          <w:tcPr>
            <w:tcW w:w="42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7D4B511"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Błonica, tężec</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632FFC0"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67,93</w:t>
            </w:r>
          </w:p>
        </w:tc>
      </w:tr>
      <w:tr w:rsidR="00F4281E" w:rsidRPr="003D7287" w14:paraId="010B7AA1" w14:textId="77777777" w:rsidTr="00B67230">
        <w:trPr>
          <w:trHeight w:val="284"/>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3FA7644F" w14:textId="77777777" w:rsidR="00F4281E" w:rsidRPr="003D7287" w:rsidRDefault="00F4281E" w:rsidP="009F683A">
            <w:pPr>
              <w:spacing w:line="276" w:lineRule="auto"/>
              <w:jc w:val="center"/>
              <w:rPr>
                <w:rFonts w:asciiTheme="minorHAnsi" w:hAnsiTheme="minorHAnsi" w:cstheme="minorHAnsi"/>
              </w:rPr>
            </w:pPr>
          </w:p>
        </w:tc>
        <w:tc>
          <w:tcPr>
            <w:tcW w:w="42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3BFF482"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Krztusiec</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4613CF7B"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67,91</w:t>
            </w:r>
          </w:p>
        </w:tc>
      </w:tr>
      <w:tr w:rsidR="00F4281E" w:rsidRPr="003D7287" w14:paraId="0F5634C8" w14:textId="77777777" w:rsidTr="00B67230">
        <w:trPr>
          <w:trHeight w:val="284"/>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306C16E8" w14:textId="77777777" w:rsidR="00F4281E" w:rsidRPr="003D7287" w:rsidRDefault="00F4281E" w:rsidP="009F683A">
            <w:pPr>
              <w:spacing w:line="276" w:lineRule="auto"/>
              <w:jc w:val="center"/>
              <w:rPr>
                <w:rFonts w:asciiTheme="minorHAnsi" w:hAnsiTheme="minorHAnsi" w:cstheme="minorHAnsi"/>
              </w:rPr>
            </w:pPr>
          </w:p>
        </w:tc>
        <w:tc>
          <w:tcPr>
            <w:tcW w:w="42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DB78066" w14:textId="77777777" w:rsidR="00F4281E" w:rsidRPr="003D7287" w:rsidRDefault="00F4281E" w:rsidP="009F683A">
            <w:pPr>
              <w:spacing w:line="276" w:lineRule="auto"/>
              <w:jc w:val="center"/>
              <w:rPr>
                <w:rFonts w:asciiTheme="minorHAnsi" w:hAnsiTheme="minorHAnsi" w:cstheme="minorHAnsi"/>
              </w:rPr>
            </w:pPr>
            <w:proofErr w:type="spellStart"/>
            <w:r w:rsidRPr="003D7287">
              <w:rPr>
                <w:rFonts w:asciiTheme="minorHAnsi" w:hAnsiTheme="minorHAnsi" w:cstheme="minorHAnsi"/>
              </w:rPr>
              <w:t>Poliomyelitis</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43C59E49"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67,92</w:t>
            </w:r>
          </w:p>
        </w:tc>
      </w:tr>
      <w:tr w:rsidR="00F4281E" w:rsidRPr="003D7287" w14:paraId="001CCA59" w14:textId="77777777" w:rsidTr="00B67230">
        <w:trPr>
          <w:trHeight w:val="284"/>
          <w:jc w:val="center"/>
        </w:trPr>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33A376"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10 r.ż.</w:t>
            </w:r>
          </w:p>
          <w:p w14:paraId="4D12D8A8"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rocznik 2012</w:t>
            </w:r>
          </w:p>
        </w:tc>
        <w:tc>
          <w:tcPr>
            <w:tcW w:w="14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0E895C"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Odra, świnka, różyczka</w:t>
            </w:r>
          </w:p>
        </w:tc>
        <w:tc>
          <w:tcPr>
            <w:tcW w:w="279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3B87094"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Ogółem objętych szczepieniami</w:t>
            </w:r>
          </w:p>
        </w:tc>
        <w:tc>
          <w:tcPr>
            <w:tcW w:w="2147" w:type="dxa"/>
            <w:tcBorders>
              <w:top w:val="single" w:sz="4" w:space="0" w:color="auto"/>
              <w:left w:val="single" w:sz="4" w:space="0" w:color="auto"/>
              <w:bottom w:val="single" w:sz="4" w:space="0" w:color="auto"/>
              <w:right w:val="single" w:sz="4" w:space="0" w:color="auto"/>
            </w:tcBorders>
            <w:shd w:val="clear" w:color="000000" w:fill="FFFFFF"/>
            <w:vAlign w:val="center"/>
          </w:tcPr>
          <w:p w14:paraId="45C3B5A8"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99,06</w:t>
            </w:r>
          </w:p>
        </w:tc>
      </w:tr>
      <w:tr w:rsidR="00F4281E" w:rsidRPr="003D7287" w14:paraId="72CBA920" w14:textId="77777777" w:rsidTr="00B67230">
        <w:trPr>
          <w:trHeight w:val="284"/>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6B8B636A" w14:textId="77777777" w:rsidR="00F4281E" w:rsidRPr="003D7287" w:rsidRDefault="00F4281E" w:rsidP="009F683A">
            <w:pPr>
              <w:spacing w:line="276" w:lineRule="auto"/>
              <w:jc w:val="center"/>
              <w:rPr>
                <w:rFonts w:asciiTheme="minorHAnsi" w:hAnsiTheme="minorHAnsi" w:cstheme="minorHAnsi"/>
              </w:rPr>
            </w:pPr>
          </w:p>
        </w:tc>
        <w:tc>
          <w:tcPr>
            <w:tcW w:w="144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5D71C45B" w14:textId="77777777" w:rsidR="00F4281E" w:rsidRPr="003D7287" w:rsidRDefault="00F4281E" w:rsidP="009F683A">
            <w:pPr>
              <w:spacing w:line="276" w:lineRule="auto"/>
              <w:jc w:val="center"/>
              <w:rPr>
                <w:rFonts w:asciiTheme="minorHAnsi" w:hAnsiTheme="minorHAnsi" w:cstheme="minorHAnsi"/>
              </w:rPr>
            </w:pPr>
          </w:p>
        </w:tc>
        <w:tc>
          <w:tcPr>
            <w:tcW w:w="60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86C008"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w tym</w:t>
            </w:r>
          </w:p>
        </w:tc>
        <w:tc>
          <w:tcPr>
            <w:tcW w:w="21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81DF19"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z I dawką</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1D58CD60"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27,50</w:t>
            </w:r>
          </w:p>
        </w:tc>
      </w:tr>
      <w:tr w:rsidR="00F4281E" w:rsidRPr="003D7287" w14:paraId="69130BE7" w14:textId="77777777" w:rsidTr="00B67230">
        <w:trPr>
          <w:trHeight w:val="284"/>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0A2414E2" w14:textId="77777777" w:rsidR="00F4281E" w:rsidRPr="003D7287" w:rsidRDefault="00F4281E" w:rsidP="009F683A">
            <w:pPr>
              <w:spacing w:line="276" w:lineRule="auto"/>
              <w:jc w:val="center"/>
              <w:rPr>
                <w:rFonts w:asciiTheme="minorHAnsi" w:hAnsiTheme="minorHAnsi" w:cstheme="minorHAnsi"/>
              </w:rPr>
            </w:pPr>
          </w:p>
        </w:tc>
        <w:tc>
          <w:tcPr>
            <w:tcW w:w="144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541D714" w14:textId="77777777" w:rsidR="00F4281E" w:rsidRPr="003D7287" w:rsidRDefault="00F4281E" w:rsidP="009F683A">
            <w:pPr>
              <w:spacing w:line="276" w:lineRule="auto"/>
              <w:jc w:val="center"/>
              <w:rPr>
                <w:rFonts w:asciiTheme="minorHAnsi" w:hAnsiTheme="minorHAnsi" w:cstheme="minorHAnsi"/>
              </w:rPr>
            </w:pPr>
          </w:p>
        </w:tc>
        <w:tc>
          <w:tcPr>
            <w:tcW w:w="603" w:type="dxa"/>
            <w:gridSpan w:val="2"/>
            <w:vMerge/>
            <w:tcBorders>
              <w:top w:val="single" w:sz="4" w:space="0" w:color="auto"/>
              <w:left w:val="single" w:sz="4" w:space="0" w:color="auto"/>
              <w:bottom w:val="single" w:sz="4" w:space="0" w:color="auto"/>
              <w:right w:val="single" w:sz="4" w:space="0" w:color="auto"/>
            </w:tcBorders>
            <w:vAlign w:val="center"/>
            <w:hideMark/>
          </w:tcPr>
          <w:p w14:paraId="69E4DDD9" w14:textId="77777777" w:rsidR="00F4281E" w:rsidRPr="003D7287" w:rsidRDefault="00F4281E" w:rsidP="009F683A">
            <w:pPr>
              <w:spacing w:line="276" w:lineRule="auto"/>
              <w:jc w:val="center"/>
              <w:rPr>
                <w:rFonts w:asciiTheme="minorHAnsi" w:hAnsiTheme="minorHAnsi" w:cstheme="minorHAnsi"/>
              </w:rPr>
            </w:pPr>
          </w:p>
        </w:tc>
        <w:tc>
          <w:tcPr>
            <w:tcW w:w="21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1FC7E5"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z II dawką</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3A444B8C"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71,57</w:t>
            </w:r>
          </w:p>
        </w:tc>
      </w:tr>
      <w:tr w:rsidR="00F4281E" w:rsidRPr="003D7287" w14:paraId="4E4254D0" w14:textId="77777777" w:rsidTr="00B67230">
        <w:trPr>
          <w:trHeight w:val="284"/>
          <w:jc w:val="center"/>
        </w:trPr>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BC9927"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14 r. ż.</w:t>
            </w:r>
          </w:p>
          <w:p w14:paraId="504C26CA"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rocznik 2008</w:t>
            </w:r>
          </w:p>
        </w:tc>
        <w:tc>
          <w:tcPr>
            <w:tcW w:w="14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78E103"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Błonica, tężec</w:t>
            </w:r>
          </w:p>
        </w:tc>
        <w:tc>
          <w:tcPr>
            <w:tcW w:w="279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C5CEA75"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II dawka przyp.</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139B7774"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70,50</w:t>
            </w:r>
          </w:p>
        </w:tc>
      </w:tr>
      <w:tr w:rsidR="00F4281E" w:rsidRPr="003D7287" w14:paraId="43B7420A" w14:textId="77777777" w:rsidTr="00B67230">
        <w:trPr>
          <w:trHeight w:val="284"/>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61BC87D4" w14:textId="77777777" w:rsidR="00F4281E" w:rsidRPr="003D7287" w:rsidRDefault="00F4281E" w:rsidP="009F683A">
            <w:pPr>
              <w:spacing w:line="276" w:lineRule="auto"/>
              <w:jc w:val="center"/>
              <w:rPr>
                <w:rFonts w:asciiTheme="minorHAnsi" w:hAnsiTheme="minorHAnsi" w:cstheme="minorHAnsi"/>
              </w:rPr>
            </w:pPr>
          </w:p>
        </w:tc>
        <w:tc>
          <w:tcPr>
            <w:tcW w:w="14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B3A8CF"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Krztusiec</w:t>
            </w:r>
          </w:p>
        </w:tc>
        <w:tc>
          <w:tcPr>
            <w:tcW w:w="279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F5FCA0B"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II dawka przyp.</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8D6CE5A"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70,48</w:t>
            </w:r>
          </w:p>
        </w:tc>
      </w:tr>
      <w:tr w:rsidR="00F4281E" w:rsidRPr="003D7287" w14:paraId="68561DF4" w14:textId="77777777" w:rsidTr="00B67230">
        <w:trPr>
          <w:trHeight w:val="284"/>
          <w:jc w:val="center"/>
        </w:trPr>
        <w:tc>
          <w:tcPr>
            <w:tcW w:w="30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6D5053"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19 r. ż.</w:t>
            </w:r>
          </w:p>
          <w:p w14:paraId="44AF6010"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rocznik 2003</w:t>
            </w:r>
          </w:p>
          <w:p w14:paraId="17050C79"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III dawka przypominająca</w:t>
            </w:r>
          </w:p>
        </w:tc>
        <w:tc>
          <w:tcPr>
            <w:tcW w:w="279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BC3C73"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Błonica, tężec</w:t>
            </w:r>
          </w:p>
        </w:tc>
        <w:tc>
          <w:tcPr>
            <w:tcW w:w="2147" w:type="dxa"/>
            <w:tcBorders>
              <w:top w:val="single" w:sz="4" w:space="0" w:color="auto"/>
              <w:left w:val="single" w:sz="4" w:space="0" w:color="auto"/>
              <w:bottom w:val="single" w:sz="4" w:space="0" w:color="auto"/>
              <w:right w:val="single" w:sz="4" w:space="0" w:color="auto"/>
            </w:tcBorders>
            <w:shd w:val="clear" w:color="000000" w:fill="FFFFFF"/>
            <w:vAlign w:val="center"/>
          </w:tcPr>
          <w:p w14:paraId="4B67CDFC" w14:textId="77777777" w:rsidR="00F4281E" w:rsidRPr="003D7287" w:rsidRDefault="00F4281E" w:rsidP="009F683A">
            <w:pPr>
              <w:spacing w:line="276" w:lineRule="auto"/>
              <w:jc w:val="center"/>
              <w:rPr>
                <w:rFonts w:asciiTheme="minorHAnsi" w:hAnsiTheme="minorHAnsi" w:cstheme="minorHAnsi"/>
              </w:rPr>
            </w:pPr>
            <w:r w:rsidRPr="003D7287">
              <w:rPr>
                <w:rFonts w:asciiTheme="minorHAnsi" w:hAnsiTheme="minorHAnsi" w:cstheme="minorHAnsi"/>
              </w:rPr>
              <w:t>67,39</w:t>
            </w:r>
          </w:p>
        </w:tc>
      </w:tr>
    </w:tbl>
    <w:p w14:paraId="1EABD1FE" w14:textId="77777777" w:rsidR="00612926" w:rsidRDefault="00612926" w:rsidP="00B77B26">
      <w:pPr>
        <w:spacing w:line="276" w:lineRule="auto"/>
        <w:jc w:val="both"/>
        <w:rPr>
          <w:rFonts w:asciiTheme="minorHAnsi" w:hAnsiTheme="minorHAnsi" w:cstheme="minorHAnsi"/>
          <w:color w:val="FF0000"/>
          <w:sz w:val="24"/>
          <w:szCs w:val="24"/>
        </w:rPr>
      </w:pPr>
    </w:p>
    <w:p w14:paraId="7497FE8F" w14:textId="7F63471B" w:rsidR="00F4281E" w:rsidRPr="00B77B26" w:rsidRDefault="00F4281E" w:rsidP="00215729">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lastRenderedPageBreak/>
        <w:t>W porównaniu do roku 2020 zwiększyła się liczba niemowląt nieobjętych szczepieniami przeciw gruźlicy w 1 roku życia - tabela 26. Należy podkreślić, iż szczepienia w tym zakresie są sukcesywnie uzupełniane i tak wśród dzieci wykazanych w MZ-54 na koniec 2020 r. jako nieszczepionych na gruźlicę (461 osób), do końca 2021 r. szczepienie uzupełniło 189 dzieci.</w:t>
      </w:r>
    </w:p>
    <w:p w14:paraId="060DA804"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54F362DD" w14:textId="40A3C86D" w:rsidR="00F4281E" w:rsidRDefault="00F4281E" w:rsidP="00B77B26">
      <w:pPr>
        <w:spacing w:line="276" w:lineRule="auto"/>
        <w:jc w:val="both"/>
        <w:rPr>
          <w:rFonts w:asciiTheme="minorHAnsi" w:hAnsiTheme="minorHAnsi" w:cstheme="minorHAnsi"/>
          <w:b/>
          <w:bCs/>
          <w:sz w:val="24"/>
          <w:szCs w:val="24"/>
        </w:rPr>
      </w:pPr>
      <w:r w:rsidRPr="00FF4E77">
        <w:rPr>
          <w:rFonts w:asciiTheme="minorHAnsi" w:hAnsiTheme="minorHAnsi" w:cstheme="minorHAnsi"/>
          <w:b/>
          <w:bCs/>
          <w:sz w:val="24"/>
          <w:szCs w:val="24"/>
        </w:rPr>
        <w:t>Tab.26. Liczba niemowląt nieobjętych szczepieniami przeciw gruźlicy w 1 roku życia w latach 2017-2021 na terenie woj. zachodniopomorskiego</w:t>
      </w:r>
      <w:r w:rsidR="00FF4E77">
        <w:rPr>
          <w:rFonts w:asciiTheme="minorHAnsi" w:hAnsiTheme="minorHAnsi" w:cstheme="minorHAnsi"/>
          <w:b/>
          <w:bCs/>
          <w:sz w:val="24"/>
          <w:szCs w:val="24"/>
        </w:rPr>
        <w:t>.</w:t>
      </w:r>
    </w:p>
    <w:p w14:paraId="287872BA" w14:textId="77777777" w:rsidR="00FC5254" w:rsidRPr="00FF4E77" w:rsidRDefault="00FC5254" w:rsidP="00B77B26">
      <w:pPr>
        <w:spacing w:line="276" w:lineRule="auto"/>
        <w:jc w:val="both"/>
        <w:rPr>
          <w:rFonts w:asciiTheme="minorHAnsi" w:hAnsiTheme="minorHAnsi" w:cstheme="minorHAnsi"/>
          <w:b/>
          <w:bCs/>
          <w:sz w:val="24"/>
          <w:szCs w:val="24"/>
        </w:rPr>
      </w:pPr>
    </w:p>
    <w:tbl>
      <w:tblPr>
        <w:tblW w:w="7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26. Liczba niemowląt nieobjętych szczepieniami przeciw gruźlicy w 1 roku życia w latach 2017-2021 na terenie woj. zachodniopomorskiego."/>
        <w:tblDescription w:val="Tab.26. Liczba niemowląt nieobjętych szczepieniami przeciw gruźlicy w 1 roku życia w latach 2017-2021 na terenie woj. zachodniopomorskiego."/>
      </w:tblPr>
      <w:tblGrid>
        <w:gridCol w:w="2703"/>
        <w:gridCol w:w="967"/>
        <w:gridCol w:w="967"/>
        <w:gridCol w:w="967"/>
        <w:gridCol w:w="967"/>
        <w:gridCol w:w="967"/>
      </w:tblGrid>
      <w:tr w:rsidR="00F4281E" w:rsidRPr="003D7287" w14:paraId="077F3AB5" w14:textId="77777777" w:rsidTr="001B27F4">
        <w:trPr>
          <w:trHeight w:val="417"/>
          <w:jc w:val="center"/>
        </w:trPr>
        <w:tc>
          <w:tcPr>
            <w:tcW w:w="2703" w:type="dxa"/>
            <w:tcBorders>
              <w:top w:val="single" w:sz="4" w:space="0" w:color="auto"/>
              <w:left w:val="single" w:sz="4" w:space="0" w:color="auto"/>
              <w:bottom w:val="single" w:sz="4" w:space="0" w:color="auto"/>
              <w:right w:val="single" w:sz="4" w:space="0" w:color="auto"/>
            </w:tcBorders>
            <w:shd w:val="pct5" w:color="auto" w:fill="auto"/>
            <w:vAlign w:val="center"/>
          </w:tcPr>
          <w:p w14:paraId="1824A815"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Rok</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5150E167"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2017</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26E419F7"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2018</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17C4E1A3"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2019</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7710F9EF"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2020</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61515037"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2021</w:t>
            </w:r>
          </w:p>
        </w:tc>
      </w:tr>
      <w:tr w:rsidR="00F4281E" w:rsidRPr="003D7287" w14:paraId="23168F42" w14:textId="77777777" w:rsidTr="001B27F4">
        <w:trPr>
          <w:trHeight w:val="417"/>
          <w:jc w:val="center"/>
        </w:trPr>
        <w:tc>
          <w:tcPr>
            <w:tcW w:w="2703" w:type="dxa"/>
            <w:tcBorders>
              <w:top w:val="single" w:sz="4" w:space="0" w:color="auto"/>
              <w:left w:val="single" w:sz="4" w:space="0" w:color="auto"/>
              <w:bottom w:val="single" w:sz="4" w:space="0" w:color="auto"/>
              <w:right w:val="single" w:sz="4" w:space="0" w:color="auto"/>
            </w:tcBorders>
            <w:shd w:val="pct5" w:color="auto" w:fill="auto"/>
            <w:vAlign w:val="center"/>
          </w:tcPr>
          <w:p w14:paraId="36FBD45F"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Liczba niemowląt nieobjętych szczepieniami przeciw gruźlicy w 1 roku życia (wg MZ-54 za dany rok)</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760F1733"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453</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3BFA05CD"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517</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01BD5022"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655</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56B7E6D7"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272</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681FB2AD"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578</w:t>
            </w:r>
          </w:p>
        </w:tc>
      </w:tr>
    </w:tbl>
    <w:p w14:paraId="3382ACD8"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372DBA74" w14:textId="69B0812E"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Realizację wybranych szczepień zalecanych i obowiązkowych osób narażonych w</w:t>
      </w:r>
      <w:r w:rsidR="00E263B1">
        <w:rPr>
          <w:rFonts w:asciiTheme="minorHAnsi" w:hAnsiTheme="minorHAnsi" w:cstheme="minorHAnsi"/>
          <w:sz w:val="24"/>
          <w:szCs w:val="24"/>
        </w:rPr>
        <w:t> </w:t>
      </w:r>
      <w:r w:rsidRPr="00B77B26">
        <w:rPr>
          <w:rFonts w:asciiTheme="minorHAnsi" w:hAnsiTheme="minorHAnsi" w:cstheme="minorHAnsi"/>
          <w:sz w:val="24"/>
          <w:szCs w:val="24"/>
        </w:rPr>
        <w:t>sposób szczególny na zakażenia w latach 2017-2021 przedstawia tabela 27.</w:t>
      </w:r>
    </w:p>
    <w:p w14:paraId="7056C1C4" w14:textId="77777777" w:rsidR="00F4281E" w:rsidRPr="00B77B26" w:rsidRDefault="00F4281E" w:rsidP="00215729">
      <w:pPr>
        <w:spacing w:line="276" w:lineRule="auto"/>
        <w:ind w:firstLine="709"/>
        <w:jc w:val="both"/>
        <w:rPr>
          <w:rFonts w:asciiTheme="minorHAnsi" w:hAnsiTheme="minorHAnsi" w:cstheme="minorHAnsi"/>
          <w:color w:val="FF0000"/>
          <w:sz w:val="24"/>
          <w:szCs w:val="24"/>
        </w:rPr>
      </w:pPr>
    </w:p>
    <w:p w14:paraId="4B545CEF" w14:textId="06B0189E" w:rsidR="00F4281E" w:rsidRPr="00FF4E77" w:rsidRDefault="00F4281E" w:rsidP="00B77B26">
      <w:pPr>
        <w:spacing w:line="276" w:lineRule="auto"/>
        <w:jc w:val="both"/>
        <w:rPr>
          <w:rFonts w:asciiTheme="minorHAnsi" w:hAnsiTheme="minorHAnsi" w:cstheme="minorHAnsi"/>
          <w:b/>
          <w:bCs/>
          <w:color w:val="000000" w:themeColor="text1"/>
          <w:sz w:val="24"/>
          <w:szCs w:val="24"/>
        </w:rPr>
      </w:pPr>
      <w:r w:rsidRPr="00FF4E77">
        <w:rPr>
          <w:rFonts w:asciiTheme="minorHAnsi" w:hAnsiTheme="minorHAnsi" w:cstheme="minorHAnsi"/>
          <w:b/>
          <w:bCs/>
          <w:color w:val="000000" w:themeColor="text1"/>
          <w:sz w:val="24"/>
          <w:szCs w:val="24"/>
        </w:rPr>
        <w:t>Tab.27. Realizacja wybranych szczepień zalecanych i obowiązkowych osób narażonych w</w:t>
      </w:r>
      <w:r w:rsidR="00DB7556">
        <w:rPr>
          <w:rFonts w:asciiTheme="minorHAnsi" w:hAnsiTheme="minorHAnsi" w:cstheme="minorHAnsi"/>
          <w:b/>
          <w:bCs/>
          <w:color w:val="000000" w:themeColor="text1"/>
          <w:sz w:val="24"/>
          <w:szCs w:val="24"/>
        </w:rPr>
        <w:t> </w:t>
      </w:r>
      <w:r w:rsidRPr="00FF4E77">
        <w:rPr>
          <w:rFonts w:asciiTheme="minorHAnsi" w:hAnsiTheme="minorHAnsi" w:cstheme="minorHAnsi"/>
          <w:b/>
          <w:bCs/>
          <w:color w:val="000000" w:themeColor="text1"/>
          <w:sz w:val="24"/>
          <w:szCs w:val="24"/>
        </w:rPr>
        <w:t>sposób szczególny na zakażenia w latach 2017-2021 na terenie woj. zachodniopomorskiego</w:t>
      </w:r>
      <w:r w:rsidR="00FF4E77" w:rsidRPr="00FF4E77">
        <w:rPr>
          <w:rFonts w:asciiTheme="minorHAnsi" w:hAnsiTheme="minorHAnsi" w:cstheme="minorHAnsi"/>
          <w:b/>
          <w:bCs/>
          <w:color w:val="000000" w:themeColor="text1"/>
          <w:sz w:val="24"/>
          <w:szCs w:val="24"/>
        </w:rPr>
        <w:t>.</w:t>
      </w:r>
    </w:p>
    <w:p w14:paraId="7E7E29D7" w14:textId="77777777" w:rsidR="00F4281E" w:rsidRPr="00B77B26" w:rsidRDefault="00F4281E" w:rsidP="00B77B26">
      <w:pPr>
        <w:spacing w:line="276" w:lineRule="auto"/>
        <w:jc w:val="both"/>
        <w:rPr>
          <w:rFonts w:asciiTheme="minorHAnsi" w:hAnsiTheme="minorHAnsi" w:cstheme="minorHAnsi"/>
          <w:color w:val="FF0000"/>
          <w:sz w:val="24"/>
          <w:szCs w:val="24"/>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27. Realizacja wybranych szczepień zalecanych i obowiązkowych osób narażonych w sposób szczególny na zakażenia w latach 2017-2021 na terenie woj. zachodniopomorskiego."/>
        <w:tblDescription w:val="Tab.27. Realizacja wybranych szczepień zalecanych i obowiązkowych osób narażonych w sposób szczególny na zakażenia w latach 2017-2021 na terenie woj. zachodniopomorskiego."/>
      </w:tblPr>
      <w:tblGrid>
        <w:gridCol w:w="3047"/>
        <w:gridCol w:w="1150"/>
        <w:gridCol w:w="1152"/>
        <w:gridCol w:w="1152"/>
        <w:gridCol w:w="1152"/>
        <w:gridCol w:w="1152"/>
      </w:tblGrid>
      <w:tr w:rsidR="00F4281E" w:rsidRPr="003D7287" w14:paraId="3ECFBE83" w14:textId="77777777" w:rsidTr="001B27F4">
        <w:trPr>
          <w:trHeight w:val="397"/>
          <w:jc w:val="center"/>
        </w:trPr>
        <w:tc>
          <w:tcPr>
            <w:tcW w:w="5000" w:type="pct"/>
            <w:gridSpan w:val="6"/>
            <w:shd w:val="pct5" w:color="auto" w:fill="auto"/>
            <w:vAlign w:val="center"/>
            <w:hideMark/>
          </w:tcPr>
          <w:p w14:paraId="49182852"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Liczba zaszczepionych wg choroby, przeciw której szczepienie wykonano w latach 2017-2021</w:t>
            </w:r>
          </w:p>
        </w:tc>
      </w:tr>
      <w:tr w:rsidR="00F4281E" w:rsidRPr="003D7287" w14:paraId="13DE293D" w14:textId="77777777" w:rsidTr="001B27F4">
        <w:trPr>
          <w:trHeight w:val="340"/>
          <w:jc w:val="center"/>
        </w:trPr>
        <w:tc>
          <w:tcPr>
            <w:tcW w:w="1731" w:type="pct"/>
            <w:shd w:val="pct5" w:color="auto" w:fill="auto"/>
            <w:vAlign w:val="center"/>
            <w:hideMark/>
          </w:tcPr>
          <w:p w14:paraId="42CC7092"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Rok</w:t>
            </w:r>
          </w:p>
        </w:tc>
        <w:tc>
          <w:tcPr>
            <w:tcW w:w="653" w:type="pct"/>
            <w:shd w:val="pct5" w:color="auto" w:fill="auto"/>
            <w:vAlign w:val="center"/>
          </w:tcPr>
          <w:p w14:paraId="380767B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2017</w:t>
            </w:r>
          </w:p>
        </w:tc>
        <w:tc>
          <w:tcPr>
            <w:tcW w:w="654" w:type="pct"/>
            <w:shd w:val="pct5" w:color="auto" w:fill="auto"/>
            <w:vAlign w:val="center"/>
          </w:tcPr>
          <w:p w14:paraId="0F2350D8"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2018</w:t>
            </w:r>
          </w:p>
        </w:tc>
        <w:tc>
          <w:tcPr>
            <w:tcW w:w="654" w:type="pct"/>
            <w:shd w:val="pct5" w:color="auto" w:fill="auto"/>
            <w:vAlign w:val="center"/>
          </w:tcPr>
          <w:p w14:paraId="58E13520"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2019</w:t>
            </w:r>
          </w:p>
        </w:tc>
        <w:tc>
          <w:tcPr>
            <w:tcW w:w="654" w:type="pct"/>
            <w:shd w:val="pct5" w:color="auto" w:fill="auto"/>
            <w:vAlign w:val="center"/>
          </w:tcPr>
          <w:p w14:paraId="52BFF17A"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2020</w:t>
            </w:r>
          </w:p>
        </w:tc>
        <w:tc>
          <w:tcPr>
            <w:tcW w:w="655" w:type="pct"/>
            <w:shd w:val="pct5" w:color="auto" w:fill="auto"/>
            <w:vAlign w:val="center"/>
          </w:tcPr>
          <w:p w14:paraId="289FC1E5"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2021</w:t>
            </w:r>
          </w:p>
        </w:tc>
      </w:tr>
      <w:tr w:rsidR="00F4281E" w:rsidRPr="003D7287" w14:paraId="5D3BEEAA" w14:textId="77777777" w:rsidTr="001B27F4">
        <w:trPr>
          <w:trHeight w:val="283"/>
          <w:jc w:val="center"/>
        </w:trPr>
        <w:tc>
          <w:tcPr>
            <w:tcW w:w="1731" w:type="pct"/>
            <w:shd w:val="clear" w:color="auto" w:fill="auto"/>
            <w:vAlign w:val="center"/>
            <w:hideMark/>
          </w:tcPr>
          <w:p w14:paraId="4CE0C1B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Dur brzuszny</w:t>
            </w:r>
          </w:p>
        </w:tc>
        <w:tc>
          <w:tcPr>
            <w:tcW w:w="653" w:type="pct"/>
            <w:shd w:val="clear" w:color="auto" w:fill="auto"/>
            <w:vAlign w:val="center"/>
          </w:tcPr>
          <w:p w14:paraId="65750217"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1868</w:t>
            </w:r>
          </w:p>
        </w:tc>
        <w:tc>
          <w:tcPr>
            <w:tcW w:w="654" w:type="pct"/>
            <w:shd w:val="clear" w:color="auto" w:fill="auto"/>
            <w:vAlign w:val="center"/>
          </w:tcPr>
          <w:p w14:paraId="54DE206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1808</w:t>
            </w:r>
          </w:p>
        </w:tc>
        <w:tc>
          <w:tcPr>
            <w:tcW w:w="654" w:type="pct"/>
            <w:shd w:val="clear" w:color="auto" w:fill="auto"/>
            <w:vAlign w:val="center"/>
          </w:tcPr>
          <w:p w14:paraId="688E9092"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1892</w:t>
            </w:r>
          </w:p>
        </w:tc>
        <w:tc>
          <w:tcPr>
            <w:tcW w:w="654" w:type="pct"/>
            <w:shd w:val="clear" w:color="auto" w:fill="auto"/>
            <w:vAlign w:val="center"/>
          </w:tcPr>
          <w:p w14:paraId="404D19DD"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797</w:t>
            </w:r>
          </w:p>
        </w:tc>
        <w:tc>
          <w:tcPr>
            <w:tcW w:w="655" w:type="pct"/>
            <w:shd w:val="clear" w:color="auto" w:fill="auto"/>
            <w:vAlign w:val="center"/>
          </w:tcPr>
          <w:p w14:paraId="68E6118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428</w:t>
            </w:r>
          </w:p>
        </w:tc>
      </w:tr>
      <w:tr w:rsidR="00F4281E" w:rsidRPr="003D7287" w14:paraId="0F54FBA0" w14:textId="77777777" w:rsidTr="001B27F4">
        <w:trPr>
          <w:trHeight w:val="283"/>
          <w:jc w:val="center"/>
        </w:trPr>
        <w:tc>
          <w:tcPr>
            <w:tcW w:w="1731" w:type="pct"/>
            <w:shd w:val="clear" w:color="auto" w:fill="auto"/>
            <w:vAlign w:val="center"/>
            <w:hideMark/>
          </w:tcPr>
          <w:p w14:paraId="5F3FE28C"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Błonica</w:t>
            </w:r>
          </w:p>
        </w:tc>
        <w:tc>
          <w:tcPr>
            <w:tcW w:w="653" w:type="pct"/>
            <w:shd w:val="clear" w:color="auto" w:fill="auto"/>
            <w:vAlign w:val="center"/>
          </w:tcPr>
          <w:p w14:paraId="30E2F931"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724</w:t>
            </w:r>
          </w:p>
        </w:tc>
        <w:tc>
          <w:tcPr>
            <w:tcW w:w="654" w:type="pct"/>
            <w:shd w:val="clear" w:color="auto" w:fill="auto"/>
            <w:vAlign w:val="center"/>
          </w:tcPr>
          <w:p w14:paraId="0E7E8899"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1057</w:t>
            </w:r>
          </w:p>
        </w:tc>
        <w:tc>
          <w:tcPr>
            <w:tcW w:w="654" w:type="pct"/>
            <w:shd w:val="clear" w:color="auto" w:fill="auto"/>
            <w:vAlign w:val="center"/>
          </w:tcPr>
          <w:p w14:paraId="274B071D"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1208</w:t>
            </w:r>
          </w:p>
        </w:tc>
        <w:tc>
          <w:tcPr>
            <w:tcW w:w="654" w:type="pct"/>
            <w:shd w:val="clear" w:color="auto" w:fill="auto"/>
            <w:vAlign w:val="center"/>
          </w:tcPr>
          <w:p w14:paraId="045C997D"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707</w:t>
            </w:r>
          </w:p>
        </w:tc>
        <w:tc>
          <w:tcPr>
            <w:tcW w:w="655" w:type="pct"/>
            <w:shd w:val="clear" w:color="auto" w:fill="auto"/>
            <w:vAlign w:val="center"/>
          </w:tcPr>
          <w:p w14:paraId="6F78FB7E"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753</w:t>
            </w:r>
          </w:p>
        </w:tc>
      </w:tr>
      <w:tr w:rsidR="00F4281E" w:rsidRPr="003D7287" w14:paraId="3A706F3B" w14:textId="77777777" w:rsidTr="001B27F4">
        <w:trPr>
          <w:trHeight w:val="283"/>
          <w:jc w:val="center"/>
        </w:trPr>
        <w:tc>
          <w:tcPr>
            <w:tcW w:w="1731" w:type="pct"/>
            <w:shd w:val="clear" w:color="auto" w:fill="auto"/>
            <w:vAlign w:val="center"/>
            <w:hideMark/>
          </w:tcPr>
          <w:p w14:paraId="4A45DD80"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Tężec</w:t>
            </w:r>
          </w:p>
        </w:tc>
        <w:tc>
          <w:tcPr>
            <w:tcW w:w="653" w:type="pct"/>
            <w:shd w:val="clear" w:color="auto" w:fill="auto"/>
            <w:vAlign w:val="center"/>
          </w:tcPr>
          <w:p w14:paraId="754F5010"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18551</w:t>
            </w:r>
          </w:p>
        </w:tc>
        <w:tc>
          <w:tcPr>
            <w:tcW w:w="654" w:type="pct"/>
            <w:shd w:val="clear" w:color="auto" w:fill="auto"/>
            <w:vAlign w:val="center"/>
          </w:tcPr>
          <w:p w14:paraId="7EBF6A79"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17941</w:t>
            </w:r>
          </w:p>
        </w:tc>
        <w:tc>
          <w:tcPr>
            <w:tcW w:w="654" w:type="pct"/>
            <w:shd w:val="clear" w:color="auto" w:fill="auto"/>
            <w:vAlign w:val="center"/>
          </w:tcPr>
          <w:p w14:paraId="10649D1F"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18072</w:t>
            </w:r>
          </w:p>
        </w:tc>
        <w:tc>
          <w:tcPr>
            <w:tcW w:w="654" w:type="pct"/>
            <w:shd w:val="clear" w:color="auto" w:fill="auto"/>
            <w:vAlign w:val="center"/>
          </w:tcPr>
          <w:p w14:paraId="7EEC56CB"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12087</w:t>
            </w:r>
          </w:p>
        </w:tc>
        <w:tc>
          <w:tcPr>
            <w:tcW w:w="655" w:type="pct"/>
            <w:shd w:val="clear" w:color="auto" w:fill="auto"/>
            <w:vAlign w:val="center"/>
          </w:tcPr>
          <w:p w14:paraId="4BCAB437"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15027</w:t>
            </w:r>
          </w:p>
        </w:tc>
      </w:tr>
      <w:tr w:rsidR="00F4281E" w:rsidRPr="003D7287" w14:paraId="2416A88E" w14:textId="77777777" w:rsidTr="001B27F4">
        <w:trPr>
          <w:trHeight w:val="283"/>
          <w:jc w:val="center"/>
        </w:trPr>
        <w:tc>
          <w:tcPr>
            <w:tcW w:w="1731" w:type="pct"/>
            <w:shd w:val="clear" w:color="auto" w:fill="auto"/>
            <w:vAlign w:val="center"/>
            <w:hideMark/>
          </w:tcPr>
          <w:p w14:paraId="06680EB1"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Kleszczowe zapalenie mózgu</w:t>
            </w:r>
          </w:p>
        </w:tc>
        <w:tc>
          <w:tcPr>
            <w:tcW w:w="653" w:type="pct"/>
            <w:shd w:val="clear" w:color="auto" w:fill="auto"/>
            <w:vAlign w:val="center"/>
          </w:tcPr>
          <w:p w14:paraId="61085120"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1623</w:t>
            </w:r>
          </w:p>
        </w:tc>
        <w:tc>
          <w:tcPr>
            <w:tcW w:w="654" w:type="pct"/>
            <w:shd w:val="clear" w:color="auto" w:fill="auto"/>
            <w:vAlign w:val="center"/>
          </w:tcPr>
          <w:p w14:paraId="171D14A4"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2257</w:t>
            </w:r>
          </w:p>
        </w:tc>
        <w:tc>
          <w:tcPr>
            <w:tcW w:w="654" w:type="pct"/>
            <w:shd w:val="clear" w:color="auto" w:fill="auto"/>
            <w:vAlign w:val="center"/>
          </w:tcPr>
          <w:p w14:paraId="51AD8D27"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2765</w:t>
            </w:r>
          </w:p>
        </w:tc>
        <w:tc>
          <w:tcPr>
            <w:tcW w:w="654" w:type="pct"/>
            <w:shd w:val="clear" w:color="auto" w:fill="auto"/>
            <w:vAlign w:val="center"/>
          </w:tcPr>
          <w:p w14:paraId="0A0CE624"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1862</w:t>
            </w:r>
          </w:p>
        </w:tc>
        <w:tc>
          <w:tcPr>
            <w:tcW w:w="655" w:type="pct"/>
            <w:shd w:val="clear" w:color="auto" w:fill="auto"/>
            <w:vAlign w:val="center"/>
          </w:tcPr>
          <w:p w14:paraId="2BE5A5CE"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1271</w:t>
            </w:r>
          </w:p>
        </w:tc>
      </w:tr>
      <w:tr w:rsidR="00F4281E" w:rsidRPr="003D7287" w14:paraId="772FD21F" w14:textId="77777777" w:rsidTr="001B27F4">
        <w:trPr>
          <w:trHeight w:val="283"/>
          <w:jc w:val="center"/>
        </w:trPr>
        <w:tc>
          <w:tcPr>
            <w:tcW w:w="1731" w:type="pct"/>
            <w:shd w:val="clear" w:color="auto" w:fill="auto"/>
            <w:vAlign w:val="center"/>
            <w:hideMark/>
          </w:tcPr>
          <w:p w14:paraId="144D0576"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Grypa</w:t>
            </w:r>
          </w:p>
        </w:tc>
        <w:tc>
          <w:tcPr>
            <w:tcW w:w="653" w:type="pct"/>
            <w:shd w:val="clear" w:color="auto" w:fill="auto"/>
            <w:vAlign w:val="center"/>
          </w:tcPr>
          <w:p w14:paraId="69D74A58"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52490</w:t>
            </w:r>
          </w:p>
        </w:tc>
        <w:tc>
          <w:tcPr>
            <w:tcW w:w="654" w:type="pct"/>
            <w:shd w:val="clear" w:color="auto" w:fill="auto"/>
            <w:vAlign w:val="center"/>
          </w:tcPr>
          <w:p w14:paraId="034C00F1"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57778</w:t>
            </w:r>
          </w:p>
        </w:tc>
        <w:tc>
          <w:tcPr>
            <w:tcW w:w="654" w:type="pct"/>
            <w:shd w:val="clear" w:color="auto" w:fill="auto"/>
            <w:vAlign w:val="center"/>
          </w:tcPr>
          <w:p w14:paraId="15CCD167"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54815</w:t>
            </w:r>
          </w:p>
        </w:tc>
        <w:tc>
          <w:tcPr>
            <w:tcW w:w="654" w:type="pct"/>
            <w:shd w:val="clear" w:color="auto" w:fill="auto"/>
            <w:vAlign w:val="center"/>
          </w:tcPr>
          <w:p w14:paraId="6D8A2A91"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53029</w:t>
            </w:r>
          </w:p>
        </w:tc>
        <w:tc>
          <w:tcPr>
            <w:tcW w:w="655" w:type="pct"/>
            <w:shd w:val="clear" w:color="auto" w:fill="auto"/>
            <w:vAlign w:val="center"/>
          </w:tcPr>
          <w:p w14:paraId="688FFED3"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51024</w:t>
            </w:r>
          </w:p>
        </w:tc>
      </w:tr>
      <w:tr w:rsidR="00F4281E" w:rsidRPr="003D7287" w14:paraId="0D13F5AB" w14:textId="77777777" w:rsidTr="001B27F4">
        <w:trPr>
          <w:trHeight w:val="283"/>
          <w:jc w:val="center"/>
        </w:trPr>
        <w:tc>
          <w:tcPr>
            <w:tcW w:w="1731" w:type="pct"/>
            <w:shd w:val="clear" w:color="auto" w:fill="auto"/>
            <w:vAlign w:val="center"/>
            <w:hideMark/>
          </w:tcPr>
          <w:p w14:paraId="009CD791"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Żółta gorączka</w:t>
            </w:r>
          </w:p>
        </w:tc>
        <w:tc>
          <w:tcPr>
            <w:tcW w:w="653" w:type="pct"/>
            <w:shd w:val="clear" w:color="auto" w:fill="auto"/>
            <w:vAlign w:val="center"/>
          </w:tcPr>
          <w:p w14:paraId="1C068329"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1121</w:t>
            </w:r>
          </w:p>
        </w:tc>
        <w:tc>
          <w:tcPr>
            <w:tcW w:w="654" w:type="pct"/>
            <w:shd w:val="clear" w:color="auto" w:fill="auto"/>
            <w:vAlign w:val="center"/>
          </w:tcPr>
          <w:p w14:paraId="40E27930"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1160</w:t>
            </w:r>
          </w:p>
        </w:tc>
        <w:tc>
          <w:tcPr>
            <w:tcW w:w="654" w:type="pct"/>
            <w:shd w:val="clear" w:color="auto" w:fill="auto"/>
            <w:vAlign w:val="center"/>
          </w:tcPr>
          <w:p w14:paraId="4B4FFBBE"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803</w:t>
            </w:r>
          </w:p>
        </w:tc>
        <w:tc>
          <w:tcPr>
            <w:tcW w:w="654" w:type="pct"/>
            <w:shd w:val="clear" w:color="auto" w:fill="auto"/>
            <w:vAlign w:val="center"/>
          </w:tcPr>
          <w:p w14:paraId="56798D53"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576</w:t>
            </w:r>
          </w:p>
        </w:tc>
        <w:tc>
          <w:tcPr>
            <w:tcW w:w="655" w:type="pct"/>
            <w:shd w:val="clear" w:color="auto" w:fill="auto"/>
            <w:vAlign w:val="center"/>
          </w:tcPr>
          <w:p w14:paraId="102F992C"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261</w:t>
            </w:r>
          </w:p>
        </w:tc>
      </w:tr>
      <w:tr w:rsidR="00F4281E" w:rsidRPr="003D7287" w14:paraId="2D7C3A45" w14:textId="77777777" w:rsidTr="001B27F4">
        <w:trPr>
          <w:trHeight w:val="283"/>
          <w:jc w:val="center"/>
        </w:trPr>
        <w:tc>
          <w:tcPr>
            <w:tcW w:w="1731" w:type="pct"/>
            <w:shd w:val="clear" w:color="auto" w:fill="auto"/>
            <w:vAlign w:val="center"/>
            <w:hideMark/>
          </w:tcPr>
          <w:p w14:paraId="51C45BF0"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Odra, świnka i różyczka</w:t>
            </w:r>
          </w:p>
        </w:tc>
        <w:tc>
          <w:tcPr>
            <w:tcW w:w="653" w:type="pct"/>
            <w:shd w:val="clear" w:color="auto" w:fill="auto"/>
            <w:vAlign w:val="center"/>
          </w:tcPr>
          <w:p w14:paraId="7507F694"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91</w:t>
            </w:r>
          </w:p>
        </w:tc>
        <w:tc>
          <w:tcPr>
            <w:tcW w:w="654" w:type="pct"/>
            <w:shd w:val="clear" w:color="auto" w:fill="auto"/>
            <w:vAlign w:val="center"/>
          </w:tcPr>
          <w:p w14:paraId="4D8B774A"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217</w:t>
            </w:r>
          </w:p>
        </w:tc>
        <w:tc>
          <w:tcPr>
            <w:tcW w:w="654" w:type="pct"/>
            <w:shd w:val="clear" w:color="auto" w:fill="auto"/>
            <w:vAlign w:val="center"/>
          </w:tcPr>
          <w:p w14:paraId="7A6C1E88"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1895</w:t>
            </w:r>
          </w:p>
        </w:tc>
        <w:tc>
          <w:tcPr>
            <w:tcW w:w="654" w:type="pct"/>
            <w:shd w:val="clear" w:color="auto" w:fill="auto"/>
            <w:vAlign w:val="center"/>
          </w:tcPr>
          <w:p w14:paraId="20DC40A4"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332</w:t>
            </w:r>
          </w:p>
        </w:tc>
        <w:tc>
          <w:tcPr>
            <w:tcW w:w="655" w:type="pct"/>
            <w:shd w:val="clear" w:color="auto" w:fill="auto"/>
            <w:vAlign w:val="center"/>
          </w:tcPr>
          <w:p w14:paraId="3CA8A985"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144</w:t>
            </w:r>
          </w:p>
        </w:tc>
      </w:tr>
      <w:tr w:rsidR="00F4281E" w:rsidRPr="003D7287" w14:paraId="32C66F3C" w14:textId="77777777" w:rsidTr="001B27F4">
        <w:trPr>
          <w:trHeight w:val="283"/>
          <w:jc w:val="center"/>
        </w:trPr>
        <w:tc>
          <w:tcPr>
            <w:tcW w:w="1731" w:type="pct"/>
            <w:shd w:val="clear" w:color="auto" w:fill="auto"/>
            <w:vAlign w:val="center"/>
            <w:hideMark/>
          </w:tcPr>
          <w:p w14:paraId="11D43293"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WZW typu A</w:t>
            </w:r>
          </w:p>
        </w:tc>
        <w:tc>
          <w:tcPr>
            <w:tcW w:w="653" w:type="pct"/>
            <w:shd w:val="clear" w:color="auto" w:fill="auto"/>
            <w:vAlign w:val="center"/>
          </w:tcPr>
          <w:p w14:paraId="14A4EC26"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1868</w:t>
            </w:r>
          </w:p>
        </w:tc>
        <w:tc>
          <w:tcPr>
            <w:tcW w:w="654" w:type="pct"/>
            <w:shd w:val="clear" w:color="auto" w:fill="auto"/>
            <w:vAlign w:val="center"/>
          </w:tcPr>
          <w:p w14:paraId="160430DE"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2051</w:t>
            </w:r>
          </w:p>
        </w:tc>
        <w:tc>
          <w:tcPr>
            <w:tcW w:w="654" w:type="pct"/>
            <w:shd w:val="clear" w:color="auto" w:fill="auto"/>
            <w:vAlign w:val="center"/>
          </w:tcPr>
          <w:p w14:paraId="39D37DEE"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2248</w:t>
            </w:r>
          </w:p>
        </w:tc>
        <w:tc>
          <w:tcPr>
            <w:tcW w:w="654" w:type="pct"/>
            <w:shd w:val="clear" w:color="auto" w:fill="auto"/>
            <w:vAlign w:val="center"/>
          </w:tcPr>
          <w:p w14:paraId="0192DFAB"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1209</w:t>
            </w:r>
          </w:p>
        </w:tc>
        <w:tc>
          <w:tcPr>
            <w:tcW w:w="655" w:type="pct"/>
            <w:shd w:val="clear" w:color="auto" w:fill="auto"/>
            <w:vAlign w:val="center"/>
          </w:tcPr>
          <w:p w14:paraId="7A9B4C2E"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654</w:t>
            </w:r>
          </w:p>
        </w:tc>
      </w:tr>
      <w:tr w:rsidR="00F4281E" w:rsidRPr="003D7287" w14:paraId="00B9D3CB" w14:textId="77777777" w:rsidTr="001B27F4">
        <w:trPr>
          <w:trHeight w:val="283"/>
          <w:jc w:val="center"/>
        </w:trPr>
        <w:tc>
          <w:tcPr>
            <w:tcW w:w="1731" w:type="pct"/>
            <w:shd w:val="clear" w:color="auto" w:fill="auto"/>
            <w:vAlign w:val="center"/>
            <w:hideMark/>
          </w:tcPr>
          <w:p w14:paraId="01A60CD2" w14:textId="77777777" w:rsidR="00F4281E" w:rsidRPr="003D7287" w:rsidRDefault="00F4281E" w:rsidP="00FF4E77">
            <w:pPr>
              <w:spacing w:line="276" w:lineRule="auto"/>
              <w:jc w:val="center"/>
              <w:rPr>
                <w:rFonts w:asciiTheme="minorHAnsi" w:hAnsiTheme="minorHAnsi" w:cstheme="minorHAnsi"/>
              </w:rPr>
            </w:pPr>
            <w:proofErr w:type="spellStart"/>
            <w:r w:rsidRPr="003D7287">
              <w:rPr>
                <w:rFonts w:asciiTheme="minorHAnsi" w:hAnsiTheme="minorHAnsi" w:cstheme="minorHAnsi"/>
              </w:rPr>
              <w:t>Streptococcus</w:t>
            </w:r>
            <w:proofErr w:type="spellEnd"/>
            <w:r w:rsidRPr="003D7287">
              <w:rPr>
                <w:rFonts w:asciiTheme="minorHAnsi" w:hAnsiTheme="minorHAnsi" w:cstheme="minorHAnsi"/>
              </w:rPr>
              <w:t xml:space="preserve"> </w:t>
            </w:r>
            <w:proofErr w:type="spellStart"/>
            <w:r w:rsidRPr="003D7287">
              <w:rPr>
                <w:rFonts w:asciiTheme="minorHAnsi" w:hAnsiTheme="minorHAnsi" w:cstheme="minorHAnsi"/>
              </w:rPr>
              <w:t>pneumoniae</w:t>
            </w:r>
            <w:proofErr w:type="spellEnd"/>
          </w:p>
        </w:tc>
        <w:tc>
          <w:tcPr>
            <w:tcW w:w="653" w:type="pct"/>
            <w:shd w:val="clear" w:color="auto" w:fill="auto"/>
            <w:vAlign w:val="center"/>
          </w:tcPr>
          <w:p w14:paraId="5A46745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6409</w:t>
            </w:r>
          </w:p>
        </w:tc>
        <w:tc>
          <w:tcPr>
            <w:tcW w:w="654" w:type="pct"/>
            <w:shd w:val="clear" w:color="auto" w:fill="auto"/>
            <w:vAlign w:val="center"/>
          </w:tcPr>
          <w:p w14:paraId="5BEABD5F"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7864</w:t>
            </w:r>
          </w:p>
        </w:tc>
        <w:tc>
          <w:tcPr>
            <w:tcW w:w="654" w:type="pct"/>
            <w:shd w:val="clear" w:color="auto" w:fill="auto"/>
            <w:vAlign w:val="center"/>
          </w:tcPr>
          <w:p w14:paraId="576FC38C"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844</w:t>
            </w:r>
          </w:p>
        </w:tc>
        <w:tc>
          <w:tcPr>
            <w:tcW w:w="654" w:type="pct"/>
            <w:shd w:val="clear" w:color="auto" w:fill="auto"/>
            <w:vAlign w:val="center"/>
          </w:tcPr>
          <w:p w14:paraId="75ADAA1F"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4406</w:t>
            </w:r>
          </w:p>
        </w:tc>
        <w:tc>
          <w:tcPr>
            <w:tcW w:w="655" w:type="pct"/>
            <w:shd w:val="clear" w:color="auto" w:fill="auto"/>
            <w:vAlign w:val="center"/>
          </w:tcPr>
          <w:p w14:paraId="2264666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1729</w:t>
            </w:r>
          </w:p>
        </w:tc>
      </w:tr>
      <w:tr w:rsidR="00F4281E" w:rsidRPr="003D7287" w14:paraId="2138C037" w14:textId="77777777" w:rsidTr="001B27F4">
        <w:trPr>
          <w:trHeight w:val="341"/>
          <w:jc w:val="center"/>
        </w:trPr>
        <w:tc>
          <w:tcPr>
            <w:tcW w:w="1731" w:type="pct"/>
            <w:shd w:val="clear" w:color="auto" w:fill="auto"/>
            <w:vAlign w:val="center"/>
            <w:hideMark/>
          </w:tcPr>
          <w:p w14:paraId="73FEB9B5" w14:textId="77777777" w:rsidR="00F4281E" w:rsidRPr="003D7287" w:rsidRDefault="00F4281E" w:rsidP="00FF4E77">
            <w:pPr>
              <w:spacing w:line="276" w:lineRule="auto"/>
              <w:jc w:val="center"/>
              <w:rPr>
                <w:rFonts w:asciiTheme="minorHAnsi" w:hAnsiTheme="minorHAnsi" w:cstheme="minorHAnsi"/>
              </w:rPr>
            </w:pPr>
            <w:proofErr w:type="spellStart"/>
            <w:r w:rsidRPr="003D7287">
              <w:rPr>
                <w:rFonts w:asciiTheme="minorHAnsi" w:hAnsiTheme="minorHAnsi" w:cstheme="minorHAnsi"/>
              </w:rPr>
              <w:t>Neisseria</w:t>
            </w:r>
            <w:proofErr w:type="spellEnd"/>
            <w:r w:rsidRPr="003D7287">
              <w:rPr>
                <w:rFonts w:asciiTheme="minorHAnsi" w:hAnsiTheme="minorHAnsi" w:cstheme="minorHAnsi"/>
              </w:rPr>
              <w:t xml:space="preserve"> </w:t>
            </w:r>
            <w:proofErr w:type="spellStart"/>
            <w:r w:rsidRPr="003D7287">
              <w:rPr>
                <w:rFonts w:asciiTheme="minorHAnsi" w:hAnsiTheme="minorHAnsi" w:cstheme="minorHAnsi"/>
              </w:rPr>
              <w:t>meningitidis</w:t>
            </w:r>
            <w:proofErr w:type="spellEnd"/>
          </w:p>
        </w:tc>
        <w:tc>
          <w:tcPr>
            <w:tcW w:w="653" w:type="pct"/>
            <w:shd w:val="clear" w:color="auto" w:fill="auto"/>
            <w:vAlign w:val="center"/>
          </w:tcPr>
          <w:p w14:paraId="0E273FF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1693</w:t>
            </w:r>
          </w:p>
        </w:tc>
        <w:tc>
          <w:tcPr>
            <w:tcW w:w="654" w:type="pct"/>
            <w:shd w:val="clear" w:color="auto" w:fill="auto"/>
            <w:vAlign w:val="center"/>
          </w:tcPr>
          <w:p w14:paraId="12CE3C81"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3129</w:t>
            </w:r>
          </w:p>
        </w:tc>
        <w:tc>
          <w:tcPr>
            <w:tcW w:w="654" w:type="pct"/>
            <w:shd w:val="clear" w:color="auto" w:fill="auto"/>
            <w:vAlign w:val="center"/>
          </w:tcPr>
          <w:p w14:paraId="0CF3DCCF"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2807</w:t>
            </w:r>
          </w:p>
        </w:tc>
        <w:tc>
          <w:tcPr>
            <w:tcW w:w="654" w:type="pct"/>
            <w:shd w:val="clear" w:color="auto" w:fill="auto"/>
            <w:vAlign w:val="center"/>
          </w:tcPr>
          <w:p w14:paraId="026AB0AB"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3443</w:t>
            </w:r>
          </w:p>
        </w:tc>
        <w:tc>
          <w:tcPr>
            <w:tcW w:w="655" w:type="pct"/>
            <w:shd w:val="clear" w:color="auto" w:fill="auto"/>
            <w:vAlign w:val="center"/>
          </w:tcPr>
          <w:p w14:paraId="52083DD4"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2411</w:t>
            </w:r>
          </w:p>
        </w:tc>
      </w:tr>
      <w:tr w:rsidR="00F4281E" w:rsidRPr="003D7287" w14:paraId="4B68B0A2" w14:textId="77777777" w:rsidTr="001B27F4">
        <w:trPr>
          <w:trHeight w:val="283"/>
          <w:jc w:val="center"/>
        </w:trPr>
        <w:tc>
          <w:tcPr>
            <w:tcW w:w="1731" w:type="pct"/>
            <w:shd w:val="clear" w:color="auto" w:fill="auto"/>
            <w:vAlign w:val="center"/>
            <w:hideMark/>
          </w:tcPr>
          <w:p w14:paraId="1932D26D"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Ospa wietrzna</w:t>
            </w:r>
          </w:p>
        </w:tc>
        <w:tc>
          <w:tcPr>
            <w:tcW w:w="653" w:type="pct"/>
            <w:shd w:val="clear" w:color="auto" w:fill="auto"/>
            <w:vAlign w:val="center"/>
          </w:tcPr>
          <w:p w14:paraId="4DBF6E46"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2932</w:t>
            </w:r>
          </w:p>
        </w:tc>
        <w:tc>
          <w:tcPr>
            <w:tcW w:w="654" w:type="pct"/>
            <w:shd w:val="clear" w:color="auto" w:fill="auto"/>
            <w:vAlign w:val="center"/>
          </w:tcPr>
          <w:p w14:paraId="43F642A1"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3066</w:t>
            </w:r>
          </w:p>
        </w:tc>
        <w:tc>
          <w:tcPr>
            <w:tcW w:w="654" w:type="pct"/>
            <w:shd w:val="clear" w:color="auto" w:fill="auto"/>
            <w:vAlign w:val="center"/>
          </w:tcPr>
          <w:p w14:paraId="5966F41A"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4013</w:t>
            </w:r>
          </w:p>
        </w:tc>
        <w:tc>
          <w:tcPr>
            <w:tcW w:w="654" w:type="pct"/>
            <w:shd w:val="clear" w:color="auto" w:fill="auto"/>
            <w:vAlign w:val="center"/>
          </w:tcPr>
          <w:p w14:paraId="5DAF6C93"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3473</w:t>
            </w:r>
          </w:p>
        </w:tc>
        <w:tc>
          <w:tcPr>
            <w:tcW w:w="655" w:type="pct"/>
            <w:shd w:val="clear" w:color="auto" w:fill="auto"/>
            <w:vAlign w:val="center"/>
          </w:tcPr>
          <w:p w14:paraId="2DE52928"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3927</w:t>
            </w:r>
          </w:p>
        </w:tc>
      </w:tr>
      <w:tr w:rsidR="00F4281E" w:rsidRPr="003D7287" w14:paraId="58559C29" w14:textId="77777777" w:rsidTr="001B27F4">
        <w:trPr>
          <w:trHeight w:val="283"/>
          <w:jc w:val="center"/>
        </w:trPr>
        <w:tc>
          <w:tcPr>
            <w:tcW w:w="1731" w:type="pct"/>
            <w:shd w:val="clear" w:color="auto" w:fill="auto"/>
            <w:vAlign w:val="center"/>
            <w:hideMark/>
          </w:tcPr>
          <w:p w14:paraId="0A4D0D2C"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 xml:space="preserve">Biegunka </w:t>
            </w:r>
            <w:proofErr w:type="spellStart"/>
            <w:r w:rsidRPr="003D7287">
              <w:rPr>
                <w:rFonts w:asciiTheme="minorHAnsi" w:hAnsiTheme="minorHAnsi" w:cstheme="minorHAnsi"/>
              </w:rPr>
              <w:t>rotawirusowa</w:t>
            </w:r>
            <w:proofErr w:type="spellEnd"/>
          </w:p>
        </w:tc>
        <w:tc>
          <w:tcPr>
            <w:tcW w:w="653" w:type="pct"/>
            <w:shd w:val="clear" w:color="auto" w:fill="auto"/>
            <w:vAlign w:val="center"/>
          </w:tcPr>
          <w:p w14:paraId="48FF0E0D"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3901</w:t>
            </w:r>
          </w:p>
        </w:tc>
        <w:tc>
          <w:tcPr>
            <w:tcW w:w="654" w:type="pct"/>
            <w:shd w:val="clear" w:color="auto" w:fill="auto"/>
            <w:vAlign w:val="center"/>
          </w:tcPr>
          <w:p w14:paraId="7BCAE3F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3957</w:t>
            </w:r>
          </w:p>
        </w:tc>
        <w:tc>
          <w:tcPr>
            <w:tcW w:w="654" w:type="pct"/>
            <w:shd w:val="clear" w:color="auto" w:fill="auto"/>
            <w:vAlign w:val="center"/>
          </w:tcPr>
          <w:p w14:paraId="31991D87"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3837</w:t>
            </w:r>
          </w:p>
        </w:tc>
        <w:tc>
          <w:tcPr>
            <w:tcW w:w="654" w:type="pct"/>
            <w:shd w:val="clear" w:color="auto" w:fill="auto"/>
            <w:vAlign w:val="center"/>
          </w:tcPr>
          <w:p w14:paraId="5A0E9BEF"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3734</w:t>
            </w:r>
          </w:p>
        </w:tc>
        <w:tc>
          <w:tcPr>
            <w:tcW w:w="655" w:type="pct"/>
            <w:shd w:val="clear" w:color="auto" w:fill="auto"/>
            <w:vAlign w:val="center"/>
          </w:tcPr>
          <w:p w14:paraId="7D80FC22"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7173</w:t>
            </w:r>
          </w:p>
        </w:tc>
      </w:tr>
      <w:tr w:rsidR="00F4281E" w:rsidRPr="003D7287" w14:paraId="2FFA77B1" w14:textId="77777777" w:rsidTr="001B27F4">
        <w:trPr>
          <w:trHeight w:val="241"/>
          <w:jc w:val="center"/>
        </w:trPr>
        <w:tc>
          <w:tcPr>
            <w:tcW w:w="1731" w:type="pct"/>
            <w:shd w:val="clear" w:color="auto" w:fill="auto"/>
            <w:vAlign w:val="center"/>
            <w:hideMark/>
          </w:tcPr>
          <w:p w14:paraId="6754BBD1"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Wirus brodawczaka ludzkiego</w:t>
            </w:r>
          </w:p>
        </w:tc>
        <w:tc>
          <w:tcPr>
            <w:tcW w:w="653" w:type="pct"/>
            <w:shd w:val="clear" w:color="auto" w:fill="auto"/>
            <w:vAlign w:val="center"/>
          </w:tcPr>
          <w:p w14:paraId="38B6227C"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580</w:t>
            </w:r>
          </w:p>
        </w:tc>
        <w:tc>
          <w:tcPr>
            <w:tcW w:w="654" w:type="pct"/>
            <w:shd w:val="clear" w:color="auto" w:fill="auto"/>
            <w:vAlign w:val="center"/>
          </w:tcPr>
          <w:p w14:paraId="3E55B58E"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587</w:t>
            </w:r>
          </w:p>
        </w:tc>
        <w:tc>
          <w:tcPr>
            <w:tcW w:w="654" w:type="pct"/>
            <w:shd w:val="clear" w:color="auto" w:fill="auto"/>
            <w:vAlign w:val="center"/>
          </w:tcPr>
          <w:p w14:paraId="7922DF80"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742</w:t>
            </w:r>
          </w:p>
        </w:tc>
        <w:tc>
          <w:tcPr>
            <w:tcW w:w="654" w:type="pct"/>
            <w:shd w:val="clear" w:color="auto" w:fill="auto"/>
            <w:vAlign w:val="center"/>
          </w:tcPr>
          <w:p w14:paraId="49E52650"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675</w:t>
            </w:r>
          </w:p>
        </w:tc>
        <w:tc>
          <w:tcPr>
            <w:tcW w:w="655" w:type="pct"/>
            <w:shd w:val="clear" w:color="auto" w:fill="auto"/>
            <w:vAlign w:val="center"/>
          </w:tcPr>
          <w:p w14:paraId="76FBABC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1335</w:t>
            </w:r>
          </w:p>
        </w:tc>
      </w:tr>
      <w:tr w:rsidR="00F4281E" w:rsidRPr="003D7287" w14:paraId="1A4B776A" w14:textId="77777777" w:rsidTr="001B27F4">
        <w:trPr>
          <w:trHeight w:val="422"/>
          <w:jc w:val="center"/>
        </w:trPr>
        <w:tc>
          <w:tcPr>
            <w:tcW w:w="1731" w:type="pct"/>
            <w:shd w:val="clear" w:color="auto" w:fill="auto"/>
            <w:vAlign w:val="center"/>
            <w:hideMark/>
          </w:tcPr>
          <w:p w14:paraId="36CE9F56"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Wścieklizna – szczepienia profilaktyczne</w:t>
            </w:r>
          </w:p>
        </w:tc>
        <w:tc>
          <w:tcPr>
            <w:tcW w:w="653" w:type="pct"/>
            <w:shd w:val="clear" w:color="auto" w:fill="auto"/>
            <w:vAlign w:val="center"/>
          </w:tcPr>
          <w:p w14:paraId="2FC37E82"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70</w:t>
            </w:r>
          </w:p>
        </w:tc>
        <w:tc>
          <w:tcPr>
            <w:tcW w:w="654" w:type="pct"/>
            <w:shd w:val="clear" w:color="auto" w:fill="auto"/>
            <w:vAlign w:val="center"/>
          </w:tcPr>
          <w:p w14:paraId="79D91A03"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51</w:t>
            </w:r>
          </w:p>
        </w:tc>
        <w:tc>
          <w:tcPr>
            <w:tcW w:w="654" w:type="pct"/>
            <w:shd w:val="clear" w:color="auto" w:fill="auto"/>
            <w:vAlign w:val="center"/>
          </w:tcPr>
          <w:p w14:paraId="18C7EEA9"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139</w:t>
            </w:r>
          </w:p>
        </w:tc>
        <w:tc>
          <w:tcPr>
            <w:tcW w:w="654" w:type="pct"/>
            <w:shd w:val="clear" w:color="auto" w:fill="auto"/>
            <w:vAlign w:val="center"/>
          </w:tcPr>
          <w:p w14:paraId="491B8FC1"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71</w:t>
            </w:r>
          </w:p>
        </w:tc>
        <w:tc>
          <w:tcPr>
            <w:tcW w:w="655" w:type="pct"/>
            <w:shd w:val="clear" w:color="auto" w:fill="auto"/>
            <w:vAlign w:val="center"/>
          </w:tcPr>
          <w:p w14:paraId="4166A818"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173</w:t>
            </w:r>
          </w:p>
        </w:tc>
      </w:tr>
      <w:tr w:rsidR="00F4281E" w:rsidRPr="003D7287" w14:paraId="19276742" w14:textId="77777777" w:rsidTr="001B27F4">
        <w:trPr>
          <w:trHeight w:val="281"/>
          <w:jc w:val="center"/>
        </w:trPr>
        <w:tc>
          <w:tcPr>
            <w:tcW w:w="1731" w:type="pct"/>
            <w:shd w:val="clear" w:color="auto" w:fill="auto"/>
            <w:vAlign w:val="center"/>
            <w:hideMark/>
          </w:tcPr>
          <w:p w14:paraId="5C30D70D" w14:textId="77777777" w:rsidR="00F4281E" w:rsidRPr="003D7287" w:rsidRDefault="00F4281E" w:rsidP="00FF4E77">
            <w:pPr>
              <w:spacing w:line="276" w:lineRule="auto"/>
              <w:jc w:val="center"/>
              <w:rPr>
                <w:rFonts w:asciiTheme="minorHAnsi" w:hAnsiTheme="minorHAnsi" w:cstheme="minorHAnsi"/>
              </w:rPr>
            </w:pPr>
            <w:proofErr w:type="spellStart"/>
            <w:r w:rsidRPr="003D7287">
              <w:rPr>
                <w:rFonts w:asciiTheme="minorHAnsi" w:hAnsiTheme="minorHAnsi" w:cstheme="minorHAnsi"/>
              </w:rPr>
              <w:t>Haemophilus</w:t>
            </w:r>
            <w:proofErr w:type="spellEnd"/>
            <w:r w:rsidRPr="003D7287">
              <w:rPr>
                <w:rFonts w:asciiTheme="minorHAnsi" w:hAnsiTheme="minorHAnsi" w:cstheme="minorHAnsi"/>
              </w:rPr>
              <w:t xml:space="preserve"> </w:t>
            </w:r>
            <w:proofErr w:type="spellStart"/>
            <w:r w:rsidRPr="003D7287">
              <w:rPr>
                <w:rFonts w:asciiTheme="minorHAnsi" w:hAnsiTheme="minorHAnsi" w:cstheme="minorHAnsi"/>
              </w:rPr>
              <w:t>influenzae</w:t>
            </w:r>
            <w:proofErr w:type="spellEnd"/>
            <w:r w:rsidRPr="003D7287">
              <w:rPr>
                <w:rFonts w:asciiTheme="minorHAnsi" w:hAnsiTheme="minorHAnsi" w:cstheme="minorHAnsi"/>
              </w:rPr>
              <w:t xml:space="preserve"> typu b</w:t>
            </w:r>
          </w:p>
        </w:tc>
        <w:tc>
          <w:tcPr>
            <w:tcW w:w="653" w:type="pct"/>
            <w:shd w:val="clear" w:color="auto" w:fill="auto"/>
            <w:vAlign w:val="center"/>
          </w:tcPr>
          <w:p w14:paraId="58B6FABE"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21</w:t>
            </w:r>
          </w:p>
        </w:tc>
        <w:tc>
          <w:tcPr>
            <w:tcW w:w="654" w:type="pct"/>
            <w:shd w:val="clear" w:color="auto" w:fill="auto"/>
            <w:vAlign w:val="center"/>
          </w:tcPr>
          <w:p w14:paraId="7EBE2FE0"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27</w:t>
            </w:r>
          </w:p>
        </w:tc>
        <w:tc>
          <w:tcPr>
            <w:tcW w:w="654" w:type="pct"/>
            <w:shd w:val="clear" w:color="auto" w:fill="auto"/>
            <w:vAlign w:val="center"/>
          </w:tcPr>
          <w:p w14:paraId="613F90F2"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44</w:t>
            </w:r>
          </w:p>
        </w:tc>
        <w:tc>
          <w:tcPr>
            <w:tcW w:w="654" w:type="pct"/>
            <w:shd w:val="clear" w:color="auto" w:fill="auto"/>
            <w:vAlign w:val="center"/>
          </w:tcPr>
          <w:p w14:paraId="5EA87565"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96</w:t>
            </w:r>
          </w:p>
        </w:tc>
        <w:tc>
          <w:tcPr>
            <w:tcW w:w="655" w:type="pct"/>
            <w:shd w:val="clear" w:color="auto" w:fill="auto"/>
            <w:vAlign w:val="center"/>
          </w:tcPr>
          <w:p w14:paraId="7FAC8997"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87</w:t>
            </w:r>
          </w:p>
        </w:tc>
      </w:tr>
      <w:tr w:rsidR="00F4281E" w:rsidRPr="003D7287" w14:paraId="4C723ABD" w14:textId="77777777" w:rsidTr="001B27F4">
        <w:trPr>
          <w:trHeight w:val="283"/>
          <w:jc w:val="center"/>
        </w:trPr>
        <w:tc>
          <w:tcPr>
            <w:tcW w:w="1731" w:type="pct"/>
            <w:shd w:val="clear" w:color="auto" w:fill="auto"/>
            <w:vAlign w:val="center"/>
          </w:tcPr>
          <w:p w14:paraId="17B11D21" w14:textId="77777777" w:rsidR="00F4281E" w:rsidRPr="003D7287" w:rsidRDefault="00F4281E" w:rsidP="00FF4E77">
            <w:pPr>
              <w:spacing w:line="276" w:lineRule="auto"/>
              <w:jc w:val="center"/>
              <w:rPr>
                <w:rFonts w:asciiTheme="minorHAnsi" w:hAnsiTheme="minorHAnsi" w:cstheme="minorHAnsi"/>
              </w:rPr>
            </w:pPr>
            <w:proofErr w:type="spellStart"/>
            <w:r w:rsidRPr="003D7287">
              <w:rPr>
                <w:rFonts w:asciiTheme="minorHAnsi" w:hAnsiTheme="minorHAnsi" w:cstheme="minorHAnsi"/>
              </w:rPr>
              <w:t>Poliomyelitis</w:t>
            </w:r>
            <w:proofErr w:type="spellEnd"/>
          </w:p>
        </w:tc>
        <w:tc>
          <w:tcPr>
            <w:tcW w:w="653" w:type="pct"/>
            <w:shd w:val="clear" w:color="auto" w:fill="auto"/>
            <w:vAlign w:val="center"/>
          </w:tcPr>
          <w:p w14:paraId="00B73FC7"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553</w:t>
            </w:r>
          </w:p>
        </w:tc>
        <w:tc>
          <w:tcPr>
            <w:tcW w:w="654" w:type="pct"/>
            <w:shd w:val="clear" w:color="auto" w:fill="auto"/>
            <w:vAlign w:val="center"/>
          </w:tcPr>
          <w:p w14:paraId="11165F08"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656</w:t>
            </w:r>
          </w:p>
        </w:tc>
        <w:tc>
          <w:tcPr>
            <w:tcW w:w="654" w:type="pct"/>
            <w:shd w:val="clear" w:color="auto" w:fill="auto"/>
            <w:vAlign w:val="center"/>
          </w:tcPr>
          <w:p w14:paraId="2248700E"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704</w:t>
            </w:r>
          </w:p>
        </w:tc>
        <w:tc>
          <w:tcPr>
            <w:tcW w:w="654" w:type="pct"/>
            <w:shd w:val="clear" w:color="auto" w:fill="auto"/>
            <w:vAlign w:val="center"/>
          </w:tcPr>
          <w:p w14:paraId="4FFF8644"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330</w:t>
            </w:r>
          </w:p>
        </w:tc>
        <w:tc>
          <w:tcPr>
            <w:tcW w:w="655" w:type="pct"/>
            <w:shd w:val="clear" w:color="auto" w:fill="auto"/>
            <w:vAlign w:val="center"/>
          </w:tcPr>
          <w:p w14:paraId="18CEB13D"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242</w:t>
            </w:r>
          </w:p>
        </w:tc>
      </w:tr>
      <w:tr w:rsidR="00F4281E" w:rsidRPr="003D7287" w14:paraId="442BC018" w14:textId="77777777" w:rsidTr="001B27F4">
        <w:trPr>
          <w:trHeight w:val="170"/>
          <w:jc w:val="center"/>
        </w:trPr>
        <w:tc>
          <w:tcPr>
            <w:tcW w:w="1731" w:type="pct"/>
            <w:tcBorders>
              <w:bottom w:val="single" w:sz="4" w:space="0" w:color="auto"/>
            </w:tcBorders>
            <w:shd w:val="clear" w:color="auto" w:fill="auto"/>
            <w:vAlign w:val="center"/>
          </w:tcPr>
          <w:p w14:paraId="55444CBC" w14:textId="77777777" w:rsidR="00F4281E" w:rsidRPr="003D7287" w:rsidRDefault="00F4281E" w:rsidP="00FF4E77">
            <w:pPr>
              <w:spacing w:line="276" w:lineRule="auto"/>
              <w:jc w:val="center"/>
              <w:rPr>
                <w:rFonts w:asciiTheme="minorHAnsi" w:hAnsiTheme="minorHAnsi" w:cstheme="minorHAnsi"/>
                <w:u w:val="single"/>
              </w:rPr>
            </w:pPr>
            <w:r w:rsidRPr="003D7287">
              <w:rPr>
                <w:rFonts w:asciiTheme="minorHAnsi" w:hAnsiTheme="minorHAnsi" w:cstheme="minorHAnsi"/>
              </w:rPr>
              <w:t>Cholera</w:t>
            </w:r>
          </w:p>
        </w:tc>
        <w:tc>
          <w:tcPr>
            <w:tcW w:w="653" w:type="pct"/>
            <w:tcBorders>
              <w:bottom w:val="single" w:sz="4" w:space="0" w:color="auto"/>
            </w:tcBorders>
            <w:shd w:val="clear" w:color="auto" w:fill="auto"/>
            <w:vAlign w:val="center"/>
          </w:tcPr>
          <w:p w14:paraId="3840AD9A"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36</w:t>
            </w:r>
          </w:p>
        </w:tc>
        <w:tc>
          <w:tcPr>
            <w:tcW w:w="654" w:type="pct"/>
            <w:tcBorders>
              <w:bottom w:val="single" w:sz="4" w:space="0" w:color="auto"/>
            </w:tcBorders>
            <w:shd w:val="clear" w:color="auto" w:fill="auto"/>
            <w:vAlign w:val="center"/>
          </w:tcPr>
          <w:p w14:paraId="2450B69A"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72</w:t>
            </w:r>
          </w:p>
        </w:tc>
        <w:tc>
          <w:tcPr>
            <w:tcW w:w="654" w:type="pct"/>
            <w:tcBorders>
              <w:bottom w:val="single" w:sz="4" w:space="0" w:color="auto"/>
            </w:tcBorders>
            <w:shd w:val="clear" w:color="auto" w:fill="auto"/>
            <w:vAlign w:val="center"/>
          </w:tcPr>
          <w:p w14:paraId="4779FAA0"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86</w:t>
            </w:r>
          </w:p>
        </w:tc>
        <w:tc>
          <w:tcPr>
            <w:tcW w:w="654" w:type="pct"/>
            <w:tcBorders>
              <w:bottom w:val="single" w:sz="4" w:space="0" w:color="auto"/>
            </w:tcBorders>
            <w:shd w:val="clear" w:color="auto" w:fill="auto"/>
            <w:vAlign w:val="center"/>
          </w:tcPr>
          <w:p w14:paraId="2D90AD4F"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71</w:t>
            </w:r>
          </w:p>
        </w:tc>
        <w:tc>
          <w:tcPr>
            <w:tcW w:w="655" w:type="pct"/>
            <w:tcBorders>
              <w:bottom w:val="single" w:sz="4" w:space="0" w:color="auto"/>
            </w:tcBorders>
            <w:shd w:val="clear" w:color="auto" w:fill="auto"/>
            <w:vAlign w:val="center"/>
          </w:tcPr>
          <w:p w14:paraId="225579B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10</w:t>
            </w:r>
          </w:p>
        </w:tc>
      </w:tr>
      <w:tr w:rsidR="00F4281E" w:rsidRPr="003D7287" w14:paraId="27BDC52C" w14:textId="77777777" w:rsidTr="001B27F4">
        <w:trPr>
          <w:trHeight w:val="283"/>
          <w:jc w:val="center"/>
        </w:trPr>
        <w:tc>
          <w:tcPr>
            <w:tcW w:w="1731" w:type="pct"/>
            <w:tcBorders>
              <w:top w:val="single" w:sz="4" w:space="0" w:color="auto"/>
              <w:left w:val="single" w:sz="4" w:space="0" w:color="auto"/>
              <w:bottom w:val="single" w:sz="4" w:space="0" w:color="auto"/>
              <w:right w:val="single" w:sz="4" w:space="0" w:color="auto"/>
            </w:tcBorders>
            <w:shd w:val="clear" w:color="auto" w:fill="auto"/>
            <w:vAlign w:val="center"/>
          </w:tcPr>
          <w:p w14:paraId="5D75254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Krztusiec</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7224A082"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166</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022E9B82"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202</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51107C81"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696</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00853623"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550</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117A9BF5"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642</w:t>
            </w:r>
          </w:p>
        </w:tc>
      </w:tr>
      <w:tr w:rsidR="00F4281E" w:rsidRPr="003D7287" w14:paraId="270C5CE5" w14:textId="77777777" w:rsidTr="001B27F4">
        <w:trPr>
          <w:trHeight w:val="283"/>
          <w:jc w:val="center"/>
        </w:trPr>
        <w:tc>
          <w:tcPr>
            <w:tcW w:w="1731" w:type="pct"/>
            <w:tcBorders>
              <w:top w:val="single" w:sz="4" w:space="0" w:color="auto"/>
              <w:left w:val="single" w:sz="4" w:space="0" w:color="auto"/>
              <w:bottom w:val="single" w:sz="4" w:space="0" w:color="auto"/>
              <w:right w:val="single" w:sz="4" w:space="0" w:color="auto"/>
            </w:tcBorders>
            <w:shd w:val="clear" w:color="auto" w:fill="auto"/>
            <w:vAlign w:val="center"/>
          </w:tcPr>
          <w:p w14:paraId="3641ECAF"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Japońskie zapalenie mózgu</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1A21C08B"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1BE450E4"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8</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20FFFDBE"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15</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17B61D5F" w14:textId="77777777" w:rsidR="00F4281E" w:rsidRPr="003D7287" w:rsidRDefault="00F4281E" w:rsidP="00FF4E77">
            <w:pPr>
              <w:spacing w:line="276" w:lineRule="auto"/>
              <w:jc w:val="center"/>
              <w:rPr>
                <w:rFonts w:asciiTheme="minorHAnsi" w:hAnsiTheme="minorHAnsi" w:cstheme="minorHAnsi"/>
                <w:bCs/>
              </w:rPr>
            </w:pPr>
            <w:r w:rsidRPr="003D7287">
              <w:rPr>
                <w:rFonts w:asciiTheme="minorHAnsi" w:hAnsiTheme="minorHAnsi" w:cstheme="minorHAnsi"/>
                <w:bCs/>
              </w:rPr>
              <w:t>10</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40917398" w14:textId="77777777" w:rsidR="00F4281E" w:rsidRPr="003D7287" w:rsidRDefault="00F4281E" w:rsidP="00FF4E77">
            <w:pPr>
              <w:spacing w:line="276" w:lineRule="auto"/>
              <w:jc w:val="center"/>
              <w:rPr>
                <w:rFonts w:asciiTheme="minorHAnsi" w:hAnsiTheme="minorHAnsi" w:cstheme="minorHAnsi"/>
              </w:rPr>
            </w:pPr>
            <w:r w:rsidRPr="003D7287">
              <w:rPr>
                <w:rFonts w:asciiTheme="minorHAnsi" w:hAnsiTheme="minorHAnsi" w:cstheme="minorHAnsi"/>
              </w:rPr>
              <w:t>23</w:t>
            </w:r>
          </w:p>
        </w:tc>
      </w:tr>
    </w:tbl>
    <w:p w14:paraId="20548C65"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669AB1F1" w14:textId="6A6275BC"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lastRenderedPageBreak/>
        <w:t xml:space="preserve">W Polsce system monitorowania NOP został wprowadzony w 1996 roku i opiera się na zaleceniach Światowej Organizacji Zdrowia (WHO) w zakresie monitorowania bezpieczeństwa szczepień (WHO </w:t>
      </w:r>
      <w:proofErr w:type="spellStart"/>
      <w:r w:rsidRPr="00B77B26">
        <w:rPr>
          <w:rFonts w:asciiTheme="minorHAnsi" w:hAnsiTheme="minorHAnsi" w:cstheme="minorHAnsi"/>
          <w:sz w:val="24"/>
          <w:szCs w:val="24"/>
        </w:rPr>
        <w:t>Drug</w:t>
      </w:r>
      <w:proofErr w:type="spellEnd"/>
      <w:r w:rsidRPr="00B77B26">
        <w:rPr>
          <w:rFonts w:asciiTheme="minorHAnsi" w:hAnsiTheme="minorHAnsi" w:cstheme="minorHAnsi"/>
          <w:sz w:val="24"/>
          <w:szCs w:val="24"/>
        </w:rPr>
        <w:t xml:space="preserve"> Monitoring </w:t>
      </w:r>
      <w:proofErr w:type="spellStart"/>
      <w:r w:rsidRPr="00B77B26">
        <w:rPr>
          <w:rFonts w:asciiTheme="minorHAnsi" w:hAnsiTheme="minorHAnsi" w:cstheme="minorHAnsi"/>
          <w:sz w:val="24"/>
          <w:szCs w:val="24"/>
        </w:rPr>
        <w:t>Programme</w:t>
      </w:r>
      <w:proofErr w:type="spellEnd"/>
      <w:r w:rsidRPr="00B77B26">
        <w:rPr>
          <w:rFonts w:asciiTheme="minorHAnsi" w:hAnsiTheme="minorHAnsi" w:cstheme="minorHAnsi"/>
          <w:sz w:val="24"/>
          <w:szCs w:val="24"/>
        </w:rPr>
        <w:t xml:space="preserve">, Extended </w:t>
      </w:r>
      <w:proofErr w:type="spellStart"/>
      <w:r w:rsidRPr="00B77B26">
        <w:rPr>
          <w:rFonts w:asciiTheme="minorHAnsi" w:hAnsiTheme="minorHAnsi" w:cstheme="minorHAnsi"/>
          <w:sz w:val="24"/>
          <w:szCs w:val="24"/>
        </w:rPr>
        <w:t>Programme</w:t>
      </w:r>
      <w:proofErr w:type="spellEnd"/>
      <w:r w:rsidRPr="00B77B26">
        <w:rPr>
          <w:rFonts w:asciiTheme="minorHAnsi" w:hAnsiTheme="minorHAnsi" w:cstheme="minorHAnsi"/>
          <w:sz w:val="24"/>
          <w:szCs w:val="24"/>
        </w:rPr>
        <w:t xml:space="preserve"> </w:t>
      </w:r>
      <w:proofErr w:type="spellStart"/>
      <w:r w:rsidRPr="00B77B26">
        <w:rPr>
          <w:rFonts w:asciiTheme="minorHAnsi" w:hAnsiTheme="minorHAnsi" w:cstheme="minorHAnsi"/>
          <w:sz w:val="24"/>
          <w:szCs w:val="24"/>
        </w:rPr>
        <w:t>Immunization</w:t>
      </w:r>
      <w:proofErr w:type="spellEnd"/>
      <w:r w:rsidRPr="00B77B26">
        <w:rPr>
          <w:rFonts w:asciiTheme="minorHAnsi" w:hAnsiTheme="minorHAnsi" w:cstheme="minorHAnsi"/>
          <w:sz w:val="24"/>
          <w:szCs w:val="24"/>
        </w:rPr>
        <w:t>). Niepożądany odczyn poszczepienny (NOP) to niepożądany objaw chorobowy pozostający w</w:t>
      </w:r>
      <w:r w:rsidR="00E263B1">
        <w:rPr>
          <w:rFonts w:asciiTheme="minorHAnsi" w:hAnsiTheme="minorHAnsi" w:cstheme="minorHAnsi"/>
          <w:sz w:val="24"/>
          <w:szCs w:val="24"/>
        </w:rPr>
        <w:t> </w:t>
      </w:r>
      <w:r w:rsidRPr="00B77B26">
        <w:rPr>
          <w:rFonts w:asciiTheme="minorHAnsi" w:hAnsiTheme="minorHAnsi" w:cstheme="minorHAnsi"/>
          <w:sz w:val="24"/>
          <w:szCs w:val="24"/>
        </w:rPr>
        <w:t>związku czasowym z wykonanym szczepieniem. Z wyjątkiem odczynów po szczepieniu BCG, za związane czasowo ze szczepieniem uznaje się zaburzenia stanu zdrowia, które wystąpiły w</w:t>
      </w:r>
      <w:r w:rsidR="00DB7556">
        <w:rPr>
          <w:rFonts w:asciiTheme="minorHAnsi" w:hAnsiTheme="minorHAnsi" w:cstheme="minorHAnsi"/>
          <w:sz w:val="24"/>
          <w:szCs w:val="24"/>
        </w:rPr>
        <w:t> </w:t>
      </w:r>
      <w:r w:rsidRPr="00B77B26">
        <w:rPr>
          <w:rFonts w:asciiTheme="minorHAnsi" w:hAnsiTheme="minorHAnsi" w:cstheme="minorHAnsi"/>
          <w:sz w:val="24"/>
          <w:szCs w:val="24"/>
        </w:rPr>
        <w:t>okresie 4 tygodni po podaniu szczepionki. Mogą one być wynikiem:</w:t>
      </w:r>
    </w:p>
    <w:p w14:paraId="57A94DAE" w14:textId="77777777" w:rsidR="00F4281E" w:rsidRPr="009B5A5A" w:rsidRDefault="00F4281E" w:rsidP="00AC3EFB">
      <w:pPr>
        <w:pStyle w:val="Akapitzlist"/>
        <w:numPr>
          <w:ilvl w:val="0"/>
          <w:numId w:val="23"/>
        </w:numPr>
        <w:jc w:val="both"/>
        <w:rPr>
          <w:rFonts w:asciiTheme="minorHAnsi" w:hAnsiTheme="minorHAnsi" w:cstheme="minorHAnsi"/>
          <w:sz w:val="24"/>
          <w:szCs w:val="24"/>
        </w:rPr>
      </w:pPr>
      <w:r w:rsidRPr="009B5A5A">
        <w:rPr>
          <w:rFonts w:asciiTheme="minorHAnsi" w:hAnsiTheme="minorHAnsi" w:cstheme="minorHAnsi"/>
          <w:sz w:val="24"/>
          <w:szCs w:val="24"/>
        </w:rPr>
        <w:t>indywidualnej reakcji organizmu człowieka na podanie szczepionki;</w:t>
      </w:r>
    </w:p>
    <w:p w14:paraId="1515F1F7" w14:textId="77777777" w:rsidR="00F4281E" w:rsidRPr="009B5A5A" w:rsidRDefault="00F4281E" w:rsidP="00AC3EFB">
      <w:pPr>
        <w:pStyle w:val="Akapitzlist"/>
        <w:numPr>
          <w:ilvl w:val="0"/>
          <w:numId w:val="23"/>
        </w:numPr>
        <w:jc w:val="both"/>
        <w:rPr>
          <w:rFonts w:asciiTheme="minorHAnsi" w:hAnsiTheme="minorHAnsi" w:cstheme="minorHAnsi"/>
          <w:sz w:val="24"/>
          <w:szCs w:val="24"/>
        </w:rPr>
      </w:pPr>
      <w:r w:rsidRPr="009B5A5A">
        <w:rPr>
          <w:rFonts w:asciiTheme="minorHAnsi" w:hAnsiTheme="minorHAnsi" w:cstheme="minorHAnsi"/>
          <w:sz w:val="24"/>
          <w:szCs w:val="24"/>
        </w:rPr>
        <w:t>błędu wykonania szczepionki lub błędu podania szczepionki;</w:t>
      </w:r>
    </w:p>
    <w:p w14:paraId="05F05DD6" w14:textId="77777777" w:rsidR="00F4281E" w:rsidRPr="009B5A5A" w:rsidRDefault="00F4281E" w:rsidP="00AC3EFB">
      <w:pPr>
        <w:pStyle w:val="Akapitzlist"/>
        <w:numPr>
          <w:ilvl w:val="0"/>
          <w:numId w:val="23"/>
        </w:numPr>
        <w:jc w:val="both"/>
        <w:rPr>
          <w:rFonts w:asciiTheme="minorHAnsi" w:hAnsiTheme="minorHAnsi" w:cstheme="minorHAnsi"/>
          <w:sz w:val="24"/>
          <w:szCs w:val="24"/>
        </w:rPr>
      </w:pPr>
      <w:r w:rsidRPr="009B5A5A">
        <w:rPr>
          <w:rFonts w:asciiTheme="minorHAnsi" w:hAnsiTheme="minorHAnsi" w:cstheme="minorHAnsi"/>
          <w:sz w:val="24"/>
          <w:szCs w:val="24"/>
        </w:rPr>
        <w:t>zjawisk od szczepienia niezależnych, a tylko przypadkowo pojawiających się po szczepieniu.</w:t>
      </w:r>
    </w:p>
    <w:p w14:paraId="714C8AB2" w14:textId="11701C80"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Kwalifikacja NOP-ów określona jest w Rozporządzeniu MZ z dnia 21.12.2010</w:t>
      </w:r>
      <w:r w:rsidR="00E263B1">
        <w:rPr>
          <w:rFonts w:asciiTheme="minorHAnsi" w:hAnsiTheme="minorHAnsi" w:cstheme="minorHAnsi"/>
          <w:sz w:val="24"/>
          <w:szCs w:val="24"/>
        </w:rPr>
        <w:t> </w:t>
      </w:r>
      <w:proofErr w:type="spellStart"/>
      <w:r w:rsidRPr="00B77B26">
        <w:rPr>
          <w:rFonts w:asciiTheme="minorHAnsi" w:hAnsiTheme="minorHAnsi" w:cstheme="minorHAnsi"/>
          <w:sz w:val="24"/>
          <w:szCs w:val="24"/>
        </w:rPr>
        <w:t>r.</w:t>
      </w:r>
      <w:r w:rsidRPr="00B77B26">
        <w:rPr>
          <w:rFonts w:asciiTheme="minorHAnsi" w:hAnsiTheme="minorHAnsi" w:cstheme="minorHAnsi"/>
          <w:i/>
          <w:sz w:val="24"/>
          <w:szCs w:val="24"/>
        </w:rPr>
        <w:t>w</w:t>
      </w:r>
      <w:proofErr w:type="spellEnd"/>
      <w:r w:rsidR="00DB7556">
        <w:rPr>
          <w:rFonts w:asciiTheme="minorHAnsi" w:hAnsiTheme="minorHAnsi" w:cstheme="minorHAnsi"/>
          <w:i/>
          <w:sz w:val="24"/>
          <w:szCs w:val="24"/>
        </w:rPr>
        <w:t> </w:t>
      </w:r>
      <w:r w:rsidRPr="00B77B26">
        <w:rPr>
          <w:rFonts w:asciiTheme="minorHAnsi" w:hAnsiTheme="minorHAnsi" w:cstheme="minorHAnsi"/>
          <w:i/>
          <w:sz w:val="24"/>
          <w:szCs w:val="24"/>
        </w:rPr>
        <w:t>sprawie niepożądanych odczynów poszczepiennych oraz kryteriów ich rozpoznawania</w:t>
      </w:r>
      <w:r w:rsidRPr="00B77B26">
        <w:rPr>
          <w:rFonts w:asciiTheme="minorHAnsi" w:hAnsiTheme="minorHAnsi" w:cstheme="minorHAnsi"/>
          <w:sz w:val="24"/>
          <w:szCs w:val="24"/>
        </w:rPr>
        <w:t xml:space="preserve"> (Dz. U. z 2010 r., Nr 254, poz. 1711 z póź.zm.). </w:t>
      </w:r>
    </w:p>
    <w:p w14:paraId="2071B219"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W 2021 r. do Państwowej Inspekcji Sanitarnej na terenie woj. zachodniopomorskiego zgłoszono łącznie 721 niepożądanych odczynów poszczepiennych </w:t>
      </w:r>
      <w:r w:rsidRPr="00B77B26">
        <w:rPr>
          <w:rFonts w:asciiTheme="minorHAnsi" w:eastAsia="Calibri" w:hAnsiTheme="minorHAnsi" w:cstheme="minorHAnsi"/>
          <w:sz w:val="24"/>
          <w:szCs w:val="24"/>
          <w:lang w:eastAsia="en-US"/>
        </w:rPr>
        <w:t>(</w:t>
      </w:r>
      <w:r w:rsidRPr="00B77B26">
        <w:rPr>
          <w:rFonts w:asciiTheme="minorHAnsi" w:hAnsiTheme="minorHAnsi" w:cstheme="minorHAnsi"/>
          <w:sz w:val="24"/>
          <w:szCs w:val="24"/>
        </w:rPr>
        <w:t xml:space="preserve">w tym 632 </w:t>
      </w:r>
      <w:r w:rsidRPr="00B77B26">
        <w:rPr>
          <w:rFonts w:asciiTheme="minorHAnsi" w:eastAsia="Calibri" w:hAnsiTheme="minorHAnsi" w:cstheme="minorHAnsi"/>
          <w:sz w:val="24"/>
          <w:szCs w:val="24"/>
          <w:lang w:eastAsia="en-US"/>
        </w:rPr>
        <w:t>przypadki NOP po szczepieniu p/COVID-19),</w:t>
      </w:r>
      <w:r w:rsidRPr="00B77B26">
        <w:rPr>
          <w:rFonts w:asciiTheme="minorHAnsi" w:hAnsiTheme="minorHAnsi" w:cstheme="minorHAnsi"/>
          <w:sz w:val="24"/>
          <w:szCs w:val="24"/>
        </w:rPr>
        <w:t xml:space="preserve"> tj. o 638 więcej niż w 2020 r</w:t>
      </w:r>
      <w:r w:rsidRPr="00B77B26">
        <w:rPr>
          <w:rFonts w:asciiTheme="minorHAnsi" w:eastAsia="Calibri" w:hAnsiTheme="minorHAnsi" w:cstheme="minorHAnsi"/>
          <w:sz w:val="24"/>
          <w:szCs w:val="24"/>
          <w:lang w:eastAsia="en-US"/>
        </w:rPr>
        <w:t>.</w:t>
      </w:r>
      <w:r w:rsidRPr="00B77B26">
        <w:rPr>
          <w:rFonts w:asciiTheme="minorHAnsi" w:hAnsiTheme="minorHAnsi" w:cstheme="minorHAnsi"/>
          <w:sz w:val="24"/>
          <w:szCs w:val="24"/>
        </w:rPr>
        <w:t xml:space="preserve"> </w:t>
      </w:r>
    </w:p>
    <w:p w14:paraId="44CA1E0E"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eastAsia="Calibri" w:hAnsiTheme="minorHAnsi" w:cstheme="minorHAnsi"/>
          <w:sz w:val="24"/>
          <w:szCs w:val="24"/>
          <w:lang w:eastAsia="en-US"/>
        </w:rPr>
        <w:t>Jest to w stosunku do roku poprzedniego znaczący wzrost ilości zarejestrowanych NOP, ze względu na rozpoczęcie szczepień p/covid-19 w związku ze stanem epidemii w Polsce, wywołanej wirusem SARS-CoV-2. Odnotowano 2 zgony (powiat myśliborski 1 oraz powiat miasto Szczecin 1) związane czasowo z wykonanym szczepieniem ochronnym.</w:t>
      </w:r>
    </w:p>
    <w:p w14:paraId="18EFE90A"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Wśród wszystkich przypadków NOP zgłoszono:</w:t>
      </w:r>
    </w:p>
    <w:p w14:paraId="46CBD1F7" w14:textId="77777777" w:rsidR="00F4281E" w:rsidRPr="009B5A5A" w:rsidRDefault="00F4281E" w:rsidP="00AC3EFB">
      <w:pPr>
        <w:pStyle w:val="Akapitzlist"/>
        <w:numPr>
          <w:ilvl w:val="0"/>
          <w:numId w:val="24"/>
        </w:numPr>
        <w:jc w:val="both"/>
        <w:rPr>
          <w:rFonts w:asciiTheme="minorHAnsi" w:hAnsiTheme="minorHAnsi" w:cstheme="minorHAnsi"/>
          <w:sz w:val="24"/>
          <w:szCs w:val="24"/>
        </w:rPr>
      </w:pPr>
      <w:r w:rsidRPr="009B5A5A">
        <w:rPr>
          <w:rFonts w:asciiTheme="minorHAnsi" w:hAnsiTheme="minorHAnsi" w:cstheme="minorHAnsi"/>
          <w:sz w:val="24"/>
          <w:szCs w:val="24"/>
        </w:rPr>
        <w:t>597 łagodnych NOP,</w:t>
      </w:r>
    </w:p>
    <w:p w14:paraId="1442C674" w14:textId="77777777" w:rsidR="00F4281E" w:rsidRPr="009B5A5A" w:rsidRDefault="00F4281E" w:rsidP="00AC3EFB">
      <w:pPr>
        <w:pStyle w:val="Akapitzlist"/>
        <w:numPr>
          <w:ilvl w:val="0"/>
          <w:numId w:val="24"/>
        </w:numPr>
        <w:jc w:val="both"/>
        <w:rPr>
          <w:rFonts w:asciiTheme="minorHAnsi" w:hAnsiTheme="minorHAnsi" w:cstheme="minorHAnsi"/>
          <w:sz w:val="24"/>
          <w:szCs w:val="24"/>
        </w:rPr>
      </w:pPr>
      <w:r w:rsidRPr="009B5A5A">
        <w:rPr>
          <w:rFonts w:asciiTheme="minorHAnsi" w:hAnsiTheme="minorHAnsi" w:cstheme="minorHAnsi"/>
          <w:sz w:val="24"/>
          <w:szCs w:val="24"/>
        </w:rPr>
        <w:t>113 poważnych NOP,</w:t>
      </w:r>
    </w:p>
    <w:p w14:paraId="60C3FBD2" w14:textId="77777777" w:rsidR="00F4281E" w:rsidRPr="009B5A5A" w:rsidRDefault="00F4281E" w:rsidP="00AC3EFB">
      <w:pPr>
        <w:pStyle w:val="Akapitzlist"/>
        <w:numPr>
          <w:ilvl w:val="0"/>
          <w:numId w:val="24"/>
        </w:numPr>
        <w:jc w:val="both"/>
        <w:rPr>
          <w:rFonts w:asciiTheme="minorHAnsi" w:hAnsiTheme="minorHAnsi" w:cstheme="minorHAnsi"/>
          <w:sz w:val="24"/>
          <w:szCs w:val="24"/>
        </w:rPr>
      </w:pPr>
      <w:r w:rsidRPr="009B5A5A">
        <w:rPr>
          <w:rFonts w:asciiTheme="minorHAnsi" w:hAnsiTheme="minorHAnsi" w:cstheme="minorHAnsi"/>
          <w:sz w:val="24"/>
          <w:szCs w:val="24"/>
        </w:rPr>
        <w:t xml:space="preserve">11 ciężkich NOP. </w:t>
      </w:r>
    </w:p>
    <w:p w14:paraId="59A0A385" w14:textId="778A9549" w:rsidR="00F4281E" w:rsidRPr="00B77B26" w:rsidRDefault="00F4281E" w:rsidP="00215729">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color w:val="000000"/>
          <w:sz w:val="24"/>
          <w:szCs w:val="24"/>
        </w:rPr>
        <w:t xml:space="preserve">Liczbę zgłoszonych NOP w latach 2018 – 2021 na terenie województwa wg przesłanych formularzy </w:t>
      </w:r>
      <w:r w:rsidRPr="00B77B26">
        <w:rPr>
          <w:rFonts w:asciiTheme="minorHAnsi" w:hAnsiTheme="minorHAnsi" w:cstheme="minorHAnsi"/>
          <w:sz w:val="24"/>
          <w:szCs w:val="24"/>
        </w:rPr>
        <w:t>obrazuje tabela 28.</w:t>
      </w:r>
    </w:p>
    <w:p w14:paraId="1CC48FAD" w14:textId="2C0098DD" w:rsidR="00735674"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Powyższe dane odzwierciedlają częstość występowania, rozpoznania i zgłaszania w</w:t>
      </w:r>
      <w:r w:rsidR="00DB7556">
        <w:rPr>
          <w:rFonts w:asciiTheme="minorHAnsi" w:hAnsiTheme="minorHAnsi" w:cstheme="minorHAnsi"/>
          <w:sz w:val="24"/>
          <w:szCs w:val="24"/>
        </w:rPr>
        <w:t> </w:t>
      </w:r>
      <w:r w:rsidRPr="00B77B26">
        <w:rPr>
          <w:rFonts w:asciiTheme="minorHAnsi" w:hAnsiTheme="minorHAnsi" w:cstheme="minorHAnsi"/>
          <w:sz w:val="24"/>
          <w:szCs w:val="24"/>
        </w:rPr>
        <w:t xml:space="preserve">naszym regionie niepożądanych odczynów poszczepiennych, nie są natomiast bezpośrednim wskaźnikiem odczynowości poszczególnych szczepionek, do czego niezbędne są analizy porównawcze. </w:t>
      </w:r>
    </w:p>
    <w:p w14:paraId="46572080" w14:textId="77777777" w:rsidR="00FC5254" w:rsidRPr="00FC5254" w:rsidRDefault="00FC5254" w:rsidP="00B77B26">
      <w:pPr>
        <w:spacing w:line="276" w:lineRule="auto"/>
        <w:jc w:val="both"/>
        <w:rPr>
          <w:rFonts w:asciiTheme="minorHAnsi" w:hAnsiTheme="minorHAnsi" w:cstheme="minorHAnsi"/>
          <w:sz w:val="24"/>
          <w:szCs w:val="24"/>
        </w:rPr>
      </w:pPr>
    </w:p>
    <w:p w14:paraId="5F385651" w14:textId="1786A39F" w:rsidR="00F4281E" w:rsidRDefault="00F4281E" w:rsidP="00B77B26">
      <w:pPr>
        <w:spacing w:line="276" w:lineRule="auto"/>
        <w:jc w:val="both"/>
        <w:rPr>
          <w:rFonts w:asciiTheme="minorHAnsi" w:hAnsiTheme="minorHAnsi" w:cstheme="minorHAnsi"/>
          <w:b/>
          <w:bCs/>
          <w:sz w:val="24"/>
          <w:szCs w:val="24"/>
        </w:rPr>
      </w:pPr>
      <w:r w:rsidRPr="009B5A5A">
        <w:rPr>
          <w:rFonts w:asciiTheme="minorHAnsi" w:hAnsiTheme="minorHAnsi" w:cstheme="minorHAnsi"/>
          <w:b/>
          <w:bCs/>
          <w:sz w:val="24"/>
          <w:szCs w:val="24"/>
        </w:rPr>
        <w:t>Tab. 28. Liczba zgłoszonych NOP w latach 2018–2021 na terenie woj. zachodniopomorskiego - wg przesłanych formularzy.</w:t>
      </w:r>
    </w:p>
    <w:p w14:paraId="233FCB6D" w14:textId="77777777" w:rsidR="00FC5254" w:rsidRPr="009B5A5A" w:rsidRDefault="00FC5254" w:rsidP="00B77B26">
      <w:pPr>
        <w:spacing w:line="276" w:lineRule="auto"/>
        <w:jc w:val="both"/>
        <w:rPr>
          <w:rFonts w:asciiTheme="minorHAnsi" w:hAnsiTheme="minorHAnsi" w:cstheme="minorHAnsi"/>
          <w:b/>
          <w:bCs/>
          <w:sz w:val="24"/>
          <w:szCs w:val="24"/>
        </w:rPr>
      </w:pPr>
    </w:p>
    <w:tbl>
      <w:tblPr>
        <w:tblW w:w="9707" w:type="dxa"/>
        <w:tblInd w:w="-356" w:type="dxa"/>
        <w:tblLayout w:type="fixed"/>
        <w:tblCellMar>
          <w:left w:w="70" w:type="dxa"/>
          <w:right w:w="70" w:type="dxa"/>
        </w:tblCellMar>
        <w:tblLook w:val="04A0" w:firstRow="1" w:lastRow="0" w:firstColumn="1" w:lastColumn="0" w:noHBand="0" w:noVBand="1"/>
        <w:tblCaption w:val="Tab. 28. Liczba zgłoszonych NOP w latach 2018–2021 na terenie woj. zachodniopomorskiego - wg przesłanych formularzy."/>
        <w:tblDescription w:val="Tab. 28. Liczba zgłoszonych NOP w latach 2018–2021 na terenie woj. zachodniopomorskiego - wg przesłanych formularzy."/>
      </w:tblPr>
      <w:tblGrid>
        <w:gridCol w:w="993"/>
        <w:gridCol w:w="426"/>
        <w:gridCol w:w="283"/>
        <w:gridCol w:w="425"/>
        <w:gridCol w:w="426"/>
        <w:gridCol w:w="405"/>
        <w:gridCol w:w="303"/>
        <w:gridCol w:w="426"/>
        <w:gridCol w:w="283"/>
        <w:gridCol w:w="284"/>
        <w:gridCol w:w="425"/>
        <w:gridCol w:w="283"/>
        <w:gridCol w:w="284"/>
        <w:gridCol w:w="425"/>
        <w:gridCol w:w="284"/>
        <w:gridCol w:w="283"/>
        <w:gridCol w:w="425"/>
        <w:gridCol w:w="284"/>
        <w:gridCol w:w="283"/>
        <w:gridCol w:w="426"/>
        <w:gridCol w:w="425"/>
        <w:gridCol w:w="425"/>
        <w:gridCol w:w="425"/>
        <w:gridCol w:w="426"/>
        <w:gridCol w:w="350"/>
      </w:tblGrid>
      <w:tr w:rsidR="00F4281E" w:rsidRPr="00B67230" w14:paraId="1A0DD448" w14:textId="77777777" w:rsidTr="001B27F4">
        <w:trPr>
          <w:trHeight w:val="300"/>
        </w:trPr>
        <w:tc>
          <w:tcPr>
            <w:tcW w:w="993" w:type="dxa"/>
            <w:vMerge w:val="restart"/>
            <w:tcBorders>
              <w:top w:val="single" w:sz="4" w:space="0" w:color="auto"/>
              <w:left w:val="single" w:sz="4" w:space="0" w:color="auto"/>
              <w:bottom w:val="single" w:sz="4" w:space="0" w:color="000000"/>
              <w:right w:val="single" w:sz="4" w:space="0" w:color="auto"/>
            </w:tcBorders>
            <w:shd w:val="pct5" w:color="auto" w:fill="auto"/>
            <w:vAlign w:val="center"/>
            <w:hideMark/>
          </w:tcPr>
          <w:p w14:paraId="0F543F04"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PSSE</w:t>
            </w:r>
          </w:p>
        </w:tc>
        <w:tc>
          <w:tcPr>
            <w:tcW w:w="2268" w:type="dxa"/>
            <w:gridSpan w:val="6"/>
            <w:tcBorders>
              <w:top w:val="single" w:sz="4" w:space="0" w:color="auto"/>
              <w:left w:val="nil"/>
              <w:bottom w:val="single" w:sz="4" w:space="0" w:color="auto"/>
              <w:right w:val="single" w:sz="4" w:space="0" w:color="000000"/>
            </w:tcBorders>
            <w:shd w:val="pct5" w:color="auto" w:fill="auto"/>
            <w:vAlign w:val="center"/>
            <w:hideMark/>
          </w:tcPr>
          <w:p w14:paraId="2E022AE9"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2018</w:t>
            </w:r>
          </w:p>
        </w:tc>
        <w:tc>
          <w:tcPr>
            <w:tcW w:w="1985" w:type="dxa"/>
            <w:gridSpan w:val="6"/>
            <w:tcBorders>
              <w:top w:val="single" w:sz="4" w:space="0" w:color="auto"/>
              <w:left w:val="nil"/>
              <w:bottom w:val="single" w:sz="4" w:space="0" w:color="auto"/>
              <w:right w:val="single" w:sz="4" w:space="0" w:color="000000"/>
            </w:tcBorders>
            <w:shd w:val="pct5" w:color="auto" w:fill="auto"/>
            <w:vAlign w:val="center"/>
            <w:hideMark/>
          </w:tcPr>
          <w:p w14:paraId="2434F7CD"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2019</w:t>
            </w:r>
          </w:p>
        </w:tc>
        <w:tc>
          <w:tcPr>
            <w:tcW w:w="1984" w:type="dxa"/>
            <w:gridSpan w:val="6"/>
            <w:tcBorders>
              <w:top w:val="single" w:sz="4" w:space="0" w:color="auto"/>
              <w:left w:val="nil"/>
              <w:bottom w:val="single" w:sz="4" w:space="0" w:color="auto"/>
              <w:right w:val="single" w:sz="4" w:space="0" w:color="000000"/>
            </w:tcBorders>
            <w:shd w:val="pct5" w:color="auto" w:fill="auto"/>
            <w:vAlign w:val="center"/>
            <w:hideMark/>
          </w:tcPr>
          <w:p w14:paraId="1F132E12"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2020</w:t>
            </w:r>
          </w:p>
        </w:tc>
        <w:tc>
          <w:tcPr>
            <w:tcW w:w="2477" w:type="dxa"/>
            <w:gridSpan w:val="6"/>
            <w:tcBorders>
              <w:top w:val="single" w:sz="4" w:space="0" w:color="auto"/>
              <w:left w:val="nil"/>
              <w:bottom w:val="single" w:sz="4" w:space="0" w:color="auto"/>
              <w:right w:val="single" w:sz="4" w:space="0" w:color="000000"/>
            </w:tcBorders>
            <w:shd w:val="pct5" w:color="auto" w:fill="auto"/>
            <w:vAlign w:val="center"/>
            <w:hideMark/>
          </w:tcPr>
          <w:p w14:paraId="3DDB1DAA"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2021</w:t>
            </w:r>
          </w:p>
        </w:tc>
      </w:tr>
      <w:tr w:rsidR="00F4281E" w:rsidRPr="00B67230" w14:paraId="2D739B3B" w14:textId="77777777" w:rsidTr="001B27F4">
        <w:trPr>
          <w:trHeight w:val="181"/>
        </w:trPr>
        <w:tc>
          <w:tcPr>
            <w:tcW w:w="993" w:type="dxa"/>
            <w:vMerge/>
            <w:tcBorders>
              <w:top w:val="single" w:sz="4" w:space="0" w:color="auto"/>
              <w:left w:val="single" w:sz="4" w:space="0" w:color="auto"/>
              <w:bottom w:val="single" w:sz="4" w:space="0" w:color="000000"/>
              <w:right w:val="single" w:sz="4" w:space="0" w:color="auto"/>
            </w:tcBorders>
            <w:shd w:val="pct5" w:color="auto" w:fill="auto"/>
            <w:vAlign w:val="center"/>
            <w:hideMark/>
          </w:tcPr>
          <w:p w14:paraId="1F95999D" w14:textId="77777777" w:rsidR="00F4281E" w:rsidRPr="00B67230" w:rsidRDefault="00F4281E" w:rsidP="009B5A5A">
            <w:pPr>
              <w:spacing w:line="276" w:lineRule="auto"/>
              <w:jc w:val="center"/>
              <w:rPr>
                <w:rFonts w:asciiTheme="minorHAnsi" w:hAnsiTheme="minorHAnsi" w:cstheme="minorHAnsi"/>
                <w:sz w:val="16"/>
                <w:szCs w:val="16"/>
              </w:rPr>
            </w:pPr>
          </w:p>
        </w:tc>
        <w:tc>
          <w:tcPr>
            <w:tcW w:w="426" w:type="dxa"/>
            <w:vMerge w:val="restart"/>
            <w:tcBorders>
              <w:top w:val="nil"/>
              <w:left w:val="nil"/>
              <w:right w:val="single" w:sz="4" w:space="0" w:color="auto"/>
            </w:tcBorders>
            <w:shd w:val="pct5" w:color="auto" w:fill="auto"/>
            <w:textDirection w:val="btLr"/>
            <w:vAlign w:val="center"/>
            <w:hideMark/>
          </w:tcPr>
          <w:p w14:paraId="4932CC24"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Ogółem</w:t>
            </w:r>
          </w:p>
        </w:tc>
        <w:tc>
          <w:tcPr>
            <w:tcW w:w="1134" w:type="dxa"/>
            <w:gridSpan w:val="3"/>
            <w:tcBorders>
              <w:top w:val="single" w:sz="4" w:space="0" w:color="auto"/>
              <w:left w:val="nil"/>
              <w:bottom w:val="single" w:sz="4" w:space="0" w:color="auto"/>
              <w:right w:val="single" w:sz="4" w:space="0" w:color="000000"/>
            </w:tcBorders>
            <w:shd w:val="pct5" w:color="auto" w:fill="auto"/>
            <w:vAlign w:val="center"/>
            <w:hideMark/>
          </w:tcPr>
          <w:p w14:paraId="3CCE4C15"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w tym:</w:t>
            </w:r>
          </w:p>
        </w:tc>
        <w:tc>
          <w:tcPr>
            <w:tcW w:w="405" w:type="dxa"/>
            <w:vMerge w:val="restart"/>
            <w:tcBorders>
              <w:top w:val="nil"/>
              <w:left w:val="nil"/>
              <w:right w:val="single" w:sz="4" w:space="0" w:color="auto"/>
            </w:tcBorders>
            <w:shd w:val="pct5" w:color="auto" w:fill="auto"/>
            <w:textDirection w:val="btLr"/>
            <w:vAlign w:val="center"/>
            <w:hideMark/>
          </w:tcPr>
          <w:p w14:paraId="514994A6"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Hospitalizacje</w:t>
            </w:r>
          </w:p>
        </w:tc>
        <w:tc>
          <w:tcPr>
            <w:tcW w:w="303" w:type="dxa"/>
            <w:vMerge w:val="restart"/>
            <w:tcBorders>
              <w:top w:val="nil"/>
              <w:left w:val="nil"/>
              <w:right w:val="single" w:sz="4" w:space="0" w:color="auto"/>
            </w:tcBorders>
            <w:shd w:val="pct5" w:color="auto" w:fill="auto"/>
            <w:textDirection w:val="btLr"/>
            <w:vAlign w:val="center"/>
            <w:hideMark/>
          </w:tcPr>
          <w:p w14:paraId="0ED8880A"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Zgony</w:t>
            </w:r>
          </w:p>
        </w:tc>
        <w:tc>
          <w:tcPr>
            <w:tcW w:w="426" w:type="dxa"/>
            <w:vMerge w:val="restart"/>
            <w:tcBorders>
              <w:top w:val="nil"/>
              <w:left w:val="nil"/>
              <w:right w:val="single" w:sz="4" w:space="0" w:color="auto"/>
            </w:tcBorders>
            <w:shd w:val="pct5" w:color="auto" w:fill="auto"/>
            <w:textDirection w:val="btLr"/>
            <w:vAlign w:val="center"/>
            <w:hideMark/>
          </w:tcPr>
          <w:p w14:paraId="23E7920B"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Ogółem</w:t>
            </w:r>
          </w:p>
        </w:tc>
        <w:tc>
          <w:tcPr>
            <w:tcW w:w="992" w:type="dxa"/>
            <w:gridSpan w:val="3"/>
            <w:tcBorders>
              <w:top w:val="single" w:sz="4" w:space="0" w:color="auto"/>
              <w:left w:val="nil"/>
              <w:bottom w:val="single" w:sz="4" w:space="0" w:color="auto"/>
              <w:right w:val="single" w:sz="4" w:space="0" w:color="000000"/>
            </w:tcBorders>
            <w:shd w:val="pct5" w:color="auto" w:fill="auto"/>
            <w:vAlign w:val="center"/>
            <w:hideMark/>
          </w:tcPr>
          <w:p w14:paraId="05DA827F"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w tym:</w:t>
            </w:r>
          </w:p>
        </w:tc>
        <w:tc>
          <w:tcPr>
            <w:tcW w:w="283" w:type="dxa"/>
            <w:vMerge w:val="restart"/>
            <w:tcBorders>
              <w:top w:val="nil"/>
              <w:left w:val="nil"/>
              <w:right w:val="single" w:sz="4" w:space="0" w:color="auto"/>
            </w:tcBorders>
            <w:shd w:val="pct5" w:color="auto" w:fill="auto"/>
            <w:textDirection w:val="btLr"/>
            <w:vAlign w:val="center"/>
            <w:hideMark/>
          </w:tcPr>
          <w:p w14:paraId="2ACCF517"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Hospitalizacje</w:t>
            </w:r>
          </w:p>
        </w:tc>
        <w:tc>
          <w:tcPr>
            <w:tcW w:w="284" w:type="dxa"/>
            <w:vMerge w:val="restart"/>
            <w:tcBorders>
              <w:top w:val="nil"/>
              <w:left w:val="nil"/>
              <w:right w:val="single" w:sz="4" w:space="0" w:color="auto"/>
            </w:tcBorders>
            <w:shd w:val="pct5" w:color="auto" w:fill="auto"/>
            <w:textDirection w:val="btLr"/>
            <w:vAlign w:val="center"/>
            <w:hideMark/>
          </w:tcPr>
          <w:p w14:paraId="13E33A9E"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Zgony</w:t>
            </w:r>
          </w:p>
        </w:tc>
        <w:tc>
          <w:tcPr>
            <w:tcW w:w="425" w:type="dxa"/>
            <w:vMerge w:val="restart"/>
            <w:tcBorders>
              <w:top w:val="nil"/>
              <w:left w:val="nil"/>
              <w:right w:val="single" w:sz="4" w:space="0" w:color="auto"/>
            </w:tcBorders>
            <w:shd w:val="pct5" w:color="auto" w:fill="auto"/>
            <w:textDirection w:val="btLr"/>
            <w:vAlign w:val="center"/>
            <w:hideMark/>
          </w:tcPr>
          <w:p w14:paraId="0F4C68E9"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Ogółem</w:t>
            </w:r>
          </w:p>
        </w:tc>
        <w:tc>
          <w:tcPr>
            <w:tcW w:w="992" w:type="dxa"/>
            <w:gridSpan w:val="3"/>
            <w:tcBorders>
              <w:top w:val="single" w:sz="4" w:space="0" w:color="auto"/>
              <w:left w:val="nil"/>
              <w:bottom w:val="single" w:sz="4" w:space="0" w:color="auto"/>
              <w:right w:val="single" w:sz="4" w:space="0" w:color="000000"/>
            </w:tcBorders>
            <w:shd w:val="pct5" w:color="auto" w:fill="auto"/>
            <w:vAlign w:val="center"/>
            <w:hideMark/>
          </w:tcPr>
          <w:p w14:paraId="01617E40"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w tym:</w:t>
            </w:r>
          </w:p>
        </w:tc>
        <w:tc>
          <w:tcPr>
            <w:tcW w:w="284" w:type="dxa"/>
            <w:vMerge w:val="restart"/>
            <w:tcBorders>
              <w:top w:val="nil"/>
              <w:left w:val="nil"/>
              <w:right w:val="single" w:sz="4" w:space="0" w:color="auto"/>
            </w:tcBorders>
            <w:shd w:val="pct5" w:color="auto" w:fill="auto"/>
            <w:textDirection w:val="btLr"/>
            <w:vAlign w:val="center"/>
            <w:hideMark/>
          </w:tcPr>
          <w:p w14:paraId="14351B4B"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Hospitalizacje</w:t>
            </w:r>
          </w:p>
        </w:tc>
        <w:tc>
          <w:tcPr>
            <w:tcW w:w="283" w:type="dxa"/>
            <w:vMerge w:val="restart"/>
            <w:tcBorders>
              <w:top w:val="nil"/>
              <w:left w:val="nil"/>
              <w:right w:val="single" w:sz="4" w:space="0" w:color="auto"/>
            </w:tcBorders>
            <w:shd w:val="pct5" w:color="auto" w:fill="auto"/>
            <w:textDirection w:val="btLr"/>
            <w:vAlign w:val="center"/>
            <w:hideMark/>
          </w:tcPr>
          <w:p w14:paraId="5464CF02"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Zgony</w:t>
            </w:r>
          </w:p>
        </w:tc>
        <w:tc>
          <w:tcPr>
            <w:tcW w:w="426" w:type="dxa"/>
            <w:vMerge w:val="restart"/>
            <w:tcBorders>
              <w:top w:val="nil"/>
              <w:left w:val="nil"/>
              <w:right w:val="single" w:sz="4" w:space="0" w:color="auto"/>
            </w:tcBorders>
            <w:shd w:val="pct5" w:color="auto" w:fill="auto"/>
            <w:textDirection w:val="btLr"/>
            <w:vAlign w:val="center"/>
            <w:hideMark/>
          </w:tcPr>
          <w:p w14:paraId="3A665F00"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Ogółem</w:t>
            </w:r>
          </w:p>
        </w:tc>
        <w:tc>
          <w:tcPr>
            <w:tcW w:w="1275" w:type="dxa"/>
            <w:gridSpan w:val="3"/>
            <w:tcBorders>
              <w:top w:val="single" w:sz="4" w:space="0" w:color="auto"/>
              <w:left w:val="nil"/>
              <w:bottom w:val="single" w:sz="4" w:space="0" w:color="auto"/>
              <w:right w:val="single" w:sz="4" w:space="0" w:color="000000"/>
            </w:tcBorders>
            <w:shd w:val="pct5" w:color="auto" w:fill="auto"/>
            <w:vAlign w:val="center"/>
            <w:hideMark/>
          </w:tcPr>
          <w:p w14:paraId="045747F0"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w tym</w:t>
            </w:r>
          </w:p>
        </w:tc>
        <w:tc>
          <w:tcPr>
            <w:tcW w:w="426" w:type="dxa"/>
            <w:vMerge w:val="restart"/>
            <w:tcBorders>
              <w:top w:val="nil"/>
              <w:left w:val="nil"/>
              <w:right w:val="single" w:sz="4" w:space="0" w:color="auto"/>
            </w:tcBorders>
            <w:shd w:val="pct5" w:color="auto" w:fill="auto"/>
            <w:textDirection w:val="btLr"/>
            <w:vAlign w:val="center"/>
            <w:hideMark/>
          </w:tcPr>
          <w:p w14:paraId="236F79DC"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Hospitalizacje</w:t>
            </w:r>
          </w:p>
        </w:tc>
        <w:tc>
          <w:tcPr>
            <w:tcW w:w="350" w:type="dxa"/>
            <w:vMerge w:val="restart"/>
            <w:tcBorders>
              <w:top w:val="nil"/>
              <w:left w:val="nil"/>
              <w:right w:val="single" w:sz="4" w:space="0" w:color="auto"/>
            </w:tcBorders>
            <w:shd w:val="pct5" w:color="auto" w:fill="auto"/>
            <w:textDirection w:val="btLr"/>
            <w:vAlign w:val="center"/>
            <w:hideMark/>
          </w:tcPr>
          <w:p w14:paraId="06A2C531"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Zgony</w:t>
            </w:r>
          </w:p>
        </w:tc>
      </w:tr>
      <w:tr w:rsidR="00F4281E" w:rsidRPr="00B67230" w14:paraId="1649E66B" w14:textId="77777777" w:rsidTr="001B27F4">
        <w:trPr>
          <w:trHeight w:val="848"/>
        </w:trPr>
        <w:tc>
          <w:tcPr>
            <w:tcW w:w="993" w:type="dxa"/>
            <w:vMerge/>
            <w:tcBorders>
              <w:top w:val="single" w:sz="4" w:space="0" w:color="auto"/>
              <w:left w:val="single" w:sz="4" w:space="0" w:color="auto"/>
              <w:bottom w:val="single" w:sz="4" w:space="0" w:color="000000"/>
              <w:right w:val="single" w:sz="4" w:space="0" w:color="auto"/>
            </w:tcBorders>
            <w:vAlign w:val="center"/>
            <w:hideMark/>
          </w:tcPr>
          <w:p w14:paraId="4716E346" w14:textId="77777777" w:rsidR="00F4281E" w:rsidRPr="00B67230" w:rsidRDefault="00F4281E" w:rsidP="009B5A5A">
            <w:pPr>
              <w:spacing w:line="276" w:lineRule="auto"/>
              <w:jc w:val="center"/>
              <w:rPr>
                <w:rFonts w:asciiTheme="minorHAnsi" w:hAnsiTheme="minorHAnsi" w:cstheme="minorHAnsi"/>
                <w:sz w:val="16"/>
                <w:szCs w:val="16"/>
              </w:rPr>
            </w:pPr>
          </w:p>
        </w:tc>
        <w:tc>
          <w:tcPr>
            <w:tcW w:w="426" w:type="dxa"/>
            <w:vMerge/>
            <w:tcBorders>
              <w:left w:val="nil"/>
              <w:bottom w:val="single" w:sz="4" w:space="0" w:color="auto"/>
              <w:right w:val="single" w:sz="4" w:space="0" w:color="auto"/>
            </w:tcBorders>
            <w:shd w:val="clear" w:color="auto" w:fill="auto"/>
            <w:textDirection w:val="btLr"/>
            <w:hideMark/>
          </w:tcPr>
          <w:p w14:paraId="5419E126" w14:textId="77777777" w:rsidR="00F4281E" w:rsidRPr="00B67230" w:rsidRDefault="00F4281E" w:rsidP="009B5A5A">
            <w:pPr>
              <w:spacing w:line="276" w:lineRule="auto"/>
              <w:jc w:val="center"/>
              <w:rPr>
                <w:rFonts w:asciiTheme="minorHAnsi" w:hAnsiTheme="minorHAnsi" w:cstheme="minorHAnsi"/>
                <w:sz w:val="16"/>
                <w:szCs w:val="16"/>
              </w:rPr>
            </w:pPr>
          </w:p>
        </w:tc>
        <w:tc>
          <w:tcPr>
            <w:tcW w:w="283" w:type="dxa"/>
            <w:tcBorders>
              <w:top w:val="single" w:sz="4" w:space="0" w:color="auto"/>
              <w:left w:val="nil"/>
              <w:bottom w:val="single" w:sz="4" w:space="0" w:color="auto"/>
              <w:right w:val="single" w:sz="4" w:space="0" w:color="auto"/>
            </w:tcBorders>
            <w:shd w:val="pct5" w:color="auto" w:fill="auto"/>
            <w:textDirection w:val="btLr"/>
            <w:vAlign w:val="center"/>
            <w:hideMark/>
          </w:tcPr>
          <w:p w14:paraId="7FDF5E25"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ciężki</w:t>
            </w:r>
          </w:p>
        </w:tc>
        <w:tc>
          <w:tcPr>
            <w:tcW w:w="425" w:type="dxa"/>
            <w:tcBorders>
              <w:top w:val="single" w:sz="4" w:space="0" w:color="auto"/>
              <w:left w:val="nil"/>
              <w:bottom w:val="single" w:sz="4" w:space="0" w:color="auto"/>
              <w:right w:val="single" w:sz="4" w:space="0" w:color="auto"/>
            </w:tcBorders>
            <w:shd w:val="pct5" w:color="auto" w:fill="auto"/>
            <w:textDirection w:val="btLr"/>
            <w:vAlign w:val="center"/>
            <w:hideMark/>
          </w:tcPr>
          <w:p w14:paraId="372BAE7F"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poważny</w:t>
            </w:r>
          </w:p>
        </w:tc>
        <w:tc>
          <w:tcPr>
            <w:tcW w:w="426" w:type="dxa"/>
            <w:tcBorders>
              <w:top w:val="single" w:sz="4" w:space="0" w:color="auto"/>
              <w:left w:val="nil"/>
              <w:bottom w:val="single" w:sz="4" w:space="0" w:color="auto"/>
              <w:right w:val="single" w:sz="4" w:space="0" w:color="auto"/>
            </w:tcBorders>
            <w:shd w:val="pct5" w:color="auto" w:fill="auto"/>
            <w:textDirection w:val="btLr"/>
            <w:vAlign w:val="center"/>
            <w:hideMark/>
          </w:tcPr>
          <w:p w14:paraId="21D21E1F"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łagodny</w:t>
            </w:r>
          </w:p>
        </w:tc>
        <w:tc>
          <w:tcPr>
            <w:tcW w:w="405" w:type="dxa"/>
            <w:vMerge/>
            <w:tcBorders>
              <w:left w:val="nil"/>
              <w:bottom w:val="single" w:sz="4" w:space="0" w:color="auto"/>
              <w:right w:val="single" w:sz="4" w:space="0" w:color="auto"/>
            </w:tcBorders>
            <w:shd w:val="clear" w:color="auto" w:fill="auto"/>
            <w:textDirection w:val="btLr"/>
            <w:vAlign w:val="center"/>
            <w:hideMark/>
          </w:tcPr>
          <w:p w14:paraId="14DA58E4" w14:textId="77777777" w:rsidR="00F4281E" w:rsidRPr="00B67230" w:rsidRDefault="00F4281E" w:rsidP="009B5A5A">
            <w:pPr>
              <w:spacing w:line="276" w:lineRule="auto"/>
              <w:jc w:val="center"/>
              <w:rPr>
                <w:rFonts w:asciiTheme="minorHAnsi" w:hAnsiTheme="minorHAnsi" w:cstheme="minorHAnsi"/>
                <w:sz w:val="16"/>
                <w:szCs w:val="16"/>
              </w:rPr>
            </w:pPr>
          </w:p>
        </w:tc>
        <w:tc>
          <w:tcPr>
            <w:tcW w:w="303" w:type="dxa"/>
            <w:vMerge/>
            <w:tcBorders>
              <w:left w:val="nil"/>
              <w:bottom w:val="single" w:sz="4" w:space="0" w:color="auto"/>
              <w:right w:val="single" w:sz="4" w:space="0" w:color="auto"/>
            </w:tcBorders>
            <w:shd w:val="clear" w:color="auto" w:fill="auto"/>
            <w:textDirection w:val="btLr"/>
            <w:vAlign w:val="center"/>
            <w:hideMark/>
          </w:tcPr>
          <w:p w14:paraId="1790DD33" w14:textId="77777777" w:rsidR="00F4281E" w:rsidRPr="00B67230" w:rsidRDefault="00F4281E" w:rsidP="009B5A5A">
            <w:pPr>
              <w:spacing w:line="276" w:lineRule="auto"/>
              <w:jc w:val="center"/>
              <w:rPr>
                <w:rFonts w:asciiTheme="minorHAnsi" w:hAnsiTheme="minorHAnsi" w:cstheme="minorHAnsi"/>
                <w:sz w:val="16"/>
                <w:szCs w:val="16"/>
              </w:rPr>
            </w:pPr>
          </w:p>
        </w:tc>
        <w:tc>
          <w:tcPr>
            <w:tcW w:w="426" w:type="dxa"/>
            <w:vMerge/>
            <w:tcBorders>
              <w:left w:val="nil"/>
              <w:bottom w:val="single" w:sz="4" w:space="0" w:color="auto"/>
              <w:right w:val="single" w:sz="4" w:space="0" w:color="auto"/>
            </w:tcBorders>
            <w:shd w:val="clear" w:color="auto" w:fill="auto"/>
            <w:textDirection w:val="btLr"/>
            <w:vAlign w:val="center"/>
            <w:hideMark/>
          </w:tcPr>
          <w:p w14:paraId="2B82B41D" w14:textId="77777777" w:rsidR="00F4281E" w:rsidRPr="00B67230" w:rsidRDefault="00F4281E" w:rsidP="009B5A5A">
            <w:pPr>
              <w:spacing w:line="276" w:lineRule="auto"/>
              <w:jc w:val="center"/>
              <w:rPr>
                <w:rFonts w:asciiTheme="minorHAnsi" w:hAnsiTheme="minorHAnsi" w:cstheme="minorHAnsi"/>
                <w:sz w:val="16"/>
                <w:szCs w:val="16"/>
              </w:rPr>
            </w:pPr>
          </w:p>
        </w:tc>
        <w:tc>
          <w:tcPr>
            <w:tcW w:w="283" w:type="dxa"/>
            <w:tcBorders>
              <w:top w:val="single" w:sz="4" w:space="0" w:color="auto"/>
              <w:left w:val="nil"/>
              <w:bottom w:val="single" w:sz="4" w:space="0" w:color="auto"/>
              <w:right w:val="single" w:sz="4" w:space="0" w:color="auto"/>
            </w:tcBorders>
            <w:shd w:val="pct5" w:color="auto" w:fill="auto"/>
            <w:textDirection w:val="btLr"/>
            <w:vAlign w:val="center"/>
            <w:hideMark/>
          </w:tcPr>
          <w:p w14:paraId="5044740E"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ciężki</w:t>
            </w:r>
          </w:p>
        </w:tc>
        <w:tc>
          <w:tcPr>
            <w:tcW w:w="284" w:type="dxa"/>
            <w:tcBorders>
              <w:top w:val="single" w:sz="4" w:space="0" w:color="auto"/>
              <w:left w:val="nil"/>
              <w:bottom w:val="single" w:sz="4" w:space="0" w:color="auto"/>
              <w:right w:val="single" w:sz="4" w:space="0" w:color="auto"/>
            </w:tcBorders>
            <w:shd w:val="pct5" w:color="auto" w:fill="auto"/>
            <w:textDirection w:val="btLr"/>
            <w:vAlign w:val="center"/>
            <w:hideMark/>
          </w:tcPr>
          <w:p w14:paraId="6D252DC7"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poważny</w:t>
            </w:r>
          </w:p>
        </w:tc>
        <w:tc>
          <w:tcPr>
            <w:tcW w:w="425" w:type="dxa"/>
            <w:tcBorders>
              <w:top w:val="single" w:sz="4" w:space="0" w:color="auto"/>
              <w:left w:val="nil"/>
              <w:bottom w:val="single" w:sz="4" w:space="0" w:color="auto"/>
              <w:right w:val="single" w:sz="4" w:space="0" w:color="auto"/>
            </w:tcBorders>
            <w:shd w:val="pct5" w:color="auto" w:fill="auto"/>
            <w:textDirection w:val="btLr"/>
            <w:vAlign w:val="center"/>
            <w:hideMark/>
          </w:tcPr>
          <w:p w14:paraId="465A0C53"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łagodny</w:t>
            </w:r>
          </w:p>
        </w:tc>
        <w:tc>
          <w:tcPr>
            <w:tcW w:w="283" w:type="dxa"/>
            <w:vMerge/>
            <w:tcBorders>
              <w:left w:val="nil"/>
              <w:bottom w:val="single" w:sz="4" w:space="0" w:color="auto"/>
              <w:right w:val="single" w:sz="4" w:space="0" w:color="auto"/>
            </w:tcBorders>
            <w:shd w:val="clear" w:color="auto" w:fill="auto"/>
            <w:textDirection w:val="btLr"/>
            <w:vAlign w:val="center"/>
            <w:hideMark/>
          </w:tcPr>
          <w:p w14:paraId="0797AEB0" w14:textId="77777777" w:rsidR="00F4281E" w:rsidRPr="00B67230" w:rsidRDefault="00F4281E" w:rsidP="009B5A5A">
            <w:pPr>
              <w:spacing w:line="276" w:lineRule="auto"/>
              <w:jc w:val="center"/>
              <w:rPr>
                <w:rFonts w:asciiTheme="minorHAnsi" w:hAnsiTheme="minorHAnsi" w:cstheme="minorHAnsi"/>
                <w:sz w:val="16"/>
                <w:szCs w:val="16"/>
              </w:rPr>
            </w:pPr>
          </w:p>
        </w:tc>
        <w:tc>
          <w:tcPr>
            <w:tcW w:w="284" w:type="dxa"/>
            <w:vMerge/>
            <w:tcBorders>
              <w:left w:val="nil"/>
              <w:bottom w:val="single" w:sz="4" w:space="0" w:color="auto"/>
              <w:right w:val="single" w:sz="4" w:space="0" w:color="auto"/>
            </w:tcBorders>
            <w:shd w:val="clear" w:color="auto" w:fill="auto"/>
            <w:textDirection w:val="btLr"/>
            <w:vAlign w:val="center"/>
            <w:hideMark/>
          </w:tcPr>
          <w:p w14:paraId="611543F1" w14:textId="77777777" w:rsidR="00F4281E" w:rsidRPr="00B67230" w:rsidRDefault="00F4281E" w:rsidP="009B5A5A">
            <w:pPr>
              <w:spacing w:line="276" w:lineRule="auto"/>
              <w:jc w:val="center"/>
              <w:rPr>
                <w:rFonts w:asciiTheme="minorHAnsi" w:hAnsiTheme="minorHAnsi" w:cstheme="minorHAnsi"/>
                <w:sz w:val="16"/>
                <w:szCs w:val="16"/>
              </w:rPr>
            </w:pPr>
          </w:p>
        </w:tc>
        <w:tc>
          <w:tcPr>
            <w:tcW w:w="425" w:type="dxa"/>
            <w:vMerge/>
            <w:tcBorders>
              <w:left w:val="nil"/>
              <w:bottom w:val="single" w:sz="4" w:space="0" w:color="auto"/>
              <w:right w:val="single" w:sz="4" w:space="0" w:color="auto"/>
            </w:tcBorders>
            <w:shd w:val="clear" w:color="auto" w:fill="auto"/>
            <w:textDirection w:val="btLr"/>
            <w:vAlign w:val="center"/>
            <w:hideMark/>
          </w:tcPr>
          <w:p w14:paraId="07DC62A0" w14:textId="77777777" w:rsidR="00F4281E" w:rsidRPr="00B67230" w:rsidRDefault="00F4281E" w:rsidP="009B5A5A">
            <w:pPr>
              <w:spacing w:line="276" w:lineRule="auto"/>
              <w:jc w:val="center"/>
              <w:rPr>
                <w:rFonts w:asciiTheme="minorHAnsi" w:hAnsiTheme="minorHAnsi" w:cstheme="minorHAnsi"/>
                <w:sz w:val="16"/>
                <w:szCs w:val="16"/>
              </w:rPr>
            </w:pPr>
          </w:p>
        </w:tc>
        <w:tc>
          <w:tcPr>
            <w:tcW w:w="284" w:type="dxa"/>
            <w:tcBorders>
              <w:top w:val="single" w:sz="4" w:space="0" w:color="auto"/>
              <w:left w:val="nil"/>
              <w:bottom w:val="single" w:sz="4" w:space="0" w:color="auto"/>
              <w:right w:val="single" w:sz="4" w:space="0" w:color="auto"/>
            </w:tcBorders>
            <w:shd w:val="pct5" w:color="auto" w:fill="auto"/>
            <w:textDirection w:val="btLr"/>
            <w:vAlign w:val="center"/>
            <w:hideMark/>
          </w:tcPr>
          <w:p w14:paraId="2CC04115"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ciężki</w:t>
            </w:r>
          </w:p>
        </w:tc>
        <w:tc>
          <w:tcPr>
            <w:tcW w:w="283" w:type="dxa"/>
            <w:tcBorders>
              <w:top w:val="single" w:sz="4" w:space="0" w:color="auto"/>
              <w:left w:val="nil"/>
              <w:bottom w:val="single" w:sz="4" w:space="0" w:color="auto"/>
              <w:right w:val="single" w:sz="4" w:space="0" w:color="auto"/>
            </w:tcBorders>
            <w:shd w:val="pct5" w:color="auto" w:fill="auto"/>
            <w:textDirection w:val="btLr"/>
            <w:vAlign w:val="center"/>
            <w:hideMark/>
          </w:tcPr>
          <w:p w14:paraId="668D9BDE"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poważny</w:t>
            </w:r>
          </w:p>
        </w:tc>
        <w:tc>
          <w:tcPr>
            <w:tcW w:w="425" w:type="dxa"/>
            <w:tcBorders>
              <w:top w:val="single" w:sz="4" w:space="0" w:color="auto"/>
              <w:left w:val="nil"/>
              <w:bottom w:val="single" w:sz="4" w:space="0" w:color="auto"/>
              <w:right w:val="single" w:sz="4" w:space="0" w:color="auto"/>
            </w:tcBorders>
            <w:shd w:val="pct5" w:color="auto" w:fill="auto"/>
            <w:textDirection w:val="btLr"/>
            <w:vAlign w:val="center"/>
            <w:hideMark/>
          </w:tcPr>
          <w:p w14:paraId="61A17A4C" w14:textId="0AAAE3A5"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łagodny</w:t>
            </w:r>
          </w:p>
        </w:tc>
        <w:tc>
          <w:tcPr>
            <w:tcW w:w="284" w:type="dxa"/>
            <w:vMerge/>
            <w:tcBorders>
              <w:left w:val="nil"/>
              <w:bottom w:val="single" w:sz="4" w:space="0" w:color="auto"/>
              <w:right w:val="single" w:sz="4" w:space="0" w:color="auto"/>
            </w:tcBorders>
            <w:shd w:val="clear" w:color="auto" w:fill="auto"/>
            <w:textDirection w:val="btLr"/>
            <w:vAlign w:val="center"/>
            <w:hideMark/>
          </w:tcPr>
          <w:p w14:paraId="0ADDAFF9" w14:textId="77777777" w:rsidR="00F4281E" w:rsidRPr="00B67230" w:rsidRDefault="00F4281E" w:rsidP="009B5A5A">
            <w:pPr>
              <w:spacing w:line="276" w:lineRule="auto"/>
              <w:jc w:val="center"/>
              <w:rPr>
                <w:rFonts w:asciiTheme="minorHAnsi" w:hAnsiTheme="minorHAnsi" w:cstheme="minorHAnsi"/>
                <w:sz w:val="16"/>
                <w:szCs w:val="16"/>
              </w:rPr>
            </w:pPr>
          </w:p>
        </w:tc>
        <w:tc>
          <w:tcPr>
            <w:tcW w:w="283" w:type="dxa"/>
            <w:vMerge/>
            <w:tcBorders>
              <w:left w:val="nil"/>
              <w:bottom w:val="single" w:sz="4" w:space="0" w:color="auto"/>
              <w:right w:val="single" w:sz="4" w:space="0" w:color="auto"/>
            </w:tcBorders>
            <w:shd w:val="clear" w:color="auto" w:fill="auto"/>
            <w:textDirection w:val="btLr"/>
            <w:vAlign w:val="center"/>
            <w:hideMark/>
          </w:tcPr>
          <w:p w14:paraId="75B48852" w14:textId="77777777" w:rsidR="00F4281E" w:rsidRPr="00B67230" w:rsidRDefault="00F4281E" w:rsidP="009B5A5A">
            <w:pPr>
              <w:spacing w:line="276" w:lineRule="auto"/>
              <w:jc w:val="center"/>
              <w:rPr>
                <w:rFonts w:asciiTheme="minorHAnsi" w:hAnsiTheme="minorHAnsi" w:cstheme="minorHAnsi"/>
                <w:sz w:val="16"/>
                <w:szCs w:val="16"/>
              </w:rPr>
            </w:pPr>
          </w:p>
        </w:tc>
        <w:tc>
          <w:tcPr>
            <w:tcW w:w="426" w:type="dxa"/>
            <w:vMerge/>
            <w:tcBorders>
              <w:left w:val="nil"/>
              <w:bottom w:val="single" w:sz="4" w:space="0" w:color="auto"/>
              <w:right w:val="single" w:sz="4" w:space="0" w:color="auto"/>
            </w:tcBorders>
            <w:shd w:val="clear" w:color="auto" w:fill="auto"/>
            <w:textDirection w:val="btLr"/>
            <w:vAlign w:val="center"/>
            <w:hideMark/>
          </w:tcPr>
          <w:p w14:paraId="29DE99B7" w14:textId="77777777" w:rsidR="00F4281E" w:rsidRPr="00B67230" w:rsidRDefault="00F4281E" w:rsidP="009B5A5A">
            <w:pPr>
              <w:spacing w:line="276" w:lineRule="auto"/>
              <w:jc w:val="center"/>
              <w:rPr>
                <w:rFonts w:asciiTheme="minorHAnsi" w:hAnsiTheme="minorHAnsi" w:cstheme="minorHAnsi"/>
                <w:sz w:val="16"/>
                <w:szCs w:val="16"/>
              </w:rPr>
            </w:pPr>
          </w:p>
        </w:tc>
        <w:tc>
          <w:tcPr>
            <w:tcW w:w="425" w:type="dxa"/>
            <w:tcBorders>
              <w:top w:val="single" w:sz="4" w:space="0" w:color="auto"/>
              <w:left w:val="nil"/>
              <w:bottom w:val="single" w:sz="4" w:space="0" w:color="auto"/>
              <w:right w:val="single" w:sz="4" w:space="0" w:color="auto"/>
            </w:tcBorders>
            <w:shd w:val="pct5" w:color="auto" w:fill="auto"/>
            <w:textDirection w:val="btLr"/>
            <w:vAlign w:val="center"/>
            <w:hideMark/>
          </w:tcPr>
          <w:p w14:paraId="5BBBD8EC"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ciężki</w:t>
            </w:r>
          </w:p>
        </w:tc>
        <w:tc>
          <w:tcPr>
            <w:tcW w:w="425" w:type="dxa"/>
            <w:tcBorders>
              <w:top w:val="single" w:sz="4" w:space="0" w:color="auto"/>
              <w:left w:val="nil"/>
              <w:bottom w:val="single" w:sz="4" w:space="0" w:color="auto"/>
              <w:right w:val="single" w:sz="4" w:space="0" w:color="auto"/>
            </w:tcBorders>
            <w:shd w:val="pct5" w:color="auto" w:fill="auto"/>
            <w:textDirection w:val="btLr"/>
            <w:vAlign w:val="center"/>
            <w:hideMark/>
          </w:tcPr>
          <w:p w14:paraId="507DAE99"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poważny</w:t>
            </w:r>
          </w:p>
        </w:tc>
        <w:tc>
          <w:tcPr>
            <w:tcW w:w="425" w:type="dxa"/>
            <w:tcBorders>
              <w:top w:val="single" w:sz="4" w:space="0" w:color="auto"/>
              <w:left w:val="nil"/>
              <w:bottom w:val="single" w:sz="4" w:space="0" w:color="auto"/>
              <w:right w:val="single" w:sz="4" w:space="0" w:color="auto"/>
            </w:tcBorders>
            <w:shd w:val="pct5" w:color="auto" w:fill="auto"/>
            <w:textDirection w:val="btLr"/>
            <w:vAlign w:val="center"/>
            <w:hideMark/>
          </w:tcPr>
          <w:p w14:paraId="00A00DC2"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łagodny</w:t>
            </w:r>
          </w:p>
        </w:tc>
        <w:tc>
          <w:tcPr>
            <w:tcW w:w="426" w:type="dxa"/>
            <w:vMerge/>
            <w:tcBorders>
              <w:left w:val="nil"/>
              <w:bottom w:val="single" w:sz="4" w:space="0" w:color="auto"/>
              <w:right w:val="single" w:sz="4" w:space="0" w:color="auto"/>
            </w:tcBorders>
            <w:shd w:val="clear" w:color="auto" w:fill="auto"/>
            <w:textDirection w:val="btLr"/>
            <w:vAlign w:val="center"/>
            <w:hideMark/>
          </w:tcPr>
          <w:p w14:paraId="173C8DB7" w14:textId="77777777" w:rsidR="00F4281E" w:rsidRPr="00B67230" w:rsidRDefault="00F4281E" w:rsidP="009B5A5A">
            <w:pPr>
              <w:spacing w:line="276" w:lineRule="auto"/>
              <w:jc w:val="center"/>
              <w:rPr>
                <w:rFonts w:asciiTheme="minorHAnsi" w:hAnsiTheme="minorHAnsi" w:cstheme="minorHAnsi"/>
                <w:sz w:val="16"/>
                <w:szCs w:val="16"/>
              </w:rPr>
            </w:pPr>
          </w:p>
        </w:tc>
        <w:tc>
          <w:tcPr>
            <w:tcW w:w="350" w:type="dxa"/>
            <w:vMerge/>
            <w:tcBorders>
              <w:left w:val="nil"/>
              <w:bottom w:val="single" w:sz="4" w:space="0" w:color="auto"/>
              <w:right w:val="single" w:sz="4" w:space="0" w:color="auto"/>
            </w:tcBorders>
            <w:shd w:val="clear" w:color="auto" w:fill="auto"/>
            <w:textDirection w:val="btLr"/>
            <w:vAlign w:val="bottom"/>
            <w:hideMark/>
          </w:tcPr>
          <w:p w14:paraId="09156ED7" w14:textId="77777777" w:rsidR="00F4281E" w:rsidRPr="00B67230" w:rsidRDefault="00F4281E" w:rsidP="009B5A5A">
            <w:pPr>
              <w:spacing w:line="276" w:lineRule="auto"/>
              <w:jc w:val="center"/>
              <w:rPr>
                <w:rFonts w:asciiTheme="minorHAnsi" w:hAnsiTheme="minorHAnsi" w:cstheme="minorHAnsi"/>
                <w:sz w:val="16"/>
                <w:szCs w:val="16"/>
              </w:rPr>
            </w:pPr>
          </w:p>
        </w:tc>
      </w:tr>
      <w:tr w:rsidR="00F4281E" w:rsidRPr="00B67230" w14:paraId="57681713" w14:textId="77777777" w:rsidTr="001B27F4">
        <w:trPr>
          <w:trHeight w:val="61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C194A76"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lastRenderedPageBreak/>
              <w:t>woj. zachodnio-</w:t>
            </w:r>
            <w:r w:rsidRPr="00B67230">
              <w:rPr>
                <w:rFonts w:asciiTheme="minorHAnsi" w:hAnsiTheme="minorHAnsi" w:cstheme="minorHAnsi"/>
                <w:sz w:val="16"/>
                <w:szCs w:val="16"/>
              </w:rPr>
              <w:br/>
              <w:t>pomorskie</w:t>
            </w:r>
          </w:p>
        </w:tc>
        <w:tc>
          <w:tcPr>
            <w:tcW w:w="426" w:type="dxa"/>
            <w:tcBorders>
              <w:top w:val="nil"/>
              <w:left w:val="nil"/>
              <w:bottom w:val="single" w:sz="4" w:space="0" w:color="auto"/>
              <w:right w:val="single" w:sz="4" w:space="0" w:color="auto"/>
            </w:tcBorders>
            <w:shd w:val="clear" w:color="auto" w:fill="auto"/>
            <w:vAlign w:val="center"/>
          </w:tcPr>
          <w:p w14:paraId="614A59C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116</w:t>
            </w:r>
          </w:p>
        </w:tc>
        <w:tc>
          <w:tcPr>
            <w:tcW w:w="283" w:type="dxa"/>
            <w:tcBorders>
              <w:top w:val="nil"/>
              <w:left w:val="nil"/>
              <w:bottom w:val="single" w:sz="4" w:space="0" w:color="auto"/>
              <w:right w:val="single" w:sz="4" w:space="0" w:color="auto"/>
            </w:tcBorders>
            <w:shd w:val="clear" w:color="auto" w:fill="auto"/>
            <w:vAlign w:val="center"/>
          </w:tcPr>
          <w:p w14:paraId="7C64409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4</w:t>
            </w:r>
          </w:p>
        </w:tc>
        <w:tc>
          <w:tcPr>
            <w:tcW w:w="425" w:type="dxa"/>
            <w:tcBorders>
              <w:top w:val="nil"/>
              <w:left w:val="nil"/>
              <w:bottom w:val="single" w:sz="4" w:space="0" w:color="auto"/>
              <w:right w:val="single" w:sz="4" w:space="0" w:color="auto"/>
            </w:tcBorders>
            <w:shd w:val="clear" w:color="auto" w:fill="auto"/>
            <w:vAlign w:val="center"/>
          </w:tcPr>
          <w:p w14:paraId="2D0EAFA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7</w:t>
            </w:r>
          </w:p>
        </w:tc>
        <w:tc>
          <w:tcPr>
            <w:tcW w:w="426" w:type="dxa"/>
            <w:tcBorders>
              <w:top w:val="nil"/>
              <w:left w:val="nil"/>
              <w:bottom w:val="single" w:sz="4" w:space="0" w:color="auto"/>
              <w:right w:val="single" w:sz="4" w:space="0" w:color="auto"/>
            </w:tcBorders>
            <w:shd w:val="clear" w:color="auto" w:fill="auto"/>
            <w:vAlign w:val="center"/>
          </w:tcPr>
          <w:p w14:paraId="2776835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105</w:t>
            </w:r>
          </w:p>
        </w:tc>
        <w:tc>
          <w:tcPr>
            <w:tcW w:w="405" w:type="dxa"/>
            <w:tcBorders>
              <w:top w:val="nil"/>
              <w:left w:val="nil"/>
              <w:bottom w:val="single" w:sz="4" w:space="0" w:color="auto"/>
              <w:right w:val="single" w:sz="4" w:space="0" w:color="auto"/>
            </w:tcBorders>
            <w:shd w:val="clear" w:color="auto" w:fill="auto"/>
            <w:vAlign w:val="center"/>
          </w:tcPr>
          <w:p w14:paraId="0899BEB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7</w:t>
            </w:r>
          </w:p>
        </w:tc>
        <w:tc>
          <w:tcPr>
            <w:tcW w:w="303" w:type="dxa"/>
            <w:tcBorders>
              <w:top w:val="nil"/>
              <w:left w:val="nil"/>
              <w:bottom w:val="single" w:sz="4" w:space="0" w:color="auto"/>
              <w:right w:val="single" w:sz="4" w:space="0" w:color="auto"/>
            </w:tcBorders>
            <w:shd w:val="clear" w:color="auto" w:fill="auto"/>
            <w:vAlign w:val="center"/>
          </w:tcPr>
          <w:p w14:paraId="0D35E34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6" w:type="dxa"/>
            <w:tcBorders>
              <w:top w:val="nil"/>
              <w:left w:val="nil"/>
              <w:bottom w:val="single" w:sz="4" w:space="0" w:color="auto"/>
              <w:right w:val="single" w:sz="4" w:space="0" w:color="auto"/>
            </w:tcBorders>
            <w:shd w:val="clear" w:color="auto" w:fill="auto"/>
            <w:vAlign w:val="center"/>
          </w:tcPr>
          <w:p w14:paraId="675CACC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144</w:t>
            </w:r>
          </w:p>
        </w:tc>
        <w:tc>
          <w:tcPr>
            <w:tcW w:w="283" w:type="dxa"/>
            <w:tcBorders>
              <w:top w:val="nil"/>
              <w:left w:val="nil"/>
              <w:bottom w:val="single" w:sz="4" w:space="0" w:color="auto"/>
              <w:right w:val="single" w:sz="4" w:space="0" w:color="auto"/>
            </w:tcBorders>
            <w:shd w:val="clear" w:color="auto" w:fill="auto"/>
            <w:vAlign w:val="center"/>
          </w:tcPr>
          <w:p w14:paraId="695D188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284" w:type="dxa"/>
            <w:tcBorders>
              <w:top w:val="nil"/>
              <w:left w:val="nil"/>
              <w:bottom w:val="single" w:sz="4" w:space="0" w:color="auto"/>
              <w:right w:val="single" w:sz="4" w:space="0" w:color="auto"/>
            </w:tcBorders>
            <w:shd w:val="clear" w:color="auto" w:fill="auto"/>
            <w:vAlign w:val="center"/>
          </w:tcPr>
          <w:p w14:paraId="33838CE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9</w:t>
            </w:r>
          </w:p>
        </w:tc>
        <w:tc>
          <w:tcPr>
            <w:tcW w:w="425" w:type="dxa"/>
            <w:tcBorders>
              <w:top w:val="nil"/>
              <w:left w:val="nil"/>
              <w:bottom w:val="single" w:sz="4" w:space="0" w:color="auto"/>
              <w:right w:val="single" w:sz="4" w:space="0" w:color="auto"/>
            </w:tcBorders>
            <w:shd w:val="clear" w:color="auto" w:fill="auto"/>
            <w:vAlign w:val="center"/>
          </w:tcPr>
          <w:p w14:paraId="58C2204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135</w:t>
            </w:r>
          </w:p>
        </w:tc>
        <w:tc>
          <w:tcPr>
            <w:tcW w:w="283" w:type="dxa"/>
            <w:tcBorders>
              <w:top w:val="nil"/>
              <w:left w:val="nil"/>
              <w:bottom w:val="single" w:sz="4" w:space="0" w:color="auto"/>
              <w:right w:val="single" w:sz="4" w:space="0" w:color="auto"/>
            </w:tcBorders>
            <w:shd w:val="clear" w:color="auto" w:fill="auto"/>
            <w:vAlign w:val="center"/>
          </w:tcPr>
          <w:p w14:paraId="2A5E6A1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0318C3B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6818B7F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83</w:t>
            </w:r>
          </w:p>
        </w:tc>
        <w:tc>
          <w:tcPr>
            <w:tcW w:w="284" w:type="dxa"/>
            <w:tcBorders>
              <w:top w:val="nil"/>
              <w:left w:val="nil"/>
              <w:bottom w:val="single" w:sz="4" w:space="0" w:color="auto"/>
              <w:right w:val="single" w:sz="4" w:space="0" w:color="auto"/>
            </w:tcBorders>
            <w:shd w:val="clear" w:color="auto" w:fill="auto"/>
            <w:vAlign w:val="center"/>
          </w:tcPr>
          <w:p w14:paraId="1755737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tcPr>
          <w:p w14:paraId="443A8D3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w:t>
            </w:r>
          </w:p>
        </w:tc>
        <w:tc>
          <w:tcPr>
            <w:tcW w:w="425" w:type="dxa"/>
            <w:tcBorders>
              <w:top w:val="nil"/>
              <w:left w:val="nil"/>
              <w:bottom w:val="single" w:sz="4" w:space="0" w:color="auto"/>
              <w:right w:val="single" w:sz="4" w:space="0" w:color="auto"/>
            </w:tcBorders>
            <w:shd w:val="clear" w:color="auto" w:fill="auto"/>
            <w:vAlign w:val="center"/>
          </w:tcPr>
          <w:p w14:paraId="1547742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77</w:t>
            </w:r>
          </w:p>
        </w:tc>
        <w:tc>
          <w:tcPr>
            <w:tcW w:w="284" w:type="dxa"/>
            <w:tcBorders>
              <w:top w:val="nil"/>
              <w:left w:val="nil"/>
              <w:bottom w:val="single" w:sz="4" w:space="0" w:color="auto"/>
              <w:right w:val="single" w:sz="4" w:space="0" w:color="auto"/>
            </w:tcBorders>
            <w:shd w:val="clear" w:color="auto" w:fill="auto"/>
            <w:vAlign w:val="center"/>
          </w:tcPr>
          <w:p w14:paraId="713FF6D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tcPr>
          <w:p w14:paraId="3DECE3C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6" w:type="dxa"/>
            <w:tcBorders>
              <w:top w:val="nil"/>
              <w:left w:val="nil"/>
              <w:bottom w:val="single" w:sz="4" w:space="0" w:color="auto"/>
              <w:right w:val="single" w:sz="4" w:space="0" w:color="auto"/>
            </w:tcBorders>
            <w:shd w:val="clear" w:color="auto" w:fill="auto"/>
            <w:vAlign w:val="center"/>
          </w:tcPr>
          <w:p w14:paraId="43EA3A8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721</w:t>
            </w:r>
          </w:p>
        </w:tc>
        <w:tc>
          <w:tcPr>
            <w:tcW w:w="425" w:type="dxa"/>
            <w:tcBorders>
              <w:top w:val="nil"/>
              <w:left w:val="nil"/>
              <w:bottom w:val="single" w:sz="4" w:space="0" w:color="auto"/>
              <w:right w:val="single" w:sz="4" w:space="0" w:color="auto"/>
            </w:tcBorders>
            <w:shd w:val="clear" w:color="auto" w:fill="auto"/>
            <w:vAlign w:val="center"/>
          </w:tcPr>
          <w:p w14:paraId="0BD5327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11</w:t>
            </w:r>
          </w:p>
        </w:tc>
        <w:tc>
          <w:tcPr>
            <w:tcW w:w="425" w:type="dxa"/>
            <w:tcBorders>
              <w:top w:val="nil"/>
              <w:left w:val="nil"/>
              <w:bottom w:val="single" w:sz="4" w:space="0" w:color="auto"/>
              <w:right w:val="single" w:sz="4" w:space="0" w:color="auto"/>
            </w:tcBorders>
            <w:shd w:val="clear" w:color="auto" w:fill="auto"/>
            <w:vAlign w:val="center"/>
          </w:tcPr>
          <w:p w14:paraId="0CFD4FF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113</w:t>
            </w:r>
          </w:p>
        </w:tc>
        <w:tc>
          <w:tcPr>
            <w:tcW w:w="425" w:type="dxa"/>
            <w:tcBorders>
              <w:top w:val="nil"/>
              <w:left w:val="nil"/>
              <w:bottom w:val="single" w:sz="4" w:space="0" w:color="auto"/>
              <w:right w:val="single" w:sz="4" w:space="0" w:color="auto"/>
            </w:tcBorders>
            <w:shd w:val="clear" w:color="auto" w:fill="auto"/>
            <w:vAlign w:val="center"/>
          </w:tcPr>
          <w:p w14:paraId="6CF105E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597</w:t>
            </w:r>
          </w:p>
        </w:tc>
        <w:tc>
          <w:tcPr>
            <w:tcW w:w="426" w:type="dxa"/>
            <w:tcBorders>
              <w:top w:val="nil"/>
              <w:left w:val="nil"/>
              <w:bottom w:val="single" w:sz="4" w:space="0" w:color="auto"/>
              <w:right w:val="single" w:sz="4" w:space="0" w:color="auto"/>
            </w:tcBorders>
            <w:shd w:val="clear" w:color="auto" w:fill="auto"/>
            <w:vAlign w:val="center"/>
          </w:tcPr>
          <w:p w14:paraId="757B521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38</w:t>
            </w:r>
          </w:p>
        </w:tc>
        <w:tc>
          <w:tcPr>
            <w:tcW w:w="350" w:type="dxa"/>
            <w:tcBorders>
              <w:top w:val="nil"/>
              <w:left w:val="nil"/>
              <w:bottom w:val="single" w:sz="4" w:space="0" w:color="auto"/>
              <w:right w:val="single" w:sz="4" w:space="0" w:color="auto"/>
            </w:tcBorders>
            <w:shd w:val="clear" w:color="auto" w:fill="auto"/>
            <w:vAlign w:val="center"/>
          </w:tcPr>
          <w:p w14:paraId="170935F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r>
      <w:tr w:rsidR="00F4281E" w:rsidRPr="00B67230" w14:paraId="2B8B7621"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4F4A25A5"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Białogard</w:t>
            </w:r>
          </w:p>
        </w:tc>
        <w:tc>
          <w:tcPr>
            <w:tcW w:w="426" w:type="dxa"/>
            <w:tcBorders>
              <w:top w:val="nil"/>
              <w:left w:val="nil"/>
              <w:bottom w:val="single" w:sz="4" w:space="0" w:color="auto"/>
              <w:right w:val="single" w:sz="4" w:space="0" w:color="auto"/>
            </w:tcBorders>
            <w:shd w:val="clear" w:color="auto" w:fill="auto"/>
            <w:vAlign w:val="center"/>
          </w:tcPr>
          <w:p w14:paraId="6A92FA7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tcPr>
          <w:p w14:paraId="239E902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150DE0F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507D578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05" w:type="dxa"/>
            <w:tcBorders>
              <w:top w:val="nil"/>
              <w:left w:val="nil"/>
              <w:bottom w:val="single" w:sz="4" w:space="0" w:color="auto"/>
              <w:right w:val="single" w:sz="4" w:space="0" w:color="auto"/>
            </w:tcBorders>
            <w:shd w:val="clear" w:color="auto" w:fill="auto"/>
            <w:vAlign w:val="center"/>
          </w:tcPr>
          <w:p w14:paraId="7393950E"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7FCA311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0AC96A7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6C06127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00085F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6F209AC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50DE2DF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69631C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7B0058F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nil"/>
              <w:left w:val="nil"/>
              <w:bottom w:val="single" w:sz="4" w:space="0" w:color="auto"/>
              <w:right w:val="single" w:sz="4" w:space="0" w:color="auto"/>
            </w:tcBorders>
            <w:shd w:val="clear" w:color="auto" w:fill="auto"/>
            <w:vAlign w:val="center"/>
          </w:tcPr>
          <w:p w14:paraId="5762B6A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1060F4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608575E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nil"/>
              <w:left w:val="nil"/>
              <w:bottom w:val="single" w:sz="4" w:space="0" w:color="auto"/>
              <w:right w:val="single" w:sz="4" w:space="0" w:color="auto"/>
            </w:tcBorders>
            <w:shd w:val="clear" w:color="auto" w:fill="auto"/>
            <w:vAlign w:val="center"/>
          </w:tcPr>
          <w:p w14:paraId="7B0A027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A0CFD0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6F53A3C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425" w:type="dxa"/>
            <w:tcBorders>
              <w:top w:val="nil"/>
              <w:left w:val="nil"/>
              <w:bottom w:val="single" w:sz="4" w:space="0" w:color="auto"/>
              <w:right w:val="single" w:sz="4" w:space="0" w:color="auto"/>
            </w:tcBorders>
            <w:shd w:val="clear" w:color="auto" w:fill="auto"/>
            <w:vAlign w:val="center"/>
          </w:tcPr>
          <w:p w14:paraId="76BEBF8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0EC6FE7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031C829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426" w:type="dxa"/>
            <w:tcBorders>
              <w:top w:val="nil"/>
              <w:left w:val="nil"/>
              <w:bottom w:val="single" w:sz="4" w:space="0" w:color="auto"/>
              <w:right w:val="single" w:sz="4" w:space="0" w:color="auto"/>
            </w:tcBorders>
            <w:shd w:val="clear" w:color="auto" w:fill="auto"/>
            <w:vAlign w:val="center"/>
          </w:tcPr>
          <w:p w14:paraId="77CA4AD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350" w:type="dxa"/>
            <w:tcBorders>
              <w:top w:val="nil"/>
              <w:left w:val="nil"/>
              <w:bottom w:val="single" w:sz="4" w:space="0" w:color="auto"/>
              <w:right w:val="single" w:sz="4" w:space="0" w:color="auto"/>
            </w:tcBorders>
            <w:shd w:val="clear" w:color="auto" w:fill="auto"/>
            <w:vAlign w:val="center"/>
          </w:tcPr>
          <w:p w14:paraId="26A5391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079EEA66" w14:textId="77777777" w:rsidTr="00972233">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03F9CDE"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Choszczno</w:t>
            </w:r>
          </w:p>
        </w:tc>
        <w:tc>
          <w:tcPr>
            <w:tcW w:w="426" w:type="dxa"/>
            <w:tcBorders>
              <w:top w:val="single" w:sz="4" w:space="0" w:color="auto"/>
              <w:left w:val="nil"/>
              <w:bottom w:val="single" w:sz="4" w:space="0" w:color="auto"/>
              <w:right w:val="single" w:sz="4" w:space="0" w:color="auto"/>
            </w:tcBorders>
            <w:shd w:val="clear" w:color="auto" w:fill="auto"/>
            <w:vAlign w:val="center"/>
          </w:tcPr>
          <w:p w14:paraId="4371B21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vAlign w:val="center"/>
          </w:tcPr>
          <w:p w14:paraId="7BC8D93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342F9A9"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B70B60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405" w:type="dxa"/>
            <w:tcBorders>
              <w:top w:val="single" w:sz="4" w:space="0" w:color="auto"/>
              <w:left w:val="nil"/>
              <w:bottom w:val="single" w:sz="4" w:space="0" w:color="auto"/>
              <w:right w:val="single" w:sz="4" w:space="0" w:color="auto"/>
            </w:tcBorders>
            <w:shd w:val="clear" w:color="auto" w:fill="auto"/>
            <w:vAlign w:val="center"/>
          </w:tcPr>
          <w:p w14:paraId="4E03875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single" w:sz="4" w:space="0" w:color="auto"/>
              <w:left w:val="nil"/>
              <w:bottom w:val="single" w:sz="4" w:space="0" w:color="auto"/>
              <w:right w:val="single" w:sz="4" w:space="0" w:color="auto"/>
            </w:tcBorders>
            <w:shd w:val="clear" w:color="auto" w:fill="auto"/>
            <w:vAlign w:val="center"/>
          </w:tcPr>
          <w:p w14:paraId="786B6D1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C45FC4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tcPr>
          <w:p w14:paraId="33ECFF19"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260335D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435C8E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tcPr>
          <w:p w14:paraId="7E68540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036C66C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70B0098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tcPr>
          <w:p w14:paraId="2C6B72F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31253FD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7D0E44E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tcPr>
          <w:p w14:paraId="2777896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FDDE7C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6F1207E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23</w:t>
            </w:r>
          </w:p>
        </w:tc>
        <w:tc>
          <w:tcPr>
            <w:tcW w:w="425" w:type="dxa"/>
            <w:tcBorders>
              <w:top w:val="single" w:sz="4" w:space="0" w:color="auto"/>
              <w:left w:val="nil"/>
              <w:bottom w:val="single" w:sz="4" w:space="0" w:color="auto"/>
              <w:right w:val="single" w:sz="4" w:space="0" w:color="auto"/>
            </w:tcBorders>
            <w:shd w:val="clear" w:color="auto" w:fill="auto"/>
            <w:vAlign w:val="center"/>
          </w:tcPr>
          <w:p w14:paraId="21C5E26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single" w:sz="4" w:space="0" w:color="auto"/>
              <w:left w:val="nil"/>
              <w:bottom w:val="single" w:sz="4" w:space="0" w:color="auto"/>
              <w:right w:val="single" w:sz="4" w:space="0" w:color="auto"/>
            </w:tcBorders>
            <w:shd w:val="clear" w:color="auto" w:fill="auto"/>
            <w:vAlign w:val="center"/>
          </w:tcPr>
          <w:p w14:paraId="3F8AD61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4C44204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18</w:t>
            </w:r>
          </w:p>
        </w:tc>
        <w:tc>
          <w:tcPr>
            <w:tcW w:w="426" w:type="dxa"/>
            <w:tcBorders>
              <w:top w:val="single" w:sz="4" w:space="0" w:color="auto"/>
              <w:left w:val="nil"/>
              <w:bottom w:val="single" w:sz="4" w:space="0" w:color="auto"/>
              <w:right w:val="single" w:sz="4" w:space="0" w:color="auto"/>
            </w:tcBorders>
            <w:shd w:val="clear" w:color="auto" w:fill="auto"/>
            <w:vAlign w:val="center"/>
          </w:tcPr>
          <w:p w14:paraId="6C97EBA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350" w:type="dxa"/>
            <w:tcBorders>
              <w:top w:val="single" w:sz="4" w:space="0" w:color="auto"/>
              <w:left w:val="nil"/>
              <w:bottom w:val="single" w:sz="4" w:space="0" w:color="auto"/>
              <w:right w:val="single" w:sz="4" w:space="0" w:color="auto"/>
            </w:tcBorders>
            <w:shd w:val="clear" w:color="auto" w:fill="auto"/>
            <w:vAlign w:val="center"/>
          </w:tcPr>
          <w:p w14:paraId="1B397DE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067A85AF"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7692ED5E"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Drawsko Pom.</w:t>
            </w:r>
          </w:p>
        </w:tc>
        <w:tc>
          <w:tcPr>
            <w:tcW w:w="426" w:type="dxa"/>
            <w:tcBorders>
              <w:top w:val="nil"/>
              <w:left w:val="nil"/>
              <w:bottom w:val="single" w:sz="4" w:space="0" w:color="auto"/>
              <w:right w:val="single" w:sz="4" w:space="0" w:color="auto"/>
            </w:tcBorders>
            <w:shd w:val="clear" w:color="auto" w:fill="auto"/>
            <w:vAlign w:val="center"/>
          </w:tcPr>
          <w:p w14:paraId="7DA936B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tcPr>
          <w:p w14:paraId="5FA414C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34BD95C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682775F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05" w:type="dxa"/>
            <w:tcBorders>
              <w:top w:val="nil"/>
              <w:left w:val="nil"/>
              <w:bottom w:val="single" w:sz="4" w:space="0" w:color="auto"/>
              <w:right w:val="single" w:sz="4" w:space="0" w:color="auto"/>
            </w:tcBorders>
            <w:shd w:val="clear" w:color="auto" w:fill="auto"/>
            <w:vAlign w:val="center"/>
          </w:tcPr>
          <w:p w14:paraId="4CE6596E"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3C01A7B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268C717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tcPr>
          <w:p w14:paraId="74E90B5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B63E14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31C6BD0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04DC97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337E9D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0312119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739310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819F63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370685D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048C93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35B38F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6DA51F3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13</w:t>
            </w:r>
          </w:p>
        </w:tc>
        <w:tc>
          <w:tcPr>
            <w:tcW w:w="425" w:type="dxa"/>
            <w:tcBorders>
              <w:top w:val="nil"/>
              <w:left w:val="nil"/>
              <w:bottom w:val="single" w:sz="4" w:space="0" w:color="auto"/>
              <w:right w:val="single" w:sz="4" w:space="0" w:color="auto"/>
            </w:tcBorders>
            <w:shd w:val="clear" w:color="auto" w:fill="auto"/>
            <w:vAlign w:val="center"/>
          </w:tcPr>
          <w:p w14:paraId="72AC5A3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590F231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single" w:sz="4" w:space="0" w:color="auto"/>
              <w:bottom w:val="single" w:sz="4" w:space="0" w:color="auto"/>
              <w:right w:val="single" w:sz="4" w:space="0" w:color="auto"/>
            </w:tcBorders>
            <w:shd w:val="clear" w:color="auto" w:fill="FFFFFF"/>
            <w:vAlign w:val="center"/>
          </w:tcPr>
          <w:p w14:paraId="34C1FB1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12</w:t>
            </w:r>
          </w:p>
        </w:tc>
        <w:tc>
          <w:tcPr>
            <w:tcW w:w="426" w:type="dxa"/>
            <w:tcBorders>
              <w:top w:val="nil"/>
              <w:left w:val="nil"/>
              <w:bottom w:val="single" w:sz="4" w:space="0" w:color="auto"/>
              <w:right w:val="single" w:sz="4" w:space="0" w:color="auto"/>
            </w:tcBorders>
            <w:shd w:val="clear" w:color="auto" w:fill="auto"/>
            <w:vAlign w:val="center"/>
          </w:tcPr>
          <w:p w14:paraId="10CAF4C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350" w:type="dxa"/>
            <w:tcBorders>
              <w:top w:val="nil"/>
              <w:left w:val="nil"/>
              <w:bottom w:val="single" w:sz="4" w:space="0" w:color="auto"/>
              <w:right w:val="single" w:sz="4" w:space="0" w:color="auto"/>
            </w:tcBorders>
            <w:shd w:val="clear" w:color="auto" w:fill="auto"/>
            <w:vAlign w:val="center"/>
          </w:tcPr>
          <w:p w14:paraId="551E4CF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1ED80767" w14:textId="77777777" w:rsidTr="00DB7556">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5672CAB"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Goleniów</w:t>
            </w:r>
          </w:p>
        </w:tc>
        <w:tc>
          <w:tcPr>
            <w:tcW w:w="426" w:type="dxa"/>
            <w:tcBorders>
              <w:top w:val="single" w:sz="4" w:space="0" w:color="auto"/>
              <w:left w:val="nil"/>
              <w:bottom w:val="single" w:sz="4" w:space="0" w:color="auto"/>
              <w:right w:val="single" w:sz="4" w:space="0" w:color="auto"/>
            </w:tcBorders>
            <w:shd w:val="clear" w:color="auto" w:fill="auto"/>
            <w:vAlign w:val="center"/>
          </w:tcPr>
          <w:p w14:paraId="0229686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tcPr>
          <w:p w14:paraId="0996E77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D39EAD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1F21BB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05" w:type="dxa"/>
            <w:tcBorders>
              <w:top w:val="single" w:sz="4" w:space="0" w:color="auto"/>
              <w:left w:val="nil"/>
              <w:bottom w:val="single" w:sz="4" w:space="0" w:color="auto"/>
              <w:right w:val="single" w:sz="4" w:space="0" w:color="auto"/>
            </w:tcBorders>
            <w:shd w:val="clear" w:color="auto" w:fill="auto"/>
            <w:vAlign w:val="center"/>
          </w:tcPr>
          <w:p w14:paraId="301D6D2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single" w:sz="4" w:space="0" w:color="auto"/>
              <w:left w:val="nil"/>
              <w:bottom w:val="single" w:sz="4" w:space="0" w:color="auto"/>
              <w:right w:val="single" w:sz="4" w:space="0" w:color="auto"/>
            </w:tcBorders>
            <w:shd w:val="clear" w:color="auto" w:fill="auto"/>
            <w:vAlign w:val="center"/>
          </w:tcPr>
          <w:p w14:paraId="73F25EA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426A19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vAlign w:val="center"/>
          </w:tcPr>
          <w:p w14:paraId="4912AF4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6CDABC7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E7DD9C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vAlign w:val="center"/>
          </w:tcPr>
          <w:p w14:paraId="5D17B2EE"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71382AE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12D3B77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tcPr>
          <w:p w14:paraId="5F32235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18211D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15F3A4D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tcPr>
          <w:p w14:paraId="3F07EBB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DEA2E2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0BFA9A1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12</w:t>
            </w:r>
          </w:p>
        </w:tc>
        <w:tc>
          <w:tcPr>
            <w:tcW w:w="425" w:type="dxa"/>
            <w:tcBorders>
              <w:top w:val="single" w:sz="4" w:space="0" w:color="auto"/>
              <w:left w:val="nil"/>
              <w:bottom w:val="single" w:sz="4" w:space="0" w:color="auto"/>
              <w:right w:val="single" w:sz="4" w:space="0" w:color="auto"/>
            </w:tcBorders>
            <w:shd w:val="clear" w:color="auto" w:fill="auto"/>
            <w:vAlign w:val="center"/>
          </w:tcPr>
          <w:p w14:paraId="27F6361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single" w:sz="4" w:space="0" w:color="auto"/>
              <w:left w:val="nil"/>
              <w:bottom w:val="single" w:sz="4" w:space="0" w:color="auto"/>
              <w:right w:val="single" w:sz="4" w:space="0" w:color="auto"/>
            </w:tcBorders>
            <w:shd w:val="clear" w:color="auto" w:fill="auto"/>
            <w:vAlign w:val="center"/>
          </w:tcPr>
          <w:p w14:paraId="2B8663C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5DAF9FF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8</w:t>
            </w:r>
          </w:p>
        </w:tc>
        <w:tc>
          <w:tcPr>
            <w:tcW w:w="426" w:type="dxa"/>
            <w:tcBorders>
              <w:top w:val="single" w:sz="4" w:space="0" w:color="auto"/>
              <w:left w:val="nil"/>
              <w:bottom w:val="single" w:sz="4" w:space="0" w:color="auto"/>
              <w:right w:val="single" w:sz="4" w:space="0" w:color="auto"/>
            </w:tcBorders>
            <w:shd w:val="clear" w:color="auto" w:fill="auto"/>
            <w:vAlign w:val="center"/>
          </w:tcPr>
          <w:p w14:paraId="3597ACA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350" w:type="dxa"/>
            <w:tcBorders>
              <w:top w:val="single" w:sz="4" w:space="0" w:color="auto"/>
              <w:left w:val="nil"/>
              <w:bottom w:val="single" w:sz="4" w:space="0" w:color="auto"/>
              <w:right w:val="single" w:sz="4" w:space="0" w:color="auto"/>
            </w:tcBorders>
            <w:shd w:val="clear" w:color="auto" w:fill="auto"/>
            <w:vAlign w:val="center"/>
          </w:tcPr>
          <w:p w14:paraId="16C857A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336422CC" w14:textId="77777777" w:rsidTr="00FD1896">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60A0AA72"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Gryfice</w:t>
            </w:r>
          </w:p>
        </w:tc>
        <w:tc>
          <w:tcPr>
            <w:tcW w:w="426" w:type="dxa"/>
            <w:tcBorders>
              <w:top w:val="single" w:sz="4" w:space="0" w:color="auto"/>
              <w:left w:val="nil"/>
              <w:bottom w:val="single" w:sz="4" w:space="0" w:color="auto"/>
              <w:right w:val="single" w:sz="4" w:space="0" w:color="auto"/>
            </w:tcBorders>
            <w:shd w:val="clear" w:color="auto" w:fill="auto"/>
            <w:vAlign w:val="center"/>
          </w:tcPr>
          <w:p w14:paraId="0EB7C1D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tcPr>
          <w:p w14:paraId="3A931FB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9341FB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FB2B6A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05" w:type="dxa"/>
            <w:tcBorders>
              <w:top w:val="single" w:sz="4" w:space="0" w:color="auto"/>
              <w:left w:val="nil"/>
              <w:bottom w:val="single" w:sz="4" w:space="0" w:color="auto"/>
              <w:right w:val="single" w:sz="4" w:space="0" w:color="auto"/>
            </w:tcBorders>
            <w:shd w:val="clear" w:color="auto" w:fill="auto"/>
            <w:vAlign w:val="center"/>
          </w:tcPr>
          <w:p w14:paraId="2617185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single" w:sz="4" w:space="0" w:color="auto"/>
              <w:left w:val="nil"/>
              <w:bottom w:val="single" w:sz="4" w:space="0" w:color="auto"/>
              <w:right w:val="single" w:sz="4" w:space="0" w:color="auto"/>
            </w:tcBorders>
            <w:shd w:val="clear" w:color="auto" w:fill="auto"/>
            <w:vAlign w:val="center"/>
          </w:tcPr>
          <w:p w14:paraId="5F0C8C8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F7709B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vAlign w:val="center"/>
          </w:tcPr>
          <w:p w14:paraId="14BD0EB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33EB77B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single" w:sz="4" w:space="0" w:color="auto"/>
              <w:left w:val="nil"/>
              <w:bottom w:val="single" w:sz="4" w:space="0" w:color="auto"/>
              <w:right w:val="single" w:sz="4" w:space="0" w:color="auto"/>
            </w:tcBorders>
            <w:shd w:val="clear" w:color="auto" w:fill="auto"/>
            <w:vAlign w:val="center"/>
          </w:tcPr>
          <w:p w14:paraId="6B5BDE5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single" w:sz="4" w:space="0" w:color="auto"/>
              <w:left w:val="nil"/>
              <w:bottom w:val="single" w:sz="4" w:space="0" w:color="auto"/>
              <w:right w:val="single" w:sz="4" w:space="0" w:color="auto"/>
            </w:tcBorders>
            <w:shd w:val="clear" w:color="auto" w:fill="auto"/>
            <w:vAlign w:val="center"/>
          </w:tcPr>
          <w:p w14:paraId="3E6DF1B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tcPr>
          <w:p w14:paraId="1ADFF82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1D3F490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tcPr>
          <w:p w14:paraId="1FE27EF8"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4F2DC49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29DC90A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single" w:sz="4" w:space="0" w:color="auto"/>
              <w:left w:val="nil"/>
              <w:bottom w:val="single" w:sz="4" w:space="0" w:color="auto"/>
              <w:right w:val="single" w:sz="4" w:space="0" w:color="auto"/>
            </w:tcBorders>
            <w:shd w:val="clear" w:color="auto" w:fill="auto"/>
            <w:vAlign w:val="center"/>
          </w:tcPr>
          <w:p w14:paraId="0DA72E4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61A7A6D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77B9989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w:t>
            </w:r>
          </w:p>
        </w:tc>
        <w:tc>
          <w:tcPr>
            <w:tcW w:w="425" w:type="dxa"/>
            <w:tcBorders>
              <w:top w:val="single" w:sz="4" w:space="0" w:color="auto"/>
              <w:left w:val="nil"/>
              <w:bottom w:val="single" w:sz="4" w:space="0" w:color="auto"/>
              <w:right w:val="single" w:sz="4" w:space="0" w:color="auto"/>
            </w:tcBorders>
            <w:shd w:val="clear" w:color="auto" w:fill="auto"/>
            <w:vAlign w:val="center"/>
          </w:tcPr>
          <w:p w14:paraId="2620DCE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single" w:sz="4" w:space="0" w:color="auto"/>
              <w:left w:val="nil"/>
              <w:bottom w:val="single" w:sz="4" w:space="0" w:color="auto"/>
              <w:right w:val="single" w:sz="4" w:space="0" w:color="auto"/>
            </w:tcBorders>
            <w:shd w:val="clear" w:color="auto" w:fill="auto"/>
            <w:vAlign w:val="center"/>
          </w:tcPr>
          <w:p w14:paraId="55C7A5B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672C695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426" w:type="dxa"/>
            <w:tcBorders>
              <w:top w:val="single" w:sz="4" w:space="0" w:color="auto"/>
              <w:left w:val="nil"/>
              <w:bottom w:val="single" w:sz="4" w:space="0" w:color="auto"/>
              <w:right w:val="single" w:sz="4" w:space="0" w:color="auto"/>
            </w:tcBorders>
            <w:shd w:val="clear" w:color="auto" w:fill="auto"/>
            <w:vAlign w:val="center"/>
          </w:tcPr>
          <w:p w14:paraId="2DD219F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350" w:type="dxa"/>
            <w:tcBorders>
              <w:top w:val="single" w:sz="4" w:space="0" w:color="auto"/>
              <w:left w:val="nil"/>
              <w:bottom w:val="single" w:sz="4" w:space="0" w:color="auto"/>
              <w:right w:val="single" w:sz="4" w:space="0" w:color="auto"/>
            </w:tcBorders>
            <w:shd w:val="clear" w:color="auto" w:fill="auto"/>
            <w:vAlign w:val="center"/>
          </w:tcPr>
          <w:p w14:paraId="703B70D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1FCD902F"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2397C55A"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Gryfino</w:t>
            </w:r>
          </w:p>
        </w:tc>
        <w:tc>
          <w:tcPr>
            <w:tcW w:w="426" w:type="dxa"/>
            <w:tcBorders>
              <w:top w:val="nil"/>
              <w:left w:val="nil"/>
              <w:bottom w:val="single" w:sz="4" w:space="0" w:color="auto"/>
              <w:right w:val="single" w:sz="4" w:space="0" w:color="auto"/>
            </w:tcBorders>
            <w:shd w:val="clear" w:color="auto" w:fill="auto"/>
            <w:vAlign w:val="center"/>
          </w:tcPr>
          <w:p w14:paraId="107ACDF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8</w:t>
            </w:r>
          </w:p>
        </w:tc>
        <w:tc>
          <w:tcPr>
            <w:tcW w:w="283" w:type="dxa"/>
            <w:tcBorders>
              <w:top w:val="nil"/>
              <w:left w:val="nil"/>
              <w:bottom w:val="single" w:sz="4" w:space="0" w:color="auto"/>
              <w:right w:val="single" w:sz="4" w:space="0" w:color="auto"/>
            </w:tcBorders>
            <w:shd w:val="clear" w:color="auto" w:fill="auto"/>
            <w:vAlign w:val="center"/>
          </w:tcPr>
          <w:p w14:paraId="523D108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0BB06FB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426" w:type="dxa"/>
            <w:tcBorders>
              <w:top w:val="nil"/>
              <w:left w:val="nil"/>
              <w:bottom w:val="single" w:sz="4" w:space="0" w:color="auto"/>
              <w:right w:val="single" w:sz="4" w:space="0" w:color="auto"/>
            </w:tcBorders>
            <w:shd w:val="clear" w:color="auto" w:fill="auto"/>
            <w:vAlign w:val="center"/>
          </w:tcPr>
          <w:p w14:paraId="0ABAF42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6</w:t>
            </w:r>
          </w:p>
        </w:tc>
        <w:tc>
          <w:tcPr>
            <w:tcW w:w="405" w:type="dxa"/>
            <w:tcBorders>
              <w:top w:val="nil"/>
              <w:left w:val="nil"/>
              <w:bottom w:val="single" w:sz="4" w:space="0" w:color="auto"/>
              <w:right w:val="single" w:sz="4" w:space="0" w:color="auto"/>
            </w:tcBorders>
            <w:shd w:val="clear" w:color="auto" w:fill="auto"/>
            <w:vAlign w:val="center"/>
          </w:tcPr>
          <w:p w14:paraId="413493B8"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1913CBBE"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277BFFF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5B171BD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094E08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0A765C7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79C5BDEE"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21453F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50E5F1F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208146C9" w14:textId="77777777" w:rsidR="00F4281E" w:rsidRPr="00B67230" w:rsidRDefault="00F4281E" w:rsidP="009B5A5A">
            <w:pPr>
              <w:spacing w:line="276" w:lineRule="auto"/>
              <w:jc w:val="center"/>
              <w:rPr>
                <w:rFonts w:asciiTheme="minorHAnsi" w:hAnsiTheme="minorHAnsi" w:cstheme="minorHAnsi"/>
                <w:color w:val="FF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A8558A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08A5B02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5764246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7D4975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71BFF43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24</w:t>
            </w:r>
          </w:p>
        </w:tc>
        <w:tc>
          <w:tcPr>
            <w:tcW w:w="425" w:type="dxa"/>
            <w:tcBorders>
              <w:top w:val="nil"/>
              <w:left w:val="nil"/>
              <w:bottom w:val="single" w:sz="4" w:space="0" w:color="auto"/>
              <w:right w:val="single" w:sz="4" w:space="0" w:color="auto"/>
            </w:tcBorders>
            <w:shd w:val="clear" w:color="auto" w:fill="auto"/>
            <w:vAlign w:val="center"/>
          </w:tcPr>
          <w:p w14:paraId="6C081673"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0D523663"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1</w:t>
            </w:r>
          </w:p>
        </w:tc>
        <w:tc>
          <w:tcPr>
            <w:tcW w:w="425" w:type="dxa"/>
            <w:tcBorders>
              <w:top w:val="nil"/>
              <w:left w:val="single" w:sz="4" w:space="0" w:color="auto"/>
              <w:bottom w:val="single" w:sz="4" w:space="0" w:color="auto"/>
              <w:right w:val="single" w:sz="4" w:space="0" w:color="auto"/>
            </w:tcBorders>
            <w:shd w:val="clear" w:color="auto" w:fill="FFFFFF"/>
            <w:vAlign w:val="center"/>
          </w:tcPr>
          <w:p w14:paraId="25FD2A2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23</w:t>
            </w:r>
          </w:p>
        </w:tc>
        <w:tc>
          <w:tcPr>
            <w:tcW w:w="426" w:type="dxa"/>
            <w:tcBorders>
              <w:top w:val="nil"/>
              <w:left w:val="nil"/>
              <w:bottom w:val="single" w:sz="4" w:space="0" w:color="auto"/>
              <w:right w:val="single" w:sz="4" w:space="0" w:color="auto"/>
            </w:tcBorders>
            <w:shd w:val="clear" w:color="auto" w:fill="auto"/>
            <w:vAlign w:val="center"/>
          </w:tcPr>
          <w:p w14:paraId="7C46671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350" w:type="dxa"/>
            <w:tcBorders>
              <w:top w:val="nil"/>
              <w:left w:val="nil"/>
              <w:bottom w:val="single" w:sz="4" w:space="0" w:color="auto"/>
              <w:right w:val="single" w:sz="4" w:space="0" w:color="auto"/>
            </w:tcBorders>
            <w:shd w:val="clear" w:color="auto" w:fill="auto"/>
            <w:vAlign w:val="center"/>
          </w:tcPr>
          <w:p w14:paraId="33ECD5A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00F697B6"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2C21221C"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Łobez</w:t>
            </w:r>
          </w:p>
        </w:tc>
        <w:tc>
          <w:tcPr>
            <w:tcW w:w="426" w:type="dxa"/>
            <w:tcBorders>
              <w:top w:val="nil"/>
              <w:left w:val="nil"/>
              <w:bottom w:val="single" w:sz="4" w:space="0" w:color="auto"/>
              <w:right w:val="single" w:sz="4" w:space="0" w:color="auto"/>
            </w:tcBorders>
            <w:shd w:val="clear" w:color="auto" w:fill="auto"/>
            <w:vAlign w:val="center"/>
          </w:tcPr>
          <w:p w14:paraId="0E26472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tcPr>
          <w:p w14:paraId="6D84080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7D35714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06477E3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05" w:type="dxa"/>
            <w:tcBorders>
              <w:top w:val="nil"/>
              <w:left w:val="nil"/>
              <w:bottom w:val="single" w:sz="4" w:space="0" w:color="auto"/>
              <w:right w:val="single" w:sz="4" w:space="0" w:color="auto"/>
            </w:tcBorders>
            <w:shd w:val="clear" w:color="auto" w:fill="auto"/>
            <w:vAlign w:val="center"/>
          </w:tcPr>
          <w:p w14:paraId="7FC1101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2C92361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0031E90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tcPr>
          <w:p w14:paraId="15C453E8"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7D3B9E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008EE9B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tcPr>
          <w:p w14:paraId="05A858D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664D74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05A43D8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8D875F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33141E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43B9341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30FFC0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74519D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00FD6A3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425" w:type="dxa"/>
            <w:tcBorders>
              <w:top w:val="nil"/>
              <w:left w:val="nil"/>
              <w:bottom w:val="single" w:sz="4" w:space="0" w:color="auto"/>
              <w:right w:val="single" w:sz="4" w:space="0" w:color="auto"/>
            </w:tcBorders>
            <w:shd w:val="clear" w:color="auto" w:fill="auto"/>
            <w:vAlign w:val="center"/>
          </w:tcPr>
          <w:p w14:paraId="14E12F7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1DE63CB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single" w:sz="4" w:space="0" w:color="auto"/>
              <w:bottom w:val="single" w:sz="4" w:space="0" w:color="auto"/>
              <w:right w:val="single" w:sz="4" w:space="0" w:color="auto"/>
            </w:tcBorders>
            <w:shd w:val="clear" w:color="auto" w:fill="FFFFFF"/>
            <w:vAlign w:val="center"/>
          </w:tcPr>
          <w:p w14:paraId="24B36FE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6" w:type="dxa"/>
            <w:tcBorders>
              <w:top w:val="nil"/>
              <w:left w:val="nil"/>
              <w:bottom w:val="single" w:sz="4" w:space="0" w:color="auto"/>
              <w:right w:val="single" w:sz="4" w:space="0" w:color="auto"/>
            </w:tcBorders>
            <w:shd w:val="clear" w:color="auto" w:fill="auto"/>
            <w:vAlign w:val="center"/>
          </w:tcPr>
          <w:p w14:paraId="12D92DC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350" w:type="dxa"/>
            <w:tcBorders>
              <w:top w:val="nil"/>
              <w:left w:val="nil"/>
              <w:bottom w:val="single" w:sz="4" w:space="0" w:color="auto"/>
              <w:right w:val="single" w:sz="4" w:space="0" w:color="auto"/>
            </w:tcBorders>
            <w:shd w:val="clear" w:color="auto" w:fill="auto"/>
            <w:vAlign w:val="center"/>
          </w:tcPr>
          <w:p w14:paraId="30BDEB3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15EE9BD4" w14:textId="77777777" w:rsidTr="001B27F4">
        <w:trPr>
          <w:trHeight w:val="306"/>
        </w:trPr>
        <w:tc>
          <w:tcPr>
            <w:tcW w:w="993" w:type="dxa"/>
            <w:tcBorders>
              <w:top w:val="nil"/>
              <w:left w:val="single" w:sz="4" w:space="0" w:color="auto"/>
              <w:bottom w:val="single" w:sz="4" w:space="0" w:color="auto"/>
              <w:right w:val="single" w:sz="4" w:space="0" w:color="auto"/>
            </w:tcBorders>
            <w:shd w:val="clear" w:color="auto" w:fill="auto"/>
            <w:hideMark/>
          </w:tcPr>
          <w:p w14:paraId="0F26C559"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Kamień Pom.</w:t>
            </w:r>
          </w:p>
        </w:tc>
        <w:tc>
          <w:tcPr>
            <w:tcW w:w="426" w:type="dxa"/>
            <w:tcBorders>
              <w:top w:val="nil"/>
              <w:left w:val="nil"/>
              <w:bottom w:val="single" w:sz="4" w:space="0" w:color="auto"/>
              <w:right w:val="single" w:sz="4" w:space="0" w:color="auto"/>
            </w:tcBorders>
            <w:shd w:val="clear" w:color="auto" w:fill="auto"/>
            <w:vAlign w:val="center"/>
          </w:tcPr>
          <w:p w14:paraId="5D6DA73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tcPr>
          <w:p w14:paraId="52B48EF8"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73DD9D7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6" w:type="dxa"/>
            <w:tcBorders>
              <w:top w:val="nil"/>
              <w:left w:val="nil"/>
              <w:bottom w:val="single" w:sz="4" w:space="0" w:color="auto"/>
              <w:right w:val="single" w:sz="4" w:space="0" w:color="auto"/>
            </w:tcBorders>
            <w:shd w:val="clear" w:color="auto" w:fill="auto"/>
            <w:vAlign w:val="center"/>
          </w:tcPr>
          <w:p w14:paraId="17EE516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05" w:type="dxa"/>
            <w:tcBorders>
              <w:top w:val="nil"/>
              <w:left w:val="nil"/>
              <w:bottom w:val="single" w:sz="4" w:space="0" w:color="auto"/>
              <w:right w:val="single" w:sz="4" w:space="0" w:color="auto"/>
            </w:tcBorders>
            <w:shd w:val="clear" w:color="auto" w:fill="auto"/>
            <w:vAlign w:val="center"/>
          </w:tcPr>
          <w:p w14:paraId="2CB64D7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68C68EA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245C180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tcPr>
          <w:p w14:paraId="7C13941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6245F3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0C65916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F870C4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AEE0788"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48A3D82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0A831C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F8B52F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7EFA071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8EE32B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51CE6B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00CB7F2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nil"/>
              <w:bottom w:val="single" w:sz="4" w:space="0" w:color="auto"/>
              <w:right w:val="single" w:sz="4" w:space="0" w:color="auto"/>
            </w:tcBorders>
            <w:shd w:val="clear" w:color="auto" w:fill="auto"/>
            <w:vAlign w:val="center"/>
          </w:tcPr>
          <w:p w14:paraId="19D8D28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2E107D9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single" w:sz="4" w:space="0" w:color="auto"/>
              <w:bottom w:val="single" w:sz="4" w:space="0" w:color="auto"/>
              <w:right w:val="single" w:sz="4" w:space="0" w:color="auto"/>
            </w:tcBorders>
            <w:shd w:val="clear" w:color="auto" w:fill="FFFFFF"/>
            <w:vAlign w:val="center"/>
          </w:tcPr>
          <w:p w14:paraId="49AE462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6" w:type="dxa"/>
            <w:tcBorders>
              <w:top w:val="nil"/>
              <w:left w:val="nil"/>
              <w:bottom w:val="single" w:sz="4" w:space="0" w:color="auto"/>
              <w:right w:val="single" w:sz="4" w:space="0" w:color="auto"/>
            </w:tcBorders>
            <w:shd w:val="clear" w:color="auto" w:fill="auto"/>
            <w:vAlign w:val="center"/>
          </w:tcPr>
          <w:p w14:paraId="3DC6553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350" w:type="dxa"/>
            <w:tcBorders>
              <w:top w:val="nil"/>
              <w:left w:val="nil"/>
              <w:bottom w:val="single" w:sz="4" w:space="0" w:color="auto"/>
              <w:right w:val="single" w:sz="4" w:space="0" w:color="auto"/>
            </w:tcBorders>
            <w:shd w:val="clear" w:color="auto" w:fill="auto"/>
            <w:vAlign w:val="center"/>
          </w:tcPr>
          <w:p w14:paraId="7CC1127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6D20C240"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7DDCCED5"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Kołobrzeg</w:t>
            </w:r>
          </w:p>
        </w:tc>
        <w:tc>
          <w:tcPr>
            <w:tcW w:w="426" w:type="dxa"/>
            <w:tcBorders>
              <w:top w:val="nil"/>
              <w:left w:val="nil"/>
              <w:bottom w:val="single" w:sz="4" w:space="0" w:color="auto"/>
              <w:right w:val="single" w:sz="4" w:space="0" w:color="auto"/>
            </w:tcBorders>
            <w:shd w:val="clear" w:color="auto" w:fill="auto"/>
            <w:vAlign w:val="center"/>
          </w:tcPr>
          <w:p w14:paraId="1AF7B1C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2B6BBE1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5F6844EE"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3E2950B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4</w:t>
            </w:r>
          </w:p>
        </w:tc>
        <w:tc>
          <w:tcPr>
            <w:tcW w:w="405" w:type="dxa"/>
            <w:tcBorders>
              <w:top w:val="nil"/>
              <w:left w:val="nil"/>
              <w:bottom w:val="single" w:sz="4" w:space="0" w:color="auto"/>
              <w:right w:val="single" w:sz="4" w:space="0" w:color="auto"/>
            </w:tcBorders>
            <w:shd w:val="clear" w:color="auto" w:fill="auto"/>
            <w:vAlign w:val="center"/>
          </w:tcPr>
          <w:p w14:paraId="520AC97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02E072B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779C9F3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4E9482D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26CEAC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nil"/>
              <w:bottom w:val="single" w:sz="4" w:space="0" w:color="auto"/>
              <w:right w:val="single" w:sz="4" w:space="0" w:color="auto"/>
            </w:tcBorders>
            <w:shd w:val="clear" w:color="auto" w:fill="auto"/>
            <w:vAlign w:val="center"/>
          </w:tcPr>
          <w:p w14:paraId="1778426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7B98C01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E0DF53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6884338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nil"/>
              <w:left w:val="nil"/>
              <w:bottom w:val="single" w:sz="4" w:space="0" w:color="auto"/>
              <w:right w:val="single" w:sz="4" w:space="0" w:color="auto"/>
            </w:tcBorders>
            <w:shd w:val="clear" w:color="auto" w:fill="auto"/>
            <w:vAlign w:val="center"/>
          </w:tcPr>
          <w:p w14:paraId="32BA0DB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6AC5A5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3D121B3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nil"/>
              <w:left w:val="nil"/>
              <w:bottom w:val="single" w:sz="4" w:space="0" w:color="auto"/>
              <w:right w:val="single" w:sz="4" w:space="0" w:color="auto"/>
            </w:tcBorders>
            <w:shd w:val="clear" w:color="auto" w:fill="auto"/>
            <w:vAlign w:val="center"/>
          </w:tcPr>
          <w:p w14:paraId="7AABBB0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93269B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0E0E3C4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19</w:t>
            </w:r>
          </w:p>
        </w:tc>
        <w:tc>
          <w:tcPr>
            <w:tcW w:w="425" w:type="dxa"/>
            <w:tcBorders>
              <w:top w:val="nil"/>
              <w:left w:val="nil"/>
              <w:bottom w:val="single" w:sz="4" w:space="0" w:color="auto"/>
              <w:right w:val="single" w:sz="4" w:space="0" w:color="auto"/>
            </w:tcBorders>
            <w:shd w:val="clear" w:color="auto" w:fill="auto"/>
            <w:vAlign w:val="center"/>
          </w:tcPr>
          <w:p w14:paraId="532ACBA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2BD496E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7</w:t>
            </w:r>
          </w:p>
        </w:tc>
        <w:tc>
          <w:tcPr>
            <w:tcW w:w="425" w:type="dxa"/>
            <w:tcBorders>
              <w:top w:val="nil"/>
              <w:left w:val="single" w:sz="4" w:space="0" w:color="auto"/>
              <w:bottom w:val="single" w:sz="4" w:space="0" w:color="auto"/>
              <w:right w:val="single" w:sz="4" w:space="0" w:color="auto"/>
            </w:tcBorders>
            <w:shd w:val="clear" w:color="auto" w:fill="FFFFFF"/>
            <w:vAlign w:val="center"/>
          </w:tcPr>
          <w:p w14:paraId="15AEA4D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12</w:t>
            </w:r>
          </w:p>
        </w:tc>
        <w:tc>
          <w:tcPr>
            <w:tcW w:w="426" w:type="dxa"/>
            <w:tcBorders>
              <w:top w:val="nil"/>
              <w:left w:val="nil"/>
              <w:bottom w:val="single" w:sz="4" w:space="0" w:color="auto"/>
              <w:right w:val="single" w:sz="4" w:space="0" w:color="auto"/>
            </w:tcBorders>
            <w:shd w:val="clear" w:color="auto" w:fill="auto"/>
            <w:vAlign w:val="center"/>
          </w:tcPr>
          <w:p w14:paraId="67F796E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4</w:t>
            </w:r>
          </w:p>
        </w:tc>
        <w:tc>
          <w:tcPr>
            <w:tcW w:w="350" w:type="dxa"/>
            <w:tcBorders>
              <w:top w:val="nil"/>
              <w:left w:val="nil"/>
              <w:bottom w:val="single" w:sz="4" w:space="0" w:color="auto"/>
              <w:right w:val="single" w:sz="4" w:space="0" w:color="auto"/>
            </w:tcBorders>
            <w:shd w:val="clear" w:color="auto" w:fill="auto"/>
            <w:vAlign w:val="center"/>
          </w:tcPr>
          <w:p w14:paraId="206566A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4681C30E" w14:textId="77777777" w:rsidTr="001B27F4">
        <w:trPr>
          <w:trHeight w:val="283"/>
        </w:trPr>
        <w:tc>
          <w:tcPr>
            <w:tcW w:w="993" w:type="dxa"/>
            <w:tcBorders>
              <w:top w:val="nil"/>
              <w:left w:val="single" w:sz="4" w:space="0" w:color="auto"/>
              <w:bottom w:val="single" w:sz="4" w:space="0" w:color="auto"/>
              <w:right w:val="single" w:sz="4" w:space="0" w:color="auto"/>
            </w:tcBorders>
            <w:shd w:val="clear" w:color="auto" w:fill="auto"/>
          </w:tcPr>
          <w:p w14:paraId="1CC9156D"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Koszalin</w:t>
            </w:r>
          </w:p>
        </w:tc>
        <w:tc>
          <w:tcPr>
            <w:tcW w:w="426" w:type="dxa"/>
            <w:tcBorders>
              <w:top w:val="nil"/>
              <w:left w:val="nil"/>
              <w:bottom w:val="single" w:sz="4" w:space="0" w:color="auto"/>
              <w:right w:val="single" w:sz="4" w:space="0" w:color="auto"/>
            </w:tcBorders>
            <w:shd w:val="clear" w:color="auto" w:fill="auto"/>
            <w:vAlign w:val="center"/>
          </w:tcPr>
          <w:p w14:paraId="6947B9F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14</w:t>
            </w:r>
          </w:p>
        </w:tc>
        <w:tc>
          <w:tcPr>
            <w:tcW w:w="283" w:type="dxa"/>
            <w:tcBorders>
              <w:top w:val="nil"/>
              <w:left w:val="nil"/>
              <w:bottom w:val="single" w:sz="4" w:space="0" w:color="auto"/>
              <w:right w:val="single" w:sz="4" w:space="0" w:color="auto"/>
            </w:tcBorders>
            <w:shd w:val="clear" w:color="auto" w:fill="auto"/>
            <w:vAlign w:val="center"/>
          </w:tcPr>
          <w:p w14:paraId="7FB5D12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7D25CD9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2E4DD10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14</w:t>
            </w:r>
          </w:p>
        </w:tc>
        <w:tc>
          <w:tcPr>
            <w:tcW w:w="405" w:type="dxa"/>
            <w:tcBorders>
              <w:top w:val="nil"/>
              <w:left w:val="nil"/>
              <w:bottom w:val="single" w:sz="4" w:space="0" w:color="auto"/>
              <w:right w:val="single" w:sz="4" w:space="0" w:color="auto"/>
            </w:tcBorders>
            <w:shd w:val="clear" w:color="auto" w:fill="auto"/>
            <w:vAlign w:val="center"/>
          </w:tcPr>
          <w:p w14:paraId="7A59076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447D0E8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0CA2EEF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20</w:t>
            </w:r>
          </w:p>
        </w:tc>
        <w:tc>
          <w:tcPr>
            <w:tcW w:w="283" w:type="dxa"/>
            <w:tcBorders>
              <w:top w:val="nil"/>
              <w:left w:val="nil"/>
              <w:bottom w:val="single" w:sz="4" w:space="0" w:color="auto"/>
              <w:right w:val="single" w:sz="4" w:space="0" w:color="auto"/>
            </w:tcBorders>
            <w:shd w:val="clear" w:color="auto" w:fill="auto"/>
            <w:vAlign w:val="center"/>
          </w:tcPr>
          <w:p w14:paraId="61B5593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52D29C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30A8FFC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20</w:t>
            </w:r>
          </w:p>
        </w:tc>
        <w:tc>
          <w:tcPr>
            <w:tcW w:w="283" w:type="dxa"/>
            <w:tcBorders>
              <w:top w:val="nil"/>
              <w:left w:val="nil"/>
              <w:bottom w:val="single" w:sz="4" w:space="0" w:color="auto"/>
              <w:right w:val="single" w:sz="4" w:space="0" w:color="auto"/>
            </w:tcBorders>
            <w:shd w:val="clear" w:color="auto" w:fill="auto"/>
            <w:vAlign w:val="center"/>
          </w:tcPr>
          <w:p w14:paraId="5E6A380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BF38B1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392B5CC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4F920D76" w14:textId="77777777" w:rsidR="00F4281E" w:rsidRPr="00B67230" w:rsidRDefault="00F4281E" w:rsidP="009B5A5A">
            <w:pPr>
              <w:spacing w:line="276" w:lineRule="auto"/>
              <w:jc w:val="center"/>
              <w:rPr>
                <w:rFonts w:asciiTheme="minorHAnsi" w:hAnsiTheme="minorHAnsi" w:cstheme="minorHAnsi"/>
                <w:color w:val="FF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11B4E4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7F9778B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70FE429E"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54E8E4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11B4FC68" w14:textId="4A694544" w:rsidR="00F4281E" w:rsidRPr="00B67230" w:rsidRDefault="00F4281E" w:rsidP="009B5A5A">
            <w:pPr>
              <w:spacing w:line="276" w:lineRule="auto"/>
              <w:jc w:val="center"/>
              <w:rPr>
                <w:rFonts w:asciiTheme="minorHAnsi" w:hAnsiTheme="minorHAnsi" w:cstheme="minorHAnsi"/>
                <w:color w:val="FFFFFF"/>
                <w:sz w:val="16"/>
                <w:szCs w:val="16"/>
              </w:rPr>
            </w:pPr>
            <w:r w:rsidRPr="00B67230">
              <w:rPr>
                <w:rFonts w:asciiTheme="minorHAnsi" w:hAnsiTheme="minorHAnsi" w:cstheme="minorHAnsi"/>
                <w:sz w:val="16"/>
                <w:szCs w:val="16"/>
              </w:rPr>
              <w:t>38</w:t>
            </w:r>
          </w:p>
        </w:tc>
        <w:tc>
          <w:tcPr>
            <w:tcW w:w="425" w:type="dxa"/>
            <w:tcBorders>
              <w:top w:val="nil"/>
              <w:left w:val="nil"/>
              <w:bottom w:val="single" w:sz="4" w:space="0" w:color="auto"/>
              <w:right w:val="single" w:sz="4" w:space="0" w:color="auto"/>
            </w:tcBorders>
            <w:shd w:val="clear" w:color="auto" w:fill="auto"/>
            <w:vAlign w:val="center"/>
          </w:tcPr>
          <w:p w14:paraId="6743E79D"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2</w:t>
            </w:r>
          </w:p>
        </w:tc>
        <w:tc>
          <w:tcPr>
            <w:tcW w:w="425" w:type="dxa"/>
            <w:tcBorders>
              <w:top w:val="nil"/>
              <w:left w:val="nil"/>
              <w:bottom w:val="single" w:sz="4" w:space="0" w:color="auto"/>
              <w:right w:val="single" w:sz="4" w:space="0" w:color="auto"/>
            </w:tcBorders>
            <w:shd w:val="clear" w:color="auto" w:fill="auto"/>
            <w:vAlign w:val="center"/>
          </w:tcPr>
          <w:p w14:paraId="331956F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13</w:t>
            </w:r>
          </w:p>
        </w:tc>
        <w:tc>
          <w:tcPr>
            <w:tcW w:w="425" w:type="dxa"/>
            <w:tcBorders>
              <w:top w:val="nil"/>
              <w:left w:val="single" w:sz="4" w:space="0" w:color="auto"/>
              <w:bottom w:val="single" w:sz="4" w:space="0" w:color="auto"/>
              <w:right w:val="single" w:sz="4" w:space="0" w:color="auto"/>
            </w:tcBorders>
            <w:shd w:val="clear" w:color="auto" w:fill="FFFFFF"/>
            <w:vAlign w:val="center"/>
          </w:tcPr>
          <w:p w14:paraId="6E2A0EE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23</w:t>
            </w:r>
          </w:p>
        </w:tc>
        <w:tc>
          <w:tcPr>
            <w:tcW w:w="426" w:type="dxa"/>
            <w:tcBorders>
              <w:top w:val="nil"/>
              <w:left w:val="nil"/>
              <w:bottom w:val="single" w:sz="4" w:space="0" w:color="auto"/>
              <w:right w:val="single" w:sz="4" w:space="0" w:color="auto"/>
            </w:tcBorders>
            <w:shd w:val="clear" w:color="auto" w:fill="auto"/>
            <w:vAlign w:val="center"/>
          </w:tcPr>
          <w:p w14:paraId="5E8AB79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350" w:type="dxa"/>
            <w:tcBorders>
              <w:top w:val="nil"/>
              <w:left w:val="nil"/>
              <w:bottom w:val="single" w:sz="4" w:space="0" w:color="auto"/>
              <w:right w:val="single" w:sz="4" w:space="0" w:color="auto"/>
            </w:tcBorders>
            <w:shd w:val="clear" w:color="auto" w:fill="auto"/>
            <w:vAlign w:val="center"/>
          </w:tcPr>
          <w:p w14:paraId="0AB1151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r>
      <w:tr w:rsidR="00F4281E" w:rsidRPr="00B67230" w14:paraId="481891DF"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7B24CB6C"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Myślibórz</w:t>
            </w:r>
          </w:p>
        </w:tc>
        <w:tc>
          <w:tcPr>
            <w:tcW w:w="426" w:type="dxa"/>
            <w:tcBorders>
              <w:top w:val="nil"/>
              <w:left w:val="nil"/>
              <w:bottom w:val="single" w:sz="4" w:space="0" w:color="auto"/>
              <w:right w:val="single" w:sz="4" w:space="0" w:color="auto"/>
            </w:tcBorders>
            <w:shd w:val="clear" w:color="auto" w:fill="auto"/>
            <w:vAlign w:val="center"/>
          </w:tcPr>
          <w:p w14:paraId="4D9CD82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16</w:t>
            </w:r>
          </w:p>
        </w:tc>
        <w:tc>
          <w:tcPr>
            <w:tcW w:w="283" w:type="dxa"/>
            <w:tcBorders>
              <w:top w:val="nil"/>
              <w:left w:val="nil"/>
              <w:bottom w:val="single" w:sz="4" w:space="0" w:color="auto"/>
              <w:right w:val="single" w:sz="4" w:space="0" w:color="auto"/>
            </w:tcBorders>
            <w:shd w:val="clear" w:color="auto" w:fill="auto"/>
            <w:vAlign w:val="center"/>
          </w:tcPr>
          <w:p w14:paraId="151E56E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47F9590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6" w:type="dxa"/>
            <w:tcBorders>
              <w:top w:val="nil"/>
              <w:left w:val="nil"/>
              <w:bottom w:val="single" w:sz="4" w:space="0" w:color="auto"/>
              <w:right w:val="single" w:sz="4" w:space="0" w:color="auto"/>
            </w:tcBorders>
            <w:shd w:val="clear" w:color="auto" w:fill="auto"/>
            <w:vAlign w:val="center"/>
          </w:tcPr>
          <w:p w14:paraId="43D92B5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15</w:t>
            </w:r>
          </w:p>
        </w:tc>
        <w:tc>
          <w:tcPr>
            <w:tcW w:w="405" w:type="dxa"/>
            <w:tcBorders>
              <w:top w:val="nil"/>
              <w:left w:val="nil"/>
              <w:bottom w:val="single" w:sz="4" w:space="0" w:color="auto"/>
              <w:right w:val="single" w:sz="4" w:space="0" w:color="auto"/>
            </w:tcBorders>
            <w:shd w:val="clear" w:color="auto" w:fill="auto"/>
            <w:vAlign w:val="center"/>
          </w:tcPr>
          <w:p w14:paraId="7D60CBF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303" w:type="dxa"/>
            <w:tcBorders>
              <w:top w:val="nil"/>
              <w:left w:val="nil"/>
              <w:bottom w:val="single" w:sz="4" w:space="0" w:color="auto"/>
              <w:right w:val="single" w:sz="4" w:space="0" w:color="auto"/>
            </w:tcBorders>
            <w:shd w:val="clear" w:color="auto" w:fill="auto"/>
            <w:vAlign w:val="center"/>
          </w:tcPr>
          <w:p w14:paraId="057D0239"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27CAE93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13</w:t>
            </w:r>
          </w:p>
        </w:tc>
        <w:tc>
          <w:tcPr>
            <w:tcW w:w="283" w:type="dxa"/>
            <w:tcBorders>
              <w:top w:val="nil"/>
              <w:left w:val="nil"/>
              <w:bottom w:val="single" w:sz="4" w:space="0" w:color="auto"/>
              <w:right w:val="single" w:sz="4" w:space="0" w:color="auto"/>
            </w:tcBorders>
            <w:shd w:val="clear" w:color="auto" w:fill="auto"/>
            <w:vAlign w:val="center"/>
          </w:tcPr>
          <w:p w14:paraId="2E610E9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C7A62A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5E2723F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13</w:t>
            </w:r>
          </w:p>
        </w:tc>
        <w:tc>
          <w:tcPr>
            <w:tcW w:w="283" w:type="dxa"/>
            <w:tcBorders>
              <w:top w:val="nil"/>
              <w:left w:val="nil"/>
              <w:bottom w:val="single" w:sz="4" w:space="0" w:color="auto"/>
              <w:right w:val="single" w:sz="4" w:space="0" w:color="auto"/>
            </w:tcBorders>
            <w:shd w:val="clear" w:color="auto" w:fill="auto"/>
            <w:vAlign w:val="center"/>
          </w:tcPr>
          <w:p w14:paraId="1E9B944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193F73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348055F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10</w:t>
            </w:r>
          </w:p>
        </w:tc>
        <w:tc>
          <w:tcPr>
            <w:tcW w:w="284" w:type="dxa"/>
            <w:tcBorders>
              <w:top w:val="nil"/>
              <w:left w:val="nil"/>
              <w:bottom w:val="single" w:sz="4" w:space="0" w:color="auto"/>
              <w:right w:val="single" w:sz="4" w:space="0" w:color="auto"/>
            </w:tcBorders>
            <w:shd w:val="clear" w:color="auto" w:fill="auto"/>
            <w:vAlign w:val="center"/>
          </w:tcPr>
          <w:p w14:paraId="3A6DF1A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6DBFA6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6022AC8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10</w:t>
            </w:r>
          </w:p>
        </w:tc>
        <w:tc>
          <w:tcPr>
            <w:tcW w:w="284" w:type="dxa"/>
            <w:tcBorders>
              <w:top w:val="nil"/>
              <w:left w:val="nil"/>
              <w:bottom w:val="single" w:sz="4" w:space="0" w:color="auto"/>
              <w:right w:val="single" w:sz="4" w:space="0" w:color="auto"/>
            </w:tcBorders>
            <w:shd w:val="clear" w:color="auto" w:fill="auto"/>
            <w:vAlign w:val="center"/>
          </w:tcPr>
          <w:p w14:paraId="2D4229E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E4DB7B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668CCD0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41</w:t>
            </w:r>
          </w:p>
        </w:tc>
        <w:tc>
          <w:tcPr>
            <w:tcW w:w="425" w:type="dxa"/>
            <w:tcBorders>
              <w:top w:val="nil"/>
              <w:left w:val="nil"/>
              <w:bottom w:val="single" w:sz="4" w:space="0" w:color="auto"/>
              <w:right w:val="single" w:sz="4" w:space="0" w:color="auto"/>
            </w:tcBorders>
            <w:shd w:val="clear" w:color="auto" w:fill="auto"/>
            <w:vAlign w:val="center"/>
          </w:tcPr>
          <w:p w14:paraId="42A35E1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425" w:type="dxa"/>
            <w:tcBorders>
              <w:top w:val="nil"/>
              <w:left w:val="nil"/>
              <w:bottom w:val="single" w:sz="4" w:space="0" w:color="auto"/>
              <w:right w:val="single" w:sz="4" w:space="0" w:color="auto"/>
            </w:tcBorders>
            <w:shd w:val="clear" w:color="auto" w:fill="auto"/>
            <w:vAlign w:val="center"/>
          </w:tcPr>
          <w:p w14:paraId="105C6CB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425" w:type="dxa"/>
            <w:tcBorders>
              <w:top w:val="nil"/>
              <w:left w:val="single" w:sz="4" w:space="0" w:color="auto"/>
              <w:bottom w:val="single" w:sz="4" w:space="0" w:color="auto"/>
              <w:right w:val="single" w:sz="4" w:space="0" w:color="auto"/>
            </w:tcBorders>
            <w:shd w:val="clear" w:color="auto" w:fill="FFFFFF"/>
            <w:vAlign w:val="center"/>
          </w:tcPr>
          <w:p w14:paraId="44C2BD2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37</w:t>
            </w:r>
          </w:p>
        </w:tc>
        <w:tc>
          <w:tcPr>
            <w:tcW w:w="426" w:type="dxa"/>
            <w:tcBorders>
              <w:top w:val="nil"/>
              <w:left w:val="nil"/>
              <w:bottom w:val="single" w:sz="4" w:space="0" w:color="auto"/>
              <w:right w:val="single" w:sz="4" w:space="0" w:color="auto"/>
            </w:tcBorders>
            <w:shd w:val="clear" w:color="auto" w:fill="auto"/>
            <w:vAlign w:val="center"/>
          </w:tcPr>
          <w:p w14:paraId="7DE089B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350" w:type="dxa"/>
            <w:tcBorders>
              <w:top w:val="nil"/>
              <w:left w:val="nil"/>
              <w:bottom w:val="single" w:sz="4" w:space="0" w:color="auto"/>
              <w:right w:val="single" w:sz="4" w:space="0" w:color="auto"/>
            </w:tcBorders>
            <w:shd w:val="clear" w:color="auto" w:fill="auto"/>
            <w:vAlign w:val="center"/>
          </w:tcPr>
          <w:p w14:paraId="2A1022E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r>
      <w:tr w:rsidR="00F4281E" w:rsidRPr="00B67230" w14:paraId="2357DEAA"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71A1058E"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Police</w:t>
            </w:r>
          </w:p>
        </w:tc>
        <w:tc>
          <w:tcPr>
            <w:tcW w:w="426" w:type="dxa"/>
            <w:tcBorders>
              <w:top w:val="nil"/>
              <w:left w:val="nil"/>
              <w:bottom w:val="single" w:sz="4" w:space="0" w:color="auto"/>
              <w:right w:val="single" w:sz="4" w:space="0" w:color="auto"/>
            </w:tcBorders>
            <w:shd w:val="clear" w:color="auto" w:fill="auto"/>
            <w:vAlign w:val="center"/>
          </w:tcPr>
          <w:p w14:paraId="495F07D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13</w:t>
            </w:r>
          </w:p>
        </w:tc>
        <w:tc>
          <w:tcPr>
            <w:tcW w:w="283" w:type="dxa"/>
            <w:tcBorders>
              <w:top w:val="nil"/>
              <w:left w:val="nil"/>
              <w:bottom w:val="single" w:sz="4" w:space="0" w:color="auto"/>
              <w:right w:val="single" w:sz="4" w:space="0" w:color="auto"/>
            </w:tcBorders>
            <w:shd w:val="clear" w:color="auto" w:fill="auto"/>
            <w:vAlign w:val="center"/>
          </w:tcPr>
          <w:p w14:paraId="5DBD2C5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nil"/>
              <w:bottom w:val="single" w:sz="4" w:space="0" w:color="auto"/>
              <w:right w:val="single" w:sz="4" w:space="0" w:color="auto"/>
            </w:tcBorders>
            <w:shd w:val="clear" w:color="auto" w:fill="auto"/>
            <w:vAlign w:val="center"/>
          </w:tcPr>
          <w:p w14:paraId="3D5B8A0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7BCC239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12</w:t>
            </w:r>
          </w:p>
        </w:tc>
        <w:tc>
          <w:tcPr>
            <w:tcW w:w="405" w:type="dxa"/>
            <w:tcBorders>
              <w:top w:val="nil"/>
              <w:left w:val="nil"/>
              <w:bottom w:val="single" w:sz="4" w:space="0" w:color="auto"/>
              <w:right w:val="single" w:sz="4" w:space="0" w:color="auto"/>
            </w:tcBorders>
            <w:shd w:val="clear" w:color="auto" w:fill="auto"/>
            <w:vAlign w:val="center"/>
          </w:tcPr>
          <w:p w14:paraId="617F006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303" w:type="dxa"/>
            <w:tcBorders>
              <w:top w:val="nil"/>
              <w:left w:val="nil"/>
              <w:bottom w:val="single" w:sz="4" w:space="0" w:color="auto"/>
              <w:right w:val="single" w:sz="4" w:space="0" w:color="auto"/>
            </w:tcBorders>
            <w:shd w:val="clear" w:color="auto" w:fill="auto"/>
            <w:vAlign w:val="center"/>
          </w:tcPr>
          <w:p w14:paraId="604006A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134CF3B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16</w:t>
            </w:r>
          </w:p>
        </w:tc>
        <w:tc>
          <w:tcPr>
            <w:tcW w:w="283" w:type="dxa"/>
            <w:tcBorders>
              <w:top w:val="nil"/>
              <w:left w:val="nil"/>
              <w:bottom w:val="single" w:sz="4" w:space="0" w:color="auto"/>
              <w:right w:val="single" w:sz="4" w:space="0" w:color="auto"/>
            </w:tcBorders>
            <w:shd w:val="clear" w:color="auto" w:fill="auto"/>
            <w:vAlign w:val="center"/>
          </w:tcPr>
          <w:p w14:paraId="0A2E774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3A33A7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1807706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16</w:t>
            </w:r>
          </w:p>
        </w:tc>
        <w:tc>
          <w:tcPr>
            <w:tcW w:w="283" w:type="dxa"/>
            <w:tcBorders>
              <w:top w:val="nil"/>
              <w:left w:val="nil"/>
              <w:bottom w:val="single" w:sz="4" w:space="0" w:color="auto"/>
              <w:right w:val="single" w:sz="4" w:space="0" w:color="auto"/>
            </w:tcBorders>
            <w:shd w:val="clear" w:color="auto" w:fill="auto"/>
            <w:vAlign w:val="center"/>
          </w:tcPr>
          <w:p w14:paraId="706FF29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1BA5629"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34882B8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9</w:t>
            </w:r>
          </w:p>
        </w:tc>
        <w:tc>
          <w:tcPr>
            <w:tcW w:w="284" w:type="dxa"/>
            <w:tcBorders>
              <w:top w:val="nil"/>
              <w:left w:val="nil"/>
              <w:bottom w:val="single" w:sz="4" w:space="0" w:color="auto"/>
              <w:right w:val="single" w:sz="4" w:space="0" w:color="auto"/>
            </w:tcBorders>
            <w:shd w:val="clear" w:color="auto" w:fill="auto"/>
            <w:vAlign w:val="center"/>
          </w:tcPr>
          <w:p w14:paraId="66F9A7B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2A3E5A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34AD3CA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9</w:t>
            </w:r>
          </w:p>
        </w:tc>
        <w:tc>
          <w:tcPr>
            <w:tcW w:w="284" w:type="dxa"/>
            <w:tcBorders>
              <w:top w:val="nil"/>
              <w:left w:val="nil"/>
              <w:bottom w:val="single" w:sz="4" w:space="0" w:color="auto"/>
              <w:right w:val="single" w:sz="4" w:space="0" w:color="auto"/>
            </w:tcBorders>
            <w:shd w:val="clear" w:color="auto" w:fill="auto"/>
            <w:vAlign w:val="center"/>
          </w:tcPr>
          <w:p w14:paraId="74FC094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3FE229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4781131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40</w:t>
            </w:r>
          </w:p>
        </w:tc>
        <w:tc>
          <w:tcPr>
            <w:tcW w:w="425" w:type="dxa"/>
            <w:tcBorders>
              <w:top w:val="nil"/>
              <w:left w:val="nil"/>
              <w:bottom w:val="single" w:sz="4" w:space="0" w:color="auto"/>
              <w:right w:val="single" w:sz="4" w:space="0" w:color="auto"/>
            </w:tcBorders>
            <w:shd w:val="clear" w:color="auto" w:fill="auto"/>
            <w:vAlign w:val="center"/>
          </w:tcPr>
          <w:p w14:paraId="3DC5D08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nil"/>
              <w:bottom w:val="single" w:sz="4" w:space="0" w:color="auto"/>
              <w:right w:val="single" w:sz="4" w:space="0" w:color="auto"/>
            </w:tcBorders>
            <w:shd w:val="clear" w:color="auto" w:fill="auto"/>
            <w:vAlign w:val="center"/>
          </w:tcPr>
          <w:p w14:paraId="68DD212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6</w:t>
            </w:r>
          </w:p>
        </w:tc>
        <w:tc>
          <w:tcPr>
            <w:tcW w:w="425" w:type="dxa"/>
            <w:tcBorders>
              <w:top w:val="nil"/>
              <w:left w:val="single" w:sz="4" w:space="0" w:color="auto"/>
              <w:bottom w:val="single" w:sz="4" w:space="0" w:color="auto"/>
              <w:right w:val="single" w:sz="4" w:space="0" w:color="auto"/>
            </w:tcBorders>
            <w:shd w:val="clear" w:color="auto" w:fill="FFFFFF"/>
            <w:vAlign w:val="center"/>
          </w:tcPr>
          <w:p w14:paraId="064DE72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33</w:t>
            </w:r>
          </w:p>
        </w:tc>
        <w:tc>
          <w:tcPr>
            <w:tcW w:w="426" w:type="dxa"/>
            <w:tcBorders>
              <w:top w:val="nil"/>
              <w:left w:val="nil"/>
              <w:bottom w:val="single" w:sz="4" w:space="0" w:color="auto"/>
              <w:right w:val="single" w:sz="4" w:space="0" w:color="auto"/>
            </w:tcBorders>
            <w:shd w:val="clear" w:color="auto" w:fill="auto"/>
            <w:vAlign w:val="center"/>
          </w:tcPr>
          <w:p w14:paraId="75A8B08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350" w:type="dxa"/>
            <w:tcBorders>
              <w:top w:val="nil"/>
              <w:left w:val="nil"/>
              <w:bottom w:val="single" w:sz="4" w:space="0" w:color="auto"/>
              <w:right w:val="single" w:sz="4" w:space="0" w:color="auto"/>
            </w:tcBorders>
            <w:shd w:val="clear" w:color="auto" w:fill="auto"/>
            <w:vAlign w:val="center"/>
          </w:tcPr>
          <w:p w14:paraId="63893F8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545BC244"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7D05DC72"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Pyrzyce</w:t>
            </w:r>
          </w:p>
        </w:tc>
        <w:tc>
          <w:tcPr>
            <w:tcW w:w="426" w:type="dxa"/>
            <w:tcBorders>
              <w:top w:val="nil"/>
              <w:left w:val="nil"/>
              <w:bottom w:val="single" w:sz="4" w:space="0" w:color="auto"/>
              <w:right w:val="single" w:sz="4" w:space="0" w:color="auto"/>
            </w:tcBorders>
            <w:shd w:val="clear" w:color="auto" w:fill="auto"/>
            <w:vAlign w:val="center"/>
          </w:tcPr>
          <w:p w14:paraId="64E7068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0DF3939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nil"/>
              <w:bottom w:val="single" w:sz="4" w:space="0" w:color="auto"/>
              <w:right w:val="single" w:sz="4" w:space="0" w:color="auto"/>
            </w:tcBorders>
            <w:shd w:val="clear" w:color="auto" w:fill="auto"/>
            <w:vAlign w:val="center"/>
          </w:tcPr>
          <w:p w14:paraId="5472A49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4D20CAF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05" w:type="dxa"/>
            <w:tcBorders>
              <w:top w:val="nil"/>
              <w:left w:val="nil"/>
              <w:bottom w:val="single" w:sz="4" w:space="0" w:color="auto"/>
              <w:right w:val="single" w:sz="4" w:space="0" w:color="auto"/>
            </w:tcBorders>
            <w:shd w:val="clear" w:color="auto" w:fill="auto"/>
            <w:vAlign w:val="center"/>
          </w:tcPr>
          <w:p w14:paraId="7E17093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303" w:type="dxa"/>
            <w:tcBorders>
              <w:top w:val="nil"/>
              <w:left w:val="nil"/>
              <w:bottom w:val="single" w:sz="4" w:space="0" w:color="auto"/>
              <w:right w:val="single" w:sz="4" w:space="0" w:color="auto"/>
            </w:tcBorders>
            <w:shd w:val="clear" w:color="auto" w:fill="auto"/>
            <w:vAlign w:val="center"/>
          </w:tcPr>
          <w:p w14:paraId="54CA9379"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7A885DD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tcPr>
          <w:p w14:paraId="5C85465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FE76E4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6C7DDC3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375850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E7DBBD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789C979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A71B18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6B3C71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19E937F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314AF3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B927219"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6C300DD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nil"/>
              <w:bottom w:val="single" w:sz="4" w:space="0" w:color="auto"/>
              <w:right w:val="single" w:sz="4" w:space="0" w:color="auto"/>
            </w:tcBorders>
            <w:shd w:val="clear" w:color="auto" w:fill="auto"/>
            <w:vAlign w:val="center"/>
          </w:tcPr>
          <w:p w14:paraId="0A90969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67EE582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single" w:sz="4" w:space="0" w:color="auto"/>
              <w:bottom w:val="single" w:sz="4" w:space="0" w:color="auto"/>
              <w:right w:val="single" w:sz="4" w:space="0" w:color="auto"/>
            </w:tcBorders>
            <w:shd w:val="clear" w:color="auto" w:fill="FFFFFF"/>
            <w:vAlign w:val="center"/>
          </w:tcPr>
          <w:p w14:paraId="3DB8B19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6" w:type="dxa"/>
            <w:tcBorders>
              <w:top w:val="nil"/>
              <w:left w:val="nil"/>
              <w:bottom w:val="single" w:sz="4" w:space="0" w:color="auto"/>
              <w:right w:val="single" w:sz="4" w:space="0" w:color="auto"/>
            </w:tcBorders>
            <w:shd w:val="clear" w:color="auto" w:fill="auto"/>
            <w:vAlign w:val="center"/>
          </w:tcPr>
          <w:p w14:paraId="7181335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350" w:type="dxa"/>
            <w:tcBorders>
              <w:top w:val="nil"/>
              <w:left w:val="nil"/>
              <w:bottom w:val="single" w:sz="4" w:space="0" w:color="auto"/>
              <w:right w:val="single" w:sz="4" w:space="0" w:color="auto"/>
            </w:tcBorders>
            <w:shd w:val="clear" w:color="auto" w:fill="auto"/>
            <w:vAlign w:val="center"/>
          </w:tcPr>
          <w:p w14:paraId="049B496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57A75F8F"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5F38A057"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Sławno</w:t>
            </w:r>
          </w:p>
        </w:tc>
        <w:tc>
          <w:tcPr>
            <w:tcW w:w="426" w:type="dxa"/>
            <w:tcBorders>
              <w:top w:val="nil"/>
              <w:left w:val="nil"/>
              <w:bottom w:val="single" w:sz="4" w:space="0" w:color="auto"/>
              <w:right w:val="single" w:sz="4" w:space="0" w:color="auto"/>
            </w:tcBorders>
            <w:shd w:val="clear" w:color="auto" w:fill="auto"/>
            <w:vAlign w:val="center"/>
          </w:tcPr>
          <w:p w14:paraId="1A6C0A3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tcPr>
          <w:p w14:paraId="3DCFB27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63FDA58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14C48F1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05" w:type="dxa"/>
            <w:tcBorders>
              <w:top w:val="nil"/>
              <w:left w:val="nil"/>
              <w:bottom w:val="single" w:sz="4" w:space="0" w:color="auto"/>
              <w:right w:val="single" w:sz="4" w:space="0" w:color="auto"/>
            </w:tcBorders>
            <w:shd w:val="clear" w:color="auto" w:fill="auto"/>
            <w:vAlign w:val="center"/>
          </w:tcPr>
          <w:p w14:paraId="53B1B3F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6352631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6AB18C4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tcPr>
          <w:p w14:paraId="385F6ED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02BE8E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nil"/>
              <w:bottom w:val="single" w:sz="4" w:space="0" w:color="auto"/>
              <w:right w:val="single" w:sz="4" w:space="0" w:color="auto"/>
            </w:tcBorders>
            <w:shd w:val="clear" w:color="auto" w:fill="auto"/>
            <w:vAlign w:val="center"/>
          </w:tcPr>
          <w:p w14:paraId="6F93962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BF3352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nil"/>
              <w:left w:val="nil"/>
              <w:bottom w:val="single" w:sz="4" w:space="0" w:color="auto"/>
              <w:right w:val="single" w:sz="4" w:space="0" w:color="auto"/>
            </w:tcBorders>
            <w:shd w:val="clear" w:color="auto" w:fill="auto"/>
            <w:vAlign w:val="center"/>
          </w:tcPr>
          <w:p w14:paraId="0C4ABF7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2A9FBE6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nil"/>
              <w:left w:val="nil"/>
              <w:bottom w:val="single" w:sz="4" w:space="0" w:color="auto"/>
              <w:right w:val="single" w:sz="4" w:space="0" w:color="auto"/>
            </w:tcBorders>
            <w:shd w:val="clear" w:color="auto" w:fill="auto"/>
            <w:vAlign w:val="center"/>
          </w:tcPr>
          <w:p w14:paraId="4D573EA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70BFF2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single" w:sz="4" w:space="0" w:color="auto"/>
              <w:bottom w:val="single" w:sz="4" w:space="0" w:color="auto"/>
              <w:right w:val="single" w:sz="4" w:space="0" w:color="auto"/>
            </w:tcBorders>
            <w:shd w:val="clear" w:color="auto" w:fill="FFFFFF"/>
            <w:vAlign w:val="center"/>
          </w:tcPr>
          <w:p w14:paraId="1247B37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3BC9639"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4DBF92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15F2FF7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14</w:t>
            </w:r>
          </w:p>
        </w:tc>
        <w:tc>
          <w:tcPr>
            <w:tcW w:w="425" w:type="dxa"/>
            <w:tcBorders>
              <w:top w:val="nil"/>
              <w:left w:val="nil"/>
              <w:bottom w:val="single" w:sz="4" w:space="0" w:color="auto"/>
              <w:right w:val="single" w:sz="4" w:space="0" w:color="auto"/>
            </w:tcBorders>
            <w:shd w:val="clear" w:color="auto" w:fill="auto"/>
            <w:vAlign w:val="center"/>
          </w:tcPr>
          <w:p w14:paraId="263FB3C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74E0A59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single" w:sz="4" w:space="0" w:color="auto"/>
              <w:bottom w:val="single" w:sz="4" w:space="0" w:color="auto"/>
              <w:right w:val="single" w:sz="4" w:space="0" w:color="auto"/>
            </w:tcBorders>
            <w:shd w:val="clear" w:color="auto" w:fill="FFFFFF"/>
            <w:vAlign w:val="center"/>
          </w:tcPr>
          <w:p w14:paraId="693CA86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13</w:t>
            </w:r>
          </w:p>
        </w:tc>
        <w:tc>
          <w:tcPr>
            <w:tcW w:w="426" w:type="dxa"/>
            <w:tcBorders>
              <w:top w:val="nil"/>
              <w:left w:val="nil"/>
              <w:bottom w:val="single" w:sz="4" w:space="0" w:color="auto"/>
              <w:right w:val="single" w:sz="4" w:space="0" w:color="auto"/>
            </w:tcBorders>
            <w:shd w:val="clear" w:color="auto" w:fill="auto"/>
            <w:vAlign w:val="center"/>
          </w:tcPr>
          <w:p w14:paraId="57166E6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350" w:type="dxa"/>
            <w:tcBorders>
              <w:top w:val="nil"/>
              <w:left w:val="nil"/>
              <w:bottom w:val="single" w:sz="4" w:space="0" w:color="auto"/>
              <w:right w:val="single" w:sz="4" w:space="0" w:color="auto"/>
            </w:tcBorders>
            <w:shd w:val="clear" w:color="auto" w:fill="auto"/>
            <w:vAlign w:val="center"/>
          </w:tcPr>
          <w:p w14:paraId="1297767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67C6D871" w14:textId="77777777" w:rsidTr="001B27F4">
        <w:trPr>
          <w:trHeight w:val="272"/>
        </w:trPr>
        <w:tc>
          <w:tcPr>
            <w:tcW w:w="993" w:type="dxa"/>
            <w:tcBorders>
              <w:top w:val="nil"/>
              <w:left w:val="single" w:sz="4" w:space="0" w:color="auto"/>
              <w:bottom w:val="single" w:sz="4" w:space="0" w:color="auto"/>
              <w:right w:val="single" w:sz="4" w:space="0" w:color="auto"/>
            </w:tcBorders>
            <w:shd w:val="clear" w:color="auto" w:fill="auto"/>
            <w:hideMark/>
          </w:tcPr>
          <w:p w14:paraId="4B09C59E"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Stargard</w:t>
            </w:r>
          </w:p>
        </w:tc>
        <w:tc>
          <w:tcPr>
            <w:tcW w:w="426" w:type="dxa"/>
            <w:tcBorders>
              <w:top w:val="nil"/>
              <w:left w:val="nil"/>
              <w:bottom w:val="single" w:sz="4" w:space="0" w:color="auto"/>
              <w:right w:val="single" w:sz="4" w:space="0" w:color="auto"/>
            </w:tcBorders>
            <w:shd w:val="clear" w:color="auto" w:fill="auto"/>
            <w:vAlign w:val="center"/>
          </w:tcPr>
          <w:p w14:paraId="50EF21F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9</w:t>
            </w:r>
          </w:p>
        </w:tc>
        <w:tc>
          <w:tcPr>
            <w:tcW w:w="283" w:type="dxa"/>
            <w:tcBorders>
              <w:top w:val="nil"/>
              <w:left w:val="nil"/>
              <w:bottom w:val="single" w:sz="4" w:space="0" w:color="auto"/>
              <w:right w:val="single" w:sz="4" w:space="0" w:color="auto"/>
            </w:tcBorders>
            <w:shd w:val="clear" w:color="auto" w:fill="auto"/>
            <w:vAlign w:val="center"/>
          </w:tcPr>
          <w:p w14:paraId="00F75D0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2CB8638E"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38D0172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9</w:t>
            </w:r>
          </w:p>
        </w:tc>
        <w:tc>
          <w:tcPr>
            <w:tcW w:w="405" w:type="dxa"/>
            <w:tcBorders>
              <w:top w:val="nil"/>
              <w:left w:val="nil"/>
              <w:bottom w:val="single" w:sz="4" w:space="0" w:color="auto"/>
              <w:right w:val="single" w:sz="4" w:space="0" w:color="auto"/>
            </w:tcBorders>
            <w:shd w:val="clear" w:color="auto" w:fill="auto"/>
            <w:vAlign w:val="center"/>
          </w:tcPr>
          <w:p w14:paraId="22150CF9"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1C9F678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2A52787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16</w:t>
            </w:r>
          </w:p>
        </w:tc>
        <w:tc>
          <w:tcPr>
            <w:tcW w:w="283" w:type="dxa"/>
            <w:tcBorders>
              <w:top w:val="nil"/>
              <w:left w:val="nil"/>
              <w:bottom w:val="single" w:sz="4" w:space="0" w:color="auto"/>
              <w:right w:val="single" w:sz="4" w:space="0" w:color="auto"/>
            </w:tcBorders>
            <w:shd w:val="clear" w:color="auto" w:fill="auto"/>
            <w:vAlign w:val="center"/>
          </w:tcPr>
          <w:p w14:paraId="38E3197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B5577B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18DFC21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16</w:t>
            </w:r>
          </w:p>
        </w:tc>
        <w:tc>
          <w:tcPr>
            <w:tcW w:w="283" w:type="dxa"/>
            <w:tcBorders>
              <w:top w:val="nil"/>
              <w:left w:val="nil"/>
              <w:bottom w:val="single" w:sz="4" w:space="0" w:color="auto"/>
              <w:right w:val="single" w:sz="4" w:space="0" w:color="auto"/>
            </w:tcBorders>
            <w:shd w:val="clear" w:color="auto" w:fill="auto"/>
            <w:vAlign w:val="center"/>
          </w:tcPr>
          <w:p w14:paraId="5B25AED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FB0662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3D4D063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4EF56B5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822C06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425" w:type="dxa"/>
            <w:tcBorders>
              <w:top w:val="nil"/>
              <w:left w:val="single" w:sz="4" w:space="0" w:color="auto"/>
              <w:bottom w:val="single" w:sz="4" w:space="0" w:color="auto"/>
              <w:right w:val="single" w:sz="4" w:space="0" w:color="auto"/>
            </w:tcBorders>
            <w:shd w:val="clear" w:color="auto" w:fill="FFFFFF"/>
            <w:vAlign w:val="center"/>
          </w:tcPr>
          <w:p w14:paraId="283B9E7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123BD2F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1C181D8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643088F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90</w:t>
            </w:r>
          </w:p>
        </w:tc>
        <w:tc>
          <w:tcPr>
            <w:tcW w:w="425" w:type="dxa"/>
            <w:tcBorders>
              <w:top w:val="nil"/>
              <w:left w:val="nil"/>
              <w:bottom w:val="single" w:sz="4" w:space="0" w:color="auto"/>
              <w:right w:val="single" w:sz="4" w:space="0" w:color="auto"/>
            </w:tcBorders>
            <w:shd w:val="clear" w:color="auto" w:fill="auto"/>
            <w:vAlign w:val="center"/>
          </w:tcPr>
          <w:p w14:paraId="350296C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nil"/>
              <w:bottom w:val="single" w:sz="4" w:space="0" w:color="auto"/>
              <w:right w:val="single" w:sz="4" w:space="0" w:color="auto"/>
            </w:tcBorders>
            <w:shd w:val="clear" w:color="auto" w:fill="auto"/>
            <w:vAlign w:val="center"/>
          </w:tcPr>
          <w:p w14:paraId="3F5E916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8</w:t>
            </w:r>
          </w:p>
        </w:tc>
        <w:tc>
          <w:tcPr>
            <w:tcW w:w="425" w:type="dxa"/>
            <w:tcBorders>
              <w:top w:val="nil"/>
              <w:left w:val="single" w:sz="4" w:space="0" w:color="auto"/>
              <w:bottom w:val="single" w:sz="4" w:space="0" w:color="auto"/>
              <w:right w:val="single" w:sz="4" w:space="0" w:color="auto"/>
            </w:tcBorders>
            <w:shd w:val="clear" w:color="auto" w:fill="FFFFFF"/>
            <w:vAlign w:val="center"/>
          </w:tcPr>
          <w:p w14:paraId="29FDF39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81</w:t>
            </w:r>
          </w:p>
        </w:tc>
        <w:tc>
          <w:tcPr>
            <w:tcW w:w="426" w:type="dxa"/>
            <w:tcBorders>
              <w:top w:val="nil"/>
              <w:left w:val="nil"/>
              <w:bottom w:val="single" w:sz="4" w:space="0" w:color="auto"/>
              <w:right w:val="single" w:sz="4" w:space="0" w:color="auto"/>
            </w:tcBorders>
            <w:shd w:val="clear" w:color="auto" w:fill="auto"/>
            <w:vAlign w:val="center"/>
          </w:tcPr>
          <w:p w14:paraId="0E76BE6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w:t>
            </w:r>
          </w:p>
        </w:tc>
        <w:tc>
          <w:tcPr>
            <w:tcW w:w="350" w:type="dxa"/>
            <w:tcBorders>
              <w:top w:val="nil"/>
              <w:left w:val="nil"/>
              <w:bottom w:val="single" w:sz="4" w:space="0" w:color="auto"/>
              <w:right w:val="single" w:sz="4" w:space="0" w:color="auto"/>
            </w:tcBorders>
            <w:shd w:val="clear" w:color="auto" w:fill="auto"/>
            <w:vAlign w:val="center"/>
          </w:tcPr>
          <w:p w14:paraId="7C73210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0AA2F861"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526A4B3B"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Szczecin</w:t>
            </w:r>
          </w:p>
        </w:tc>
        <w:tc>
          <w:tcPr>
            <w:tcW w:w="426" w:type="dxa"/>
            <w:tcBorders>
              <w:top w:val="nil"/>
              <w:left w:val="nil"/>
              <w:bottom w:val="single" w:sz="4" w:space="0" w:color="auto"/>
              <w:right w:val="single" w:sz="4" w:space="0" w:color="auto"/>
            </w:tcBorders>
            <w:shd w:val="clear" w:color="auto" w:fill="auto"/>
            <w:vAlign w:val="center"/>
          </w:tcPr>
          <w:p w14:paraId="52D4EAA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35</w:t>
            </w:r>
          </w:p>
        </w:tc>
        <w:tc>
          <w:tcPr>
            <w:tcW w:w="283" w:type="dxa"/>
            <w:tcBorders>
              <w:top w:val="nil"/>
              <w:left w:val="nil"/>
              <w:bottom w:val="single" w:sz="4" w:space="0" w:color="auto"/>
              <w:right w:val="single" w:sz="4" w:space="0" w:color="auto"/>
            </w:tcBorders>
            <w:shd w:val="clear" w:color="auto" w:fill="auto"/>
            <w:vAlign w:val="center"/>
          </w:tcPr>
          <w:p w14:paraId="4D3AE8C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425" w:type="dxa"/>
            <w:tcBorders>
              <w:top w:val="nil"/>
              <w:left w:val="nil"/>
              <w:bottom w:val="single" w:sz="4" w:space="0" w:color="auto"/>
              <w:right w:val="single" w:sz="4" w:space="0" w:color="auto"/>
            </w:tcBorders>
            <w:shd w:val="clear" w:color="auto" w:fill="auto"/>
            <w:vAlign w:val="center"/>
          </w:tcPr>
          <w:p w14:paraId="6801DC0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426" w:type="dxa"/>
            <w:tcBorders>
              <w:top w:val="nil"/>
              <w:left w:val="nil"/>
              <w:bottom w:val="single" w:sz="4" w:space="0" w:color="auto"/>
              <w:right w:val="single" w:sz="4" w:space="0" w:color="auto"/>
            </w:tcBorders>
            <w:shd w:val="clear" w:color="auto" w:fill="auto"/>
            <w:vAlign w:val="center"/>
          </w:tcPr>
          <w:p w14:paraId="2A631DC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30</w:t>
            </w:r>
          </w:p>
        </w:tc>
        <w:tc>
          <w:tcPr>
            <w:tcW w:w="405" w:type="dxa"/>
            <w:tcBorders>
              <w:top w:val="nil"/>
              <w:left w:val="nil"/>
              <w:bottom w:val="single" w:sz="4" w:space="0" w:color="auto"/>
              <w:right w:val="single" w:sz="4" w:space="0" w:color="auto"/>
            </w:tcBorders>
            <w:shd w:val="clear" w:color="auto" w:fill="auto"/>
            <w:vAlign w:val="center"/>
          </w:tcPr>
          <w:p w14:paraId="3779892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303" w:type="dxa"/>
            <w:tcBorders>
              <w:top w:val="nil"/>
              <w:left w:val="nil"/>
              <w:bottom w:val="single" w:sz="4" w:space="0" w:color="auto"/>
              <w:right w:val="single" w:sz="4" w:space="0" w:color="auto"/>
            </w:tcBorders>
            <w:shd w:val="clear" w:color="auto" w:fill="auto"/>
            <w:vAlign w:val="center"/>
          </w:tcPr>
          <w:p w14:paraId="4C9033D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5321137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58</w:t>
            </w:r>
          </w:p>
        </w:tc>
        <w:tc>
          <w:tcPr>
            <w:tcW w:w="283" w:type="dxa"/>
            <w:tcBorders>
              <w:top w:val="nil"/>
              <w:left w:val="nil"/>
              <w:bottom w:val="single" w:sz="4" w:space="0" w:color="auto"/>
              <w:right w:val="single" w:sz="4" w:space="0" w:color="auto"/>
            </w:tcBorders>
            <w:shd w:val="clear" w:color="auto" w:fill="auto"/>
            <w:vAlign w:val="center"/>
          </w:tcPr>
          <w:p w14:paraId="36F5D3E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FCF9D9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6</w:t>
            </w:r>
          </w:p>
        </w:tc>
        <w:tc>
          <w:tcPr>
            <w:tcW w:w="425" w:type="dxa"/>
            <w:tcBorders>
              <w:top w:val="nil"/>
              <w:left w:val="nil"/>
              <w:bottom w:val="single" w:sz="4" w:space="0" w:color="auto"/>
              <w:right w:val="single" w:sz="4" w:space="0" w:color="auto"/>
            </w:tcBorders>
            <w:shd w:val="clear" w:color="auto" w:fill="auto"/>
            <w:vAlign w:val="center"/>
          </w:tcPr>
          <w:p w14:paraId="2ADE4F3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52</w:t>
            </w:r>
          </w:p>
        </w:tc>
        <w:tc>
          <w:tcPr>
            <w:tcW w:w="283" w:type="dxa"/>
            <w:tcBorders>
              <w:top w:val="nil"/>
              <w:left w:val="nil"/>
              <w:bottom w:val="single" w:sz="4" w:space="0" w:color="auto"/>
              <w:right w:val="single" w:sz="4" w:space="0" w:color="auto"/>
            </w:tcBorders>
            <w:shd w:val="clear" w:color="auto" w:fill="auto"/>
            <w:vAlign w:val="center"/>
          </w:tcPr>
          <w:p w14:paraId="2D91361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6D4CCA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1CBCC4C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30</w:t>
            </w:r>
          </w:p>
        </w:tc>
        <w:tc>
          <w:tcPr>
            <w:tcW w:w="284" w:type="dxa"/>
            <w:tcBorders>
              <w:top w:val="nil"/>
              <w:left w:val="nil"/>
              <w:bottom w:val="single" w:sz="4" w:space="0" w:color="auto"/>
              <w:right w:val="single" w:sz="4" w:space="0" w:color="auto"/>
            </w:tcBorders>
            <w:shd w:val="clear" w:color="auto" w:fill="auto"/>
            <w:vAlign w:val="center"/>
          </w:tcPr>
          <w:p w14:paraId="10D65F3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tcPr>
          <w:p w14:paraId="0B0F6EB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425" w:type="dxa"/>
            <w:tcBorders>
              <w:top w:val="nil"/>
              <w:left w:val="single" w:sz="4" w:space="0" w:color="auto"/>
              <w:bottom w:val="single" w:sz="4" w:space="0" w:color="auto"/>
              <w:right w:val="single" w:sz="4" w:space="0" w:color="auto"/>
            </w:tcBorders>
            <w:shd w:val="clear" w:color="auto" w:fill="FFFFFF"/>
            <w:vAlign w:val="center"/>
          </w:tcPr>
          <w:p w14:paraId="6A16282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27</w:t>
            </w:r>
          </w:p>
        </w:tc>
        <w:tc>
          <w:tcPr>
            <w:tcW w:w="284" w:type="dxa"/>
            <w:tcBorders>
              <w:top w:val="nil"/>
              <w:left w:val="nil"/>
              <w:bottom w:val="single" w:sz="4" w:space="0" w:color="auto"/>
              <w:right w:val="single" w:sz="4" w:space="0" w:color="auto"/>
            </w:tcBorders>
            <w:shd w:val="clear" w:color="auto" w:fill="auto"/>
            <w:vAlign w:val="center"/>
          </w:tcPr>
          <w:p w14:paraId="6F0E842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1AF0CA4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228CADE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359</w:t>
            </w:r>
          </w:p>
        </w:tc>
        <w:tc>
          <w:tcPr>
            <w:tcW w:w="425" w:type="dxa"/>
            <w:tcBorders>
              <w:top w:val="nil"/>
              <w:left w:val="nil"/>
              <w:bottom w:val="single" w:sz="4" w:space="0" w:color="auto"/>
              <w:right w:val="single" w:sz="4" w:space="0" w:color="auto"/>
            </w:tcBorders>
            <w:shd w:val="clear" w:color="auto" w:fill="auto"/>
            <w:vAlign w:val="center"/>
          </w:tcPr>
          <w:p w14:paraId="09F7716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4</w:t>
            </w:r>
          </w:p>
        </w:tc>
        <w:tc>
          <w:tcPr>
            <w:tcW w:w="425" w:type="dxa"/>
            <w:tcBorders>
              <w:top w:val="nil"/>
              <w:left w:val="nil"/>
              <w:bottom w:val="single" w:sz="4" w:space="0" w:color="auto"/>
              <w:right w:val="single" w:sz="4" w:space="0" w:color="auto"/>
            </w:tcBorders>
            <w:shd w:val="clear" w:color="auto" w:fill="auto"/>
            <w:vAlign w:val="center"/>
          </w:tcPr>
          <w:p w14:paraId="74C615A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57</w:t>
            </w:r>
          </w:p>
        </w:tc>
        <w:tc>
          <w:tcPr>
            <w:tcW w:w="425" w:type="dxa"/>
            <w:tcBorders>
              <w:top w:val="nil"/>
              <w:left w:val="single" w:sz="4" w:space="0" w:color="auto"/>
              <w:bottom w:val="single" w:sz="4" w:space="0" w:color="auto"/>
              <w:right w:val="single" w:sz="4" w:space="0" w:color="auto"/>
            </w:tcBorders>
            <w:shd w:val="clear" w:color="auto" w:fill="FFFFFF"/>
            <w:vAlign w:val="center"/>
          </w:tcPr>
          <w:p w14:paraId="6E3A232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298</w:t>
            </w:r>
          </w:p>
        </w:tc>
        <w:tc>
          <w:tcPr>
            <w:tcW w:w="426" w:type="dxa"/>
            <w:tcBorders>
              <w:top w:val="nil"/>
              <w:left w:val="nil"/>
              <w:bottom w:val="single" w:sz="4" w:space="0" w:color="auto"/>
              <w:right w:val="single" w:sz="4" w:space="0" w:color="auto"/>
            </w:tcBorders>
            <w:shd w:val="clear" w:color="auto" w:fill="auto"/>
            <w:vAlign w:val="center"/>
          </w:tcPr>
          <w:p w14:paraId="476272F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13</w:t>
            </w:r>
          </w:p>
        </w:tc>
        <w:tc>
          <w:tcPr>
            <w:tcW w:w="350" w:type="dxa"/>
            <w:tcBorders>
              <w:top w:val="nil"/>
              <w:left w:val="nil"/>
              <w:bottom w:val="single" w:sz="4" w:space="0" w:color="auto"/>
              <w:right w:val="single" w:sz="4" w:space="0" w:color="auto"/>
            </w:tcBorders>
            <w:shd w:val="clear" w:color="auto" w:fill="auto"/>
            <w:vAlign w:val="center"/>
          </w:tcPr>
          <w:p w14:paraId="26E06C2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r>
      <w:tr w:rsidR="00F4281E" w:rsidRPr="00B67230" w14:paraId="55BAE2DE"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291F68A6"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Szczecinek</w:t>
            </w:r>
          </w:p>
        </w:tc>
        <w:tc>
          <w:tcPr>
            <w:tcW w:w="426" w:type="dxa"/>
            <w:tcBorders>
              <w:top w:val="nil"/>
              <w:left w:val="nil"/>
              <w:bottom w:val="single" w:sz="4" w:space="0" w:color="auto"/>
              <w:right w:val="single" w:sz="4" w:space="0" w:color="auto"/>
            </w:tcBorders>
            <w:shd w:val="clear" w:color="auto" w:fill="auto"/>
            <w:vAlign w:val="center"/>
          </w:tcPr>
          <w:p w14:paraId="34FE5FC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1DAC327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7219311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4B7DE14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6</w:t>
            </w:r>
          </w:p>
        </w:tc>
        <w:tc>
          <w:tcPr>
            <w:tcW w:w="405" w:type="dxa"/>
            <w:tcBorders>
              <w:top w:val="nil"/>
              <w:left w:val="nil"/>
              <w:bottom w:val="single" w:sz="4" w:space="0" w:color="auto"/>
              <w:right w:val="single" w:sz="4" w:space="0" w:color="auto"/>
            </w:tcBorders>
            <w:shd w:val="clear" w:color="auto" w:fill="auto"/>
            <w:vAlign w:val="center"/>
          </w:tcPr>
          <w:p w14:paraId="37374B9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5F5C871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7BB6B0D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2AAB89F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1D7A80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19553D2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7618C92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FE8D267"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11DC83F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53BFB708"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CDD83F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591DC28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65BC764E"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A13703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26C3EA2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13</w:t>
            </w:r>
          </w:p>
        </w:tc>
        <w:tc>
          <w:tcPr>
            <w:tcW w:w="425" w:type="dxa"/>
            <w:tcBorders>
              <w:top w:val="nil"/>
              <w:left w:val="nil"/>
              <w:bottom w:val="single" w:sz="4" w:space="0" w:color="auto"/>
              <w:right w:val="single" w:sz="4" w:space="0" w:color="auto"/>
            </w:tcBorders>
            <w:shd w:val="clear" w:color="auto" w:fill="auto"/>
            <w:vAlign w:val="center"/>
          </w:tcPr>
          <w:p w14:paraId="44FBD382"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0BEDF22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3</w:t>
            </w:r>
          </w:p>
        </w:tc>
        <w:tc>
          <w:tcPr>
            <w:tcW w:w="425" w:type="dxa"/>
            <w:tcBorders>
              <w:top w:val="nil"/>
              <w:left w:val="single" w:sz="4" w:space="0" w:color="auto"/>
              <w:bottom w:val="single" w:sz="4" w:space="0" w:color="auto"/>
              <w:right w:val="single" w:sz="4" w:space="0" w:color="auto"/>
            </w:tcBorders>
            <w:shd w:val="clear" w:color="auto" w:fill="FFFFFF"/>
            <w:vAlign w:val="center"/>
          </w:tcPr>
          <w:p w14:paraId="42707AE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10</w:t>
            </w:r>
          </w:p>
        </w:tc>
        <w:tc>
          <w:tcPr>
            <w:tcW w:w="426" w:type="dxa"/>
            <w:tcBorders>
              <w:top w:val="nil"/>
              <w:left w:val="nil"/>
              <w:bottom w:val="single" w:sz="4" w:space="0" w:color="auto"/>
              <w:right w:val="single" w:sz="4" w:space="0" w:color="auto"/>
            </w:tcBorders>
            <w:shd w:val="clear" w:color="auto" w:fill="auto"/>
            <w:vAlign w:val="center"/>
          </w:tcPr>
          <w:p w14:paraId="702869A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350" w:type="dxa"/>
            <w:tcBorders>
              <w:top w:val="nil"/>
              <w:left w:val="nil"/>
              <w:bottom w:val="single" w:sz="4" w:space="0" w:color="auto"/>
              <w:right w:val="single" w:sz="4" w:space="0" w:color="auto"/>
            </w:tcBorders>
            <w:shd w:val="clear" w:color="auto" w:fill="auto"/>
            <w:vAlign w:val="center"/>
          </w:tcPr>
          <w:p w14:paraId="596A152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3FDC7583" w14:textId="77777777" w:rsidTr="001B27F4">
        <w:trPr>
          <w:trHeight w:val="300"/>
        </w:trPr>
        <w:tc>
          <w:tcPr>
            <w:tcW w:w="993" w:type="dxa"/>
            <w:tcBorders>
              <w:top w:val="nil"/>
              <w:left w:val="single" w:sz="4" w:space="0" w:color="auto"/>
              <w:bottom w:val="single" w:sz="4" w:space="0" w:color="auto"/>
              <w:right w:val="single" w:sz="4" w:space="0" w:color="auto"/>
            </w:tcBorders>
            <w:shd w:val="clear" w:color="auto" w:fill="auto"/>
            <w:hideMark/>
          </w:tcPr>
          <w:p w14:paraId="7D9E4D17"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Świdwin</w:t>
            </w:r>
          </w:p>
        </w:tc>
        <w:tc>
          <w:tcPr>
            <w:tcW w:w="426" w:type="dxa"/>
            <w:tcBorders>
              <w:top w:val="nil"/>
              <w:left w:val="nil"/>
              <w:bottom w:val="single" w:sz="4" w:space="0" w:color="auto"/>
              <w:right w:val="single" w:sz="4" w:space="0" w:color="auto"/>
            </w:tcBorders>
            <w:shd w:val="clear" w:color="auto" w:fill="auto"/>
            <w:vAlign w:val="center"/>
          </w:tcPr>
          <w:p w14:paraId="3D00618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tcPr>
          <w:p w14:paraId="52A9F00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5C6A05A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6A687C1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05" w:type="dxa"/>
            <w:tcBorders>
              <w:top w:val="nil"/>
              <w:left w:val="nil"/>
              <w:bottom w:val="single" w:sz="4" w:space="0" w:color="auto"/>
              <w:right w:val="single" w:sz="4" w:space="0" w:color="auto"/>
            </w:tcBorders>
            <w:shd w:val="clear" w:color="auto" w:fill="auto"/>
            <w:vAlign w:val="center"/>
          </w:tcPr>
          <w:p w14:paraId="456E3C3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31085E4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2916676C"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tcPr>
          <w:p w14:paraId="5B8A5D98"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635755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2BE49F98"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CCB5B2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074548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29DAF6B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nil"/>
              <w:left w:val="nil"/>
              <w:bottom w:val="single" w:sz="4" w:space="0" w:color="auto"/>
              <w:right w:val="single" w:sz="4" w:space="0" w:color="auto"/>
            </w:tcBorders>
            <w:shd w:val="clear" w:color="auto" w:fill="auto"/>
            <w:vAlign w:val="center"/>
          </w:tcPr>
          <w:p w14:paraId="50387FA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28554E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7017D13A"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284" w:type="dxa"/>
            <w:tcBorders>
              <w:top w:val="nil"/>
              <w:left w:val="nil"/>
              <w:bottom w:val="single" w:sz="4" w:space="0" w:color="auto"/>
              <w:right w:val="single" w:sz="4" w:space="0" w:color="auto"/>
            </w:tcBorders>
            <w:shd w:val="clear" w:color="auto" w:fill="auto"/>
            <w:vAlign w:val="center"/>
          </w:tcPr>
          <w:p w14:paraId="5CC282B3"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D1CE4C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488127F1"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15</w:t>
            </w:r>
          </w:p>
        </w:tc>
        <w:tc>
          <w:tcPr>
            <w:tcW w:w="425" w:type="dxa"/>
            <w:tcBorders>
              <w:top w:val="nil"/>
              <w:left w:val="nil"/>
              <w:bottom w:val="single" w:sz="4" w:space="0" w:color="auto"/>
              <w:right w:val="single" w:sz="4" w:space="0" w:color="auto"/>
            </w:tcBorders>
            <w:shd w:val="clear" w:color="auto" w:fill="auto"/>
            <w:vAlign w:val="center"/>
          </w:tcPr>
          <w:p w14:paraId="1DE6223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20BC684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single" w:sz="4" w:space="0" w:color="auto"/>
              <w:bottom w:val="single" w:sz="4" w:space="0" w:color="auto"/>
              <w:right w:val="single" w:sz="4" w:space="0" w:color="auto"/>
            </w:tcBorders>
            <w:shd w:val="clear" w:color="auto" w:fill="FFFFFF"/>
            <w:vAlign w:val="center"/>
          </w:tcPr>
          <w:p w14:paraId="76F88D9B"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14</w:t>
            </w:r>
          </w:p>
        </w:tc>
        <w:tc>
          <w:tcPr>
            <w:tcW w:w="426" w:type="dxa"/>
            <w:tcBorders>
              <w:top w:val="nil"/>
              <w:left w:val="nil"/>
              <w:bottom w:val="single" w:sz="4" w:space="0" w:color="auto"/>
              <w:right w:val="single" w:sz="4" w:space="0" w:color="auto"/>
            </w:tcBorders>
            <w:shd w:val="clear" w:color="auto" w:fill="auto"/>
            <w:vAlign w:val="center"/>
          </w:tcPr>
          <w:p w14:paraId="385D6726"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350" w:type="dxa"/>
            <w:tcBorders>
              <w:top w:val="nil"/>
              <w:left w:val="nil"/>
              <w:bottom w:val="single" w:sz="4" w:space="0" w:color="auto"/>
              <w:right w:val="single" w:sz="4" w:space="0" w:color="auto"/>
            </w:tcBorders>
            <w:shd w:val="clear" w:color="auto" w:fill="auto"/>
            <w:vAlign w:val="center"/>
          </w:tcPr>
          <w:p w14:paraId="724AEFBF"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6617A223" w14:textId="77777777" w:rsidTr="001B27F4">
        <w:trPr>
          <w:trHeight w:val="235"/>
        </w:trPr>
        <w:tc>
          <w:tcPr>
            <w:tcW w:w="993" w:type="dxa"/>
            <w:tcBorders>
              <w:top w:val="nil"/>
              <w:left w:val="single" w:sz="4" w:space="0" w:color="auto"/>
              <w:bottom w:val="single" w:sz="4" w:space="0" w:color="auto"/>
              <w:right w:val="single" w:sz="4" w:space="0" w:color="auto"/>
            </w:tcBorders>
            <w:shd w:val="clear" w:color="auto" w:fill="auto"/>
            <w:hideMark/>
          </w:tcPr>
          <w:p w14:paraId="0794F7A3"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Świnoujście</w:t>
            </w:r>
          </w:p>
        </w:tc>
        <w:tc>
          <w:tcPr>
            <w:tcW w:w="426" w:type="dxa"/>
            <w:tcBorders>
              <w:top w:val="nil"/>
              <w:left w:val="nil"/>
              <w:bottom w:val="single" w:sz="4" w:space="0" w:color="auto"/>
              <w:right w:val="single" w:sz="4" w:space="0" w:color="auto"/>
            </w:tcBorders>
            <w:shd w:val="clear" w:color="auto" w:fill="auto"/>
            <w:vAlign w:val="center"/>
          </w:tcPr>
          <w:p w14:paraId="78ECE1E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tcPr>
          <w:p w14:paraId="32A37C3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44E20CD9"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2F13AEC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05" w:type="dxa"/>
            <w:tcBorders>
              <w:top w:val="nil"/>
              <w:left w:val="nil"/>
              <w:bottom w:val="single" w:sz="4" w:space="0" w:color="auto"/>
              <w:right w:val="single" w:sz="4" w:space="0" w:color="auto"/>
            </w:tcBorders>
            <w:shd w:val="clear" w:color="auto" w:fill="auto"/>
            <w:vAlign w:val="center"/>
          </w:tcPr>
          <w:p w14:paraId="21241EB9"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01BB554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0AC470B9"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tcPr>
          <w:p w14:paraId="2D25257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51A9F1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6956C6CE"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115B5E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8F1023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50EFC06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8B49B4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3B5387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3A455434"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0BC103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9C769E6"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1236547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7</w:t>
            </w:r>
          </w:p>
        </w:tc>
        <w:tc>
          <w:tcPr>
            <w:tcW w:w="425" w:type="dxa"/>
            <w:tcBorders>
              <w:top w:val="nil"/>
              <w:left w:val="nil"/>
              <w:bottom w:val="single" w:sz="4" w:space="0" w:color="auto"/>
              <w:right w:val="single" w:sz="4" w:space="0" w:color="auto"/>
            </w:tcBorders>
            <w:shd w:val="clear" w:color="auto" w:fill="auto"/>
            <w:vAlign w:val="center"/>
          </w:tcPr>
          <w:p w14:paraId="4952ACF3"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03C1B2B5"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single" w:sz="4" w:space="0" w:color="auto"/>
              <w:bottom w:val="single" w:sz="4" w:space="0" w:color="auto"/>
              <w:right w:val="single" w:sz="4" w:space="0" w:color="auto"/>
            </w:tcBorders>
            <w:shd w:val="clear" w:color="auto" w:fill="FFFFFF"/>
            <w:vAlign w:val="center"/>
          </w:tcPr>
          <w:p w14:paraId="38F187B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6</w:t>
            </w:r>
          </w:p>
        </w:tc>
        <w:tc>
          <w:tcPr>
            <w:tcW w:w="426" w:type="dxa"/>
            <w:tcBorders>
              <w:top w:val="nil"/>
              <w:left w:val="nil"/>
              <w:bottom w:val="single" w:sz="4" w:space="0" w:color="auto"/>
              <w:right w:val="single" w:sz="4" w:space="0" w:color="auto"/>
            </w:tcBorders>
            <w:shd w:val="clear" w:color="auto" w:fill="auto"/>
            <w:vAlign w:val="center"/>
          </w:tcPr>
          <w:p w14:paraId="24F0800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350" w:type="dxa"/>
            <w:tcBorders>
              <w:top w:val="nil"/>
              <w:left w:val="nil"/>
              <w:bottom w:val="single" w:sz="4" w:space="0" w:color="auto"/>
              <w:right w:val="single" w:sz="4" w:space="0" w:color="auto"/>
            </w:tcBorders>
            <w:shd w:val="clear" w:color="auto" w:fill="auto"/>
            <w:vAlign w:val="center"/>
          </w:tcPr>
          <w:p w14:paraId="396B57E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r w:rsidR="00F4281E" w:rsidRPr="00B67230" w14:paraId="44B29307" w14:textId="77777777" w:rsidTr="001B27F4">
        <w:trPr>
          <w:trHeight w:val="268"/>
        </w:trPr>
        <w:tc>
          <w:tcPr>
            <w:tcW w:w="993" w:type="dxa"/>
            <w:tcBorders>
              <w:top w:val="nil"/>
              <w:left w:val="single" w:sz="4" w:space="0" w:color="auto"/>
              <w:bottom w:val="single" w:sz="4" w:space="0" w:color="auto"/>
              <w:right w:val="single" w:sz="4" w:space="0" w:color="auto"/>
            </w:tcBorders>
            <w:shd w:val="clear" w:color="auto" w:fill="auto"/>
            <w:hideMark/>
          </w:tcPr>
          <w:p w14:paraId="33B41087" w14:textId="77777777" w:rsidR="00F4281E" w:rsidRPr="00B67230" w:rsidRDefault="00F4281E" w:rsidP="009B5A5A">
            <w:pPr>
              <w:spacing w:line="276" w:lineRule="auto"/>
              <w:jc w:val="center"/>
              <w:rPr>
                <w:rFonts w:asciiTheme="minorHAnsi" w:hAnsiTheme="minorHAnsi" w:cstheme="minorHAnsi"/>
                <w:sz w:val="16"/>
                <w:szCs w:val="16"/>
              </w:rPr>
            </w:pPr>
            <w:r w:rsidRPr="00B67230">
              <w:rPr>
                <w:rFonts w:asciiTheme="minorHAnsi" w:hAnsiTheme="minorHAnsi" w:cstheme="minorHAnsi"/>
                <w:sz w:val="16"/>
                <w:szCs w:val="16"/>
              </w:rPr>
              <w:t>Wałcz</w:t>
            </w:r>
          </w:p>
        </w:tc>
        <w:tc>
          <w:tcPr>
            <w:tcW w:w="426" w:type="dxa"/>
            <w:tcBorders>
              <w:top w:val="nil"/>
              <w:left w:val="nil"/>
              <w:bottom w:val="single" w:sz="4" w:space="0" w:color="auto"/>
              <w:right w:val="single" w:sz="4" w:space="0" w:color="auto"/>
            </w:tcBorders>
            <w:shd w:val="clear" w:color="auto" w:fill="auto"/>
            <w:vAlign w:val="center"/>
          </w:tcPr>
          <w:p w14:paraId="1DEACF8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tcPr>
          <w:p w14:paraId="542848A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2877397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00E4FA3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05" w:type="dxa"/>
            <w:tcBorders>
              <w:top w:val="nil"/>
              <w:left w:val="nil"/>
              <w:bottom w:val="single" w:sz="4" w:space="0" w:color="auto"/>
              <w:right w:val="single" w:sz="4" w:space="0" w:color="auto"/>
            </w:tcBorders>
            <w:shd w:val="clear" w:color="auto" w:fill="auto"/>
            <w:vAlign w:val="center"/>
          </w:tcPr>
          <w:p w14:paraId="6B60550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303" w:type="dxa"/>
            <w:tcBorders>
              <w:top w:val="nil"/>
              <w:left w:val="nil"/>
              <w:bottom w:val="single" w:sz="4" w:space="0" w:color="auto"/>
              <w:right w:val="single" w:sz="4" w:space="0" w:color="auto"/>
            </w:tcBorders>
            <w:shd w:val="clear" w:color="auto" w:fill="auto"/>
            <w:vAlign w:val="center"/>
          </w:tcPr>
          <w:p w14:paraId="69AB55E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tcPr>
          <w:p w14:paraId="6D0B21E8"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tcPr>
          <w:p w14:paraId="5F20BAD0"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5ABAF6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nil"/>
              <w:bottom w:val="single" w:sz="4" w:space="0" w:color="auto"/>
              <w:right w:val="single" w:sz="4" w:space="0" w:color="auto"/>
            </w:tcBorders>
            <w:shd w:val="clear" w:color="auto" w:fill="auto"/>
            <w:vAlign w:val="center"/>
          </w:tcPr>
          <w:p w14:paraId="2673F2B5"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932D4C2"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E18E97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5CC290DD"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F3C656C"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B0BB2BB"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5" w:type="dxa"/>
            <w:tcBorders>
              <w:top w:val="nil"/>
              <w:left w:val="single" w:sz="4" w:space="0" w:color="auto"/>
              <w:bottom w:val="single" w:sz="4" w:space="0" w:color="auto"/>
              <w:right w:val="single" w:sz="4" w:space="0" w:color="auto"/>
            </w:tcBorders>
            <w:shd w:val="clear" w:color="auto" w:fill="FFFFFF"/>
            <w:vAlign w:val="center"/>
          </w:tcPr>
          <w:p w14:paraId="4AD4893F"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6A22381"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539021A" w14:textId="77777777" w:rsidR="00F4281E" w:rsidRPr="00B67230" w:rsidRDefault="00F4281E" w:rsidP="009B5A5A">
            <w:pPr>
              <w:spacing w:line="276" w:lineRule="auto"/>
              <w:jc w:val="center"/>
              <w:rPr>
                <w:rFonts w:asciiTheme="minorHAnsi" w:hAnsiTheme="minorHAnsi" w:cstheme="minorHAnsi"/>
                <w:color w:val="000000"/>
                <w:sz w:val="16"/>
                <w:szCs w:val="16"/>
              </w:rPr>
            </w:pPr>
          </w:p>
        </w:tc>
        <w:tc>
          <w:tcPr>
            <w:tcW w:w="426" w:type="dxa"/>
            <w:tcBorders>
              <w:top w:val="nil"/>
              <w:left w:val="single" w:sz="4" w:space="0" w:color="auto"/>
              <w:bottom w:val="single" w:sz="4" w:space="0" w:color="auto"/>
              <w:right w:val="single" w:sz="4" w:space="0" w:color="auto"/>
            </w:tcBorders>
            <w:shd w:val="clear" w:color="auto" w:fill="FFFFFF"/>
            <w:vAlign w:val="center"/>
          </w:tcPr>
          <w:p w14:paraId="17126B0D"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1</w:t>
            </w:r>
          </w:p>
        </w:tc>
        <w:tc>
          <w:tcPr>
            <w:tcW w:w="425" w:type="dxa"/>
            <w:tcBorders>
              <w:top w:val="nil"/>
              <w:left w:val="nil"/>
              <w:bottom w:val="single" w:sz="4" w:space="0" w:color="auto"/>
              <w:right w:val="single" w:sz="4" w:space="0" w:color="auto"/>
            </w:tcBorders>
            <w:shd w:val="clear" w:color="auto" w:fill="auto"/>
            <w:vAlign w:val="center"/>
          </w:tcPr>
          <w:p w14:paraId="38A18FC4"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nil"/>
              <w:bottom w:val="single" w:sz="4" w:space="0" w:color="auto"/>
              <w:right w:val="single" w:sz="4" w:space="0" w:color="auto"/>
            </w:tcBorders>
            <w:shd w:val="clear" w:color="auto" w:fill="auto"/>
            <w:vAlign w:val="center"/>
          </w:tcPr>
          <w:p w14:paraId="291514F7"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425" w:type="dxa"/>
            <w:tcBorders>
              <w:top w:val="nil"/>
              <w:left w:val="single" w:sz="4" w:space="0" w:color="auto"/>
              <w:bottom w:val="single" w:sz="4" w:space="0" w:color="auto"/>
              <w:right w:val="single" w:sz="4" w:space="0" w:color="auto"/>
            </w:tcBorders>
            <w:shd w:val="clear" w:color="auto" w:fill="FFFFFF"/>
            <w:vAlign w:val="center"/>
          </w:tcPr>
          <w:p w14:paraId="28D21B81" w14:textId="0E9DB1A2" w:rsidR="00F4281E" w:rsidRPr="00B67230" w:rsidRDefault="00F4281E" w:rsidP="009B5A5A">
            <w:pPr>
              <w:spacing w:line="276" w:lineRule="auto"/>
              <w:jc w:val="center"/>
              <w:rPr>
                <w:rFonts w:asciiTheme="minorHAnsi" w:hAnsiTheme="minorHAnsi" w:cstheme="minorHAnsi"/>
                <w:color w:val="FFFFFF"/>
                <w:sz w:val="16"/>
                <w:szCs w:val="16"/>
              </w:rPr>
            </w:pPr>
            <w:r w:rsidRPr="00B67230">
              <w:rPr>
                <w:rFonts w:asciiTheme="minorHAnsi" w:hAnsiTheme="minorHAnsi" w:cstheme="minorHAnsi"/>
                <w:color w:val="000000"/>
                <w:sz w:val="16"/>
                <w:szCs w:val="16"/>
              </w:rPr>
              <w:t>1</w:t>
            </w:r>
          </w:p>
        </w:tc>
        <w:tc>
          <w:tcPr>
            <w:tcW w:w="426" w:type="dxa"/>
            <w:tcBorders>
              <w:top w:val="nil"/>
              <w:left w:val="nil"/>
              <w:bottom w:val="single" w:sz="4" w:space="0" w:color="auto"/>
              <w:right w:val="single" w:sz="4" w:space="0" w:color="auto"/>
            </w:tcBorders>
            <w:shd w:val="clear" w:color="auto" w:fill="auto"/>
            <w:vAlign w:val="center"/>
          </w:tcPr>
          <w:p w14:paraId="1F75DA30"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c>
          <w:tcPr>
            <w:tcW w:w="350" w:type="dxa"/>
            <w:tcBorders>
              <w:top w:val="nil"/>
              <w:left w:val="nil"/>
              <w:bottom w:val="single" w:sz="4" w:space="0" w:color="auto"/>
              <w:right w:val="single" w:sz="4" w:space="0" w:color="auto"/>
            </w:tcBorders>
            <w:shd w:val="clear" w:color="auto" w:fill="auto"/>
            <w:vAlign w:val="center"/>
          </w:tcPr>
          <w:p w14:paraId="0740315E" w14:textId="77777777" w:rsidR="00F4281E" w:rsidRPr="00B67230" w:rsidRDefault="00F4281E" w:rsidP="009B5A5A">
            <w:pPr>
              <w:spacing w:line="276" w:lineRule="auto"/>
              <w:jc w:val="center"/>
              <w:rPr>
                <w:rFonts w:asciiTheme="minorHAnsi" w:hAnsiTheme="minorHAnsi" w:cstheme="minorHAnsi"/>
                <w:color w:val="000000"/>
                <w:sz w:val="16"/>
                <w:szCs w:val="16"/>
              </w:rPr>
            </w:pPr>
            <w:r w:rsidRPr="00B67230">
              <w:rPr>
                <w:rFonts w:asciiTheme="minorHAnsi" w:hAnsiTheme="minorHAnsi" w:cstheme="minorHAnsi"/>
                <w:color w:val="000000"/>
                <w:sz w:val="16"/>
                <w:szCs w:val="16"/>
              </w:rPr>
              <w:t>0</w:t>
            </w:r>
          </w:p>
        </w:tc>
      </w:tr>
    </w:tbl>
    <w:p w14:paraId="7D482D61" w14:textId="77777777" w:rsidR="00564E94" w:rsidRDefault="00564E94" w:rsidP="00215729">
      <w:pPr>
        <w:spacing w:line="276" w:lineRule="auto"/>
        <w:ind w:firstLine="709"/>
        <w:jc w:val="both"/>
        <w:rPr>
          <w:rFonts w:asciiTheme="minorHAnsi" w:hAnsiTheme="minorHAnsi" w:cstheme="minorHAnsi"/>
          <w:sz w:val="24"/>
          <w:szCs w:val="24"/>
        </w:rPr>
      </w:pPr>
    </w:p>
    <w:p w14:paraId="11BF5002" w14:textId="32763E7E" w:rsidR="00F4281E" w:rsidRPr="00B77B26" w:rsidRDefault="00F4281E" w:rsidP="00215729">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sz w:val="24"/>
          <w:szCs w:val="24"/>
        </w:rPr>
        <w:t>Problem na terenie województwa stanowią osoby uchylające się od obowiązku szczepień ochronnych. Pomimo, iż sukcesywnie prowadzone są działania edukacyjne w</w:t>
      </w:r>
      <w:r w:rsidR="00932A59">
        <w:rPr>
          <w:rFonts w:asciiTheme="minorHAnsi" w:hAnsiTheme="minorHAnsi" w:cstheme="minorHAnsi"/>
          <w:sz w:val="24"/>
          <w:szCs w:val="24"/>
        </w:rPr>
        <w:t> </w:t>
      </w:r>
      <w:r w:rsidRPr="00B77B26">
        <w:rPr>
          <w:rFonts w:asciiTheme="minorHAnsi" w:hAnsiTheme="minorHAnsi" w:cstheme="minorHAnsi"/>
          <w:sz w:val="24"/>
          <w:szCs w:val="24"/>
        </w:rPr>
        <w:t>stosunku do rodziców uchylających się od obowiązku poddania dziecka szczepieniom ochronnym oraz działania przymuszające w 2021 r. zaobserwowano dalszy wzrost liczby osób uchylających się od obowiązku szczepień z 2037 osób na początku 2021 r. (stan na dzień 31 grudnia 2020 r.) do 2421 na końcu 2021 r. (stan na dzień 31 grudnia 2021 r.). Liczba osób uchylających się od obowiązku szczepień w 2021 r. wahała się w przedziale od 6,48 do 7,98 na 1000 osób w wieku 0-19 lat.</w:t>
      </w:r>
    </w:p>
    <w:p w14:paraId="736D15BF" w14:textId="55F1C779"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2021 r. pracownicy Państwowej Inspekcji Sanitarnej podjęli działania przymuszające w stosunku do osób uchylających się od obowiązku szczepień ochronnych m. in. poprzez:</w:t>
      </w:r>
    </w:p>
    <w:p w14:paraId="3AE822FE" w14:textId="77777777" w:rsidR="00F4281E" w:rsidRPr="009B5A5A" w:rsidRDefault="00F4281E" w:rsidP="00AC3EFB">
      <w:pPr>
        <w:pStyle w:val="Akapitzlist"/>
        <w:numPr>
          <w:ilvl w:val="0"/>
          <w:numId w:val="25"/>
        </w:numPr>
        <w:jc w:val="both"/>
        <w:rPr>
          <w:rFonts w:asciiTheme="minorHAnsi" w:hAnsiTheme="minorHAnsi" w:cstheme="minorHAnsi"/>
          <w:sz w:val="24"/>
          <w:szCs w:val="24"/>
        </w:rPr>
      </w:pPr>
      <w:r w:rsidRPr="009B5A5A">
        <w:rPr>
          <w:rFonts w:asciiTheme="minorHAnsi" w:hAnsiTheme="minorHAnsi" w:cstheme="minorHAnsi"/>
          <w:bCs/>
          <w:sz w:val="24"/>
          <w:szCs w:val="24"/>
        </w:rPr>
        <w:t>wysłanie 677 pism informacyjnych do rodziców/ opiekunów prawnych dziecka uświadamiających o korzyściach wynikających z uodpornienia dziecka oraz zawierających pouczenie o zagrożeniach związanych z chorobami, na które istnieje możliwość uodpornienia poprzez szczepienie, a także o konsekwencjach prawnych wynikających z odmowy poddania dziecka obowiązkowym szczepieniom ochronnym;</w:t>
      </w:r>
    </w:p>
    <w:p w14:paraId="7693459C" w14:textId="77777777" w:rsidR="00F4281E" w:rsidRPr="009B5A5A" w:rsidRDefault="00F4281E" w:rsidP="00AC3EFB">
      <w:pPr>
        <w:pStyle w:val="Akapitzlist"/>
        <w:numPr>
          <w:ilvl w:val="0"/>
          <w:numId w:val="25"/>
        </w:numPr>
        <w:jc w:val="both"/>
        <w:rPr>
          <w:rFonts w:asciiTheme="minorHAnsi" w:hAnsiTheme="minorHAnsi" w:cstheme="minorHAnsi"/>
          <w:sz w:val="24"/>
          <w:szCs w:val="24"/>
        </w:rPr>
      </w:pPr>
      <w:r w:rsidRPr="009B5A5A">
        <w:rPr>
          <w:rFonts w:asciiTheme="minorHAnsi" w:hAnsiTheme="minorHAnsi" w:cstheme="minorHAnsi"/>
          <w:bCs/>
          <w:sz w:val="24"/>
          <w:szCs w:val="24"/>
        </w:rPr>
        <w:t>przeprowadzanie 152 instruktaży edukacyjnych w środowisku domowym z zakresu szczepień ochronnych mających na celu pouczenie rodziców lub opiekunów prawnych o korzyściach szczepień oraz o skutkach uchylania się od nich;</w:t>
      </w:r>
    </w:p>
    <w:p w14:paraId="0AE25BA0" w14:textId="77777777" w:rsidR="00F4281E" w:rsidRPr="009B5A5A" w:rsidRDefault="00F4281E" w:rsidP="00AC3EFB">
      <w:pPr>
        <w:pStyle w:val="Akapitzlist"/>
        <w:numPr>
          <w:ilvl w:val="0"/>
          <w:numId w:val="25"/>
        </w:numPr>
        <w:jc w:val="both"/>
        <w:rPr>
          <w:rFonts w:asciiTheme="minorHAnsi" w:hAnsiTheme="minorHAnsi" w:cstheme="minorHAnsi"/>
          <w:bCs/>
          <w:sz w:val="24"/>
          <w:szCs w:val="24"/>
        </w:rPr>
      </w:pPr>
      <w:r w:rsidRPr="009B5A5A">
        <w:rPr>
          <w:rFonts w:asciiTheme="minorHAnsi" w:hAnsiTheme="minorHAnsi" w:cstheme="minorHAnsi"/>
          <w:sz w:val="24"/>
          <w:szCs w:val="24"/>
        </w:rPr>
        <w:lastRenderedPageBreak/>
        <w:t>wysłanie 224 upomnień zawierających wezwanie do wykonania obowiązku szczepień ochronnych z zagrożeniem skierowania sprawy na drogę egzekucji administracyjnej;</w:t>
      </w:r>
    </w:p>
    <w:p w14:paraId="28E1B69C" w14:textId="77777777" w:rsidR="00F4281E" w:rsidRPr="009B5A5A" w:rsidRDefault="00F4281E" w:rsidP="00AC3EFB">
      <w:pPr>
        <w:pStyle w:val="Akapitzlist"/>
        <w:numPr>
          <w:ilvl w:val="0"/>
          <w:numId w:val="25"/>
        </w:numPr>
        <w:jc w:val="both"/>
        <w:rPr>
          <w:rFonts w:asciiTheme="minorHAnsi" w:hAnsiTheme="minorHAnsi" w:cstheme="minorHAnsi"/>
          <w:sz w:val="24"/>
          <w:szCs w:val="24"/>
        </w:rPr>
      </w:pPr>
      <w:r w:rsidRPr="009B5A5A">
        <w:rPr>
          <w:rFonts w:asciiTheme="minorHAnsi" w:hAnsiTheme="minorHAnsi" w:cstheme="minorHAnsi"/>
          <w:bCs/>
          <w:sz w:val="24"/>
          <w:szCs w:val="24"/>
        </w:rPr>
        <w:t xml:space="preserve">wystawienie 147 tytułów wykonawczych na rodziców/ opiekunów </w:t>
      </w:r>
      <w:r w:rsidRPr="009B5A5A">
        <w:rPr>
          <w:rFonts w:asciiTheme="minorHAnsi" w:hAnsiTheme="minorHAnsi" w:cstheme="minorHAnsi"/>
          <w:sz w:val="24"/>
          <w:szCs w:val="24"/>
        </w:rPr>
        <w:t>uchylających się od wykonania obowiązku szczepień ochronnych dziecka oraz skierowanie wniosków do organu egzekucyjnego o nałożenie grzywny.</w:t>
      </w:r>
    </w:p>
    <w:p w14:paraId="76273BF6" w14:textId="0A4C65A3"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W przypadkach uporczywego uchylania się od obowiązku poddania dzieci szczepieniom ochronnym wdrażane jest postępowanie egzekucyjne, które zgodnie z</w:t>
      </w:r>
      <w:r w:rsidR="00932A59">
        <w:rPr>
          <w:rFonts w:asciiTheme="minorHAnsi" w:hAnsiTheme="minorHAnsi" w:cstheme="minorHAnsi"/>
          <w:sz w:val="24"/>
          <w:szCs w:val="24"/>
        </w:rPr>
        <w:t> </w:t>
      </w:r>
      <w:r w:rsidRPr="00B77B26">
        <w:rPr>
          <w:rFonts w:asciiTheme="minorHAnsi" w:hAnsiTheme="minorHAnsi" w:cstheme="minorHAnsi"/>
          <w:sz w:val="24"/>
          <w:szCs w:val="24"/>
        </w:rPr>
        <w:t>właściwością kierowane jest do Wojewody Zachodniopomorskiego. Liczbę osób uchylających się od obowiązku szczepień w latach 2012-2021 na terenie woj. zachodniopomorskiego przedstawia tabela 29.</w:t>
      </w:r>
    </w:p>
    <w:p w14:paraId="5A343C89" w14:textId="77777777" w:rsidR="00F4281E" w:rsidRPr="00B77B26" w:rsidRDefault="00F4281E" w:rsidP="00B77B26">
      <w:pPr>
        <w:spacing w:line="276" w:lineRule="auto"/>
        <w:jc w:val="both"/>
        <w:rPr>
          <w:rFonts w:asciiTheme="minorHAnsi" w:hAnsiTheme="minorHAnsi" w:cstheme="minorHAnsi"/>
          <w:sz w:val="24"/>
          <w:szCs w:val="24"/>
        </w:rPr>
      </w:pPr>
    </w:p>
    <w:p w14:paraId="21032A77" w14:textId="2374F95B" w:rsidR="00F4281E" w:rsidRDefault="00F4281E" w:rsidP="00B77B26">
      <w:pPr>
        <w:spacing w:line="276" w:lineRule="auto"/>
        <w:jc w:val="both"/>
        <w:rPr>
          <w:rFonts w:asciiTheme="minorHAnsi" w:hAnsiTheme="minorHAnsi" w:cstheme="minorHAnsi"/>
          <w:b/>
          <w:bCs/>
          <w:sz w:val="24"/>
          <w:szCs w:val="24"/>
        </w:rPr>
      </w:pPr>
      <w:r w:rsidRPr="009B5A5A">
        <w:rPr>
          <w:rFonts w:asciiTheme="minorHAnsi" w:hAnsiTheme="minorHAnsi" w:cstheme="minorHAnsi"/>
          <w:b/>
          <w:bCs/>
          <w:sz w:val="24"/>
          <w:szCs w:val="24"/>
        </w:rPr>
        <w:t>Tab.29. Liczba osób uchylających się od szczepień ochronnych w latach 2012–2021 na terenie woj. zachodniopomorskiego.</w:t>
      </w:r>
    </w:p>
    <w:p w14:paraId="033FC087" w14:textId="77777777" w:rsidR="00FC5254" w:rsidRPr="009B5A5A" w:rsidRDefault="00FC5254" w:rsidP="00B77B26">
      <w:pPr>
        <w:spacing w:line="276" w:lineRule="auto"/>
        <w:jc w:val="both"/>
        <w:rPr>
          <w:rFonts w:asciiTheme="minorHAnsi" w:hAnsiTheme="minorHAnsi" w:cstheme="minorHAnsi"/>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Caption w:val="Tab.29. Liczba osób uchylających się od szczepień ochronnych w latach 2012–2021 na terenie woj. zachodniopomorskiego."/>
        <w:tblDescription w:val="Tab.29. Liczba osób uchylających się od szczepień ochronnych w latach 2012–2021 na terenie woj. zachodniopomorskiego."/>
      </w:tblPr>
      <w:tblGrid>
        <w:gridCol w:w="1189"/>
        <w:gridCol w:w="2197"/>
      </w:tblGrid>
      <w:tr w:rsidR="00F4281E" w:rsidRPr="00B67230" w14:paraId="15D628F4" w14:textId="77777777" w:rsidTr="001B27F4">
        <w:trPr>
          <w:jc w:val="center"/>
        </w:trPr>
        <w:tc>
          <w:tcPr>
            <w:tcW w:w="3386" w:type="dxa"/>
            <w:gridSpan w:val="2"/>
            <w:shd w:val="clear" w:color="auto" w:fill="auto"/>
          </w:tcPr>
          <w:p w14:paraId="1180D0C7"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Liczba osób uchylających się od obowiązku szczepień w woj. zachodniopomorskim</w:t>
            </w:r>
          </w:p>
        </w:tc>
      </w:tr>
      <w:tr w:rsidR="00F4281E" w:rsidRPr="00B67230" w14:paraId="7E0CC45A" w14:textId="77777777" w:rsidTr="001B27F4">
        <w:trPr>
          <w:jc w:val="center"/>
        </w:trPr>
        <w:tc>
          <w:tcPr>
            <w:tcW w:w="1189" w:type="dxa"/>
            <w:shd w:val="clear" w:color="auto" w:fill="auto"/>
          </w:tcPr>
          <w:p w14:paraId="53EDD721"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rPr>
              <w:t>2012</w:t>
            </w:r>
          </w:p>
        </w:tc>
        <w:tc>
          <w:tcPr>
            <w:tcW w:w="2197" w:type="dxa"/>
            <w:shd w:val="clear" w:color="auto" w:fill="auto"/>
          </w:tcPr>
          <w:p w14:paraId="6662F98F"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100</w:t>
            </w:r>
          </w:p>
        </w:tc>
      </w:tr>
      <w:tr w:rsidR="00F4281E" w:rsidRPr="00B67230" w14:paraId="1F873FE6" w14:textId="77777777" w:rsidTr="001B27F4">
        <w:trPr>
          <w:jc w:val="center"/>
        </w:trPr>
        <w:tc>
          <w:tcPr>
            <w:tcW w:w="1189" w:type="dxa"/>
            <w:shd w:val="clear" w:color="auto" w:fill="auto"/>
          </w:tcPr>
          <w:p w14:paraId="4AD5B5FE"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rPr>
              <w:t>2013</w:t>
            </w:r>
          </w:p>
        </w:tc>
        <w:tc>
          <w:tcPr>
            <w:tcW w:w="2197" w:type="dxa"/>
            <w:shd w:val="clear" w:color="auto" w:fill="auto"/>
          </w:tcPr>
          <w:p w14:paraId="03B3B083"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186</w:t>
            </w:r>
          </w:p>
        </w:tc>
      </w:tr>
      <w:tr w:rsidR="00F4281E" w:rsidRPr="00B67230" w14:paraId="77383EF0" w14:textId="77777777" w:rsidTr="001B27F4">
        <w:trPr>
          <w:jc w:val="center"/>
        </w:trPr>
        <w:tc>
          <w:tcPr>
            <w:tcW w:w="1189" w:type="dxa"/>
            <w:shd w:val="clear" w:color="auto" w:fill="auto"/>
          </w:tcPr>
          <w:p w14:paraId="22AB17C6"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rPr>
              <w:t>2014</w:t>
            </w:r>
          </w:p>
        </w:tc>
        <w:tc>
          <w:tcPr>
            <w:tcW w:w="2197" w:type="dxa"/>
            <w:shd w:val="clear" w:color="auto" w:fill="auto"/>
          </w:tcPr>
          <w:p w14:paraId="18BBC9C5"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267</w:t>
            </w:r>
          </w:p>
        </w:tc>
      </w:tr>
      <w:tr w:rsidR="00F4281E" w:rsidRPr="00B67230" w14:paraId="69698BFD" w14:textId="77777777" w:rsidTr="001B27F4">
        <w:trPr>
          <w:jc w:val="center"/>
        </w:trPr>
        <w:tc>
          <w:tcPr>
            <w:tcW w:w="1189" w:type="dxa"/>
            <w:shd w:val="clear" w:color="auto" w:fill="auto"/>
          </w:tcPr>
          <w:p w14:paraId="43D37C1E"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rPr>
              <w:t>2015</w:t>
            </w:r>
          </w:p>
        </w:tc>
        <w:tc>
          <w:tcPr>
            <w:tcW w:w="2197" w:type="dxa"/>
            <w:shd w:val="clear" w:color="auto" w:fill="auto"/>
          </w:tcPr>
          <w:p w14:paraId="234D595A"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323</w:t>
            </w:r>
          </w:p>
        </w:tc>
      </w:tr>
      <w:tr w:rsidR="00F4281E" w:rsidRPr="00B67230" w14:paraId="54ABB7E9" w14:textId="77777777" w:rsidTr="001B27F4">
        <w:trPr>
          <w:jc w:val="center"/>
        </w:trPr>
        <w:tc>
          <w:tcPr>
            <w:tcW w:w="1189" w:type="dxa"/>
            <w:shd w:val="clear" w:color="auto" w:fill="auto"/>
          </w:tcPr>
          <w:p w14:paraId="112C4EE4"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rPr>
              <w:t>2016</w:t>
            </w:r>
          </w:p>
        </w:tc>
        <w:tc>
          <w:tcPr>
            <w:tcW w:w="2197" w:type="dxa"/>
            <w:shd w:val="clear" w:color="auto" w:fill="auto"/>
          </w:tcPr>
          <w:p w14:paraId="6BDB3C78"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543</w:t>
            </w:r>
          </w:p>
        </w:tc>
      </w:tr>
      <w:tr w:rsidR="00F4281E" w:rsidRPr="00B67230" w14:paraId="21D7817E" w14:textId="77777777" w:rsidTr="001B27F4">
        <w:trPr>
          <w:jc w:val="center"/>
        </w:trPr>
        <w:tc>
          <w:tcPr>
            <w:tcW w:w="1189" w:type="dxa"/>
            <w:shd w:val="clear" w:color="auto" w:fill="auto"/>
          </w:tcPr>
          <w:p w14:paraId="5ABB4A46"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rPr>
              <w:t>2017</w:t>
            </w:r>
          </w:p>
        </w:tc>
        <w:tc>
          <w:tcPr>
            <w:tcW w:w="2197" w:type="dxa"/>
            <w:shd w:val="clear" w:color="auto" w:fill="auto"/>
          </w:tcPr>
          <w:p w14:paraId="5E1D3718"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799</w:t>
            </w:r>
          </w:p>
        </w:tc>
      </w:tr>
      <w:tr w:rsidR="00F4281E" w:rsidRPr="00B67230" w14:paraId="3B226D54" w14:textId="77777777" w:rsidTr="001B27F4">
        <w:trPr>
          <w:jc w:val="center"/>
        </w:trPr>
        <w:tc>
          <w:tcPr>
            <w:tcW w:w="1189" w:type="dxa"/>
            <w:shd w:val="clear" w:color="auto" w:fill="auto"/>
          </w:tcPr>
          <w:p w14:paraId="638F7638"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rPr>
              <w:t>2018</w:t>
            </w:r>
          </w:p>
        </w:tc>
        <w:tc>
          <w:tcPr>
            <w:tcW w:w="2197" w:type="dxa"/>
            <w:shd w:val="clear" w:color="auto" w:fill="auto"/>
          </w:tcPr>
          <w:p w14:paraId="11B72C12"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1354</w:t>
            </w:r>
          </w:p>
        </w:tc>
      </w:tr>
      <w:tr w:rsidR="00F4281E" w:rsidRPr="00B67230" w14:paraId="45BB944C" w14:textId="77777777" w:rsidTr="001B27F4">
        <w:trPr>
          <w:jc w:val="center"/>
        </w:trPr>
        <w:tc>
          <w:tcPr>
            <w:tcW w:w="1189" w:type="dxa"/>
            <w:shd w:val="clear" w:color="auto" w:fill="auto"/>
          </w:tcPr>
          <w:p w14:paraId="32C91199"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rPr>
              <w:t>2019</w:t>
            </w:r>
          </w:p>
        </w:tc>
        <w:tc>
          <w:tcPr>
            <w:tcW w:w="2197" w:type="dxa"/>
            <w:shd w:val="clear" w:color="auto" w:fill="auto"/>
          </w:tcPr>
          <w:p w14:paraId="66B4EB81"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1716</w:t>
            </w:r>
          </w:p>
        </w:tc>
      </w:tr>
      <w:tr w:rsidR="00F4281E" w:rsidRPr="00B67230" w14:paraId="172331F6" w14:textId="77777777" w:rsidTr="001B27F4">
        <w:trPr>
          <w:jc w:val="center"/>
        </w:trPr>
        <w:tc>
          <w:tcPr>
            <w:tcW w:w="1189" w:type="dxa"/>
            <w:shd w:val="clear" w:color="auto" w:fill="auto"/>
          </w:tcPr>
          <w:p w14:paraId="4834F8AE"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rPr>
              <w:t>2020</w:t>
            </w:r>
          </w:p>
        </w:tc>
        <w:tc>
          <w:tcPr>
            <w:tcW w:w="2197" w:type="dxa"/>
            <w:shd w:val="clear" w:color="auto" w:fill="auto"/>
          </w:tcPr>
          <w:p w14:paraId="33351995"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2037</w:t>
            </w:r>
          </w:p>
        </w:tc>
      </w:tr>
      <w:tr w:rsidR="00F4281E" w:rsidRPr="00B67230" w14:paraId="3BEC2C6B" w14:textId="77777777" w:rsidTr="001B27F4">
        <w:trPr>
          <w:jc w:val="center"/>
        </w:trPr>
        <w:tc>
          <w:tcPr>
            <w:tcW w:w="1189" w:type="dxa"/>
            <w:shd w:val="clear" w:color="auto" w:fill="auto"/>
          </w:tcPr>
          <w:p w14:paraId="3C407320"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rPr>
              <w:t>2021</w:t>
            </w:r>
          </w:p>
        </w:tc>
        <w:tc>
          <w:tcPr>
            <w:tcW w:w="2197" w:type="dxa"/>
            <w:shd w:val="clear" w:color="auto" w:fill="auto"/>
          </w:tcPr>
          <w:p w14:paraId="0F8D546A"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rPr>
              <w:t>2421</w:t>
            </w:r>
          </w:p>
        </w:tc>
      </w:tr>
    </w:tbl>
    <w:p w14:paraId="6E70CA67" w14:textId="77777777" w:rsidR="00F4281E" w:rsidRPr="00B77B26" w:rsidRDefault="00F4281E" w:rsidP="00B77B26">
      <w:pPr>
        <w:spacing w:line="276" w:lineRule="auto"/>
        <w:jc w:val="both"/>
        <w:rPr>
          <w:rFonts w:asciiTheme="minorHAnsi" w:hAnsiTheme="minorHAnsi" w:cstheme="minorHAnsi"/>
          <w:sz w:val="24"/>
          <w:szCs w:val="24"/>
        </w:rPr>
      </w:pPr>
    </w:p>
    <w:p w14:paraId="7811C0D5"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Szczegółowe dane liczbowe o osobach uchylających się od wykonania obowiązku szczepień (wg przyczyn uchylania się), także o działaniach Państwowej Inspekcji Sanitarnej podejmowanych w celu egzekwowania jego wykonania przez osoby uchylające się w 2021 r. przedstawia tabela 30.</w:t>
      </w:r>
    </w:p>
    <w:p w14:paraId="23315673" w14:textId="77777777" w:rsidR="00735674" w:rsidRDefault="00735674" w:rsidP="00215729">
      <w:pPr>
        <w:spacing w:line="276" w:lineRule="auto"/>
        <w:ind w:firstLine="709"/>
        <w:jc w:val="both"/>
        <w:rPr>
          <w:rFonts w:asciiTheme="minorHAnsi" w:hAnsiTheme="minorHAnsi" w:cstheme="minorHAnsi"/>
          <w:b/>
          <w:bCs/>
          <w:spacing w:val="-8"/>
          <w:sz w:val="24"/>
          <w:szCs w:val="24"/>
        </w:rPr>
      </w:pPr>
    </w:p>
    <w:p w14:paraId="4E92C597" w14:textId="77777777" w:rsidR="00B124B8" w:rsidRDefault="00B124B8" w:rsidP="00B77B26">
      <w:pPr>
        <w:spacing w:line="276" w:lineRule="auto"/>
        <w:jc w:val="both"/>
        <w:rPr>
          <w:rFonts w:asciiTheme="minorHAnsi" w:hAnsiTheme="minorHAnsi" w:cstheme="minorHAnsi"/>
          <w:b/>
          <w:bCs/>
          <w:spacing w:val="-8"/>
          <w:sz w:val="24"/>
          <w:szCs w:val="24"/>
        </w:rPr>
      </w:pPr>
    </w:p>
    <w:p w14:paraId="442D6DD1" w14:textId="77777777" w:rsidR="00B124B8" w:rsidRDefault="00B124B8" w:rsidP="00B77B26">
      <w:pPr>
        <w:spacing w:line="276" w:lineRule="auto"/>
        <w:jc w:val="both"/>
        <w:rPr>
          <w:rFonts w:asciiTheme="minorHAnsi" w:hAnsiTheme="minorHAnsi" w:cstheme="minorHAnsi"/>
          <w:b/>
          <w:bCs/>
          <w:spacing w:val="-8"/>
          <w:sz w:val="24"/>
          <w:szCs w:val="24"/>
        </w:rPr>
      </w:pPr>
    </w:p>
    <w:p w14:paraId="6D50DE26" w14:textId="77777777" w:rsidR="00B124B8" w:rsidRDefault="00B124B8" w:rsidP="00B77B26">
      <w:pPr>
        <w:spacing w:line="276" w:lineRule="auto"/>
        <w:jc w:val="both"/>
        <w:rPr>
          <w:rFonts w:asciiTheme="minorHAnsi" w:hAnsiTheme="minorHAnsi" w:cstheme="minorHAnsi"/>
          <w:b/>
          <w:bCs/>
          <w:spacing w:val="-8"/>
          <w:sz w:val="24"/>
          <w:szCs w:val="24"/>
        </w:rPr>
      </w:pPr>
    </w:p>
    <w:p w14:paraId="5E387E0C" w14:textId="77777777" w:rsidR="00B124B8" w:rsidRDefault="00B124B8" w:rsidP="00B77B26">
      <w:pPr>
        <w:spacing w:line="276" w:lineRule="auto"/>
        <w:jc w:val="both"/>
        <w:rPr>
          <w:rFonts w:asciiTheme="minorHAnsi" w:hAnsiTheme="minorHAnsi" w:cstheme="minorHAnsi"/>
          <w:b/>
          <w:bCs/>
          <w:spacing w:val="-8"/>
          <w:sz w:val="24"/>
          <w:szCs w:val="24"/>
        </w:rPr>
      </w:pPr>
    </w:p>
    <w:p w14:paraId="4DA80F7C" w14:textId="77777777" w:rsidR="00B124B8" w:rsidRDefault="00B124B8" w:rsidP="00B77B26">
      <w:pPr>
        <w:spacing w:line="276" w:lineRule="auto"/>
        <w:jc w:val="both"/>
        <w:rPr>
          <w:rFonts w:asciiTheme="minorHAnsi" w:hAnsiTheme="minorHAnsi" w:cstheme="minorHAnsi"/>
          <w:b/>
          <w:bCs/>
          <w:spacing w:val="-8"/>
          <w:sz w:val="24"/>
          <w:szCs w:val="24"/>
        </w:rPr>
      </w:pPr>
    </w:p>
    <w:p w14:paraId="5B6AC4DA" w14:textId="77777777" w:rsidR="00B124B8" w:rsidRDefault="00B124B8" w:rsidP="00B77B26">
      <w:pPr>
        <w:spacing w:line="276" w:lineRule="auto"/>
        <w:jc w:val="both"/>
        <w:rPr>
          <w:rFonts w:asciiTheme="minorHAnsi" w:hAnsiTheme="minorHAnsi" w:cstheme="minorHAnsi"/>
          <w:b/>
          <w:bCs/>
          <w:spacing w:val="-8"/>
          <w:sz w:val="24"/>
          <w:szCs w:val="24"/>
        </w:rPr>
      </w:pPr>
    </w:p>
    <w:p w14:paraId="15EB1142" w14:textId="77777777" w:rsidR="00B124B8" w:rsidRDefault="00B124B8" w:rsidP="00B77B26">
      <w:pPr>
        <w:spacing w:line="276" w:lineRule="auto"/>
        <w:jc w:val="both"/>
        <w:rPr>
          <w:rFonts w:asciiTheme="minorHAnsi" w:hAnsiTheme="minorHAnsi" w:cstheme="minorHAnsi"/>
          <w:b/>
          <w:bCs/>
          <w:spacing w:val="-8"/>
          <w:sz w:val="24"/>
          <w:szCs w:val="24"/>
        </w:rPr>
      </w:pPr>
    </w:p>
    <w:p w14:paraId="3E0DF9FA" w14:textId="77777777" w:rsidR="00B124B8" w:rsidRDefault="00B124B8" w:rsidP="00B77B26">
      <w:pPr>
        <w:spacing w:line="276" w:lineRule="auto"/>
        <w:jc w:val="both"/>
        <w:rPr>
          <w:rFonts w:asciiTheme="minorHAnsi" w:hAnsiTheme="minorHAnsi" w:cstheme="minorHAnsi"/>
          <w:b/>
          <w:bCs/>
          <w:spacing w:val="-8"/>
          <w:sz w:val="24"/>
          <w:szCs w:val="24"/>
        </w:rPr>
      </w:pPr>
    </w:p>
    <w:p w14:paraId="4235176F" w14:textId="77777777" w:rsidR="00B124B8" w:rsidRDefault="00B124B8" w:rsidP="00B77B26">
      <w:pPr>
        <w:spacing w:line="276" w:lineRule="auto"/>
        <w:jc w:val="both"/>
        <w:rPr>
          <w:rFonts w:asciiTheme="minorHAnsi" w:hAnsiTheme="minorHAnsi" w:cstheme="minorHAnsi"/>
          <w:b/>
          <w:bCs/>
          <w:spacing w:val="-8"/>
          <w:sz w:val="24"/>
          <w:szCs w:val="24"/>
        </w:rPr>
      </w:pPr>
    </w:p>
    <w:p w14:paraId="2A264B97" w14:textId="77777777" w:rsidR="00B124B8" w:rsidRDefault="00B124B8" w:rsidP="00B77B26">
      <w:pPr>
        <w:spacing w:line="276" w:lineRule="auto"/>
        <w:jc w:val="both"/>
        <w:rPr>
          <w:rFonts w:asciiTheme="minorHAnsi" w:hAnsiTheme="minorHAnsi" w:cstheme="minorHAnsi"/>
          <w:b/>
          <w:bCs/>
          <w:spacing w:val="-8"/>
          <w:sz w:val="24"/>
          <w:szCs w:val="24"/>
        </w:rPr>
      </w:pPr>
    </w:p>
    <w:p w14:paraId="5FDAA80C" w14:textId="09D0CBC7" w:rsidR="00F4281E" w:rsidRDefault="00F4281E" w:rsidP="00B77B26">
      <w:pPr>
        <w:spacing w:line="276" w:lineRule="auto"/>
        <w:jc w:val="both"/>
        <w:rPr>
          <w:rFonts w:asciiTheme="minorHAnsi" w:hAnsiTheme="minorHAnsi" w:cstheme="minorHAnsi"/>
          <w:b/>
          <w:bCs/>
          <w:spacing w:val="-8"/>
          <w:sz w:val="24"/>
          <w:szCs w:val="24"/>
        </w:rPr>
      </w:pPr>
      <w:r w:rsidRPr="009B5A5A">
        <w:rPr>
          <w:rFonts w:asciiTheme="minorHAnsi" w:hAnsiTheme="minorHAnsi" w:cstheme="minorHAnsi"/>
          <w:b/>
          <w:bCs/>
          <w:spacing w:val="-8"/>
          <w:sz w:val="24"/>
          <w:szCs w:val="24"/>
        </w:rPr>
        <w:t>Tab. 30. Roczne sprawozdanie ZPWIS w Szczecinie o osobach uchylających się od wykonania obowiązku szczepień ochronnych (tj. rodziców dzieci) oraz działaniach Państwowej Inspekcji Sanitarnej w celu egzekwowania jego wykonania przez osoby uchylające się z woj. zachodniopomorskiego za 2021 r.</w:t>
      </w:r>
    </w:p>
    <w:p w14:paraId="63A0ADB7" w14:textId="77777777" w:rsidR="00C3570C" w:rsidRPr="00C3570C" w:rsidRDefault="00C3570C" w:rsidP="00B77B26">
      <w:pPr>
        <w:spacing w:line="276" w:lineRule="auto"/>
        <w:jc w:val="both"/>
        <w:rPr>
          <w:rFonts w:asciiTheme="minorHAnsi" w:hAnsiTheme="minorHAnsi" w:cstheme="minorHAnsi"/>
          <w:b/>
          <w:bCs/>
          <w:spacing w:val="-8"/>
          <w:sz w:val="24"/>
          <w:szCs w:val="24"/>
        </w:rPr>
      </w:pPr>
    </w:p>
    <w:tbl>
      <w:tblPr>
        <w:tblW w:w="4910" w:type="pct"/>
        <w:jc w:val="center"/>
        <w:tblLayout w:type="fixed"/>
        <w:tblCellMar>
          <w:left w:w="70" w:type="dxa"/>
          <w:right w:w="70" w:type="dxa"/>
        </w:tblCellMar>
        <w:tblLook w:val="04A0" w:firstRow="1" w:lastRow="0" w:firstColumn="1" w:lastColumn="0" w:noHBand="0" w:noVBand="1"/>
        <w:tblCaption w:val="Tab. 30. Roczne sprawozdanie ZPWIS w Szczecinie o osobach uchylających się od wykonania obowiązku szczepień ochronnych (tj. rodziców dzieci) oraz działaniach Państwowej Inspekcji Sanitarnej w celu egzekwowania jego wykonania przez osoby uchylające się z woj. zachodniopomorskiego za 2021 r."/>
        <w:tblDescription w:val="Tab. 30. Roczne sprawozdanie ZPWIS w Szczecinie o osobach uchylających się od wykonania obowiązku szczepień ochronnych (tj. rodziców dzieci) oraz działaniach Państwowej Inspekcji Sanitarnej w celu egzekwowania jego wykonania przez osoby uchylające się z woj. zachodniopomorskiego za 2021 r."/>
      </w:tblPr>
      <w:tblGrid>
        <w:gridCol w:w="1894"/>
        <w:gridCol w:w="731"/>
        <w:gridCol w:w="731"/>
        <w:gridCol w:w="730"/>
        <w:gridCol w:w="730"/>
        <w:gridCol w:w="1315"/>
        <w:gridCol w:w="877"/>
        <w:gridCol w:w="877"/>
        <w:gridCol w:w="1012"/>
      </w:tblGrid>
      <w:tr w:rsidR="00F4281E" w:rsidRPr="00B67230" w14:paraId="5B799B59" w14:textId="77777777" w:rsidTr="001B27F4">
        <w:trPr>
          <w:cantSplit/>
          <w:trHeight w:val="3609"/>
          <w:jc w:val="center"/>
        </w:trPr>
        <w:tc>
          <w:tcPr>
            <w:tcW w:w="1064"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626DB1F1" w14:textId="77777777" w:rsidR="00F4281E" w:rsidRPr="00B67230" w:rsidRDefault="00F4281E" w:rsidP="00B67230">
            <w:pPr>
              <w:spacing w:line="276" w:lineRule="auto"/>
              <w:jc w:val="center"/>
              <w:rPr>
                <w:rFonts w:asciiTheme="minorHAnsi" w:hAnsiTheme="minorHAnsi" w:cstheme="minorHAnsi"/>
              </w:rPr>
            </w:pPr>
            <w:r w:rsidRPr="00B67230">
              <w:rPr>
                <w:rFonts w:asciiTheme="minorHAnsi" w:hAnsiTheme="minorHAnsi" w:cstheme="minorHAnsi"/>
                <w:w w:val="90"/>
              </w:rPr>
              <w:t>Według przyczyn uchylania się od obowiązku szczepień ochronnych</w:t>
            </w:r>
          </w:p>
        </w:tc>
        <w:tc>
          <w:tcPr>
            <w:tcW w:w="411" w:type="pct"/>
            <w:tcBorders>
              <w:top w:val="single" w:sz="4" w:space="0" w:color="auto"/>
              <w:left w:val="nil"/>
              <w:bottom w:val="single" w:sz="4" w:space="0" w:color="auto"/>
              <w:right w:val="single" w:sz="4" w:space="0" w:color="auto"/>
            </w:tcBorders>
            <w:shd w:val="pct5" w:color="auto" w:fill="auto"/>
            <w:textDirection w:val="btLr"/>
            <w:vAlign w:val="center"/>
            <w:hideMark/>
          </w:tcPr>
          <w:p w14:paraId="255065BC" w14:textId="77777777" w:rsidR="00F4281E" w:rsidRPr="00B67230" w:rsidRDefault="00F4281E" w:rsidP="00B67230">
            <w:pPr>
              <w:spacing w:line="276" w:lineRule="auto"/>
              <w:jc w:val="center"/>
              <w:rPr>
                <w:rFonts w:asciiTheme="minorHAnsi" w:hAnsiTheme="minorHAnsi" w:cstheme="minorHAnsi"/>
              </w:rPr>
            </w:pPr>
            <w:r w:rsidRPr="00B67230">
              <w:rPr>
                <w:rFonts w:asciiTheme="minorHAnsi" w:hAnsiTheme="minorHAnsi" w:cstheme="minorHAnsi"/>
                <w:w w:val="90"/>
              </w:rPr>
              <w:t>Liczba osób uchylających się na koniec 2020 r.</w:t>
            </w:r>
          </w:p>
        </w:tc>
        <w:tc>
          <w:tcPr>
            <w:tcW w:w="411" w:type="pct"/>
            <w:tcBorders>
              <w:top w:val="single" w:sz="4" w:space="0" w:color="auto"/>
              <w:left w:val="nil"/>
              <w:bottom w:val="single" w:sz="4" w:space="0" w:color="auto"/>
              <w:right w:val="single" w:sz="4" w:space="0" w:color="auto"/>
            </w:tcBorders>
            <w:shd w:val="pct5" w:color="auto" w:fill="auto"/>
            <w:textDirection w:val="btLr"/>
            <w:vAlign w:val="center"/>
            <w:hideMark/>
          </w:tcPr>
          <w:p w14:paraId="185BA874" w14:textId="77777777" w:rsidR="00F4281E" w:rsidRPr="00B67230" w:rsidRDefault="00F4281E" w:rsidP="00B67230">
            <w:pPr>
              <w:spacing w:line="276" w:lineRule="auto"/>
              <w:jc w:val="center"/>
              <w:rPr>
                <w:rFonts w:asciiTheme="minorHAnsi" w:hAnsiTheme="minorHAnsi" w:cstheme="minorHAnsi"/>
              </w:rPr>
            </w:pPr>
            <w:r w:rsidRPr="00B67230">
              <w:rPr>
                <w:rFonts w:asciiTheme="minorHAnsi" w:hAnsiTheme="minorHAnsi" w:cstheme="minorHAnsi"/>
                <w:w w:val="90"/>
              </w:rPr>
              <w:t>Liczba osób uchylających się, które wykonały obowiązek szczepień</w:t>
            </w:r>
          </w:p>
        </w:tc>
        <w:tc>
          <w:tcPr>
            <w:tcW w:w="410" w:type="pct"/>
            <w:tcBorders>
              <w:top w:val="single" w:sz="4" w:space="0" w:color="auto"/>
              <w:left w:val="nil"/>
              <w:bottom w:val="single" w:sz="4" w:space="0" w:color="auto"/>
              <w:right w:val="single" w:sz="4" w:space="0" w:color="auto"/>
            </w:tcBorders>
            <w:shd w:val="pct5" w:color="auto" w:fill="auto"/>
            <w:textDirection w:val="btLr"/>
            <w:vAlign w:val="center"/>
            <w:hideMark/>
          </w:tcPr>
          <w:p w14:paraId="0F5A24BD" w14:textId="77777777" w:rsidR="00F4281E" w:rsidRPr="00B67230" w:rsidRDefault="00F4281E" w:rsidP="00B67230">
            <w:pPr>
              <w:spacing w:line="276" w:lineRule="auto"/>
              <w:jc w:val="center"/>
              <w:rPr>
                <w:rFonts w:asciiTheme="minorHAnsi" w:hAnsiTheme="minorHAnsi" w:cstheme="minorHAnsi"/>
              </w:rPr>
            </w:pPr>
            <w:r w:rsidRPr="00B67230">
              <w:rPr>
                <w:rFonts w:asciiTheme="minorHAnsi" w:hAnsiTheme="minorHAnsi" w:cstheme="minorHAnsi"/>
                <w:w w:val="90"/>
              </w:rPr>
              <w:t>Liczba nowych uchylających się osób</w:t>
            </w:r>
          </w:p>
        </w:tc>
        <w:tc>
          <w:tcPr>
            <w:tcW w:w="410" w:type="pct"/>
            <w:tcBorders>
              <w:top w:val="single" w:sz="4" w:space="0" w:color="auto"/>
              <w:left w:val="nil"/>
              <w:bottom w:val="single" w:sz="4" w:space="0" w:color="auto"/>
              <w:right w:val="single" w:sz="4" w:space="0" w:color="auto"/>
            </w:tcBorders>
            <w:shd w:val="pct5" w:color="auto" w:fill="auto"/>
            <w:textDirection w:val="btLr"/>
            <w:vAlign w:val="center"/>
            <w:hideMark/>
          </w:tcPr>
          <w:p w14:paraId="10401BCA" w14:textId="77777777" w:rsidR="00F4281E" w:rsidRPr="00B67230" w:rsidRDefault="00F4281E" w:rsidP="00B67230">
            <w:pPr>
              <w:spacing w:line="276" w:lineRule="auto"/>
              <w:jc w:val="center"/>
              <w:rPr>
                <w:rFonts w:asciiTheme="minorHAnsi" w:hAnsiTheme="minorHAnsi" w:cstheme="minorHAnsi"/>
              </w:rPr>
            </w:pPr>
            <w:r w:rsidRPr="00B67230">
              <w:rPr>
                <w:rFonts w:asciiTheme="minorHAnsi" w:hAnsiTheme="minorHAnsi" w:cstheme="minorHAnsi"/>
                <w:w w:val="90"/>
              </w:rPr>
              <w:t>Liczba osób uchylających się na koniec 2021 r.</w:t>
            </w:r>
          </w:p>
        </w:tc>
        <w:tc>
          <w:tcPr>
            <w:tcW w:w="739" w:type="pct"/>
            <w:tcBorders>
              <w:top w:val="single" w:sz="4" w:space="0" w:color="auto"/>
              <w:left w:val="nil"/>
              <w:bottom w:val="single" w:sz="4" w:space="0" w:color="auto"/>
              <w:right w:val="single" w:sz="4" w:space="0" w:color="auto"/>
            </w:tcBorders>
            <w:shd w:val="pct5" w:color="auto" w:fill="auto"/>
            <w:textDirection w:val="btLr"/>
            <w:vAlign w:val="center"/>
            <w:hideMark/>
          </w:tcPr>
          <w:p w14:paraId="0676BF8C" w14:textId="77777777" w:rsidR="00F4281E" w:rsidRPr="00B67230" w:rsidRDefault="00F4281E" w:rsidP="00B67230">
            <w:pPr>
              <w:spacing w:line="276" w:lineRule="auto"/>
              <w:jc w:val="center"/>
              <w:rPr>
                <w:rFonts w:asciiTheme="minorHAnsi" w:hAnsiTheme="minorHAnsi" w:cstheme="minorHAnsi"/>
              </w:rPr>
            </w:pPr>
            <w:r w:rsidRPr="00B67230">
              <w:rPr>
                <w:rFonts w:asciiTheme="minorHAnsi" w:hAnsiTheme="minorHAnsi" w:cstheme="minorHAnsi"/>
                <w:w w:val="90"/>
              </w:rPr>
              <w:t>Liczba upomnień zawierających wezwanie do wykonania obowiązku szczepień z zagrożeniem skierowania sprawy na drogę egzekucji administracyjnej w 2021 r.</w:t>
            </w:r>
          </w:p>
        </w:tc>
        <w:tc>
          <w:tcPr>
            <w:tcW w:w="493" w:type="pct"/>
            <w:tcBorders>
              <w:top w:val="single" w:sz="4" w:space="0" w:color="auto"/>
              <w:left w:val="nil"/>
              <w:bottom w:val="single" w:sz="4" w:space="0" w:color="auto"/>
              <w:right w:val="single" w:sz="4" w:space="0" w:color="auto"/>
            </w:tcBorders>
            <w:shd w:val="pct5" w:color="auto" w:fill="auto"/>
            <w:textDirection w:val="btLr"/>
            <w:vAlign w:val="center"/>
            <w:hideMark/>
          </w:tcPr>
          <w:p w14:paraId="149F02F4" w14:textId="77777777" w:rsidR="00F4281E" w:rsidRPr="00B67230" w:rsidRDefault="00F4281E" w:rsidP="00B67230">
            <w:pPr>
              <w:spacing w:line="276" w:lineRule="auto"/>
              <w:jc w:val="center"/>
              <w:rPr>
                <w:rFonts w:asciiTheme="minorHAnsi" w:hAnsiTheme="minorHAnsi" w:cstheme="minorHAnsi"/>
              </w:rPr>
            </w:pPr>
            <w:r w:rsidRPr="00B67230">
              <w:rPr>
                <w:rFonts w:asciiTheme="minorHAnsi" w:hAnsiTheme="minorHAnsi" w:cstheme="minorHAnsi"/>
                <w:w w:val="90"/>
              </w:rPr>
              <w:t>Liczba wystawionych tytułów wykonawczych w 2021 r.</w:t>
            </w:r>
          </w:p>
        </w:tc>
        <w:tc>
          <w:tcPr>
            <w:tcW w:w="493" w:type="pct"/>
            <w:tcBorders>
              <w:top w:val="single" w:sz="4" w:space="0" w:color="auto"/>
              <w:left w:val="nil"/>
              <w:bottom w:val="single" w:sz="4" w:space="0" w:color="auto"/>
              <w:right w:val="single" w:sz="4" w:space="0" w:color="auto"/>
            </w:tcBorders>
            <w:shd w:val="pct5" w:color="auto" w:fill="auto"/>
            <w:textDirection w:val="btLr"/>
            <w:vAlign w:val="center"/>
            <w:hideMark/>
          </w:tcPr>
          <w:p w14:paraId="3340FABF" w14:textId="77777777" w:rsidR="00F4281E" w:rsidRPr="00B67230" w:rsidRDefault="00F4281E" w:rsidP="00B67230">
            <w:pPr>
              <w:spacing w:line="276" w:lineRule="auto"/>
              <w:jc w:val="center"/>
              <w:rPr>
                <w:rFonts w:asciiTheme="minorHAnsi" w:hAnsiTheme="minorHAnsi" w:cstheme="minorHAnsi"/>
              </w:rPr>
            </w:pPr>
            <w:r w:rsidRPr="00B67230">
              <w:rPr>
                <w:rFonts w:asciiTheme="minorHAnsi" w:hAnsiTheme="minorHAnsi" w:cstheme="minorHAnsi"/>
                <w:w w:val="90"/>
              </w:rPr>
              <w:t>Liczba wniosków do wojewody o egzekucję administracyjną obowiązku szczepień w 2021 r.</w:t>
            </w:r>
          </w:p>
        </w:tc>
        <w:tc>
          <w:tcPr>
            <w:tcW w:w="569" w:type="pct"/>
            <w:tcBorders>
              <w:top w:val="single" w:sz="4" w:space="0" w:color="auto"/>
              <w:left w:val="nil"/>
              <w:bottom w:val="single" w:sz="4" w:space="0" w:color="auto"/>
              <w:right w:val="single" w:sz="4" w:space="0" w:color="auto"/>
            </w:tcBorders>
            <w:shd w:val="pct5" w:color="auto" w:fill="auto"/>
            <w:textDirection w:val="btLr"/>
            <w:vAlign w:val="center"/>
            <w:hideMark/>
          </w:tcPr>
          <w:p w14:paraId="5EE03C63" w14:textId="77777777" w:rsidR="00F4281E" w:rsidRPr="00B67230" w:rsidRDefault="00F4281E" w:rsidP="00B67230">
            <w:pPr>
              <w:spacing w:line="276" w:lineRule="auto"/>
              <w:jc w:val="center"/>
              <w:rPr>
                <w:rFonts w:asciiTheme="minorHAnsi" w:hAnsiTheme="minorHAnsi" w:cstheme="minorHAnsi"/>
              </w:rPr>
            </w:pPr>
            <w:r w:rsidRPr="00B67230">
              <w:rPr>
                <w:rFonts w:asciiTheme="minorHAnsi" w:hAnsiTheme="minorHAnsi" w:cstheme="minorHAnsi"/>
                <w:w w:val="90"/>
              </w:rPr>
              <w:t>Liczba postępowań dot. zarzutów w sprawie prowadzenia egzekucji administracyjnej w 2021 r.</w:t>
            </w:r>
          </w:p>
        </w:tc>
      </w:tr>
      <w:tr w:rsidR="00F4281E" w:rsidRPr="00B67230" w14:paraId="6DBCFBEA" w14:textId="77777777" w:rsidTr="001B27F4">
        <w:trPr>
          <w:trHeight w:val="340"/>
          <w:jc w:val="center"/>
        </w:trPr>
        <w:tc>
          <w:tcPr>
            <w:tcW w:w="1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49890F"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w w:val="90"/>
              </w:rPr>
              <w:t>Odrębność kulturowa, religijna lub etniczna</w:t>
            </w:r>
          </w:p>
        </w:tc>
        <w:tc>
          <w:tcPr>
            <w:tcW w:w="411" w:type="pct"/>
            <w:tcBorders>
              <w:top w:val="single" w:sz="4" w:space="0" w:color="auto"/>
              <w:left w:val="nil"/>
              <w:bottom w:val="single" w:sz="4" w:space="0" w:color="auto"/>
              <w:right w:val="single" w:sz="4" w:space="0" w:color="auto"/>
            </w:tcBorders>
            <w:shd w:val="clear" w:color="auto" w:fill="auto"/>
            <w:vAlign w:val="center"/>
          </w:tcPr>
          <w:p w14:paraId="171BFB97"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color w:val="000000"/>
              </w:rPr>
              <w:t>2</w:t>
            </w:r>
          </w:p>
        </w:tc>
        <w:tc>
          <w:tcPr>
            <w:tcW w:w="411" w:type="pct"/>
            <w:tcBorders>
              <w:top w:val="single" w:sz="4" w:space="0" w:color="auto"/>
              <w:left w:val="nil"/>
              <w:bottom w:val="single" w:sz="4" w:space="0" w:color="auto"/>
              <w:right w:val="single" w:sz="4" w:space="0" w:color="auto"/>
            </w:tcBorders>
            <w:shd w:val="clear" w:color="auto" w:fill="auto"/>
            <w:vAlign w:val="center"/>
          </w:tcPr>
          <w:p w14:paraId="278F7BFD"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410" w:type="pct"/>
            <w:tcBorders>
              <w:top w:val="single" w:sz="4" w:space="0" w:color="auto"/>
              <w:left w:val="nil"/>
              <w:bottom w:val="single" w:sz="4" w:space="0" w:color="auto"/>
              <w:right w:val="single" w:sz="4" w:space="0" w:color="auto"/>
            </w:tcBorders>
            <w:shd w:val="clear" w:color="auto" w:fill="auto"/>
            <w:vAlign w:val="center"/>
          </w:tcPr>
          <w:p w14:paraId="46947239"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410" w:type="pct"/>
            <w:tcBorders>
              <w:top w:val="single" w:sz="4" w:space="0" w:color="auto"/>
              <w:left w:val="nil"/>
              <w:bottom w:val="single" w:sz="4" w:space="0" w:color="auto"/>
              <w:right w:val="single" w:sz="4" w:space="0" w:color="auto"/>
            </w:tcBorders>
            <w:shd w:val="clear" w:color="auto" w:fill="auto"/>
            <w:vAlign w:val="center"/>
          </w:tcPr>
          <w:p w14:paraId="47EEE254"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2</w:t>
            </w:r>
          </w:p>
        </w:tc>
        <w:tc>
          <w:tcPr>
            <w:tcW w:w="739" w:type="pct"/>
            <w:tcBorders>
              <w:top w:val="single" w:sz="4" w:space="0" w:color="auto"/>
              <w:left w:val="nil"/>
              <w:bottom w:val="single" w:sz="4" w:space="0" w:color="auto"/>
              <w:right w:val="single" w:sz="4" w:space="0" w:color="auto"/>
            </w:tcBorders>
            <w:shd w:val="clear" w:color="auto" w:fill="auto"/>
            <w:vAlign w:val="center"/>
          </w:tcPr>
          <w:p w14:paraId="326D8064"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493" w:type="pct"/>
            <w:tcBorders>
              <w:top w:val="single" w:sz="4" w:space="0" w:color="auto"/>
              <w:left w:val="nil"/>
              <w:bottom w:val="single" w:sz="4" w:space="0" w:color="auto"/>
              <w:right w:val="single" w:sz="4" w:space="0" w:color="auto"/>
            </w:tcBorders>
            <w:shd w:val="clear" w:color="auto" w:fill="auto"/>
            <w:vAlign w:val="center"/>
          </w:tcPr>
          <w:p w14:paraId="2DE347EF"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6</w:t>
            </w:r>
          </w:p>
        </w:tc>
        <w:tc>
          <w:tcPr>
            <w:tcW w:w="493" w:type="pct"/>
            <w:tcBorders>
              <w:top w:val="single" w:sz="4" w:space="0" w:color="auto"/>
              <w:left w:val="nil"/>
              <w:bottom w:val="single" w:sz="4" w:space="0" w:color="auto"/>
              <w:right w:val="single" w:sz="4" w:space="0" w:color="auto"/>
            </w:tcBorders>
            <w:shd w:val="clear" w:color="auto" w:fill="auto"/>
            <w:vAlign w:val="center"/>
          </w:tcPr>
          <w:p w14:paraId="034B59DE"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569" w:type="pct"/>
            <w:tcBorders>
              <w:top w:val="single" w:sz="4" w:space="0" w:color="auto"/>
              <w:left w:val="nil"/>
              <w:bottom w:val="single" w:sz="4" w:space="0" w:color="auto"/>
              <w:right w:val="single" w:sz="4" w:space="0" w:color="auto"/>
            </w:tcBorders>
            <w:shd w:val="clear" w:color="auto" w:fill="auto"/>
            <w:vAlign w:val="center"/>
          </w:tcPr>
          <w:p w14:paraId="7CC35C68"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r>
      <w:tr w:rsidR="00F4281E" w:rsidRPr="00B67230" w14:paraId="59099071" w14:textId="77777777" w:rsidTr="001B27F4">
        <w:trPr>
          <w:trHeight w:val="624"/>
          <w:jc w:val="center"/>
        </w:trPr>
        <w:tc>
          <w:tcPr>
            <w:tcW w:w="1064" w:type="pct"/>
            <w:tcBorders>
              <w:top w:val="nil"/>
              <w:left w:val="single" w:sz="4" w:space="0" w:color="auto"/>
              <w:bottom w:val="single" w:sz="4" w:space="0" w:color="auto"/>
              <w:right w:val="single" w:sz="4" w:space="0" w:color="auto"/>
            </w:tcBorders>
            <w:shd w:val="clear" w:color="auto" w:fill="auto"/>
            <w:vAlign w:val="center"/>
            <w:hideMark/>
          </w:tcPr>
          <w:p w14:paraId="061933C7"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w w:val="90"/>
              </w:rPr>
              <w:t>Wpływ środowisk propagujących medycynę alternatywną</w:t>
            </w:r>
          </w:p>
        </w:tc>
        <w:tc>
          <w:tcPr>
            <w:tcW w:w="411" w:type="pct"/>
            <w:tcBorders>
              <w:top w:val="nil"/>
              <w:left w:val="nil"/>
              <w:bottom w:val="single" w:sz="4" w:space="0" w:color="auto"/>
              <w:right w:val="single" w:sz="4" w:space="0" w:color="auto"/>
            </w:tcBorders>
            <w:shd w:val="clear" w:color="auto" w:fill="auto"/>
            <w:vAlign w:val="center"/>
          </w:tcPr>
          <w:p w14:paraId="0FE3FED6"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color w:val="000000"/>
              </w:rPr>
              <w:t>0</w:t>
            </w:r>
          </w:p>
        </w:tc>
        <w:tc>
          <w:tcPr>
            <w:tcW w:w="411" w:type="pct"/>
            <w:tcBorders>
              <w:top w:val="nil"/>
              <w:left w:val="nil"/>
              <w:bottom w:val="single" w:sz="4" w:space="0" w:color="auto"/>
              <w:right w:val="single" w:sz="4" w:space="0" w:color="auto"/>
            </w:tcBorders>
            <w:shd w:val="clear" w:color="auto" w:fill="auto"/>
            <w:vAlign w:val="center"/>
          </w:tcPr>
          <w:p w14:paraId="38B40B4B"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410" w:type="pct"/>
            <w:tcBorders>
              <w:top w:val="nil"/>
              <w:left w:val="nil"/>
              <w:bottom w:val="single" w:sz="4" w:space="0" w:color="auto"/>
              <w:right w:val="single" w:sz="4" w:space="0" w:color="auto"/>
            </w:tcBorders>
            <w:shd w:val="clear" w:color="auto" w:fill="auto"/>
            <w:vAlign w:val="center"/>
          </w:tcPr>
          <w:p w14:paraId="6E2214E2"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410" w:type="pct"/>
            <w:tcBorders>
              <w:top w:val="nil"/>
              <w:left w:val="nil"/>
              <w:bottom w:val="single" w:sz="4" w:space="0" w:color="auto"/>
              <w:right w:val="single" w:sz="4" w:space="0" w:color="auto"/>
            </w:tcBorders>
            <w:shd w:val="clear" w:color="auto" w:fill="auto"/>
            <w:vAlign w:val="center"/>
          </w:tcPr>
          <w:p w14:paraId="2C881DBC"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739" w:type="pct"/>
            <w:tcBorders>
              <w:top w:val="nil"/>
              <w:left w:val="nil"/>
              <w:bottom w:val="single" w:sz="4" w:space="0" w:color="auto"/>
              <w:right w:val="single" w:sz="4" w:space="0" w:color="auto"/>
            </w:tcBorders>
            <w:shd w:val="clear" w:color="auto" w:fill="auto"/>
            <w:vAlign w:val="center"/>
          </w:tcPr>
          <w:p w14:paraId="7CE9840B"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493" w:type="pct"/>
            <w:tcBorders>
              <w:top w:val="nil"/>
              <w:left w:val="nil"/>
              <w:bottom w:val="single" w:sz="4" w:space="0" w:color="auto"/>
              <w:right w:val="single" w:sz="4" w:space="0" w:color="auto"/>
            </w:tcBorders>
            <w:shd w:val="clear" w:color="auto" w:fill="auto"/>
            <w:vAlign w:val="center"/>
          </w:tcPr>
          <w:p w14:paraId="257B9687"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493" w:type="pct"/>
            <w:tcBorders>
              <w:top w:val="nil"/>
              <w:left w:val="nil"/>
              <w:bottom w:val="single" w:sz="4" w:space="0" w:color="auto"/>
              <w:right w:val="single" w:sz="4" w:space="0" w:color="auto"/>
            </w:tcBorders>
            <w:shd w:val="clear" w:color="auto" w:fill="auto"/>
            <w:vAlign w:val="center"/>
          </w:tcPr>
          <w:p w14:paraId="114A8EB0"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569" w:type="pct"/>
            <w:tcBorders>
              <w:top w:val="nil"/>
              <w:left w:val="nil"/>
              <w:bottom w:val="single" w:sz="4" w:space="0" w:color="auto"/>
              <w:right w:val="single" w:sz="4" w:space="0" w:color="auto"/>
            </w:tcBorders>
            <w:shd w:val="clear" w:color="auto" w:fill="auto"/>
            <w:vAlign w:val="center"/>
          </w:tcPr>
          <w:p w14:paraId="7450C103"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r>
      <w:tr w:rsidR="00F4281E" w:rsidRPr="00B67230" w14:paraId="48BE8645" w14:textId="77777777" w:rsidTr="001B27F4">
        <w:trPr>
          <w:trHeight w:val="340"/>
          <w:jc w:val="center"/>
        </w:trPr>
        <w:tc>
          <w:tcPr>
            <w:tcW w:w="1064" w:type="pct"/>
            <w:tcBorders>
              <w:top w:val="nil"/>
              <w:left w:val="single" w:sz="4" w:space="0" w:color="auto"/>
              <w:bottom w:val="single" w:sz="4" w:space="0" w:color="auto"/>
              <w:right w:val="single" w:sz="4" w:space="0" w:color="auto"/>
            </w:tcBorders>
            <w:shd w:val="clear" w:color="auto" w:fill="auto"/>
            <w:vAlign w:val="center"/>
            <w:hideMark/>
          </w:tcPr>
          <w:p w14:paraId="5EF71EBC"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w w:val="90"/>
              </w:rPr>
              <w:t xml:space="preserve">Wpływ ruchów </w:t>
            </w:r>
            <w:proofErr w:type="spellStart"/>
            <w:r w:rsidRPr="00B67230">
              <w:rPr>
                <w:rFonts w:asciiTheme="minorHAnsi" w:hAnsiTheme="minorHAnsi" w:cstheme="minorHAnsi"/>
                <w:w w:val="90"/>
              </w:rPr>
              <w:t>antyszczepionkowych</w:t>
            </w:r>
            <w:proofErr w:type="spellEnd"/>
          </w:p>
        </w:tc>
        <w:tc>
          <w:tcPr>
            <w:tcW w:w="411" w:type="pct"/>
            <w:tcBorders>
              <w:top w:val="nil"/>
              <w:left w:val="nil"/>
              <w:bottom w:val="single" w:sz="4" w:space="0" w:color="auto"/>
              <w:right w:val="single" w:sz="4" w:space="0" w:color="auto"/>
            </w:tcBorders>
            <w:shd w:val="clear" w:color="auto" w:fill="auto"/>
            <w:vAlign w:val="center"/>
          </w:tcPr>
          <w:p w14:paraId="4962EA6A"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color w:val="000000"/>
              </w:rPr>
              <w:t>821</w:t>
            </w:r>
          </w:p>
        </w:tc>
        <w:tc>
          <w:tcPr>
            <w:tcW w:w="411" w:type="pct"/>
            <w:tcBorders>
              <w:top w:val="nil"/>
              <w:left w:val="nil"/>
              <w:bottom w:val="single" w:sz="4" w:space="0" w:color="auto"/>
              <w:right w:val="single" w:sz="4" w:space="0" w:color="auto"/>
            </w:tcBorders>
            <w:shd w:val="clear" w:color="auto" w:fill="auto"/>
            <w:vAlign w:val="center"/>
          </w:tcPr>
          <w:p w14:paraId="72C7AF5C"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49</w:t>
            </w:r>
          </w:p>
        </w:tc>
        <w:tc>
          <w:tcPr>
            <w:tcW w:w="410" w:type="pct"/>
            <w:tcBorders>
              <w:top w:val="nil"/>
              <w:left w:val="nil"/>
              <w:bottom w:val="single" w:sz="4" w:space="0" w:color="auto"/>
              <w:right w:val="single" w:sz="4" w:space="0" w:color="auto"/>
            </w:tcBorders>
            <w:shd w:val="clear" w:color="auto" w:fill="auto"/>
            <w:vAlign w:val="center"/>
          </w:tcPr>
          <w:p w14:paraId="719F47DE"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147</w:t>
            </w:r>
          </w:p>
        </w:tc>
        <w:tc>
          <w:tcPr>
            <w:tcW w:w="410" w:type="pct"/>
            <w:tcBorders>
              <w:top w:val="nil"/>
              <w:left w:val="nil"/>
              <w:bottom w:val="single" w:sz="4" w:space="0" w:color="auto"/>
              <w:right w:val="single" w:sz="4" w:space="0" w:color="auto"/>
            </w:tcBorders>
            <w:shd w:val="clear" w:color="auto" w:fill="auto"/>
            <w:vAlign w:val="center"/>
          </w:tcPr>
          <w:p w14:paraId="0694FBC6"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911</w:t>
            </w:r>
          </w:p>
        </w:tc>
        <w:tc>
          <w:tcPr>
            <w:tcW w:w="739" w:type="pct"/>
            <w:tcBorders>
              <w:top w:val="nil"/>
              <w:left w:val="nil"/>
              <w:bottom w:val="single" w:sz="4" w:space="0" w:color="auto"/>
              <w:right w:val="single" w:sz="4" w:space="0" w:color="auto"/>
            </w:tcBorders>
            <w:shd w:val="clear" w:color="auto" w:fill="auto"/>
            <w:vAlign w:val="center"/>
          </w:tcPr>
          <w:p w14:paraId="1C8B929B"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66</w:t>
            </w:r>
          </w:p>
        </w:tc>
        <w:tc>
          <w:tcPr>
            <w:tcW w:w="493" w:type="pct"/>
            <w:tcBorders>
              <w:top w:val="nil"/>
              <w:left w:val="nil"/>
              <w:bottom w:val="single" w:sz="4" w:space="0" w:color="auto"/>
              <w:right w:val="single" w:sz="4" w:space="0" w:color="auto"/>
            </w:tcBorders>
            <w:shd w:val="clear" w:color="auto" w:fill="auto"/>
            <w:vAlign w:val="center"/>
          </w:tcPr>
          <w:p w14:paraId="3183F636"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67</w:t>
            </w:r>
          </w:p>
        </w:tc>
        <w:tc>
          <w:tcPr>
            <w:tcW w:w="493" w:type="pct"/>
            <w:tcBorders>
              <w:top w:val="nil"/>
              <w:left w:val="nil"/>
              <w:bottom w:val="single" w:sz="4" w:space="0" w:color="auto"/>
              <w:right w:val="single" w:sz="4" w:space="0" w:color="auto"/>
            </w:tcBorders>
            <w:shd w:val="clear" w:color="auto" w:fill="auto"/>
            <w:vAlign w:val="center"/>
          </w:tcPr>
          <w:p w14:paraId="2E894E69"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74</w:t>
            </w:r>
          </w:p>
        </w:tc>
        <w:tc>
          <w:tcPr>
            <w:tcW w:w="569" w:type="pct"/>
            <w:tcBorders>
              <w:top w:val="nil"/>
              <w:left w:val="nil"/>
              <w:bottom w:val="single" w:sz="4" w:space="0" w:color="auto"/>
              <w:right w:val="single" w:sz="4" w:space="0" w:color="auto"/>
            </w:tcBorders>
            <w:shd w:val="clear" w:color="auto" w:fill="auto"/>
            <w:vAlign w:val="center"/>
          </w:tcPr>
          <w:p w14:paraId="6491CEFC"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10</w:t>
            </w:r>
          </w:p>
        </w:tc>
      </w:tr>
      <w:tr w:rsidR="00F4281E" w:rsidRPr="00B67230" w14:paraId="5C0D5159" w14:textId="77777777" w:rsidTr="001B27F4">
        <w:trPr>
          <w:trHeight w:val="397"/>
          <w:jc w:val="center"/>
        </w:trPr>
        <w:tc>
          <w:tcPr>
            <w:tcW w:w="1064" w:type="pct"/>
            <w:tcBorders>
              <w:top w:val="nil"/>
              <w:left w:val="single" w:sz="4" w:space="0" w:color="auto"/>
              <w:bottom w:val="single" w:sz="4" w:space="0" w:color="auto"/>
              <w:right w:val="single" w:sz="4" w:space="0" w:color="auto"/>
            </w:tcBorders>
            <w:shd w:val="clear" w:color="auto" w:fill="auto"/>
            <w:vAlign w:val="center"/>
            <w:hideMark/>
          </w:tcPr>
          <w:p w14:paraId="5031CE0C"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w w:val="90"/>
              </w:rPr>
              <w:t>Wcześniej NOP u osoby zobowiązanej</w:t>
            </w:r>
          </w:p>
        </w:tc>
        <w:tc>
          <w:tcPr>
            <w:tcW w:w="411" w:type="pct"/>
            <w:tcBorders>
              <w:top w:val="nil"/>
              <w:left w:val="nil"/>
              <w:bottom w:val="single" w:sz="4" w:space="0" w:color="auto"/>
              <w:right w:val="single" w:sz="4" w:space="0" w:color="auto"/>
            </w:tcBorders>
            <w:shd w:val="clear" w:color="auto" w:fill="auto"/>
            <w:vAlign w:val="center"/>
          </w:tcPr>
          <w:p w14:paraId="21BA790E"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color w:val="000000"/>
              </w:rPr>
              <w:t>8</w:t>
            </w:r>
          </w:p>
        </w:tc>
        <w:tc>
          <w:tcPr>
            <w:tcW w:w="411" w:type="pct"/>
            <w:tcBorders>
              <w:top w:val="nil"/>
              <w:left w:val="nil"/>
              <w:bottom w:val="single" w:sz="4" w:space="0" w:color="auto"/>
              <w:right w:val="single" w:sz="4" w:space="0" w:color="auto"/>
            </w:tcBorders>
            <w:shd w:val="clear" w:color="auto" w:fill="auto"/>
            <w:vAlign w:val="center"/>
          </w:tcPr>
          <w:p w14:paraId="09C2C7A2"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2</w:t>
            </w:r>
          </w:p>
        </w:tc>
        <w:tc>
          <w:tcPr>
            <w:tcW w:w="410" w:type="pct"/>
            <w:tcBorders>
              <w:top w:val="nil"/>
              <w:left w:val="nil"/>
              <w:bottom w:val="single" w:sz="4" w:space="0" w:color="auto"/>
              <w:right w:val="single" w:sz="4" w:space="0" w:color="auto"/>
            </w:tcBorders>
            <w:shd w:val="clear" w:color="auto" w:fill="auto"/>
            <w:vAlign w:val="center"/>
          </w:tcPr>
          <w:p w14:paraId="10715883"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410" w:type="pct"/>
            <w:tcBorders>
              <w:top w:val="nil"/>
              <w:left w:val="nil"/>
              <w:bottom w:val="single" w:sz="4" w:space="0" w:color="auto"/>
              <w:right w:val="single" w:sz="4" w:space="0" w:color="auto"/>
            </w:tcBorders>
            <w:shd w:val="clear" w:color="auto" w:fill="auto"/>
            <w:vAlign w:val="center"/>
          </w:tcPr>
          <w:p w14:paraId="675D5814"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6</w:t>
            </w:r>
          </w:p>
        </w:tc>
        <w:tc>
          <w:tcPr>
            <w:tcW w:w="739" w:type="pct"/>
            <w:tcBorders>
              <w:top w:val="nil"/>
              <w:left w:val="nil"/>
              <w:bottom w:val="single" w:sz="4" w:space="0" w:color="auto"/>
              <w:right w:val="single" w:sz="4" w:space="0" w:color="auto"/>
            </w:tcBorders>
            <w:shd w:val="clear" w:color="auto" w:fill="auto"/>
            <w:vAlign w:val="center"/>
          </w:tcPr>
          <w:p w14:paraId="0308E3D7"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493" w:type="pct"/>
            <w:tcBorders>
              <w:top w:val="nil"/>
              <w:left w:val="nil"/>
              <w:bottom w:val="single" w:sz="4" w:space="0" w:color="auto"/>
              <w:right w:val="single" w:sz="4" w:space="0" w:color="auto"/>
            </w:tcBorders>
            <w:shd w:val="clear" w:color="auto" w:fill="auto"/>
            <w:vAlign w:val="center"/>
          </w:tcPr>
          <w:p w14:paraId="07196A27"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493" w:type="pct"/>
            <w:tcBorders>
              <w:top w:val="nil"/>
              <w:left w:val="nil"/>
              <w:bottom w:val="single" w:sz="4" w:space="0" w:color="auto"/>
              <w:right w:val="single" w:sz="4" w:space="0" w:color="auto"/>
            </w:tcBorders>
            <w:shd w:val="clear" w:color="auto" w:fill="auto"/>
            <w:vAlign w:val="center"/>
          </w:tcPr>
          <w:p w14:paraId="750A12BD"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c>
          <w:tcPr>
            <w:tcW w:w="569" w:type="pct"/>
            <w:tcBorders>
              <w:top w:val="nil"/>
              <w:left w:val="nil"/>
              <w:bottom w:val="single" w:sz="4" w:space="0" w:color="auto"/>
              <w:right w:val="single" w:sz="4" w:space="0" w:color="auto"/>
            </w:tcBorders>
            <w:shd w:val="clear" w:color="auto" w:fill="auto"/>
            <w:vAlign w:val="center"/>
          </w:tcPr>
          <w:p w14:paraId="1E7DD2D1"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spacing w:val="-20"/>
                <w:w w:val="80"/>
                <w:lang w:eastAsia="ar-SA"/>
              </w:rPr>
              <w:t>0</w:t>
            </w:r>
          </w:p>
        </w:tc>
      </w:tr>
      <w:tr w:rsidR="00F4281E" w:rsidRPr="00B67230" w14:paraId="01D6AB3F" w14:textId="77777777" w:rsidTr="001B27F4">
        <w:trPr>
          <w:trHeight w:val="283"/>
          <w:jc w:val="center"/>
        </w:trPr>
        <w:tc>
          <w:tcPr>
            <w:tcW w:w="1064" w:type="pct"/>
            <w:tcBorders>
              <w:top w:val="nil"/>
              <w:left w:val="single" w:sz="4" w:space="0" w:color="auto"/>
              <w:bottom w:val="single" w:sz="4" w:space="0" w:color="auto"/>
              <w:right w:val="single" w:sz="4" w:space="0" w:color="auto"/>
            </w:tcBorders>
            <w:shd w:val="clear" w:color="auto" w:fill="auto"/>
            <w:vAlign w:val="center"/>
            <w:hideMark/>
          </w:tcPr>
          <w:p w14:paraId="05F6B0BB" w14:textId="77777777" w:rsidR="00F4281E" w:rsidRPr="00B67230" w:rsidRDefault="00F4281E" w:rsidP="009B5A5A">
            <w:pPr>
              <w:spacing w:line="276" w:lineRule="auto"/>
              <w:jc w:val="center"/>
              <w:rPr>
                <w:rFonts w:asciiTheme="minorHAnsi" w:hAnsiTheme="minorHAnsi" w:cstheme="minorHAnsi"/>
              </w:rPr>
            </w:pPr>
            <w:r w:rsidRPr="00B67230">
              <w:rPr>
                <w:rFonts w:asciiTheme="minorHAnsi" w:hAnsiTheme="minorHAnsi" w:cstheme="minorHAnsi"/>
                <w:w w:val="90"/>
              </w:rPr>
              <w:t>Inna przyczyna</w:t>
            </w:r>
          </w:p>
        </w:tc>
        <w:tc>
          <w:tcPr>
            <w:tcW w:w="411" w:type="pct"/>
            <w:tcBorders>
              <w:top w:val="nil"/>
              <w:left w:val="nil"/>
              <w:bottom w:val="single" w:sz="4" w:space="0" w:color="auto"/>
              <w:right w:val="single" w:sz="4" w:space="0" w:color="auto"/>
            </w:tcBorders>
            <w:shd w:val="clear" w:color="auto" w:fill="auto"/>
            <w:vAlign w:val="center"/>
          </w:tcPr>
          <w:p w14:paraId="63E6B0E6"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color w:val="000000"/>
              </w:rPr>
              <w:t>2319</w:t>
            </w:r>
          </w:p>
        </w:tc>
        <w:tc>
          <w:tcPr>
            <w:tcW w:w="411" w:type="pct"/>
            <w:tcBorders>
              <w:top w:val="nil"/>
              <w:left w:val="nil"/>
              <w:bottom w:val="single" w:sz="4" w:space="0" w:color="auto"/>
              <w:right w:val="single" w:sz="4" w:space="0" w:color="auto"/>
            </w:tcBorders>
            <w:shd w:val="clear" w:color="auto" w:fill="auto"/>
            <w:vAlign w:val="center"/>
          </w:tcPr>
          <w:p w14:paraId="241D65E3"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w w:val="80"/>
                <w:lang w:eastAsia="ar-SA"/>
              </w:rPr>
              <w:t>80</w:t>
            </w:r>
          </w:p>
        </w:tc>
        <w:tc>
          <w:tcPr>
            <w:tcW w:w="410" w:type="pct"/>
            <w:tcBorders>
              <w:top w:val="nil"/>
              <w:left w:val="nil"/>
              <w:bottom w:val="single" w:sz="4" w:space="0" w:color="auto"/>
              <w:right w:val="single" w:sz="4" w:space="0" w:color="auto"/>
            </w:tcBorders>
            <w:shd w:val="clear" w:color="auto" w:fill="auto"/>
            <w:vAlign w:val="center"/>
          </w:tcPr>
          <w:p w14:paraId="16DA7262"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w w:val="80"/>
                <w:lang w:eastAsia="ar-SA"/>
              </w:rPr>
              <w:t>701</w:t>
            </w:r>
          </w:p>
        </w:tc>
        <w:tc>
          <w:tcPr>
            <w:tcW w:w="410" w:type="pct"/>
            <w:tcBorders>
              <w:top w:val="nil"/>
              <w:left w:val="nil"/>
              <w:bottom w:val="single" w:sz="4" w:space="0" w:color="auto"/>
              <w:right w:val="single" w:sz="4" w:space="0" w:color="auto"/>
            </w:tcBorders>
            <w:shd w:val="clear" w:color="auto" w:fill="auto"/>
            <w:vAlign w:val="center"/>
          </w:tcPr>
          <w:p w14:paraId="5562E6ED"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w w:val="80"/>
                <w:lang w:eastAsia="ar-SA"/>
              </w:rPr>
              <w:t>2826</w:t>
            </w:r>
          </w:p>
        </w:tc>
        <w:tc>
          <w:tcPr>
            <w:tcW w:w="739" w:type="pct"/>
            <w:tcBorders>
              <w:top w:val="nil"/>
              <w:left w:val="nil"/>
              <w:bottom w:val="single" w:sz="4" w:space="0" w:color="auto"/>
              <w:right w:val="single" w:sz="4" w:space="0" w:color="auto"/>
            </w:tcBorders>
            <w:shd w:val="clear" w:color="auto" w:fill="auto"/>
            <w:vAlign w:val="center"/>
          </w:tcPr>
          <w:p w14:paraId="4E41FD52"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w w:val="80"/>
                <w:lang w:eastAsia="ar-SA"/>
              </w:rPr>
              <w:t>158</w:t>
            </w:r>
          </w:p>
        </w:tc>
        <w:tc>
          <w:tcPr>
            <w:tcW w:w="493" w:type="pct"/>
            <w:tcBorders>
              <w:top w:val="nil"/>
              <w:left w:val="nil"/>
              <w:bottom w:val="single" w:sz="4" w:space="0" w:color="auto"/>
              <w:right w:val="single" w:sz="4" w:space="0" w:color="auto"/>
            </w:tcBorders>
            <w:shd w:val="clear" w:color="auto" w:fill="auto"/>
            <w:vAlign w:val="center"/>
          </w:tcPr>
          <w:p w14:paraId="54A009DB"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w w:val="80"/>
                <w:lang w:eastAsia="ar-SA"/>
              </w:rPr>
              <w:t>58</w:t>
            </w:r>
          </w:p>
        </w:tc>
        <w:tc>
          <w:tcPr>
            <w:tcW w:w="493" w:type="pct"/>
            <w:tcBorders>
              <w:top w:val="nil"/>
              <w:left w:val="nil"/>
              <w:bottom w:val="single" w:sz="4" w:space="0" w:color="auto"/>
              <w:right w:val="single" w:sz="4" w:space="0" w:color="auto"/>
            </w:tcBorders>
            <w:shd w:val="clear" w:color="auto" w:fill="auto"/>
            <w:vAlign w:val="center"/>
          </w:tcPr>
          <w:p w14:paraId="1AA6F2F3"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w w:val="80"/>
                <w:lang w:eastAsia="ar-SA"/>
              </w:rPr>
              <w:t>84</w:t>
            </w:r>
          </w:p>
        </w:tc>
        <w:tc>
          <w:tcPr>
            <w:tcW w:w="569" w:type="pct"/>
            <w:tcBorders>
              <w:top w:val="nil"/>
              <w:left w:val="nil"/>
              <w:bottom w:val="single" w:sz="4" w:space="0" w:color="auto"/>
              <w:right w:val="single" w:sz="4" w:space="0" w:color="auto"/>
            </w:tcBorders>
            <w:shd w:val="clear" w:color="auto" w:fill="auto"/>
            <w:vAlign w:val="center"/>
          </w:tcPr>
          <w:p w14:paraId="11C30655" w14:textId="77777777" w:rsidR="00F4281E" w:rsidRPr="00B67230" w:rsidRDefault="00F4281E" w:rsidP="009B5A5A">
            <w:pPr>
              <w:spacing w:line="276" w:lineRule="auto"/>
              <w:jc w:val="center"/>
              <w:rPr>
                <w:rFonts w:asciiTheme="minorHAnsi" w:hAnsiTheme="minorHAnsi" w:cstheme="minorHAnsi"/>
                <w:color w:val="FF0000"/>
                <w:w w:val="80"/>
                <w:lang w:eastAsia="ar-SA"/>
              </w:rPr>
            </w:pPr>
            <w:r w:rsidRPr="00B67230">
              <w:rPr>
                <w:rFonts w:asciiTheme="minorHAnsi" w:hAnsiTheme="minorHAnsi" w:cstheme="minorHAnsi"/>
                <w:w w:val="80"/>
                <w:lang w:eastAsia="ar-SA"/>
              </w:rPr>
              <w:t>8</w:t>
            </w:r>
          </w:p>
        </w:tc>
      </w:tr>
      <w:tr w:rsidR="00F4281E" w:rsidRPr="00B67230" w14:paraId="49EFA2FB" w14:textId="77777777" w:rsidTr="001B27F4">
        <w:trPr>
          <w:trHeight w:val="381"/>
          <w:jc w:val="center"/>
        </w:trPr>
        <w:tc>
          <w:tcPr>
            <w:tcW w:w="1064" w:type="pct"/>
            <w:tcBorders>
              <w:top w:val="nil"/>
              <w:left w:val="single" w:sz="4" w:space="0" w:color="auto"/>
              <w:bottom w:val="single" w:sz="4" w:space="0" w:color="auto"/>
              <w:right w:val="single" w:sz="4" w:space="0" w:color="auto"/>
            </w:tcBorders>
            <w:shd w:val="clear" w:color="auto" w:fill="auto"/>
            <w:vAlign w:val="center"/>
            <w:hideMark/>
          </w:tcPr>
          <w:p w14:paraId="2374447D" w14:textId="77777777" w:rsidR="00F4281E" w:rsidRPr="009B5A5A" w:rsidRDefault="00F4281E" w:rsidP="009B5A5A">
            <w:pPr>
              <w:spacing w:line="276" w:lineRule="auto"/>
              <w:jc w:val="center"/>
              <w:rPr>
                <w:rFonts w:asciiTheme="minorHAnsi" w:hAnsiTheme="minorHAnsi" w:cstheme="minorHAnsi"/>
                <w:b/>
                <w:bCs/>
              </w:rPr>
            </w:pPr>
            <w:r w:rsidRPr="009B5A5A">
              <w:rPr>
                <w:rFonts w:asciiTheme="minorHAnsi" w:hAnsiTheme="minorHAnsi" w:cstheme="minorHAnsi"/>
                <w:b/>
                <w:bCs/>
                <w:w w:val="90"/>
              </w:rPr>
              <w:t>Razem:</w:t>
            </w:r>
          </w:p>
        </w:tc>
        <w:tc>
          <w:tcPr>
            <w:tcW w:w="411" w:type="pct"/>
            <w:tcBorders>
              <w:top w:val="nil"/>
              <w:left w:val="nil"/>
              <w:bottom w:val="single" w:sz="4" w:space="0" w:color="auto"/>
              <w:right w:val="single" w:sz="4" w:space="0" w:color="auto"/>
            </w:tcBorders>
            <w:shd w:val="clear" w:color="auto" w:fill="auto"/>
            <w:vAlign w:val="center"/>
          </w:tcPr>
          <w:p w14:paraId="3E743685" w14:textId="77777777" w:rsidR="00F4281E" w:rsidRPr="009B5A5A" w:rsidRDefault="00F4281E" w:rsidP="009B5A5A">
            <w:pPr>
              <w:spacing w:line="276" w:lineRule="auto"/>
              <w:jc w:val="center"/>
              <w:rPr>
                <w:rFonts w:asciiTheme="minorHAnsi" w:hAnsiTheme="minorHAnsi" w:cstheme="minorHAnsi"/>
                <w:b/>
                <w:bCs/>
                <w:color w:val="FF0000"/>
                <w:w w:val="80"/>
                <w:lang w:eastAsia="ar-SA"/>
              </w:rPr>
            </w:pPr>
            <w:r w:rsidRPr="009B5A5A">
              <w:rPr>
                <w:rFonts w:asciiTheme="minorHAnsi" w:hAnsiTheme="minorHAnsi" w:cstheme="minorHAnsi"/>
                <w:b/>
                <w:bCs/>
                <w:color w:val="000000"/>
              </w:rPr>
              <w:t>3150</w:t>
            </w:r>
          </w:p>
        </w:tc>
        <w:tc>
          <w:tcPr>
            <w:tcW w:w="411" w:type="pct"/>
            <w:tcBorders>
              <w:top w:val="nil"/>
              <w:left w:val="nil"/>
              <w:bottom w:val="single" w:sz="4" w:space="0" w:color="auto"/>
              <w:right w:val="single" w:sz="4" w:space="0" w:color="auto"/>
            </w:tcBorders>
            <w:shd w:val="clear" w:color="auto" w:fill="auto"/>
            <w:vAlign w:val="center"/>
          </w:tcPr>
          <w:p w14:paraId="0B5C6543" w14:textId="77777777" w:rsidR="00F4281E" w:rsidRPr="009B5A5A" w:rsidRDefault="00F4281E" w:rsidP="009B5A5A">
            <w:pPr>
              <w:spacing w:line="276" w:lineRule="auto"/>
              <w:jc w:val="center"/>
              <w:rPr>
                <w:rFonts w:asciiTheme="minorHAnsi" w:hAnsiTheme="minorHAnsi" w:cstheme="minorHAnsi"/>
                <w:b/>
                <w:bCs/>
                <w:color w:val="FF0000"/>
                <w:w w:val="80"/>
                <w:lang w:eastAsia="ar-SA"/>
              </w:rPr>
            </w:pPr>
            <w:r w:rsidRPr="009B5A5A">
              <w:rPr>
                <w:rFonts w:asciiTheme="minorHAnsi" w:hAnsiTheme="minorHAnsi" w:cstheme="minorHAnsi"/>
                <w:b/>
                <w:bCs/>
                <w:w w:val="80"/>
                <w:lang w:eastAsia="ar-SA"/>
              </w:rPr>
              <w:t>131</w:t>
            </w:r>
          </w:p>
        </w:tc>
        <w:tc>
          <w:tcPr>
            <w:tcW w:w="410" w:type="pct"/>
            <w:tcBorders>
              <w:top w:val="nil"/>
              <w:left w:val="nil"/>
              <w:bottom w:val="single" w:sz="4" w:space="0" w:color="auto"/>
              <w:right w:val="single" w:sz="4" w:space="0" w:color="auto"/>
            </w:tcBorders>
            <w:shd w:val="clear" w:color="auto" w:fill="auto"/>
            <w:vAlign w:val="center"/>
          </w:tcPr>
          <w:p w14:paraId="72A55FC1" w14:textId="77777777" w:rsidR="00F4281E" w:rsidRPr="009B5A5A" w:rsidRDefault="00F4281E" w:rsidP="009B5A5A">
            <w:pPr>
              <w:spacing w:line="276" w:lineRule="auto"/>
              <w:jc w:val="center"/>
              <w:rPr>
                <w:rFonts w:asciiTheme="minorHAnsi" w:hAnsiTheme="minorHAnsi" w:cstheme="minorHAnsi"/>
                <w:b/>
                <w:bCs/>
                <w:color w:val="FF0000"/>
                <w:w w:val="80"/>
                <w:lang w:eastAsia="ar-SA"/>
              </w:rPr>
            </w:pPr>
            <w:r w:rsidRPr="009B5A5A">
              <w:rPr>
                <w:rFonts w:asciiTheme="minorHAnsi" w:hAnsiTheme="minorHAnsi" w:cstheme="minorHAnsi"/>
                <w:b/>
                <w:bCs/>
                <w:w w:val="80"/>
                <w:lang w:eastAsia="ar-SA"/>
              </w:rPr>
              <w:t>848</w:t>
            </w:r>
          </w:p>
        </w:tc>
        <w:tc>
          <w:tcPr>
            <w:tcW w:w="410" w:type="pct"/>
            <w:tcBorders>
              <w:top w:val="nil"/>
              <w:left w:val="nil"/>
              <w:bottom w:val="single" w:sz="4" w:space="0" w:color="auto"/>
              <w:right w:val="single" w:sz="4" w:space="0" w:color="auto"/>
            </w:tcBorders>
            <w:shd w:val="clear" w:color="auto" w:fill="auto"/>
            <w:vAlign w:val="center"/>
          </w:tcPr>
          <w:p w14:paraId="4D575397" w14:textId="77777777" w:rsidR="00F4281E" w:rsidRPr="009B5A5A" w:rsidRDefault="00F4281E" w:rsidP="009B5A5A">
            <w:pPr>
              <w:spacing w:line="276" w:lineRule="auto"/>
              <w:jc w:val="center"/>
              <w:rPr>
                <w:rFonts w:asciiTheme="minorHAnsi" w:hAnsiTheme="minorHAnsi" w:cstheme="minorHAnsi"/>
                <w:b/>
                <w:bCs/>
                <w:color w:val="FF0000"/>
                <w:w w:val="80"/>
                <w:lang w:eastAsia="ar-SA"/>
              </w:rPr>
            </w:pPr>
            <w:r w:rsidRPr="009B5A5A">
              <w:rPr>
                <w:rFonts w:asciiTheme="minorHAnsi" w:hAnsiTheme="minorHAnsi" w:cstheme="minorHAnsi"/>
                <w:b/>
                <w:bCs/>
                <w:w w:val="80"/>
                <w:lang w:eastAsia="ar-SA"/>
              </w:rPr>
              <w:t>3745</w:t>
            </w:r>
          </w:p>
        </w:tc>
        <w:tc>
          <w:tcPr>
            <w:tcW w:w="739" w:type="pct"/>
            <w:tcBorders>
              <w:top w:val="nil"/>
              <w:left w:val="nil"/>
              <w:bottom w:val="single" w:sz="4" w:space="0" w:color="auto"/>
              <w:right w:val="single" w:sz="4" w:space="0" w:color="auto"/>
            </w:tcBorders>
            <w:shd w:val="clear" w:color="auto" w:fill="auto"/>
            <w:vAlign w:val="center"/>
          </w:tcPr>
          <w:p w14:paraId="2A2EB806" w14:textId="77777777" w:rsidR="00F4281E" w:rsidRPr="009B5A5A" w:rsidRDefault="00F4281E" w:rsidP="009B5A5A">
            <w:pPr>
              <w:spacing w:line="276" w:lineRule="auto"/>
              <w:jc w:val="center"/>
              <w:rPr>
                <w:rFonts w:asciiTheme="minorHAnsi" w:hAnsiTheme="minorHAnsi" w:cstheme="minorHAnsi"/>
                <w:b/>
                <w:bCs/>
                <w:color w:val="FF0000"/>
                <w:w w:val="80"/>
                <w:lang w:eastAsia="ar-SA"/>
              </w:rPr>
            </w:pPr>
            <w:r w:rsidRPr="009B5A5A">
              <w:rPr>
                <w:rFonts w:asciiTheme="minorHAnsi" w:hAnsiTheme="minorHAnsi" w:cstheme="minorHAnsi"/>
                <w:b/>
                <w:bCs/>
                <w:w w:val="80"/>
                <w:lang w:eastAsia="ar-SA"/>
              </w:rPr>
              <w:t>224</w:t>
            </w:r>
          </w:p>
        </w:tc>
        <w:tc>
          <w:tcPr>
            <w:tcW w:w="493" w:type="pct"/>
            <w:tcBorders>
              <w:top w:val="nil"/>
              <w:left w:val="nil"/>
              <w:bottom w:val="single" w:sz="4" w:space="0" w:color="auto"/>
              <w:right w:val="single" w:sz="4" w:space="0" w:color="auto"/>
            </w:tcBorders>
            <w:shd w:val="clear" w:color="auto" w:fill="auto"/>
            <w:vAlign w:val="center"/>
          </w:tcPr>
          <w:p w14:paraId="5D5694CC" w14:textId="77777777" w:rsidR="00F4281E" w:rsidRPr="009B5A5A" w:rsidRDefault="00F4281E" w:rsidP="009B5A5A">
            <w:pPr>
              <w:spacing w:line="276" w:lineRule="auto"/>
              <w:jc w:val="center"/>
              <w:rPr>
                <w:rFonts w:asciiTheme="minorHAnsi" w:hAnsiTheme="minorHAnsi" w:cstheme="minorHAnsi"/>
                <w:b/>
                <w:bCs/>
                <w:color w:val="FF0000"/>
                <w:w w:val="80"/>
                <w:lang w:eastAsia="ar-SA"/>
              </w:rPr>
            </w:pPr>
            <w:r w:rsidRPr="009B5A5A">
              <w:rPr>
                <w:rFonts w:asciiTheme="minorHAnsi" w:hAnsiTheme="minorHAnsi" w:cstheme="minorHAnsi"/>
                <w:b/>
                <w:bCs/>
                <w:w w:val="80"/>
                <w:lang w:eastAsia="ar-SA"/>
              </w:rPr>
              <w:t>125</w:t>
            </w:r>
          </w:p>
        </w:tc>
        <w:tc>
          <w:tcPr>
            <w:tcW w:w="493" w:type="pct"/>
            <w:tcBorders>
              <w:top w:val="nil"/>
              <w:left w:val="nil"/>
              <w:bottom w:val="single" w:sz="4" w:space="0" w:color="auto"/>
              <w:right w:val="single" w:sz="4" w:space="0" w:color="auto"/>
            </w:tcBorders>
            <w:shd w:val="clear" w:color="auto" w:fill="auto"/>
            <w:vAlign w:val="center"/>
          </w:tcPr>
          <w:p w14:paraId="5D972F0C" w14:textId="77777777" w:rsidR="00F4281E" w:rsidRPr="009B5A5A" w:rsidRDefault="00F4281E" w:rsidP="009B5A5A">
            <w:pPr>
              <w:spacing w:line="276" w:lineRule="auto"/>
              <w:jc w:val="center"/>
              <w:rPr>
                <w:rFonts w:asciiTheme="minorHAnsi" w:hAnsiTheme="minorHAnsi" w:cstheme="minorHAnsi"/>
                <w:b/>
                <w:bCs/>
                <w:color w:val="FF0000"/>
                <w:w w:val="80"/>
                <w:lang w:eastAsia="ar-SA"/>
              </w:rPr>
            </w:pPr>
            <w:r w:rsidRPr="009B5A5A">
              <w:rPr>
                <w:rFonts w:asciiTheme="minorHAnsi" w:hAnsiTheme="minorHAnsi" w:cstheme="minorHAnsi"/>
                <w:b/>
                <w:bCs/>
                <w:w w:val="80"/>
                <w:lang w:eastAsia="ar-SA"/>
              </w:rPr>
              <w:t>158</w:t>
            </w:r>
          </w:p>
        </w:tc>
        <w:tc>
          <w:tcPr>
            <w:tcW w:w="569" w:type="pct"/>
            <w:tcBorders>
              <w:top w:val="nil"/>
              <w:left w:val="nil"/>
              <w:bottom w:val="single" w:sz="4" w:space="0" w:color="auto"/>
              <w:right w:val="single" w:sz="4" w:space="0" w:color="auto"/>
            </w:tcBorders>
            <w:shd w:val="clear" w:color="auto" w:fill="auto"/>
            <w:vAlign w:val="center"/>
          </w:tcPr>
          <w:p w14:paraId="0BF4D081" w14:textId="77777777" w:rsidR="00F4281E" w:rsidRPr="009B5A5A" w:rsidRDefault="00F4281E" w:rsidP="009B5A5A">
            <w:pPr>
              <w:spacing w:line="276" w:lineRule="auto"/>
              <w:jc w:val="center"/>
              <w:rPr>
                <w:rFonts w:asciiTheme="minorHAnsi" w:hAnsiTheme="minorHAnsi" w:cstheme="minorHAnsi"/>
                <w:b/>
                <w:bCs/>
                <w:color w:val="FF0000"/>
                <w:w w:val="80"/>
                <w:lang w:eastAsia="ar-SA"/>
              </w:rPr>
            </w:pPr>
            <w:r w:rsidRPr="009B5A5A">
              <w:rPr>
                <w:rFonts w:asciiTheme="minorHAnsi" w:hAnsiTheme="minorHAnsi" w:cstheme="minorHAnsi"/>
                <w:b/>
                <w:bCs/>
                <w:w w:val="80"/>
                <w:lang w:eastAsia="ar-SA"/>
              </w:rPr>
              <w:t>18</w:t>
            </w:r>
          </w:p>
        </w:tc>
      </w:tr>
    </w:tbl>
    <w:p w14:paraId="094C40EB"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4D6320A8"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Istotny wpływ na wzrost</w:t>
      </w:r>
      <w:r w:rsidRPr="00B77B26">
        <w:rPr>
          <w:rFonts w:asciiTheme="minorHAnsi" w:hAnsiTheme="minorHAnsi" w:cstheme="minorHAnsi"/>
          <w:i/>
          <w:sz w:val="24"/>
          <w:szCs w:val="24"/>
        </w:rPr>
        <w:t xml:space="preserve"> </w:t>
      </w:r>
      <w:r w:rsidRPr="00B77B26">
        <w:rPr>
          <w:rFonts w:asciiTheme="minorHAnsi" w:hAnsiTheme="minorHAnsi" w:cstheme="minorHAnsi"/>
          <w:sz w:val="24"/>
          <w:szCs w:val="24"/>
        </w:rPr>
        <w:t>liczby osób niepoddających się ustawowemu obowiązkowi sz</w:t>
      </w:r>
      <w:r w:rsidRPr="00B77B26">
        <w:rPr>
          <w:rFonts w:asciiTheme="minorHAnsi" w:hAnsiTheme="minorHAnsi" w:cstheme="minorHAnsi"/>
          <w:spacing w:val="-2"/>
          <w:sz w:val="24"/>
          <w:szCs w:val="24"/>
        </w:rPr>
        <w:t>czepień ochronnych</w:t>
      </w:r>
      <w:r w:rsidRPr="00B77B26">
        <w:rPr>
          <w:rFonts w:asciiTheme="minorHAnsi" w:hAnsiTheme="minorHAnsi" w:cstheme="minorHAnsi"/>
          <w:sz w:val="24"/>
          <w:szCs w:val="24"/>
        </w:rPr>
        <w:t xml:space="preserve"> na terenie województwa miał m. in. wpływ osób o poglądach </w:t>
      </w:r>
      <w:proofErr w:type="spellStart"/>
      <w:r w:rsidRPr="00B77B26">
        <w:rPr>
          <w:rFonts w:asciiTheme="minorHAnsi" w:hAnsiTheme="minorHAnsi" w:cstheme="minorHAnsi"/>
          <w:sz w:val="24"/>
          <w:szCs w:val="24"/>
        </w:rPr>
        <w:t>antyszczepionkowych</w:t>
      </w:r>
      <w:proofErr w:type="spellEnd"/>
      <w:r w:rsidRPr="00B77B26">
        <w:rPr>
          <w:rFonts w:asciiTheme="minorHAnsi" w:hAnsiTheme="minorHAnsi" w:cstheme="minorHAnsi"/>
          <w:sz w:val="24"/>
          <w:szCs w:val="24"/>
        </w:rPr>
        <w:t xml:space="preserve"> (dot. 24% osób)</w:t>
      </w:r>
      <w:r w:rsidRPr="00B77B26">
        <w:rPr>
          <w:rFonts w:asciiTheme="minorHAnsi" w:hAnsiTheme="minorHAnsi" w:cstheme="minorHAnsi"/>
          <w:spacing w:val="-2"/>
          <w:sz w:val="24"/>
          <w:szCs w:val="24"/>
        </w:rPr>
        <w:t>. Ponadto należy podkreślić, iż wśród wykazanych osób uchylających się od wykonania obowiązku szczepień dziecka są również osoby, które po wszczęciu postępowania egzekucyjnego składają zarzuty do postępowania, stąd postępowanie jest procesem długotrwałym. Wobec narastania problemu, a tym samym realnego zagrożenia dla odporności zbiorowiskowej wzmożony nadzór w tym zakresie będzie kontynuowany.</w:t>
      </w:r>
    </w:p>
    <w:p w14:paraId="6EE8AA17" w14:textId="77777777" w:rsidR="00F4281E" w:rsidRPr="00B77B26" w:rsidRDefault="00F4281E" w:rsidP="00215729">
      <w:pPr>
        <w:spacing w:line="276" w:lineRule="auto"/>
        <w:ind w:firstLine="709"/>
        <w:jc w:val="both"/>
        <w:rPr>
          <w:rFonts w:asciiTheme="minorHAnsi" w:hAnsiTheme="minorHAnsi" w:cstheme="minorHAnsi"/>
          <w:sz w:val="24"/>
          <w:szCs w:val="24"/>
        </w:rPr>
      </w:pPr>
      <w:r w:rsidRPr="00B77B26">
        <w:rPr>
          <w:rFonts w:asciiTheme="minorHAnsi" w:hAnsiTheme="minorHAnsi" w:cstheme="minorHAnsi"/>
          <w:sz w:val="24"/>
          <w:szCs w:val="24"/>
        </w:rPr>
        <w:t xml:space="preserve">Reasumując, w woj. zachodniopomorskim nie odnotowano dotychczas znacznego spadku uodpornienia przeciw chorobom zakaźnym, a poziom uodpornienia w zakresie chorób zakaźnych należy uznać za zadawalający w większości chorób, mimo że na koniec 2021 roku nadal obowiązku szczepień nie dopełniło 2421 osób. Wobec powyższego należy obserwować i rzetelnie monitorować sytuację dot. niedopełniania obowiązku szczepień, bowiem ma to istotny wpływ na osiągnięcie odporności zbiorowiskowej w populacji. Wymaga to </w:t>
      </w:r>
      <w:r w:rsidRPr="00B77B26">
        <w:rPr>
          <w:rFonts w:asciiTheme="minorHAnsi" w:hAnsiTheme="minorHAnsi" w:cstheme="minorHAnsi"/>
          <w:sz w:val="24"/>
          <w:szCs w:val="24"/>
        </w:rPr>
        <w:lastRenderedPageBreak/>
        <w:t>szczególnego zaangażowania i mobilizacji wszystkich jednostek biorących udział w realizacji PSO.</w:t>
      </w:r>
    </w:p>
    <w:p w14:paraId="6ED2251F" w14:textId="377E491F" w:rsidR="00F4281E" w:rsidRPr="00B77B26" w:rsidRDefault="00F4281E" w:rsidP="00215729">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 xml:space="preserve">Na terenie woj. zachodniopomorskiego w roku 2021 zanotowano 6 przypadków przerwania ciągłości łańcucha chłodniczego (o 3 mniej niż w 2020 r.), wszystkie zdarzenia miały miejsce u świadczeniodawców. </w:t>
      </w:r>
    </w:p>
    <w:p w14:paraId="0EE6FE57" w14:textId="57D0738A" w:rsidR="00F4281E" w:rsidRPr="00B77B26" w:rsidRDefault="00F4281E" w:rsidP="00215729">
      <w:pPr>
        <w:spacing w:line="276" w:lineRule="auto"/>
        <w:ind w:firstLine="709"/>
        <w:jc w:val="both"/>
        <w:rPr>
          <w:rFonts w:asciiTheme="minorHAnsi" w:eastAsia="Calibri" w:hAnsiTheme="minorHAnsi" w:cstheme="minorHAnsi"/>
          <w:sz w:val="24"/>
          <w:szCs w:val="24"/>
          <w:lang w:eastAsia="en-US"/>
        </w:rPr>
      </w:pPr>
      <w:r w:rsidRPr="00B77B26">
        <w:rPr>
          <w:rFonts w:asciiTheme="minorHAnsi" w:eastAsia="Calibri" w:hAnsiTheme="minorHAnsi" w:cstheme="minorHAnsi"/>
          <w:sz w:val="24"/>
          <w:szCs w:val="24"/>
          <w:lang w:eastAsia="en-US"/>
        </w:rPr>
        <w:t>W 3 przypadkach przerwanie łańcucha nastąpiło w wyniku czynnika ludzkiego tj.</w:t>
      </w:r>
      <w:r w:rsidR="00932A59">
        <w:rPr>
          <w:rFonts w:asciiTheme="minorHAnsi" w:eastAsia="Calibri" w:hAnsiTheme="minorHAnsi" w:cstheme="minorHAnsi"/>
          <w:sz w:val="24"/>
          <w:szCs w:val="24"/>
          <w:lang w:eastAsia="en-US"/>
        </w:rPr>
        <w:t> </w:t>
      </w:r>
      <w:r w:rsidRPr="00B77B26">
        <w:rPr>
          <w:rFonts w:asciiTheme="minorHAnsi" w:eastAsia="Calibri" w:hAnsiTheme="minorHAnsi" w:cstheme="minorHAnsi"/>
          <w:sz w:val="24"/>
          <w:szCs w:val="24"/>
          <w:lang w:eastAsia="en-US"/>
        </w:rPr>
        <w:t xml:space="preserve">głównie brak prawidłowej reakcji na powiadomienie SMS o przekroczeniu progu alarmowego temperatury w urządzeniu chłodniczym służącym do przechowywania preparatów szczepionkowych. W pozostałych przypadkach przyczyną przerwania łańcucha chłodniczego były awarie urządzeń chłodniczych, a także brak dopływu prądu do urządzeń chłodniczych na skutek awarii energii elektrycznej. </w:t>
      </w:r>
    </w:p>
    <w:p w14:paraId="4EB80E9F" w14:textId="51778A67" w:rsidR="00F4281E" w:rsidRPr="00B77B26" w:rsidRDefault="00F4281E" w:rsidP="00215729">
      <w:pPr>
        <w:spacing w:line="276" w:lineRule="auto"/>
        <w:ind w:firstLine="709"/>
        <w:jc w:val="both"/>
        <w:rPr>
          <w:rFonts w:asciiTheme="minorHAnsi" w:hAnsiTheme="minorHAnsi" w:cstheme="minorHAnsi"/>
          <w:bCs/>
          <w:color w:val="FF0000"/>
          <w:sz w:val="24"/>
          <w:szCs w:val="24"/>
        </w:rPr>
      </w:pPr>
      <w:r w:rsidRPr="00B77B26">
        <w:rPr>
          <w:rFonts w:asciiTheme="minorHAnsi" w:eastAsia="Calibri" w:hAnsiTheme="minorHAnsi" w:cstheme="minorHAnsi"/>
          <w:sz w:val="24"/>
          <w:szCs w:val="24"/>
          <w:lang w:eastAsia="en-US"/>
        </w:rPr>
        <w:t>W wyniku prowadzonych działań w zakresie nadzoru nad przechowywaniem preparatów szczepionkowych (zapytania do firm farmaceutycznych i producentów co do dalszego postępowania z preparatami, które czasowo przechowywane były niezgodnie z</w:t>
      </w:r>
      <w:r w:rsidR="00932A59">
        <w:rPr>
          <w:rFonts w:asciiTheme="minorHAnsi" w:eastAsia="Calibri" w:hAnsiTheme="minorHAnsi" w:cstheme="minorHAnsi"/>
          <w:sz w:val="24"/>
          <w:szCs w:val="24"/>
          <w:lang w:eastAsia="en-US"/>
        </w:rPr>
        <w:t> </w:t>
      </w:r>
      <w:r w:rsidRPr="00B77B26">
        <w:rPr>
          <w:rFonts w:asciiTheme="minorHAnsi" w:eastAsia="Calibri" w:hAnsiTheme="minorHAnsi" w:cstheme="minorHAnsi"/>
          <w:sz w:val="24"/>
          <w:szCs w:val="24"/>
          <w:lang w:eastAsia="en-US"/>
        </w:rPr>
        <w:t xml:space="preserve">wymogami) wszystkie preparaty przekazano do utylizacji. W wyniku zaistniałych zdarzeń przerwania „zimnego łańcucha” w 2021 r. zutylizowano łącznie 1733 szt. szczepionek na kwotę </w:t>
      </w:r>
      <w:r w:rsidRPr="00B77B26">
        <w:rPr>
          <w:rFonts w:asciiTheme="minorHAnsi" w:hAnsiTheme="minorHAnsi" w:cstheme="minorHAnsi"/>
          <w:bCs/>
          <w:sz w:val="24"/>
          <w:szCs w:val="24"/>
        </w:rPr>
        <w:t>71791,47 zł</w:t>
      </w:r>
      <w:r w:rsidRPr="00B77B26">
        <w:rPr>
          <w:rFonts w:asciiTheme="minorHAnsi" w:eastAsia="Calibri" w:hAnsiTheme="minorHAnsi" w:cstheme="minorHAnsi"/>
          <w:sz w:val="24"/>
          <w:szCs w:val="24"/>
          <w:lang w:eastAsia="en-US"/>
        </w:rPr>
        <w:t xml:space="preserve">. </w:t>
      </w:r>
    </w:p>
    <w:p w14:paraId="442FA854" w14:textId="77777777" w:rsidR="00C3570C" w:rsidRPr="00890B88" w:rsidRDefault="00C3570C" w:rsidP="00B77B26">
      <w:pPr>
        <w:spacing w:line="276" w:lineRule="auto"/>
        <w:jc w:val="both"/>
        <w:rPr>
          <w:rFonts w:asciiTheme="minorHAnsi" w:hAnsiTheme="minorHAnsi" w:cstheme="minorHAnsi"/>
          <w:bCs/>
          <w:sz w:val="24"/>
          <w:szCs w:val="24"/>
        </w:rPr>
      </w:pPr>
    </w:p>
    <w:p w14:paraId="4FADD4AB" w14:textId="77777777" w:rsidR="00CC323C" w:rsidRPr="00A57C2F" w:rsidRDefault="006263AE" w:rsidP="00B77B26">
      <w:pPr>
        <w:spacing w:line="276" w:lineRule="auto"/>
        <w:jc w:val="both"/>
        <w:rPr>
          <w:rFonts w:asciiTheme="minorHAnsi" w:hAnsiTheme="minorHAnsi" w:cstheme="minorHAnsi"/>
          <w:b/>
          <w:bCs/>
          <w:sz w:val="24"/>
          <w:szCs w:val="24"/>
        </w:rPr>
      </w:pPr>
      <w:r w:rsidRPr="00A57C2F">
        <w:rPr>
          <w:rFonts w:asciiTheme="minorHAnsi" w:hAnsiTheme="minorHAnsi" w:cstheme="minorHAnsi"/>
          <w:b/>
          <w:bCs/>
          <w:sz w:val="24"/>
          <w:szCs w:val="24"/>
        </w:rPr>
        <w:t>II.  JAKOŚĆ WODY PRZEZNACZONEJ DO SPOŻYCIA</w:t>
      </w:r>
      <w:r w:rsidR="00685D93" w:rsidRPr="00A57C2F">
        <w:rPr>
          <w:rFonts w:asciiTheme="minorHAnsi" w:hAnsiTheme="minorHAnsi" w:cstheme="minorHAnsi"/>
          <w:b/>
          <w:bCs/>
          <w:sz w:val="24"/>
          <w:szCs w:val="24"/>
        </w:rPr>
        <w:t>.</w:t>
      </w:r>
    </w:p>
    <w:p w14:paraId="47A6FF0C" w14:textId="77777777" w:rsidR="00DE4C23" w:rsidRPr="00ED5A43" w:rsidRDefault="00DE4C23" w:rsidP="00DE4C23">
      <w:pPr>
        <w:jc w:val="both"/>
        <w:rPr>
          <w:rFonts w:asciiTheme="minorHAnsi" w:hAnsiTheme="minorHAnsi" w:cstheme="minorHAnsi"/>
          <w:b/>
          <w:sz w:val="24"/>
          <w:szCs w:val="24"/>
        </w:rPr>
      </w:pPr>
    </w:p>
    <w:p w14:paraId="6C9349CC" w14:textId="3FC9BE7B" w:rsidR="00DE4C23" w:rsidRPr="00DE4C23" w:rsidRDefault="00DE4C23" w:rsidP="00DE4C23">
      <w:pPr>
        <w:spacing w:line="276" w:lineRule="auto"/>
        <w:jc w:val="both"/>
        <w:rPr>
          <w:rFonts w:asciiTheme="minorHAnsi" w:hAnsiTheme="minorHAnsi" w:cstheme="minorHAnsi"/>
          <w:b/>
          <w:bCs/>
          <w:sz w:val="24"/>
          <w:szCs w:val="24"/>
        </w:rPr>
      </w:pPr>
      <w:r w:rsidRPr="00DE4C23">
        <w:rPr>
          <w:rFonts w:asciiTheme="minorHAnsi" w:hAnsiTheme="minorHAnsi" w:cstheme="minorHAnsi"/>
          <w:b/>
          <w:bCs/>
          <w:sz w:val="24"/>
          <w:szCs w:val="24"/>
        </w:rPr>
        <w:t>2.1. Wstęp</w:t>
      </w:r>
      <w:r w:rsidR="00FC5254">
        <w:rPr>
          <w:rFonts w:asciiTheme="minorHAnsi" w:hAnsiTheme="minorHAnsi" w:cstheme="minorHAnsi"/>
          <w:b/>
          <w:bCs/>
          <w:sz w:val="24"/>
          <w:szCs w:val="24"/>
        </w:rPr>
        <w:t>.</w:t>
      </w:r>
    </w:p>
    <w:p w14:paraId="6982FA2A" w14:textId="77777777" w:rsidR="00DE4C23" w:rsidRPr="00DE4C23" w:rsidRDefault="00DE4C23" w:rsidP="00DE4C23">
      <w:pPr>
        <w:spacing w:line="276" w:lineRule="auto"/>
        <w:jc w:val="both"/>
        <w:rPr>
          <w:rFonts w:asciiTheme="minorHAnsi" w:hAnsiTheme="minorHAnsi" w:cstheme="minorHAnsi"/>
          <w:color w:val="C00000"/>
          <w:sz w:val="24"/>
          <w:szCs w:val="24"/>
        </w:rPr>
      </w:pPr>
    </w:p>
    <w:p w14:paraId="60C3FC31" w14:textId="4AF991A8" w:rsidR="00DE4C23" w:rsidRPr="00DE4C23" w:rsidRDefault="00DE4C23" w:rsidP="00215729">
      <w:pPr>
        <w:spacing w:line="276" w:lineRule="auto"/>
        <w:ind w:firstLine="709"/>
        <w:jc w:val="both"/>
        <w:rPr>
          <w:color w:val="C00000"/>
        </w:rPr>
      </w:pPr>
      <w:r w:rsidRPr="00DE4C23">
        <w:rPr>
          <w:rStyle w:val="markedcontent"/>
          <w:rFonts w:ascii="Calibri" w:hAnsi="Calibri" w:cs="Calibri"/>
          <w:sz w:val="24"/>
          <w:szCs w:val="24"/>
        </w:rPr>
        <w:t xml:space="preserve">Ustawowy nadzór nad jakością wody przeznaczonej do spożycia przez ludzi sprawowany jest przez organy Państwowej Inspekcji Sanitarnej na mocy art. 12 ust. 1 ustawy z dnia 7 czerwca 2001 r. </w:t>
      </w:r>
      <w:r w:rsidRPr="00DE4C23">
        <w:rPr>
          <w:rStyle w:val="markedcontent"/>
          <w:rFonts w:ascii="Calibri" w:hAnsi="Calibri" w:cs="Calibri"/>
          <w:i/>
          <w:iCs/>
          <w:sz w:val="24"/>
          <w:szCs w:val="24"/>
        </w:rPr>
        <w:t>o zbiorowym zaopatrzeniu w wodę i zbiorowym odprowadzaniu ścieków</w:t>
      </w:r>
      <w:r w:rsidRPr="00DE4C23">
        <w:rPr>
          <w:rStyle w:val="markedcontent"/>
          <w:rFonts w:ascii="Calibri" w:hAnsi="Calibri" w:cs="Calibri"/>
          <w:sz w:val="24"/>
          <w:szCs w:val="24"/>
        </w:rPr>
        <w:t xml:space="preserve"> (Dz. U z 2020 r., poz. 2028). Jest on realizowany na terenie woj. zachodniopomorskiego przez Zachodniopomorskiego Państwowego Wojewódzkiego Inspektora Sanitarnego w Szczecinie oraz 20 Państwowych Powiatowych Inspektorów Sanitarnych. Podstawę oceny jakości wody przeznaczonej do spożycia przez ludzi stanowiły wymagania określone w rozporządzeniu Ministra Zdrowia z dnia 7 grudnia 2017 r. </w:t>
      </w:r>
      <w:r w:rsidRPr="00DE4C23">
        <w:rPr>
          <w:rStyle w:val="markedcontent"/>
          <w:rFonts w:ascii="Calibri" w:hAnsi="Calibri" w:cs="Calibri"/>
          <w:i/>
          <w:iCs/>
          <w:sz w:val="24"/>
          <w:szCs w:val="24"/>
        </w:rPr>
        <w:t xml:space="preserve">w sprawie jakości wody przeznaczonej do spożycia przez ludzi </w:t>
      </w:r>
      <w:r w:rsidRPr="00DE4C23">
        <w:rPr>
          <w:rStyle w:val="markedcontent"/>
          <w:rFonts w:ascii="Calibri" w:hAnsi="Calibri" w:cs="Calibri"/>
          <w:sz w:val="24"/>
          <w:szCs w:val="24"/>
        </w:rPr>
        <w:t>(Dz. U. z 2017 r., poz. 2294) oraz określone w załączniku nr 1 i nr 4 parametry i wartości parametryczne jakim powinna odpowiadać woda. Ocenę obszarową opracowano zgodnie z § 23 powyższego rozporządzenia.</w:t>
      </w:r>
    </w:p>
    <w:p w14:paraId="59AEC2F5" w14:textId="77777777" w:rsidR="00DE4C23" w:rsidRPr="00DE4C23" w:rsidRDefault="00DE4C23" w:rsidP="00215729">
      <w:pPr>
        <w:spacing w:line="276" w:lineRule="auto"/>
        <w:ind w:firstLine="709"/>
        <w:jc w:val="both"/>
        <w:rPr>
          <w:rFonts w:ascii="Calibri" w:hAnsi="Calibri" w:cs="Calibri"/>
          <w:color w:val="C00000"/>
          <w:sz w:val="24"/>
          <w:szCs w:val="24"/>
        </w:rPr>
      </w:pPr>
    </w:p>
    <w:p w14:paraId="207A2512" w14:textId="6355B3DF"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Jakość wody przeznaczonej do spożycia przez ludzi powinna spełniać wymagania określone w przywołanym rozporządzeniu Ministra Zdrowia </w:t>
      </w:r>
      <w:r w:rsidRPr="00DE4C23">
        <w:rPr>
          <w:rFonts w:ascii="Calibri" w:hAnsi="Calibri" w:cs="Calibri"/>
          <w:i/>
          <w:sz w:val="24"/>
          <w:szCs w:val="24"/>
        </w:rPr>
        <w:t xml:space="preserve">w sprawie jakości wody przeznaczonej do spożycia przez ludzi, </w:t>
      </w:r>
      <w:r w:rsidRPr="00DE4C23">
        <w:rPr>
          <w:rFonts w:ascii="Calibri" w:hAnsi="Calibri" w:cs="Calibri"/>
          <w:sz w:val="24"/>
          <w:szCs w:val="24"/>
        </w:rPr>
        <w:t>przy czym</w:t>
      </w:r>
      <w:r w:rsidRPr="00DE4C23">
        <w:rPr>
          <w:rFonts w:ascii="Calibri" w:hAnsi="Calibri" w:cs="Calibri"/>
          <w:i/>
          <w:sz w:val="24"/>
          <w:szCs w:val="24"/>
        </w:rPr>
        <w:t xml:space="preserve"> </w:t>
      </w:r>
      <w:r w:rsidRPr="00DE4C23">
        <w:rPr>
          <w:rFonts w:ascii="Calibri" w:hAnsi="Calibri" w:cs="Calibri"/>
          <w:sz w:val="24"/>
          <w:szCs w:val="24"/>
        </w:rPr>
        <w:t>badania składu i jej właściwości należą do rutynowych obowiązków stawianych przed przedsiębiorstwami zajmującymi się dystrybucją wody. Zakres badań obejmuje zarówno badania mikrobiologiczne, fizykochemiczne, organoleptyczne oraz badania stężeń promieniotwórczości w wodzie.</w:t>
      </w:r>
    </w:p>
    <w:p w14:paraId="08ECE4E1"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lastRenderedPageBreak/>
        <w:t xml:space="preserve">Oceny jakości wody do spożycia właściwi inspektorzy sanitarni dokonywali m. in. na podstawie sprawozdań z badań wykonywanych w ramach kontroli wewnętrznej prowadzonej przez podmioty zobowiązane, zgodnie z ustalonym harmonogramem oraz na podstawie sprawozdań z badań wykonywanych przez organy Państwowej Inspekcji Sanitarnej w ramach prowadzonego monitoringu jakości wody. </w:t>
      </w:r>
    </w:p>
    <w:p w14:paraId="03154E34"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Badania jakości wody do spożycia wykonywały laboratoria Państwowej Inspekcji Sanitarnej lub inne laboratoria o udokumentowanym systemie jakości prowadzonych badań zatwierdzonym przez właściwych państwowych powiatowych inspektorów sanitarnych. </w:t>
      </w:r>
    </w:p>
    <w:p w14:paraId="6365D8C9"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Na terenie woj. zachodniopomorskiego badania jakości wody do spożycia wykonywane były przez:</w:t>
      </w:r>
    </w:p>
    <w:p w14:paraId="553A8431" w14:textId="77777777" w:rsidR="00DE4C23" w:rsidRPr="007F4A97" w:rsidRDefault="00DE4C23" w:rsidP="000B26C5">
      <w:pPr>
        <w:pStyle w:val="Akapitzlist"/>
        <w:numPr>
          <w:ilvl w:val="0"/>
          <w:numId w:val="36"/>
        </w:numPr>
        <w:jc w:val="both"/>
        <w:rPr>
          <w:rFonts w:cs="Calibri"/>
          <w:sz w:val="24"/>
          <w:szCs w:val="24"/>
        </w:rPr>
      </w:pPr>
      <w:r w:rsidRPr="007F4A97">
        <w:rPr>
          <w:rFonts w:cs="Calibri"/>
          <w:sz w:val="24"/>
          <w:szCs w:val="24"/>
        </w:rPr>
        <w:t>laboratorium Państwowej Inspekcji Sanitarnej, tj. Wojewódzkiej Stacji Sanitarno-Epidemiologicznej w Szczecinie: Oddziały w Szczecinie, Koszalinie, Kamieniu Pomorskim oraz Szczecinku,</w:t>
      </w:r>
    </w:p>
    <w:p w14:paraId="40EE2F3B" w14:textId="77777777" w:rsidR="00DE4C23" w:rsidRPr="007F4A97" w:rsidRDefault="00DE4C23" w:rsidP="000B26C5">
      <w:pPr>
        <w:pStyle w:val="Akapitzlist"/>
        <w:numPr>
          <w:ilvl w:val="0"/>
          <w:numId w:val="36"/>
        </w:numPr>
        <w:jc w:val="both"/>
        <w:rPr>
          <w:rFonts w:cs="Calibri"/>
          <w:sz w:val="24"/>
          <w:szCs w:val="24"/>
        </w:rPr>
      </w:pPr>
      <w:r w:rsidRPr="007F4A97">
        <w:rPr>
          <w:rFonts w:cs="Calibri"/>
          <w:sz w:val="24"/>
          <w:szCs w:val="24"/>
        </w:rPr>
        <w:t>inne laboratoria spoza inspekcji, które posiadają udokumentowany system jakości badań zatwierdzony przez właściwych państwowych powiatowych inspektorów sanitarnych, w tym 17 laboratoriów zlokalizowanych na terenie woj. zachodniopomorskiego.</w:t>
      </w:r>
    </w:p>
    <w:p w14:paraId="0C96C5B3" w14:textId="77777777" w:rsidR="00DE4C23" w:rsidRPr="00DE4C23" w:rsidRDefault="00DE4C23" w:rsidP="00DE4C23">
      <w:pPr>
        <w:spacing w:line="276" w:lineRule="auto"/>
        <w:jc w:val="both"/>
        <w:rPr>
          <w:rFonts w:ascii="Calibri" w:hAnsi="Calibri" w:cs="Calibri"/>
          <w:sz w:val="24"/>
          <w:szCs w:val="24"/>
        </w:rPr>
      </w:pPr>
    </w:p>
    <w:p w14:paraId="0F2B20A6" w14:textId="3CDFB829"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W trakcie 2021 r. na terenie w woj. zachodniopomorskiego nadzorem sanitarnym objętych było 865 (868 w 2020 r.) wodociągów realizujących zbiorowe zaopatrzenie oraz 134 (139 w 2020 r.) inne podmioty wykorzystujące wodę pochodzącą z indywidualnych ujęć, jako część działalności handlowej lub w budynkach użyteczności publicznej (szpitale, gospodarstwa agroturystyczne, kolonie, obozy, domy pomocy społecznej, obiekty szkolne, nadleśnictwa, zakłady karne itp. oraz inne podmioty, w których woda jest wykorzystywana do działalności handlowej lub celów publicznych). </w:t>
      </w:r>
    </w:p>
    <w:p w14:paraId="049031C3" w14:textId="17CFD78B" w:rsidR="00DE4C23" w:rsidRPr="00DE4C23" w:rsidRDefault="00DE4C23" w:rsidP="00215729">
      <w:pPr>
        <w:spacing w:line="276" w:lineRule="auto"/>
        <w:ind w:firstLine="709"/>
        <w:jc w:val="both"/>
        <w:rPr>
          <w:rFonts w:ascii="Calibri" w:hAnsi="Calibri" w:cs="Calibri"/>
          <w:color w:val="C00000"/>
          <w:sz w:val="24"/>
          <w:szCs w:val="24"/>
        </w:rPr>
      </w:pPr>
      <w:r w:rsidRPr="00DE4C23">
        <w:rPr>
          <w:rFonts w:ascii="Calibri" w:hAnsi="Calibri" w:cs="Calibri"/>
          <w:sz w:val="24"/>
          <w:szCs w:val="24"/>
        </w:rPr>
        <w:t>Woda dostarczana w ramach zbiorowego zaopatrzenia ludności, pochodzi głównie z</w:t>
      </w:r>
      <w:r w:rsidR="00932A59">
        <w:rPr>
          <w:rFonts w:ascii="Calibri" w:hAnsi="Calibri" w:cs="Calibri"/>
          <w:sz w:val="24"/>
          <w:szCs w:val="24"/>
        </w:rPr>
        <w:t> </w:t>
      </w:r>
      <w:r w:rsidRPr="00DE4C23">
        <w:rPr>
          <w:rFonts w:ascii="Calibri" w:hAnsi="Calibri" w:cs="Calibri"/>
          <w:sz w:val="24"/>
          <w:szCs w:val="24"/>
        </w:rPr>
        <w:t>wodociągów opartych na ujęciach podziemnych (864 wodociągi zaopatrujące ok. 80 % zwodociągowanych miejscowości województwa) oraz z jednego wodociągu zaopatrywanego wodą pochodzącą z ujęcia powierzchniowego (j. Miedwie) i dwóch ujęć głębinowych („Pilchowo” i „Skolwin”), który stanowi główne źródło zaopatrzenia w wodę do spożycia mieszkańców Szczecina i 3 miejscowości Żelewo, Kołbacz i Stare Czarnowo położonych na terenie pow. gryfińskiego, gm. Stare Czarnowo.</w:t>
      </w:r>
      <w:r w:rsidRPr="00DE4C23">
        <w:rPr>
          <w:rFonts w:ascii="Calibri" w:hAnsi="Calibri" w:cs="Calibri"/>
          <w:color w:val="C00000"/>
          <w:sz w:val="24"/>
          <w:szCs w:val="24"/>
        </w:rPr>
        <w:t xml:space="preserve"> </w:t>
      </w:r>
    </w:p>
    <w:p w14:paraId="2AD1B4D2" w14:textId="77777777" w:rsidR="00DE4C23" w:rsidRPr="00DE4C23" w:rsidRDefault="00DE4C23" w:rsidP="00215729">
      <w:pPr>
        <w:spacing w:line="276" w:lineRule="auto"/>
        <w:ind w:firstLine="709"/>
        <w:jc w:val="both"/>
        <w:rPr>
          <w:rFonts w:ascii="Calibri" w:hAnsi="Calibri" w:cs="Calibri"/>
          <w:bCs/>
          <w:color w:val="C00000"/>
          <w:sz w:val="24"/>
          <w:szCs w:val="24"/>
        </w:rPr>
      </w:pPr>
    </w:p>
    <w:p w14:paraId="4A12B1DB" w14:textId="399D3A72" w:rsidR="00DE4C23"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2.2. Infrastruktura zaopatrzenia ludności w wodę</w:t>
      </w:r>
      <w:r w:rsidR="00FC5254">
        <w:rPr>
          <w:rFonts w:ascii="Calibri" w:hAnsi="Calibri" w:cs="Calibri"/>
          <w:b/>
          <w:bCs/>
          <w:sz w:val="24"/>
          <w:szCs w:val="24"/>
        </w:rPr>
        <w:t>.</w:t>
      </w:r>
      <w:r w:rsidRPr="00DE4C23">
        <w:rPr>
          <w:rFonts w:ascii="Calibri" w:hAnsi="Calibri" w:cs="Calibri"/>
          <w:b/>
          <w:bCs/>
          <w:sz w:val="24"/>
          <w:szCs w:val="24"/>
        </w:rPr>
        <w:tab/>
      </w:r>
    </w:p>
    <w:p w14:paraId="4A3E0908" w14:textId="77777777" w:rsidR="00DE4C23" w:rsidRPr="00DE4C23" w:rsidRDefault="00DE4C23" w:rsidP="00DE4C23">
      <w:pPr>
        <w:spacing w:line="276" w:lineRule="auto"/>
        <w:jc w:val="both"/>
        <w:rPr>
          <w:rFonts w:ascii="Calibri" w:hAnsi="Calibri" w:cs="Calibri"/>
          <w:sz w:val="24"/>
          <w:szCs w:val="24"/>
        </w:rPr>
      </w:pPr>
    </w:p>
    <w:p w14:paraId="48ED5604" w14:textId="7CE2014C"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Ustawa z dnia 7 czerwca 2001 r. </w:t>
      </w:r>
      <w:r w:rsidRPr="00DE4C23">
        <w:rPr>
          <w:rFonts w:ascii="Calibri" w:hAnsi="Calibri" w:cs="Calibri"/>
          <w:i/>
          <w:sz w:val="24"/>
          <w:szCs w:val="24"/>
        </w:rPr>
        <w:t xml:space="preserve">o zbiorowym zaopatrywaniu w wodę i zbiorowym odprowadzaniu ścieków </w:t>
      </w:r>
      <w:r w:rsidRPr="00DE4C23">
        <w:rPr>
          <w:rFonts w:ascii="Calibri" w:hAnsi="Calibri" w:cs="Calibri"/>
          <w:sz w:val="24"/>
          <w:szCs w:val="24"/>
        </w:rPr>
        <w:t>określa zasady i warunki zbiorowego zaopatrzenia w wodę przeznaczoną do spożycia przez ludzi i zbiorowego odprowadzenia ścieków. Zgodnie z</w:t>
      </w:r>
      <w:r w:rsidR="00932A59">
        <w:rPr>
          <w:rFonts w:ascii="Calibri" w:hAnsi="Calibri" w:cs="Calibri"/>
          <w:sz w:val="24"/>
          <w:szCs w:val="24"/>
        </w:rPr>
        <w:t> </w:t>
      </w:r>
      <w:r w:rsidRPr="00DE4C23">
        <w:rPr>
          <w:rFonts w:ascii="Calibri" w:hAnsi="Calibri" w:cs="Calibri"/>
          <w:sz w:val="24"/>
          <w:szCs w:val="24"/>
        </w:rPr>
        <w:t>przepisami tej ustawy</w:t>
      </w:r>
      <w:r w:rsidRPr="00DE4C23">
        <w:rPr>
          <w:rFonts w:ascii="Calibri" w:hAnsi="Calibri" w:cs="Calibri"/>
          <w:i/>
          <w:sz w:val="24"/>
          <w:szCs w:val="24"/>
        </w:rPr>
        <w:t xml:space="preserve">, </w:t>
      </w:r>
      <w:r w:rsidRPr="00DE4C23">
        <w:rPr>
          <w:rFonts w:ascii="Calibri" w:hAnsi="Calibri" w:cs="Calibri"/>
          <w:sz w:val="24"/>
          <w:szCs w:val="24"/>
        </w:rPr>
        <w:t>zbiorowe</w:t>
      </w:r>
      <w:r w:rsidRPr="00DE4C23">
        <w:rPr>
          <w:rFonts w:ascii="Calibri" w:hAnsi="Calibri" w:cs="Calibri"/>
          <w:i/>
          <w:sz w:val="24"/>
          <w:szCs w:val="24"/>
        </w:rPr>
        <w:t xml:space="preserve"> </w:t>
      </w:r>
      <w:r w:rsidRPr="00DE4C23">
        <w:rPr>
          <w:rFonts w:ascii="Calibri" w:hAnsi="Calibri" w:cs="Calibri"/>
          <w:sz w:val="24"/>
          <w:szCs w:val="24"/>
        </w:rPr>
        <w:t>zaopatrzenie w wodę i zbiorowe odprowadzanie ścieków jest zadaniem własnym gminy zaś woda powinna być ona dostarczana bez przerw i pod wystarczającym ciśnieniem.</w:t>
      </w:r>
    </w:p>
    <w:p w14:paraId="5409B6B0" w14:textId="3A8D6A6E"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lastRenderedPageBreak/>
        <w:t>W 2021 r. nadzorem Państwowej Inspekcji Sanitarnej objęto 999 wodociągów, z</w:t>
      </w:r>
      <w:r w:rsidR="00932A59">
        <w:rPr>
          <w:rFonts w:ascii="Calibri" w:hAnsi="Calibri" w:cs="Calibri"/>
          <w:sz w:val="24"/>
          <w:szCs w:val="24"/>
        </w:rPr>
        <w:t> </w:t>
      </w:r>
      <w:r w:rsidRPr="00DE4C23">
        <w:rPr>
          <w:rFonts w:ascii="Calibri" w:hAnsi="Calibri" w:cs="Calibri"/>
          <w:sz w:val="24"/>
          <w:szCs w:val="24"/>
        </w:rPr>
        <w:t>których:</w:t>
      </w:r>
    </w:p>
    <w:p w14:paraId="13B2529C" w14:textId="77777777" w:rsidR="00DE4C23" w:rsidRPr="007F4A97" w:rsidRDefault="00DE4C23" w:rsidP="000B26C5">
      <w:pPr>
        <w:pStyle w:val="Akapitzlist"/>
        <w:numPr>
          <w:ilvl w:val="0"/>
          <w:numId w:val="37"/>
        </w:numPr>
        <w:jc w:val="both"/>
        <w:rPr>
          <w:rFonts w:cs="Calibri"/>
          <w:sz w:val="24"/>
          <w:szCs w:val="24"/>
        </w:rPr>
      </w:pPr>
      <w:r w:rsidRPr="007F4A97">
        <w:rPr>
          <w:rFonts w:cs="Calibri"/>
          <w:sz w:val="24"/>
          <w:szCs w:val="24"/>
        </w:rPr>
        <w:t>865 prowadziło zbiorowe zaopatrzenie ludności w wodę do spożycia;</w:t>
      </w:r>
    </w:p>
    <w:p w14:paraId="3B17E7E4" w14:textId="77777777" w:rsidR="00DE4C23" w:rsidRPr="007F4A97" w:rsidRDefault="00DE4C23" w:rsidP="000B26C5">
      <w:pPr>
        <w:pStyle w:val="Akapitzlist"/>
        <w:numPr>
          <w:ilvl w:val="0"/>
          <w:numId w:val="37"/>
        </w:numPr>
        <w:jc w:val="both"/>
        <w:rPr>
          <w:rFonts w:cs="Calibri"/>
          <w:sz w:val="24"/>
          <w:szCs w:val="24"/>
        </w:rPr>
      </w:pPr>
      <w:r w:rsidRPr="007F4A97">
        <w:rPr>
          <w:rFonts w:cs="Calibri"/>
          <w:sz w:val="24"/>
          <w:szCs w:val="24"/>
        </w:rPr>
        <w:t>34 inne podmioty zaopatrujące ludność w wodę do spożycia;</w:t>
      </w:r>
    </w:p>
    <w:p w14:paraId="1F27D8AB" w14:textId="0BBC578A" w:rsidR="00DE4C23" w:rsidRPr="007F4A97" w:rsidRDefault="00DE4C23" w:rsidP="000B26C5">
      <w:pPr>
        <w:pStyle w:val="Akapitzlist"/>
        <w:numPr>
          <w:ilvl w:val="0"/>
          <w:numId w:val="37"/>
        </w:numPr>
        <w:jc w:val="both"/>
        <w:rPr>
          <w:rFonts w:cs="Calibri"/>
          <w:sz w:val="24"/>
          <w:szCs w:val="24"/>
        </w:rPr>
      </w:pPr>
      <w:r w:rsidRPr="007F4A97">
        <w:rPr>
          <w:rFonts w:cs="Calibri"/>
          <w:sz w:val="24"/>
          <w:szCs w:val="24"/>
        </w:rPr>
        <w:t>100 innych podmiotów wykorzystujących wodę jedynie na własne potrzeby, np.</w:t>
      </w:r>
      <w:r w:rsidR="00E263B1">
        <w:rPr>
          <w:rFonts w:cs="Calibri"/>
          <w:sz w:val="24"/>
          <w:szCs w:val="24"/>
        </w:rPr>
        <w:t> </w:t>
      </w:r>
      <w:r w:rsidRPr="007F4A97">
        <w:rPr>
          <w:rFonts w:cs="Calibri"/>
          <w:sz w:val="24"/>
          <w:szCs w:val="24"/>
        </w:rPr>
        <w:t>zakłady produkujące żywność, szpitale.</w:t>
      </w:r>
    </w:p>
    <w:p w14:paraId="56AFCC7F" w14:textId="77777777" w:rsidR="00DE4C23" w:rsidRPr="00DE4C23" w:rsidRDefault="00DE4C23" w:rsidP="00215729">
      <w:pPr>
        <w:spacing w:line="276" w:lineRule="auto"/>
        <w:ind w:firstLine="709"/>
        <w:jc w:val="both"/>
        <w:rPr>
          <w:rFonts w:ascii="Calibri" w:hAnsi="Calibri" w:cs="Calibri"/>
          <w:color w:val="C00000"/>
          <w:sz w:val="24"/>
          <w:szCs w:val="24"/>
        </w:rPr>
      </w:pPr>
      <w:r w:rsidRPr="00DE4C23">
        <w:rPr>
          <w:rFonts w:ascii="Calibri" w:hAnsi="Calibri" w:cs="Calibri"/>
          <w:sz w:val="24"/>
          <w:szCs w:val="24"/>
        </w:rPr>
        <w:t>W trakcie 2021 r. skontrolowano jakość wody dostarczanej przez wszystkie (865) wodociągi zbiorowego zaopatrzenia oraz w 115 ze 134 innych podmiotów wykorzystujących wodę pochodzącą z indywidualnych ujęć, jako część działalności handlowej lub w budynkach użyteczności publicznej. Nie skontrolowano jakości wody w przypadku 19 ww. innych podmiotów z uwagi na to, iż trakcie 2021 r. nie dostarczały one wody.</w:t>
      </w:r>
    </w:p>
    <w:p w14:paraId="3144FCB4" w14:textId="77777777" w:rsidR="00DE4C23" w:rsidRPr="00DE4C23" w:rsidRDefault="00DE4C23" w:rsidP="00215729">
      <w:pPr>
        <w:spacing w:line="276" w:lineRule="auto"/>
        <w:ind w:firstLine="709"/>
        <w:jc w:val="both"/>
        <w:rPr>
          <w:rFonts w:ascii="Calibri" w:hAnsi="Calibri" w:cs="Calibri"/>
          <w:color w:val="C00000"/>
          <w:sz w:val="24"/>
          <w:szCs w:val="24"/>
        </w:rPr>
      </w:pPr>
    </w:p>
    <w:p w14:paraId="015A8007" w14:textId="7AD4055F" w:rsidR="00DE4C23"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Tab</w:t>
      </w:r>
      <w:r w:rsidR="002D6676">
        <w:rPr>
          <w:rFonts w:ascii="Calibri" w:hAnsi="Calibri" w:cs="Calibri"/>
          <w:b/>
          <w:bCs/>
          <w:sz w:val="24"/>
          <w:szCs w:val="24"/>
        </w:rPr>
        <w:t>.</w:t>
      </w:r>
      <w:r w:rsidRPr="00DE4C23">
        <w:rPr>
          <w:rFonts w:ascii="Calibri" w:hAnsi="Calibri" w:cs="Calibri"/>
          <w:b/>
          <w:bCs/>
          <w:sz w:val="24"/>
          <w:szCs w:val="24"/>
        </w:rPr>
        <w:t xml:space="preserve"> </w:t>
      </w:r>
      <w:r w:rsidR="00C3570C">
        <w:rPr>
          <w:rFonts w:ascii="Calibri" w:hAnsi="Calibri" w:cs="Calibri"/>
          <w:b/>
          <w:bCs/>
          <w:sz w:val="24"/>
          <w:szCs w:val="24"/>
        </w:rPr>
        <w:t>3</w:t>
      </w:r>
      <w:r w:rsidRPr="00DE4C23">
        <w:rPr>
          <w:rFonts w:ascii="Calibri" w:hAnsi="Calibri" w:cs="Calibri"/>
          <w:b/>
          <w:bCs/>
          <w:sz w:val="24"/>
          <w:szCs w:val="24"/>
        </w:rPr>
        <w:t>1</w:t>
      </w:r>
      <w:r w:rsidR="002D6676">
        <w:rPr>
          <w:rFonts w:ascii="Calibri" w:hAnsi="Calibri" w:cs="Calibri"/>
          <w:b/>
          <w:bCs/>
          <w:sz w:val="24"/>
          <w:szCs w:val="24"/>
        </w:rPr>
        <w:t xml:space="preserve"> </w:t>
      </w:r>
      <w:r w:rsidRPr="00DE4C23">
        <w:rPr>
          <w:rFonts w:ascii="Calibri" w:hAnsi="Calibri" w:cs="Calibri"/>
          <w:b/>
          <w:bCs/>
          <w:sz w:val="24"/>
          <w:szCs w:val="24"/>
        </w:rPr>
        <w:t xml:space="preserve">Infrastruktura zaopatrzenia ludności w wodę do spożycia na terenie woj. zachodniopomorskiego w 2021 r. </w:t>
      </w:r>
    </w:p>
    <w:p w14:paraId="07EE2E0A" w14:textId="77777777" w:rsidR="00DE4C23" w:rsidRPr="00DE4C23" w:rsidRDefault="00DE4C23" w:rsidP="00DE4C23">
      <w:pPr>
        <w:spacing w:line="276" w:lineRule="auto"/>
        <w:jc w:val="both"/>
        <w:rPr>
          <w:rFonts w:ascii="Calibri" w:hAnsi="Calibri" w:cs="Calibri"/>
          <w:color w:val="C00000"/>
          <w:sz w:val="24"/>
          <w:szCs w:val="24"/>
        </w:rPr>
      </w:pPr>
    </w:p>
    <w:tbl>
      <w:tblPr>
        <w:tblW w:w="9734" w:type="dxa"/>
        <w:jc w:val="center"/>
        <w:tblLayout w:type="fixed"/>
        <w:tblLook w:val="0000" w:firstRow="0" w:lastRow="0" w:firstColumn="0" w:lastColumn="0" w:noHBand="0" w:noVBand="0"/>
        <w:tblCaption w:val="Tab. 31 Infrastruktura zaopatrzenia ludności w wodę do spożycia na terenie woj. zachodniopomorskiego w 2021 r. "/>
        <w:tblDescription w:val="Tab. 31 Infrastruktura zaopatrzenia ludności w wodę do spożycia na terenie woj. zachodniopomorskiego w 2021 r. "/>
      </w:tblPr>
      <w:tblGrid>
        <w:gridCol w:w="1563"/>
        <w:gridCol w:w="2921"/>
        <w:gridCol w:w="2181"/>
        <w:gridCol w:w="3069"/>
      </w:tblGrid>
      <w:tr w:rsidR="00DE4C23" w:rsidRPr="00DE4C23" w14:paraId="63AC6518" w14:textId="77777777" w:rsidTr="00DE4C23">
        <w:trPr>
          <w:jc w:val="center"/>
        </w:trPr>
        <w:tc>
          <w:tcPr>
            <w:tcW w:w="1563" w:type="dxa"/>
            <w:tcBorders>
              <w:top w:val="single" w:sz="4" w:space="0" w:color="000000"/>
              <w:left w:val="single" w:sz="4" w:space="0" w:color="000000"/>
              <w:bottom w:val="single" w:sz="4" w:space="0" w:color="000000"/>
            </w:tcBorders>
            <w:shd w:val="clear" w:color="auto" w:fill="FFFFFF"/>
            <w:vAlign w:val="center"/>
          </w:tcPr>
          <w:p w14:paraId="5768F087" w14:textId="77777777" w:rsidR="00DE4C23" w:rsidRPr="00DE4C23" w:rsidRDefault="00DE4C23" w:rsidP="00DE4C23">
            <w:pPr>
              <w:spacing w:line="276" w:lineRule="auto"/>
              <w:jc w:val="both"/>
              <w:rPr>
                <w:rFonts w:ascii="Calibri" w:hAnsi="Calibri" w:cs="Calibri"/>
              </w:rPr>
            </w:pPr>
            <w:r w:rsidRPr="00DE4C23">
              <w:rPr>
                <w:rFonts w:ascii="Calibri" w:hAnsi="Calibri" w:cs="Calibri"/>
              </w:rPr>
              <w:t>Rodzaj wodociągu</w:t>
            </w:r>
          </w:p>
        </w:tc>
        <w:tc>
          <w:tcPr>
            <w:tcW w:w="2921" w:type="dxa"/>
            <w:tcBorders>
              <w:top w:val="single" w:sz="4" w:space="0" w:color="000000"/>
              <w:left w:val="single" w:sz="4" w:space="0" w:color="000000"/>
              <w:bottom w:val="single" w:sz="4" w:space="0" w:color="000000"/>
            </w:tcBorders>
            <w:shd w:val="clear" w:color="auto" w:fill="FFFFFF"/>
            <w:vAlign w:val="center"/>
          </w:tcPr>
          <w:p w14:paraId="6FE0478A"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produkcja wody (w m</w:t>
            </w:r>
            <w:r w:rsidRPr="00DE4C23">
              <w:rPr>
                <w:rFonts w:ascii="Calibri" w:hAnsi="Calibri" w:cs="Calibri"/>
                <w:vertAlign w:val="superscript"/>
              </w:rPr>
              <w:t>3</w:t>
            </w:r>
            <w:r w:rsidRPr="00DE4C23">
              <w:rPr>
                <w:rFonts w:ascii="Calibri" w:hAnsi="Calibri" w:cs="Calibri"/>
              </w:rPr>
              <w:t>/d)</w:t>
            </w:r>
          </w:p>
        </w:tc>
        <w:tc>
          <w:tcPr>
            <w:tcW w:w="2181" w:type="dxa"/>
            <w:tcBorders>
              <w:top w:val="single" w:sz="4" w:space="0" w:color="000000"/>
              <w:left w:val="single" w:sz="4" w:space="0" w:color="000000"/>
              <w:bottom w:val="single" w:sz="4" w:space="0" w:color="000000"/>
            </w:tcBorders>
            <w:shd w:val="clear" w:color="auto" w:fill="FFFFFF"/>
            <w:vAlign w:val="center"/>
          </w:tcPr>
          <w:p w14:paraId="0A256F39"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Liczba wodociągów</w:t>
            </w:r>
          </w:p>
        </w:tc>
        <w:tc>
          <w:tcPr>
            <w:tcW w:w="30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289B5F" w14:textId="77777777" w:rsidR="00DE4C23" w:rsidRPr="00DE4C23" w:rsidRDefault="00DE4C23" w:rsidP="00DE4C23">
            <w:pPr>
              <w:spacing w:line="276" w:lineRule="auto"/>
              <w:jc w:val="center"/>
              <w:rPr>
                <w:rFonts w:ascii="Calibri" w:hAnsi="Calibri" w:cs="Calibri"/>
              </w:rPr>
            </w:pPr>
          </w:p>
          <w:p w14:paraId="05DD7829"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Liczba ludności zaopatrywanej</w:t>
            </w:r>
          </w:p>
          <w:p w14:paraId="1C577EE9"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w wodę (w  tys.)</w:t>
            </w:r>
          </w:p>
        </w:tc>
      </w:tr>
      <w:tr w:rsidR="00DE4C23" w:rsidRPr="00DE4C23" w14:paraId="1045BCF4" w14:textId="77777777" w:rsidTr="00DE4C23">
        <w:trPr>
          <w:jc w:val="center"/>
        </w:trPr>
        <w:tc>
          <w:tcPr>
            <w:tcW w:w="1563" w:type="dxa"/>
            <w:vMerge w:val="restart"/>
            <w:tcBorders>
              <w:top w:val="single" w:sz="4" w:space="0" w:color="000000"/>
              <w:left w:val="single" w:sz="4" w:space="0" w:color="000000"/>
              <w:bottom w:val="single" w:sz="4" w:space="0" w:color="000000"/>
            </w:tcBorders>
            <w:shd w:val="clear" w:color="auto" w:fill="auto"/>
          </w:tcPr>
          <w:p w14:paraId="67AF2940" w14:textId="77777777" w:rsidR="00DE4C23" w:rsidRPr="00DE4C23" w:rsidRDefault="00DE4C23" w:rsidP="00DE4C23">
            <w:pPr>
              <w:spacing w:line="276" w:lineRule="auto"/>
              <w:jc w:val="both"/>
              <w:rPr>
                <w:rFonts w:ascii="Calibri" w:hAnsi="Calibri" w:cs="Calibri"/>
              </w:rPr>
            </w:pPr>
          </w:p>
          <w:p w14:paraId="45CE6CCB" w14:textId="77777777" w:rsidR="00DE4C23" w:rsidRPr="00DE4C23" w:rsidRDefault="00DE4C23" w:rsidP="00DE4C23">
            <w:pPr>
              <w:spacing w:line="276" w:lineRule="auto"/>
              <w:jc w:val="both"/>
              <w:rPr>
                <w:rFonts w:ascii="Calibri" w:hAnsi="Calibri" w:cs="Calibri"/>
              </w:rPr>
            </w:pPr>
            <w:r w:rsidRPr="00DE4C23">
              <w:rPr>
                <w:rFonts w:ascii="Calibri" w:hAnsi="Calibri" w:cs="Calibri"/>
              </w:rPr>
              <w:t>Wodociągi zbiorowego zaopatrzenia</w:t>
            </w:r>
          </w:p>
          <w:p w14:paraId="1B307AD8" w14:textId="77777777" w:rsidR="00DE4C23" w:rsidRPr="00DE4C23" w:rsidRDefault="00DE4C23" w:rsidP="00DE4C23">
            <w:pPr>
              <w:spacing w:line="276" w:lineRule="auto"/>
              <w:jc w:val="both"/>
              <w:rPr>
                <w:rFonts w:ascii="Calibri" w:hAnsi="Calibri" w:cs="Calibri"/>
              </w:rPr>
            </w:pPr>
          </w:p>
        </w:tc>
        <w:tc>
          <w:tcPr>
            <w:tcW w:w="2921" w:type="dxa"/>
            <w:tcBorders>
              <w:top w:val="single" w:sz="4" w:space="0" w:color="000000"/>
              <w:left w:val="single" w:sz="4" w:space="0" w:color="000000"/>
              <w:bottom w:val="single" w:sz="4" w:space="0" w:color="000000"/>
            </w:tcBorders>
            <w:shd w:val="clear" w:color="auto" w:fill="auto"/>
          </w:tcPr>
          <w:p w14:paraId="2DE574CE"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&lt; 100</w:t>
            </w:r>
          </w:p>
        </w:tc>
        <w:tc>
          <w:tcPr>
            <w:tcW w:w="2181" w:type="dxa"/>
            <w:tcBorders>
              <w:top w:val="single" w:sz="4" w:space="0" w:color="000000"/>
              <w:left w:val="single" w:sz="4" w:space="0" w:color="000000"/>
              <w:bottom w:val="single" w:sz="4" w:space="0" w:color="000000"/>
            </w:tcBorders>
            <w:shd w:val="clear" w:color="auto" w:fill="auto"/>
          </w:tcPr>
          <w:p w14:paraId="56BECF7D"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622</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712AC147"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205,561</w:t>
            </w:r>
          </w:p>
        </w:tc>
      </w:tr>
      <w:tr w:rsidR="00DE4C23" w:rsidRPr="00DE4C23" w14:paraId="550B9F80" w14:textId="77777777" w:rsidTr="00DE4C23">
        <w:trPr>
          <w:jc w:val="center"/>
        </w:trPr>
        <w:tc>
          <w:tcPr>
            <w:tcW w:w="1563" w:type="dxa"/>
            <w:vMerge/>
            <w:tcBorders>
              <w:top w:val="single" w:sz="4" w:space="0" w:color="000000"/>
              <w:left w:val="single" w:sz="4" w:space="0" w:color="000000"/>
              <w:bottom w:val="single" w:sz="4" w:space="0" w:color="000000"/>
            </w:tcBorders>
            <w:shd w:val="clear" w:color="auto" w:fill="auto"/>
          </w:tcPr>
          <w:p w14:paraId="5E6E8F5E" w14:textId="77777777" w:rsidR="00DE4C23" w:rsidRPr="00DE4C23" w:rsidRDefault="00DE4C23" w:rsidP="00DE4C23">
            <w:pPr>
              <w:spacing w:line="276" w:lineRule="auto"/>
              <w:jc w:val="both"/>
              <w:rPr>
                <w:rFonts w:ascii="Calibri" w:hAnsi="Calibri" w:cs="Calibri"/>
              </w:rPr>
            </w:pPr>
          </w:p>
        </w:tc>
        <w:tc>
          <w:tcPr>
            <w:tcW w:w="2921" w:type="dxa"/>
            <w:tcBorders>
              <w:top w:val="single" w:sz="4" w:space="0" w:color="000000"/>
              <w:left w:val="single" w:sz="4" w:space="0" w:color="000000"/>
              <w:bottom w:val="single" w:sz="4" w:space="0" w:color="000000"/>
            </w:tcBorders>
            <w:shd w:val="clear" w:color="auto" w:fill="auto"/>
          </w:tcPr>
          <w:p w14:paraId="527EE1DD"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100 –  1 000</w:t>
            </w:r>
          </w:p>
        </w:tc>
        <w:tc>
          <w:tcPr>
            <w:tcW w:w="2181" w:type="dxa"/>
            <w:tcBorders>
              <w:top w:val="single" w:sz="4" w:space="0" w:color="000000"/>
              <w:left w:val="single" w:sz="4" w:space="0" w:color="000000"/>
              <w:bottom w:val="single" w:sz="4" w:space="0" w:color="000000"/>
            </w:tcBorders>
            <w:shd w:val="clear" w:color="auto" w:fill="auto"/>
          </w:tcPr>
          <w:p w14:paraId="68ABB785"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208</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1EAC5A29"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362,006</w:t>
            </w:r>
          </w:p>
        </w:tc>
      </w:tr>
      <w:tr w:rsidR="00DE4C23" w:rsidRPr="00DE4C23" w14:paraId="7EE08691" w14:textId="77777777" w:rsidTr="00DE4C23">
        <w:trPr>
          <w:jc w:val="center"/>
        </w:trPr>
        <w:tc>
          <w:tcPr>
            <w:tcW w:w="1563" w:type="dxa"/>
            <w:vMerge/>
            <w:tcBorders>
              <w:top w:val="single" w:sz="4" w:space="0" w:color="000000"/>
              <w:left w:val="single" w:sz="4" w:space="0" w:color="000000"/>
              <w:bottom w:val="single" w:sz="4" w:space="0" w:color="000000"/>
            </w:tcBorders>
            <w:shd w:val="clear" w:color="auto" w:fill="auto"/>
          </w:tcPr>
          <w:p w14:paraId="39F2CBB7" w14:textId="77777777" w:rsidR="00DE4C23" w:rsidRPr="00DE4C23" w:rsidRDefault="00DE4C23" w:rsidP="00DE4C23">
            <w:pPr>
              <w:spacing w:line="276" w:lineRule="auto"/>
              <w:jc w:val="both"/>
              <w:rPr>
                <w:rFonts w:ascii="Calibri" w:hAnsi="Calibri" w:cs="Calibri"/>
              </w:rPr>
            </w:pPr>
          </w:p>
        </w:tc>
        <w:tc>
          <w:tcPr>
            <w:tcW w:w="2921" w:type="dxa"/>
            <w:tcBorders>
              <w:top w:val="single" w:sz="4" w:space="0" w:color="000000"/>
              <w:left w:val="single" w:sz="4" w:space="0" w:color="000000"/>
              <w:bottom w:val="single" w:sz="4" w:space="0" w:color="000000"/>
            </w:tcBorders>
            <w:shd w:val="clear" w:color="auto" w:fill="auto"/>
          </w:tcPr>
          <w:p w14:paraId="327DF9A2"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1 000 – 10 000</w:t>
            </w:r>
          </w:p>
        </w:tc>
        <w:tc>
          <w:tcPr>
            <w:tcW w:w="2181" w:type="dxa"/>
            <w:tcBorders>
              <w:top w:val="single" w:sz="4" w:space="0" w:color="000000"/>
              <w:left w:val="single" w:sz="4" w:space="0" w:color="000000"/>
              <w:bottom w:val="single" w:sz="4" w:space="0" w:color="000000"/>
            </w:tcBorders>
            <w:shd w:val="clear" w:color="auto" w:fill="auto"/>
          </w:tcPr>
          <w:p w14:paraId="25DE80A3"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32</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63F9BD50"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502,014</w:t>
            </w:r>
          </w:p>
        </w:tc>
      </w:tr>
      <w:tr w:rsidR="00DE4C23" w:rsidRPr="00DE4C23" w14:paraId="76015479" w14:textId="77777777" w:rsidTr="00DE4C23">
        <w:trPr>
          <w:jc w:val="center"/>
        </w:trPr>
        <w:tc>
          <w:tcPr>
            <w:tcW w:w="1563" w:type="dxa"/>
            <w:vMerge/>
            <w:tcBorders>
              <w:top w:val="single" w:sz="4" w:space="0" w:color="000000"/>
              <w:left w:val="single" w:sz="4" w:space="0" w:color="000000"/>
              <w:bottom w:val="single" w:sz="4" w:space="0" w:color="000000"/>
            </w:tcBorders>
            <w:shd w:val="clear" w:color="auto" w:fill="auto"/>
          </w:tcPr>
          <w:p w14:paraId="06976715" w14:textId="77777777" w:rsidR="00DE4C23" w:rsidRPr="00DE4C23" w:rsidRDefault="00DE4C23" w:rsidP="00DE4C23">
            <w:pPr>
              <w:spacing w:line="276" w:lineRule="auto"/>
              <w:jc w:val="both"/>
              <w:rPr>
                <w:rFonts w:ascii="Calibri" w:hAnsi="Calibri" w:cs="Calibri"/>
              </w:rPr>
            </w:pPr>
          </w:p>
        </w:tc>
        <w:tc>
          <w:tcPr>
            <w:tcW w:w="2921" w:type="dxa"/>
            <w:tcBorders>
              <w:top w:val="single" w:sz="4" w:space="0" w:color="000000"/>
              <w:left w:val="single" w:sz="4" w:space="0" w:color="000000"/>
              <w:bottom w:val="single" w:sz="4" w:space="0" w:color="000000"/>
            </w:tcBorders>
            <w:shd w:val="clear" w:color="auto" w:fill="auto"/>
          </w:tcPr>
          <w:p w14:paraId="795A5496"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10 000 – 100 000</w:t>
            </w:r>
          </w:p>
        </w:tc>
        <w:tc>
          <w:tcPr>
            <w:tcW w:w="2181" w:type="dxa"/>
            <w:tcBorders>
              <w:top w:val="single" w:sz="4" w:space="0" w:color="000000"/>
              <w:left w:val="single" w:sz="4" w:space="0" w:color="000000"/>
              <w:bottom w:val="single" w:sz="4" w:space="0" w:color="000000"/>
            </w:tcBorders>
            <w:shd w:val="clear" w:color="auto" w:fill="auto"/>
          </w:tcPr>
          <w:p w14:paraId="196BF508" w14:textId="78D52242" w:rsidR="00DE4C23" w:rsidRPr="00DE4C23" w:rsidRDefault="00DE4C23" w:rsidP="00DE4C23">
            <w:pPr>
              <w:spacing w:line="276" w:lineRule="auto"/>
              <w:jc w:val="center"/>
              <w:rPr>
                <w:rFonts w:ascii="Calibri" w:hAnsi="Calibri" w:cs="Calibri"/>
              </w:rPr>
            </w:pPr>
            <w:r w:rsidRPr="00DE4C23">
              <w:rPr>
                <w:rFonts w:ascii="Calibri" w:hAnsi="Calibri" w:cs="Calibri"/>
              </w:rPr>
              <w:t>3</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5DA3F52B"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573,331</w:t>
            </w:r>
          </w:p>
        </w:tc>
      </w:tr>
      <w:tr w:rsidR="00DE4C23" w:rsidRPr="00DE4C23" w14:paraId="0A67A369" w14:textId="77777777" w:rsidTr="00DE4C23">
        <w:trPr>
          <w:trHeight w:val="330"/>
          <w:jc w:val="center"/>
        </w:trPr>
        <w:tc>
          <w:tcPr>
            <w:tcW w:w="4484" w:type="dxa"/>
            <w:gridSpan w:val="2"/>
            <w:vMerge w:val="restart"/>
            <w:tcBorders>
              <w:top w:val="single" w:sz="4" w:space="0" w:color="000000"/>
              <w:left w:val="single" w:sz="4" w:space="0" w:color="000000"/>
            </w:tcBorders>
            <w:shd w:val="clear" w:color="auto" w:fill="F3F3F3"/>
            <w:vAlign w:val="center"/>
          </w:tcPr>
          <w:p w14:paraId="2C12AEB4" w14:textId="77777777" w:rsidR="00DE4C23" w:rsidRPr="00DE4C23" w:rsidRDefault="00DE4C23" w:rsidP="00DE4C23">
            <w:pPr>
              <w:spacing w:line="276" w:lineRule="auto"/>
              <w:jc w:val="both"/>
              <w:rPr>
                <w:rFonts w:ascii="Calibri" w:hAnsi="Calibri" w:cs="Calibri"/>
              </w:rPr>
            </w:pPr>
            <w:r w:rsidRPr="00DE4C23">
              <w:rPr>
                <w:rFonts w:ascii="Calibri" w:hAnsi="Calibri" w:cs="Calibri"/>
              </w:rPr>
              <w:t xml:space="preserve">Inne podmioty zaopatrujące </w:t>
            </w:r>
            <w:r w:rsidRPr="00DE4C23">
              <w:rPr>
                <w:rFonts w:ascii="Calibri" w:hAnsi="Calibri" w:cs="Calibri"/>
              </w:rPr>
              <w:br/>
              <w:t>w wodę</w:t>
            </w:r>
          </w:p>
        </w:tc>
        <w:tc>
          <w:tcPr>
            <w:tcW w:w="2181" w:type="dxa"/>
            <w:tcBorders>
              <w:top w:val="single" w:sz="4" w:space="0" w:color="000000"/>
              <w:left w:val="single" w:sz="4" w:space="0" w:color="000000"/>
              <w:bottom w:val="single" w:sz="4" w:space="0" w:color="000000"/>
            </w:tcBorders>
            <w:shd w:val="clear" w:color="auto" w:fill="F3F3F3"/>
          </w:tcPr>
          <w:p w14:paraId="63C4F5E5"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34</w:t>
            </w:r>
          </w:p>
        </w:tc>
        <w:tc>
          <w:tcPr>
            <w:tcW w:w="3069" w:type="dxa"/>
            <w:tcBorders>
              <w:top w:val="single" w:sz="4" w:space="0" w:color="000000"/>
              <w:left w:val="single" w:sz="4" w:space="0" w:color="000000"/>
              <w:bottom w:val="single" w:sz="4" w:space="0" w:color="000000"/>
              <w:right w:val="single" w:sz="4" w:space="0" w:color="000000"/>
            </w:tcBorders>
            <w:shd w:val="clear" w:color="auto" w:fill="F3F3F3"/>
          </w:tcPr>
          <w:p w14:paraId="161A4F79"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4,586</w:t>
            </w:r>
          </w:p>
        </w:tc>
      </w:tr>
      <w:tr w:rsidR="00DE4C23" w:rsidRPr="00DE4C23" w14:paraId="464E3728" w14:textId="77777777" w:rsidTr="00DE4C23">
        <w:trPr>
          <w:trHeight w:val="330"/>
          <w:jc w:val="center"/>
        </w:trPr>
        <w:tc>
          <w:tcPr>
            <w:tcW w:w="4484" w:type="dxa"/>
            <w:gridSpan w:val="2"/>
            <w:vMerge/>
            <w:tcBorders>
              <w:left w:val="single" w:sz="4" w:space="0" w:color="000000"/>
            </w:tcBorders>
            <w:shd w:val="clear" w:color="auto" w:fill="F3F3F3"/>
            <w:vAlign w:val="center"/>
          </w:tcPr>
          <w:p w14:paraId="44F4AD70" w14:textId="77777777" w:rsidR="00DE4C23" w:rsidRPr="00DE4C23" w:rsidRDefault="00DE4C23" w:rsidP="00DE4C23">
            <w:pPr>
              <w:spacing w:line="276" w:lineRule="auto"/>
              <w:jc w:val="both"/>
              <w:rPr>
                <w:rFonts w:ascii="Calibri" w:hAnsi="Calibri" w:cs="Calibri"/>
              </w:rPr>
            </w:pPr>
          </w:p>
        </w:tc>
        <w:tc>
          <w:tcPr>
            <w:tcW w:w="2181" w:type="dxa"/>
            <w:tcBorders>
              <w:top w:val="single" w:sz="4" w:space="0" w:color="000000"/>
              <w:left w:val="single" w:sz="4" w:space="0" w:color="000000"/>
              <w:bottom w:val="single" w:sz="4" w:space="0" w:color="000000"/>
            </w:tcBorders>
            <w:shd w:val="clear" w:color="auto" w:fill="F3F3F3"/>
          </w:tcPr>
          <w:p w14:paraId="79AE87A9"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100</w:t>
            </w:r>
          </w:p>
        </w:tc>
        <w:tc>
          <w:tcPr>
            <w:tcW w:w="3069" w:type="dxa"/>
            <w:tcBorders>
              <w:top w:val="single" w:sz="4" w:space="0" w:color="000000"/>
              <w:left w:val="single" w:sz="4" w:space="0" w:color="000000"/>
              <w:bottom w:val="single" w:sz="4" w:space="0" w:color="000000"/>
              <w:right w:val="single" w:sz="4" w:space="0" w:color="000000"/>
            </w:tcBorders>
            <w:shd w:val="clear" w:color="auto" w:fill="F3F3F3"/>
          </w:tcPr>
          <w:p w14:paraId="379766C4" w14:textId="77777777" w:rsidR="00DE4C23" w:rsidRPr="00DE4C23" w:rsidRDefault="00DE4C23" w:rsidP="00DE4C23">
            <w:pPr>
              <w:spacing w:line="276" w:lineRule="auto"/>
              <w:jc w:val="center"/>
              <w:rPr>
                <w:rFonts w:ascii="Calibri" w:hAnsi="Calibri" w:cs="Calibri"/>
              </w:rPr>
            </w:pPr>
            <w:r w:rsidRPr="00DE4C23">
              <w:rPr>
                <w:rFonts w:ascii="Calibri" w:hAnsi="Calibri" w:cs="Calibri"/>
              </w:rPr>
              <w:t>0,000</w:t>
            </w:r>
          </w:p>
        </w:tc>
      </w:tr>
      <w:tr w:rsidR="00DE4C23" w:rsidRPr="00DE4C23" w14:paraId="767F6173" w14:textId="77777777" w:rsidTr="00DE4C23">
        <w:trPr>
          <w:jc w:val="center"/>
        </w:trPr>
        <w:tc>
          <w:tcPr>
            <w:tcW w:w="4484" w:type="dxa"/>
            <w:gridSpan w:val="2"/>
            <w:tcBorders>
              <w:top w:val="single" w:sz="4" w:space="0" w:color="000000"/>
              <w:left w:val="single" w:sz="4" w:space="0" w:color="000000"/>
              <w:bottom w:val="single" w:sz="4" w:space="0" w:color="000000"/>
            </w:tcBorders>
            <w:shd w:val="clear" w:color="auto" w:fill="auto"/>
          </w:tcPr>
          <w:p w14:paraId="41A6DE16" w14:textId="77777777" w:rsidR="00DE4C23" w:rsidRPr="00DE4C23" w:rsidRDefault="00DE4C23" w:rsidP="00DE4C23">
            <w:pPr>
              <w:spacing w:line="276" w:lineRule="auto"/>
              <w:jc w:val="center"/>
              <w:rPr>
                <w:rFonts w:ascii="Calibri" w:hAnsi="Calibri" w:cs="Calibri"/>
                <w:b/>
                <w:bCs/>
              </w:rPr>
            </w:pPr>
            <w:r w:rsidRPr="00DE4C23">
              <w:rPr>
                <w:rFonts w:ascii="Calibri" w:hAnsi="Calibri" w:cs="Calibri"/>
                <w:b/>
                <w:bCs/>
              </w:rPr>
              <w:t>RAZEM</w:t>
            </w:r>
          </w:p>
        </w:tc>
        <w:tc>
          <w:tcPr>
            <w:tcW w:w="2181" w:type="dxa"/>
            <w:tcBorders>
              <w:top w:val="single" w:sz="4" w:space="0" w:color="000000"/>
              <w:left w:val="single" w:sz="4" w:space="0" w:color="000000"/>
              <w:bottom w:val="single" w:sz="4" w:space="0" w:color="000000"/>
            </w:tcBorders>
            <w:shd w:val="clear" w:color="auto" w:fill="auto"/>
          </w:tcPr>
          <w:p w14:paraId="39A2C2B1" w14:textId="77777777" w:rsidR="00DE4C23" w:rsidRPr="00DE4C23" w:rsidRDefault="00DE4C23" w:rsidP="00DE4C23">
            <w:pPr>
              <w:spacing w:line="276" w:lineRule="auto"/>
              <w:jc w:val="center"/>
              <w:rPr>
                <w:rFonts w:ascii="Calibri" w:hAnsi="Calibri" w:cs="Calibri"/>
                <w:b/>
                <w:bCs/>
              </w:rPr>
            </w:pPr>
            <w:r w:rsidRPr="00DE4C23">
              <w:rPr>
                <w:rFonts w:ascii="Calibri" w:hAnsi="Calibri" w:cs="Calibri"/>
                <w:b/>
                <w:bCs/>
              </w:rPr>
              <w:t>999</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3413CBD4" w14:textId="77777777" w:rsidR="00DE4C23" w:rsidRPr="00DE4C23" w:rsidRDefault="00DE4C23" w:rsidP="00DE4C23">
            <w:pPr>
              <w:spacing w:line="276" w:lineRule="auto"/>
              <w:jc w:val="center"/>
              <w:rPr>
                <w:rFonts w:ascii="Calibri" w:hAnsi="Calibri" w:cs="Calibri"/>
                <w:b/>
                <w:bCs/>
              </w:rPr>
            </w:pPr>
            <w:r w:rsidRPr="00DE4C23">
              <w:rPr>
                <w:rFonts w:ascii="Calibri" w:hAnsi="Calibri" w:cs="Calibri"/>
                <w:b/>
                <w:bCs/>
              </w:rPr>
              <w:t>1 647,498</w:t>
            </w:r>
          </w:p>
        </w:tc>
      </w:tr>
    </w:tbl>
    <w:p w14:paraId="0FCA6607" w14:textId="77777777" w:rsidR="00DE4C23" w:rsidRPr="00DE4C23" w:rsidRDefault="00DE4C23" w:rsidP="00DE4C23">
      <w:pPr>
        <w:spacing w:line="276" w:lineRule="auto"/>
        <w:jc w:val="both"/>
        <w:rPr>
          <w:rFonts w:ascii="Calibri" w:hAnsi="Calibri" w:cs="Calibri"/>
          <w:color w:val="C00000"/>
          <w:sz w:val="24"/>
          <w:szCs w:val="24"/>
        </w:rPr>
      </w:pPr>
    </w:p>
    <w:p w14:paraId="62B8C7B9"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Najwięcej wodociągów o produkcji mniejszej niż 100 m</w:t>
      </w:r>
      <w:r w:rsidRPr="00DE4C23">
        <w:rPr>
          <w:rFonts w:ascii="Calibri" w:hAnsi="Calibri" w:cs="Calibri"/>
          <w:sz w:val="24"/>
          <w:szCs w:val="24"/>
          <w:vertAlign w:val="superscript"/>
        </w:rPr>
        <w:t>3</w:t>
      </w:r>
      <w:r w:rsidRPr="00DE4C23">
        <w:rPr>
          <w:rFonts w:ascii="Calibri" w:hAnsi="Calibri" w:cs="Calibri"/>
          <w:sz w:val="24"/>
          <w:szCs w:val="24"/>
        </w:rPr>
        <w:t>/d znajduje się w powiatach: koszalińskim (76), gryfińskim (59), łobeskim (54), choszczeńskim (52), gryfickim (47), świdwińskim (47), stargardzkim (41).</w:t>
      </w:r>
    </w:p>
    <w:p w14:paraId="65D2F25A" w14:textId="77777777" w:rsidR="00DE4C23" w:rsidRPr="00DE4C23" w:rsidRDefault="00DE4C23" w:rsidP="00DE4C23">
      <w:pPr>
        <w:spacing w:line="276" w:lineRule="auto"/>
        <w:jc w:val="both"/>
        <w:rPr>
          <w:rFonts w:ascii="Calibri" w:hAnsi="Calibri" w:cs="Calibri"/>
          <w:sz w:val="24"/>
          <w:szCs w:val="24"/>
        </w:rPr>
      </w:pPr>
    </w:p>
    <w:p w14:paraId="19D1D8AB" w14:textId="32DF0EFD" w:rsidR="00DE4C23"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Tab</w:t>
      </w:r>
      <w:r w:rsidR="002D6676">
        <w:rPr>
          <w:rFonts w:ascii="Calibri" w:hAnsi="Calibri" w:cs="Calibri"/>
          <w:b/>
          <w:bCs/>
          <w:sz w:val="24"/>
          <w:szCs w:val="24"/>
        </w:rPr>
        <w:t>.</w:t>
      </w:r>
      <w:r w:rsidRPr="00DE4C23">
        <w:rPr>
          <w:rFonts w:ascii="Calibri" w:hAnsi="Calibri" w:cs="Calibri"/>
          <w:b/>
          <w:bCs/>
          <w:sz w:val="24"/>
          <w:szCs w:val="24"/>
        </w:rPr>
        <w:t xml:space="preserve"> </w:t>
      </w:r>
      <w:r w:rsidR="00C3570C">
        <w:rPr>
          <w:rFonts w:ascii="Calibri" w:hAnsi="Calibri" w:cs="Calibri"/>
          <w:b/>
          <w:bCs/>
          <w:sz w:val="24"/>
          <w:szCs w:val="24"/>
        </w:rPr>
        <w:t>3</w:t>
      </w:r>
      <w:r w:rsidRPr="00DE4C23">
        <w:rPr>
          <w:rFonts w:ascii="Calibri" w:hAnsi="Calibri" w:cs="Calibri"/>
          <w:b/>
          <w:bCs/>
          <w:sz w:val="24"/>
          <w:szCs w:val="24"/>
        </w:rPr>
        <w:t>2</w:t>
      </w:r>
      <w:r w:rsidR="00C74090">
        <w:rPr>
          <w:rFonts w:ascii="Calibri" w:hAnsi="Calibri" w:cs="Calibri"/>
          <w:b/>
          <w:bCs/>
          <w:sz w:val="24"/>
          <w:szCs w:val="24"/>
        </w:rPr>
        <w:t>.</w:t>
      </w:r>
      <w:r w:rsidRPr="00DE4C23">
        <w:rPr>
          <w:rFonts w:ascii="Calibri" w:hAnsi="Calibri" w:cs="Calibri"/>
          <w:b/>
          <w:bCs/>
          <w:sz w:val="24"/>
          <w:szCs w:val="24"/>
        </w:rPr>
        <w:t xml:space="preserve"> Zaopatrzenie ludności w wodę do spożycia na terenie woj. zachodniopomorskiego w 2021 r. - wodociągi w ewidencji organów Państwowej Inspekcji Sanitarnej</w:t>
      </w:r>
    </w:p>
    <w:p w14:paraId="2271D8C9" w14:textId="77777777" w:rsidR="00DE4C23" w:rsidRPr="00DE4C23" w:rsidRDefault="00DE4C23" w:rsidP="00DE4C23">
      <w:pPr>
        <w:spacing w:line="276" w:lineRule="auto"/>
        <w:jc w:val="both"/>
        <w:rPr>
          <w:rFonts w:ascii="Calibri" w:hAnsi="Calibri" w:cs="Calibri"/>
          <w:b/>
          <w:bCs/>
          <w:sz w:val="24"/>
          <w:szCs w:val="24"/>
        </w:rPr>
      </w:pPr>
    </w:p>
    <w:tbl>
      <w:tblPr>
        <w:tblW w:w="8704" w:type="dxa"/>
        <w:jc w:val="center"/>
        <w:tblCellMar>
          <w:left w:w="70" w:type="dxa"/>
          <w:right w:w="70" w:type="dxa"/>
        </w:tblCellMar>
        <w:tblLook w:val="04A0" w:firstRow="1" w:lastRow="0" w:firstColumn="1" w:lastColumn="0" w:noHBand="0" w:noVBand="1"/>
        <w:tblCaption w:val="Tab. 32. Zaopatrzenie ludności w wodę do spożycia na terenie woj. zachodniopomorskiego w 2021 r. - wodociągi w ewidencji organów Państwowej Inspekcji Sanitarnej"/>
        <w:tblDescription w:val="Tab. 32. Zaopatrzenie ludności w wodę do spożycia na terenie woj. zachodniopomorskiego w 2021 r. - wodociągi w ewidencji organów Państwowej Inspekcji Sanitarnej"/>
      </w:tblPr>
      <w:tblGrid>
        <w:gridCol w:w="527"/>
        <w:gridCol w:w="1403"/>
        <w:gridCol w:w="960"/>
        <w:gridCol w:w="960"/>
        <w:gridCol w:w="960"/>
        <w:gridCol w:w="960"/>
        <w:gridCol w:w="943"/>
        <w:gridCol w:w="1083"/>
        <w:gridCol w:w="908"/>
      </w:tblGrid>
      <w:tr w:rsidR="00DE4C23" w:rsidRPr="00B52867" w14:paraId="190D29C3" w14:textId="77777777" w:rsidTr="007F4F57">
        <w:trPr>
          <w:trHeight w:val="300"/>
          <w:jc w:val="center"/>
        </w:trPr>
        <w:tc>
          <w:tcPr>
            <w:tcW w:w="8704" w:type="dxa"/>
            <w:gridSpan w:val="9"/>
            <w:tcBorders>
              <w:top w:val="single" w:sz="8" w:space="0" w:color="auto"/>
              <w:left w:val="single" w:sz="8" w:space="0" w:color="auto"/>
              <w:bottom w:val="single" w:sz="8" w:space="0" w:color="auto"/>
              <w:right w:val="single" w:sz="8" w:space="0" w:color="auto"/>
            </w:tcBorders>
            <w:shd w:val="clear" w:color="000000" w:fill="FFFFFF"/>
            <w:vAlign w:val="center"/>
            <w:hideMark/>
          </w:tcPr>
          <w:p w14:paraId="0496677F" w14:textId="758B9D96" w:rsidR="00DE4C23" w:rsidRPr="00B52867" w:rsidRDefault="00DE4C23" w:rsidP="00DE4C23">
            <w:pPr>
              <w:spacing w:line="276" w:lineRule="auto"/>
              <w:jc w:val="center"/>
              <w:rPr>
                <w:rFonts w:ascii="Calibri" w:hAnsi="Calibri" w:cs="Calibri"/>
                <w:bCs/>
              </w:rPr>
            </w:pPr>
            <w:r w:rsidRPr="00B52867">
              <w:rPr>
                <w:rFonts w:ascii="Calibri" w:hAnsi="Calibri" w:cs="Calibri"/>
                <w:bCs/>
              </w:rPr>
              <w:t>2021 rok</w:t>
            </w:r>
          </w:p>
        </w:tc>
      </w:tr>
      <w:tr w:rsidR="00DE4C23" w:rsidRPr="00B52867" w14:paraId="4F1D555F" w14:textId="77777777" w:rsidTr="007F4F57">
        <w:trPr>
          <w:trHeight w:val="300"/>
          <w:jc w:val="center"/>
        </w:trPr>
        <w:tc>
          <w:tcPr>
            <w:tcW w:w="6784" w:type="dxa"/>
            <w:gridSpan w:val="7"/>
            <w:tcBorders>
              <w:top w:val="single" w:sz="8" w:space="0" w:color="auto"/>
              <w:left w:val="single" w:sz="8" w:space="0" w:color="auto"/>
              <w:bottom w:val="single" w:sz="8" w:space="0" w:color="auto"/>
              <w:right w:val="single" w:sz="8" w:space="0" w:color="auto"/>
            </w:tcBorders>
            <w:shd w:val="clear" w:color="000000" w:fill="FFFFFF"/>
            <w:vAlign w:val="center"/>
            <w:hideMark/>
          </w:tcPr>
          <w:p w14:paraId="2907E147" w14:textId="77777777" w:rsidR="00DE4C23" w:rsidRPr="00B52867" w:rsidRDefault="00DE4C23" w:rsidP="00DE4C23">
            <w:pPr>
              <w:spacing w:line="276" w:lineRule="auto"/>
              <w:jc w:val="center"/>
              <w:rPr>
                <w:rFonts w:ascii="Calibri" w:hAnsi="Calibri" w:cs="Calibri"/>
              </w:rPr>
            </w:pPr>
            <w:r w:rsidRPr="00B52867">
              <w:rPr>
                <w:rFonts w:ascii="Calibri" w:hAnsi="Calibri" w:cs="Calibri"/>
                <w:bCs/>
              </w:rPr>
              <w:t>wodociągi zbiorowego zaopatrzenia o produkcji w m³ / dobę:</w:t>
            </w:r>
          </w:p>
        </w:tc>
        <w:tc>
          <w:tcPr>
            <w:tcW w:w="1012" w:type="dxa"/>
            <w:vMerge w:val="restart"/>
            <w:tcBorders>
              <w:top w:val="nil"/>
              <w:left w:val="single" w:sz="8" w:space="0" w:color="auto"/>
              <w:bottom w:val="single" w:sz="8" w:space="0" w:color="auto"/>
              <w:right w:val="single" w:sz="8" w:space="0" w:color="auto"/>
            </w:tcBorders>
            <w:shd w:val="clear" w:color="000000" w:fill="FFFFFF"/>
            <w:vAlign w:val="center"/>
            <w:hideMark/>
          </w:tcPr>
          <w:p w14:paraId="2E5A268D" w14:textId="08297AB5" w:rsidR="00DE4C23" w:rsidRPr="00B52867" w:rsidRDefault="00DE4C23" w:rsidP="00DE4C23">
            <w:pPr>
              <w:spacing w:line="276" w:lineRule="auto"/>
              <w:jc w:val="center"/>
              <w:rPr>
                <w:rFonts w:ascii="Calibri" w:hAnsi="Calibri" w:cs="Calibri"/>
              </w:rPr>
            </w:pPr>
            <w:r w:rsidRPr="00B52867">
              <w:rPr>
                <w:rFonts w:ascii="Calibri" w:hAnsi="Calibri" w:cs="Calibri"/>
              </w:rPr>
              <w:t>wodociągi innych podmiotów</w:t>
            </w:r>
          </w:p>
        </w:tc>
        <w:tc>
          <w:tcPr>
            <w:tcW w:w="908" w:type="dxa"/>
            <w:vMerge w:val="restart"/>
            <w:tcBorders>
              <w:top w:val="nil"/>
              <w:left w:val="single" w:sz="8" w:space="0" w:color="auto"/>
              <w:bottom w:val="single" w:sz="8" w:space="0" w:color="auto"/>
              <w:right w:val="single" w:sz="8" w:space="0" w:color="auto"/>
            </w:tcBorders>
            <w:shd w:val="clear" w:color="000000" w:fill="FFFFFF"/>
            <w:vAlign w:val="center"/>
            <w:hideMark/>
          </w:tcPr>
          <w:p w14:paraId="5385CD2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suma</w:t>
            </w:r>
          </w:p>
        </w:tc>
      </w:tr>
      <w:tr w:rsidR="00DE4C23" w:rsidRPr="00B52867" w14:paraId="43E64B1D" w14:textId="77777777" w:rsidTr="007F4F57">
        <w:trPr>
          <w:trHeight w:val="480"/>
          <w:jc w:val="center"/>
        </w:trPr>
        <w:tc>
          <w:tcPr>
            <w:tcW w:w="544" w:type="dxa"/>
            <w:tcBorders>
              <w:top w:val="nil"/>
              <w:left w:val="single" w:sz="8" w:space="0" w:color="auto"/>
              <w:bottom w:val="single" w:sz="8" w:space="0" w:color="auto"/>
              <w:right w:val="single" w:sz="8" w:space="0" w:color="auto"/>
            </w:tcBorders>
            <w:shd w:val="clear" w:color="000000" w:fill="FFFFFF"/>
            <w:vAlign w:val="center"/>
            <w:hideMark/>
          </w:tcPr>
          <w:p w14:paraId="3360FA6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Lp.</w:t>
            </w:r>
          </w:p>
        </w:tc>
        <w:tc>
          <w:tcPr>
            <w:tcW w:w="1440" w:type="dxa"/>
            <w:tcBorders>
              <w:top w:val="nil"/>
              <w:left w:val="nil"/>
              <w:bottom w:val="single" w:sz="8" w:space="0" w:color="auto"/>
              <w:right w:val="single" w:sz="8" w:space="0" w:color="auto"/>
            </w:tcBorders>
            <w:shd w:val="clear" w:color="000000" w:fill="FFFFFF"/>
            <w:vAlign w:val="center"/>
            <w:hideMark/>
          </w:tcPr>
          <w:p w14:paraId="2A73E411"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PSSE/GSSE</w:t>
            </w:r>
          </w:p>
        </w:tc>
        <w:tc>
          <w:tcPr>
            <w:tcW w:w="960" w:type="dxa"/>
            <w:tcBorders>
              <w:top w:val="nil"/>
              <w:left w:val="nil"/>
              <w:bottom w:val="single" w:sz="8" w:space="0" w:color="auto"/>
              <w:right w:val="single" w:sz="8" w:space="0" w:color="auto"/>
            </w:tcBorders>
            <w:shd w:val="clear" w:color="000000" w:fill="FFFFFF"/>
            <w:vAlign w:val="center"/>
            <w:hideMark/>
          </w:tcPr>
          <w:p w14:paraId="3B012A0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do 100</w:t>
            </w:r>
          </w:p>
        </w:tc>
        <w:tc>
          <w:tcPr>
            <w:tcW w:w="960" w:type="dxa"/>
            <w:tcBorders>
              <w:top w:val="nil"/>
              <w:left w:val="nil"/>
              <w:bottom w:val="single" w:sz="8" w:space="0" w:color="auto"/>
              <w:right w:val="single" w:sz="8" w:space="0" w:color="auto"/>
            </w:tcBorders>
            <w:shd w:val="clear" w:color="000000" w:fill="FFFFFF"/>
            <w:vAlign w:val="center"/>
            <w:hideMark/>
          </w:tcPr>
          <w:p w14:paraId="36B738A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101-1.000</w:t>
            </w:r>
          </w:p>
        </w:tc>
        <w:tc>
          <w:tcPr>
            <w:tcW w:w="960" w:type="dxa"/>
            <w:tcBorders>
              <w:top w:val="nil"/>
              <w:left w:val="nil"/>
              <w:bottom w:val="single" w:sz="8" w:space="0" w:color="auto"/>
              <w:right w:val="single" w:sz="8" w:space="0" w:color="auto"/>
            </w:tcBorders>
            <w:shd w:val="clear" w:color="000000" w:fill="FFFFFF"/>
            <w:vAlign w:val="center"/>
            <w:hideMark/>
          </w:tcPr>
          <w:p w14:paraId="2E05F34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1.001-10.000</w:t>
            </w:r>
          </w:p>
        </w:tc>
        <w:tc>
          <w:tcPr>
            <w:tcW w:w="960" w:type="dxa"/>
            <w:tcBorders>
              <w:top w:val="nil"/>
              <w:left w:val="nil"/>
              <w:bottom w:val="single" w:sz="8" w:space="0" w:color="auto"/>
              <w:right w:val="single" w:sz="8" w:space="0" w:color="auto"/>
            </w:tcBorders>
            <w:shd w:val="clear" w:color="000000" w:fill="FFFFFF"/>
            <w:vAlign w:val="center"/>
            <w:hideMark/>
          </w:tcPr>
          <w:p w14:paraId="3553C27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10.001-100.000</w:t>
            </w:r>
          </w:p>
        </w:tc>
        <w:tc>
          <w:tcPr>
            <w:tcW w:w="960" w:type="dxa"/>
            <w:tcBorders>
              <w:top w:val="nil"/>
              <w:left w:val="nil"/>
              <w:bottom w:val="single" w:sz="8" w:space="0" w:color="auto"/>
              <w:right w:val="single" w:sz="8" w:space="0" w:color="auto"/>
            </w:tcBorders>
            <w:shd w:val="clear" w:color="000000" w:fill="FFFFFF"/>
            <w:vAlign w:val="center"/>
            <w:hideMark/>
          </w:tcPr>
          <w:p w14:paraId="6959165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&gt; 100.001</w:t>
            </w:r>
          </w:p>
        </w:tc>
        <w:tc>
          <w:tcPr>
            <w:tcW w:w="1012" w:type="dxa"/>
            <w:vMerge/>
            <w:tcBorders>
              <w:top w:val="nil"/>
              <w:left w:val="single" w:sz="8" w:space="0" w:color="auto"/>
              <w:bottom w:val="single" w:sz="8" w:space="0" w:color="auto"/>
              <w:right w:val="single" w:sz="8" w:space="0" w:color="auto"/>
            </w:tcBorders>
            <w:vAlign w:val="center"/>
            <w:hideMark/>
          </w:tcPr>
          <w:p w14:paraId="19BBEFA3" w14:textId="77777777" w:rsidR="00DE4C23" w:rsidRPr="00B52867" w:rsidRDefault="00DE4C23" w:rsidP="00DE4C23">
            <w:pPr>
              <w:spacing w:line="276" w:lineRule="auto"/>
              <w:jc w:val="center"/>
              <w:rPr>
                <w:rFonts w:ascii="Calibri" w:hAnsi="Calibri" w:cs="Calibri"/>
              </w:rPr>
            </w:pPr>
          </w:p>
        </w:tc>
        <w:tc>
          <w:tcPr>
            <w:tcW w:w="908" w:type="dxa"/>
            <w:vMerge/>
            <w:tcBorders>
              <w:top w:val="nil"/>
              <w:left w:val="single" w:sz="8" w:space="0" w:color="auto"/>
              <w:bottom w:val="single" w:sz="8" w:space="0" w:color="auto"/>
              <w:right w:val="single" w:sz="8" w:space="0" w:color="auto"/>
            </w:tcBorders>
            <w:vAlign w:val="center"/>
            <w:hideMark/>
          </w:tcPr>
          <w:p w14:paraId="59E511BC" w14:textId="77777777" w:rsidR="00DE4C23" w:rsidRPr="00B52867" w:rsidRDefault="00DE4C23" w:rsidP="00DE4C23">
            <w:pPr>
              <w:spacing w:line="276" w:lineRule="auto"/>
              <w:jc w:val="center"/>
              <w:rPr>
                <w:rFonts w:ascii="Calibri" w:hAnsi="Calibri" w:cs="Calibri"/>
              </w:rPr>
            </w:pPr>
          </w:p>
        </w:tc>
      </w:tr>
      <w:tr w:rsidR="00DE4C23" w:rsidRPr="00B52867" w14:paraId="659F6C14"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74DC6E00"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1440" w:type="dxa"/>
            <w:tcBorders>
              <w:top w:val="nil"/>
              <w:left w:val="nil"/>
              <w:bottom w:val="single" w:sz="4" w:space="0" w:color="auto"/>
              <w:right w:val="single" w:sz="4" w:space="0" w:color="auto"/>
            </w:tcBorders>
            <w:shd w:val="clear" w:color="000000" w:fill="FFFFFF"/>
            <w:vAlign w:val="center"/>
            <w:hideMark/>
          </w:tcPr>
          <w:p w14:paraId="4774E75E" w14:textId="77777777" w:rsidR="00DE4C23" w:rsidRPr="00B52867" w:rsidRDefault="00DE4C23" w:rsidP="00DE4C23">
            <w:pPr>
              <w:spacing w:line="276" w:lineRule="auto"/>
              <w:rPr>
                <w:rFonts w:ascii="Calibri" w:hAnsi="Calibri" w:cs="Calibri"/>
              </w:rPr>
            </w:pPr>
            <w:r w:rsidRPr="00B52867">
              <w:rPr>
                <w:rFonts w:ascii="Calibri" w:hAnsi="Calibri" w:cs="Calibri"/>
              </w:rPr>
              <w:t>Białogard</w:t>
            </w:r>
          </w:p>
        </w:tc>
        <w:tc>
          <w:tcPr>
            <w:tcW w:w="960" w:type="dxa"/>
            <w:tcBorders>
              <w:top w:val="nil"/>
              <w:left w:val="nil"/>
              <w:bottom w:val="single" w:sz="4" w:space="0" w:color="auto"/>
              <w:right w:val="single" w:sz="4" w:space="0" w:color="auto"/>
            </w:tcBorders>
            <w:shd w:val="clear" w:color="000000" w:fill="FFFFFF"/>
            <w:vAlign w:val="center"/>
            <w:hideMark/>
          </w:tcPr>
          <w:p w14:paraId="6ADCD43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9</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34C7393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w:t>
            </w:r>
          </w:p>
        </w:tc>
        <w:tc>
          <w:tcPr>
            <w:tcW w:w="960" w:type="dxa"/>
            <w:tcBorders>
              <w:top w:val="nil"/>
              <w:left w:val="nil"/>
              <w:bottom w:val="single" w:sz="4" w:space="0" w:color="auto"/>
              <w:right w:val="single" w:sz="4" w:space="0" w:color="auto"/>
            </w:tcBorders>
            <w:shd w:val="clear" w:color="000000" w:fill="FFFFFF"/>
            <w:vAlign w:val="center"/>
            <w:hideMark/>
          </w:tcPr>
          <w:p w14:paraId="59EB0C5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2945F84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7C532B0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single" w:sz="4" w:space="0" w:color="auto"/>
              <w:left w:val="nil"/>
              <w:bottom w:val="single" w:sz="4" w:space="0" w:color="auto"/>
              <w:right w:val="single" w:sz="4" w:space="0" w:color="auto"/>
            </w:tcBorders>
            <w:shd w:val="clear" w:color="000000" w:fill="FFFFFF"/>
            <w:vAlign w:val="center"/>
            <w:hideMark/>
          </w:tcPr>
          <w:p w14:paraId="1DA6F7A6"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w:t>
            </w:r>
          </w:p>
        </w:tc>
        <w:tc>
          <w:tcPr>
            <w:tcW w:w="908" w:type="dxa"/>
            <w:tcBorders>
              <w:top w:val="nil"/>
              <w:left w:val="nil"/>
              <w:bottom w:val="single" w:sz="4" w:space="0" w:color="auto"/>
              <w:right w:val="single" w:sz="8" w:space="0" w:color="auto"/>
            </w:tcBorders>
            <w:shd w:val="clear" w:color="000000" w:fill="FFFFFF"/>
            <w:noWrap/>
            <w:vAlign w:val="center"/>
            <w:hideMark/>
          </w:tcPr>
          <w:p w14:paraId="29776D0E"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16</w:t>
            </w:r>
          </w:p>
        </w:tc>
      </w:tr>
      <w:tr w:rsidR="00DE4C23" w:rsidRPr="00B52867" w14:paraId="5C591365"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30022BB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w:t>
            </w:r>
          </w:p>
        </w:tc>
        <w:tc>
          <w:tcPr>
            <w:tcW w:w="1440" w:type="dxa"/>
            <w:tcBorders>
              <w:top w:val="nil"/>
              <w:left w:val="nil"/>
              <w:bottom w:val="single" w:sz="4" w:space="0" w:color="auto"/>
              <w:right w:val="single" w:sz="4" w:space="0" w:color="auto"/>
            </w:tcBorders>
            <w:shd w:val="clear" w:color="000000" w:fill="FFFFFF"/>
            <w:vAlign w:val="center"/>
            <w:hideMark/>
          </w:tcPr>
          <w:p w14:paraId="5E54976C" w14:textId="77777777" w:rsidR="00DE4C23" w:rsidRPr="00B52867" w:rsidRDefault="00DE4C23" w:rsidP="00DE4C23">
            <w:pPr>
              <w:spacing w:line="276" w:lineRule="auto"/>
              <w:rPr>
                <w:rFonts w:ascii="Calibri" w:hAnsi="Calibri" w:cs="Calibri"/>
              </w:rPr>
            </w:pPr>
            <w:r w:rsidRPr="00B52867">
              <w:rPr>
                <w:rFonts w:ascii="Calibri" w:hAnsi="Calibri" w:cs="Calibri"/>
              </w:rPr>
              <w:t>Choszczno</w:t>
            </w:r>
          </w:p>
        </w:tc>
        <w:tc>
          <w:tcPr>
            <w:tcW w:w="960" w:type="dxa"/>
            <w:tcBorders>
              <w:top w:val="nil"/>
              <w:left w:val="nil"/>
              <w:bottom w:val="single" w:sz="4" w:space="0" w:color="auto"/>
              <w:right w:val="single" w:sz="4" w:space="0" w:color="auto"/>
            </w:tcBorders>
            <w:shd w:val="clear" w:color="000000" w:fill="FFFFFF"/>
            <w:vAlign w:val="center"/>
            <w:hideMark/>
          </w:tcPr>
          <w:p w14:paraId="6E41F90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52</w:t>
            </w:r>
          </w:p>
        </w:tc>
        <w:tc>
          <w:tcPr>
            <w:tcW w:w="960" w:type="dxa"/>
            <w:tcBorders>
              <w:top w:val="nil"/>
              <w:left w:val="nil"/>
              <w:bottom w:val="single" w:sz="4" w:space="0" w:color="auto"/>
              <w:right w:val="single" w:sz="4" w:space="0" w:color="auto"/>
            </w:tcBorders>
            <w:shd w:val="clear" w:color="000000" w:fill="FFFFFF"/>
            <w:vAlign w:val="center"/>
            <w:hideMark/>
          </w:tcPr>
          <w:p w14:paraId="73FC5A5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7</w:t>
            </w:r>
          </w:p>
        </w:tc>
        <w:tc>
          <w:tcPr>
            <w:tcW w:w="960" w:type="dxa"/>
            <w:tcBorders>
              <w:top w:val="nil"/>
              <w:left w:val="nil"/>
              <w:bottom w:val="single" w:sz="4" w:space="0" w:color="auto"/>
              <w:right w:val="single" w:sz="4" w:space="0" w:color="auto"/>
            </w:tcBorders>
            <w:shd w:val="clear" w:color="000000" w:fill="FFFFFF"/>
            <w:vAlign w:val="center"/>
            <w:hideMark/>
          </w:tcPr>
          <w:p w14:paraId="33237854"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72CC008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173E6A2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507C46D8"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w:t>
            </w:r>
          </w:p>
        </w:tc>
        <w:tc>
          <w:tcPr>
            <w:tcW w:w="908" w:type="dxa"/>
            <w:tcBorders>
              <w:top w:val="nil"/>
              <w:left w:val="nil"/>
              <w:bottom w:val="single" w:sz="4" w:space="0" w:color="auto"/>
              <w:right w:val="single" w:sz="8" w:space="0" w:color="auto"/>
            </w:tcBorders>
            <w:shd w:val="clear" w:color="000000" w:fill="FFFFFF"/>
            <w:noWrap/>
            <w:vAlign w:val="center"/>
            <w:hideMark/>
          </w:tcPr>
          <w:p w14:paraId="4AB6A808"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64</w:t>
            </w:r>
          </w:p>
        </w:tc>
      </w:tr>
      <w:tr w:rsidR="00DE4C23" w:rsidRPr="00B52867" w14:paraId="64A9D810"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6049F763"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w:t>
            </w:r>
          </w:p>
        </w:tc>
        <w:tc>
          <w:tcPr>
            <w:tcW w:w="1440" w:type="dxa"/>
            <w:tcBorders>
              <w:top w:val="nil"/>
              <w:left w:val="nil"/>
              <w:bottom w:val="single" w:sz="4" w:space="0" w:color="auto"/>
              <w:right w:val="single" w:sz="4" w:space="0" w:color="auto"/>
            </w:tcBorders>
            <w:shd w:val="clear" w:color="000000" w:fill="FFFFFF"/>
            <w:vAlign w:val="center"/>
            <w:hideMark/>
          </w:tcPr>
          <w:p w14:paraId="10A467CF" w14:textId="77777777" w:rsidR="00DE4C23" w:rsidRPr="00B52867" w:rsidRDefault="00DE4C23" w:rsidP="00DE4C23">
            <w:pPr>
              <w:spacing w:line="276" w:lineRule="auto"/>
              <w:rPr>
                <w:rFonts w:ascii="Calibri" w:hAnsi="Calibri" w:cs="Calibri"/>
              </w:rPr>
            </w:pPr>
            <w:r w:rsidRPr="00B52867">
              <w:rPr>
                <w:rFonts w:ascii="Calibri" w:hAnsi="Calibri" w:cs="Calibri"/>
              </w:rPr>
              <w:t>Drawsko Pom.</w:t>
            </w:r>
          </w:p>
        </w:tc>
        <w:tc>
          <w:tcPr>
            <w:tcW w:w="960" w:type="dxa"/>
            <w:tcBorders>
              <w:top w:val="nil"/>
              <w:left w:val="nil"/>
              <w:bottom w:val="single" w:sz="4" w:space="0" w:color="auto"/>
              <w:right w:val="single" w:sz="4" w:space="0" w:color="auto"/>
            </w:tcBorders>
            <w:shd w:val="clear" w:color="000000" w:fill="FFFFFF"/>
            <w:noWrap/>
            <w:vAlign w:val="center"/>
            <w:hideMark/>
          </w:tcPr>
          <w:p w14:paraId="0E2F37A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40</w:t>
            </w:r>
          </w:p>
        </w:tc>
        <w:tc>
          <w:tcPr>
            <w:tcW w:w="960" w:type="dxa"/>
            <w:tcBorders>
              <w:top w:val="nil"/>
              <w:left w:val="nil"/>
              <w:bottom w:val="single" w:sz="4" w:space="0" w:color="auto"/>
              <w:right w:val="single" w:sz="4" w:space="0" w:color="auto"/>
            </w:tcBorders>
            <w:shd w:val="clear" w:color="000000" w:fill="FFFFFF"/>
            <w:vAlign w:val="center"/>
            <w:hideMark/>
          </w:tcPr>
          <w:p w14:paraId="4477F2F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6</w:t>
            </w:r>
          </w:p>
        </w:tc>
        <w:tc>
          <w:tcPr>
            <w:tcW w:w="960" w:type="dxa"/>
            <w:tcBorders>
              <w:top w:val="nil"/>
              <w:left w:val="nil"/>
              <w:bottom w:val="single" w:sz="4" w:space="0" w:color="auto"/>
              <w:right w:val="single" w:sz="4" w:space="0" w:color="auto"/>
            </w:tcBorders>
            <w:shd w:val="clear" w:color="000000" w:fill="FFFFFF"/>
            <w:vAlign w:val="center"/>
            <w:hideMark/>
          </w:tcPr>
          <w:p w14:paraId="48B1B983"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6526BC1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1A0BA976"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4C70D02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6</w:t>
            </w:r>
          </w:p>
        </w:tc>
        <w:tc>
          <w:tcPr>
            <w:tcW w:w="908" w:type="dxa"/>
            <w:tcBorders>
              <w:top w:val="nil"/>
              <w:left w:val="nil"/>
              <w:bottom w:val="single" w:sz="4" w:space="0" w:color="auto"/>
              <w:right w:val="single" w:sz="8" w:space="0" w:color="auto"/>
            </w:tcBorders>
            <w:shd w:val="clear" w:color="000000" w:fill="FFFFFF"/>
            <w:noWrap/>
            <w:vAlign w:val="center"/>
            <w:hideMark/>
          </w:tcPr>
          <w:p w14:paraId="1EEF7D62"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54</w:t>
            </w:r>
          </w:p>
        </w:tc>
      </w:tr>
      <w:tr w:rsidR="00DE4C23" w:rsidRPr="00B52867" w14:paraId="4AF69C06"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62D2D83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4.</w:t>
            </w:r>
          </w:p>
        </w:tc>
        <w:tc>
          <w:tcPr>
            <w:tcW w:w="1440" w:type="dxa"/>
            <w:tcBorders>
              <w:top w:val="nil"/>
              <w:left w:val="nil"/>
              <w:bottom w:val="single" w:sz="4" w:space="0" w:color="auto"/>
              <w:right w:val="single" w:sz="4" w:space="0" w:color="auto"/>
            </w:tcBorders>
            <w:shd w:val="clear" w:color="000000" w:fill="FFFFFF"/>
            <w:vAlign w:val="center"/>
            <w:hideMark/>
          </w:tcPr>
          <w:p w14:paraId="4DBEBB15" w14:textId="77777777" w:rsidR="00DE4C23" w:rsidRPr="00B52867" w:rsidRDefault="00DE4C23" w:rsidP="00DE4C23">
            <w:pPr>
              <w:spacing w:line="276" w:lineRule="auto"/>
              <w:rPr>
                <w:rFonts w:ascii="Calibri" w:hAnsi="Calibri" w:cs="Calibri"/>
              </w:rPr>
            </w:pPr>
            <w:r w:rsidRPr="00B52867">
              <w:rPr>
                <w:rFonts w:ascii="Calibri" w:hAnsi="Calibri" w:cs="Calibri"/>
              </w:rPr>
              <w:t>Goleniów</w:t>
            </w:r>
          </w:p>
        </w:tc>
        <w:tc>
          <w:tcPr>
            <w:tcW w:w="960" w:type="dxa"/>
            <w:tcBorders>
              <w:top w:val="nil"/>
              <w:left w:val="nil"/>
              <w:bottom w:val="single" w:sz="4" w:space="0" w:color="auto"/>
              <w:right w:val="single" w:sz="4" w:space="0" w:color="auto"/>
            </w:tcBorders>
            <w:shd w:val="clear" w:color="000000" w:fill="FFFFFF"/>
            <w:vAlign w:val="center"/>
            <w:hideMark/>
          </w:tcPr>
          <w:p w14:paraId="291BF86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31</w:t>
            </w:r>
          </w:p>
        </w:tc>
        <w:tc>
          <w:tcPr>
            <w:tcW w:w="960" w:type="dxa"/>
            <w:tcBorders>
              <w:top w:val="nil"/>
              <w:left w:val="nil"/>
              <w:bottom w:val="single" w:sz="4" w:space="0" w:color="auto"/>
              <w:right w:val="single" w:sz="4" w:space="0" w:color="auto"/>
            </w:tcBorders>
            <w:shd w:val="clear" w:color="000000" w:fill="FFFFFF"/>
            <w:vAlign w:val="center"/>
            <w:hideMark/>
          </w:tcPr>
          <w:p w14:paraId="31169211"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16</w:t>
            </w:r>
          </w:p>
        </w:tc>
        <w:tc>
          <w:tcPr>
            <w:tcW w:w="960" w:type="dxa"/>
            <w:tcBorders>
              <w:top w:val="nil"/>
              <w:left w:val="nil"/>
              <w:bottom w:val="single" w:sz="4" w:space="0" w:color="auto"/>
              <w:right w:val="single" w:sz="4" w:space="0" w:color="auto"/>
            </w:tcBorders>
            <w:shd w:val="clear" w:color="000000" w:fill="FFFFFF"/>
            <w:vAlign w:val="center"/>
            <w:hideMark/>
          </w:tcPr>
          <w:p w14:paraId="49EE648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59944EE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29A42AB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1A089CA8"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w:t>
            </w:r>
          </w:p>
        </w:tc>
        <w:tc>
          <w:tcPr>
            <w:tcW w:w="908" w:type="dxa"/>
            <w:tcBorders>
              <w:top w:val="nil"/>
              <w:left w:val="nil"/>
              <w:bottom w:val="single" w:sz="4" w:space="0" w:color="auto"/>
              <w:right w:val="single" w:sz="8" w:space="0" w:color="auto"/>
            </w:tcBorders>
            <w:shd w:val="clear" w:color="000000" w:fill="FFFFFF"/>
            <w:noWrap/>
            <w:vAlign w:val="center"/>
            <w:hideMark/>
          </w:tcPr>
          <w:p w14:paraId="576EA682"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51</w:t>
            </w:r>
          </w:p>
        </w:tc>
      </w:tr>
      <w:tr w:rsidR="00DE4C23" w:rsidRPr="00B52867" w14:paraId="16F53DDD" w14:textId="77777777" w:rsidTr="00B124B8">
        <w:trPr>
          <w:trHeight w:val="300"/>
          <w:jc w:val="center"/>
        </w:trPr>
        <w:tc>
          <w:tcPr>
            <w:tcW w:w="54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1CC6100"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lastRenderedPageBreak/>
              <w:t>5.</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48B24080" w14:textId="77777777" w:rsidR="00DE4C23" w:rsidRPr="00B52867" w:rsidRDefault="00DE4C23" w:rsidP="00DE4C23">
            <w:pPr>
              <w:spacing w:line="276" w:lineRule="auto"/>
              <w:rPr>
                <w:rFonts w:ascii="Calibri" w:hAnsi="Calibri" w:cs="Calibri"/>
              </w:rPr>
            </w:pPr>
            <w:r w:rsidRPr="00B52867">
              <w:rPr>
                <w:rFonts w:ascii="Calibri" w:hAnsi="Calibri" w:cs="Calibri"/>
              </w:rPr>
              <w:t>Gryfice</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79613FF2"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47</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22DF11C4"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10</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62B94094"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77EF4654"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3169F92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single" w:sz="4" w:space="0" w:color="auto"/>
              <w:left w:val="nil"/>
              <w:bottom w:val="single" w:sz="4" w:space="0" w:color="auto"/>
              <w:right w:val="single" w:sz="4" w:space="0" w:color="auto"/>
            </w:tcBorders>
            <w:shd w:val="clear" w:color="000000" w:fill="FFFFFF"/>
            <w:vAlign w:val="center"/>
            <w:hideMark/>
          </w:tcPr>
          <w:p w14:paraId="49892C82"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w:t>
            </w:r>
          </w:p>
        </w:tc>
        <w:tc>
          <w:tcPr>
            <w:tcW w:w="908" w:type="dxa"/>
            <w:tcBorders>
              <w:top w:val="single" w:sz="4" w:space="0" w:color="auto"/>
              <w:left w:val="nil"/>
              <w:bottom w:val="single" w:sz="4" w:space="0" w:color="auto"/>
              <w:right w:val="single" w:sz="8" w:space="0" w:color="auto"/>
            </w:tcBorders>
            <w:shd w:val="clear" w:color="000000" w:fill="FFFFFF"/>
            <w:noWrap/>
            <w:vAlign w:val="center"/>
            <w:hideMark/>
          </w:tcPr>
          <w:p w14:paraId="2E7D460D"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62</w:t>
            </w:r>
          </w:p>
        </w:tc>
      </w:tr>
      <w:tr w:rsidR="00DE4C23" w:rsidRPr="00B52867" w14:paraId="36CEF8F8"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5952F24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6.</w:t>
            </w:r>
          </w:p>
        </w:tc>
        <w:tc>
          <w:tcPr>
            <w:tcW w:w="1440" w:type="dxa"/>
            <w:tcBorders>
              <w:top w:val="nil"/>
              <w:left w:val="nil"/>
              <w:bottom w:val="single" w:sz="4" w:space="0" w:color="auto"/>
              <w:right w:val="single" w:sz="4" w:space="0" w:color="auto"/>
            </w:tcBorders>
            <w:shd w:val="clear" w:color="000000" w:fill="FFFFFF"/>
            <w:vAlign w:val="center"/>
            <w:hideMark/>
          </w:tcPr>
          <w:p w14:paraId="5E260B20" w14:textId="77777777" w:rsidR="00DE4C23" w:rsidRPr="00B52867" w:rsidRDefault="00DE4C23" w:rsidP="00DE4C23">
            <w:pPr>
              <w:spacing w:line="276" w:lineRule="auto"/>
              <w:rPr>
                <w:rFonts w:ascii="Calibri" w:hAnsi="Calibri" w:cs="Calibri"/>
              </w:rPr>
            </w:pPr>
            <w:r w:rsidRPr="00B52867">
              <w:rPr>
                <w:rFonts w:ascii="Calibri" w:hAnsi="Calibri" w:cs="Calibri"/>
              </w:rPr>
              <w:t>Gryfino</w:t>
            </w:r>
          </w:p>
        </w:tc>
        <w:tc>
          <w:tcPr>
            <w:tcW w:w="960" w:type="dxa"/>
            <w:tcBorders>
              <w:top w:val="nil"/>
              <w:left w:val="nil"/>
              <w:bottom w:val="single" w:sz="4" w:space="0" w:color="auto"/>
              <w:right w:val="single" w:sz="4" w:space="0" w:color="auto"/>
            </w:tcBorders>
            <w:shd w:val="clear" w:color="000000" w:fill="FFFFFF"/>
            <w:vAlign w:val="center"/>
            <w:hideMark/>
          </w:tcPr>
          <w:p w14:paraId="7485A955"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59</w:t>
            </w:r>
          </w:p>
        </w:tc>
        <w:tc>
          <w:tcPr>
            <w:tcW w:w="960" w:type="dxa"/>
            <w:tcBorders>
              <w:top w:val="nil"/>
              <w:left w:val="nil"/>
              <w:bottom w:val="single" w:sz="4" w:space="0" w:color="auto"/>
              <w:right w:val="single" w:sz="4" w:space="0" w:color="auto"/>
            </w:tcBorders>
            <w:shd w:val="clear" w:color="000000" w:fill="FFFFFF"/>
            <w:vAlign w:val="center"/>
            <w:hideMark/>
          </w:tcPr>
          <w:p w14:paraId="46BE127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28</w:t>
            </w:r>
          </w:p>
        </w:tc>
        <w:tc>
          <w:tcPr>
            <w:tcW w:w="960" w:type="dxa"/>
            <w:tcBorders>
              <w:top w:val="nil"/>
              <w:left w:val="nil"/>
              <w:bottom w:val="single" w:sz="4" w:space="0" w:color="auto"/>
              <w:right w:val="single" w:sz="4" w:space="0" w:color="auto"/>
            </w:tcBorders>
            <w:shd w:val="clear" w:color="000000" w:fill="FFFFFF"/>
            <w:vAlign w:val="center"/>
            <w:hideMark/>
          </w:tcPr>
          <w:p w14:paraId="04D86C48"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7DBEA6F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16188DBA"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4701E85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4</w:t>
            </w:r>
          </w:p>
        </w:tc>
        <w:tc>
          <w:tcPr>
            <w:tcW w:w="908" w:type="dxa"/>
            <w:tcBorders>
              <w:top w:val="nil"/>
              <w:left w:val="nil"/>
              <w:bottom w:val="single" w:sz="4" w:space="0" w:color="auto"/>
              <w:right w:val="single" w:sz="8" w:space="0" w:color="auto"/>
            </w:tcBorders>
            <w:shd w:val="clear" w:color="000000" w:fill="FFFFFF"/>
            <w:noWrap/>
            <w:vAlign w:val="center"/>
            <w:hideMark/>
          </w:tcPr>
          <w:p w14:paraId="2F3C4926"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92</w:t>
            </w:r>
          </w:p>
        </w:tc>
      </w:tr>
      <w:tr w:rsidR="00DE4C23" w:rsidRPr="00B52867" w14:paraId="02AB45E6"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3D32047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7.</w:t>
            </w:r>
          </w:p>
        </w:tc>
        <w:tc>
          <w:tcPr>
            <w:tcW w:w="1440" w:type="dxa"/>
            <w:tcBorders>
              <w:top w:val="nil"/>
              <w:left w:val="nil"/>
              <w:bottom w:val="single" w:sz="4" w:space="0" w:color="auto"/>
              <w:right w:val="single" w:sz="4" w:space="0" w:color="auto"/>
            </w:tcBorders>
            <w:shd w:val="clear" w:color="000000" w:fill="FFFFFF"/>
            <w:vAlign w:val="center"/>
            <w:hideMark/>
          </w:tcPr>
          <w:p w14:paraId="42E2B9FA" w14:textId="77777777" w:rsidR="00DE4C23" w:rsidRPr="00B52867" w:rsidRDefault="00DE4C23" w:rsidP="00DE4C23">
            <w:pPr>
              <w:spacing w:line="276" w:lineRule="auto"/>
              <w:rPr>
                <w:rFonts w:ascii="Calibri" w:hAnsi="Calibri" w:cs="Calibri"/>
              </w:rPr>
            </w:pPr>
            <w:r w:rsidRPr="00B52867">
              <w:rPr>
                <w:rFonts w:ascii="Calibri" w:hAnsi="Calibri" w:cs="Calibri"/>
              </w:rPr>
              <w:t>Kamień Pom.</w:t>
            </w:r>
          </w:p>
        </w:tc>
        <w:tc>
          <w:tcPr>
            <w:tcW w:w="960" w:type="dxa"/>
            <w:tcBorders>
              <w:top w:val="nil"/>
              <w:left w:val="nil"/>
              <w:bottom w:val="single" w:sz="4" w:space="0" w:color="auto"/>
              <w:right w:val="single" w:sz="4" w:space="0" w:color="auto"/>
            </w:tcBorders>
            <w:shd w:val="clear" w:color="000000" w:fill="FFFFFF"/>
            <w:noWrap/>
            <w:vAlign w:val="center"/>
            <w:hideMark/>
          </w:tcPr>
          <w:p w14:paraId="0F0576C0"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32</w:t>
            </w:r>
          </w:p>
        </w:tc>
        <w:tc>
          <w:tcPr>
            <w:tcW w:w="960" w:type="dxa"/>
            <w:tcBorders>
              <w:top w:val="nil"/>
              <w:left w:val="nil"/>
              <w:bottom w:val="single" w:sz="4" w:space="0" w:color="auto"/>
              <w:right w:val="single" w:sz="4" w:space="0" w:color="auto"/>
            </w:tcBorders>
            <w:shd w:val="clear" w:color="000000" w:fill="FFFFFF"/>
            <w:noWrap/>
            <w:vAlign w:val="center"/>
            <w:hideMark/>
          </w:tcPr>
          <w:p w14:paraId="5FA96FC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13</w:t>
            </w:r>
          </w:p>
        </w:tc>
        <w:tc>
          <w:tcPr>
            <w:tcW w:w="960" w:type="dxa"/>
            <w:tcBorders>
              <w:top w:val="nil"/>
              <w:left w:val="nil"/>
              <w:bottom w:val="single" w:sz="4" w:space="0" w:color="auto"/>
              <w:right w:val="single" w:sz="4" w:space="0" w:color="auto"/>
            </w:tcBorders>
            <w:shd w:val="clear" w:color="000000" w:fill="FFFFFF"/>
            <w:vAlign w:val="center"/>
            <w:hideMark/>
          </w:tcPr>
          <w:p w14:paraId="0232F354"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w:t>
            </w:r>
          </w:p>
        </w:tc>
        <w:tc>
          <w:tcPr>
            <w:tcW w:w="960" w:type="dxa"/>
            <w:tcBorders>
              <w:top w:val="nil"/>
              <w:left w:val="nil"/>
              <w:bottom w:val="single" w:sz="4" w:space="0" w:color="auto"/>
              <w:right w:val="single" w:sz="4" w:space="0" w:color="auto"/>
            </w:tcBorders>
            <w:shd w:val="clear" w:color="000000" w:fill="FFFFFF"/>
            <w:noWrap/>
            <w:vAlign w:val="center"/>
            <w:hideMark/>
          </w:tcPr>
          <w:p w14:paraId="77AD878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5736023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4E00E328"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10</w:t>
            </w:r>
          </w:p>
        </w:tc>
        <w:tc>
          <w:tcPr>
            <w:tcW w:w="908" w:type="dxa"/>
            <w:tcBorders>
              <w:top w:val="nil"/>
              <w:left w:val="nil"/>
              <w:bottom w:val="single" w:sz="4" w:space="0" w:color="auto"/>
              <w:right w:val="single" w:sz="8" w:space="0" w:color="auto"/>
            </w:tcBorders>
            <w:shd w:val="clear" w:color="000000" w:fill="FFFFFF"/>
            <w:noWrap/>
            <w:vAlign w:val="center"/>
            <w:hideMark/>
          </w:tcPr>
          <w:p w14:paraId="13175F2F"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62</w:t>
            </w:r>
          </w:p>
        </w:tc>
      </w:tr>
      <w:tr w:rsidR="00DE4C23" w:rsidRPr="00B52867" w14:paraId="72E5AA90"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7FA54864"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8.</w:t>
            </w:r>
          </w:p>
        </w:tc>
        <w:tc>
          <w:tcPr>
            <w:tcW w:w="1440" w:type="dxa"/>
            <w:tcBorders>
              <w:top w:val="nil"/>
              <w:left w:val="nil"/>
              <w:bottom w:val="single" w:sz="4" w:space="0" w:color="auto"/>
              <w:right w:val="single" w:sz="4" w:space="0" w:color="auto"/>
            </w:tcBorders>
            <w:shd w:val="clear" w:color="000000" w:fill="FFFFFF"/>
            <w:vAlign w:val="center"/>
            <w:hideMark/>
          </w:tcPr>
          <w:p w14:paraId="02D71B3F" w14:textId="77777777" w:rsidR="00DE4C23" w:rsidRPr="00B52867" w:rsidRDefault="00DE4C23" w:rsidP="00DE4C23">
            <w:pPr>
              <w:spacing w:line="276" w:lineRule="auto"/>
              <w:rPr>
                <w:rFonts w:ascii="Calibri" w:hAnsi="Calibri" w:cs="Calibri"/>
              </w:rPr>
            </w:pPr>
            <w:r w:rsidRPr="00B52867">
              <w:rPr>
                <w:rFonts w:ascii="Calibri" w:hAnsi="Calibri" w:cs="Calibri"/>
              </w:rPr>
              <w:t>Kołobrzeg</w:t>
            </w:r>
          </w:p>
        </w:tc>
        <w:tc>
          <w:tcPr>
            <w:tcW w:w="960" w:type="dxa"/>
            <w:tcBorders>
              <w:top w:val="nil"/>
              <w:left w:val="nil"/>
              <w:bottom w:val="single" w:sz="4" w:space="0" w:color="auto"/>
              <w:right w:val="single" w:sz="4" w:space="0" w:color="auto"/>
            </w:tcBorders>
            <w:shd w:val="clear" w:color="000000" w:fill="FFFFFF"/>
            <w:vAlign w:val="center"/>
            <w:hideMark/>
          </w:tcPr>
          <w:p w14:paraId="113CEE1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6987D183"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4</w:t>
            </w:r>
          </w:p>
        </w:tc>
        <w:tc>
          <w:tcPr>
            <w:tcW w:w="960" w:type="dxa"/>
            <w:tcBorders>
              <w:top w:val="nil"/>
              <w:left w:val="nil"/>
              <w:bottom w:val="single" w:sz="4" w:space="0" w:color="auto"/>
              <w:right w:val="single" w:sz="4" w:space="0" w:color="auto"/>
            </w:tcBorders>
            <w:shd w:val="clear" w:color="000000" w:fill="FFFFFF"/>
            <w:vAlign w:val="center"/>
            <w:hideMark/>
          </w:tcPr>
          <w:p w14:paraId="1A7D6C8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58BA2E85"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7997813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444570E7"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6</w:t>
            </w:r>
          </w:p>
        </w:tc>
        <w:tc>
          <w:tcPr>
            <w:tcW w:w="908" w:type="dxa"/>
            <w:tcBorders>
              <w:top w:val="nil"/>
              <w:left w:val="nil"/>
              <w:bottom w:val="single" w:sz="4" w:space="0" w:color="auto"/>
              <w:right w:val="single" w:sz="8" w:space="0" w:color="auto"/>
            </w:tcBorders>
            <w:shd w:val="clear" w:color="000000" w:fill="FFFFFF"/>
            <w:noWrap/>
            <w:vAlign w:val="center"/>
            <w:hideMark/>
          </w:tcPr>
          <w:p w14:paraId="370917E0"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14</w:t>
            </w:r>
          </w:p>
        </w:tc>
      </w:tr>
      <w:tr w:rsidR="00DE4C23" w:rsidRPr="00B52867" w14:paraId="7C1913D9"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6FCD4D5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9.</w:t>
            </w:r>
          </w:p>
        </w:tc>
        <w:tc>
          <w:tcPr>
            <w:tcW w:w="1440" w:type="dxa"/>
            <w:tcBorders>
              <w:top w:val="nil"/>
              <w:left w:val="nil"/>
              <w:bottom w:val="single" w:sz="4" w:space="0" w:color="auto"/>
              <w:right w:val="single" w:sz="4" w:space="0" w:color="auto"/>
            </w:tcBorders>
            <w:shd w:val="clear" w:color="000000" w:fill="FFFFFF"/>
            <w:vAlign w:val="center"/>
            <w:hideMark/>
          </w:tcPr>
          <w:p w14:paraId="321E277B" w14:textId="77777777" w:rsidR="00DE4C23" w:rsidRPr="00B52867" w:rsidRDefault="00DE4C23" w:rsidP="00DE4C23">
            <w:pPr>
              <w:spacing w:line="276" w:lineRule="auto"/>
              <w:rPr>
                <w:rFonts w:ascii="Calibri" w:hAnsi="Calibri" w:cs="Calibri"/>
              </w:rPr>
            </w:pPr>
            <w:r w:rsidRPr="00B52867">
              <w:rPr>
                <w:rFonts w:ascii="Calibri" w:hAnsi="Calibri" w:cs="Calibri"/>
              </w:rPr>
              <w:t>Koszalin</w:t>
            </w:r>
          </w:p>
        </w:tc>
        <w:tc>
          <w:tcPr>
            <w:tcW w:w="960" w:type="dxa"/>
            <w:tcBorders>
              <w:top w:val="nil"/>
              <w:left w:val="nil"/>
              <w:bottom w:val="single" w:sz="4" w:space="0" w:color="auto"/>
              <w:right w:val="single" w:sz="4" w:space="0" w:color="auto"/>
            </w:tcBorders>
            <w:shd w:val="clear" w:color="000000" w:fill="FFFFFF"/>
            <w:vAlign w:val="center"/>
            <w:hideMark/>
          </w:tcPr>
          <w:p w14:paraId="49DD57C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76</w:t>
            </w:r>
          </w:p>
        </w:tc>
        <w:tc>
          <w:tcPr>
            <w:tcW w:w="960" w:type="dxa"/>
            <w:tcBorders>
              <w:top w:val="nil"/>
              <w:left w:val="nil"/>
              <w:bottom w:val="single" w:sz="4" w:space="0" w:color="auto"/>
              <w:right w:val="single" w:sz="4" w:space="0" w:color="auto"/>
            </w:tcBorders>
            <w:shd w:val="clear" w:color="000000" w:fill="FFFFFF"/>
            <w:vAlign w:val="center"/>
            <w:hideMark/>
          </w:tcPr>
          <w:p w14:paraId="4B7E1D34"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14</w:t>
            </w:r>
          </w:p>
        </w:tc>
        <w:tc>
          <w:tcPr>
            <w:tcW w:w="960" w:type="dxa"/>
            <w:tcBorders>
              <w:top w:val="nil"/>
              <w:left w:val="nil"/>
              <w:bottom w:val="single" w:sz="4" w:space="0" w:color="auto"/>
              <w:right w:val="single" w:sz="4" w:space="0" w:color="auto"/>
            </w:tcBorders>
            <w:shd w:val="clear" w:color="000000" w:fill="FFFFFF"/>
            <w:vAlign w:val="center"/>
            <w:hideMark/>
          </w:tcPr>
          <w:p w14:paraId="4033238A"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04E74233"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36E34292"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477D9CA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15</w:t>
            </w:r>
          </w:p>
        </w:tc>
        <w:tc>
          <w:tcPr>
            <w:tcW w:w="908" w:type="dxa"/>
            <w:tcBorders>
              <w:top w:val="nil"/>
              <w:left w:val="nil"/>
              <w:bottom w:val="single" w:sz="4" w:space="0" w:color="auto"/>
              <w:right w:val="single" w:sz="8" w:space="0" w:color="auto"/>
            </w:tcBorders>
            <w:shd w:val="clear" w:color="000000" w:fill="FFFFFF"/>
            <w:noWrap/>
            <w:vAlign w:val="center"/>
            <w:hideMark/>
          </w:tcPr>
          <w:p w14:paraId="38F0772F"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109</w:t>
            </w:r>
          </w:p>
        </w:tc>
      </w:tr>
      <w:tr w:rsidR="00DE4C23" w:rsidRPr="00B52867" w14:paraId="463E6B9F" w14:textId="77777777" w:rsidTr="00972233">
        <w:trPr>
          <w:trHeight w:val="300"/>
          <w:jc w:val="center"/>
        </w:trPr>
        <w:tc>
          <w:tcPr>
            <w:tcW w:w="54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91B5A80"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10.</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596BC547" w14:textId="77777777" w:rsidR="00DE4C23" w:rsidRPr="00B52867" w:rsidRDefault="00DE4C23" w:rsidP="00DE4C23">
            <w:pPr>
              <w:spacing w:line="276" w:lineRule="auto"/>
              <w:rPr>
                <w:rFonts w:ascii="Calibri" w:hAnsi="Calibri" w:cs="Calibri"/>
              </w:rPr>
            </w:pPr>
            <w:r w:rsidRPr="00B52867">
              <w:rPr>
                <w:rFonts w:ascii="Calibri" w:hAnsi="Calibri" w:cs="Calibri"/>
              </w:rPr>
              <w:t>Myślibórz</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167C1A66"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27</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320D7A38"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9</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4A1694E7"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5F5B449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4B6383E3"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single" w:sz="4" w:space="0" w:color="auto"/>
              <w:left w:val="nil"/>
              <w:bottom w:val="single" w:sz="4" w:space="0" w:color="auto"/>
              <w:right w:val="single" w:sz="4" w:space="0" w:color="auto"/>
            </w:tcBorders>
            <w:shd w:val="clear" w:color="000000" w:fill="FFFFFF"/>
            <w:vAlign w:val="center"/>
            <w:hideMark/>
          </w:tcPr>
          <w:p w14:paraId="43C7814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5</w:t>
            </w:r>
          </w:p>
        </w:tc>
        <w:tc>
          <w:tcPr>
            <w:tcW w:w="908" w:type="dxa"/>
            <w:tcBorders>
              <w:top w:val="single" w:sz="4" w:space="0" w:color="auto"/>
              <w:left w:val="nil"/>
              <w:bottom w:val="single" w:sz="4" w:space="0" w:color="auto"/>
              <w:right w:val="single" w:sz="8" w:space="0" w:color="auto"/>
            </w:tcBorders>
            <w:shd w:val="clear" w:color="000000" w:fill="FFFFFF"/>
            <w:noWrap/>
            <w:vAlign w:val="center"/>
            <w:hideMark/>
          </w:tcPr>
          <w:p w14:paraId="57B7EE51"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44</w:t>
            </w:r>
          </w:p>
        </w:tc>
      </w:tr>
      <w:tr w:rsidR="00DE4C23" w:rsidRPr="00B52867" w14:paraId="57BE278F"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63B39690"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11.</w:t>
            </w:r>
          </w:p>
        </w:tc>
        <w:tc>
          <w:tcPr>
            <w:tcW w:w="1440" w:type="dxa"/>
            <w:tcBorders>
              <w:top w:val="nil"/>
              <w:left w:val="nil"/>
              <w:bottom w:val="single" w:sz="4" w:space="0" w:color="auto"/>
              <w:right w:val="single" w:sz="4" w:space="0" w:color="auto"/>
            </w:tcBorders>
            <w:shd w:val="clear" w:color="000000" w:fill="FFFFFF"/>
            <w:vAlign w:val="center"/>
            <w:hideMark/>
          </w:tcPr>
          <w:p w14:paraId="7BA4106A" w14:textId="77777777" w:rsidR="00DE4C23" w:rsidRPr="00B52867" w:rsidRDefault="00DE4C23" w:rsidP="00DE4C23">
            <w:pPr>
              <w:spacing w:line="276" w:lineRule="auto"/>
              <w:rPr>
                <w:rFonts w:ascii="Calibri" w:hAnsi="Calibri" w:cs="Calibri"/>
              </w:rPr>
            </w:pPr>
            <w:r w:rsidRPr="00B52867">
              <w:rPr>
                <w:rFonts w:ascii="Calibri" w:hAnsi="Calibri" w:cs="Calibri"/>
              </w:rPr>
              <w:t>Police</w:t>
            </w:r>
          </w:p>
        </w:tc>
        <w:tc>
          <w:tcPr>
            <w:tcW w:w="960" w:type="dxa"/>
            <w:tcBorders>
              <w:top w:val="nil"/>
              <w:left w:val="nil"/>
              <w:bottom w:val="single" w:sz="4" w:space="0" w:color="auto"/>
              <w:right w:val="single" w:sz="4" w:space="0" w:color="auto"/>
            </w:tcBorders>
            <w:shd w:val="clear" w:color="000000" w:fill="FFFFFF"/>
            <w:vAlign w:val="center"/>
            <w:hideMark/>
          </w:tcPr>
          <w:p w14:paraId="6016A73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5</w:t>
            </w:r>
          </w:p>
        </w:tc>
        <w:tc>
          <w:tcPr>
            <w:tcW w:w="960" w:type="dxa"/>
            <w:tcBorders>
              <w:top w:val="nil"/>
              <w:left w:val="nil"/>
              <w:bottom w:val="single" w:sz="4" w:space="0" w:color="auto"/>
              <w:right w:val="single" w:sz="4" w:space="0" w:color="auto"/>
            </w:tcBorders>
            <w:shd w:val="clear" w:color="000000" w:fill="FFFFFF"/>
            <w:vAlign w:val="center"/>
            <w:hideMark/>
          </w:tcPr>
          <w:p w14:paraId="601AF5B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11</w:t>
            </w:r>
          </w:p>
        </w:tc>
        <w:tc>
          <w:tcPr>
            <w:tcW w:w="960" w:type="dxa"/>
            <w:tcBorders>
              <w:top w:val="nil"/>
              <w:left w:val="nil"/>
              <w:bottom w:val="single" w:sz="4" w:space="0" w:color="auto"/>
              <w:right w:val="single" w:sz="4" w:space="0" w:color="auto"/>
            </w:tcBorders>
            <w:shd w:val="clear" w:color="000000" w:fill="FFFFFF"/>
            <w:vAlign w:val="center"/>
            <w:hideMark/>
          </w:tcPr>
          <w:p w14:paraId="0551B23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4</w:t>
            </w:r>
          </w:p>
        </w:tc>
        <w:tc>
          <w:tcPr>
            <w:tcW w:w="960" w:type="dxa"/>
            <w:tcBorders>
              <w:top w:val="nil"/>
              <w:left w:val="nil"/>
              <w:bottom w:val="single" w:sz="4" w:space="0" w:color="auto"/>
              <w:right w:val="single" w:sz="4" w:space="0" w:color="auto"/>
            </w:tcBorders>
            <w:shd w:val="clear" w:color="000000" w:fill="FFFFFF"/>
            <w:vAlign w:val="center"/>
            <w:hideMark/>
          </w:tcPr>
          <w:p w14:paraId="2A2FCDEA"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06FB583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7374C18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5</w:t>
            </w:r>
          </w:p>
        </w:tc>
        <w:tc>
          <w:tcPr>
            <w:tcW w:w="908" w:type="dxa"/>
            <w:tcBorders>
              <w:top w:val="nil"/>
              <w:left w:val="nil"/>
              <w:bottom w:val="single" w:sz="4" w:space="0" w:color="auto"/>
              <w:right w:val="single" w:sz="8" w:space="0" w:color="auto"/>
            </w:tcBorders>
            <w:shd w:val="clear" w:color="000000" w:fill="FFFFFF"/>
            <w:noWrap/>
            <w:vAlign w:val="center"/>
            <w:hideMark/>
          </w:tcPr>
          <w:p w14:paraId="61320A33"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25</w:t>
            </w:r>
          </w:p>
        </w:tc>
      </w:tr>
      <w:tr w:rsidR="00DE4C23" w:rsidRPr="00B52867" w14:paraId="6F692BFA"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35007B68"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12.</w:t>
            </w:r>
          </w:p>
        </w:tc>
        <w:tc>
          <w:tcPr>
            <w:tcW w:w="1440" w:type="dxa"/>
            <w:tcBorders>
              <w:top w:val="nil"/>
              <w:left w:val="nil"/>
              <w:bottom w:val="single" w:sz="4" w:space="0" w:color="auto"/>
              <w:right w:val="single" w:sz="4" w:space="0" w:color="auto"/>
            </w:tcBorders>
            <w:shd w:val="clear" w:color="000000" w:fill="FFFFFF"/>
            <w:vAlign w:val="center"/>
            <w:hideMark/>
          </w:tcPr>
          <w:p w14:paraId="6E8B122E" w14:textId="77777777" w:rsidR="00DE4C23" w:rsidRPr="00B52867" w:rsidRDefault="00DE4C23" w:rsidP="00DE4C23">
            <w:pPr>
              <w:spacing w:line="276" w:lineRule="auto"/>
              <w:rPr>
                <w:rFonts w:ascii="Calibri" w:hAnsi="Calibri" w:cs="Calibri"/>
              </w:rPr>
            </w:pPr>
            <w:r w:rsidRPr="00B52867">
              <w:rPr>
                <w:rFonts w:ascii="Calibri" w:hAnsi="Calibri" w:cs="Calibri"/>
              </w:rPr>
              <w:t>Pyrzyce</w:t>
            </w:r>
          </w:p>
        </w:tc>
        <w:tc>
          <w:tcPr>
            <w:tcW w:w="960" w:type="dxa"/>
            <w:tcBorders>
              <w:top w:val="nil"/>
              <w:left w:val="nil"/>
              <w:bottom w:val="single" w:sz="4" w:space="0" w:color="auto"/>
              <w:right w:val="single" w:sz="4" w:space="0" w:color="auto"/>
            </w:tcBorders>
            <w:shd w:val="clear" w:color="000000" w:fill="FFFFFF"/>
            <w:noWrap/>
            <w:vAlign w:val="center"/>
            <w:hideMark/>
          </w:tcPr>
          <w:p w14:paraId="684560E6"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25</w:t>
            </w:r>
          </w:p>
        </w:tc>
        <w:tc>
          <w:tcPr>
            <w:tcW w:w="960" w:type="dxa"/>
            <w:tcBorders>
              <w:top w:val="nil"/>
              <w:left w:val="nil"/>
              <w:bottom w:val="single" w:sz="4" w:space="0" w:color="auto"/>
              <w:right w:val="single" w:sz="4" w:space="0" w:color="auto"/>
            </w:tcBorders>
            <w:shd w:val="clear" w:color="000000" w:fill="FFFFFF"/>
            <w:noWrap/>
            <w:vAlign w:val="center"/>
            <w:hideMark/>
          </w:tcPr>
          <w:p w14:paraId="48A350D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14</w:t>
            </w:r>
          </w:p>
        </w:tc>
        <w:tc>
          <w:tcPr>
            <w:tcW w:w="960" w:type="dxa"/>
            <w:tcBorders>
              <w:top w:val="nil"/>
              <w:left w:val="nil"/>
              <w:bottom w:val="single" w:sz="4" w:space="0" w:color="auto"/>
              <w:right w:val="single" w:sz="4" w:space="0" w:color="auto"/>
            </w:tcBorders>
            <w:shd w:val="clear" w:color="000000" w:fill="FFFFFF"/>
            <w:noWrap/>
            <w:vAlign w:val="center"/>
            <w:hideMark/>
          </w:tcPr>
          <w:p w14:paraId="3C620B0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184EA042"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1B66AFB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noWrap/>
            <w:vAlign w:val="center"/>
            <w:hideMark/>
          </w:tcPr>
          <w:p w14:paraId="4D709C22"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w:t>
            </w:r>
          </w:p>
        </w:tc>
        <w:tc>
          <w:tcPr>
            <w:tcW w:w="908" w:type="dxa"/>
            <w:tcBorders>
              <w:top w:val="nil"/>
              <w:left w:val="nil"/>
              <w:bottom w:val="single" w:sz="4" w:space="0" w:color="auto"/>
              <w:right w:val="single" w:sz="8" w:space="0" w:color="auto"/>
            </w:tcBorders>
            <w:shd w:val="clear" w:color="000000" w:fill="FFFFFF"/>
            <w:noWrap/>
            <w:vAlign w:val="center"/>
            <w:hideMark/>
          </w:tcPr>
          <w:p w14:paraId="7422A036"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42</w:t>
            </w:r>
          </w:p>
        </w:tc>
      </w:tr>
      <w:tr w:rsidR="00DE4C23" w:rsidRPr="00B52867" w14:paraId="04658C2F"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30C91978"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13.</w:t>
            </w:r>
          </w:p>
        </w:tc>
        <w:tc>
          <w:tcPr>
            <w:tcW w:w="1440" w:type="dxa"/>
            <w:tcBorders>
              <w:top w:val="nil"/>
              <w:left w:val="nil"/>
              <w:bottom w:val="single" w:sz="4" w:space="0" w:color="auto"/>
              <w:right w:val="single" w:sz="4" w:space="0" w:color="auto"/>
            </w:tcBorders>
            <w:shd w:val="clear" w:color="000000" w:fill="FFFFFF"/>
            <w:vAlign w:val="center"/>
            <w:hideMark/>
          </w:tcPr>
          <w:p w14:paraId="2DE2EFFB" w14:textId="77777777" w:rsidR="00DE4C23" w:rsidRPr="00B52867" w:rsidRDefault="00DE4C23" w:rsidP="00DE4C23">
            <w:pPr>
              <w:spacing w:line="276" w:lineRule="auto"/>
              <w:rPr>
                <w:rFonts w:ascii="Calibri" w:hAnsi="Calibri" w:cs="Calibri"/>
              </w:rPr>
            </w:pPr>
            <w:r w:rsidRPr="00B52867">
              <w:rPr>
                <w:rFonts w:ascii="Calibri" w:hAnsi="Calibri" w:cs="Calibri"/>
              </w:rPr>
              <w:t>Sławno</w:t>
            </w:r>
          </w:p>
        </w:tc>
        <w:tc>
          <w:tcPr>
            <w:tcW w:w="960" w:type="dxa"/>
            <w:tcBorders>
              <w:top w:val="nil"/>
              <w:left w:val="nil"/>
              <w:bottom w:val="single" w:sz="4" w:space="0" w:color="auto"/>
              <w:right w:val="single" w:sz="4" w:space="0" w:color="auto"/>
            </w:tcBorders>
            <w:shd w:val="clear" w:color="000000" w:fill="FFFFFF"/>
            <w:vAlign w:val="center"/>
            <w:hideMark/>
          </w:tcPr>
          <w:p w14:paraId="761D2C6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24</w:t>
            </w:r>
          </w:p>
        </w:tc>
        <w:tc>
          <w:tcPr>
            <w:tcW w:w="960" w:type="dxa"/>
            <w:tcBorders>
              <w:top w:val="nil"/>
              <w:left w:val="nil"/>
              <w:bottom w:val="single" w:sz="4" w:space="0" w:color="auto"/>
              <w:right w:val="single" w:sz="4" w:space="0" w:color="auto"/>
            </w:tcBorders>
            <w:shd w:val="clear" w:color="000000" w:fill="FFFFFF"/>
            <w:vAlign w:val="center"/>
            <w:hideMark/>
          </w:tcPr>
          <w:p w14:paraId="583E2CE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16</w:t>
            </w:r>
          </w:p>
        </w:tc>
        <w:tc>
          <w:tcPr>
            <w:tcW w:w="960" w:type="dxa"/>
            <w:tcBorders>
              <w:top w:val="nil"/>
              <w:left w:val="nil"/>
              <w:bottom w:val="single" w:sz="4" w:space="0" w:color="auto"/>
              <w:right w:val="single" w:sz="4" w:space="0" w:color="auto"/>
            </w:tcBorders>
            <w:shd w:val="clear" w:color="000000" w:fill="FFFFFF"/>
            <w:vAlign w:val="center"/>
            <w:hideMark/>
          </w:tcPr>
          <w:p w14:paraId="644EB6D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w:t>
            </w:r>
          </w:p>
        </w:tc>
        <w:tc>
          <w:tcPr>
            <w:tcW w:w="960" w:type="dxa"/>
            <w:tcBorders>
              <w:top w:val="nil"/>
              <w:left w:val="nil"/>
              <w:bottom w:val="single" w:sz="4" w:space="0" w:color="auto"/>
              <w:right w:val="single" w:sz="4" w:space="0" w:color="auto"/>
            </w:tcBorders>
            <w:shd w:val="clear" w:color="000000" w:fill="FFFFFF"/>
            <w:vAlign w:val="center"/>
            <w:hideMark/>
          </w:tcPr>
          <w:p w14:paraId="3AC97D7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5EE042B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5C6CF8B7"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7</w:t>
            </w:r>
          </w:p>
        </w:tc>
        <w:tc>
          <w:tcPr>
            <w:tcW w:w="908" w:type="dxa"/>
            <w:tcBorders>
              <w:top w:val="nil"/>
              <w:left w:val="nil"/>
              <w:bottom w:val="single" w:sz="4" w:space="0" w:color="auto"/>
              <w:right w:val="single" w:sz="8" w:space="0" w:color="auto"/>
            </w:tcBorders>
            <w:shd w:val="clear" w:color="000000" w:fill="FFFFFF"/>
            <w:noWrap/>
            <w:vAlign w:val="center"/>
            <w:hideMark/>
          </w:tcPr>
          <w:p w14:paraId="5B8E7D30"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50</w:t>
            </w:r>
          </w:p>
        </w:tc>
      </w:tr>
      <w:tr w:rsidR="00DE4C23" w:rsidRPr="00B52867" w14:paraId="2C8FCFBB"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46BF9036"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14.</w:t>
            </w:r>
          </w:p>
        </w:tc>
        <w:tc>
          <w:tcPr>
            <w:tcW w:w="1440" w:type="dxa"/>
            <w:tcBorders>
              <w:top w:val="nil"/>
              <w:left w:val="nil"/>
              <w:bottom w:val="single" w:sz="4" w:space="0" w:color="auto"/>
              <w:right w:val="single" w:sz="4" w:space="0" w:color="auto"/>
            </w:tcBorders>
            <w:shd w:val="clear" w:color="000000" w:fill="FFFFFF"/>
            <w:vAlign w:val="center"/>
            <w:hideMark/>
          </w:tcPr>
          <w:p w14:paraId="3E0C36BE" w14:textId="77777777" w:rsidR="00DE4C23" w:rsidRPr="00B52867" w:rsidRDefault="00DE4C23" w:rsidP="00DE4C23">
            <w:pPr>
              <w:spacing w:line="276" w:lineRule="auto"/>
              <w:rPr>
                <w:rFonts w:ascii="Calibri" w:hAnsi="Calibri" w:cs="Calibri"/>
              </w:rPr>
            </w:pPr>
            <w:r w:rsidRPr="00B52867">
              <w:rPr>
                <w:rFonts w:ascii="Calibri" w:hAnsi="Calibri" w:cs="Calibri"/>
              </w:rPr>
              <w:t>Stargard</w:t>
            </w:r>
          </w:p>
        </w:tc>
        <w:tc>
          <w:tcPr>
            <w:tcW w:w="960" w:type="dxa"/>
            <w:tcBorders>
              <w:top w:val="nil"/>
              <w:left w:val="nil"/>
              <w:bottom w:val="single" w:sz="4" w:space="0" w:color="auto"/>
              <w:right w:val="single" w:sz="4" w:space="0" w:color="auto"/>
            </w:tcBorders>
            <w:shd w:val="clear" w:color="000000" w:fill="FFFFFF"/>
            <w:vAlign w:val="center"/>
            <w:hideMark/>
          </w:tcPr>
          <w:p w14:paraId="759CE9A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41</w:t>
            </w:r>
          </w:p>
        </w:tc>
        <w:tc>
          <w:tcPr>
            <w:tcW w:w="960" w:type="dxa"/>
            <w:tcBorders>
              <w:top w:val="nil"/>
              <w:left w:val="nil"/>
              <w:bottom w:val="single" w:sz="4" w:space="0" w:color="auto"/>
              <w:right w:val="single" w:sz="4" w:space="0" w:color="auto"/>
            </w:tcBorders>
            <w:shd w:val="clear" w:color="000000" w:fill="FFFFFF"/>
            <w:vAlign w:val="center"/>
            <w:hideMark/>
          </w:tcPr>
          <w:p w14:paraId="1FBD2C60"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23</w:t>
            </w:r>
          </w:p>
        </w:tc>
        <w:tc>
          <w:tcPr>
            <w:tcW w:w="960" w:type="dxa"/>
            <w:tcBorders>
              <w:top w:val="nil"/>
              <w:left w:val="nil"/>
              <w:bottom w:val="single" w:sz="4" w:space="0" w:color="auto"/>
              <w:right w:val="single" w:sz="4" w:space="0" w:color="auto"/>
            </w:tcBorders>
            <w:shd w:val="clear" w:color="000000" w:fill="FFFFFF"/>
            <w:vAlign w:val="center"/>
            <w:hideMark/>
          </w:tcPr>
          <w:p w14:paraId="375C1E0A"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w:t>
            </w:r>
          </w:p>
        </w:tc>
        <w:tc>
          <w:tcPr>
            <w:tcW w:w="960" w:type="dxa"/>
            <w:tcBorders>
              <w:top w:val="nil"/>
              <w:left w:val="nil"/>
              <w:bottom w:val="single" w:sz="4" w:space="0" w:color="auto"/>
              <w:right w:val="single" w:sz="4" w:space="0" w:color="auto"/>
            </w:tcBorders>
            <w:shd w:val="clear" w:color="000000" w:fill="FFFFFF"/>
            <w:vAlign w:val="center"/>
            <w:hideMark/>
          </w:tcPr>
          <w:p w14:paraId="63F94431"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6CB9EE7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33FEC6F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8</w:t>
            </w:r>
          </w:p>
        </w:tc>
        <w:tc>
          <w:tcPr>
            <w:tcW w:w="908" w:type="dxa"/>
            <w:tcBorders>
              <w:top w:val="nil"/>
              <w:left w:val="nil"/>
              <w:bottom w:val="single" w:sz="4" w:space="0" w:color="auto"/>
              <w:right w:val="single" w:sz="8" w:space="0" w:color="auto"/>
            </w:tcBorders>
            <w:shd w:val="clear" w:color="000000" w:fill="FFFFFF"/>
            <w:noWrap/>
            <w:vAlign w:val="center"/>
            <w:hideMark/>
          </w:tcPr>
          <w:p w14:paraId="5024BDBD"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73</w:t>
            </w:r>
          </w:p>
        </w:tc>
      </w:tr>
      <w:tr w:rsidR="00DE4C23" w:rsidRPr="00B52867" w14:paraId="24D896DE"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24210B22"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15.</w:t>
            </w:r>
          </w:p>
        </w:tc>
        <w:tc>
          <w:tcPr>
            <w:tcW w:w="1440" w:type="dxa"/>
            <w:tcBorders>
              <w:top w:val="nil"/>
              <w:left w:val="nil"/>
              <w:bottom w:val="single" w:sz="4" w:space="0" w:color="auto"/>
              <w:right w:val="single" w:sz="4" w:space="0" w:color="auto"/>
            </w:tcBorders>
            <w:shd w:val="clear" w:color="000000" w:fill="FFFFFF"/>
            <w:vAlign w:val="center"/>
            <w:hideMark/>
          </w:tcPr>
          <w:p w14:paraId="22B4D4CB" w14:textId="77777777" w:rsidR="00DE4C23" w:rsidRPr="00B52867" w:rsidRDefault="00DE4C23" w:rsidP="00DE4C23">
            <w:pPr>
              <w:spacing w:line="276" w:lineRule="auto"/>
              <w:rPr>
                <w:rFonts w:ascii="Calibri" w:hAnsi="Calibri" w:cs="Calibri"/>
              </w:rPr>
            </w:pPr>
            <w:r w:rsidRPr="00B52867">
              <w:rPr>
                <w:rFonts w:ascii="Calibri" w:hAnsi="Calibri" w:cs="Calibri"/>
              </w:rPr>
              <w:t>Szczecinek</w:t>
            </w:r>
          </w:p>
        </w:tc>
        <w:tc>
          <w:tcPr>
            <w:tcW w:w="960" w:type="dxa"/>
            <w:tcBorders>
              <w:top w:val="nil"/>
              <w:left w:val="nil"/>
              <w:bottom w:val="single" w:sz="4" w:space="0" w:color="auto"/>
              <w:right w:val="single" w:sz="4" w:space="0" w:color="auto"/>
            </w:tcBorders>
            <w:shd w:val="clear" w:color="000000" w:fill="FFFFFF"/>
            <w:noWrap/>
            <w:vAlign w:val="center"/>
            <w:hideMark/>
          </w:tcPr>
          <w:p w14:paraId="0E54477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18</w:t>
            </w:r>
          </w:p>
        </w:tc>
        <w:tc>
          <w:tcPr>
            <w:tcW w:w="960" w:type="dxa"/>
            <w:tcBorders>
              <w:top w:val="nil"/>
              <w:left w:val="nil"/>
              <w:bottom w:val="single" w:sz="4" w:space="0" w:color="auto"/>
              <w:right w:val="single" w:sz="4" w:space="0" w:color="auto"/>
            </w:tcBorders>
            <w:shd w:val="clear" w:color="000000" w:fill="FFFFFF"/>
            <w:vAlign w:val="center"/>
            <w:hideMark/>
          </w:tcPr>
          <w:p w14:paraId="524754C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10</w:t>
            </w:r>
          </w:p>
        </w:tc>
        <w:tc>
          <w:tcPr>
            <w:tcW w:w="960" w:type="dxa"/>
            <w:tcBorders>
              <w:top w:val="nil"/>
              <w:left w:val="nil"/>
              <w:bottom w:val="single" w:sz="4" w:space="0" w:color="auto"/>
              <w:right w:val="single" w:sz="4" w:space="0" w:color="auto"/>
            </w:tcBorders>
            <w:shd w:val="clear" w:color="000000" w:fill="FFFFFF"/>
            <w:vAlign w:val="center"/>
            <w:hideMark/>
          </w:tcPr>
          <w:p w14:paraId="158C7CB6"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499915DA"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10E82DD4"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3632EB7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8</w:t>
            </w:r>
          </w:p>
        </w:tc>
        <w:tc>
          <w:tcPr>
            <w:tcW w:w="908" w:type="dxa"/>
            <w:tcBorders>
              <w:top w:val="nil"/>
              <w:left w:val="nil"/>
              <w:bottom w:val="single" w:sz="4" w:space="0" w:color="auto"/>
              <w:right w:val="single" w:sz="8" w:space="0" w:color="auto"/>
            </w:tcBorders>
            <w:shd w:val="clear" w:color="000000" w:fill="FFFFFF"/>
            <w:noWrap/>
            <w:vAlign w:val="center"/>
            <w:hideMark/>
          </w:tcPr>
          <w:p w14:paraId="5A811391"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37</w:t>
            </w:r>
          </w:p>
        </w:tc>
      </w:tr>
      <w:tr w:rsidR="00DE4C23" w:rsidRPr="00B52867" w14:paraId="0EFB637C"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2420796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16.</w:t>
            </w:r>
          </w:p>
        </w:tc>
        <w:tc>
          <w:tcPr>
            <w:tcW w:w="1440" w:type="dxa"/>
            <w:tcBorders>
              <w:top w:val="nil"/>
              <w:left w:val="nil"/>
              <w:bottom w:val="single" w:sz="4" w:space="0" w:color="auto"/>
              <w:right w:val="single" w:sz="4" w:space="0" w:color="auto"/>
            </w:tcBorders>
            <w:shd w:val="clear" w:color="000000" w:fill="FFFFFF"/>
            <w:vAlign w:val="center"/>
            <w:hideMark/>
          </w:tcPr>
          <w:p w14:paraId="0CDEF59C" w14:textId="77777777" w:rsidR="00DE4C23" w:rsidRPr="00B52867" w:rsidRDefault="00DE4C23" w:rsidP="00DE4C23">
            <w:pPr>
              <w:spacing w:line="276" w:lineRule="auto"/>
              <w:rPr>
                <w:rFonts w:ascii="Calibri" w:hAnsi="Calibri" w:cs="Calibri"/>
              </w:rPr>
            </w:pPr>
            <w:r w:rsidRPr="00B52867">
              <w:rPr>
                <w:rFonts w:ascii="Calibri" w:hAnsi="Calibri" w:cs="Calibri"/>
              </w:rPr>
              <w:t>Świdwin</w:t>
            </w:r>
          </w:p>
        </w:tc>
        <w:tc>
          <w:tcPr>
            <w:tcW w:w="960" w:type="dxa"/>
            <w:tcBorders>
              <w:top w:val="nil"/>
              <w:left w:val="nil"/>
              <w:bottom w:val="single" w:sz="4" w:space="0" w:color="auto"/>
              <w:right w:val="single" w:sz="4" w:space="0" w:color="auto"/>
            </w:tcBorders>
            <w:shd w:val="clear" w:color="000000" w:fill="FFFFFF"/>
            <w:vAlign w:val="center"/>
            <w:hideMark/>
          </w:tcPr>
          <w:p w14:paraId="60811F30"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47</w:t>
            </w:r>
          </w:p>
        </w:tc>
        <w:tc>
          <w:tcPr>
            <w:tcW w:w="960" w:type="dxa"/>
            <w:tcBorders>
              <w:top w:val="nil"/>
              <w:left w:val="nil"/>
              <w:bottom w:val="single" w:sz="4" w:space="0" w:color="auto"/>
              <w:right w:val="single" w:sz="4" w:space="0" w:color="auto"/>
            </w:tcBorders>
            <w:shd w:val="clear" w:color="000000" w:fill="FFFFFF"/>
            <w:vAlign w:val="center"/>
            <w:hideMark/>
          </w:tcPr>
          <w:p w14:paraId="54965325"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11</w:t>
            </w:r>
          </w:p>
        </w:tc>
        <w:tc>
          <w:tcPr>
            <w:tcW w:w="960" w:type="dxa"/>
            <w:tcBorders>
              <w:top w:val="nil"/>
              <w:left w:val="nil"/>
              <w:bottom w:val="single" w:sz="4" w:space="0" w:color="auto"/>
              <w:right w:val="single" w:sz="4" w:space="0" w:color="auto"/>
            </w:tcBorders>
            <w:shd w:val="clear" w:color="000000" w:fill="FFFFFF"/>
            <w:vAlign w:val="center"/>
            <w:hideMark/>
          </w:tcPr>
          <w:p w14:paraId="2600A30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017C5084"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1929982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6BBF76A5"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29</w:t>
            </w:r>
          </w:p>
        </w:tc>
        <w:tc>
          <w:tcPr>
            <w:tcW w:w="908" w:type="dxa"/>
            <w:tcBorders>
              <w:top w:val="nil"/>
              <w:left w:val="nil"/>
              <w:bottom w:val="single" w:sz="4" w:space="0" w:color="auto"/>
              <w:right w:val="single" w:sz="8" w:space="0" w:color="auto"/>
            </w:tcBorders>
            <w:shd w:val="clear" w:color="000000" w:fill="FFFFFF"/>
            <w:noWrap/>
            <w:vAlign w:val="center"/>
            <w:hideMark/>
          </w:tcPr>
          <w:p w14:paraId="2B379928"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87</w:t>
            </w:r>
          </w:p>
        </w:tc>
      </w:tr>
      <w:tr w:rsidR="00DE4C23" w:rsidRPr="00B52867" w14:paraId="5A8ACF19"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5D243841"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17.</w:t>
            </w:r>
          </w:p>
        </w:tc>
        <w:tc>
          <w:tcPr>
            <w:tcW w:w="1440" w:type="dxa"/>
            <w:tcBorders>
              <w:top w:val="nil"/>
              <w:left w:val="nil"/>
              <w:bottom w:val="single" w:sz="4" w:space="0" w:color="auto"/>
              <w:right w:val="single" w:sz="4" w:space="0" w:color="auto"/>
            </w:tcBorders>
            <w:shd w:val="clear" w:color="000000" w:fill="FFFFFF"/>
            <w:vAlign w:val="center"/>
            <w:hideMark/>
          </w:tcPr>
          <w:p w14:paraId="518EF5E5" w14:textId="77777777" w:rsidR="00DE4C23" w:rsidRPr="00B52867" w:rsidRDefault="00DE4C23" w:rsidP="00DE4C23">
            <w:pPr>
              <w:spacing w:line="276" w:lineRule="auto"/>
              <w:rPr>
                <w:rFonts w:ascii="Calibri" w:hAnsi="Calibri" w:cs="Calibri"/>
              </w:rPr>
            </w:pPr>
            <w:r w:rsidRPr="00B52867">
              <w:rPr>
                <w:rFonts w:ascii="Calibri" w:hAnsi="Calibri" w:cs="Calibri"/>
              </w:rPr>
              <w:t>Wałcz</w:t>
            </w:r>
          </w:p>
        </w:tc>
        <w:tc>
          <w:tcPr>
            <w:tcW w:w="960" w:type="dxa"/>
            <w:tcBorders>
              <w:top w:val="nil"/>
              <w:left w:val="nil"/>
              <w:bottom w:val="single" w:sz="4" w:space="0" w:color="auto"/>
              <w:right w:val="single" w:sz="4" w:space="0" w:color="auto"/>
            </w:tcBorders>
            <w:shd w:val="clear" w:color="000000" w:fill="FFFFFF"/>
            <w:vAlign w:val="center"/>
            <w:hideMark/>
          </w:tcPr>
          <w:p w14:paraId="747C3BB0"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32</w:t>
            </w:r>
          </w:p>
        </w:tc>
        <w:tc>
          <w:tcPr>
            <w:tcW w:w="960" w:type="dxa"/>
            <w:tcBorders>
              <w:top w:val="nil"/>
              <w:left w:val="nil"/>
              <w:bottom w:val="single" w:sz="4" w:space="0" w:color="auto"/>
              <w:right w:val="single" w:sz="4" w:space="0" w:color="auto"/>
            </w:tcBorders>
            <w:shd w:val="clear" w:color="000000" w:fill="FFFFFF"/>
            <w:vAlign w:val="center"/>
            <w:hideMark/>
          </w:tcPr>
          <w:p w14:paraId="5D0AC58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8</w:t>
            </w:r>
          </w:p>
        </w:tc>
        <w:tc>
          <w:tcPr>
            <w:tcW w:w="960" w:type="dxa"/>
            <w:tcBorders>
              <w:top w:val="nil"/>
              <w:left w:val="nil"/>
              <w:bottom w:val="single" w:sz="4" w:space="0" w:color="auto"/>
              <w:right w:val="single" w:sz="4" w:space="0" w:color="auto"/>
            </w:tcBorders>
            <w:shd w:val="clear" w:color="000000" w:fill="FFFFFF"/>
            <w:vAlign w:val="center"/>
            <w:hideMark/>
          </w:tcPr>
          <w:p w14:paraId="01497A62"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7AE8B201"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4C01B73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78DF93A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4</w:t>
            </w:r>
          </w:p>
        </w:tc>
        <w:tc>
          <w:tcPr>
            <w:tcW w:w="908" w:type="dxa"/>
            <w:tcBorders>
              <w:top w:val="nil"/>
              <w:left w:val="nil"/>
              <w:bottom w:val="single" w:sz="4" w:space="0" w:color="auto"/>
              <w:right w:val="single" w:sz="8" w:space="0" w:color="auto"/>
            </w:tcBorders>
            <w:shd w:val="clear" w:color="000000" w:fill="FFFFFF"/>
            <w:noWrap/>
            <w:vAlign w:val="center"/>
            <w:hideMark/>
          </w:tcPr>
          <w:p w14:paraId="343118A2"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44</w:t>
            </w:r>
          </w:p>
        </w:tc>
      </w:tr>
      <w:tr w:rsidR="00DE4C23" w:rsidRPr="00B52867" w14:paraId="61B1ADA5"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1A37E087"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18.</w:t>
            </w:r>
          </w:p>
        </w:tc>
        <w:tc>
          <w:tcPr>
            <w:tcW w:w="1440" w:type="dxa"/>
            <w:tcBorders>
              <w:top w:val="nil"/>
              <w:left w:val="nil"/>
              <w:bottom w:val="single" w:sz="4" w:space="0" w:color="auto"/>
              <w:right w:val="single" w:sz="4" w:space="0" w:color="auto"/>
            </w:tcBorders>
            <w:shd w:val="clear" w:color="000000" w:fill="FFFFFF"/>
            <w:vAlign w:val="center"/>
            <w:hideMark/>
          </w:tcPr>
          <w:p w14:paraId="6CAD6AD7" w14:textId="77777777" w:rsidR="00DE4C23" w:rsidRPr="00B52867" w:rsidRDefault="00DE4C23" w:rsidP="00DE4C23">
            <w:pPr>
              <w:spacing w:line="276" w:lineRule="auto"/>
              <w:rPr>
                <w:rFonts w:ascii="Calibri" w:hAnsi="Calibri" w:cs="Calibri"/>
              </w:rPr>
            </w:pPr>
            <w:r w:rsidRPr="00B52867">
              <w:rPr>
                <w:rFonts w:ascii="Calibri" w:hAnsi="Calibri" w:cs="Calibri"/>
              </w:rPr>
              <w:t>Łobez</w:t>
            </w:r>
          </w:p>
        </w:tc>
        <w:tc>
          <w:tcPr>
            <w:tcW w:w="960" w:type="dxa"/>
            <w:tcBorders>
              <w:top w:val="nil"/>
              <w:left w:val="nil"/>
              <w:bottom w:val="single" w:sz="4" w:space="0" w:color="auto"/>
              <w:right w:val="single" w:sz="4" w:space="0" w:color="auto"/>
            </w:tcBorders>
            <w:shd w:val="clear" w:color="000000" w:fill="FFFFFF"/>
            <w:vAlign w:val="center"/>
            <w:hideMark/>
          </w:tcPr>
          <w:p w14:paraId="53E8A51A"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54</w:t>
            </w:r>
          </w:p>
        </w:tc>
        <w:tc>
          <w:tcPr>
            <w:tcW w:w="960" w:type="dxa"/>
            <w:tcBorders>
              <w:top w:val="nil"/>
              <w:left w:val="nil"/>
              <w:bottom w:val="single" w:sz="4" w:space="0" w:color="auto"/>
              <w:right w:val="single" w:sz="4" w:space="0" w:color="auto"/>
            </w:tcBorders>
            <w:shd w:val="clear" w:color="000000" w:fill="FFFFFF"/>
            <w:vAlign w:val="center"/>
            <w:hideMark/>
          </w:tcPr>
          <w:p w14:paraId="1F12BEF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5</w:t>
            </w:r>
          </w:p>
        </w:tc>
        <w:tc>
          <w:tcPr>
            <w:tcW w:w="960" w:type="dxa"/>
            <w:tcBorders>
              <w:top w:val="nil"/>
              <w:left w:val="nil"/>
              <w:bottom w:val="single" w:sz="4" w:space="0" w:color="auto"/>
              <w:right w:val="single" w:sz="4" w:space="0" w:color="auto"/>
            </w:tcBorders>
            <w:shd w:val="clear" w:color="000000" w:fill="FFFFFF"/>
            <w:vAlign w:val="center"/>
            <w:hideMark/>
          </w:tcPr>
          <w:p w14:paraId="2D3518D8"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6906EDC2"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49DC1CC5"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1C487D9F"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4</w:t>
            </w:r>
          </w:p>
        </w:tc>
        <w:tc>
          <w:tcPr>
            <w:tcW w:w="908" w:type="dxa"/>
            <w:tcBorders>
              <w:top w:val="nil"/>
              <w:left w:val="nil"/>
              <w:bottom w:val="single" w:sz="4" w:space="0" w:color="auto"/>
              <w:right w:val="single" w:sz="8" w:space="0" w:color="auto"/>
            </w:tcBorders>
            <w:shd w:val="clear" w:color="000000" w:fill="FFFFFF"/>
            <w:noWrap/>
            <w:vAlign w:val="center"/>
            <w:hideMark/>
          </w:tcPr>
          <w:p w14:paraId="2407FE40"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64</w:t>
            </w:r>
          </w:p>
        </w:tc>
      </w:tr>
      <w:tr w:rsidR="00DE4C23" w:rsidRPr="00B52867" w14:paraId="44D7061F"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hideMark/>
          </w:tcPr>
          <w:p w14:paraId="785F8F52"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19.</w:t>
            </w:r>
          </w:p>
        </w:tc>
        <w:tc>
          <w:tcPr>
            <w:tcW w:w="1440" w:type="dxa"/>
            <w:tcBorders>
              <w:top w:val="nil"/>
              <w:left w:val="nil"/>
              <w:bottom w:val="single" w:sz="4" w:space="0" w:color="auto"/>
              <w:right w:val="single" w:sz="4" w:space="0" w:color="auto"/>
            </w:tcBorders>
            <w:shd w:val="clear" w:color="000000" w:fill="FFFFFF"/>
            <w:vAlign w:val="center"/>
            <w:hideMark/>
          </w:tcPr>
          <w:p w14:paraId="050A2AB6" w14:textId="77777777" w:rsidR="00DE4C23" w:rsidRPr="00B52867" w:rsidRDefault="00DE4C23" w:rsidP="00DE4C23">
            <w:pPr>
              <w:spacing w:line="276" w:lineRule="auto"/>
              <w:rPr>
                <w:rFonts w:ascii="Calibri" w:hAnsi="Calibri" w:cs="Calibri"/>
              </w:rPr>
            </w:pPr>
            <w:r w:rsidRPr="00B52867">
              <w:rPr>
                <w:rFonts w:ascii="Calibri" w:hAnsi="Calibri" w:cs="Calibri"/>
              </w:rPr>
              <w:t>Szczecin</w:t>
            </w:r>
          </w:p>
        </w:tc>
        <w:tc>
          <w:tcPr>
            <w:tcW w:w="960" w:type="dxa"/>
            <w:tcBorders>
              <w:top w:val="nil"/>
              <w:left w:val="nil"/>
              <w:bottom w:val="single" w:sz="4" w:space="0" w:color="auto"/>
              <w:right w:val="single" w:sz="4" w:space="0" w:color="auto"/>
            </w:tcBorders>
            <w:shd w:val="clear" w:color="000000" w:fill="FFFFFF"/>
            <w:vAlign w:val="center"/>
            <w:hideMark/>
          </w:tcPr>
          <w:p w14:paraId="72154D93"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364DE8DA"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65EAD520"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hideMark/>
          </w:tcPr>
          <w:p w14:paraId="7CFF15F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000000" w:fill="FFFFFF"/>
            <w:vAlign w:val="center"/>
            <w:hideMark/>
          </w:tcPr>
          <w:p w14:paraId="60FADA21"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hideMark/>
          </w:tcPr>
          <w:p w14:paraId="128F1AC1"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9</w:t>
            </w:r>
          </w:p>
        </w:tc>
        <w:tc>
          <w:tcPr>
            <w:tcW w:w="908" w:type="dxa"/>
            <w:tcBorders>
              <w:top w:val="nil"/>
              <w:left w:val="nil"/>
              <w:bottom w:val="single" w:sz="4" w:space="0" w:color="auto"/>
              <w:right w:val="single" w:sz="8" w:space="0" w:color="auto"/>
            </w:tcBorders>
            <w:shd w:val="clear" w:color="000000" w:fill="FFFFFF"/>
            <w:noWrap/>
            <w:vAlign w:val="center"/>
            <w:hideMark/>
          </w:tcPr>
          <w:p w14:paraId="17020DC5"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11</w:t>
            </w:r>
          </w:p>
        </w:tc>
      </w:tr>
      <w:tr w:rsidR="00DE4C23" w:rsidRPr="00B52867" w14:paraId="3DD62FFF"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000000" w:fill="FFFFFF"/>
            <w:vAlign w:val="center"/>
          </w:tcPr>
          <w:p w14:paraId="0812BF03"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20.</w:t>
            </w:r>
          </w:p>
        </w:tc>
        <w:tc>
          <w:tcPr>
            <w:tcW w:w="1440" w:type="dxa"/>
            <w:tcBorders>
              <w:top w:val="nil"/>
              <w:left w:val="nil"/>
              <w:bottom w:val="single" w:sz="4" w:space="0" w:color="auto"/>
              <w:right w:val="single" w:sz="4" w:space="0" w:color="auto"/>
            </w:tcBorders>
            <w:shd w:val="clear" w:color="000000" w:fill="FFFFFF"/>
            <w:vAlign w:val="center"/>
          </w:tcPr>
          <w:p w14:paraId="52369135" w14:textId="77777777" w:rsidR="00DE4C23" w:rsidRPr="00B52867" w:rsidRDefault="00DE4C23" w:rsidP="00DE4C23">
            <w:pPr>
              <w:spacing w:line="276" w:lineRule="auto"/>
              <w:rPr>
                <w:rFonts w:ascii="Calibri" w:hAnsi="Calibri" w:cs="Calibri"/>
              </w:rPr>
            </w:pPr>
            <w:r w:rsidRPr="00B52867">
              <w:rPr>
                <w:rFonts w:ascii="Calibri" w:hAnsi="Calibri" w:cs="Calibri"/>
              </w:rPr>
              <w:t>Świnoujście</w:t>
            </w:r>
          </w:p>
        </w:tc>
        <w:tc>
          <w:tcPr>
            <w:tcW w:w="960" w:type="dxa"/>
            <w:tcBorders>
              <w:top w:val="nil"/>
              <w:left w:val="nil"/>
              <w:bottom w:val="single" w:sz="4" w:space="0" w:color="auto"/>
              <w:right w:val="single" w:sz="4" w:space="0" w:color="auto"/>
            </w:tcBorders>
            <w:shd w:val="clear" w:color="000000" w:fill="FFFFFF"/>
            <w:vAlign w:val="center"/>
          </w:tcPr>
          <w:p w14:paraId="126D8429"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tcPr>
          <w:p w14:paraId="0E73CD93"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tcPr>
          <w:p w14:paraId="0BA2281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3</w:t>
            </w:r>
          </w:p>
        </w:tc>
        <w:tc>
          <w:tcPr>
            <w:tcW w:w="960" w:type="dxa"/>
            <w:tcBorders>
              <w:top w:val="nil"/>
              <w:left w:val="nil"/>
              <w:bottom w:val="single" w:sz="4" w:space="0" w:color="auto"/>
              <w:right w:val="single" w:sz="4" w:space="0" w:color="auto"/>
            </w:tcBorders>
            <w:shd w:val="clear" w:color="000000" w:fill="FFFFFF"/>
            <w:noWrap/>
            <w:vAlign w:val="center"/>
          </w:tcPr>
          <w:p w14:paraId="66E9C4B6"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000000" w:fill="FFFFFF"/>
            <w:vAlign w:val="center"/>
          </w:tcPr>
          <w:p w14:paraId="312C74B3"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000000" w:fill="FFFFFF"/>
            <w:vAlign w:val="center"/>
          </w:tcPr>
          <w:p w14:paraId="1185D72A"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08" w:type="dxa"/>
            <w:tcBorders>
              <w:top w:val="nil"/>
              <w:left w:val="nil"/>
              <w:bottom w:val="single" w:sz="4" w:space="0" w:color="auto"/>
              <w:right w:val="single" w:sz="8" w:space="0" w:color="auto"/>
            </w:tcBorders>
            <w:shd w:val="clear" w:color="000000" w:fill="FFFFFF"/>
            <w:noWrap/>
            <w:vAlign w:val="center"/>
          </w:tcPr>
          <w:p w14:paraId="569C1B75"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4</w:t>
            </w:r>
          </w:p>
        </w:tc>
      </w:tr>
      <w:tr w:rsidR="00DE4C23" w:rsidRPr="00B52867" w14:paraId="4563D078" w14:textId="77777777" w:rsidTr="007F4F57">
        <w:trPr>
          <w:trHeight w:val="300"/>
          <w:jc w:val="center"/>
        </w:trPr>
        <w:tc>
          <w:tcPr>
            <w:tcW w:w="544" w:type="dxa"/>
            <w:tcBorders>
              <w:top w:val="nil"/>
              <w:left w:val="single" w:sz="8" w:space="0" w:color="auto"/>
              <w:bottom w:val="single" w:sz="4" w:space="0" w:color="auto"/>
              <w:right w:val="single" w:sz="4" w:space="0" w:color="auto"/>
            </w:tcBorders>
            <w:shd w:val="clear" w:color="auto" w:fill="F2F2F2"/>
            <w:vAlign w:val="center"/>
            <w:hideMark/>
          </w:tcPr>
          <w:p w14:paraId="5CFC10F8"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21.</w:t>
            </w:r>
          </w:p>
        </w:tc>
        <w:tc>
          <w:tcPr>
            <w:tcW w:w="1440" w:type="dxa"/>
            <w:tcBorders>
              <w:top w:val="nil"/>
              <w:left w:val="nil"/>
              <w:bottom w:val="single" w:sz="4" w:space="0" w:color="auto"/>
              <w:right w:val="single" w:sz="4" w:space="0" w:color="auto"/>
            </w:tcBorders>
            <w:shd w:val="clear" w:color="auto" w:fill="F2F2F2"/>
            <w:vAlign w:val="center"/>
            <w:hideMark/>
          </w:tcPr>
          <w:p w14:paraId="4D23D0EF" w14:textId="77777777" w:rsidR="00DE4C23" w:rsidRPr="00B52867" w:rsidRDefault="00DE4C23" w:rsidP="00DE4C23">
            <w:pPr>
              <w:spacing w:line="276" w:lineRule="auto"/>
              <w:rPr>
                <w:rFonts w:ascii="Calibri" w:hAnsi="Calibri" w:cs="Calibri"/>
              </w:rPr>
            </w:pPr>
            <w:r w:rsidRPr="00B52867">
              <w:rPr>
                <w:rFonts w:ascii="Calibri" w:hAnsi="Calibri" w:cs="Calibri"/>
              </w:rPr>
              <w:t>GSSE Szczecin</w:t>
            </w:r>
          </w:p>
        </w:tc>
        <w:tc>
          <w:tcPr>
            <w:tcW w:w="960" w:type="dxa"/>
            <w:tcBorders>
              <w:top w:val="nil"/>
              <w:left w:val="nil"/>
              <w:bottom w:val="single" w:sz="4" w:space="0" w:color="auto"/>
              <w:right w:val="single" w:sz="4" w:space="0" w:color="auto"/>
            </w:tcBorders>
            <w:shd w:val="clear" w:color="auto" w:fill="F2F2F2"/>
            <w:vAlign w:val="center"/>
            <w:hideMark/>
          </w:tcPr>
          <w:p w14:paraId="72134EA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60" w:type="dxa"/>
            <w:tcBorders>
              <w:top w:val="nil"/>
              <w:left w:val="nil"/>
              <w:bottom w:val="single" w:sz="4" w:space="0" w:color="auto"/>
              <w:right w:val="single" w:sz="4" w:space="0" w:color="auto"/>
            </w:tcBorders>
            <w:shd w:val="clear" w:color="auto" w:fill="F2F2F2"/>
            <w:vAlign w:val="center"/>
            <w:hideMark/>
          </w:tcPr>
          <w:p w14:paraId="69BDDAE6"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auto" w:fill="F2F2F2"/>
            <w:vAlign w:val="center"/>
            <w:hideMark/>
          </w:tcPr>
          <w:p w14:paraId="33838F3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auto" w:fill="F2F2F2"/>
            <w:noWrap/>
            <w:vAlign w:val="center"/>
            <w:hideMark/>
          </w:tcPr>
          <w:p w14:paraId="591AB6EE"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single" w:sz="4" w:space="0" w:color="auto"/>
              <w:right w:val="single" w:sz="4" w:space="0" w:color="auto"/>
            </w:tcBorders>
            <w:shd w:val="clear" w:color="auto" w:fill="F2F2F2"/>
            <w:vAlign w:val="center"/>
            <w:hideMark/>
          </w:tcPr>
          <w:p w14:paraId="70E8A2E6"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single" w:sz="4" w:space="0" w:color="auto"/>
              <w:right w:val="single" w:sz="4" w:space="0" w:color="auto"/>
            </w:tcBorders>
            <w:shd w:val="clear" w:color="auto" w:fill="F2F2F2"/>
            <w:vAlign w:val="center"/>
            <w:hideMark/>
          </w:tcPr>
          <w:p w14:paraId="27BE349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1</w:t>
            </w:r>
          </w:p>
        </w:tc>
        <w:tc>
          <w:tcPr>
            <w:tcW w:w="908" w:type="dxa"/>
            <w:tcBorders>
              <w:top w:val="nil"/>
              <w:left w:val="nil"/>
              <w:bottom w:val="single" w:sz="4" w:space="0" w:color="auto"/>
              <w:right w:val="single" w:sz="8" w:space="0" w:color="auto"/>
            </w:tcBorders>
            <w:shd w:val="clear" w:color="auto" w:fill="F2F2F2"/>
            <w:noWrap/>
            <w:vAlign w:val="center"/>
            <w:hideMark/>
          </w:tcPr>
          <w:p w14:paraId="46F5239B"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2</w:t>
            </w:r>
          </w:p>
        </w:tc>
      </w:tr>
      <w:tr w:rsidR="00DE4C23" w:rsidRPr="00B52867" w14:paraId="227AC8C0" w14:textId="77777777" w:rsidTr="007F4F57">
        <w:trPr>
          <w:trHeight w:val="540"/>
          <w:jc w:val="center"/>
        </w:trPr>
        <w:tc>
          <w:tcPr>
            <w:tcW w:w="544" w:type="dxa"/>
            <w:tcBorders>
              <w:top w:val="nil"/>
              <w:left w:val="single" w:sz="8" w:space="0" w:color="auto"/>
              <w:bottom w:val="nil"/>
              <w:right w:val="single" w:sz="4" w:space="0" w:color="auto"/>
            </w:tcBorders>
            <w:shd w:val="clear" w:color="auto" w:fill="F2F2F2"/>
            <w:vAlign w:val="center"/>
            <w:hideMark/>
          </w:tcPr>
          <w:p w14:paraId="2141594C"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22.</w:t>
            </w:r>
          </w:p>
        </w:tc>
        <w:tc>
          <w:tcPr>
            <w:tcW w:w="1440" w:type="dxa"/>
            <w:tcBorders>
              <w:top w:val="nil"/>
              <w:left w:val="nil"/>
              <w:bottom w:val="nil"/>
              <w:right w:val="single" w:sz="4" w:space="0" w:color="auto"/>
            </w:tcBorders>
            <w:shd w:val="clear" w:color="auto" w:fill="F2F2F2"/>
            <w:vAlign w:val="center"/>
            <w:hideMark/>
          </w:tcPr>
          <w:p w14:paraId="630B79F2" w14:textId="77777777" w:rsidR="00DE4C23" w:rsidRPr="00B52867" w:rsidRDefault="00DE4C23" w:rsidP="00DE4C23">
            <w:pPr>
              <w:spacing w:line="276" w:lineRule="auto"/>
              <w:rPr>
                <w:rFonts w:ascii="Calibri" w:hAnsi="Calibri" w:cs="Calibri"/>
              </w:rPr>
            </w:pPr>
            <w:r w:rsidRPr="00B52867">
              <w:rPr>
                <w:rFonts w:ascii="Calibri" w:hAnsi="Calibri" w:cs="Calibri"/>
              </w:rPr>
              <w:t>GSSE Świnoujście</w:t>
            </w:r>
          </w:p>
        </w:tc>
        <w:tc>
          <w:tcPr>
            <w:tcW w:w="960" w:type="dxa"/>
            <w:tcBorders>
              <w:top w:val="nil"/>
              <w:left w:val="nil"/>
              <w:bottom w:val="nil"/>
              <w:right w:val="single" w:sz="4" w:space="0" w:color="auto"/>
            </w:tcBorders>
            <w:shd w:val="clear" w:color="auto" w:fill="F2F2F2"/>
            <w:vAlign w:val="center"/>
            <w:hideMark/>
          </w:tcPr>
          <w:p w14:paraId="4A5221BD"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nil"/>
              <w:right w:val="single" w:sz="4" w:space="0" w:color="auto"/>
            </w:tcBorders>
            <w:shd w:val="clear" w:color="auto" w:fill="F2F2F2"/>
            <w:vAlign w:val="center"/>
            <w:hideMark/>
          </w:tcPr>
          <w:p w14:paraId="4BE52DE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nil"/>
              <w:right w:val="single" w:sz="4" w:space="0" w:color="auto"/>
            </w:tcBorders>
            <w:shd w:val="clear" w:color="auto" w:fill="F2F2F2"/>
            <w:vAlign w:val="center"/>
            <w:hideMark/>
          </w:tcPr>
          <w:p w14:paraId="321F7D8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nil"/>
              <w:right w:val="single" w:sz="4" w:space="0" w:color="auto"/>
            </w:tcBorders>
            <w:shd w:val="clear" w:color="auto" w:fill="F2F2F2"/>
            <w:noWrap/>
            <w:vAlign w:val="center"/>
            <w:hideMark/>
          </w:tcPr>
          <w:p w14:paraId="7D2009E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60" w:type="dxa"/>
            <w:tcBorders>
              <w:top w:val="nil"/>
              <w:left w:val="nil"/>
              <w:bottom w:val="nil"/>
              <w:right w:val="single" w:sz="4" w:space="0" w:color="auto"/>
            </w:tcBorders>
            <w:shd w:val="clear" w:color="auto" w:fill="F2F2F2"/>
            <w:vAlign w:val="center"/>
            <w:hideMark/>
          </w:tcPr>
          <w:p w14:paraId="51298710"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1012" w:type="dxa"/>
            <w:tcBorders>
              <w:top w:val="nil"/>
              <w:left w:val="nil"/>
              <w:bottom w:val="nil"/>
              <w:right w:val="single" w:sz="4" w:space="0" w:color="auto"/>
            </w:tcBorders>
            <w:shd w:val="clear" w:color="auto" w:fill="F2F2F2"/>
            <w:vAlign w:val="center"/>
            <w:hideMark/>
          </w:tcPr>
          <w:p w14:paraId="412F530B" w14:textId="77777777" w:rsidR="00DE4C23" w:rsidRPr="00B52867" w:rsidRDefault="00DE4C23" w:rsidP="00DE4C23">
            <w:pPr>
              <w:spacing w:line="276" w:lineRule="auto"/>
              <w:jc w:val="center"/>
              <w:rPr>
                <w:rFonts w:ascii="Calibri" w:hAnsi="Calibri" w:cs="Calibri"/>
              </w:rPr>
            </w:pPr>
            <w:r w:rsidRPr="00B52867">
              <w:rPr>
                <w:rFonts w:ascii="Calibri" w:hAnsi="Calibri" w:cs="Calibri"/>
              </w:rPr>
              <w:t>0</w:t>
            </w:r>
          </w:p>
        </w:tc>
        <w:tc>
          <w:tcPr>
            <w:tcW w:w="908" w:type="dxa"/>
            <w:tcBorders>
              <w:top w:val="nil"/>
              <w:left w:val="nil"/>
              <w:bottom w:val="nil"/>
              <w:right w:val="single" w:sz="8" w:space="0" w:color="auto"/>
            </w:tcBorders>
            <w:shd w:val="clear" w:color="auto" w:fill="F2F2F2"/>
            <w:noWrap/>
            <w:vAlign w:val="center"/>
            <w:hideMark/>
          </w:tcPr>
          <w:p w14:paraId="4F91ABDB" w14:textId="77777777" w:rsidR="00DE4C23" w:rsidRPr="00B52867" w:rsidRDefault="00DE4C23" w:rsidP="00DE4C23">
            <w:pPr>
              <w:spacing w:line="276" w:lineRule="auto"/>
              <w:jc w:val="center"/>
              <w:rPr>
                <w:rFonts w:ascii="Calibri" w:hAnsi="Calibri" w:cs="Calibri"/>
                <w:bCs/>
              </w:rPr>
            </w:pPr>
            <w:r w:rsidRPr="00B52867">
              <w:rPr>
                <w:rFonts w:ascii="Calibri" w:hAnsi="Calibri" w:cs="Calibri"/>
                <w:bCs/>
              </w:rPr>
              <w:t>0</w:t>
            </w:r>
          </w:p>
        </w:tc>
      </w:tr>
      <w:tr w:rsidR="00DE4C23" w:rsidRPr="00B52867" w14:paraId="0C3E2606" w14:textId="77777777" w:rsidTr="007F4F57">
        <w:trPr>
          <w:trHeight w:val="300"/>
          <w:jc w:val="center"/>
        </w:trPr>
        <w:tc>
          <w:tcPr>
            <w:tcW w:w="1984"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5B743F92" w14:textId="77777777" w:rsidR="00DE4C23" w:rsidRPr="00B52867" w:rsidRDefault="00DE4C23" w:rsidP="00DE4C23">
            <w:pPr>
              <w:spacing w:line="276" w:lineRule="auto"/>
              <w:jc w:val="center"/>
              <w:rPr>
                <w:rFonts w:ascii="Calibri" w:hAnsi="Calibri" w:cs="Calibri"/>
                <w:b/>
                <w:bCs/>
              </w:rPr>
            </w:pPr>
            <w:r w:rsidRPr="00B52867">
              <w:rPr>
                <w:rFonts w:ascii="Calibri" w:hAnsi="Calibri" w:cs="Calibri"/>
                <w:b/>
                <w:bCs/>
              </w:rPr>
              <w:t>RAZEM</w:t>
            </w:r>
          </w:p>
        </w:tc>
        <w:tc>
          <w:tcPr>
            <w:tcW w:w="960" w:type="dxa"/>
            <w:tcBorders>
              <w:top w:val="single" w:sz="8" w:space="0" w:color="auto"/>
              <w:left w:val="nil"/>
              <w:bottom w:val="single" w:sz="8" w:space="0" w:color="auto"/>
              <w:right w:val="single" w:sz="8" w:space="0" w:color="auto"/>
            </w:tcBorders>
            <w:shd w:val="clear" w:color="000000" w:fill="FFFFFF"/>
            <w:vAlign w:val="center"/>
            <w:hideMark/>
          </w:tcPr>
          <w:p w14:paraId="15B7AB5E" w14:textId="77777777" w:rsidR="00DE4C23" w:rsidRPr="00B52867" w:rsidRDefault="00DE4C23" w:rsidP="00DE4C23">
            <w:pPr>
              <w:spacing w:line="276" w:lineRule="auto"/>
              <w:jc w:val="center"/>
              <w:rPr>
                <w:rFonts w:ascii="Calibri" w:hAnsi="Calibri" w:cs="Calibri"/>
                <w:b/>
                <w:bCs/>
              </w:rPr>
            </w:pPr>
            <w:r w:rsidRPr="00B52867">
              <w:rPr>
                <w:rFonts w:ascii="Calibri" w:hAnsi="Calibri" w:cs="Calibri"/>
                <w:b/>
                <w:bCs/>
              </w:rPr>
              <w:t>623</w:t>
            </w:r>
          </w:p>
        </w:tc>
        <w:tc>
          <w:tcPr>
            <w:tcW w:w="960" w:type="dxa"/>
            <w:tcBorders>
              <w:top w:val="single" w:sz="8" w:space="0" w:color="auto"/>
              <w:left w:val="nil"/>
              <w:bottom w:val="single" w:sz="8" w:space="0" w:color="auto"/>
              <w:right w:val="single" w:sz="8" w:space="0" w:color="auto"/>
            </w:tcBorders>
            <w:shd w:val="clear" w:color="000000" w:fill="FFFFFF"/>
            <w:vAlign w:val="center"/>
            <w:hideMark/>
          </w:tcPr>
          <w:p w14:paraId="4235FB22" w14:textId="77777777" w:rsidR="00DE4C23" w:rsidRPr="00B52867" w:rsidRDefault="00DE4C23" w:rsidP="00DE4C23">
            <w:pPr>
              <w:spacing w:line="276" w:lineRule="auto"/>
              <w:jc w:val="center"/>
              <w:rPr>
                <w:rFonts w:ascii="Calibri" w:hAnsi="Calibri" w:cs="Calibri"/>
                <w:b/>
                <w:bCs/>
              </w:rPr>
            </w:pPr>
            <w:r w:rsidRPr="00B52867">
              <w:rPr>
                <w:rFonts w:ascii="Calibri" w:hAnsi="Calibri" w:cs="Calibri"/>
                <w:b/>
                <w:bCs/>
              </w:rPr>
              <w:t>208</w:t>
            </w:r>
          </w:p>
        </w:tc>
        <w:tc>
          <w:tcPr>
            <w:tcW w:w="960" w:type="dxa"/>
            <w:tcBorders>
              <w:top w:val="single" w:sz="8" w:space="0" w:color="auto"/>
              <w:left w:val="nil"/>
              <w:bottom w:val="single" w:sz="8" w:space="0" w:color="auto"/>
              <w:right w:val="single" w:sz="8" w:space="0" w:color="auto"/>
            </w:tcBorders>
            <w:shd w:val="clear" w:color="000000" w:fill="FFFFFF"/>
            <w:vAlign w:val="center"/>
            <w:hideMark/>
          </w:tcPr>
          <w:p w14:paraId="2BF013DB" w14:textId="77777777" w:rsidR="00DE4C23" w:rsidRPr="00B52867" w:rsidRDefault="00DE4C23" w:rsidP="00DE4C23">
            <w:pPr>
              <w:spacing w:line="276" w:lineRule="auto"/>
              <w:jc w:val="center"/>
              <w:rPr>
                <w:rFonts w:ascii="Calibri" w:hAnsi="Calibri" w:cs="Calibri"/>
                <w:b/>
                <w:bCs/>
              </w:rPr>
            </w:pPr>
            <w:r w:rsidRPr="00B52867">
              <w:rPr>
                <w:rFonts w:ascii="Calibri" w:hAnsi="Calibri" w:cs="Calibri"/>
                <w:b/>
                <w:bCs/>
              </w:rPr>
              <w:t>32</w:t>
            </w:r>
          </w:p>
        </w:tc>
        <w:tc>
          <w:tcPr>
            <w:tcW w:w="960" w:type="dxa"/>
            <w:tcBorders>
              <w:top w:val="single" w:sz="8" w:space="0" w:color="auto"/>
              <w:left w:val="nil"/>
              <w:bottom w:val="single" w:sz="8" w:space="0" w:color="auto"/>
              <w:right w:val="single" w:sz="8" w:space="0" w:color="auto"/>
            </w:tcBorders>
            <w:shd w:val="clear" w:color="000000" w:fill="FFFFFF"/>
            <w:vAlign w:val="center"/>
            <w:hideMark/>
          </w:tcPr>
          <w:p w14:paraId="34367D7E" w14:textId="77777777" w:rsidR="00DE4C23" w:rsidRPr="00B52867" w:rsidRDefault="00DE4C23" w:rsidP="00DE4C23">
            <w:pPr>
              <w:spacing w:line="276" w:lineRule="auto"/>
              <w:jc w:val="center"/>
              <w:rPr>
                <w:rFonts w:ascii="Calibri" w:hAnsi="Calibri" w:cs="Calibri"/>
                <w:b/>
                <w:bCs/>
              </w:rPr>
            </w:pPr>
            <w:r w:rsidRPr="00B52867">
              <w:rPr>
                <w:rFonts w:ascii="Calibri" w:hAnsi="Calibri" w:cs="Calibri"/>
                <w:b/>
                <w:bCs/>
              </w:rPr>
              <w:t>3</w:t>
            </w:r>
          </w:p>
        </w:tc>
        <w:tc>
          <w:tcPr>
            <w:tcW w:w="960" w:type="dxa"/>
            <w:tcBorders>
              <w:top w:val="single" w:sz="8" w:space="0" w:color="auto"/>
              <w:left w:val="nil"/>
              <w:bottom w:val="single" w:sz="8" w:space="0" w:color="auto"/>
              <w:right w:val="single" w:sz="8" w:space="0" w:color="auto"/>
            </w:tcBorders>
            <w:shd w:val="clear" w:color="000000" w:fill="FFFFFF"/>
            <w:vAlign w:val="center"/>
            <w:hideMark/>
          </w:tcPr>
          <w:p w14:paraId="297928CF" w14:textId="77777777" w:rsidR="00DE4C23" w:rsidRPr="00B52867" w:rsidRDefault="00DE4C23" w:rsidP="00DE4C23">
            <w:pPr>
              <w:spacing w:line="276" w:lineRule="auto"/>
              <w:jc w:val="center"/>
              <w:rPr>
                <w:rFonts w:ascii="Calibri" w:hAnsi="Calibri" w:cs="Calibri"/>
                <w:b/>
                <w:bCs/>
              </w:rPr>
            </w:pPr>
            <w:r w:rsidRPr="00B52867">
              <w:rPr>
                <w:rFonts w:ascii="Calibri" w:hAnsi="Calibri" w:cs="Calibri"/>
                <w:b/>
                <w:bCs/>
              </w:rPr>
              <w:t>0</w:t>
            </w:r>
          </w:p>
        </w:tc>
        <w:tc>
          <w:tcPr>
            <w:tcW w:w="1012" w:type="dxa"/>
            <w:tcBorders>
              <w:top w:val="single" w:sz="8" w:space="0" w:color="auto"/>
              <w:left w:val="nil"/>
              <w:bottom w:val="single" w:sz="8" w:space="0" w:color="auto"/>
              <w:right w:val="nil"/>
            </w:tcBorders>
            <w:shd w:val="clear" w:color="000000" w:fill="FFFFFF"/>
            <w:vAlign w:val="center"/>
            <w:hideMark/>
          </w:tcPr>
          <w:p w14:paraId="281F6577" w14:textId="77777777" w:rsidR="00DE4C23" w:rsidRPr="00B52867" w:rsidRDefault="00DE4C23" w:rsidP="00DE4C23">
            <w:pPr>
              <w:spacing w:line="276" w:lineRule="auto"/>
              <w:jc w:val="center"/>
              <w:rPr>
                <w:rFonts w:ascii="Calibri" w:hAnsi="Calibri" w:cs="Calibri"/>
                <w:b/>
                <w:bCs/>
              </w:rPr>
            </w:pPr>
            <w:r w:rsidRPr="00B52867">
              <w:rPr>
                <w:rFonts w:ascii="Calibri" w:hAnsi="Calibri" w:cs="Calibri"/>
                <w:b/>
                <w:bCs/>
              </w:rPr>
              <w:t>134</w:t>
            </w:r>
          </w:p>
        </w:tc>
        <w:tc>
          <w:tcPr>
            <w:tcW w:w="90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7845F05" w14:textId="77777777" w:rsidR="00DE4C23" w:rsidRPr="00B52867" w:rsidRDefault="00DE4C23" w:rsidP="00DE4C23">
            <w:pPr>
              <w:spacing w:line="276" w:lineRule="auto"/>
              <w:jc w:val="center"/>
              <w:rPr>
                <w:rFonts w:ascii="Calibri" w:hAnsi="Calibri" w:cs="Calibri"/>
                <w:b/>
                <w:bCs/>
              </w:rPr>
            </w:pPr>
            <w:r w:rsidRPr="00B52867">
              <w:rPr>
                <w:rFonts w:ascii="Calibri" w:hAnsi="Calibri" w:cs="Calibri"/>
                <w:b/>
                <w:bCs/>
              </w:rPr>
              <w:t>999</w:t>
            </w:r>
          </w:p>
        </w:tc>
      </w:tr>
    </w:tbl>
    <w:p w14:paraId="47457A8A" w14:textId="77777777" w:rsidR="00DE4C23" w:rsidRPr="00DE4C23" w:rsidRDefault="00DE4C23" w:rsidP="00DE4C23">
      <w:pPr>
        <w:spacing w:line="276" w:lineRule="auto"/>
        <w:jc w:val="both"/>
        <w:rPr>
          <w:rFonts w:ascii="Calibri" w:hAnsi="Calibri" w:cs="Calibri"/>
          <w:sz w:val="24"/>
          <w:szCs w:val="24"/>
        </w:rPr>
      </w:pPr>
    </w:p>
    <w:p w14:paraId="4F7AC91D" w14:textId="77777777" w:rsidR="00DE4C23" w:rsidRPr="00DE4C23" w:rsidRDefault="00DE4C23" w:rsidP="00215729">
      <w:pPr>
        <w:spacing w:line="276" w:lineRule="auto"/>
        <w:ind w:firstLine="709"/>
        <w:jc w:val="both"/>
        <w:rPr>
          <w:rFonts w:ascii="Calibri" w:hAnsi="Calibri" w:cs="Calibri"/>
          <w:color w:val="C00000"/>
          <w:sz w:val="24"/>
          <w:szCs w:val="24"/>
        </w:rPr>
      </w:pPr>
      <w:r w:rsidRPr="00DE4C23">
        <w:rPr>
          <w:rFonts w:ascii="Calibri" w:hAnsi="Calibri" w:cs="Calibri"/>
          <w:sz w:val="24"/>
          <w:szCs w:val="24"/>
        </w:rPr>
        <w:t>W roku sprawozdawczym 865 wodociągów zbiorowego zaopatrzenia na terenie woj. zachodniopomorskiego zarządzanych było przez 100 przedsiębiorstw wodociągowo-kanalizacyjnych. Najwięcej przedsiębiorstw wodociągowo-kanalizacyjnych prowadzi działalność na terenie powiatów: gryfińskiego (11), świdwińskiego (9), koszalińskiego (8), choszczeńskiego (8), drawskiego (7), natomiast w powiecie białogardzkim, kołobrzeskim oraz m. Świnoujście zbiorowe zaopatrzenie w wodę realizowane jest przez tylko jedno przedsiębiorstwo wodociągowo-kanalizacyjne na terenie danego powiatu.</w:t>
      </w:r>
    </w:p>
    <w:p w14:paraId="021A74FC" w14:textId="77777777" w:rsidR="00DE4C23" w:rsidRPr="00DE4C23" w:rsidRDefault="00DE4C23" w:rsidP="00DE4C23">
      <w:pPr>
        <w:spacing w:line="276" w:lineRule="auto"/>
        <w:jc w:val="both"/>
        <w:rPr>
          <w:rFonts w:ascii="Calibri" w:hAnsi="Calibri" w:cs="Calibri"/>
          <w:b/>
          <w:bCs/>
          <w:iCs/>
          <w:sz w:val="24"/>
          <w:szCs w:val="24"/>
        </w:rPr>
      </w:pPr>
    </w:p>
    <w:p w14:paraId="4C0687D7" w14:textId="5FD7F603" w:rsidR="00DE4C23"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2.3. Nadzór nad jakością wody do spożycia</w:t>
      </w:r>
      <w:r w:rsidR="00FC5254">
        <w:rPr>
          <w:rFonts w:ascii="Calibri" w:hAnsi="Calibri" w:cs="Calibri"/>
          <w:b/>
          <w:bCs/>
          <w:sz w:val="24"/>
          <w:szCs w:val="24"/>
        </w:rPr>
        <w:t>.</w:t>
      </w:r>
    </w:p>
    <w:p w14:paraId="319627F6" w14:textId="6EBBE369" w:rsidR="00DE4C23" w:rsidRPr="00DE4C23" w:rsidRDefault="00DE4C23" w:rsidP="00DE4C23">
      <w:pPr>
        <w:spacing w:line="276" w:lineRule="auto"/>
        <w:jc w:val="both"/>
        <w:rPr>
          <w:rFonts w:ascii="Calibri" w:hAnsi="Calibri" w:cs="Calibri"/>
          <w:color w:val="C00000"/>
          <w:sz w:val="24"/>
          <w:szCs w:val="24"/>
        </w:rPr>
      </w:pPr>
    </w:p>
    <w:p w14:paraId="6887E593" w14:textId="324ED4F4"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Woda do spożycia jest bezpieczna dla zdrowia ludzi jeśli spełnia szczegółowe wymagania określone w rozporządzeniu Ministra Zdrowia z dnia 7 grudnia 2017 r. </w:t>
      </w:r>
      <w:r w:rsidRPr="00DE4C23">
        <w:rPr>
          <w:rFonts w:ascii="Calibri" w:hAnsi="Calibri" w:cs="Calibri"/>
          <w:i/>
          <w:sz w:val="24"/>
          <w:szCs w:val="24"/>
        </w:rPr>
        <w:t>w sprawie jakości wody przeznaczonej do spożycia przez ludzi</w:t>
      </w:r>
      <w:r w:rsidRPr="00DE4C23">
        <w:rPr>
          <w:rFonts w:ascii="Calibri" w:hAnsi="Calibri" w:cs="Calibri"/>
          <w:sz w:val="24"/>
          <w:szCs w:val="24"/>
        </w:rPr>
        <w:t xml:space="preserve">, zgodnie z którym </w:t>
      </w:r>
      <w:r w:rsidRPr="00DE4C23">
        <w:rPr>
          <w:rFonts w:ascii="Calibri" w:eastAsia="TimesNewRomanPSMT" w:hAnsi="Calibri" w:cs="Calibri"/>
          <w:sz w:val="24"/>
          <w:szCs w:val="24"/>
        </w:rPr>
        <w:t>woda jest zdatna do użycia, jeżeli jest wolna od mikroorganizmów chorobotwórczych i pasożytów w liczbie</w:t>
      </w:r>
      <w:r w:rsidRPr="00DE4C23">
        <w:rPr>
          <w:rFonts w:ascii="Calibri" w:hAnsi="Calibri" w:cs="Calibri"/>
          <w:sz w:val="24"/>
          <w:szCs w:val="24"/>
        </w:rPr>
        <w:t xml:space="preserve"> </w:t>
      </w:r>
      <w:r w:rsidRPr="00DE4C23">
        <w:rPr>
          <w:rFonts w:ascii="Calibri" w:eastAsia="TimesNewRomanPSMT" w:hAnsi="Calibri" w:cs="Calibri"/>
          <w:sz w:val="24"/>
          <w:szCs w:val="24"/>
        </w:rPr>
        <w:t>stanowiącej potencjalne zagrożenie dla zdrowia ludzkiego, wszelkich substancji w stężeniach stanowiących potencjalne</w:t>
      </w:r>
      <w:r w:rsidRPr="00DE4C23">
        <w:rPr>
          <w:rFonts w:ascii="Calibri" w:hAnsi="Calibri" w:cs="Calibri"/>
          <w:sz w:val="24"/>
          <w:szCs w:val="24"/>
        </w:rPr>
        <w:t xml:space="preserve"> </w:t>
      </w:r>
      <w:r w:rsidRPr="00DE4C23">
        <w:rPr>
          <w:rFonts w:ascii="Calibri" w:eastAsia="TimesNewRomanPSMT" w:hAnsi="Calibri" w:cs="Calibri"/>
          <w:sz w:val="24"/>
          <w:szCs w:val="24"/>
        </w:rPr>
        <w:t>zagrożenie dla zdrowia ludzkiego oraz nie wykazuje agresywnych właściwości korozyjnych i spełnia wymagania:</w:t>
      </w:r>
    </w:p>
    <w:p w14:paraId="407F371B" w14:textId="77777777" w:rsidR="00DE4C23" w:rsidRPr="007F4A97" w:rsidRDefault="00DE4C23" w:rsidP="00215729">
      <w:pPr>
        <w:pStyle w:val="Akapitzlist"/>
        <w:numPr>
          <w:ilvl w:val="0"/>
          <w:numId w:val="38"/>
        </w:numPr>
        <w:ind w:firstLine="709"/>
        <w:jc w:val="both"/>
        <w:rPr>
          <w:rFonts w:eastAsia="TimesNewRomanPSMT" w:cs="Calibri"/>
          <w:sz w:val="24"/>
          <w:szCs w:val="24"/>
        </w:rPr>
      </w:pPr>
      <w:r w:rsidRPr="007F4A97">
        <w:rPr>
          <w:rFonts w:eastAsia="TimesNewRomanPSMT" w:cs="Calibri"/>
          <w:sz w:val="24"/>
          <w:szCs w:val="24"/>
        </w:rPr>
        <w:t>mikrobiologiczne określone w części A załącznika nr 1 do rozporządzenia;</w:t>
      </w:r>
    </w:p>
    <w:p w14:paraId="6B71E691" w14:textId="77777777" w:rsidR="00DE4C23" w:rsidRPr="007F4A97" w:rsidRDefault="00DE4C23" w:rsidP="00215729">
      <w:pPr>
        <w:pStyle w:val="Akapitzlist"/>
        <w:numPr>
          <w:ilvl w:val="0"/>
          <w:numId w:val="38"/>
        </w:numPr>
        <w:ind w:firstLine="709"/>
        <w:jc w:val="both"/>
        <w:rPr>
          <w:rFonts w:eastAsia="TimesNewRomanPSMT" w:cs="Calibri"/>
          <w:sz w:val="24"/>
          <w:szCs w:val="24"/>
        </w:rPr>
      </w:pPr>
      <w:r w:rsidRPr="007F4A97">
        <w:rPr>
          <w:rFonts w:eastAsia="TimesNewRomanPSMT" w:cs="Calibri"/>
          <w:sz w:val="24"/>
          <w:szCs w:val="24"/>
        </w:rPr>
        <w:t>chemiczne określone w części B załącznika nr 1 do rozporządzenia.</w:t>
      </w:r>
    </w:p>
    <w:p w14:paraId="0BA727C3"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Badania jakości wody z wodociągów realizowane były zgodnie z ustalonymi rocznymi „</w:t>
      </w:r>
      <w:r w:rsidRPr="00DE4C23">
        <w:rPr>
          <w:rFonts w:ascii="Calibri" w:hAnsi="Calibri" w:cs="Calibri"/>
          <w:i/>
          <w:sz w:val="24"/>
          <w:szCs w:val="24"/>
        </w:rPr>
        <w:t>Harmonogramami pobierania próbek wody”,</w:t>
      </w:r>
      <w:r w:rsidRPr="00DE4C23">
        <w:rPr>
          <w:rFonts w:ascii="Calibri" w:hAnsi="Calibri" w:cs="Calibri"/>
          <w:sz w:val="24"/>
          <w:szCs w:val="24"/>
        </w:rPr>
        <w:t xml:space="preserve"> w zakresie parametrów grupy A i parametrów </w:t>
      </w:r>
      <w:r w:rsidRPr="00DE4C23">
        <w:rPr>
          <w:rFonts w:ascii="Calibri" w:hAnsi="Calibri" w:cs="Calibri"/>
          <w:sz w:val="24"/>
          <w:szCs w:val="24"/>
        </w:rPr>
        <w:lastRenderedPageBreak/>
        <w:t xml:space="preserve">grupy B, z częstotliwością określoną w przywołanym powyżej rozporządzeniu. Próbki wody pobierane były głównie z punktów zlokalizowanych na sieci wodociągowej (u odbiorców) oraz  w stacjach uzdatniania wody (woda uzdatniona). </w:t>
      </w:r>
    </w:p>
    <w:p w14:paraId="26AD2AA6" w14:textId="42C7A728"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Zgodnie z </w:t>
      </w:r>
      <w:r w:rsidRPr="00DE4C23">
        <w:rPr>
          <w:rFonts w:ascii="Calibri" w:hAnsi="Calibri" w:cs="Calibri"/>
          <w:i/>
          <w:sz w:val="24"/>
          <w:szCs w:val="24"/>
        </w:rPr>
        <w:t>„Harmonogramami pobierania próbek wody”</w:t>
      </w:r>
      <w:r w:rsidRPr="00DE4C23">
        <w:rPr>
          <w:rFonts w:ascii="Calibri" w:hAnsi="Calibri" w:cs="Calibri"/>
          <w:sz w:val="24"/>
          <w:szCs w:val="24"/>
        </w:rPr>
        <w:t xml:space="preserve"> na terenie woj.</w:t>
      </w:r>
      <w:r w:rsidR="00932A59">
        <w:rPr>
          <w:rFonts w:ascii="Calibri" w:hAnsi="Calibri" w:cs="Calibri"/>
          <w:sz w:val="24"/>
          <w:szCs w:val="24"/>
        </w:rPr>
        <w:t> </w:t>
      </w:r>
      <w:r w:rsidRPr="00DE4C23">
        <w:rPr>
          <w:rFonts w:ascii="Calibri" w:hAnsi="Calibri" w:cs="Calibri"/>
          <w:sz w:val="24"/>
          <w:szCs w:val="24"/>
        </w:rPr>
        <w:t>zachodniopomorskiego zaplanowano pobranie przez Państwową Inspekcję Sanitarną ogółem 2 145 próbek wody do spożycia, pobrano natomiast 2 817 próbek – tj. o 672 próbki więcej. Zakwestionowano 303 (10,8 %) próbki ze względu na przekroczenia parametrów mikrobiologicznych oraz 344 (12,2 %) próbki ze względu na przekroczenia parametrów fizykochemicznych.</w:t>
      </w:r>
    </w:p>
    <w:p w14:paraId="5C49EEBB"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W zakresie oceny przydatności wody przeprowadzanej przez:</w:t>
      </w:r>
    </w:p>
    <w:p w14:paraId="1B586044" w14:textId="77777777" w:rsidR="00DE4C23" w:rsidRPr="007F4A97" w:rsidRDefault="00DE4C23" w:rsidP="000B26C5">
      <w:pPr>
        <w:pStyle w:val="Akapitzlist"/>
        <w:numPr>
          <w:ilvl w:val="0"/>
          <w:numId w:val="39"/>
        </w:numPr>
        <w:jc w:val="both"/>
        <w:rPr>
          <w:rFonts w:cs="Calibri"/>
          <w:sz w:val="24"/>
          <w:szCs w:val="24"/>
        </w:rPr>
      </w:pPr>
      <w:r w:rsidRPr="007F4A97">
        <w:rPr>
          <w:rFonts w:cs="Calibri"/>
          <w:sz w:val="24"/>
          <w:szCs w:val="24"/>
        </w:rPr>
        <w:t>przedsiębiorstwa wodociągowo-kanalizacyjne w ramach wewnętrznej kontroli jakości wody;</w:t>
      </w:r>
    </w:p>
    <w:p w14:paraId="2871CC7F" w14:textId="77777777" w:rsidR="00DE4C23" w:rsidRPr="007F4A97" w:rsidRDefault="00DE4C23" w:rsidP="000B26C5">
      <w:pPr>
        <w:pStyle w:val="Akapitzlist"/>
        <w:numPr>
          <w:ilvl w:val="0"/>
          <w:numId w:val="39"/>
        </w:numPr>
        <w:jc w:val="both"/>
        <w:rPr>
          <w:rFonts w:cs="Calibri"/>
          <w:sz w:val="24"/>
          <w:szCs w:val="24"/>
        </w:rPr>
      </w:pPr>
      <w:r w:rsidRPr="007F4A97">
        <w:rPr>
          <w:rFonts w:cs="Calibri"/>
          <w:sz w:val="24"/>
          <w:szCs w:val="24"/>
        </w:rPr>
        <w:t>podmioty wykorzystujące wodę, pochodzącą z indywidualnego ujęcia, jako część działalności handlowej lub w budynkach użyteczności publicznej.</w:t>
      </w:r>
    </w:p>
    <w:p w14:paraId="30BEFC07"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zaplanowano pobranie ogółem 4 362 próbki wody do spożycia, pobrano natomiast 4 481 próbek – tj. o 119 próbek więcej. Zakwestionowano 152 (3,4 %) próbki ze względu na przekroczenia mikrobiologiczne oraz 324 (7,2 %) próbki ze względu na przekroczenia fizykochemiczne.</w:t>
      </w:r>
    </w:p>
    <w:p w14:paraId="29D774DB" w14:textId="2C72354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Ponadplanowe próbki wody pobierane były w trakcie i po zakończeniu działań naprawczych  przeprowadzanych przez producentów wody celem poprawy jakości wody a</w:t>
      </w:r>
      <w:r w:rsidR="00932A59">
        <w:rPr>
          <w:rFonts w:ascii="Calibri" w:hAnsi="Calibri" w:cs="Calibri"/>
          <w:sz w:val="24"/>
          <w:szCs w:val="24"/>
        </w:rPr>
        <w:t> </w:t>
      </w:r>
      <w:r w:rsidRPr="00DE4C23">
        <w:rPr>
          <w:rFonts w:ascii="Calibri" w:hAnsi="Calibri" w:cs="Calibri"/>
          <w:sz w:val="24"/>
          <w:szCs w:val="24"/>
        </w:rPr>
        <w:t xml:space="preserve">także w związku z wnoszonymi interwencjami dot. złej jakości wody, powtórnymi badaniami w przypadku nieprawidłowych wyników badań. Organy Państwowej Inspekcji Sanitarnej każdorazowo przeprowadzały badanie i ocenę jakości wody po zakończeniu działań naprawczych. </w:t>
      </w:r>
    </w:p>
    <w:p w14:paraId="49AAC701" w14:textId="77777777" w:rsidR="00DE4C23" w:rsidRPr="00DE4C23" w:rsidRDefault="00DE4C23" w:rsidP="00215729">
      <w:pPr>
        <w:spacing w:line="276" w:lineRule="auto"/>
        <w:ind w:firstLine="709"/>
        <w:jc w:val="both"/>
        <w:rPr>
          <w:rFonts w:ascii="Calibri" w:hAnsi="Calibri" w:cs="Calibri"/>
          <w:color w:val="C00000"/>
          <w:sz w:val="24"/>
          <w:szCs w:val="24"/>
        </w:rPr>
      </w:pPr>
    </w:p>
    <w:p w14:paraId="37A15C36"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W przypadku, kiedy woda nie spełniała wymagań właściwy państwowy inspektor sanitarny po rozważeniu stopnia zagrożenia dla zdrowia ludzi wydawał decyzję, w której  stwierdzał </w:t>
      </w:r>
      <w:r w:rsidRPr="00DE4C23">
        <w:rPr>
          <w:rFonts w:ascii="Calibri" w:hAnsi="Calibri" w:cs="Calibri"/>
          <w:i/>
          <w:sz w:val="24"/>
          <w:szCs w:val="24"/>
        </w:rPr>
        <w:t>warunkową przydatność</w:t>
      </w:r>
      <w:r w:rsidRPr="00DE4C23">
        <w:rPr>
          <w:rFonts w:ascii="Calibri" w:hAnsi="Calibri" w:cs="Calibri"/>
          <w:sz w:val="24"/>
          <w:szCs w:val="24"/>
        </w:rPr>
        <w:t xml:space="preserve"> lub </w:t>
      </w:r>
      <w:r w:rsidRPr="00DE4C23">
        <w:rPr>
          <w:rFonts w:ascii="Calibri" w:hAnsi="Calibri" w:cs="Calibri"/>
          <w:i/>
          <w:sz w:val="24"/>
          <w:szCs w:val="24"/>
        </w:rPr>
        <w:t>brak przydatności</w:t>
      </w:r>
      <w:r w:rsidRPr="00DE4C23">
        <w:rPr>
          <w:rFonts w:ascii="Calibri" w:hAnsi="Calibri" w:cs="Calibri"/>
          <w:sz w:val="24"/>
          <w:szCs w:val="24"/>
        </w:rPr>
        <w:t xml:space="preserve"> wody do spożycia przez ludzi. </w:t>
      </w:r>
    </w:p>
    <w:p w14:paraId="445B5E35"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Ogólna liczba decyzji w sprawie poprawy jakości wody uległa zmniejszeniu w stosunku do lat ubiegłych.</w:t>
      </w:r>
    </w:p>
    <w:p w14:paraId="0039E1E3"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W trakcie 2021 r. wydanych zostało łącznie 138 decyzji w sprawie poprawy jakości wody do spożycia, w tym 84 w sprawie </w:t>
      </w:r>
      <w:r w:rsidRPr="00DE4C23">
        <w:rPr>
          <w:rFonts w:ascii="Calibri" w:hAnsi="Calibri" w:cs="Calibri"/>
          <w:i/>
          <w:sz w:val="24"/>
          <w:szCs w:val="24"/>
        </w:rPr>
        <w:t>warunkowej przydatności</w:t>
      </w:r>
      <w:r w:rsidRPr="00DE4C23">
        <w:rPr>
          <w:rFonts w:ascii="Calibri" w:hAnsi="Calibri" w:cs="Calibri"/>
          <w:sz w:val="24"/>
          <w:szCs w:val="24"/>
        </w:rPr>
        <w:t xml:space="preserve"> oraz 54 w sprawie tymczasowego </w:t>
      </w:r>
      <w:r w:rsidRPr="00DE4C23">
        <w:rPr>
          <w:rFonts w:ascii="Calibri" w:hAnsi="Calibri" w:cs="Calibri"/>
          <w:i/>
          <w:sz w:val="24"/>
          <w:szCs w:val="24"/>
        </w:rPr>
        <w:t>braku przydatności</w:t>
      </w:r>
      <w:r w:rsidRPr="00DE4C23">
        <w:rPr>
          <w:rFonts w:ascii="Calibri" w:hAnsi="Calibri" w:cs="Calibri"/>
          <w:sz w:val="24"/>
          <w:szCs w:val="24"/>
        </w:rPr>
        <w:t xml:space="preserve"> wody do spożycia.</w:t>
      </w:r>
    </w:p>
    <w:p w14:paraId="479B71A5"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Podczas, gdy w trakcie 2020 r. wydane zostały łącznie 143 decyzje w sprawie poprawy jakości wody do spożycia, w tym 101 w sprawie </w:t>
      </w:r>
      <w:r w:rsidRPr="00DE4C23">
        <w:rPr>
          <w:rFonts w:ascii="Calibri" w:hAnsi="Calibri" w:cs="Calibri"/>
          <w:i/>
          <w:sz w:val="24"/>
          <w:szCs w:val="24"/>
        </w:rPr>
        <w:t>warunkowej przydatności</w:t>
      </w:r>
      <w:r w:rsidRPr="00DE4C23">
        <w:rPr>
          <w:rFonts w:ascii="Calibri" w:hAnsi="Calibri" w:cs="Calibri"/>
          <w:sz w:val="24"/>
          <w:szCs w:val="24"/>
        </w:rPr>
        <w:t xml:space="preserve"> oraz 42 w sprawie tymczasowego </w:t>
      </w:r>
      <w:r w:rsidRPr="00DE4C23">
        <w:rPr>
          <w:rFonts w:ascii="Calibri" w:hAnsi="Calibri" w:cs="Calibri"/>
          <w:i/>
          <w:sz w:val="24"/>
          <w:szCs w:val="24"/>
        </w:rPr>
        <w:t>braku przydatności</w:t>
      </w:r>
      <w:r w:rsidRPr="00DE4C23">
        <w:rPr>
          <w:rFonts w:ascii="Calibri" w:hAnsi="Calibri" w:cs="Calibri"/>
          <w:sz w:val="24"/>
          <w:szCs w:val="24"/>
        </w:rPr>
        <w:t xml:space="preserve"> wody do spożycia. Natomiast w 2019 r. wydanych zostało łącznie 236 decyzji w sprawie poprawy jakości wody do spożycia, w tym 188 w sprawie </w:t>
      </w:r>
      <w:r w:rsidRPr="00DE4C23">
        <w:rPr>
          <w:rFonts w:ascii="Calibri" w:hAnsi="Calibri" w:cs="Calibri"/>
          <w:i/>
          <w:sz w:val="24"/>
          <w:szCs w:val="24"/>
        </w:rPr>
        <w:t>warunkowej przydatności</w:t>
      </w:r>
      <w:r w:rsidRPr="00DE4C23">
        <w:rPr>
          <w:rFonts w:ascii="Calibri" w:hAnsi="Calibri" w:cs="Calibri"/>
          <w:sz w:val="24"/>
          <w:szCs w:val="24"/>
        </w:rPr>
        <w:t xml:space="preserve"> oraz 48 w sprawie </w:t>
      </w:r>
      <w:r w:rsidRPr="00DE4C23">
        <w:rPr>
          <w:rFonts w:ascii="Calibri" w:hAnsi="Calibri" w:cs="Calibri"/>
          <w:i/>
          <w:sz w:val="24"/>
          <w:szCs w:val="24"/>
        </w:rPr>
        <w:t>braku przydatności</w:t>
      </w:r>
      <w:r w:rsidRPr="00DE4C23">
        <w:rPr>
          <w:rFonts w:ascii="Calibri" w:hAnsi="Calibri" w:cs="Calibri"/>
          <w:sz w:val="24"/>
          <w:szCs w:val="24"/>
        </w:rPr>
        <w:t xml:space="preserve"> wody do spożycia.</w:t>
      </w:r>
    </w:p>
    <w:p w14:paraId="42E04BAA" w14:textId="77777777" w:rsidR="00564E94" w:rsidRDefault="00564E94" w:rsidP="00564E94">
      <w:pPr>
        <w:spacing w:line="276" w:lineRule="auto"/>
        <w:jc w:val="both"/>
        <w:rPr>
          <w:rFonts w:ascii="Calibri" w:hAnsi="Calibri" w:cs="Calibri"/>
          <w:sz w:val="24"/>
          <w:szCs w:val="24"/>
        </w:rPr>
      </w:pPr>
    </w:p>
    <w:p w14:paraId="54EE264B" w14:textId="5501D8A0" w:rsidR="00DE4C23" w:rsidRPr="00DE4C23" w:rsidRDefault="00DE4C23" w:rsidP="00564E94">
      <w:pPr>
        <w:spacing w:line="276" w:lineRule="auto"/>
        <w:jc w:val="both"/>
        <w:rPr>
          <w:rFonts w:ascii="Calibri" w:hAnsi="Calibri" w:cs="Calibri"/>
          <w:sz w:val="24"/>
          <w:szCs w:val="24"/>
        </w:rPr>
      </w:pPr>
      <w:r w:rsidRPr="00DE4C23">
        <w:rPr>
          <w:rFonts w:ascii="Calibri" w:hAnsi="Calibri" w:cs="Calibri"/>
          <w:sz w:val="24"/>
          <w:szCs w:val="24"/>
        </w:rPr>
        <w:t>Dodatkowo w 2021 roku obowiązywały stwierdzone w latach poprzednich:</w:t>
      </w:r>
    </w:p>
    <w:p w14:paraId="4F3FEA8E" w14:textId="12016F60" w:rsidR="00DE4C23" w:rsidRPr="007F4A97" w:rsidRDefault="00DE4C23" w:rsidP="000B26C5">
      <w:pPr>
        <w:pStyle w:val="Akapitzlist"/>
        <w:numPr>
          <w:ilvl w:val="0"/>
          <w:numId w:val="40"/>
        </w:numPr>
        <w:jc w:val="both"/>
        <w:rPr>
          <w:rFonts w:cs="Calibri"/>
          <w:b/>
          <w:bCs/>
          <w:sz w:val="24"/>
          <w:szCs w:val="24"/>
        </w:rPr>
      </w:pPr>
      <w:r w:rsidRPr="007F4A97">
        <w:rPr>
          <w:rFonts w:cs="Calibri"/>
          <w:sz w:val="24"/>
          <w:szCs w:val="24"/>
        </w:rPr>
        <w:lastRenderedPageBreak/>
        <w:t xml:space="preserve">2 tymczasowe </w:t>
      </w:r>
      <w:r w:rsidRPr="007F4A97">
        <w:rPr>
          <w:rFonts w:cs="Calibri"/>
          <w:i/>
          <w:iCs/>
          <w:sz w:val="24"/>
          <w:szCs w:val="24"/>
        </w:rPr>
        <w:t>braki przydatności</w:t>
      </w:r>
      <w:r w:rsidRPr="007F4A97">
        <w:rPr>
          <w:rFonts w:cs="Calibri"/>
          <w:sz w:val="24"/>
          <w:szCs w:val="24"/>
        </w:rPr>
        <w:t xml:space="preserve"> wody do spożycia, tj. stwierdzony w listopadzie 2014 r. dot. wodociągu Karcino w pow. kołobrzeskim oraz stwierdzony w maju 2020 r. dot. wodociągu </w:t>
      </w:r>
      <w:r w:rsidRPr="007F4A97">
        <w:rPr>
          <w:rStyle w:val="Pogrubienie"/>
          <w:rFonts w:cs="Calibri"/>
          <w:b w:val="0"/>
          <w:bCs w:val="0"/>
          <w:sz w:val="24"/>
          <w:szCs w:val="24"/>
        </w:rPr>
        <w:t>Szpitalnego Centrum Medycznego w Goleniowie sp. z o. o. (w trakcie 2021 r. zmiana statusu na warunkową przydatność wody do spożycia z uwagi na przekroczenie dopuszczalnych wartości żelaza, manganu i mętności);</w:t>
      </w:r>
    </w:p>
    <w:p w14:paraId="62162539" w14:textId="77777777" w:rsidR="00DE4C23" w:rsidRPr="007F4A97" w:rsidRDefault="00DE4C23" w:rsidP="000B26C5">
      <w:pPr>
        <w:pStyle w:val="Akapitzlist"/>
        <w:numPr>
          <w:ilvl w:val="0"/>
          <w:numId w:val="40"/>
        </w:numPr>
        <w:jc w:val="both"/>
        <w:rPr>
          <w:rFonts w:cs="Calibri"/>
          <w:sz w:val="24"/>
          <w:szCs w:val="24"/>
        </w:rPr>
      </w:pPr>
      <w:r w:rsidRPr="007F4A97">
        <w:rPr>
          <w:rFonts w:cs="Calibri"/>
          <w:sz w:val="24"/>
          <w:szCs w:val="24"/>
        </w:rPr>
        <w:t xml:space="preserve">23 </w:t>
      </w:r>
      <w:r w:rsidRPr="007F4A97">
        <w:rPr>
          <w:rFonts w:cs="Calibri"/>
          <w:i/>
          <w:sz w:val="24"/>
          <w:szCs w:val="24"/>
        </w:rPr>
        <w:t>warunkowe przydatności</w:t>
      </w:r>
      <w:r w:rsidRPr="007F4A97">
        <w:rPr>
          <w:rFonts w:cs="Calibri"/>
          <w:sz w:val="24"/>
          <w:szCs w:val="24"/>
        </w:rPr>
        <w:t xml:space="preserve"> wody do spożycia</w:t>
      </w:r>
    </w:p>
    <w:p w14:paraId="069EDB2B"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W trakcie trwania roku sprawozdawczego uzyskano poprawę jakości wody poprzez wykonanie nakazów zawartych w 78 (72,9 %) decyzjach orzekających </w:t>
      </w:r>
      <w:r w:rsidRPr="00DE4C23">
        <w:rPr>
          <w:rFonts w:ascii="Calibri" w:hAnsi="Calibri" w:cs="Calibri"/>
          <w:i/>
          <w:sz w:val="24"/>
          <w:szCs w:val="24"/>
        </w:rPr>
        <w:t>warunkową przydatność</w:t>
      </w:r>
      <w:r w:rsidRPr="00DE4C23">
        <w:rPr>
          <w:rFonts w:ascii="Calibri" w:hAnsi="Calibri" w:cs="Calibri"/>
          <w:sz w:val="24"/>
          <w:szCs w:val="24"/>
        </w:rPr>
        <w:t xml:space="preserve"> wody do spożycia,</w:t>
      </w:r>
      <w:r w:rsidRPr="00DE4C23">
        <w:rPr>
          <w:rFonts w:ascii="Calibri" w:hAnsi="Calibri" w:cs="Calibri"/>
          <w:color w:val="C00000"/>
          <w:sz w:val="24"/>
          <w:szCs w:val="24"/>
        </w:rPr>
        <w:t xml:space="preserve"> </w:t>
      </w:r>
      <w:r w:rsidRPr="00DE4C23">
        <w:rPr>
          <w:rFonts w:ascii="Calibri" w:hAnsi="Calibri" w:cs="Calibri"/>
          <w:sz w:val="24"/>
          <w:szCs w:val="24"/>
        </w:rPr>
        <w:t>w tym w 61 decyzjach wydanych w 2021 r. oraz</w:t>
      </w:r>
      <w:r w:rsidRPr="00DE4C23">
        <w:rPr>
          <w:rFonts w:ascii="Calibri" w:hAnsi="Calibri" w:cs="Calibri"/>
          <w:color w:val="C00000"/>
          <w:sz w:val="24"/>
          <w:szCs w:val="24"/>
        </w:rPr>
        <w:t xml:space="preserve"> </w:t>
      </w:r>
      <w:r w:rsidRPr="00DE4C23">
        <w:rPr>
          <w:rFonts w:ascii="Calibri" w:hAnsi="Calibri" w:cs="Calibri"/>
          <w:sz w:val="24"/>
          <w:szCs w:val="24"/>
        </w:rPr>
        <w:t>w 17 decyzjach wydanych w latach poprzednich.</w:t>
      </w:r>
    </w:p>
    <w:p w14:paraId="174AC3D6" w14:textId="77777777" w:rsidR="00DE4C23" w:rsidRPr="00DE4C23" w:rsidRDefault="00DE4C23" w:rsidP="00DE4C23">
      <w:pPr>
        <w:spacing w:line="276" w:lineRule="auto"/>
        <w:jc w:val="both"/>
        <w:rPr>
          <w:rFonts w:ascii="Calibri" w:hAnsi="Calibri" w:cs="Calibri"/>
          <w:sz w:val="24"/>
          <w:szCs w:val="24"/>
        </w:rPr>
      </w:pPr>
    </w:p>
    <w:p w14:paraId="2A479999" w14:textId="7B05BFAE" w:rsidR="00DE4C23"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2.3.1. Warunkowa przydatność wody do spożycia</w:t>
      </w:r>
      <w:r w:rsidR="00FC5254">
        <w:rPr>
          <w:rFonts w:ascii="Calibri" w:hAnsi="Calibri" w:cs="Calibri"/>
          <w:b/>
          <w:bCs/>
          <w:sz w:val="24"/>
          <w:szCs w:val="24"/>
        </w:rPr>
        <w:t>.</w:t>
      </w:r>
      <w:r w:rsidRPr="00DE4C23">
        <w:rPr>
          <w:rFonts w:ascii="Calibri" w:hAnsi="Calibri" w:cs="Calibri"/>
          <w:b/>
          <w:bCs/>
          <w:sz w:val="24"/>
          <w:szCs w:val="24"/>
        </w:rPr>
        <w:t xml:space="preserve"> </w:t>
      </w:r>
    </w:p>
    <w:p w14:paraId="17DC468B" w14:textId="77777777" w:rsidR="00DE4C23" w:rsidRPr="00DE4C23" w:rsidRDefault="00DE4C23" w:rsidP="00DE4C23">
      <w:pPr>
        <w:spacing w:line="276" w:lineRule="auto"/>
        <w:jc w:val="both"/>
        <w:rPr>
          <w:rFonts w:ascii="Calibri" w:hAnsi="Calibri" w:cs="Calibri"/>
          <w:sz w:val="24"/>
          <w:szCs w:val="24"/>
          <w:shd w:val="clear" w:color="auto" w:fill="FFFF00"/>
        </w:rPr>
      </w:pPr>
    </w:p>
    <w:p w14:paraId="788B12AB" w14:textId="77777777" w:rsidR="00DE4C23" w:rsidRPr="00DE4C23" w:rsidRDefault="00DE4C23" w:rsidP="00215729">
      <w:pPr>
        <w:spacing w:line="276" w:lineRule="auto"/>
        <w:ind w:firstLine="709"/>
        <w:jc w:val="both"/>
        <w:rPr>
          <w:rFonts w:ascii="Calibri" w:hAnsi="Calibri" w:cs="Calibri"/>
          <w:i/>
          <w:sz w:val="24"/>
          <w:szCs w:val="24"/>
        </w:rPr>
      </w:pPr>
      <w:r w:rsidRPr="00DE4C23">
        <w:rPr>
          <w:rFonts w:ascii="Calibri" w:hAnsi="Calibri" w:cs="Calibri"/>
          <w:sz w:val="24"/>
          <w:szCs w:val="24"/>
        </w:rPr>
        <w:t>W myśl postanowienia</w:t>
      </w:r>
      <w:r w:rsidRPr="00DE4C23">
        <w:rPr>
          <w:rFonts w:ascii="Calibri" w:hAnsi="Calibri" w:cs="Calibri"/>
          <w:i/>
          <w:sz w:val="24"/>
          <w:szCs w:val="24"/>
        </w:rPr>
        <w:t xml:space="preserve"> </w:t>
      </w:r>
      <w:r w:rsidRPr="00DE4C23">
        <w:rPr>
          <w:rFonts w:ascii="Calibri" w:hAnsi="Calibri" w:cs="Calibri"/>
          <w:sz w:val="24"/>
          <w:szCs w:val="24"/>
        </w:rPr>
        <w:t xml:space="preserve">§ 21 rozporządzenia Ministra Zdrowia z dnia 7 grudnia 2017 r. </w:t>
      </w:r>
      <w:r w:rsidRPr="00DE4C23">
        <w:rPr>
          <w:rFonts w:ascii="Calibri" w:hAnsi="Calibri" w:cs="Calibri"/>
          <w:i/>
          <w:sz w:val="24"/>
          <w:szCs w:val="24"/>
        </w:rPr>
        <w:t>w sprawie jakości wody przeznaczonej do spożycia przez ludzi</w:t>
      </w:r>
      <w:r w:rsidRPr="00DE4C23">
        <w:rPr>
          <w:rFonts w:ascii="Calibri" w:hAnsi="Calibri" w:cs="Calibri"/>
          <w:sz w:val="24"/>
          <w:szCs w:val="24"/>
        </w:rPr>
        <w:t xml:space="preserve"> w określonych przypadkach</w:t>
      </w:r>
      <w:r w:rsidRPr="00DE4C23">
        <w:rPr>
          <w:rFonts w:ascii="Calibri" w:hAnsi="Calibri" w:cs="Calibri"/>
          <w:i/>
          <w:sz w:val="24"/>
          <w:szCs w:val="24"/>
        </w:rPr>
        <w:t xml:space="preserve"> </w:t>
      </w:r>
      <w:r w:rsidRPr="00DE4C23">
        <w:rPr>
          <w:rFonts w:ascii="Calibri" w:hAnsi="Calibri" w:cs="Calibri"/>
          <w:sz w:val="24"/>
          <w:szCs w:val="24"/>
        </w:rPr>
        <w:t>właściwy państwowy inspektor sanitarny stwierdza</w:t>
      </w:r>
      <w:r w:rsidRPr="00DE4C23">
        <w:rPr>
          <w:rFonts w:ascii="Calibri" w:hAnsi="Calibri" w:cs="Calibri"/>
          <w:i/>
          <w:sz w:val="24"/>
          <w:szCs w:val="24"/>
        </w:rPr>
        <w:t xml:space="preserve"> warunkową przydatność</w:t>
      </w:r>
      <w:r w:rsidRPr="00DE4C23">
        <w:rPr>
          <w:rFonts w:ascii="Calibri" w:hAnsi="Calibri" w:cs="Calibri"/>
          <w:sz w:val="24"/>
          <w:szCs w:val="24"/>
        </w:rPr>
        <w:t xml:space="preserve"> wody do spożycia na okres przeprowadzenia działań zmierzających do poprawy jakości wody.</w:t>
      </w:r>
    </w:p>
    <w:p w14:paraId="0A58119A"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W zakresie parametrów mikrobiologicznych dopuszczalne jest stwierdzenie</w:t>
      </w:r>
      <w:r w:rsidRPr="00DE4C23">
        <w:rPr>
          <w:rFonts w:ascii="Calibri" w:hAnsi="Calibri" w:cs="Calibri"/>
          <w:i/>
          <w:sz w:val="24"/>
          <w:szCs w:val="24"/>
        </w:rPr>
        <w:t xml:space="preserve"> warunkowej przydatności</w:t>
      </w:r>
      <w:r w:rsidRPr="00DE4C23">
        <w:rPr>
          <w:rFonts w:ascii="Calibri" w:hAnsi="Calibri" w:cs="Calibri"/>
          <w:sz w:val="24"/>
          <w:szCs w:val="24"/>
        </w:rPr>
        <w:t xml:space="preserve"> wody do spożycia w przypadku: </w:t>
      </w:r>
    </w:p>
    <w:p w14:paraId="6FA7EE93" w14:textId="2FBD9BC9" w:rsidR="00DE4C23" w:rsidRPr="007F4A97" w:rsidRDefault="00DE4C23" w:rsidP="000B26C5">
      <w:pPr>
        <w:pStyle w:val="Akapitzlist"/>
        <w:numPr>
          <w:ilvl w:val="0"/>
          <w:numId w:val="41"/>
        </w:numPr>
        <w:jc w:val="both"/>
        <w:rPr>
          <w:rFonts w:cs="Calibri"/>
          <w:sz w:val="24"/>
          <w:szCs w:val="24"/>
        </w:rPr>
      </w:pPr>
      <w:r w:rsidRPr="007F4A97">
        <w:rPr>
          <w:rFonts w:cs="Calibri"/>
          <w:sz w:val="24"/>
          <w:szCs w:val="24"/>
        </w:rPr>
        <w:t>stwierdzenia przekroczenia w badanej próbce wody wskaźnikowych parametrów mikrobiologicznych, tj. bakterie grupy coli, ogólna liczba mikroorganizmów w 22</w:t>
      </w:r>
      <w:r w:rsidRPr="007F4A97">
        <w:rPr>
          <w:rFonts w:cs="Calibri"/>
          <w:sz w:val="24"/>
          <w:szCs w:val="24"/>
          <w:vertAlign w:val="superscript"/>
        </w:rPr>
        <w:t>o</w:t>
      </w:r>
      <w:r w:rsidRPr="007F4A97">
        <w:rPr>
          <w:rFonts w:cs="Calibri"/>
          <w:sz w:val="24"/>
          <w:szCs w:val="24"/>
        </w:rPr>
        <w:t xml:space="preserve">C, </w:t>
      </w:r>
      <w:r w:rsidRPr="007F4A97">
        <w:rPr>
          <w:rFonts w:cs="Calibri"/>
          <w:i/>
          <w:sz w:val="24"/>
          <w:szCs w:val="24"/>
        </w:rPr>
        <w:t xml:space="preserve">Clostridium </w:t>
      </w:r>
      <w:proofErr w:type="spellStart"/>
      <w:r w:rsidRPr="007F4A97">
        <w:rPr>
          <w:rFonts w:cs="Calibri"/>
          <w:i/>
          <w:sz w:val="24"/>
          <w:szCs w:val="24"/>
        </w:rPr>
        <w:t>perfringens</w:t>
      </w:r>
      <w:proofErr w:type="spellEnd"/>
      <w:r w:rsidRPr="007F4A97">
        <w:rPr>
          <w:rFonts w:cs="Calibri"/>
          <w:i/>
          <w:sz w:val="24"/>
          <w:szCs w:val="24"/>
        </w:rPr>
        <w:t xml:space="preserve"> </w:t>
      </w:r>
      <w:r w:rsidRPr="007F4A97">
        <w:rPr>
          <w:rFonts w:cs="Calibri"/>
          <w:sz w:val="24"/>
          <w:szCs w:val="24"/>
        </w:rPr>
        <w:t>(łącznie ze sporami) - przy jednoczesnym wykonaniu, w</w:t>
      </w:r>
      <w:r w:rsidR="00932A59">
        <w:rPr>
          <w:rFonts w:cs="Calibri"/>
          <w:sz w:val="24"/>
          <w:szCs w:val="24"/>
        </w:rPr>
        <w:t> </w:t>
      </w:r>
      <w:r w:rsidRPr="007F4A97">
        <w:rPr>
          <w:rFonts w:cs="Calibri"/>
          <w:sz w:val="24"/>
          <w:szCs w:val="24"/>
        </w:rPr>
        <w:t xml:space="preserve">przypadku przekroczenia wartości parametrycznej bakterii grupy coli &lt;10 </w:t>
      </w:r>
      <w:proofErr w:type="spellStart"/>
      <w:r w:rsidRPr="007F4A97">
        <w:rPr>
          <w:rFonts w:cs="Calibri"/>
          <w:sz w:val="24"/>
          <w:szCs w:val="24"/>
        </w:rPr>
        <w:t>jtk</w:t>
      </w:r>
      <w:proofErr w:type="spellEnd"/>
      <w:r w:rsidRPr="007F4A97">
        <w:rPr>
          <w:rFonts w:cs="Calibri"/>
          <w:sz w:val="24"/>
          <w:szCs w:val="24"/>
        </w:rPr>
        <w:t xml:space="preserve"> (NPL)/100 ml, badań jakości wody wykluczających obecność parametru </w:t>
      </w:r>
      <w:r w:rsidRPr="007F4A97">
        <w:rPr>
          <w:rFonts w:cs="Calibri"/>
          <w:i/>
          <w:sz w:val="24"/>
          <w:szCs w:val="24"/>
        </w:rPr>
        <w:t>Escherichia coli</w:t>
      </w:r>
      <w:r w:rsidRPr="007F4A97">
        <w:rPr>
          <w:rFonts w:cs="Calibri"/>
          <w:sz w:val="24"/>
          <w:szCs w:val="24"/>
        </w:rPr>
        <w:t xml:space="preserve"> i </w:t>
      </w:r>
      <w:proofErr w:type="spellStart"/>
      <w:r w:rsidRPr="007F4A97">
        <w:rPr>
          <w:rFonts w:cs="Calibri"/>
          <w:sz w:val="24"/>
          <w:szCs w:val="24"/>
        </w:rPr>
        <w:t>enterokoki</w:t>
      </w:r>
      <w:proofErr w:type="spellEnd"/>
      <w:r w:rsidRPr="007F4A97">
        <w:rPr>
          <w:rFonts w:cs="Calibri"/>
          <w:sz w:val="24"/>
          <w:szCs w:val="24"/>
        </w:rPr>
        <w:t>;</w:t>
      </w:r>
    </w:p>
    <w:p w14:paraId="18786EFF" w14:textId="77777777" w:rsidR="00DE4C23" w:rsidRPr="007F4A97" w:rsidRDefault="00DE4C23" w:rsidP="000B26C5">
      <w:pPr>
        <w:pStyle w:val="Akapitzlist"/>
        <w:numPr>
          <w:ilvl w:val="0"/>
          <w:numId w:val="41"/>
        </w:numPr>
        <w:jc w:val="both"/>
        <w:rPr>
          <w:rFonts w:cs="Calibri"/>
          <w:sz w:val="24"/>
          <w:szCs w:val="24"/>
        </w:rPr>
      </w:pPr>
      <w:r w:rsidRPr="007F4A97">
        <w:rPr>
          <w:rFonts w:cs="Calibri"/>
          <w:sz w:val="24"/>
          <w:szCs w:val="24"/>
        </w:rPr>
        <w:t>uznaniu, iż stwierdzona niezgodność jest nieistotna, czyli nie stwarza zagrożenia dla zdrowia konsumentów;</w:t>
      </w:r>
    </w:p>
    <w:p w14:paraId="5F46EE33" w14:textId="77777777" w:rsidR="00DE4C23" w:rsidRPr="007F4A97" w:rsidRDefault="00DE4C23" w:rsidP="000B26C5">
      <w:pPr>
        <w:pStyle w:val="Akapitzlist"/>
        <w:numPr>
          <w:ilvl w:val="0"/>
          <w:numId w:val="41"/>
        </w:numPr>
        <w:jc w:val="both"/>
        <w:rPr>
          <w:rFonts w:cs="Calibri"/>
          <w:sz w:val="24"/>
          <w:szCs w:val="24"/>
        </w:rPr>
      </w:pPr>
      <w:r w:rsidRPr="007F4A97">
        <w:rPr>
          <w:rFonts w:cs="Calibri"/>
          <w:sz w:val="24"/>
          <w:szCs w:val="24"/>
        </w:rPr>
        <w:t xml:space="preserve">jednoczesnym podjęciu przez producenta wody odpowiednich działań naprawczych. </w:t>
      </w:r>
    </w:p>
    <w:p w14:paraId="3F2CF1E5" w14:textId="77777777" w:rsidR="00DE4C23" w:rsidRPr="00DE4C23" w:rsidRDefault="00DE4C23" w:rsidP="00DE4C23">
      <w:pPr>
        <w:spacing w:line="276" w:lineRule="auto"/>
        <w:jc w:val="both"/>
        <w:rPr>
          <w:rFonts w:ascii="Calibri" w:hAnsi="Calibri" w:cs="Calibri"/>
          <w:sz w:val="24"/>
          <w:szCs w:val="24"/>
        </w:rPr>
      </w:pPr>
    </w:p>
    <w:p w14:paraId="3A48B017"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W zakresie parametrów fizykochemicznych dopuszczalne jest stwierdzenie </w:t>
      </w:r>
      <w:r w:rsidRPr="00DE4C23">
        <w:rPr>
          <w:rFonts w:ascii="Calibri" w:hAnsi="Calibri" w:cs="Calibri"/>
          <w:i/>
          <w:sz w:val="24"/>
          <w:szCs w:val="24"/>
        </w:rPr>
        <w:t>warunkowej przydatności</w:t>
      </w:r>
      <w:r w:rsidRPr="00DE4C23">
        <w:rPr>
          <w:rFonts w:ascii="Calibri" w:hAnsi="Calibri" w:cs="Calibri"/>
          <w:sz w:val="24"/>
          <w:szCs w:val="24"/>
        </w:rPr>
        <w:t xml:space="preserve"> wody do spożycia w przypadku:</w:t>
      </w:r>
    </w:p>
    <w:p w14:paraId="11982A4A" w14:textId="7266E873" w:rsidR="00DE4C23" w:rsidRPr="007F4A97" w:rsidRDefault="00DE4C23" w:rsidP="000B26C5">
      <w:pPr>
        <w:pStyle w:val="Akapitzlist"/>
        <w:numPr>
          <w:ilvl w:val="0"/>
          <w:numId w:val="42"/>
        </w:numPr>
        <w:jc w:val="both"/>
        <w:rPr>
          <w:rFonts w:cs="Calibri"/>
          <w:sz w:val="24"/>
          <w:szCs w:val="24"/>
        </w:rPr>
      </w:pPr>
      <w:r w:rsidRPr="007F4A97">
        <w:rPr>
          <w:rFonts w:cs="Calibri"/>
          <w:sz w:val="24"/>
          <w:szCs w:val="24"/>
        </w:rPr>
        <w:t>uznania, że stwierdzona niezgodność nie stwarza zagrożenia dla zdrowia, a przyjęte działania naprawcze w celu przywrócenia należytej jakości dostarczanej wody - nie są wystarczające do osiągnięcia w terminie 30 dni od dnia otrzymania sprawozdania, a w</w:t>
      </w:r>
      <w:r w:rsidR="00932A59">
        <w:rPr>
          <w:rFonts w:cs="Calibri"/>
          <w:sz w:val="24"/>
          <w:szCs w:val="24"/>
        </w:rPr>
        <w:t> </w:t>
      </w:r>
      <w:r w:rsidRPr="007F4A97">
        <w:rPr>
          <w:rFonts w:cs="Calibri"/>
          <w:sz w:val="24"/>
          <w:szCs w:val="24"/>
        </w:rPr>
        <w:t>uzasadnionych przypadkach powyżej 60 dni;</w:t>
      </w:r>
    </w:p>
    <w:p w14:paraId="159B1ABF" w14:textId="77777777" w:rsidR="00DE4C23" w:rsidRPr="007F4A97" w:rsidRDefault="00DE4C23" w:rsidP="000B26C5">
      <w:pPr>
        <w:pStyle w:val="Akapitzlist"/>
        <w:numPr>
          <w:ilvl w:val="0"/>
          <w:numId w:val="42"/>
        </w:numPr>
        <w:jc w:val="both"/>
        <w:rPr>
          <w:rFonts w:cs="Calibri"/>
          <w:sz w:val="24"/>
          <w:szCs w:val="24"/>
        </w:rPr>
      </w:pPr>
      <w:r w:rsidRPr="007F4A97">
        <w:rPr>
          <w:rFonts w:cs="Calibri"/>
          <w:sz w:val="24"/>
          <w:szCs w:val="24"/>
        </w:rPr>
        <w:t>wartość przekroczeń pozwala na zachowanie bezpieczeństwa zdrowotnego konsumentów, a ich dopuszczalność została potwierdzona w aktualnych opracowaniach naukowych;</w:t>
      </w:r>
    </w:p>
    <w:p w14:paraId="7A5DDE43" w14:textId="77777777" w:rsidR="00DE4C23" w:rsidRPr="007F4A97" w:rsidRDefault="00DE4C23" w:rsidP="000B26C5">
      <w:pPr>
        <w:pStyle w:val="Akapitzlist"/>
        <w:numPr>
          <w:ilvl w:val="0"/>
          <w:numId w:val="42"/>
        </w:numPr>
        <w:jc w:val="both"/>
        <w:rPr>
          <w:rFonts w:cs="Calibri"/>
          <w:sz w:val="24"/>
          <w:szCs w:val="24"/>
        </w:rPr>
      </w:pPr>
      <w:r w:rsidRPr="007F4A97">
        <w:rPr>
          <w:rFonts w:cs="Calibri"/>
          <w:sz w:val="24"/>
          <w:szCs w:val="24"/>
        </w:rPr>
        <w:t>zostały udokumentowane dotychczas podejmowane działania naprawcze mające na celu zapewnienie konsumentom należytej jakości dostarczanej wody.</w:t>
      </w:r>
    </w:p>
    <w:p w14:paraId="7E24981D" w14:textId="77777777" w:rsidR="00DE4C23" w:rsidRPr="00DE4C23" w:rsidRDefault="00DE4C23" w:rsidP="00DE4C23">
      <w:pPr>
        <w:spacing w:line="276" w:lineRule="auto"/>
        <w:jc w:val="both"/>
        <w:rPr>
          <w:rFonts w:ascii="Calibri" w:hAnsi="Calibri" w:cs="Calibri"/>
          <w:sz w:val="24"/>
          <w:szCs w:val="24"/>
        </w:rPr>
      </w:pPr>
    </w:p>
    <w:p w14:paraId="5CEC8067" w14:textId="77777777" w:rsidR="00DE4C23" w:rsidRPr="00DE4C23" w:rsidRDefault="00DE4C23" w:rsidP="00215729">
      <w:pPr>
        <w:spacing w:line="276" w:lineRule="auto"/>
        <w:ind w:firstLine="709"/>
        <w:jc w:val="both"/>
        <w:rPr>
          <w:rFonts w:ascii="Calibri" w:hAnsi="Calibri" w:cs="Calibri"/>
          <w:sz w:val="24"/>
          <w:szCs w:val="24"/>
        </w:rPr>
      </w:pPr>
      <w:r w:rsidRPr="00DE4C23">
        <w:rPr>
          <w:rFonts w:ascii="Calibri" w:hAnsi="Calibri" w:cs="Calibri"/>
          <w:sz w:val="24"/>
          <w:szCs w:val="24"/>
        </w:rPr>
        <w:t xml:space="preserve">W 2021 r. wydane zostały 84 decyzje w sprawie </w:t>
      </w:r>
      <w:r w:rsidRPr="00DE4C23">
        <w:rPr>
          <w:rFonts w:ascii="Calibri" w:hAnsi="Calibri" w:cs="Calibri"/>
          <w:i/>
          <w:sz w:val="24"/>
          <w:szCs w:val="24"/>
        </w:rPr>
        <w:t xml:space="preserve">warunkowej przydatności </w:t>
      </w:r>
      <w:r w:rsidRPr="00DE4C23">
        <w:rPr>
          <w:rFonts w:ascii="Calibri" w:hAnsi="Calibri" w:cs="Calibri"/>
          <w:sz w:val="24"/>
          <w:szCs w:val="24"/>
        </w:rPr>
        <w:t xml:space="preserve">wody do spożycia, dodatkowo obowiązywały 23 decyzje w sprawie </w:t>
      </w:r>
      <w:r w:rsidRPr="00DE4C23">
        <w:rPr>
          <w:rFonts w:ascii="Calibri" w:hAnsi="Calibri" w:cs="Calibri"/>
          <w:i/>
          <w:sz w:val="24"/>
          <w:szCs w:val="24"/>
        </w:rPr>
        <w:t>warunkowej przydatności</w:t>
      </w:r>
      <w:r w:rsidRPr="00DE4C23">
        <w:rPr>
          <w:rFonts w:ascii="Calibri" w:hAnsi="Calibri" w:cs="Calibri"/>
          <w:sz w:val="24"/>
          <w:szCs w:val="24"/>
        </w:rPr>
        <w:t>,</w:t>
      </w:r>
      <w:r w:rsidRPr="00DE4C23">
        <w:rPr>
          <w:rFonts w:ascii="Calibri" w:hAnsi="Calibri" w:cs="Calibri"/>
          <w:i/>
          <w:sz w:val="24"/>
          <w:szCs w:val="24"/>
        </w:rPr>
        <w:t xml:space="preserve"> </w:t>
      </w:r>
      <w:r w:rsidRPr="00DE4C23">
        <w:rPr>
          <w:rFonts w:ascii="Calibri" w:hAnsi="Calibri" w:cs="Calibri"/>
          <w:sz w:val="24"/>
          <w:szCs w:val="24"/>
        </w:rPr>
        <w:t>które</w:t>
      </w:r>
      <w:r w:rsidRPr="00DE4C23">
        <w:rPr>
          <w:rFonts w:ascii="Calibri" w:hAnsi="Calibri" w:cs="Calibri"/>
          <w:i/>
          <w:sz w:val="24"/>
          <w:szCs w:val="24"/>
        </w:rPr>
        <w:t xml:space="preserve"> </w:t>
      </w:r>
      <w:r w:rsidRPr="00DE4C23">
        <w:rPr>
          <w:rFonts w:ascii="Calibri" w:hAnsi="Calibri" w:cs="Calibri"/>
          <w:sz w:val="24"/>
          <w:szCs w:val="24"/>
        </w:rPr>
        <w:t xml:space="preserve">wydane zostały w latach poprzednich. Ogółem więc w trakcie 2021 r. obowiązywało 107 decyzji państwowych inspektorów sanitarnych w sprawie </w:t>
      </w:r>
      <w:r w:rsidRPr="00DE4C23">
        <w:rPr>
          <w:rFonts w:ascii="Calibri" w:hAnsi="Calibri" w:cs="Calibri"/>
          <w:i/>
          <w:sz w:val="24"/>
          <w:szCs w:val="24"/>
        </w:rPr>
        <w:t xml:space="preserve">warunkowej przydatności </w:t>
      </w:r>
      <w:r w:rsidRPr="00DE4C23">
        <w:rPr>
          <w:rFonts w:ascii="Calibri" w:hAnsi="Calibri" w:cs="Calibri"/>
          <w:sz w:val="24"/>
          <w:szCs w:val="24"/>
        </w:rPr>
        <w:t>wody do spożycia w związku z przekroczeniami:</w:t>
      </w:r>
    </w:p>
    <w:p w14:paraId="7806D099" w14:textId="77777777" w:rsidR="00DE4C23" w:rsidRPr="007F4A97" w:rsidRDefault="00DE4C23" w:rsidP="000B26C5">
      <w:pPr>
        <w:pStyle w:val="Akapitzlist"/>
        <w:numPr>
          <w:ilvl w:val="0"/>
          <w:numId w:val="43"/>
        </w:numPr>
        <w:jc w:val="both"/>
        <w:rPr>
          <w:rFonts w:cs="Calibri"/>
          <w:sz w:val="24"/>
          <w:szCs w:val="24"/>
        </w:rPr>
      </w:pPr>
      <w:r w:rsidRPr="007F4A97">
        <w:rPr>
          <w:rFonts w:cs="Calibri"/>
          <w:sz w:val="24"/>
          <w:szCs w:val="24"/>
        </w:rPr>
        <w:t>parametrów fizykochemicznych: mętności, manganu, żelaza, amonowego jonu, chlorków, sodu, azotanów, zapach, smak – 84 decyzje;</w:t>
      </w:r>
    </w:p>
    <w:p w14:paraId="387D6DFA" w14:textId="77777777" w:rsidR="00DE4C23" w:rsidRPr="007F4A97" w:rsidRDefault="00DE4C23" w:rsidP="000B26C5">
      <w:pPr>
        <w:pStyle w:val="Akapitzlist"/>
        <w:numPr>
          <w:ilvl w:val="0"/>
          <w:numId w:val="43"/>
        </w:numPr>
        <w:jc w:val="both"/>
        <w:rPr>
          <w:rFonts w:cs="Calibri"/>
          <w:color w:val="C00000"/>
          <w:sz w:val="24"/>
          <w:szCs w:val="24"/>
        </w:rPr>
      </w:pPr>
      <w:r w:rsidRPr="007F4A97">
        <w:rPr>
          <w:rFonts w:cs="Calibri"/>
          <w:sz w:val="24"/>
          <w:szCs w:val="24"/>
        </w:rPr>
        <w:t xml:space="preserve">parametrów mikrobiologicznych: bakterii grupy coli oraz/lub ogólnej liczby mikroorganizmów w 22 </w:t>
      </w:r>
      <w:proofErr w:type="spellStart"/>
      <w:r w:rsidRPr="007F4A97">
        <w:rPr>
          <w:rFonts w:cs="Calibri"/>
          <w:sz w:val="24"/>
          <w:szCs w:val="24"/>
          <w:vertAlign w:val="superscript"/>
        </w:rPr>
        <w:t>o</w:t>
      </w:r>
      <w:r w:rsidRPr="007F4A97">
        <w:rPr>
          <w:rFonts w:cs="Calibri"/>
          <w:sz w:val="24"/>
          <w:szCs w:val="24"/>
        </w:rPr>
        <w:t>C</w:t>
      </w:r>
      <w:proofErr w:type="spellEnd"/>
      <w:r w:rsidRPr="007F4A97">
        <w:rPr>
          <w:rFonts w:cs="Calibri"/>
          <w:sz w:val="24"/>
          <w:szCs w:val="24"/>
        </w:rPr>
        <w:t xml:space="preserve"> po 72 h – 20 decyzji;</w:t>
      </w:r>
      <w:r w:rsidRPr="007F4A97">
        <w:rPr>
          <w:rFonts w:cs="Calibri"/>
          <w:color w:val="C00000"/>
          <w:sz w:val="24"/>
          <w:szCs w:val="24"/>
        </w:rPr>
        <w:t xml:space="preserve">  </w:t>
      </w:r>
    </w:p>
    <w:p w14:paraId="3EF0D4FB" w14:textId="77777777" w:rsidR="00DE4C23" w:rsidRPr="007F4A97" w:rsidRDefault="00DE4C23" w:rsidP="000B26C5">
      <w:pPr>
        <w:pStyle w:val="Akapitzlist"/>
        <w:numPr>
          <w:ilvl w:val="0"/>
          <w:numId w:val="43"/>
        </w:numPr>
        <w:jc w:val="both"/>
        <w:rPr>
          <w:rFonts w:cs="Calibri"/>
          <w:sz w:val="24"/>
          <w:szCs w:val="24"/>
        </w:rPr>
      </w:pPr>
      <w:r w:rsidRPr="007F4A97">
        <w:rPr>
          <w:rFonts w:cs="Calibri"/>
          <w:sz w:val="24"/>
          <w:szCs w:val="24"/>
        </w:rPr>
        <w:t>parametrów fizykochemicznych i mikrobiologicznych: ogólnej liczby mikroorganizmów w 22</w:t>
      </w:r>
      <w:r w:rsidRPr="007F4A97">
        <w:rPr>
          <w:rFonts w:cs="Calibri"/>
          <w:sz w:val="24"/>
          <w:szCs w:val="24"/>
          <w:vertAlign w:val="superscript"/>
        </w:rPr>
        <w:t xml:space="preserve"> </w:t>
      </w:r>
      <w:proofErr w:type="spellStart"/>
      <w:r w:rsidRPr="007F4A97">
        <w:rPr>
          <w:rFonts w:cs="Calibri"/>
          <w:sz w:val="24"/>
          <w:szCs w:val="24"/>
          <w:vertAlign w:val="superscript"/>
        </w:rPr>
        <w:t>o</w:t>
      </w:r>
      <w:r w:rsidRPr="007F4A97">
        <w:rPr>
          <w:rFonts w:cs="Calibri"/>
          <w:sz w:val="24"/>
          <w:szCs w:val="24"/>
        </w:rPr>
        <w:t>C</w:t>
      </w:r>
      <w:proofErr w:type="spellEnd"/>
      <w:r w:rsidRPr="007F4A97">
        <w:rPr>
          <w:rFonts w:cs="Calibri"/>
          <w:sz w:val="24"/>
          <w:szCs w:val="24"/>
        </w:rPr>
        <w:t xml:space="preserve"> po 72 h oraz mętności, manganu – 3 decyzje;</w:t>
      </w:r>
    </w:p>
    <w:p w14:paraId="38276DC3" w14:textId="77777777" w:rsidR="00DE4C23" w:rsidRPr="00DE4C23" w:rsidRDefault="00DE4C23" w:rsidP="00DE4C23">
      <w:pPr>
        <w:spacing w:line="276" w:lineRule="auto"/>
        <w:jc w:val="both"/>
        <w:rPr>
          <w:rFonts w:ascii="Calibri" w:hAnsi="Calibri" w:cs="Calibri"/>
          <w:color w:val="C00000"/>
          <w:sz w:val="24"/>
          <w:szCs w:val="24"/>
        </w:rPr>
      </w:pPr>
    </w:p>
    <w:p w14:paraId="5BAA9DBE"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Najwięcej przekroczeń podobnie jak w latach ubiegłych odnotowano w wodzie dostarczanej przez wodociągi o najniższej dobowej produkcji wody tj. poniżej 100 m</w:t>
      </w:r>
      <w:r w:rsidRPr="00DE4C23">
        <w:rPr>
          <w:rFonts w:ascii="Calibri" w:hAnsi="Calibri" w:cs="Calibri"/>
          <w:sz w:val="24"/>
          <w:szCs w:val="24"/>
          <w:vertAlign w:val="superscript"/>
        </w:rPr>
        <w:t>3</w:t>
      </w:r>
      <w:r w:rsidRPr="00DE4C23">
        <w:rPr>
          <w:rFonts w:ascii="Calibri" w:hAnsi="Calibri" w:cs="Calibri"/>
          <w:sz w:val="24"/>
          <w:szCs w:val="24"/>
        </w:rPr>
        <w:t xml:space="preserve">/d. Liczba obowiązujących decyzji w poszczególnych grupach wodociągów: </w:t>
      </w:r>
    </w:p>
    <w:p w14:paraId="3B725BF0" w14:textId="77777777" w:rsidR="00DE4C23" w:rsidRPr="007F4A97" w:rsidRDefault="00DE4C23" w:rsidP="000B26C5">
      <w:pPr>
        <w:pStyle w:val="Akapitzlist"/>
        <w:numPr>
          <w:ilvl w:val="0"/>
          <w:numId w:val="44"/>
        </w:numPr>
        <w:jc w:val="both"/>
        <w:rPr>
          <w:rFonts w:cs="Calibri"/>
          <w:sz w:val="24"/>
          <w:szCs w:val="24"/>
        </w:rPr>
      </w:pPr>
      <w:r w:rsidRPr="007F4A97">
        <w:rPr>
          <w:rFonts w:cs="Calibri"/>
          <w:sz w:val="24"/>
          <w:szCs w:val="24"/>
        </w:rPr>
        <w:t xml:space="preserve">89 decyzji na wodociągi o </w:t>
      </w:r>
      <w:proofErr w:type="spellStart"/>
      <w:r w:rsidRPr="007F4A97">
        <w:rPr>
          <w:rFonts w:cs="Calibri"/>
          <w:sz w:val="24"/>
          <w:szCs w:val="24"/>
        </w:rPr>
        <w:t>prod</w:t>
      </w:r>
      <w:proofErr w:type="spellEnd"/>
      <w:r w:rsidRPr="007F4A97">
        <w:rPr>
          <w:rFonts w:cs="Calibri"/>
          <w:sz w:val="24"/>
          <w:szCs w:val="24"/>
        </w:rPr>
        <w:t>. ≤ 100 m</w:t>
      </w:r>
      <w:r w:rsidRPr="007F4A97">
        <w:rPr>
          <w:rFonts w:cs="Calibri"/>
          <w:sz w:val="24"/>
          <w:szCs w:val="24"/>
          <w:vertAlign w:val="superscript"/>
        </w:rPr>
        <w:t>3</w:t>
      </w:r>
      <w:r w:rsidRPr="007F4A97">
        <w:rPr>
          <w:rFonts w:cs="Calibri"/>
          <w:sz w:val="24"/>
          <w:szCs w:val="24"/>
        </w:rPr>
        <w:t>/d;</w:t>
      </w:r>
    </w:p>
    <w:p w14:paraId="2D3DDED4" w14:textId="77777777" w:rsidR="00DE4C23" w:rsidRPr="007F4A97" w:rsidRDefault="00DE4C23" w:rsidP="000B26C5">
      <w:pPr>
        <w:pStyle w:val="Akapitzlist"/>
        <w:numPr>
          <w:ilvl w:val="0"/>
          <w:numId w:val="44"/>
        </w:numPr>
        <w:jc w:val="both"/>
        <w:rPr>
          <w:rFonts w:cs="Calibri"/>
          <w:sz w:val="24"/>
          <w:szCs w:val="24"/>
        </w:rPr>
      </w:pPr>
      <w:r w:rsidRPr="007F4A97">
        <w:rPr>
          <w:rFonts w:cs="Calibri"/>
          <w:sz w:val="24"/>
          <w:szCs w:val="24"/>
        </w:rPr>
        <w:t xml:space="preserve">17 decyzji na wodociągi o </w:t>
      </w:r>
      <w:proofErr w:type="spellStart"/>
      <w:r w:rsidRPr="007F4A97">
        <w:rPr>
          <w:rFonts w:cs="Calibri"/>
          <w:sz w:val="24"/>
          <w:szCs w:val="24"/>
        </w:rPr>
        <w:t>prod</w:t>
      </w:r>
      <w:proofErr w:type="spellEnd"/>
      <w:r w:rsidRPr="007F4A97">
        <w:rPr>
          <w:rFonts w:cs="Calibri"/>
          <w:sz w:val="24"/>
          <w:szCs w:val="24"/>
        </w:rPr>
        <w:t>. 100 –1 000 m</w:t>
      </w:r>
      <w:r w:rsidRPr="007F4A97">
        <w:rPr>
          <w:rFonts w:cs="Calibri"/>
          <w:sz w:val="24"/>
          <w:szCs w:val="24"/>
          <w:vertAlign w:val="superscript"/>
        </w:rPr>
        <w:t>3</w:t>
      </w:r>
      <w:r w:rsidRPr="007F4A97">
        <w:rPr>
          <w:rFonts w:cs="Calibri"/>
          <w:sz w:val="24"/>
          <w:szCs w:val="24"/>
        </w:rPr>
        <w:t>/d;</w:t>
      </w:r>
    </w:p>
    <w:p w14:paraId="399A4049" w14:textId="77777777" w:rsidR="00DE4C23" w:rsidRPr="007F4A97" w:rsidRDefault="00DE4C23" w:rsidP="000B26C5">
      <w:pPr>
        <w:pStyle w:val="Akapitzlist"/>
        <w:numPr>
          <w:ilvl w:val="0"/>
          <w:numId w:val="44"/>
        </w:numPr>
        <w:jc w:val="both"/>
        <w:rPr>
          <w:rFonts w:cs="Calibri"/>
          <w:sz w:val="24"/>
          <w:szCs w:val="24"/>
        </w:rPr>
      </w:pPr>
      <w:r w:rsidRPr="007F4A97">
        <w:rPr>
          <w:rFonts w:cs="Calibri"/>
          <w:sz w:val="24"/>
          <w:szCs w:val="24"/>
        </w:rPr>
        <w:t xml:space="preserve">1 decyzja na wodociąg o </w:t>
      </w:r>
      <w:proofErr w:type="spellStart"/>
      <w:r w:rsidRPr="007F4A97">
        <w:rPr>
          <w:rFonts w:cs="Calibri"/>
          <w:sz w:val="24"/>
          <w:szCs w:val="24"/>
        </w:rPr>
        <w:t>prod</w:t>
      </w:r>
      <w:proofErr w:type="spellEnd"/>
      <w:r w:rsidRPr="007F4A97">
        <w:rPr>
          <w:rFonts w:cs="Calibri"/>
          <w:sz w:val="24"/>
          <w:szCs w:val="24"/>
        </w:rPr>
        <w:t>. 1 000 – 10 000 m</w:t>
      </w:r>
      <w:r w:rsidRPr="007F4A97">
        <w:rPr>
          <w:rFonts w:cs="Calibri"/>
          <w:sz w:val="24"/>
          <w:szCs w:val="24"/>
          <w:vertAlign w:val="superscript"/>
        </w:rPr>
        <w:t>3</w:t>
      </w:r>
      <w:r w:rsidRPr="007F4A97">
        <w:rPr>
          <w:rFonts w:cs="Calibri"/>
          <w:sz w:val="24"/>
          <w:szCs w:val="24"/>
        </w:rPr>
        <w:t>/d.</w:t>
      </w:r>
    </w:p>
    <w:p w14:paraId="6DA0FF1E" w14:textId="77777777" w:rsidR="00DE4C23" w:rsidRPr="00DE4C23" w:rsidRDefault="00DE4C23" w:rsidP="00DE4C23">
      <w:pPr>
        <w:spacing w:line="276" w:lineRule="auto"/>
        <w:jc w:val="both"/>
        <w:rPr>
          <w:rFonts w:ascii="Calibri" w:hAnsi="Calibri" w:cs="Calibri"/>
          <w:sz w:val="24"/>
          <w:szCs w:val="24"/>
        </w:rPr>
      </w:pPr>
    </w:p>
    <w:p w14:paraId="5468107E"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Na koniec 2021 r. wodę dopuszczoną warunkowo do spożycia przez ludzi dostarczało 29  wodociągów, zaś w poprzednich latach: 25 na koniec 2020 r.: 69 na koniec 2019 r.; 45 na koniec 2018 r.; 38 na koniec 2017 r.; 66 na koniec 2016 r.; 45 na koniec 2015 r., 68 na koniec 2014 r., 89 na koniec 2013 r. oraz  91 na koniec 2012 r. </w:t>
      </w:r>
    </w:p>
    <w:p w14:paraId="374D8F82" w14:textId="77777777" w:rsidR="00DE4C23" w:rsidRPr="00DE4C23" w:rsidRDefault="00DE4C23" w:rsidP="00036523">
      <w:pPr>
        <w:spacing w:line="276" w:lineRule="auto"/>
        <w:ind w:firstLine="709"/>
        <w:jc w:val="both"/>
        <w:rPr>
          <w:rFonts w:ascii="Calibri" w:hAnsi="Calibri" w:cs="Calibri"/>
          <w:color w:val="C00000"/>
          <w:sz w:val="24"/>
          <w:szCs w:val="24"/>
        </w:rPr>
      </w:pPr>
      <w:r w:rsidRPr="00DE4C23">
        <w:rPr>
          <w:rFonts w:ascii="Calibri" w:hAnsi="Calibri" w:cs="Calibri"/>
          <w:sz w:val="24"/>
          <w:szCs w:val="24"/>
        </w:rPr>
        <w:t xml:space="preserve">Najwięcej wodociągów dostarczających wodę o </w:t>
      </w:r>
      <w:r w:rsidRPr="00DE4C23">
        <w:rPr>
          <w:rFonts w:ascii="Calibri" w:hAnsi="Calibri" w:cs="Calibri"/>
          <w:i/>
          <w:sz w:val="24"/>
          <w:szCs w:val="24"/>
        </w:rPr>
        <w:t>warunkowej przydatności</w:t>
      </w:r>
      <w:r w:rsidRPr="00DE4C23">
        <w:rPr>
          <w:rFonts w:ascii="Calibri" w:hAnsi="Calibri" w:cs="Calibri"/>
          <w:sz w:val="24"/>
          <w:szCs w:val="24"/>
        </w:rPr>
        <w:t xml:space="preserve"> wody do spożycia w trakcie 2021 r. potwierdzono w powiatach:</w:t>
      </w:r>
      <w:r w:rsidRPr="00DE4C23">
        <w:rPr>
          <w:rFonts w:ascii="Calibri" w:hAnsi="Calibri" w:cs="Calibri"/>
          <w:color w:val="C00000"/>
          <w:sz w:val="24"/>
          <w:szCs w:val="24"/>
        </w:rPr>
        <w:t xml:space="preserve"> </w:t>
      </w:r>
      <w:r w:rsidRPr="00DE4C23">
        <w:rPr>
          <w:rFonts w:ascii="Calibri" w:hAnsi="Calibri" w:cs="Calibri"/>
          <w:sz w:val="24"/>
          <w:szCs w:val="24"/>
        </w:rPr>
        <w:t>kamieńskim (28),</w:t>
      </w:r>
      <w:r w:rsidRPr="00DE4C23">
        <w:rPr>
          <w:rFonts w:ascii="Calibri" w:hAnsi="Calibri" w:cs="Calibri"/>
          <w:color w:val="C00000"/>
          <w:sz w:val="24"/>
          <w:szCs w:val="24"/>
        </w:rPr>
        <w:t xml:space="preserve"> </w:t>
      </w:r>
      <w:r w:rsidRPr="00DE4C23">
        <w:rPr>
          <w:rFonts w:ascii="Calibri" w:hAnsi="Calibri" w:cs="Calibri"/>
          <w:sz w:val="24"/>
          <w:szCs w:val="24"/>
        </w:rPr>
        <w:t>koszalińskim (22), choszczeńskim (14), goleniowskim (14).</w:t>
      </w:r>
    </w:p>
    <w:p w14:paraId="358750FC" w14:textId="77777777" w:rsidR="00DE4C23" w:rsidRPr="00DE4C23" w:rsidRDefault="00DE4C23" w:rsidP="00DE4C23">
      <w:pPr>
        <w:spacing w:line="276" w:lineRule="auto"/>
        <w:jc w:val="both"/>
        <w:rPr>
          <w:rFonts w:ascii="Calibri" w:hAnsi="Calibri" w:cs="Calibri"/>
          <w:color w:val="C00000"/>
          <w:sz w:val="24"/>
          <w:szCs w:val="24"/>
        </w:rPr>
      </w:pPr>
    </w:p>
    <w:p w14:paraId="233A9676" w14:textId="26977A50" w:rsidR="00DE4C23"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2.3.2. Brak przydatności wody do spożycia</w:t>
      </w:r>
      <w:r w:rsidR="00FC5254">
        <w:rPr>
          <w:rFonts w:ascii="Calibri" w:hAnsi="Calibri" w:cs="Calibri"/>
          <w:b/>
          <w:bCs/>
          <w:sz w:val="24"/>
          <w:szCs w:val="24"/>
        </w:rPr>
        <w:t>.</w:t>
      </w:r>
      <w:r w:rsidRPr="00DE4C23">
        <w:rPr>
          <w:rFonts w:ascii="Calibri" w:hAnsi="Calibri" w:cs="Calibri"/>
          <w:b/>
          <w:bCs/>
          <w:sz w:val="24"/>
          <w:szCs w:val="24"/>
        </w:rPr>
        <w:t xml:space="preserve"> </w:t>
      </w:r>
    </w:p>
    <w:p w14:paraId="19AAE837" w14:textId="77777777" w:rsidR="00DE4C23" w:rsidRPr="00DE4C23" w:rsidRDefault="00DE4C23" w:rsidP="00DE4C23">
      <w:pPr>
        <w:spacing w:line="276" w:lineRule="auto"/>
        <w:jc w:val="both"/>
        <w:rPr>
          <w:rFonts w:ascii="Calibri" w:hAnsi="Calibri" w:cs="Calibri"/>
          <w:sz w:val="24"/>
          <w:szCs w:val="24"/>
        </w:rPr>
      </w:pPr>
    </w:p>
    <w:p w14:paraId="4C9B3410" w14:textId="39102603"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Właściwy państwowy inspektor sanitarny dokonuje oceny jakości zdrowotnej wody do spożycia i stwierdza tymczasowy </w:t>
      </w:r>
      <w:r w:rsidRPr="00DE4C23">
        <w:rPr>
          <w:rFonts w:ascii="Calibri" w:hAnsi="Calibri" w:cs="Calibri"/>
          <w:i/>
          <w:sz w:val="24"/>
          <w:szCs w:val="24"/>
        </w:rPr>
        <w:t>brak przydatności</w:t>
      </w:r>
      <w:r w:rsidRPr="00DE4C23">
        <w:rPr>
          <w:rFonts w:ascii="Calibri" w:hAnsi="Calibri" w:cs="Calibri"/>
          <w:sz w:val="24"/>
          <w:szCs w:val="24"/>
        </w:rPr>
        <w:t xml:space="preserve"> wody do spożycia w przypadku, gdy  woda nie spełniała wymagań w zakresie parametrów mikrobiologicznych ujętych w części A tabela 1 załącznika nr 1 do rozporządzenia Ministra Zdrowia z dnia 7 grudnia 2017 r. </w:t>
      </w:r>
      <w:r w:rsidRPr="00DE4C23">
        <w:rPr>
          <w:rFonts w:ascii="Calibri" w:hAnsi="Calibri" w:cs="Calibri"/>
          <w:i/>
          <w:sz w:val="24"/>
          <w:szCs w:val="24"/>
        </w:rPr>
        <w:t xml:space="preserve">w sprawie jakości wody przeznaczonej do spożycia przez ludzi. </w:t>
      </w:r>
      <w:r w:rsidRPr="00DE4C23">
        <w:rPr>
          <w:rFonts w:ascii="Calibri" w:hAnsi="Calibri" w:cs="Calibri"/>
          <w:sz w:val="24"/>
          <w:szCs w:val="24"/>
        </w:rPr>
        <w:t xml:space="preserve">Nadto uzasadnione jest stwierdzanie </w:t>
      </w:r>
      <w:r w:rsidRPr="00DE4C23">
        <w:rPr>
          <w:rFonts w:ascii="Calibri" w:hAnsi="Calibri" w:cs="Calibri"/>
          <w:i/>
          <w:sz w:val="24"/>
          <w:szCs w:val="24"/>
        </w:rPr>
        <w:t>braku przydatności</w:t>
      </w:r>
      <w:r w:rsidRPr="00DE4C23">
        <w:rPr>
          <w:rFonts w:ascii="Calibri" w:hAnsi="Calibri" w:cs="Calibri"/>
          <w:sz w:val="24"/>
          <w:szCs w:val="24"/>
        </w:rPr>
        <w:t xml:space="preserve"> wody do spożycia w przypadku zaistnienia innych sytuacji, gdy jej jakość zagraża zdrowiu konsumentów.</w:t>
      </w:r>
    </w:p>
    <w:p w14:paraId="7929187C"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 odniesieniu do stwierdzania tymczasowego </w:t>
      </w:r>
      <w:r w:rsidRPr="00DE4C23">
        <w:rPr>
          <w:rFonts w:ascii="Calibri" w:hAnsi="Calibri" w:cs="Calibri"/>
          <w:i/>
          <w:sz w:val="24"/>
          <w:szCs w:val="24"/>
        </w:rPr>
        <w:t>braku przydatności</w:t>
      </w:r>
      <w:r w:rsidRPr="00DE4C23">
        <w:rPr>
          <w:rFonts w:ascii="Calibri" w:hAnsi="Calibri" w:cs="Calibri"/>
          <w:sz w:val="24"/>
          <w:szCs w:val="24"/>
        </w:rPr>
        <w:t xml:space="preserve"> wody do spożycia właściwi państwowi inspektorzy sanitarni dokonywali: oceny bezpieczeństwa zdrowotnego konsumentów (analiza potencjalnych zagrożeń), weryfikacji podejmowanych przez </w:t>
      </w:r>
      <w:r w:rsidRPr="00DE4C23">
        <w:rPr>
          <w:rFonts w:ascii="Calibri" w:hAnsi="Calibri" w:cs="Calibri"/>
          <w:sz w:val="24"/>
          <w:szCs w:val="24"/>
        </w:rPr>
        <w:lastRenderedPageBreak/>
        <w:t xml:space="preserve">producenta wody działań naprawczych a następnie po potwierdzeniu zagrożenia zdrowotnego konsumentów stwierdzano </w:t>
      </w:r>
      <w:r w:rsidRPr="00DE4C23">
        <w:rPr>
          <w:rFonts w:ascii="Calibri" w:hAnsi="Calibri" w:cs="Calibri"/>
          <w:i/>
          <w:sz w:val="24"/>
          <w:szCs w:val="24"/>
        </w:rPr>
        <w:t>brak przydatności</w:t>
      </w:r>
      <w:r w:rsidRPr="00DE4C23">
        <w:rPr>
          <w:rFonts w:ascii="Calibri" w:hAnsi="Calibri" w:cs="Calibri"/>
          <w:sz w:val="24"/>
          <w:szCs w:val="24"/>
        </w:rPr>
        <w:t xml:space="preserve"> wody do spożycia.   </w:t>
      </w:r>
    </w:p>
    <w:p w14:paraId="389D429C" w14:textId="1524F119"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 trakcie 2021 r. wydano 54 decyzje w sprawie tymczasowego </w:t>
      </w:r>
      <w:r w:rsidRPr="00DE4C23">
        <w:rPr>
          <w:rFonts w:ascii="Calibri" w:hAnsi="Calibri" w:cs="Calibri"/>
          <w:i/>
          <w:sz w:val="24"/>
          <w:szCs w:val="24"/>
        </w:rPr>
        <w:t>braku przydatności</w:t>
      </w:r>
      <w:r w:rsidRPr="00DE4C23">
        <w:rPr>
          <w:rFonts w:ascii="Calibri" w:hAnsi="Calibri" w:cs="Calibri"/>
          <w:sz w:val="24"/>
          <w:szCs w:val="24"/>
        </w:rPr>
        <w:t xml:space="preserve"> wody do spożycia jednak obowiązywało łącznie 56 takich decyzji, w tym 1 decyzja wydana w</w:t>
      </w:r>
      <w:r w:rsidR="00E263B1">
        <w:rPr>
          <w:rFonts w:ascii="Calibri" w:hAnsi="Calibri" w:cs="Calibri"/>
          <w:sz w:val="24"/>
          <w:szCs w:val="24"/>
        </w:rPr>
        <w:t> </w:t>
      </w:r>
      <w:r w:rsidRPr="00DE4C23">
        <w:rPr>
          <w:rFonts w:ascii="Calibri" w:hAnsi="Calibri" w:cs="Calibri"/>
          <w:sz w:val="24"/>
          <w:szCs w:val="24"/>
        </w:rPr>
        <w:t xml:space="preserve">2014 r. (wodociąg Karcino w pow. kołobrzeskim) oraz 1 decyzja wydana w 2020 r. (wodociąg </w:t>
      </w:r>
      <w:r w:rsidRPr="00D50E7E">
        <w:rPr>
          <w:rStyle w:val="Pogrubienie"/>
          <w:rFonts w:ascii="Calibri" w:hAnsi="Calibri" w:cs="Calibri"/>
          <w:b w:val="0"/>
          <w:bCs w:val="0"/>
          <w:sz w:val="24"/>
          <w:szCs w:val="24"/>
        </w:rPr>
        <w:t>Szpitalnego Centrum Medycznego w Goleniowie sp. z o. o.).</w:t>
      </w:r>
    </w:p>
    <w:p w14:paraId="0411345D"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Powyższe stanowi wzrost w stosunku do liczby stwierdzanych tymczasowych </w:t>
      </w:r>
      <w:r w:rsidRPr="00DE4C23">
        <w:rPr>
          <w:rFonts w:ascii="Calibri" w:hAnsi="Calibri" w:cs="Calibri"/>
          <w:i/>
          <w:sz w:val="24"/>
          <w:szCs w:val="24"/>
        </w:rPr>
        <w:t xml:space="preserve">braków przydatności </w:t>
      </w:r>
      <w:r w:rsidRPr="00DE4C23">
        <w:rPr>
          <w:rFonts w:ascii="Calibri" w:hAnsi="Calibri" w:cs="Calibri"/>
          <w:sz w:val="24"/>
          <w:szCs w:val="24"/>
        </w:rPr>
        <w:t xml:space="preserve">wody do spożycia w ostatnich latach, gdyż w 2020 r. wydanych zostało 41 decyzji, w 2019 r. wydanych zostało 48 decyzji w sprawie tymczasowego </w:t>
      </w:r>
      <w:r w:rsidRPr="00DE4C23">
        <w:rPr>
          <w:rFonts w:ascii="Calibri" w:hAnsi="Calibri" w:cs="Calibri"/>
          <w:i/>
          <w:sz w:val="24"/>
          <w:szCs w:val="24"/>
        </w:rPr>
        <w:t>braku przydatności wody do spożycia.</w:t>
      </w:r>
    </w:p>
    <w:p w14:paraId="23129786" w14:textId="5662E196"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W trakcie okresu sprawozdawczego obowiązywało 56</w:t>
      </w:r>
      <w:r w:rsidRPr="00DE4C23">
        <w:rPr>
          <w:rFonts w:ascii="Calibri" w:hAnsi="Calibri" w:cs="Calibri"/>
          <w:color w:val="C00000"/>
          <w:sz w:val="24"/>
          <w:szCs w:val="24"/>
        </w:rPr>
        <w:t xml:space="preserve"> </w:t>
      </w:r>
      <w:r w:rsidRPr="00DE4C23">
        <w:rPr>
          <w:rFonts w:ascii="Calibri" w:hAnsi="Calibri" w:cs="Calibri"/>
          <w:sz w:val="24"/>
          <w:szCs w:val="24"/>
        </w:rPr>
        <w:t xml:space="preserve">tymczasowych </w:t>
      </w:r>
      <w:r w:rsidRPr="00DE4C23">
        <w:rPr>
          <w:rFonts w:ascii="Calibri" w:hAnsi="Calibri" w:cs="Calibri"/>
          <w:i/>
          <w:sz w:val="24"/>
          <w:szCs w:val="24"/>
        </w:rPr>
        <w:t>braków przydatności</w:t>
      </w:r>
      <w:r w:rsidRPr="00DE4C23">
        <w:rPr>
          <w:rFonts w:ascii="Calibri" w:hAnsi="Calibri" w:cs="Calibri"/>
          <w:sz w:val="24"/>
          <w:szCs w:val="24"/>
        </w:rPr>
        <w:t xml:space="preserve"> wody do spożycia spowodowane zanieczyszczeniem mikrobiologicznym wody, z</w:t>
      </w:r>
      <w:r w:rsidR="00932A59">
        <w:rPr>
          <w:rFonts w:ascii="Calibri" w:hAnsi="Calibri" w:cs="Calibri"/>
          <w:sz w:val="24"/>
          <w:szCs w:val="24"/>
        </w:rPr>
        <w:t> </w:t>
      </w:r>
      <w:r w:rsidRPr="00DE4C23">
        <w:rPr>
          <w:rFonts w:ascii="Calibri" w:hAnsi="Calibri" w:cs="Calibri"/>
          <w:sz w:val="24"/>
          <w:szCs w:val="24"/>
        </w:rPr>
        <w:t>których:</w:t>
      </w:r>
    </w:p>
    <w:p w14:paraId="1B4BAAF3" w14:textId="77777777" w:rsidR="00DE4C23" w:rsidRPr="007F4A97" w:rsidRDefault="00DE4C23" w:rsidP="000B26C5">
      <w:pPr>
        <w:pStyle w:val="Akapitzlist"/>
        <w:numPr>
          <w:ilvl w:val="0"/>
          <w:numId w:val="45"/>
        </w:numPr>
        <w:jc w:val="both"/>
        <w:rPr>
          <w:rFonts w:cs="Calibri"/>
          <w:sz w:val="24"/>
          <w:szCs w:val="24"/>
        </w:rPr>
      </w:pPr>
      <w:r w:rsidRPr="007F4A97">
        <w:rPr>
          <w:rFonts w:cs="Calibri"/>
          <w:sz w:val="24"/>
          <w:szCs w:val="24"/>
        </w:rPr>
        <w:t>46 przypadków dot. stwierdzenia obecności bakterii grupy coli;</w:t>
      </w:r>
    </w:p>
    <w:p w14:paraId="40E9F9C1" w14:textId="77777777" w:rsidR="00DE4C23" w:rsidRPr="007F4A97" w:rsidRDefault="00DE4C23" w:rsidP="000B26C5">
      <w:pPr>
        <w:pStyle w:val="Akapitzlist"/>
        <w:numPr>
          <w:ilvl w:val="0"/>
          <w:numId w:val="45"/>
        </w:numPr>
        <w:jc w:val="both"/>
        <w:rPr>
          <w:rFonts w:cs="Calibri"/>
          <w:sz w:val="24"/>
          <w:szCs w:val="24"/>
        </w:rPr>
      </w:pPr>
      <w:r w:rsidRPr="007F4A97">
        <w:rPr>
          <w:rFonts w:cs="Calibri"/>
          <w:sz w:val="24"/>
          <w:szCs w:val="24"/>
        </w:rPr>
        <w:t xml:space="preserve">5 przypadków dot. stwierdzenia obecności bakterii grupy coli oraz </w:t>
      </w:r>
      <w:proofErr w:type="spellStart"/>
      <w:r w:rsidRPr="007F4A97">
        <w:rPr>
          <w:rFonts w:cs="Calibri"/>
          <w:sz w:val="24"/>
          <w:szCs w:val="24"/>
        </w:rPr>
        <w:t>Enterokoków</w:t>
      </w:r>
      <w:proofErr w:type="spellEnd"/>
      <w:r w:rsidRPr="007F4A97">
        <w:rPr>
          <w:rFonts w:cs="Calibri"/>
          <w:sz w:val="24"/>
          <w:szCs w:val="24"/>
        </w:rPr>
        <w:t>;</w:t>
      </w:r>
    </w:p>
    <w:p w14:paraId="6B1F33E8" w14:textId="77777777" w:rsidR="00DE4C23" w:rsidRPr="007F4A97" w:rsidRDefault="00DE4C23" w:rsidP="000B26C5">
      <w:pPr>
        <w:pStyle w:val="Akapitzlist"/>
        <w:numPr>
          <w:ilvl w:val="0"/>
          <w:numId w:val="45"/>
        </w:numPr>
        <w:jc w:val="both"/>
        <w:rPr>
          <w:rFonts w:cs="Calibri"/>
          <w:sz w:val="24"/>
          <w:szCs w:val="24"/>
        </w:rPr>
      </w:pPr>
      <w:r w:rsidRPr="007F4A97">
        <w:rPr>
          <w:rFonts w:cs="Calibri"/>
          <w:sz w:val="24"/>
          <w:szCs w:val="24"/>
        </w:rPr>
        <w:t xml:space="preserve">2 przypadki dot. stwierdzenia obecności </w:t>
      </w:r>
      <w:proofErr w:type="spellStart"/>
      <w:r w:rsidRPr="007F4A97">
        <w:rPr>
          <w:rFonts w:cs="Calibri"/>
          <w:sz w:val="24"/>
          <w:szCs w:val="24"/>
        </w:rPr>
        <w:t>Enterokoków</w:t>
      </w:r>
      <w:proofErr w:type="spellEnd"/>
      <w:r w:rsidRPr="007F4A97">
        <w:rPr>
          <w:rFonts w:cs="Calibri"/>
          <w:sz w:val="24"/>
          <w:szCs w:val="24"/>
        </w:rPr>
        <w:t>;</w:t>
      </w:r>
    </w:p>
    <w:p w14:paraId="27174079" w14:textId="77777777" w:rsidR="00DE4C23" w:rsidRPr="007F4A97" w:rsidRDefault="00DE4C23" w:rsidP="000B26C5">
      <w:pPr>
        <w:pStyle w:val="Akapitzlist"/>
        <w:numPr>
          <w:ilvl w:val="0"/>
          <w:numId w:val="45"/>
        </w:numPr>
        <w:jc w:val="both"/>
        <w:rPr>
          <w:rFonts w:cs="Calibri"/>
          <w:sz w:val="24"/>
          <w:szCs w:val="24"/>
        </w:rPr>
      </w:pPr>
      <w:r w:rsidRPr="007F4A97">
        <w:rPr>
          <w:rFonts w:cs="Calibri"/>
          <w:sz w:val="24"/>
          <w:szCs w:val="24"/>
        </w:rPr>
        <w:t xml:space="preserve">1 przypadek dot. stwierdzenia obecności bakterie grupy coli oraz </w:t>
      </w:r>
      <w:r w:rsidRPr="007F4A97">
        <w:rPr>
          <w:rFonts w:cs="Calibri"/>
          <w:i/>
          <w:sz w:val="24"/>
          <w:szCs w:val="24"/>
        </w:rPr>
        <w:t>Escherichia coli</w:t>
      </w:r>
      <w:r w:rsidRPr="007F4A97">
        <w:rPr>
          <w:rFonts w:cs="Calibri"/>
          <w:sz w:val="24"/>
          <w:szCs w:val="24"/>
        </w:rPr>
        <w:t>;</w:t>
      </w:r>
    </w:p>
    <w:p w14:paraId="421118BB" w14:textId="77777777" w:rsidR="00DE4C23" w:rsidRPr="007F4A97" w:rsidRDefault="00DE4C23" w:rsidP="000B26C5">
      <w:pPr>
        <w:pStyle w:val="Akapitzlist"/>
        <w:numPr>
          <w:ilvl w:val="0"/>
          <w:numId w:val="45"/>
        </w:numPr>
        <w:jc w:val="both"/>
        <w:rPr>
          <w:rFonts w:cs="Calibri"/>
          <w:sz w:val="24"/>
          <w:szCs w:val="24"/>
        </w:rPr>
      </w:pPr>
      <w:r w:rsidRPr="007F4A97">
        <w:rPr>
          <w:rFonts w:cs="Calibri"/>
          <w:sz w:val="24"/>
          <w:szCs w:val="24"/>
        </w:rPr>
        <w:t xml:space="preserve">1 przypadek dot. stwierdzenia obecności </w:t>
      </w:r>
      <w:r w:rsidRPr="007F4A97">
        <w:rPr>
          <w:rFonts w:cs="Calibri"/>
          <w:bCs/>
          <w:sz w:val="24"/>
          <w:szCs w:val="24"/>
        </w:rPr>
        <w:t xml:space="preserve">bakterii grupy coli, </w:t>
      </w:r>
      <w:proofErr w:type="spellStart"/>
      <w:r w:rsidRPr="007F4A97">
        <w:rPr>
          <w:rFonts w:cs="Calibri"/>
          <w:bCs/>
          <w:sz w:val="24"/>
          <w:szCs w:val="24"/>
        </w:rPr>
        <w:t>Enterokoków</w:t>
      </w:r>
      <w:proofErr w:type="spellEnd"/>
      <w:r w:rsidRPr="007F4A97">
        <w:rPr>
          <w:rFonts w:cs="Calibri"/>
          <w:bCs/>
          <w:sz w:val="24"/>
          <w:szCs w:val="24"/>
        </w:rPr>
        <w:t xml:space="preserve">, </w:t>
      </w:r>
      <w:r w:rsidRPr="007F4A97">
        <w:rPr>
          <w:rFonts w:cs="Calibri"/>
          <w:bCs/>
          <w:i/>
          <w:iCs/>
          <w:sz w:val="24"/>
          <w:szCs w:val="24"/>
        </w:rPr>
        <w:t>Escherichia coli</w:t>
      </w:r>
      <w:r w:rsidRPr="007F4A97">
        <w:rPr>
          <w:rFonts w:cs="Calibri"/>
          <w:bCs/>
          <w:sz w:val="24"/>
          <w:szCs w:val="24"/>
        </w:rPr>
        <w:t>, ogólnej liczby mikroorganizmów w 22±2 ºC po 72 h</w:t>
      </w:r>
      <w:r w:rsidRPr="007F4A97">
        <w:rPr>
          <w:rFonts w:cs="Calibri"/>
          <w:sz w:val="24"/>
          <w:szCs w:val="24"/>
        </w:rPr>
        <w:t xml:space="preserve"> </w:t>
      </w:r>
    </w:p>
    <w:p w14:paraId="24EE8F4F" w14:textId="77777777" w:rsidR="00DE4C23" w:rsidRPr="007F4A97" w:rsidRDefault="00DE4C23" w:rsidP="000B26C5">
      <w:pPr>
        <w:pStyle w:val="Akapitzlist"/>
        <w:numPr>
          <w:ilvl w:val="0"/>
          <w:numId w:val="45"/>
        </w:numPr>
        <w:jc w:val="both"/>
        <w:rPr>
          <w:rFonts w:cs="Calibri"/>
          <w:sz w:val="24"/>
          <w:szCs w:val="24"/>
        </w:rPr>
      </w:pPr>
      <w:r w:rsidRPr="007F4A97">
        <w:rPr>
          <w:rFonts w:cs="Calibri"/>
          <w:sz w:val="24"/>
          <w:szCs w:val="24"/>
        </w:rPr>
        <w:t xml:space="preserve">1 przypadek dot. stwierdzenia obecności </w:t>
      </w:r>
      <w:r w:rsidRPr="007F4A97">
        <w:rPr>
          <w:rFonts w:cs="Calibri"/>
          <w:bCs/>
          <w:sz w:val="24"/>
          <w:szCs w:val="24"/>
        </w:rPr>
        <w:t xml:space="preserve">bakterii grupy coli, </w:t>
      </w:r>
      <w:r w:rsidRPr="007F4A97">
        <w:rPr>
          <w:rFonts w:cs="Calibri"/>
          <w:bCs/>
          <w:i/>
          <w:iCs/>
          <w:sz w:val="24"/>
          <w:szCs w:val="24"/>
        </w:rPr>
        <w:t>Escherichia coli</w:t>
      </w:r>
      <w:r w:rsidRPr="007F4A97">
        <w:rPr>
          <w:rFonts w:cs="Calibri"/>
          <w:bCs/>
          <w:sz w:val="24"/>
          <w:szCs w:val="24"/>
        </w:rPr>
        <w:t>, ogólnej liczby mikroorganizmów w 22±2 ºC po 72 h</w:t>
      </w:r>
      <w:r w:rsidRPr="007F4A97">
        <w:rPr>
          <w:rFonts w:cs="Calibri"/>
          <w:sz w:val="24"/>
          <w:szCs w:val="24"/>
        </w:rPr>
        <w:t xml:space="preserve"> </w:t>
      </w:r>
    </w:p>
    <w:p w14:paraId="6EFC8736" w14:textId="77777777" w:rsidR="00DE4C23" w:rsidRPr="00DE4C23" w:rsidRDefault="00DE4C23" w:rsidP="00DE4C23">
      <w:pPr>
        <w:spacing w:line="276" w:lineRule="auto"/>
        <w:jc w:val="both"/>
        <w:rPr>
          <w:rFonts w:ascii="Calibri" w:hAnsi="Calibri" w:cs="Calibri"/>
          <w:color w:val="C00000"/>
          <w:sz w:val="24"/>
          <w:szCs w:val="24"/>
        </w:rPr>
      </w:pPr>
    </w:p>
    <w:p w14:paraId="68DC27B0" w14:textId="2BAF0F2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Najwięcej przypadków tymczasowych </w:t>
      </w:r>
      <w:r w:rsidRPr="00DE4C23">
        <w:rPr>
          <w:rFonts w:ascii="Calibri" w:hAnsi="Calibri" w:cs="Calibri"/>
          <w:i/>
          <w:sz w:val="24"/>
          <w:szCs w:val="24"/>
        </w:rPr>
        <w:t>braków przydatności</w:t>
      </w:r>
      <w:r w:rsidRPr="00DE4C23">
        <w:rPr>
          <w:rFonts w:ascii="Calibri" w:hAnsi="Calibri" w:cs="Calibri"/>
          <w:sz w:val="24"/>
          <w:szCs w:val="24"/>
        </w:rPr>
        <w:t xml:space="preserve"> wody do spożycia podobnie jak w latach ubiegłych stwierdzano w stosunku do wodociągów o najniższej dobowej produkcji wody tj. poniżej 100 m</w:t>
      </w:r>
      <w:r w:rsidRPr="00DE4C23">
        <w:rPr>
          <w:rFonts w:ascii="Calibri" w:hAnsi="Calibri" w:cs="Calibri"/>
          <w:sz w:val="24"/>
          <w:szCs w:val="24"/>
          <w:vertAlign w:val="superscript"/>
        </w:rPr>
        <w:t>3</w:t>
      </w:r>
      <w:r w:rsidRPr="00DE4C23">
        <w:rPr>
          <w:rFonts w:ascii="Calibri" w:hAnsi="Calibri" w:cs="Calibri"/>
          <w:sz w:val="24"/>
          <w:szCs w:val="24"/>
        </w:rPr>
        <w:t xml:space="preserve">/d. </w:t>
      </w:r>
    </w:p>
    <w:p w14:paraId="60EB7B8E"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Liczba stwierdzanych braków przydatności wody do spożycia w poszczególnych grupach wodociągów: </w:t>
      </w:r>
    </w:p>
    <w:p w14:paraId="44EFD0A6" w14:textId="77777777" w:rsidR="00DE4C23" w:rsidRPr="007F4A97" w:rsidRDefault="00DE4C23" w:rsidP="000B26C5">
      <w:pPr>
        <w:pStyle w:val="Akapitzlist"/>
        <w:numPr>
          <w:ilvl w:val="0"/>
          <w:numId w:val="46"/>
        </w:numPr>
        <w:jc w:val="both"/>
        <w:rPr>
          <w:rFonts w:cs="Calibri"/>
          <w:sz w:val="24"/>
          <w:szCs w:val="24"/>
        </w:rPr>
      </w:pPr>
      <w:r w:rsidRPr="007F4A97">
        <w:rPr>
          <w:rFonts w:cs="Calibri"/>
          <w:sz w:val="24"/>
          <w:szCs w:val="24"/>
        </w:rPr>
        <w:t xml:space="preserve">48 </w:t>
      </w:r>
      <w:r w:rsidRPr="007F4A97">
        <w:rPr>
          <w:rFonts w:cs="Calibri"/>
          <w:i/>
          <w:sz w:val="24"/>
          <w:szCs w:val="24"/>
        </w:rPr>
        <w:t xml:space="preserve">braków przydatności </w:t>
      </w:r>
      <w:r w:rsidRPr="007F4A97">
        <w:rPr>
          <w:rFonts w:cs="Calibri"/>
          <w:sz w:val="24"/>
          <w:szCs w:val="24"/>
        </w:rPr>
        <w:t>dot. wodociągów o produkcji poniżej 100 m</w:t>
      </w:r>
      <w:r w:rsidRPr="007F4A97">
        <w:rPr>
          <w:rFonts w:cs="Calibri"/>
          <w:sz w:val="24"/>
          <w:szCs w:val="24"/>
          <w:vertAlign w:val="superscript"/>
        </w:rPr>
        <w:t>3</w:t>
      </w:r>
      <w:r w:rsidRPr="007F4A97">
        <w:rPr>
          <w:rFonts w:cs="Calibri"/>
          <w:sz w:val="24"/>
          <w:szCs w:val="24"/>
        </w:rPr>
        <w:t>/d;</w:t>
      </w:r>
    </w:p>
    <w:p w14:paraId="3F2456E2" w14:textId="77777777" w:rsidR="00DE4C23" w:rsidRPr="007F4A97" w:rsidRDefault="00DE4C23" w:rsidP="000B26C5">
      <w:pPr>
        <w:pStyle w:val="Akapitzlist"/>
        <w:numPr>
          <w:ilvl w:val="0"/>
          <w:numId w:val="46"/>
        </w:numPr>
        <w:jc w:val="both"/>
        <w:rPr>
          <w:rFonts w:cs="Calibri"/>
          <w:sz w:val="24"/>
          <w:szCs w:val="24"/>
        </w:rPr>
      </w:pPr>
      <w:r w:rsidRPr="007F4A97">
        <w:rPr>
          <w:rFonts w:cs="Calibri"/>
          <w:sz w:val="24"/>
          <w:szCs w:val="24"/>
        </w:rPr>
        <w:t>7</w:t>
      </w:r>
      <w:r w:rsidRPr="007F4A97">
        <w:rPr>
          <w:rFonts w:cs="Calibri"/>
          <w:i/>
          <w:sz w:val="24"/>
          <w:szCs w:val="24"/>
        </w:rPr>
        <w:t xml:space="preserve"> braków przydatności</w:t>
      </w:r>
      <w:r w:rsidRPr="007F4A97">
        <w:rPr>
          <w:rFonts w:cs="Calibri"/>
          <w:sz w:val="24"/>
          <w:szCs w:val="24"/>
        </w:rPr>
        <w:t xml:space="preserve"> dot. wodociągów o produkcji 100 </w:t>
      </w:r>
      <w:r w:rsidRPr="00DE4C23">
        <w:sym w:font="Symbol" w:char="F02D"/>
      </w:r>
      <w:r w:rsidRPr="007F4A97">
        <w:rPr>
          <w:rFonts w:cs="Calibri"/>
          <w:sz w:val="24"/>
          <w:szCs w:val="24"/>
        </w:rPr>
        <w:t xml:space="preserve"> 1 000 m</w:t>
      </w:r>
      <w:r w:rsidRPr="007F4A97">
        <w:rPr>
          <w:rFonts w:cs="Calibri"/>
          <w:sz w:val="24"/>
          <w:szCs w:val="24"/>
          <w:vertAlign w:val="superscript"/>
        </w:rPr>
        <w:t>3</w:t>
      </w:r>
      <w:r w:rsidRPr="007F4A97">
        <w:rPr>
          <w:rFonts w:cs="Calibri"/>
          <w:sz w:val="24"/>
          <w:szCs w:val="24"/>
        </w:rPr>
        <w:t>/d;</w:t>
      </w:r>
    </w:p>
    <w:p w14:paraId="7025E920" w14:textId="67AC38AE" w:rsidR="00DE4C23" w:rsidRPr="007F4A97" w:rsidRDefault="00DE4C23" w:rsidP="000B26C5">
      <w:pPr>
        <w:pStyle w:val="Akapitzlist"/>
        <w:numPr>
          <w:ilvl w:val="0"/>
          <w:numId w:val="46"/>
        </w:numPr>
        <w:jc w:val="both"/>
        <w:rPr>
          <w:rFonts w:cs="Calibri"/>
          <w:sz w:val="24"/>
          <w:szCs w:val="24"/>
        </w:rPr>
      </w:pPr>
      <w:r w:rsidRPr="007F4A97">
        <w:rPr>
          <w:rFonts w:cs="Calibri"/>
          <w:sz w:val="24"/>
          <w:szCs w:val="24"/>
        </w:rPr>
        <w:t>1</w:t>
      </w:r>
      <w:r w:rsidRPr="007F4A97">
        <w:rPr>
          <w:rFonts w:cs="Calibri"/>
          <w:i/>
          <w:sz w:val="24"/>
          <w:szCs w:val="24"/>
        </w:rPr>
        <w:t xml:space="preserve"> brak przydatności</w:t>
      </w:r>
      <w:r w:rsidRPr="007F4A97">
        <w:rPr>
          <w:rFonts w:cs="Calibri"/>
          <w:sz w:val="24"/>
          <w:szCs w:val="24"/>
        </w:rPr>
        <w:t xml:space="preserve"> dot. budynków zamieszkałych przez 20 osób i zaopatrywanych z</w:t>
      </w:r>
      <w:r w:rsidR="00932A59">
        <w:rPr>
          <w:rFonts w:cs="Calibri"/>
          <w:sz w:val="24"/>
          <w:szCs w:val="24"/>
        </w:rPr>
        <w:t> </w:t>
      </w:r>
      <w:r w:rsidRPr="007F4A97">
        <w:rPr>
          <w:rFonts w:cs="Calibri"/>
          <w:sz w:val="24"/>
          <w:szCs w:val="24"/>
        </w:rPr>
        <w:t xml:space="preserve">wodociągu o produkcji 1000 </w:t>
      </w:r>
      <w:r w:rsidRPr="00DE4C23">
        <w:sym w:font="Symbol" w:char="F02D"/>
      </w:r>
      <w:r w:rsidRPr="007F4A97">
        <w:rPr>
          <w:rFonts w:cs="Calibri"/>
          <w:sz w:val="24"/>
          <w:szCs w:val="24"/>
        </w:rPr>
        <w:t xml:space="preserve"> 10 000 m</w:t>
      </w:r>
      <w:r w:rsidRPr="007F4A97">
        <w:rPr>
          <w:rFonts w:cs="Calibri"/>
          <w:sz w:val="24"/>
          <w:szCs w:val="24"/>
          <w:vertAlign w:val="superscript"/>
        </w:rPr>
        <w:t>3</w:t>
      </w:r>
      <w:r w:rsidRPr="007F4A97">
        <w:rPr>
          <w:rFonts w:cs="Calibri"/>
          <w:sz w:val="24"/>
          <w:szCs w:val="24"/>
        </w:rPr>
        <w:t>/d;</w:t>
      </w:r>
    </w:p>
    <w:p w14:paraId="796D6656" w14:textId="77777777" w:rsidR="00DE4C23" w:rsidRPr="00DE4C23" w:rsidRDefault="00DE4C23" w:rsidP="00DE4C23">
      <w:pPr>
        <w:spacing w:line="276" w:lineRule="auto"/>
        <w:jc w:val="both"/>
        <w:rPr>
          <w:rFonts w:ascii="Calibri" w:hAnsi="Calibri" w:cs="Calibri"/>
          <w:sz w:val="24"/>
          <w:szCs w:val="24"/>
        </w:rPr>
      </w:pPr>
    </w:p>
    <w:p w14:paraId="74FBD8DD"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Łącznie w trakcie 2021 r. na tymczasowe </w:t>
      </w:r>
      <w:r w:rsidRPr="00DE4C23">
        <w:rPr>
          <w:rFonts w:ascii="Calibri" w:hAnsi="Calibri" w:cs="Calibri"/>
          <w:i/>
          <w:sz w:val="24"/>
          <w:szCs w:val="24"/>
        </w:rPr>
        <w:t>braki przydatności</w:t>
      </w:r>
      <w:r w:rsidRPr="00DE4C23">
        <w:rPr>
          <w:rFonts w:ascii="Calibri" w:hAnsi="Calibri" w:cs="Calibri"/>
          <w:sz w:val="24"/>
          <w:szCs w:val="24"/>
        </w:rPr>
        <w:t xml:space="preserve"> wody do spożycia narażonych było ok. 18 400 mieszkańców woj. zachodniopomorskiego.</w:t>
      </w:r>
    </w:p>
    <w:p w14:paraId="7CBB9E94" w14:textId="1840783A"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Tymczasowe</w:t>
      </w:r>
      <w:r w:rsidRPr="00DE4C23">
        <w:rPr>
          <w:rFonts w:ascii="Calibri" w:hAnsi="Calibri" w:cs="Calibri"/>
          <w:i/>
          <w:sz w:val="24"/>
          <w:szCs w:val="24"/>
        </w:rPr>
        <w:t xml:space="preserve"> braki przydatności</w:t>
      </w:r>
      <w:r w:rsidRPr="00DE4C23">
        <w:rPr>
          <w:rFonts w:ascii="Calibri" w:hAnsi="Calibri" w:cs="Calibri"/>
          <w:sz w:val="24"/>
          <w:szCs w:val="24"/>
        </w:rPr>
        <w:t xml:space="preserve"> wody do spożycia obowiązywały przez okres zakończenia działań naprawczych, których skuteczność potwierdzano każdorazowo wynikami badań wody. Orzekane tymczasowe</w:t>
      </w:r>
      <w:r w:rsidRPr="00DE4C23">
        <w:rPr>
          <w:rFonts w:ascii="Calibri" w:hAnsi="Calibri" w:cs="Calibri"/>
          <w:i/>
          <w:sz w:val="24"/>
          <w:szCs w:val="24"/>
        </w:rPr>
        <w:t xml:space="preserve"> braki przydatności</w:t>
      </w:r>
      <w:r w:rsidRPr="00DE4C23">
        <w:rPr>
          <w:rFonts w:ascii="Calibri" w:hAnsi="Calibri" w:cs="Calibri"/>
          <w:sz w:val="24"/>
          <w:szCs w:val="24"/>
        </w:rPr>
        <w:t xml:space="preserve"> trwały z reguły ok.</w:t>
      </w:r>
      <w:r w:rsidRPr="00DE4C23">
        <w:rPr>
          <w:rFonts w:ascii="Calibri" w:hAnsi="Calibri" w:cs="Calibri"/>
          <w:color w:val="C00000"/>
          <w:sz w:val="24"/>
          <w:szCs w:val="24"/>
        </w:rPr>
        <w:t xml:space="preserve"> </w:t>
      </w:r>
      <w:r w:rsidRPr="00DE4C23">
        <w:rPr>
          <w:rFonts w:ascii="Calibri" w:hAnsi="Calibri" w:cs="Calibri"/>
          <w:sz w:val="24"/>
          <w:szCs w:val="24"/>
        </w:rPr>
        <w:t>tygodnia przy czym najkrócej 1 dzień oraz 185 dni w przypadku najdłużej trwającego zanieczyszczenia mikrobiologicznego wody w pow. myśliborskim dot. budynków zamieszkałych przez 20 osób i</w:t>
      </w:r>
      <w:r w:rsidR="00932A59">
        <w:rPr>
          <w:rFonts w:ascii="Calibri" w:hAnsi="Calibri" w:cs="Calibri"/>
          <w:sz w:val="24"/>
          <w:szCs w:val="24"/>
        </w:rPr>
        <w:t> </w:t>
      </w:r>
      <w:r w:rsidRPr="00DE4C23">
        <w:rPr>
          <w:rFonts w:ascii="Calibri" w:hAnsi="Calibri" w:cs="Calibri"/>
          <w:sz w:val="24"/>
          <w:szCs w:val="24"/>
        </w:rPr>
        <w:t xml:space="preserve">zaopatrywanych z wodociągu o produkcji 1000 </w:t>
      </w:r>
      <w:r w:rsidRPr="00DE4C23">
        <w:rPr>
          <w:rFonts w:ascii="Calibri" w:hAnsi="Calibri" w:cs="Calibri"/>
          <w:sz w:val="24"/>
          <w:szCs w:val="24"/>
        </w:rPr>
        <w:sym w:font="Symbol" w:char="F02D"/>
      </w:r>
      <w:r w:rsidRPr="00DE4C23">
        <w:rPr>
          <w:rFonts w:ascii="Calibri" w:hAnsi="Calibri" w:cs="Calibri"/>
          <w:sz w:val="24"/>
          <w:szCs w:val="24"/>
        </w:rPr>
        <w:t xml:space="preserve"> 10 000 m</w:t>
      </w:r>
      <w:r w:rsidRPr="00DE4C23">
        <w:rPr>
          <w:rFonts w:ascii="Calibri" w:hAnsi="Calibri" w:cs="Calibri"/>
          <w:sz w:val="24"/>
          <w:szCs w:val="24"/>
          <w:vertAlign w:val="superscript"/>
        </w:rPr>
        <w:t>3</w:t>
      </w:r>
      <w:r w:rsidRPr="00DE4C23">
        <w:rPr>
          <w:rFonts w:ascii="Calibri" w:hAnsi="Calibri" w:cs="Calibri"/>
          <w:sz w:val="24"/>
          <w:szCs w:val="24"/>
        </w:rPr>
        <w:t>/d</w:t>
      </w:r>
    </w:p>
    <w:p w14:paraId="44BF7D31"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lastRenderedPageBreak/>
        <w:t xml:space="preserve">Ponadto na koniec 2021 r. nadal obowiązywał stwierdzony w listopadzie 2014 r. </w:t>
      </w:r>
      <w:r w:rsidRPr="00DE4C23">
        <w:rPr>
          <w:rFonts w:ascii="Calibri" w:hAnsi="Calibri" w:cs="Calibri"/>
          <w:i/>
          <w:sz w:val="24"/>
          <w:szCs w:val="24"/>
        </w:rPr>
        <w:t>brak przydatności</w:t>
      </w:r>
      <w:r w:rsidRPr="00DE4C23">
        <w:rPr>
          <w:rFonts w:ascii="Calibri" w:hAnsi="Calibri" w:cs="Calibri"/>
          <w:sz w:val="24"/>
          <w:szCs w:val="24"/>
        </w:rPr>
        <w:t xml:space="preserve"> wody do spożycia dostarczanej przez wodociąg Karcino w pow. kołobrzeskim, zaopatrujący 14 osób, ze względu na zanieczyszczenie mikrobiologiczne bakteriami grupy coli, </w:t>
      </w:r>
      <w:r w:rsidRPr="00DE4C23">
        <w:rPr>
          <w:rFonts w:ascii="Calibri" w:hAnsi="Calibri" w:cs="Calibri"/>
          <w:i/>
          <w:sz w:val="24"/>
          <w:szCs w:val="24"/>
        </w:rPr>
        <w:t>Escherichia coli,</w:t>
      </w:r>
      <w:r w:rsidRPr="00DE4C23">
        <w:rPr>
          <w:rFonts w:ascii="Calibri" w:hAnsi="Calibri" w:cs="Calibri"/>
          <w:sz w:val="24"/>
          <w:szCs w:val="24"/>
        </w:rPr>
        <w:t xml:space="preserve"> </w:t>
      </w:r>
      <w:proofErr w:type="spellStart"/>
      <w:r w:rsidRPr="00DE4C23">
        <w:rPr>
          <w:rFonts w:ascii="Calibri" w:hAnsi="Calibri" w:cs="Calibri"/>
          <w:sz w:val="24"/>
          <w:szCs w:val="24"/>
        </w:rPr>
        <w:t>Enterokokami</w:t>
      </w:r>
      <w:proofErr w:type="spellEnd"/>
      <w:r w:rsidRPr="00DE4C23">
        <w:rPr>
          <w:rFonts w:ascii="Calibri" w:hAnsi="Calibri" w:cs="Calibri"/>
          <w:sz w:val="24"/>
          <w:szCs w:val="24"/>
        </w:rPr>
        <w:t xml:space="preserve"> oraz ogólną liczbą mikroorganizmów w 22 </w:t>
      </w:r>
      <w:proofErr w:type="spellStart"/>
      <w:r w:rsidRPr="00DE4C23">
        <w:rPr>
          <w:rFonts w:ascii="Calibri" w:hAnsi="Calibri" w:cs="Calibri"/>
          <w:sz w:val="24"/>
          <w:szCs w:val="24"/>
          <w:vertAlign w:val="superscript"/>
        </w:rPr>
        <w:t>o</w:t>
      </w:r>
      <w:r w:rsidRPr="00DE4C23">
        <w:rPr>
          <w:rFonts w:ascii="Calibri" w:hAnsi="Calibri" w:cs="Calibri"/>
          <w:sz w:val="24"/>
          <w:szCs w:val="24"/>
        </w:rPr>
        <w:t>C</w:t>
      </w:r>
      <w:proofErr w:type="spellEnd"/>
      <w:r w:rsidRPr="00DE4C23">
        <w:rPr>
          <w:rFonts w:ascii="Calibri" w:hAnsi="Calibri" w:cs="Calibri"/>
          <w:sz w:val="24"/>
          <w:szCs w:val="24"/>
        </w:rPr>
        <w:t xml:space="preserve"> po 72 h. Mieszkańcy budynków Karcino 1 oraz Karcino 2 zaopatrywani są w butelkowaną wodę do spożycia a </w:t>
      </w:r>
      <w:r w:rsidRPr="00DE4C23">
        <w:rPr>
          <w:rFonts w:ascii="Calibri" w:eastAsia="Arial" w:hAnsi="Calibri" w:cs="Calibri"/>
          <w:sz w:val="24"/>
          <w:szCs w:val="24"/>
        </w:rPr>
        <w:t xml:space="preserve">w planie działań naprawczych przewidziano wykonanie studni czerpalnej oraz remont istniejącej hydroforni. </w:t>
      </w:r>
    </w:p>
    <w:p w14:paraId="01328A29" w14:textId="727C09E4"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 przypadku stwierdzania tymczasowego </w:t>
      </w:r>
      <w:r w:rsidRPr="00DE4C23">
        <w:rPr>
          <w:rFonts w:ascii="Calibri" w:hAnsi="Calibri" w:cs="Calibri"/>
          <w:i/>
          <w:sz w:val="24"/>
          <w:szCs w:val="24"/>
        </w:rPr>
        <w:t>braku przydatności</w:t>
      </w:r>
      <w:r w:rsidRPr="00DE4C23">
        <w:rPr>
          <w:rFonts w:ascii="Calibri" w:hAnsi="Calibri" w:cs="Calibri"/>
          <w:sz w:val="24"/>
          <w:szCs w:val="24"/>
        </w:rPr>
        <w:t xml:space="preserve"> wody do spożycia każdorazowo konsumenci niezwłocznie informowani byli o zanieczyszczeniu wody do spożycia. Przedsiębiorstwa wodociągowe zapewniały mieszkańcom zastępcze źródła zaopatrzenia w wodę oraz prowadziły działania naprawcze w celu poprawy jakości wody (dezynfekcja, płukanie sieci, przegląd sieci, itp.).</w:t>
      </w:r>
    </w:p>
    <w:p w14:paraId="0AEAF3B5"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Najwięcej tymczasowych </w:t>
      </w:r>
      <w:r w:rsidRPr="00DE4C23">
        <w:rPr>
          <w:rFonts w:ascii="Calibri" w:hAnsi="Calibri" w:cs="Calibri"/>
          <w:i/>
          <w:sz w:val="24"/>
          <w:szCs w:val="24"/>
        </w:rPr>
        <w:t>braków przydatności</w:t>
      </w:r>
      <w:r w:rsidRPr="00DE4C23">
        <w:rPr>
          <w:rFonts w:ascii="Calibri" w:hAnsi="Calibri" w:cs="Calibri"/>
          <w:sz w:val="24"/>
          <w:szCs w:val="24"/>
        </w:rPr>
        <w:t xml:space="preserve"> wody do spożycia w trakcie 2021 r. stwierdzono w powiatach: koszalińskim (10), świdwińskim (7), wałeckim (7), choszczeńskim (6) i drawskim (6).</w:t>
      </w:r>
    </w:p>
    <w:p w14:paraId="34917FB2" w14:textId="3497B6DD" w:rsidR="00DE4C23" w:rsidRPr="00726517" w:rsidRDefault="00DE4C23" w:rsidP="00726517">
      <w:pPr>
        <w:spacing w:line="276" w:lineRule="auto"/>
        <w:ind w:firstLine="709"/>
        <w:jc w:val="both"/>
        <w:rPr>
          <w:rFonts w:ascii="Calibri" w:hAnsi="Calibri" w:cs="Calibri"/>
          <w:sz w:val="24"/>
          <w:szCs w:val="24"/>
        </w:rPr>
      </w:pPr>
      <w:r w:rsidRPr="00DE4C23">
        <w:rPr>
          <w:rFonts w:ascii="Calibri" w:hAnsi="Calibri" w:cs="Calibri"/>
          <w:sz w:val="24"/>
          <w:szCs w:val="24"/>
        </w:rPr>
        <w:t xml:space="preserve">Nie stwierdzano natomiast żadnych </w:t>
      </w:r>
      <w:r w:rsidRPr="00DE4C23">
        <w:rPr>
          <w:rFonts w:ascii="Calibri" w:hAnsi="Calibri" w:cs="Calibri"/>
          <w:i/>
          <w:sz w:val="24"/>
          <w:szCs w:val="24"/>
        </w:rPr>
        <w:t>braków przydatności</w:t>
      </w:r>
      <w:r w:rsidRPr="00DE4C23">
        <w:rPr>
          <w:rFonts w:ascii="Calibri" w:hAnsi="Calibri" w:cs="Calibri"/>
          <w:sz w:val="24"/>
          <w:szCs w:val="24"/>
        </w:rPr>
        <w:t xml:space="preserve"> wody do spożycia w powiatach: białogardzkim, gryfickim, stargardzkim, łobeskim, oraz miastach Szczecin i</w:t>
      </w:r>
      <w:r w:rsidR="00932A59">
        <w:rPr>
          <w:rFonts w:ascii="Calibri" w:hAnsi="Calibri" w:cs="Calibri"/>
          <w:sz w:val="24"/>
          <w:szCs w:val="24"/>
        </w:rPr>
        <w:t> </w:t>
      </w:r>
      <w:r w:rsidRPr="00DE4C23">
        <w:rPr>
          <w:rFonts w:ascii="Calibri" w:hAnsi="Calibri" w:cs="Calibri"/>
          <w:sz w:val="24"/>
          <w:szCs w:val="24"/>
        </w:rPr>
        <w:t>Świnoujście.</w:t>
      </w:r>
    </w:p>
    <w:p w14:paraId="46830389" w14:textId="76584D3B" w:rsidR="00FC5254"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Tab</w:t>
      </w:r>
      <w:r w:rsidR="00F62477">
        <w:rPr>
          <w:rFonts w:ascii="Calibri" w:hAnsi="Calibri" w:cs="Calibri"/>
          <w:b/>
          <w:bCs/>
          <w:sz w:val="24"/>
          <w:szCs w:val="24"/>
        </w:rPr>
        <w:t>.</w:t>
      </w:r>
      <w:r w:rsidR="00C3570C">
        <w:rPr>
          <w:rFonts w:ascii="Calibri" w:hAnsi="Calibri" w:cs="Calibri"/>
          <w:b/>
          <w:bCs/>
          <w:sz w:val="24"/>
          <w:szCs w:val="24"/>
        </w:rPr>
        <w:t xml:space="preserve"> </w:t>
      </w:r>
      <w:r w:rsidRPr="00DE4C23">
        <w:rPr>
          <w:rFonts w:ascii="Calibri" w:hAnsi="Calibri" w:cs="Calibri"/>
          <w:b/>
          <w:bCs/>
          <w:sz w:val="24"/>
          <w:szCs w:val="24"/>
        </w:rPr>
        <w:t>3</w:t>
      </w:r>
      <w:r w:rsidR="00C3570C">
        <w:rPr>
          <w:rFonts w:ascii="Calibri" w:hAnsi="Calibri" w:cs="Calibri"/>
          <w:b/>
          <w:bCs/>
          <w:sz w:val="24"/>
          <w:szCs w:val="24"/>
        </w:rPr>
        <w:t>3</w:t>
      </w:r>
      <w:r w:rsidR="00C74090">
        <w:rPr>
          <w:rFonts w:ascii="Calibri" w:hAnsi="Calibri" w:cs="Calibri"/>
          <w:b/>
          <w:bCs/>
          <w:sz w:val="24"/>
          <w:szCs w:val="24"/>
        </w:rPr>
        <w:t>.</w:t>
      </w:r>
      <w:r w:rsidR="00F62477">
        <w:rPr>
          <w:rFonts w:ascii="Calibri" w:hAnsi="Calibri" w:cs="Calibri"/>
          <w:b/>
          <w:bCs/>
          <w:sz w:val="24"/>
          <w:szCs w:val="24"/>
        </w:rPr>
        <w:t xml:space="preserve"> </w:t>
      </w:r>
      <w:r w:rsidRPr="00DE4C23">
        <w:rPr>
          <w:rFonts w:ascii="Calibri" w:hAnsi="Calibri" w:cs="Calibri"/>
          <w:b/>
          <w:bCs/>
          <w:sz w:val="24"/>
          <w:szCs w:val="24"/>
        </w:rPr>
        <w:t>Tymczasowe braki przydatności wody do spożycia przez ludzi w woj. zachodniopomorskim w trakcie 2021 r. z uwzględnieniem produkcji dobowej wodociągów</w:t>
      </w:r>
      <w:r w:rsidR="00FC5254">
        <w:rPr>
          <w:rFonts w:ascii="Calibri" w:hAnsi="Calibri" w:cs="Calibri"/>
          <w:b/>
          <w:bCs/>
          <w:sz w:val="24"/>
          <w:szCs w:val="24"/>
        </w:rPr>
        <w:t>.</w:t>
      </w:r>
    </w:p>
    <w:tbl>
      <w:tblPr>
        <w:tblW w:w="932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Caption w:val="Tab. 33. Tymczasowe braki przydatności wody do spożycia przez ludzi w woj. zachodniopomorskim w trakcie 2021 r. z uwzględnieniem produkcji dobowej wodociągów."/>
        <w:tblDescription w:val="Tab. 33. Tymczasowe braki przydatności wody do spożycia przez ludzi w woj. zachodniopomorskim w trakcie 2021 r. z uwzględnieniem produkcji dobowej wodociągów."/>
      </w:tblPr>
      <w:tblGrid>
        <w:gridCol w:w="534"/>
        <w:gridCol w:w="1842"/>
        <w:gridCol w:w="1701"/>
        <w:gridCol w:w="1701"/>
        <w:gridCol w:w="1843"/>
        <w:gridCol w:w="1701"/>
      </w:tblGrid>
      <w:tr w:rsidR="00DE4C23" w:rsidRPr="000111D7" w14:paraId="246CFC81" w14:textId="77777777" w:rsidTr="00DE4C23">
        <w:trPr>
          <w:jc w:val="center"/>
        </w:trPr>
        <w:tc>
          <w:tcPr>
            <w:tcW w:w="534" w:type="dxa"/>
            <w:shd w:val="clear" w:color="auto" w:fill="auto"/>
            <w:vAlign w:val="center"/>
          </w:tcPr>
          <w:p w14:paraId="1A2D8C5A" w14:textId="77777777" w:rsidR="00DE4C23" w:rsidRPr="000111D7" w:rsidRDefault="00DE4C23" w:rsidP="00974CEC">
            <w:pPr>
              <w:spacing w:line="276" w:lineRule="auto"/>
              <w:jc w:val="center"/>
              <w:rPr>
                <w:rFonts w:ascii="Calibri" w:hAnsi="Calibri" w:cs="Calibri"/>
              </w:rPr>
            </w:pPr>
            <w:r w:rsidRPr="000111D7">
              <w:rPr>
                <w:rFonts w:ascii="Calibri" w:hAnsi="Calibri" w:cs="Calibri"/>
              </w:rPr>
              <w:t>Lp.</w:t>
            </w:r>
          </w:p>
        </w:tc>
        <w:tc>
          <w:tcPr>
            <w:tcW w:w="1842" w:type="dxa"/>
            <w:shd w:val="clear" w:color="auto" w:fill="auto"/>
            <w:vAlign w:val="center"/>
          </w:tcPr>
          <w:p w14:paraId="606E2904" w14:textId="77777777" w:rsidR="00DE4C23" w:rsidRPr="000111D7" w:rsidRDefault="00DE4C23" w:rsidP="00974CEC">
            <w:pPr>
              <w:spacing w:line="276" w:lineRule="auto"/>
              <w:jc w:val="center"/>
              <w:rPr>
                <w:rFonts w:ascii="Calibri" w:hAnsi="Calibri" w:cs="Calibri"/>
              </w:rPr>
            </w:pPr>
            <w:r w:rsidRPr="000111D7">
              <w:rPr>
                <w:rFonts w:ascii="Calibri" w:hAnsi="Calibri" w:cs="Calibri"/>
              </w:rPr>
              <w:t>Nazwa PSSE/GSSE</w:t>
            </w:r>
          </w:p>
        </w:tc>
        <w:tc>
          <w:tcPr>
            <w:tcW w:w="1701" w:type="dxa"/>
            <w:shd w:val="clear" w:color="auto" w:fill="auto"/>
            <w:vAlign w:val="center"/>
          </w:tcPr>
          <w:p w14:paraId="7D2873DD" w14:textId="77777777" w:rsidR="00DE4C23" w:rsidRPr="000111D7" w:rsidRDefault="00DE4C23" w:rsidP="00974CEC">
            <w:pPr>
              <w:spacing w:line="276" w:lineRule="auto"/>
              <w:jc w:val="center"/>
              <w:rPr>
                <w:rFonts w:ascii="Calibri" w:hAnsi="Calibri" w:cs="Calibri"/>
              </w:rPr>
            </w:pPr>
            <w:r w:rsidRPr="000111D7">
              <w:rPr>
                <w:rFonts w:ascii="Calibri" w:hAnsi="Calibri" w:cs="Calibri"/>
              </w:rPr>
              <w:t>Liczba braków przydatności</w:t>
            </w:r>
          </w:p>
        </w:tc>
        <w:tc>
          <w:tcPr>
            <w:tcW w:w="1701" w:type="dxa"/>
            <w:shd w:val="clear" w:color="auto" w:fill="auto"/>
            <w:vAlign w:val="center"/>
          </w:tcPr>
          <w:p w14:paraId="13F1D754" w14:textId="77777777" w:rsidR="00DE4C23" w:rsidRPr="000111D7" w:rsidRDefault="00DE4C23" w:rsidP="00974CEC">
            <w:pPr>
              <w:spacing w:line="276" w:lineRule="auto"/>
              <w:jc w:val="center"/>
              <w:rPr>
                <w:rFonts w:ascii="Calibri" w:hAnsi="Calibri" w:cs="Calibri"/>
              </w:rPr>
            </w:pPr>
            <w:r w:rsidRPr="000111D7">
              <w:rPr>
                <w:rFonts w:ascii="Calibri" w:hAnsi="Calibri" w:cs="Calibri"/>
              </w:rPr>
              <w:t xml:space="preserve">Wodociągi o </w:t>
            </w:r>
            <w:proofErr w:type="spellStart"/>
            <w:r w:rsidRPr="000111D7">
              <w:rPr>
                <w:rFonts w:ascii="Calibri" w:hAnsi="Calibri" w:cs="Calibri"/>
              </w:rPr>
              <w:t>prod</w:t>
            </w:r>
            <w:proofErr w:type="spellEnd"/>
            <w:r w:rsidRPr="000111D7">
              <w:rPr>
                <w:rFonts w:ascii="Calibri" w:hAnsi="Calibri" w:cs="Calibri"/>
              </w:rPr>
              <w:t>.  &lt;100 m</w:t>
            </w:r>
            <w:r w:rsidRPr="000111D7">
              <w:rPr>
                <w:rFonts w:ascii="Calibri" w:hAnsi="Calibri" w:cs="Calibri"/>
                <w:vertAlign w:val="superscript"/>
              </w:rPr>
              <w:t>3</w:t>
            </w:r>
            <w:r w:rsidRPr="000111D7">
              <w:rPr>
                <w:rFonts w:ascii="Calibri" w:hAnsi="Calibri" w:cs="Calibri"/>
              </w:rPr>
              <w:t>/d</w:t>
            </w:r>
          </w:p>
        </w:tc>
        <w:tc>
          <w:tcPr>
            <w:tcW w:w="1843" w:type="dxa"/>
            <w:shd w:val="clear" w:color="auto" w:fill="auto"/>
            <w:vAlign w:val="center"/>
          </w:tcPr>
          <w:p w14:paraId="3FDE76AD" w14:textId="77777777" w:rsidR="00DE4C23" w:rsidRPr="000111D7" w:rsidRDefault="00DE4C23" w:rsidP="00974CEC">
            <w:pPr>
              <w:spacing w:line="276" w:lineRule="auto"/>
              <w:jc w:val="center"/>
              <w:rPr>
                <w:rFonts w:ascii="Calibri" w:hAnsi="Calibri" w:cs="Calibri"/>
              </w:rPr>
            </w:pPr>
            <w:r w:rsidRPr="000111D7">
              <w:rPr>
                <w:rFonts w:ascii="Calibri" w:hAnsi="Calibri" w:cs="Calibri"/>
              </w:rPr>
              <w:t xml:space="preserve">Wodociągi o </w:t>
            </w:r>
            <w:proofErr w:type="spellStart"/>
            <w:r w:rsidRPr="000111D7">
              <w:rPr>
                <w:rFonts w:ascii="Calibri" w:hAnsi="Calibri" w:cs="Calibri"/>
              </w:rPr>
              <w:t>prod</w:t>
            </w:r>
            <w:proofErr w:type="spellEnd"/>
            <w:r w:rsidRPr="000111D7">
              <w:rPr>
                <w:rFonts w:ascii="Calibri" w:hAnsi="Calibri" w:cs="Calibri"/>
              </w:rPr>
              <w:t xml:space="preserve">. </w:t>
            </w:r>
            <w:r w:rsidRPr="000111D7">
              <w:rPr>
                <w:rFonts w:ascii="Calibri" w:hAnsi="Calibri" w:cs="Calibri"/>
              </w:rPr>
              <w:br/>
              <w:t>100-1 000 m</w:t>
            </w:r>
            <w:r w:rsidRPr="000111D7">
              <w:rPr>
                <w:rFonts w:ascii="Calibri" w:hAnsi="Calibri" w:cs="Calibri"/>
                <w:vertAlign w:val="superscript"/>
              </w:rPr>
              <w:t>3</w:t>
            </w:r>
            <w:r w:rsidRPr="000111D7">
              <w:rPr>
                <w:rFonts w:ascii="Calibri" w:hAnsi="Calibri" w:cs="Calibri"/>
              </w:rPr>
              <w:t>/d</w:t>
            </w:r>
          </w:p>
        </w:tc>
        <w:tc>
          <w:tcPr>
            <w:tcW w:w="1701" w:type="dxa"/>
            <w:vAlign w:val="center"/>
          </w:tcPr>
          <w:p w14:paraId="547B976C" w14:textId="77777777" w:rsidR="00DE4C23" w:rsidRPr="000111D7" w:rsidRDefault="00DE4C23" w:rsidP="00974CEC">
            <w:pPr>
              <w:spacing w:line="276" w:lineRule="auto"/>
              <w:jc w:val="center"/>
              <w:rPr>
                <w:rFonts w:ascii="Calibri" w:hAnsi="Calibri" w:cs="Calibri"/>
              </w:rPr>
            </w:pPr>
            <w:r w:rsidRPr="000111D7">
              <w:rPr>
                <w:rFonts w:ascii="Calibri" w:hAnsi="Calibri" w:cs="Calibri"/>
              </w:rPr>
              <w:t xml:space="preserve">Wodociągi o </w:t>
            </w:r>
            <w:proofErr w:type="spellStart"/>
            <w:r w:rsidRPr="000111D7">
              <w:rPr>
                <w:rFonts w:ascii="Calibri" w:hAnsi="Calibri" w:cs="Calibri"/>
              </w:rPr>
              <w:t>prod</w:t>
            </w:r>
            <w:proofErr w:type="spellEnd"/>
            <w:r w:rsidRPr="000111D7">
              <w:rPr>
                <w:rFonts w:ascii="Calibri" w:hAnsi="Calibri" w:cs="Calibri"/>
              </w:rPr>
              <w:t xml:space="preserve">. </w:t>
            </w:r>
            <w:r w:rsidRPr="000111D7">
              <w:rPr>
                <w:rFonts w:ascii="Calibri" w:hAnsi="Calibri" w:cs="Calibri"/>
              </w:rPr>
              <w:br/>
              <w:t>1000-10 000 m</w:t>
            </w:r>
            <w:r w:rsidRPr="000111D7">
              <w:rPr>
                <w:rFonts w:ascii="Calibri" w:hAnsi="Calibri" w:cs="Calibri"/>
                <w:vertAlign w:val="superscript"/>
              </w:rPr>
              <w:t>3</w:t>
            </w:r>
            <w:r w:rsidRPr="000111D7">
              <w:rPr>
                <w:rFonts w:ascii="Calibri" w:hAnsi="Calibri" w:cs="Calibri"/>
              </w:rPr>
              <w:t>/d</w:t>
            </w:r>
          </w:p>
        </w:tc>
      </w:tr>
      <w:tr w:rsidR="00DE4C23" w:rsidRPr="000111D7" w14:paraId="1BB6F4E6" w14:textId="77777777" w:rsidTr="00DE4C23">
        <w:trPr>
          <w:jc w:val="center"/>
        </w:trPr>
        <w:tc>
          <w:tcPr>
            <w:tcW w:w="534" w:type="dxa"/>
            <w:shd w:val="clear" w:color="auto" w:fill="auto"/>
          </w:tcPr>
          <w:p w14:paraId="041F946B" w14:textId="77777777" w:rsidR="00DE4C23" w:rsidRPr="000111D7" w:rsidRDefault="00DE4C23" w:rsidP="00DE4C23">
            <w:pPr>
              <w:spacing w:line="276" w:lineRule="auto"/>
              <w:jc w:val="both"/>
              <w:rPr>
                <w:rFonts w:ascii="Calibri" w:hAnsi="Calibri" w:cs="Calibri"/>
              </w:rPr>
            </w:pPr>
            <w:r w:rsidRPr="000111D7">
              <w:rPr>
                <w:rFonts w:ascii="Calibri" w:hAnsi="Calibri" w:cs="Calibri"/>
              </w:rPr>
              <w:t xml:space="preserve">1. </w:t>
            </w:r>
          </w:p>
        </w:tc>
        <w:tc>
          <w:tcPr>
            <w:tcW w:w="1842" w:type="dxa"/>
            <w:shd w:val="clear" w:color="auto" w:fill="auto"/>
          </w:tcPr>
          <w:p w14:paraId="4A8D7F26" w14:textId="77777777" w:rsidR="00DE4C23" w:rsidRPr="000111D7" w:rsidRDefault="00DE4C23" w:rsidP="00DE4C23">
            <w:pPr>
              <w:spacing w:line="276" w:lineRule="auto"/>
              <w:jc w:val="both"/>
              <w:rPr>
                <w:rFonts w:ascii="Calibri" w:hAnsi="Calibri" w:cs="Calibri"/>
              </w:rPr>
            </w:pPr>
            <w:r w:rsidRPr="000111D7">
              <w:rPr>
                <w:rFonts w:ascii="Calibri" w:hAnsi="Calibri" w:cs="Calibri"/>
              </w:rPr>
              <w:t>Białogard</w:t>
            </w:r>
          </w:p>
        </w:tc>
        <w:tc>
          <w:tcPr>
            <w:tcW w:w="1701" w:type="dxa"/>
            <w:shd w:val="clear" w:color="auto" w:fill="auto"/>
          </w:tcPr>
          <w:p w14:paraId="3153AA13"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shd w:val="clear" w:color="auto" w:fill="auto"/>
          </w:tcPr>
          <w:p w14:paraId="71B06980"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843" w:type="dxa"/>
            <w:shd w:val="clear" w:color="auto" w:fill="auto"/>
          </w:tcPr>
          <w:p w14:paraId="17CC4219"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12107075"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27903FB8" w14:textId="77777777" w:rsidTr="00DE4C23">
        <w:trPr>
          <w:jc w:val="center"/>
        </w:trPr>
        <w:tc>
          <w:tcPr>
            <w:tcW w:w="534" w:type="dxa"/>
            <w:shd w:val="clear" w:color="auto" w:fill="auto"/>
          </w:tcPr>
          <w:p w14:paraId="54DDDE77" w14:textId="77777777" w:rsidR="00DE4C23" w:rsidRPr="000111D7" w:rsidRDefault="00DE4C23" w:rsidP="00DE4C23">
            <w:pPr>
              <w:spacing w:line="276" w:lineRule="auto"/>
              <w:jc w:val="both"/>
              <w:rPr>
                <w:rFonts w:ascii="Calibri" w:hAnsi="Calibri" w:cs="Calibri"/>
              </w:rPr>
            </w:pPr>
            <w:r w:rsidRPr="000111D7">
              <w:rPr>
                <w:rFonts w:ascii="Calibri" w:hAnsi="Calibri" w:cs="Calibri"/>
              </w:rPr>
              <w:t>2.</w:t>
            </w:r>
          </w:p>
        </w:tc>
        <w:tc>
          <w:tcPr>
            <w:tcW w:w="1842" w:type="dxa"/>
            <w:shd w:val="clear" w:color="auto" w:fill="auto"/>
          </w:tcPr>
          <w:p w14:paraId="5EAC5CEF" w14:textId="77777777" w:rsidR="00DE4C23" w:rsidRPr="000111D7" w:rsidRDefault="00DE4C23" w:rsidP="00DE4C23">
            <w:pPr>
              <w:spacing w:line="276" w:lineRule="auto"/>
              <w:jc w:val="both"/>
              <w:rPr>
                <w:rFonts w:ascii="Calibri" w:hAnsi="Calibri" w:cs="Calibri"/>
              </w:rPr>
            </w:pPr>
            <w:r w:rsidRPr="000111D7">
              <w:rPr>
                <w:rFonts w:ascii="Calibri" w:hAnsi="Calibri" w:cs="Calibri"/>
              </w:rPr>
              <w:t>Choszczno</w:t>
            </w:r>
          </w:p>
        </w:tc>
        <w:tc>
          <w:tcPr>
            <w:tcW w:w="1701" w:type="dxa"/>
            <w:shd w:val="clear" w:color="auto" w:fill="auto"/>
          </w:tcPr>
          <w:p w14:paraId="157637A2"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6</w:t>
            </w:r>
          </w:p>
        </w:tc>
        <w:tc>
          <w:tcPr>
            <w:tcW w:w="1701" w:type="dxa"/>
            <w:shd w:val="clear" w:color="auto" w:fill="auto"/>
          </w:tcPr>
          <w:p w14:paraId="73411086"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5</w:t>
            </w:r>
          </w:p>
        </w:tc>
        <w:tc>
          <w:tcPr>
            <w:tcW w:w="1843" w:type="dxa"/>
            <w:shd w:val="clear" w:color="auto" w:fill="auto"/>
          </w:tcPr>
          <w:p w14:paraId="2223DA3F"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701" w:type="dxa"/>
          </w:tcPr>
          <w:p w14:paraId="54785636"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2F32C151" w14:textId="77777777" w:rsidTr="00DE4C23">
        <w:trPr>
          <w:jc w:val="center"/>
        </w:trPr>
        <w:tc>
          <w:tcPr>
            <w:tcW w:w="534" w:type="dxa"/>
            <w:shd w:val="clear" w:color="auto" w:fill="auto"/>
          </w:tcPr>
          <w:p w14:paraId="63E9311C" w14:textId="77777777" w:rsidR="00DE4C23" w:rsidRPr="000111D7" w:rsidRDefault="00DE4C23" w:rsidP="00DE4C23">
            <w:pPr>
              <w:spacing w:line="276" w:lineRule="auto"/>
              <w:jc w:val="both"/>
              <w:rPr>
                <w:rFonts w:ascii="Calibri" w:hAnsi="Calibri" w:cs="Calibri"/>
              </w:rPr>
            </w:pPr>
            <w:r w:rsidRPr="000111D7">
              <w:rPr>
                <w:rFonts w:ascii="Calibri" w:hAnsi="Calibri" w:cs="Calibri"/>
              </w:rPr>
              <w:t>3.</w:t>
            </w:r>
          </w:p>
        </w:tc>
        <w:tc>
          <w:tcPr>
            <w:tcW w:w="1842" w:type="dxa"/>
            <w:shd w:val="clear" w:color="auto" w:fill="auto"/>
          </w:tcPr>
          <w:p w14:paraId="040DF304" w14:textId="77777777" w:rsidR="00DE4C23" w:rsidRPr="000111D7" w:rsidRDefault="00DE4C23" w:rsidP="00DE4C23">
            <w:pPr>
              <w:spacing w:line="276" w:lineRule="auto"/>
              <w:jc w:val="both"/>
              <w:rPr>
                <w:rFonts w:ascii="Calibri" w:hAnsi="Calibri" w:cs="Calibri"/>
              </w:rPr>
            </w:pPr>
            <w:r w:rsidRPr="000111D7">
              <w:rPr>
                <w:rFonts w:ascii="Calibri" w:hAnsi="Calibri" w:cs="Calibri"/>
              </w:rPr>
              <w:t>Drawsko Pom.</w:t>
            </w:r>
          </w:p>
        </w:tc>
        <w:tc>
          <w:tcPr>
            <w:tcW w:w="1701" w:type="dxa"/>
            <w:shd w:val="clear" w:color="auto" w:fill="auto"/>
          </w:tcPr>
          <w:p w14:paraId="26308CE3"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6</w:t>
            </w:r>
          </w:p>
        </w:tc>
        <w:tc>
          <w:tcPr>
            <w:tcW w:w="1701" w:type="dxa"/>
            <w:shd w:val="clear" w:color="auto" w:fill="auto"/>
          </w:tcPr>
          <w:p w14:paraId="2F99AF4A"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6</w:t>
            </w:r>
          </w:p>
        </w:tc>
        <w:tc>
          <w:tcPr>
            <w:tcW w:w="1843" w:type="dxa"/>
            <w:shd w:val="clear" w:color="auto" w:fill="auto"/>
          </w:tcPr>
          <w:p w14:paraId="35E68705"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67D69C30"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1AA30CD2" w14:textId="77777777" w:rsidTr="00DE4C23">
        <w:trPr>
          <w:jc w:val="center"/>
        </w:trPr>
        <w:tc>
          <w:tcPr>
            <w:tcW w:w="534" w:type="dxa"/>
            <w:shd w:val="clear" w:color="auto" w:fill="auto"/>
          </w:tcPr>
          <w:p w14:paraId="492F1F23" w14:textId="77777777" w:rsidR="00DE4C23" w:rsidRPr="000111D7" w:rsidRDefault="00DE4C23" w:rsidP="00DE4C23">
            <w:pPr>
              <w:spacing w:line="276" w:lineRule="auto"/>
              <w:jc w:val="both"/>
              <w:rPr>
                <w:rFonts w:ascii="Calibri" w:hAnsi="Calibri" w:cs="Calibri"/>
              </w:rPr>
            </w:pPr>
            <w:r w:rsidRPr="000111D7">
              <w:rPr>
                <w:rFonts w:ascii="Calibri" w:hAnsi="Calibri" w:cs="Calibri"/>
              </w:rPr>
              <w:t>4.</w:t>
            </w:r>
          </w:p>
        </w:tc>
        <w:tc>
          <w:tcPr>
            <w:tcW w:w="1842" w:type="dxa"/>
            <w:shd w:val="clear" w:color="auto" w:fill="auto"/>
          </w:tcPr>
          <w:p w14:paraId="2FCA4BF8" w14:textId="77777777" w:rsidR="00DE4C23" w:rsidRPr="000111D7" w:rsidRDefault="00DE4C23" w:rsidP="00DE4C23">
            <w:pPr>
              <w:spacing w:line="276" w:lineRule="auto"/>
              <w:jc w:val="both"/>
              <w:rPr>
                <w:rFonts w:ascii="Calibri" w:hAnsi="Calibri" w:cs="Calibri"/>
              </w:rPr>
            </w:pPr>
            <w:r w:rsidRPr="000111D7">
              <w:rPr>
                <w:rFonts w:ascii="Calibri" w:hAnsi="Calibri" w:cs="Calibri"/>
              </w:rPr>
              <w:t>Goleniów</w:t>
            </w:r>
          </w:p>
        </w:tc>
        <w:tc>
          <w:tcPr>
            <w:tcW w:w="1701" w:type="dxa"/>
            <w:shd w:val="clear" w:color="auto" w:fill="auto"/>
          </w:tcPr>
          <w:p w14:paraId="7ED14327"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2</w:t>
            </w:r>
          </w:p>
        </w:tc>
        <w:tc>
          <w:tcPr>
            <w:tcW w:w="1701" w:type="dxa"/>
            <w:shd w:val="clear" w:color="auto" w:fill="auto"/>
          </w:tcPr>
          <w:p w14:paraId="3D0A3C1C"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2</w:t>
            </w:r>
          </w:p>
        </w:tc>
        <w:tc>
          <w:tcPr>
            <w:tcW w:w="1843" w:type="dxa"/>
            <w:shd w:val="clear" w:color="auto" w:fill="auto"/>
          </w:tcPr>
          <w:p w14:paraId="4CB0CB46"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357312C0"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4CC5A4B0" w14:textId="77777777" w:rsidTr="00DE4C23">
        <w:trPr>
          <w:jc w:val="center"/>
        </w:trPr>
        <w:tc>
          <w:tcPr>
            <w:tcW w:w="534" w:type="dxa"/>
            <w:shd w:val="clear" w:color="auto" w:fill="auto"/>
          </w:tcPr>
          <w:p w14:paraId="7C2F892F" w14:textId="77777777" w:rsidR="00DE4C23" w:rsidRPr="000111D7" w:rsidRDefault="00DE4C23" w:rsidP="00DE4C23">
            <w:pPr>
              <w:spacing w:line="276" w:lineRule="auto"/>
              <w:jc w:val="both"/>
              <w:rPr>
                <w:rFonts w:ascii="Calibri" w:hAnsi="Calibri" w:cs="Calibri"/>
              </w:rPr>
            </w:pPr>
            <w:r w:rsidRPr="000111D7">
              <w:rPr>
                <w:rFonts w:ascii="Calibri" w:hAnsi="Calibri" w:cs="Calibri"/>
              </w:rPr>
              <w:t>5.</w:t>
            </w:r>
          </w:p>
        </w:tc>
        <w:tc>
          <w:tcPr>
            <w:tcW w:w="1842" w:type="dxa"/>
            <w:shd w:val="clear" w:color="auto" w:fill="auto"/>
          </w:tcPr>
          <w:p w14:paraId="46AED96B" w14:textId="77777777" w:rsidR="00DE4C23" w:rsidRPr="000111D7" w:rsidRDefault="00DE4C23" w:rsidP="00DE4C23">
            <w:pPr>
              <w:spacing w:line="276" w:lineRule="auto"/>
              <w:jc w:val="both"/>
              <w:rPr>
                <w:rFonts w:ascii="Calibri" w:hAnsi="Calibri" w:cs="Calibri"/>
              </w:rPr>
            </w:pPr>
            <w:r w:rsidRPr="000111D7">
              <w:rPr>
                <w:rFonts w:ascii="Calibri" w:hAnsi="Calibri" w:cs="Calibri"/>
              </w:rPr>
              <w:t>Gryfice</w:t>
            </w:r>
          </w:p>
        </w:tc>
        <w:tc>
          <w:tcPr>
            <w:tcW w:w="1701" w:type="dxa"/>
            <w:shd w:val="clear" w:color="auto" w:fill="auto"/>
          </w:tcPr>
          <w:p w14:paraId="3CD7B5C3"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shd w:val="clear" w:color="auto" w:fill="auto"/>
          </w:tcPr>
          <w:p w14:paraId="3A64D627"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843" w:type="dxa"/>
            <w:shd w:val="clear" w:color="auto" w:fill="auto"/>
          </w:tcPr>
          <w:p w14:paraId="4978679D"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2B2BDCE2"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23DAC069" w14:textId="77777777" w:rsidTr="00DE4C23">
        <w:trPr>
          <w:jc w:val="center"/>
        </w:trPr>
        <w:tc>
          <w:tcPr>
            <w:tcW w:w="534" w:type="dxa"/>
            <w:shd w:val="clear" w:color="auto" w:fill="auto"/>
          </w:tcPr>
          <w:p w14:paraId="554BE4EE" w14:textId="77777777" w:rsidR="00DE4C23" w:rsidRPr="000111D7" w:rsidRDefault="00DE4C23" w:rsidP="00DE4C23">
            <w:pPr>
              <w:spacing w:line="276" w:lineRule="auto"/>
              <w:jc w:val="both"/>
              <w:rPr>
                <w:rFonts w:ascii="Calibri" w:hAnsi="Calibri" w:cs="Calibri"/>
              </w:rPr>
            </w:pPr>
            <w:r w:rsidRPr="000111D7">
              <w:rPr>
                <w:rFonts w:ascii="Calibri" w:hAnsi="Calibri" w:cs="Calibri"/>
              </w:rPr>
              <w:t>6.</w:t>
            </w:r>
          </w:p>
        </w:tc>
        <w:tc>
          <w:tcPr>
            <w:tcW w:w="1842" w:type="dxa"/>
            <w:shd w:val="clear" w:color="auto" w:fill="auto"/>
          </w:tcPr>
          <w:p w14:paraId="5B9A5500" w14:textId="77777777" w:rsidR="00DE4C23" w:rsidRPr="000111D7" w:rsidRDefault="00DE4C23" w:rsidP="00DE4C23">
            <w:pPr>
              <w:spacing w:line="276" w:lineRule="auto"/>
              <w:jc w:val="both"/>
              <w:rPr>
                <w:rFonts w:ascii="Calibri" w:hAnsi="Calibri" w:cs="Calibri"/>
              </w:rPr>
            </w:pPr>
            <w:r w:rsidRPr="000111D7">
              <w:rPr>
                <w:rFonts w:ascii="Calibri" w:hAnsi="Calibri" w:cs="Calibri"/>
              </w:rPr>
              <w:t>Gryfino</w:t>
            </w:r>
          </w:p>
        </w:tc>
        <w:tc>
          <w:tcPr>
            <w:tcW w:w="1701" w:type="dxa"/>
            <w:shd w:val="clear" w:color="auto" w:fill="auto"/>
          </w:tcPr>
          <w:p w14:paraId="4ABBD956"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2</w:t>
            </w:r>
          </w:p>
        </w:tc>
        <w:tc>
          <w:tcPr>
            <w:tcW w:w="1701" w:type="dxa"/>
            <w:shd w:val="clear" w:color="auto" w:fill="auto"/>
          </w:tcPr>
          <w:p w14:paraId="238D8725"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843" w:type="dxa"/>
            <w:shd w:val="clear" w:color="auto" w:fill="auto"/>
          </w:tcPr>
          <w:p w14:paraId="07865430"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701" w:type="dxa"/>
          </w:tcPr>
          <w:p w14:paraId="47585C53"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378D618E" w14:textId="77777777" w:rsidTr="00DE4C23">
        <w:trPr>
          <w:jc w:val="center"/>
        </w:trPr>
        <w:tc>
          <w:tcPr>
            <w:tcW w:w="534" w:type="dxa"/>
            <w:shd w:val="clear" w:color="auto" w:fill="auto"/>
          </w:tcPr>
          <w:p w14:paraId="1A1430F9" w14:textId="77777777" w:rsidR="00DE4C23" w:rsidRPr="000111D7" w:rsidRDefault="00DE4C23" w:rsidP="00DE4C23">
            <w:pPr>
              <w:spacing w:line="276" w:lineRule="auto"/>
              <w:jc w:val="both"/>
              <w:rPr>
                <w:rFonts w:ascii="Calibri" w:hAnsi="Calibri" w:cs="Calibri"/>
              </w:rPr>
            </w:pPr>
            <w:r w:rsidRPr="000111D7">
              <w:rPr>
                <w:rFonts w:ascii="Calibri" w:hAnsi="Calibri" w:cs="Calibri"/>
              </w:rPr>
              <w:t>7.</w:t>
            </w:r>
          </w:p>
        </w:tc>
        <w:tc>
          <w:tcPr>
            <w:tcW w:w="1842" w:type="dxa"/>
            <w:shd w:val="clear" w:color="auto" w:fill="auto"/>
          </w:tcPr>
          <w:p w14:paraId="13A7761C" w14:textId="77777777" w:rsidR="00DE4C23" w:rsidRPr="000111D7" w:rsidRDefault="00DE4C23" w:rsidP="00DE4C23">
            <w:pPr>
              <w:spacing w:line="276" w:lineRule="auto"/>
              <w:jc w:val="both"/>
              <w:rPr>
                <w:rFonts w:ascii="Calibri" w:hAnsi="Calibri" w:cs="Calibri"/>
              </w:rPr>
            </w:pPr>
            <w:r w:rsidRPr="000111D7">
              <w:rPr>
                <w:rFonts w:ascii="Calibri" w:hAnsi="Calibri" w:cs="Calibri"/>
              </w:rPr>
              <w:t>Kamień Pom.</w:t>
            </w:r>
          </w:p>
        </w:tc>
        <w:tc>
          <w:tcPr>
            <w:tcW w:w="1701" w:type="dxa"/>
            <w:shd w:val="clear" w:color="auto" w:fill="auto"/>
          </w:tcPr>
          <w:p w14:paraId="1A6AC5C0"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2</w:t>
            </w:r>
          </w:p>
        </w:tc>
        <w:tc>
          <w:tcPr>
            <w:tcW w:w="1701" w:type="dxa"/>
            <w:shd w:val="clear" w:color="auto" w:fill="auto"/>
          </w:tcPr>
          <w:p w14:paraId="0D31055C"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843" w:type="dxa"/>
            <w:shd w:val="clear" w:color="auto" w:fill="auto"/>
          </w:tcPr>
          <w:p w14:paraId="2CA74D26"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701" w:type="dxa"/>
          </w:tcPr>
          <w:p w14:paraId="29478386"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66DBF14D" w14:textId="77777777" w:rsidTr="00DE4C23">
        <w:trPr>
          <w:jc w:val="center"/>
        </w:trPr>
        <w:tc>
          <w:tcPr>
            <w:tcW w:w="534" w:type="dxa"/>
            <w:shd w:val="clear" w:color="auto" w:fill="auto"/>
          </w:tcPr>
          <w:p w14:paraId="45E44F11" w14:textId="77777777" w:rsidR="00DE4C23" w:rsidRPr="000111D7" w:rsidRDefault="00DE4C23" w:rsidP="00DE4C23">
            <w:pPr>
              <w:spacing w:line="276" w:lineRule="auto"/>
              <w:jc w:val="both"/>
              <w:rPr>
                <w:rFonts w:ascii="Calibri" w:hAnsi="Calibri" w:cs="Calibri"/>
              </w:rPr>
            </w:pPr>
            <w:r w:rsidRPr="000111D7">
              <w:rPr>
                <w:rFonts w:ascii="Calibri" w:hAnsi="Calibri" w:cs="Calibri"/>
              </w:rPr>
              <w:t>8.</w:t>
            </w:r>
          </w:p>
        </w:tc>
        <w:tc>
          <w:tcPr>
            <w:tcW w:w="1842" w:type="dxa"/>
            <w:shd w:val="clear" w:color="auto" w:fill="auto"/>
          </w:tcPr>
          <w:p w14:paraId="62BA07C8" w14:textId="77777777" w:rsidR="00DE4C23" w:rsidRPr="000111D7" w:rsidRDefault="00DE4C23" w:rsidP="00DE4C23">
            <w:pPr>
              <w:spacing w:line="276" w:lineRule="auto"/>
              <w:jc w:val="both"/>
              <w:rPr>
                <w:rFonts w:ascii="Calibri" w:hAnsi="Calibri" w:cs="Calibri"/>
              </w:rPr>
            </w:pPr>
            <w:r w:rsidRPr="000111D7">
              <w:rPr>
                <w:rFonts w:ascii="Calibri" w:hAnsi="Calibri" w:cs="Calibri"/>
              </w:rPr>
              <w:t>Kołobrzeg</w:t>
            </w:r>
          </w:p>
        </w:tc>
        <w:tc>
          <w:tcPr>
            <w:tcW w:w="1701" w:type="dxa"/>
            <w:shd w:val="clear" w:color="auto" w:fill="auto"/>
          </w:tcPr>
          <w:p w14:paraId="15C95DDF"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5</w:t>
            </w:r>
          </w:p>
        </w:tc>
        <w:tc>
          <w:tcPr>
            <w:tcW w:w="1701" w:type="dxa"/>
            <w:shd w:val="clear" w:color="auto" w:fill="auto"/>
          </w:tcPr>
          <w:p w14:paraId="69230229"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4</w:t>
            </w:r>
          </w:p>
        </w:tc>
        <w:tc>
          <w:tcPr>
            <w:tcW w:w="1843" w:type="dxa"/>
            <w:shd w:val="clear" w:color="auto" w:fill="auto"/>
          </w:tcPr>
          <w:p w14:paraId="7F16CA0A"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701" w:type="dxa"/>
          </w:tcPr>
          <w:p w14:paraId="2851D819"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395F5737" w14:textId="77777777" w:rsidTr="00DE4C23">
        <w:trPr>
          <w:jc w:val="center"/>
        </w:trPr>
        <w:tc>
          <w:tcPr>
            <w:tcW w:w="534" w:type="dxa"/>
            <w:shd w:val="clear" w:color="auto" w:fill="auto"/>
          </w:tcPr>
          <w:p w14:paraId="1EC4F5FC" w14:textId="77777777" w:rsidR="00DE4C23" w:rsidRPr="000111D7" w:rsidRDefault="00DE4C23" w:rsidP="00DE4C23">
            <w:pPr>
              <w:spacing w:line="276" w:lineRule="auto"/>
              <w:jc w:val="both"/>
              <w:rPr>
                <w:rFonts w:ascii="Calibri" w:hAnsi="Calibri" w:cs="Calibri"/>
              </w:rPr>
            </w:pPr>
            <w:r w:rsidRPr="000111D7">
              <w:rPr>
                <w:rFonts w:ascii="Calibri" w:hAnsi="Calibri" w:cs="Calibri"/>
              </w:rPr>
              <w:t>9.</w:t>
            </w:r>
          </w:p>
        </w:tc>
        <w:tc>
          <w:tcPr>
            <w:tcW w:w="1842" w:type="dxa"/>
            <w:shd w:val="clear" w:color="auto" w:fill="auto"/>
          </w:tcPr>
          <w:p w14:paraId="051D8451" w14:textId="77777777" w:rsidR="00DE4C23" w:rsidRPr="000111D7" w:rsidRDefault="00DE4C23" w:rsidP="00DE4C23">
            <w:pPr>
              <w:spacing w:line="276" w:lineRule="auto"/>
              <w:jc w:val="both"/>
              <w:rPr>
                <w:rFonts w:ascii="Calibri" w:hAnsi="Calibri" w:cs="Calibri"/>
              </w:rPr>
            </w:pPr>
            <w:r w:rsidRPr="000111D7">
              <w:rPr>
                <w:rFonts w:ascii="Calibri" w:hAnsi="Calibri" w:cs="Calibri"/>
              </w:rPr>
              <w:t>Koszalin</w:t>
            </w:r>
          </w:p>
        </w:tc>
        <w:tc>
          <w:tcPr>
            <w:tcW w:w="1701" w:type="dxa"/>
            <w:shd w:val="clear" w:color="auto" w:fill="auto"/>
          </w:tcPr>
          <w:p w14:paraId="5869BAA4"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10</w:t>
            </w:r>
          </w:p>
        </w:tc>
        <w:tc>
          <w:tcPr>
            <w:tcW w:w="1701" w:type="dxa"/>
            <w:shd w:val="clear" w:color="auto" w:fill="auto"/>
          </w:tcPr>
          <w:p w14:paraId="6B2A0DA7"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10</w:t>
            </w:r>
          </w:p>
        </w:tc>
        <w:tc>
          <w:tcPr>
            <w:tcW w:w="1843" w:type="dxa"/>
            <w:shd w:val="clear" w:color="auto" w:fill="auto"/>
          </w:tcPr>
          <w:p w14:paraId="475AA4F9"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7B77AE1C"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52AFE84B" w14:textId="77777777" w:rsidTr="00DE4C23">
        <w:trPr>
          <w:jc w:val="center"/>
        </w:trPr>
        <w:tc>
          <w:tcPr>
            <w:tcW w:w="534" w:type="dxa"/>
            <w:shd w:val="clear" w:color="auto" w:fill="auto"/>
          </w:tcPr>
          <w:p w14:paraId="19A1BA51" w14:textId="77777777" w:rsidR="00DE4C23" w:rsidRPr="000111D7" w:rsidRDefault="00DE4C23" w:rsidP="00DE4C23">
            <w:pPr>
              <w:spacing w:line="276" w:lineRule="auto"/>
              <w:jc w:val="both"/>
              <w:rPr>
                <w:rFonts w:ascii="Calibri" w:hAnsi="Calibri" w:cs="Calibri"/>
              </w:rPr>
            </w:pPr>
            <w:r w:rsidRPr="000111D7">
              <w:rPr>
                <w:rFonts w:ascii="Calibri" w:hAnsi="Calibri" w:cs="Calibri"/>
              </w:rPr>
              <w:t>10.</w:t>
            </w:r>
          </w:p>
        </w:tc>
        <w:tc>
          <w:tcPr>
            <w:tcW w:w="1842" w:type="dxa"/>
            <w:shd w:val="clear" w:color="auto" w:fill="auto"/>
          </w:tcPr>
          <w:p w14:paraId="6C756707" w14:textId="77777777" w:rsidR="00DE4C23" w:rsidRPr="000111D7" w:rsidRDefault="00DE4C23" w:rsidP="00DE4C23">
            <w:pPr>
              <w:spacing w:line="276" w:lineRule="auto"/>
              <w:jc w:val="both"/>
              <w:rPr>
                <w:rFonts w:ascii="Calibri" w:hAnsi="Calibri" w:cs="Calibri"/>
              </w:rPr>
            </w:pPr>
            <w:r w:rsidRPr="000111D7">
              <w:rPr>
                <w:rFonts w:ascii="Calibri" w:hAnsi="Calibri" w:cs="Calibri"/>
              </w:rPr>
              <w:t>Myślibórz</w:t>
            </w:r>
          </w:p>
        </w:tc>
        <w:tc>
          <w:tcPr>
            <w:tcW w:w="1701" w:type="dxa"/>
            <w:shd w:val="clear" w:color="auto" w:fill="auto"/>
          </w:tcPr>
          <w:p w14:paraId="6EFE5AD2"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3</w:t>
            </w:r>
          </w:p>
        </w:tc>
        <w:tc>
          <w:tcPr>
            <w:tcW w:w="1701" w:type="dxa"/>
            <w:shd w:val="clear" w:color="auto" w:fill="auto"/>
          </w:tcPr>
          <w:p w14:paraId="2EEF1E0E"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2</w:t>
            </w:r>
          </w:p>
        </w:tc>
        <w:tc>
          <w:tcPr>
            <w:tcW w:w="1843" w:type="dxa"/>
            <w:shd w:val="clear" w:color="auto" w:fill="auto"/>
          </w:tcPr>
          <w:p w14:paraId="2660CAFD"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6A5825D2"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r>
      <w:tr w:rsidR="00DE4C23" w:rsidRPr="000111D7" w14:paraId="277167F9" w14:textId="77777777" w:rsidTr="00DE4C23">
        <w:trPr>
          <w:jc w:val="center"/>
        </w:trPr>
        <w:tc>
          <w:tcPr>
            <w:tcW w:w="534" w:type="dxa"/>
            <w:shd w:val="clear" w:color="auto" w:fill="auto"/>
          </w:tcPr>
          <w:p w14:paraId="416F5A84" w14:textId="77777777" w:rsidR="00DE4C23" w:rsidRPr="000111D7" w:rsidRDefault="00DE4C23" w:rsidP="00DE4C23">
            <w:pPr>
              <w:spacing w:line="276" w:lineRule="auto"/>
              <w:jc w:val="both"/>
              <w:rPr>
                <w:rFonts w:ascii="Calibri" w:hAnsi="Calibri" w:cs="Calibri"/>
              </w:rPr>
            </w:pPr>
            <w:r w:rsidRPr="000111D7">
              <w:rPr>
                <w:rFonts w:ascii="Calibri" w:hAnsi="Calibri" w:cs="Calibri"/>
              </w:rPr>
              <w:t>11.</w:t>
            </w:r>
          </w:p>
        </w:tc>
        <w:tc>
          <w:tcPr>
            <w:tcW w:w="1842" w:type="dxa"/>
            <w:shd w:val="clear" w:color="auto" w:fill="auto"/>
          </w:tcPr>
          <w:p w14:paraId="67F0488D" w14:textId="77777777" w:rsidR="00DE4C23" w:rsidRPr="000111D7" w:rsidRDefault="00DE4C23" w:rsidP="00DE4C23">
            <w:pPr>
              <w:spacing w:line="276" w:lineRule="auto"/>
              <w:jc w:val="both"/>
              <w:rPr>
                <w:rFonts w:ascii="Calibri" w:hAnsi="Calibri" w:cs="Calibri"/>
              </w:rPr>
            </w:pPr>
            <w:r w:rsidRPr="000111D7">
              <w:rPr>
                <w:rFonts w:ascii="Calibri" w:hAnsi="Calibri" w:cs="Calibri"/>
              </w:rPr>
              <w:t>Police</w:t>
            </w:r>
          </w:p>
        </w:tc>
        <w:tc>
          <w:tcPr>
            <w:tcW w:w="1701" w:type="dxa"/>
            <w:shd w:val="clear" w:color="auto" w:fill="auto"/>
          </w:tcPr>
          <w:p w14:paraId="081C37D2"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701" w:type="dxa"/>
            <w:shd w:val="clear" w:color="auto" w:fill="auto"/>
          </w:tcPr>
          <w:p w14:paraId="3D962AA9"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843" w:type="dxa"/>
            <w:shd w:val="clear" w:color="auto" w:fill="auto"/>
          </w:tcPr>
          <w:p w14:paraId="44EF7826"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31E13315"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43921A0C" w14:textId="77777777" w:rsidTr="00DE4C23">
        <w:trPr>
          <w:jc w:val="center"/>
        </w:trPr>
        <w:tc>
          <w:tcPr>
            <w:tcW w:w="534" w:type="dxa"/>
            <w:shd w:val="clear" w:color="auto" w:fill="auto"/>
          </w:tcPr>
          <w:p w14:paraId="44AE8FE7" w14:textId="77777777" w:rsidR="00DE4C23" w:rsidRPr="000111D7" w:rsidRDefault="00DE4C23" w:rsidP="00DE4C23">
            <w:pPr>
              <w:spacing w:line="276" w:lineRule="auto"/>
              <w:jc w:val="both"/>
              <w:rPr>
                <w:rFonts w:ascii="Calibri" w:hAnsi="Calibri" w:cs="Calibri"/>
              </w:rPr>
            </w:pPr>
            <w:r w:rsidRPr="000111D7">
              <w:rPr>
                <w:rFonts w:ascii="Calibri" w:hAnsi="Calibri" w:cs="Calibri"/>
              </w:rPr>
              <w:t>12.</w:t>
            </w:r>
          </w:p>
        </w:tc>
        <w:tc>
          <w:tcPr>
            <w:tcW w:w="1842" w:type="dxa"/>
            <w:shd w:val="clear" w:color="auto" w:fill="auto"/>
          </w:tcPr>
          <w:p w14:paraId="77D35F97" w14:textId="77777777" w:rsidR="00DE4C23" w:rsidRPr="000111D7" w:rsidRDefault="00DE4C23" w:rsidP="00DE4C23">
            <w:pPr>
              <w:spacing w:line="276" w:lineRule="auto"/>
              <w:jc w:val="both"/>
              <w:rPr>
                <w:rFonts w:ascii="Calibri" w:hAnsi="Calibri" w:cs="Calibri"/>
              </w:rPr>
            </w:pPr>
            <w:r w:rsidRPr="000111D7">
              <w:rPr>
                <w:rFonts w:ascii="Calibri" w:hAnsi="Calibri" w:cs="Calibri"/>
              </w:rPr>
              <w:t>Pyrzyce</w:t>
            </w:r>
          </w:p>
        </w:tc>
        <w:tc>
          <w:tcPr>
            <w:tcW w:w="1701" w:type="dxa"/>
            <w:shd w:val="clear" w:color="auto" w:fill="auto"/>
          </w:tcPr>
          <w:p w14:paraId="0307196C"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2</w:t>
            </w:r>
          </w:p>
        </w:tc>
        <w:tc>
          <w:tcPr>
            <w:tcW w:w="1701" w:type="dxa"/>
            <w:shd w:val="clear" w:color="auto" w:fill="auto"/>
          </w:tcPr>
          <w:p w14:paraId="4266F78F"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2</w:t>
            </w:r>
          </w:p>
        </w:tc>
        <w:tc>
          <w:tcPr>
            <w:tcW w:w="1843" w:type="dxa"/>
            <w:shd w:val="clear" w:color="auto" w:fill="auto"/>
          </w:tcPr>
          <w:p w14:paraId="0334130E"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7FCBABFE"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0A404808" w14:textId="77777777" w:rsidTr="00DE4C23">
        <w:trPr>
          <w:jc w:val="center"/>
        </w:trPr>
        <w:tc>
          <w:tcPr>
            <w:tcW w:w="534" w:type="dxa"/>
            <w:shd w:val="clear" w:color="auto" w:fill="auto"/>
          </w:tcPr>
          <w:p w14:paraId="56FE28FB" w14:textId="77777777" w:rsidR="00DE4C23" w:rsidRPr="000111D7" w:rsidRDefault="00DE4C23" w:rsidP="00DE4C23">
            <w:pPr>
              <w:spacing w:line="276" w:lineRule="auto"/>
              <w:jc w:val="both"/>
              <w:rPr>
                <w:rFonts w:ascii="Calibri" w:hAnsi="Calibri" w:cs="Calibri"/>
              </w:rPr>
            </w:pPr>
            <w:r w:rsidRPr="000111D7">
              <w:rPr>
                <w:rFonts w:ascii="Calibri" w:hAnsi="Calibri" w:cs="Calibri"/>
              </w:rPr>
              <w:t>13.</w:t>
            </w:r>
          </w:p>
        </w:tc>
        <w:tc>
          <w:tcPr>
            <w:tcW w:w="1842" w:type="dxa"/>
            <w:shd w:val="clear" w:color="auto" w:fill="auto"/>
          </w:tcPr>
          <w:p w14:paraId="6F77113A" w14:textId="77777777" w:rsidR="00DE4C23" w:rsidRPr="000111D7" w:rsidRDefault="00DE4C23" w:rsidP="00DE4C23">
            <w:pPr>
              <w:spacing w:line="276" w:lineRule="auto"/>
              <w:jc w:val="both"/>
              <w:rPr>
                <w:rFonts w:ascii="Calibri" w:hAnsi="Calibri" w:cs="Calibri"/>
              </w:rPr>
            </w:pPr>
            <w:r w:rsidRPr="000111D7">
              <w:rPr>
                <w:rFonts w:ascii="Calibri" w:hAnsi="Calibri" w:cs="Calibri"/>
              </w:rPr>
              <w:t>Sławno</w:t>
            </w:r>
          </w:p>
        </w:tc>
        <w:tc>
          <w:tcPr>
            <w:tcW w:w="1701" w:type="dxa"/>
            <w:shd w:val="clear" w:color="auto" w:fill="auto"/>
          </w:tcPr>
          <w:p w14:paraId="45DCDB6D"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2</w:t>
            </w:r>
          </w:p>
        </w:tc>
        <w:tc>
          <w:tcPr>
            <w:tcW w:w="1701" w:type="dxa"/>
            <w:shd w:val="clear" w:color="auto" w:fill="auto"/>
          </w:tcPr>
          <w:p w14:paraId="44DABA17"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2</w:t>
            </w:r>
          </w:p>
        </w:tc>
        <w:tc>
          <w:tcPr>
            <w:tcW w:w="1843" w:type="dxa"/>
            <w:shd w:val="clear" w:color="auto" w:fill="auto"/>
          </w:tcPr>
          <w:p w14:paraId="1621E7DD"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2DC8C528"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5A8A6033" w14:textId="77777777" w:rsidTr="00DE4C23">
        <w:trPr>
          <w:jc w:val="center"/>
        </w:trPr>
        <w:tc>
          <w:tcPr>
            <w:tcW w:w="534" w:type="dxa"/>
            <w:shd w:val="clear" w:color="auto" w:fill="auto"/>
          </w:tcPr>
          <w:p w14:paraId="5F180CBB" w14:textId="77777777" w:rsidR="00DE4C23" w:rsidRPr="000111D7" w:rsidRDefault="00DE4C23" w:rsidP="00DE4C23">
            <w:pPr>
              <w:spacing w:line="276" w:lineRule="auto"/>
              <w:jc w:val="both"/>
              <w:rPr>
                <w:rFonts w:ascii="Calibri" w:hAnsi="Calibri" w:cs="Calibri"/>
              </w:rPr>
            </w:pPr>
            <w:r w:rsidRPr="000111D7">
              <w:rPr>
                <w:rFonts w:ascii="Calibri" w:hAnsi="Calibri" w:cs="Calibri"/>
              </w:rPr>
              <w:t>14.</w:t>
            </w:r>
          </w:p>
        </w:tc>
        <w:tc>
          <w:tcPr>
            <w:tcW w:w="1842" w:type="dxa"/>
            <w:shd w:val="clear" w:color="auto" w:fill="auto"/>
          </w:tcPr>
          <w:p w14:paraId="38AD5A1F" w14:textId="77777777" w:rsidR="00DE4C23" w:rsidRPr="000111D7" w:rsidRDefault="00DE4C23" w:rsidP="00DE4C23">
            <w:pPr>
              <w:spacing w:line="276" w:lineRule="auto"/>
              <w:jc w:val="both"/>
              <w:rPr>
                <w:rFonts w:ascii="Calibri" w:hAnsi="Calibri" w:cs="Calibri"/>
              </w:rPr>
            </w:pPr>
            <w:r w:rsidRPr="000111D7">
              <w:rPr>
                <w:rFonts w:ascii="Calibri" w:hAnsi="Calibri" w:cs="Calibri"/>
              </w:rPr>
              <w:t>Stargard</w:t>
            </w:r>
          </w:p>
        </w:tc>
        <w:tc>
          <w:tcPr>
            <w:tcW w:w="1701" w:type="dxa"/>
            <w:shd w:val="clear" w:color="auto" w:fill="auto"/>
          </w:tcPr>
          <w:p w14:paraId="6D671839"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shd w:val="clear" w:color="auto" w:fill="auto"/>
          </w:tcPr>
          <w:p w14:paraId="27192F0E"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843" w:type="dxa"/>
            <w:shd w:val="clear" w:color="auto" w:fill="auto"/>
          </w:tcPr>
          <w:p w14:paraId="0C2EF8BE"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01093D89"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22895A6A" w14:textId="77777777" w:rsidTr="00DE4C23">
        <w:trPr>
          <w:jc w:val="center"/>
        </w:trPr>
        <w:tc>
          <w:tcPr>
            <w:tcW w:w="534" w:type="dxa"/>
            <w:shd w:val="clear" w:color="auto" w:fill="auto"/>
          </w:tcPr>
          <w:p w14:paraId="09995D8C" w14:textId="77777777" w:rsidR="00DE4C23" w:rsidRPr="000111D7" w:rsidRDefault="00DE4C23" w:rsidP="00DE4C23">
            <w:pPr>
              <w:spacing w:line="276" w:lineRule="auto"/>
              <w:jc w:val="both"/>
              <w:rPr>
                <w:rFonts w:ascii="Calibri" w:hAnsi="Calibri" w:cs="Calibri"/>
              </w:rPr>
            </w:pPr>
            <w:r w:rsidRPr="000111D7">
              <w:rPr>
                <w:rFonts w:ascii="Calibri" w:hAnsi="Calibri" w:cs="Calibri"/>
              </w:rPr>
              <w:t>15.</w:t>
            </w:r>
          </w:p>
        </w:tc>
        <w:tc>
          <w:tcPr>
            <w:tcW w:w="1842" w:type="dxa"/>
            <w:shd w:val="clear" w:color="auto" w:fill="auto"/>
          </w:tcPr>
          <w:p w14:paraId="5BA67AB5" w14:textId="77777777" w:rsidR="00DE4C23" w:rsidRPr="000111D7" w:rsidRDefault="00DE4C23" w:rsidP="00DE4C23">
            <w:pPr>
              <w:spacing w:line="276" w:lineRule="auto"/>
              <w:jc w:val="both"/>
              <w:rPr>
                <w:rFonts w:ascii="Calibri" w:hAnsi="Calibri" w:cs="Calibri"/>
              </w:rPr>
            </w:pPr>
            <w:r w:rsidRPr="000111D7">
              <w:rPr>
                <w:rFonts w:ascii="Calibri" w:hAnsi="Calibri" w:cs="Calibri"/>
              </w:rPr>
              <w:t>Szczecinek</w:t>
            </w:r>
          </w:p>
        </w:tc>
        <w:tc>
          <w:tcPr>
            <w:tcW w:w="1701" w:type="dxa"/>
            <w:shd w:val="clear" w:color="auto" w:fill="auto"/>
          </w:tcPr>
          <w:p w14:paraId="1CBE4A19"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701" w:type="dxa"/>
            <w:shd w:val="clear" w:color="auto" w:fill="auto"/>
          </w:tcPr>
          <w:p w14:paraId="4B2D5A7A"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843" w:type="dxa"/>
            <w:shd w:val="clear" w:color="auto" w:fill="auto"/>
          </w:tcPr>
          <w:p w14:paraId="25F4D968"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3D453184" w14:textId="444117BE"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403F2DF9" w14:textId="77777777" w:rsidTr="00DE4C23">
        <w:trPr>
          <w:jc w:val="center"/>
        </w:trPr>
        <w:tc>
          <w:tcPr>
            <w:tcW w:w="534" w:type="dxa"/>
            <w:shd w:val="clear" w:color="auto" w:fill="auto"/>
          </w:tcPr>
          <w:p w14:paraId="0A5E5699" w14:textId="77777777" w:rsidR="00DE4C23" w:rsidRPr="000111D7" w:rsidRDefault="00DE4C23" w:rsidP="00DE4C23">
            <w:pPr>
              <w:spacing w:line="276" w:lineRule="auto"/>
              <w:jc w:val="both"/>
              <w:rPr>
                <w:rFonts w:ascii="Calibri" w:hAnsi="Calibri" w:cs="Calibri"/>
              </w:rPr>
            </w:pPr>
            <w:r w:rsidRPr="000111D7">
              <w:rPr>
                <w:rFonts w:ascii="Calibri" w:hAnsi="Calibri" w:cs="Calibri"/>
              </w:rPr>
              <w:t>16.</w:t>
            </w:r>
          </w:p>
        </w:tc>
        <w:tc>
          <w:tcPr>
            <w:tcW w:w="1842" w:type="dxa"/>
            <w:shd w:val="clear" w:color="auto" w:fill="auto"/>
          </w:tcPr>
          <w:p w14:paraId="602CE700" w14:textId="77777777" w:rsidR="00DE4C23" w:rsidRPr="000111D7" w:rsidRDefault="00DE4C23" w:rsidP="00DE4C23">
            <w:pPr>
              <w:spacing w:line="276" w:lineRule="auto"/>
              <w:jc w:val="both"/>
              <w:rPr>
                <w:rFonts w:ascii="Calibri" w:hAnsi="Calibri" w:cs="Calibri"/>
              </w:rPr>
            </w:pPr>
            <w:r w:rsidRPr="000111D7">
              <w:rPr>
                <w:rFonts w:ascii="Calibri" w:hAnsi="Calibri" w:cs="Calibri"/>
              </w:rPr>
              <w:t>Świdwin</w:t>
            </w:r>
          </w:p>
        </w:tc>
        <w:tc>
          <w:tcPr>
            <w:tcW w:w="1701" w:type="dxa"/>
            <w:shd w:val="clear" w:color="auto" w:fill="auto"/>
          </w:tcPr>
          <w:p w14:paraId="35A6C66A"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7</w:t>
            </w:r>
          </w:p>
        </w:tc>
        <w:tc>
          <w:tcPr>
            <w:tcW w:w="1701" w:type="dxa"/>
            <w:shd w:val="clear" w:color="auto" w:fill="auto"/>
          </w:tcPr>
          <w:p w14:paraId="5A169B0F"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5</w:t>
            </w:r>
          </w:p>
        </w:tc>
        <w:tc>
          <w:tcPr>
            <w:tcW w:w="1843" w:type="dxa"/>
            <w:shd w:val="clear" w:color="auto" w:fill="auto"/>
          </w:tcPr>
          <w:p w14:paraId="30478463"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2</w:t>
            </w:r>
          </w:p>
        </w:tc>
        <w:tc>
          <w:tcPr>
            <w:tcW w:w="1701" w:type="dxa"/>
          </w:tcPr>
          <w:p w14:paraId="42AEA00F"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5A8EB716" w14:textId="77777777" w:rsidTr="00DE4C23">
        <w:trPr>
          <w:jc w:val="center"/>
        </w:trPr>
        <w:tc>
          <w:tcPr>
            <w:tcW w:w="534" w:type="dxa"/>
            <w:shd w:val="clear" w:color="auto" w:fill="auto"/>
          </w:tcPr>
          <w:p w14:paraId="52D39115" w14:textId="77777777" w:rsidR="00DE4C23" w:rsidRPr="000111D7" w:rsidRDefault="00DE4C23" w:rsidP="00DE4C23">
            <w:pPr>
              <w:spacing w:line="276" w:lineRule="auto"/>
              <w:jc w:val="both"/>
              <w:rPr>
                <w:rFonts w:ascii="Calibri" w:hAnsi="Calibri" w:cs="Calibri"/>
              </w:rPr>
            </w:pPr>
            <w:r w:rsidRPr="000111D7">
              <w:rPr>
                <w:rFonts w:ascii="Calibri" w:hAnsi="Calibri" w:cs="Calibri"/>
              </w:rPr>
              <w:t>17</w:t>
            </w:r>
          </w:p>
        </w:tc>
        <w:tc>
          <w:tcPr>
            <w:tcW w:w="1842" w:type="dxa"/>
            <w:shd w:val="clear" w:color="auto" w:fill="auto"/>
          </w:tcPr>
          <w:p w14:paraId="1971B47D" w14:textId="77777777" w:rsidR="00DE4C23" w:rsidRPr="000111D7" w:rsidRDefault="00DE4C23" w:rsidP="00DE4C23">
            <w:pPr>
              <w:spacing w:line="276" w:lineRule="auto"/>
              <w:jc w:val="both"/>
              <w:rPr>
                <w:rFonts w:ascii="Calibri" w:hAnsi="Calibri" w:cs="Calibri"/>
              </w:rPr>
            </w:pPr>
            <w:r w:rsidRPr="000111D7">
              <w:rPr>
                <w:rFonts w:ascii="Calibri" w:hAnsi="Calibri" w:cs="Calibri"/>
              </w:rPr>
              <w:t>Wałcz</w:t>
            </w:r>
          </w:p>
        </w:tc>
        <w:tc>
          <w:tcPr>
            <w:tcW w:w="1701" w:type="dxa"/>
            <w:shd w:val="clear" w:color="auto" w:fill="auto"/>
          </w:tcPr>
          <w:p w14:paraId="3A25DB6E"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7</w:t>
            </w:r>
          </w:p>
        </w:tc>
        <w:tc>
          <w:tcPr>
            <w:tcW w:w="1701" w:type="dxa"/>
            <w:shd w:val="clear" w:color="auto" w:fill="auto"/>
          </w:tcPr>
          <w:p w14:paraId="595FD164"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6</w:t>
            </w:r>
          </w:p>
        </w:tc>
        <w:tc>
          <w:tcPr>
            <w:tcW w:w="1843" w:type="dxa"/>
            <w:shd w:val="clear" w:color="auto" w:fill="auto"/>
          </w:tcPr>
          <w:p w14:paraId="4BF0DFA4"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1</w:t>
            </w:r>
          </w:p>
        </w:tc>
        <w:tc>
          <w:tcPr>
            <w:tcW w:w="1701" w:type="dxa"/>
          </w:tcPr>
          <w:p w14:paraId="72C06925"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1E8D4144" w14:textId="77777777" w:rsidTr="00DE4C23">
        <w:trPr>
          <w:jc w:val="center"/>
        </w:trPr>
        <w:tc>
          <w:tcPr>
            <w:tcW w:w="534" w:type="dxa"/>
            <w:shd w:val="clear" w:color="auto" w:fill="auto"/>
          </w:tcPr>
          <w:p w14:paraId="3012B091" w14:textId="77777777" w:rsidR="00DE4C23" w:rsidRPr="000111D7" w:rsidRDefault="00DE4C23" w:rsidP="00DE4C23">
            <w:pPr>
              <w:spacing w:line="276" w:lineRule="auto"/>
              <w:jc w:val="both"/>
              <w:rPr>
                <w:rFonts w:ascii="Calibri" w:hAnsi="Calibri" w:cs="Calibri"/>
              </w:rPr>
            </w:pPr>
            <w:r w:rsidRPr="000111D7">
              <w:rPr>
                <w:rFonts w:ascii="Calibri" w:hAnsi="Calibri" w:cs="Calibri"/>
              </w:rPr>
              <w:t>18.</w:t>
            </w:r>
          </w:p>
        </w:tc>
        <w:tc>
          <w:tcPr>
            <w:tcW w:w="1842" w:type="dxa"/>
            <w:shd w:val="clear" w:color="auto" w:fill="auto"/>
          </w:tcPr>
          <w:p w14:paraId="580C81E4" w14:textId="77777777" w:rsidR="00DE4C23" w:rsidRPr="000111D7" w:rsidRDefault="00DE4C23" w:rsidP="00DE4C23">
            <w:pPr>
              <w:spacing w:line="276" w:lineRule="auto"/>
              <w:jc w:val="both"/>
              <w:rPr>
                <w:rFonts w:ascii="Calibri" w:hAnsi="Calibri" w:cs="Calibri"/>
              </w:rPr>
            </w:pPr>
            <w:r w:rsidRPr="000111D7">
              <w:rPr>
                <w:rFonts w:ascii="Calibri" w:hAnsi="Calibri" w:cs="Calibri"/>
              </w:rPr>
              <w:t>Łobez</w:t>
            </w:r>
          </w:p>
        </w:tc>
        <w:tc>
          <w:tcPr>
            <w:tcW w:w="1701" w:type="dxa"/>
            <w:shd w:val="clear" w:color="auto" w:fill="auto"/>
          </w:tcPr>
          <w:p w14:paraId="72DFF226"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shd w:val="clear" w:color="auto" w:fill="auto"/>
          </w:tcPr>
          <w:p w14:paraId="14599258"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843" w:type="dxa"/>
            <w:shd w:val="clear" w:color="auto" w:fill="auto"/>
          </w:tcPr>
          <w:p w14:paraId="4B4FFB3B"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5665E84A"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5A81ECD0" w14:textId="77777777" w:rsidTr="00DE4C23">
        <w:trPr>
          <w:jc w:val="center"/>
        </w:trPr>
        <w:tc>
          <w:tcPr>
            <w:tcW w:w="534" w:type="dxa"/>
            <w:shd w:val="clear" w:color="auto" w:fill="auto"/>
          </w:tcPr>
          <w:p w14:paraId="2C0D9423" w14:textId="77777777" w:rsidR="00DE4C23" w:rsidRPr="000111D7" w:rsidRDefault="00DE4C23" w:rsidP="00DE4C23">
            <w:pPr>
              <w:spacing w:line="276" w:lineRule="auto"/>
              <w:jc w:val="both"/>
              <w:rPr>
                <w:rFonts w:ascii="Calibri" w:hAnsi="Calibri" w:cs="Calibri"/>
              </w:rPr>
            </w:pPr>
            <w:r w:rsidRPr="000111D7">
              <w:rPr>
                <w:rFonts w:ascii="Calibri" w:hAnsi="Calibri" w:cs="Calibri"/>
              </w:rPr>
              <w:t>19.</w:t>
            </w:r>
          </w:p>
        </w:tc>
        <w:tc>
          <w:tcPr>
            <w:tcW w:w="1842" w:type="dxa"/>
            <w:shd w:val="clear" w:color="auto" w:fill="auto"/>
          </w:tcPr>
          <w:p w14:paraId="1FF8D2AA" w14:textId="77777777" w:rsidR="00DE4C23" w:rsidRPr="000111D7" w:rsidRDefault="00DE4C23" w:rsidP="00DE4C23">
            <w:pPr>
              <w:spacing w:line="276" w:lineRule="auto"/>
              <w:jc w:val="both"/>
              <w:rPr>
                <w:rFonts w:ascii="Calibri" w:hAnsi="Calibri" w:cs="Calibri"/>
              </w:rPr>
            </w:pPr>
            <w:r w:rsidRPr="000111D7">
              <w:rPr>
                <w:rFonts w:ascii="Calibri" w:hAnsi="Calibri" w:cs="Calibri"/>
              </w:rPr>
              <w:t>Świnoujście</w:t>
            </w:r>
          </w:p>
        </w:tc>
        <w:tc>
          <w:tcPr>
            <w:tcW w:w="1701" w:type="dxa"/>
            <w:shd w:val="clear" w:color="auto" w:fill="auto"/>
          </w:tcPr>
          <w:p w14:paraId="27B69655"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shd w:val="clear" w:color="auto" w:fill="auto"/>
          </w:tcPr>
          <w:p w14:paraId="22B1F4CD"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843" w:type="dxa"/>
            <w:shd w:val="clear" w:color="auto" w:fill="auto"/>
          </w:tcPr>
          <w:p w14:paraId="20091F9C"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190E73EC"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3B2655B1" w14:textId="77777777" w:rsidTr="00DE4C23">
        <w:trPr>
          <w:jc w:val="center"/>
        </w:trPr>
        <w:tc>
          <w:tcPr>
            <w:tcW w:w="534" w:type="dxa"/>
            <w:shd w:val="clear" w:color="auto" w:fill="auto"/>
          </w:tcPr>
          <w:p w14:paraId="4566DDB9" w14:textId="77777777" w:rsidR="00DE4C23" w:rsidRPr="000111D7" w:rsidRDefault="00DE4C23" w:rsidP="00DE4C23">
            <w:pPr>
              <w:spacing w:line="276" w:lineRule="auto"/>
              <w:jc w:val="both"/>
              <w:rPr>
                <w:rFonts w:ascii="Calibri" w:hAnsi="Calibri" w:cs="Calibri"/>
              </w:rPr>
            </w:pPr>
            <w:r w:rsidRPr="000111D7">
              <w:rPr>
                <w:rFonts w:ascii="Calibri" w:hAnsi="Calibri" w:cs="Calibri"/>
              </w:rPr>
              <w:t>20.</w:t>
            </w:r>
          </w:p>
        </w:tc>
        <w:tc>
          <w:tcPr>
            <w:tcW w:w="1842" w:type="dxa"/>
            <w:shd w:val="clear" w:color="auto" w:fill="auto"/>
          </w:tcPr>
          <w:p w14:paraId="1654ED35" w14:textId="77777777" w:rsidR="00DE4C23" w:rsidRPr="000111D7" w:rsidRDefault="00DE4C23" w:rsidP="00DE4C23">
            <w:pPr>
              <w:spacing w:line="276" w:lineRule="auto"/>
              <w:jc w:val="both"/>
              <w:rPr>
                <w:rFonts w:ascii="Calibri" w:hAnsi="Calibri" w:cs="Calibri"/>
              </w:rPr>
            </w:pPr>
            <w:r w:rsidRPr="000111D7">
              <w:rPr>
                <w:rFonts w:ascii="Calibri" w:hAnsi="Calibri" w:cs="Calibri"/>
              </w:rPr>
              <w:t>Szczecin</w:t>
            </w:r>
          </w:p>
        </w:tc>
        <w:tc>
          <w:tcPr>
            <w:tcW w:w="1701" w:type="dxa"/>
            <w:shd w:val="clear" w:color="auto" w:fill="auto"/>
          </w:tcPr>
          <w:p w14:paraId="531CCC6A"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shd w:val="clear" w:color="auto" w:fill="auto"/>
          </w:tcPr>
          <w:p w14:paraId="12DAE743"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843" w:type="dxa"/>
            <w:shd w:val="clear" w:color="auto" w:fill="auto"/>
          </w:tcPr>
          <w:p w14:paraId="72E6A644"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c>
          <w:tcPr>
            <w:tcW w:w="1701" w:type="dxa"/>
          </w:tcPr>
          <w:p w14:paraId="15856FFF" w14:textId="77777777" w:rsidR="00DE4C23" w:rsidRPr="000111D7" w:rsidRDefault="00DE4C23" w:rsidP="00DE4C23">
            <w:pPr>
              <w:spacing w:line="276" w:lineRule="auto"/>
              <w:jc w:val="center"/>
              <w:rPr>
                <w:rFonts w:ascii="Calibri" w:hAnsi="Calibri" w:cs="Calibri"/>
              </w:rPr>
            </w:pPr>
            <w:r w:rsidRPr="000111D7">
              <w:rPr>
                <w:rFonts w:ascii="Calibri" w:hAnsi="Calibri" w:cs="Calibri"/>
              </w:rPr>
              <w:t>0</w:t>
            </w:r>
          </w:p>
        </w:tc>
      </w:tr>
      <w:tr w:rsidR="00DE4C23" w:rsidRPr="000111D7" w14:paraId="12DDC2BE" w14:textId="77777777" w:rsidTr="00DE4C23">
        <w:trPr>
          <w:jc w:val="center"/>
        </w:trPr>
        <w:tc>
          <w:tcPr>
            <w:tcW w:w="2376" w:type="dxa"/>
            <w:gridSpan w:val="2"/>
            <w:shd w:val="clear" w:color="auto" w:fill="auto"/>
            <w:vAlign w:val="center"/>
          </w:tcPr>
          <w:p w14:paraId="48B228CA" w14:textId="77777777" w:rsidR="00DE4C23" w:rsidRPr="000111D7" w:rsidRDefault="00DE4C23" w:rsidP="00DE4C23">
            <w:pPr>
              <w:spacing w:line="276" w:lineRule="auto"/>
              <w:jc w:val="both"/>
              <w:rPr>
                <w:rFonts w:ascii="Calibri" w:hAnsi="Calibri" w:cs="Calibri"/>
                <w:b/>
                <w:bCs/>
              </w:rPr>
            </w:pPr>
            <w:r w:rsidRPr="000111D7">
              <w:rPr>
                <w:rFonts w:ascii="Calibri" w:hAnsi="Calibri" w:cs="Calibri"/>
                <w:b/>
                <w:bCs/>
              </w:rPr>
              <w:t>Razem</w:t>
            </w:r>
          </w:p>
        </w:tc>
        <w:tc>
          <w:tcPr>
            <w:tcW w:w="1701" w:type="dxa"/>
            <w:shd w:val="clear" w:color="auto" w:fill="auto"/>
            <w:vAlign w:val="bottom"/>
          </w:tcPr>
          <w:p w14:paraId="75D39DC7" w14:textId="77777777" w:rsidR="00DE4C23" w:rsidRPr="000111D7" w:rsidRDefault="00DE4C23" w:rsidP="00DE4C23">
            <w:pPr>
              <w:spacing w:line="276" w:lineRule="auto"/>
              <w:jc w:val="center"/>
              <w:rPr>
                <w:rFonts w:ascii="Calibri" w:hAnsi="Calibri" w:cs="Calibri"/>
                <w:b/>
                <w:bCs/>
              </w:rPr>
            </w:pPr>
            <w:r w:rsidRPr="000111D7">
              <w:rPr>
                <w:rFonts w:ascii="Calibri" w:hAnsi="Calibri" w:cs="Calibri"/>
                <w:b/>
                <w:bCs/>
              </w:rPr>
              <w:t>56</w:t>
            </w:r>
          </w:p>
        </w:tc>
        <w:tc>
          <w:tcPr>
            <w:tcW w:w="1701" w:type="dxa"/>
            <w:shd w:val="clear" w:color="auto" w:fill="auto"/>
            <w:vAlign w:val="bottom"/>
          </w:tcPr>
          <w:p w14:paraId="5258D7AC" w14:textId="77777777" w:rsidR="00DE4C23" w:rsidRPr="000111D7" w:rsidRDefault="00DE4C23" w:rsidP="00DE4C23">
            <w:pPr>
              <w:spacing w:line="276" w:lineRule="auto"/>
              <w:jc w:val="center"/>
              <w:rPr>
                <w:rFonts w:ascii="Calibri" w:hAnsi="Calibri" w:cs="Calibri"/>
                <w:b/>
                <w:bCs/>
              </w:rPr>
            </w:pPr>
            <w:r w:rsidRPr="000111D7">
              <w:rPr>
                <w:rFonts w:ascii="Calibri" w:hAnsi="Calibri" w:cs="Calibri"/>
                <w:b/>
                <w:bCs/>
              </w:rPr>
              <w:t>48</w:t>
            </w:r>
          </w:p>
        </w:tc>
        <w:tc>
          <w:tcPr>
            <w:tcW w:w="1843" w:type="dxa"/>
            <w:shd w:val="clear" w:color="auto" w:fill="auto"/>
            <w:vAlign w:val="bottom"/>
          </w:tcPr>
          <w:p w14:paraId="3556CF68" w14:textId="77777777" w:rsidR="00DE4C23" w:rsidRPr="000111D7" w:rsidRDefault="00DE4C23" w:rsidP="00DE4C23">
            <w:pPr>
              <w:spacing w:line="276" w:lineRule="auto"/>
              <w:jc w:val="center"/>
              <w:rPr>
                <w:rFonts w:ascii="Calibri" w:hAnsi="Calibri" w:cs="Calibri"/>
                <w:b/>
                <w:bCs/>
              </w:rPr>
            </w:pPr>
            <w:r w:rsidRPr="000111D7">
              <w:rPr>
                <w:rFonts w:ascii="Calibri" w:hAnsi="Calibri" w:cs="Calibri"/>
                <w:b/>
                <w:bCs/>
              </w:rPr>
              <w:t>7</w:t>
            </w:r>
          </w:p>
        </w:tc>
        <w:tc>
          <w:tcPr>
            <w:tcW w:w="1701" w:type="dxa"/>
            <w:vAlign w:val="bottom"/>
          </w:tcPr>
          <w:p w14:paraId="5E5F8E2A" w14:textId="77777777" w:rsidR="00DE4C23" w:rsidRPr="000111D7" w:rsidRDefault="00DE4C23" w:rsidP="00DE4C23">
            <w:pPr>
              <w:spacing w:line="276" w:lineRule="auto"/>
              <w:jc w:val="center"/>
              <w:rPr>
                <w:rFonts w:ascii="Calibri" w:hAnsi="Calibri" w:cs="Calibri"/>
                <w:b/>
                <w:bCs/>
              </w:rPr>
            </w:pPr>
            <w:r w:rsidRPr="000111D7">
              <w:rPr>
                <w:rFonts w:ascii="Calibri" w:hAnsi="Calibri" w:cs="Calibri"/>
                <w:b/>
                <w:bCs/>
              </w:rPr>
              <w:t>1</w:t>
            </w:r>
          </w:p>
        </w:tc>
      </w:tr>
    </w:tbl>
    <w:p w14:paraId="6084B290" w14:textId="77777777" w:rsidR="00DE4C23" w:rsidRPr="00DE4C23" w:rsidRDefault="00DE4C23" w:rsidP="00DE4C23">
      <w:pPr>
        <w:spacing w:line="276" w:lineRule="auto"/>
        <w:jc w:val="both"/>
        <w:rPr>
          <w:rFonts w:ascii="Calibri" w:hAnsi="Calibri" w:cs="Calibri"/>
          <w:color w:val="C00000"/>
          <w:sz w:val="24"/>
          <w:szCs w:val="24"/>
        </w:rPr>
      </w:pPr>
    </w:p>
    <w:p w14:paraId="2D41C017" w14:textId="77777777" w:rsidR="000111D7" w:rsidRDefault="000111D7" w:rsidP="00DE4C23">
      <w:pPr>
        <w:spacing w:line="276" w:lineRule="auto"/>
        <w:jc w:val="both"/>
        <w:rPr>
          <w:rFonts w:ascii="Calibri" w:hAnsi="Calibri" w:cs="Calibri"/>
          <w:b/>
          <w:bCs/>
          <w:sz w:val="24"/>
          <w:szCs w:val="24"/>
        </w:rPr>
      </w:pPr>
    </w:p>
    <w:p w14:paraId="20B05FC6" w14:textId="1B9462D8" w:rsid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Tab</w:t>
      </w:r>
      <w:r w:rsidR="00F62477">
        <w:rPr>
          <w:rFonts w:ascii="Calibri" w:hAnsi="Calibri" w:cs="Calibri"/>
          <w:b/>
          <w:bCs/>
          <w:sz w:val="24"/>
          <w:szCs w:val="24"/>
        </w:rPr>
        <w:t>.</w:t>
      </w:r>
      <w:r w:rsidRPr="00DE4C23">
        <w:rPr>
          <w:rFonts w:ascii="Calibri" w:hAnsi="Calibri" w:cs="Calibri"/>
          <w:b/>
          <w:bCs/>
          <w:sz w:val="24"/>
          <w:szCs w:val="24"/>
        </w:rPr>
        <w:t xml:space="preserve"> </w:t>
      </w:r>
      <w:r w:rsidR="00C3570C">
        <w:rPr>
          <w:rFonts w:ascii="Calibri" w:hAnsi="Calibri" w:cs="Calibri"/>
          <w:b/>
          <w:bCs/>
          <w:sz w:val="24"/>
          <w:szCs w:val="24"/>
        </w:rPr>
        <w:t>3</w:t>
      </w:r>
      <w:r w:rsidRPr="00DE4C23">
        <w:rPr>
          <w:rFonts w:ascii="Calibri" w:hAnsi="Calibri" w:cs="Calibri"/>
          <w:b/>
          <w:bCs/>
          <w:sz w:val="24"/>
          <w:szCs w:val="24"/>
        </w:rPr>
        <w:t>4</w:t>
      </w:r>
      <w:r w:rsidR="00C74090">
        <w:rPr>
          <w:rFonts w:ascii="Calibri" w:hAnsi="Calibri" w:cs="Calibri"/>
          <w:b/>
          <w:bCs/>
          <w:sz w:val="24"/>
          <w:szCs w:val="24"/>
        </w:rPr>
        <w:t>.</w:t>
      </w:r>
      <w:r w:rsidR="00F62477">
        <w:rPr>
          <w:rFonts w:ascii="Calibri" w:hAnsi="Calibri" w:cs="Calibri"/>
          <w:b/>
          <w:bCs/>
          <w:sz w:val="24"/>
          <w:szCs w:val="24"/>
        </w:rPr>
        <w:t xml:space="preserve"> </w:t>
      </w:r>
      <w:r w:rsidRPr="00DE4C23">
        <w:rPr>
          <w:rFonts w:ascii="Calibri" w:hAnsi="Calibri" w:cs="Calibri"/>
          <w:b/>
          <w:bCs/>
          <w:sz w:val="24"/>
          <w:szCs w:val="24"/>
        </w:rPr>
        <w:t>Tymczasowe braki przydatności wody do spożycia przez ludzi w woj. zachodniopomorskim w trakcie 2021 r. z uwzględnieniem przekroczonego parametru</w:t>
      </w:r>
      <w:r w:rsidR="00FC5254">
        <w:rPr>
          <w:rFonts w:ascii="Calibri" w:hAnsi="Calibri" w:cs="Calibri"/>
          <w:b/>
          <w:bCs/>
          <w:sz w:val="24"/>
          <w:szCs w:val="24"/>
        </w:rPr>
        <w:t>.</w:t>
      </w:r>
    </w:p>
    <w:p w14:paraId="16CA101C" w14:textId="77777777" w:rsidR="00FC5254" w:rsidRPr="00DE4C23" w:rsidRDefault="00FC5254" w:rsidP="00DE4C23">
      <w:pPr>
        <w:spacing w:line="276" w:lineRule="auto"/>
        <w:jc w:val="both"/>
        <w:rPr>
          <w:rFonts w:ascii="Calibri" w:hAnsi="Calibri" w:cs="Calibri"/>
          <w:b/>
          <w:bCs/>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Caption w:val="Tab. 34. Tymczasowe braki przydatności wody do spożycia przez ludzi w woj. zachodniopomorskim w trakcie 2021 r. z uwzględnieniem przekroczonego parametru."/>
        <w:tblDescription w:val="Tab. 34. Tymczasowe braki przydatności wody do spożycia przez ludzi w woj. zachodniopomorskim w trakcie 2021 r. z uwzględnieniem przekroczonego parametru."/>
      </w:tblPr>
      <w:tblGrid>
        <w:gridCol w:w="959"/>
        <w:gridCol w:w="5953"/>
        <w:gridCol w:w="1985"/>
      </w:tblGrid>
      <w:tr w:rsidR="00DE4C23" w:rsidRPr="00DE4C23" w14:paraId="489C239D" w14:textId="77777777" w:rsidTr="00DE4C23">
        <w:trPr>
          <w:trHeight w:val="779"/>
          <w:jc w:val="center"/>
        </w:trPr>
        <w:tc>
          <w:tcPr>
            <w:tcW w:w="959" w:type="dxa"/>
            <w:shd w:val="clear" w:color="auto" w:fill="auto"/>
            <w:vAlign w:val="center"/>
          </w:tcPr>
          <w:p w14:paraId="2956ECBF" w14:textId="77777777" w:rsidR="00DE4C23" w:rsidRPr="00DE4C23" w:rsidRDefault="00DE4C23" w:rsidP="00974CEC">
            <w:pPr>
              <w:spacing w:line="276" w:lineRule="auto"/>
              <w:jc w:val="center"/>
              <w:rPr>
                <w:rFonts w:ascii="Calibri" w:hAnsi="Calibri" w:cs="Calibri"/>
                <w:sz w:val="24"/>
                <w:szCs w:val="24"/>
              </w:rPr>
            </w:pPr>
            <w:r w:rsidRPr="00DE4C23">
              <w:rPr>
                <w:rFonts w:ascii="Calibri" w:hAnsi="Calibri" w:cs="Calibri"/>
                <w:sz w:val="24"/>
                <w:szCs w:val="24"/>
              </w:rPr>
              <w:t>Lp.</w:t>
            </w:r>
          </w:p>
        </w:tc>
        <w:tc>
          <w:tcPr>
            <w:tcW w:w="5953" w:type="dxa"/>
            <w:shd w:val="clear" w:color="auto" w:fill="auto"/>
            <w:vAlign w:val="center"/>
            <w:hideMark/>
          </w:tcPr>
          <w:p w14:paraId="06C52F9C" w14:textId="77777777" w:rsidR="00DE4C23" w:rsidRPr="00DE4C23" w:rsidRDefault="00DE4C23" w:rsidP="00974CEC">
            <w:pPr>
              <w:spacing w:line="276" w:lineRule="auto"/>
              <w:jc w:val="center"/>
              <w:rPr>
                <w:rFonts w:ascii="Calibri" w:hAnsi="Calibri" w:cs="Calibri"/>
                <w:sz w:val="24"/>
                <w:szCs w:val="24"/>
              </w:rPr>
            </w:pPr>
            <w:r w:rsidRPr="00DE4C23">
              <w:rPr>
                <w:rFonts w:ascii="Calibri" w:hAnsi="Calibri" w:cs="Calibri"/>
                <w:bCs/>
                <w:sz w:val="24"/>
                <w:szCs w:val="24"/>
              </w:rPr>
              <w:t>Parametr</w:t>
            </w:r>
          </w:p>
        </w:tc>
        <w:tc>
          <w:tcPr>
            <w:tcW w:w="1985" w:type="dxa"/>
            <w:shd w:val="clear" w:color="auto" w:fill="auto"/>
            <w:vAlign w:val="center"/>
            <w:hideMark/>
          </w:tcPr>
          <w:p w14:paraId="55C02D71" w14:textId="77777777" w:rsidR="00DE4C23" w:rsidRPr="00DE4C23" w:rsidRDefault="00DE4C23" w:rsidP="00974CEC">
            <w:pPr>
              <w:spacing w:line="276" w:lineRule="auto"/>
              <w:jc w:val="center"/>
              <w:rPr>
                <w:rFonts w:ascii="Calibri" w:hAnsi="Calibri" w:cs="Calibri"/>
                <w:bCs/>
                <w:sz w:val="24"/>
                <w:szCs w:val="24"/>
              </w:rPr>
            </w:pPr>
            <w:r w:rsidRPr="00DE4C23">
              <w:rPr>
                <w:rFonts w:ascii="Calibri" w:hAnsi="Calibri" w:cs="Calibri"/>
                <w:bCs/>
                <w:sz w:val="24"/>
                <w:szCs w:val="24"/>
              </w:rPr>
              <w:t>Liczba braków przydatności</w:t>
            </w:r>
          </w:p>
        </w:tc>
      </w:tr>
      <w:tr w:rsidR="00DE4C23" w:rsidRPr="00DE4C23" w14:paraId="60620F53" w14:textId="77777777" w:rsidTr="00DE4C23">
        <w:trPr>
          <w:trHeight w:val="261"/>
          <w:jc w:val="center"/>
        </w:trPr>
        <w:tc>
          <w:tcPr>
            <w:tcW w:w="959" w:type="dxa"/>
            <w:shd w:val="clear" w:color="auto" w:fill="auto"/>
          </w:tcPr>
          <w:p w14:paraId="290F1687" w14:textId="77777777" w:rsidR="00DE4C23" w:rsidRPr="00DE4C23" w:rsidRDefault="00DE4C23" w:rsidP="00DE4C23">
            <w:pPr>
              <w:spacing w:line="276" w:lineRule="auto"/>
              <w:jc w:val="both"/>
              <w:rPr>
                <w:rFonts w:ascii="Calibri" w:hAnsi="Calibri" w:cs="Calibri"/>
                <w:bCs/>
                <w:sz w:val="24"/>
                <w:szCs w:val="24"/>
              </w:rPr>
            </w:pPr>
            <w:r w:rsidRPr="00DE4C23">
              <w:rPr>
                <w:rFonts w:ascii="Calibri" w:hAnsi="Calibri" w:cs="Calibri"/>
                <w:bCs/>
                <w:sz w:val="24"/>
                <w:szCs w:val="24"/>
              </w:rPr>
              <w:t>1.</w:t>
            </w:r>
          </w:p>
        </w:tc>
        <w:tc>
          <w:tcPr>
            <w:tcW w:w="5953" w:type="dxa"/>
            <w:shd w:val="clear" w:color="auto" w:fill="auto"/>
            <w:hideMark/>
          </w:tcPr>
          <w:p w14:paraId="42E00060" w14:textId="77777777" w:rsidR="00DE4C23" w:rsidRPr="00DE4C23" w:rsidRDefault="00DE4C23" w:rsidP="00DE4C23">
            <w:pPr>
              <w:spacing w:line="276" w:lineRule="auto"/>
              <w:jc w:val="both"/>
              <w:rPr>
                <w:rFonts w:ascii="Calibri" w:hAnsi="Calibri" w:cs="Calibri"/>
                <w:sz w:val="24"/>
                <w:szCs w:val="24"/>
              </w:rPr>
            </w:pPr>
            <w:r w:rsidRPr="00DE4C23">
              <w:rPr>
                <w:rFonts w:ascii="Calibri" w:hAnsi="Calibri" w:cs="Calibri"/>
                <w:bCs/>
                <w:sz w:val="24"/>
                <w:szCs w:val="24"/>
              </w:rPr>
              <w:t xml:space="preserve">bakterie grupy coli </w:t>
            </w:r>
          </w:p>
        </w:tc>
        <w:tc>
          <w:tcPr>
            <w:tcW w:w="1985" w:type="dxa"/>
            <w:shd w:val="clear" w:color="auto" w:fill="auto"/>
            <w:vAlign w:val="center"/>
            <w:hideMark/>
          </w:tcPr>
          <w:p w14:paraId="267B39B8" w14:textId="77777777" w:rsidR="00DE4C23" w:rsidRPr="00DE4C23" w:rsidRDefault="00DE4C23" w:rsidP="00DE4C23">
            <w:pPr>
              <w:spacing w:line="276" w:lineRule="auto"/>
              <w:jc w:val="center"/>
              <w:rPr>
                <w:rFonts w:ascii="Calibri" w:hAnsi="Calibri" w:cs="Calibri"/>
                <w:sz w:val="24"/>
                <w:szCs w:val="24"/>
              </w:rPr>
            </w:pPr>
            <w:r w:rsidRPr="00DE4C23">
              <w:rPr>
                <w:rFonts w:ascii="Calibri" w:hAnsi="Calibri" w:cs="Calibri"/>
                <w:bCs/>
                <w:sz w:val="24"/>
                <w:szCs w:val="24"/>
              </w:rPr>
              <w:t>46</w:t>
            </w:r>
          </w:p>
        </w:tc>
      </w:tr>
      <w:tr w:rsidR="00DE4C23" w:rsidRPr="00DE4C23" w14:paraId="69711A3D" w14:textId="77777777" w:rsidTr="00DE4C23">
        <w:trPr>
          <w:trHeight w:val="261"/>
          <w:jc w:val="center"/>
        </w:trPr>
        <w:tc>
          <w:tcPr>
            <w:tcW w:w="959" w:type="dxa"/>
            <w:shd w:val="clear" w:color="auto" w:fill="auto"/>
          </w:tcPr>
          <w:p w14:paraId="2CF2C7EF" w14:textId="77777777" w:rsidR="00DE4C23" w:rsidRPr="00DE4C23" w:rsidRDefault="00DE4C23" w:rsidP="00DE4C23">
            <w:pPr>
              <w:spacing w:line="276" w:lineRule="auto"/>
              <w:jc w:val="both"/>
              <w:rPr>
                <w:rFonts w:ascii="Calibri" w:hAnsi="Calibri" w:cs="Calibri"/>
                <w:bCs/>
                <w:sz w:val="24"/>
                <w:szCs w:val="24"/>
              </w:rPr>
            </w:pPr>
            <w:r w:rsidRPr="00DE4C23">
              <w:rPr>
                <w:rFonts w:ascii="Calibri" w:hAnsi="Calibri" w:cs="Calibri"/>
                <w:bCs/>
                <w:sz w:val="24"/>
                <w:szCs w:val="24"/>
              </w:rPr>
              <w:t>2.</w:t>
            </w:r>
          </w:p>
        </w:tc>
        <w:tc>
          <w:tcPr>
            <w:tcW w:w="5953" w:type="dxa"/>
            <w:shd w:val="clear" w:color="auto" w:fill="auto"/>
            <w:hideMark/>
          </w:tcPr>
          <w:p w14:paraId="78ECDB10" w14:textId="77777777" w:rsidR="00DE4C23" w:rsidRPr="00DE4C23" w:rsidRDefault="00DE4C23" w:rsidP="00DE4C23">
            <w:pPr>
              <w:spacing w:line="276" w:lineRule="auto"/>
              <w:jc w:val="both"/>
              <w:rPr>
                <w:rFonts w:ascii="Calibri" w:hAnsi="Calibri" w:cs="Calibri"/>
                <w:bCs/>
                <w:sz w:val="24"/>
                <w:szCs w:val="24"/>
              </w:rPr>
            </w:pPr>
            <w:r w:rsidRPr="00DE4C23">
              <w:rPr>
                <w:rFonts w:ascii="Calibri" w:hAnsi="Calibri" w:cs="Calibri"/>
                <w:bCs/>
                <w:sz w:val="24"/>
                <w:szCs w:val="24"/>
              </w:rPr>
              <w:t xml:space="preserve">bakterie grupy coli, </w:t>
            </w:r>
            <w:proofErr w:type="spellStart"/>
            <w:r w:rsidRPr="00DE4C23">
              <w:rPr>
                <w:rFonts w:ascii="Calibri" w:hAnsi="Calibri" w:cs="Calibri"/>
                <w:bCs/>
                <w:sz w:val="24"/>
                <w:szCs w:val="24"/>
              </w:rPr>
              <w:t>Enterokoki</w:t>
            </w:r>
            <w:proofErr w:type="spellEnd"/>
          </w:p>
        </w:tc>
        <w:tc>
          <w:tcPr>
            <w:tcW w:w="1985" w:type="dxa"/>
            <w:shd w:val="clear" w:color="auto" w:fill="auto"/>
            <w:vAlign w:val="center"/>
            <w:hideMark/>
          </w:tcPr>
          <w:p w14:paraId="319CDA57" w14:textId="77777777" w:rsidR="00DE4C23" w:rsidRPr="00DE4C23" w:rsidRDefault="00DE4C23" w:rsidP="00DE4C23">
            <w:pPr>
              <w:spacing w:line="276" w:lineRule="auto"/>
              <w:jc w:val="center"/>
              <w:rPr>
                <w:rFonts w:ascii="Calibri" w:hAnsi="Calibri" w:cs="Calibri"/>
                <w:bCs/>
                <w:sz w:val="24"/>
                <w:szCs w:val="24"/>
              </w:rPr>
            </w:pPr>
            <w:r w:rsidRPr="00DE4C23">
              <w:rPr>
                <w:rFonts w:ascii="Calibri" w:hAnsi="Calibri" w:cs="Calibri"/>
                <w:bCs/>
                <w:sz w:val="24"/>
                <w:szCs w:val="24"/>
              </w:rPr>
              <w:t>5</w:t>
            </w:r>
          </w:p>
        </w:tc>
      </w:tr>
      <w:tr w:rsidR="00DE4C23" w:rsidRPr="00DE4C23" w14:paraId="74BD8662" w14:textId="77777777" w:rsidTr="00DE4C23">
        <w:trPr>
          <w:trHeight w:val="261"/>
          <w:jc w:val="center"/>
        </w:trPr>
        <w:tc>
          <w:tcPr>
            <w:tcW w:w="959" w:type="dxa"/>
            <w:shd w:val="clear" w:color="auto" w:fill="auto"/>
          </w:tcPr>
          <w:p w14:paraId="33087FCF" w14:textId="77777777" w:rsidR="00DE4C23" w:rsidRPr="00DE4C23" w:rsidRDefault="00DE4C23" w:rsidP="00DE4C23">
            <w:pPr>
              <w:spacing w:line="276" w:lineRule="auto"/>
              <w:jc w:val="both"/>
              <w:rPr>
                <w:rFonts w:ascii="Calibri" w:hAnsi="Calibri" w:cs="Calibri"/>
                <w:bCs/>
                <w:sz w:val="24"/>
                <w:szCs w:val="24"/>
              </w:rPr>
            </w:pPr>
            <w:r w:rsidRPr="00DE4C23">
              <w:rPr>
                <w:rFonts w:ascii="Calibri" w:hAnsi="Calibri" w:cs="Calibri"/>
                <w:bCs/>
                <w:sz w:val="24"/>
                <w:szCs w:val="24"/>
              </w:rPr>
              <w:t>3.</w:t>
            </w:r>
          </w:p>
        </w:tc>
        <w:tc>
          <w:tcPr>
            <w:tcW w:w="5953" w:type="dxa"/>
            <w:shd w:val="clear" w:color="auto" w:fill="auto"/>
            <w:hideMark/>
          </w:tcPr>
          <w:p w14:paraId="681C0662" w14:textId="77777777" w:rsidR="00DE4C23" w:rsidRPr="00DE4C23" w:rsidRDefault="00DE4C23" w:rsidP="00DE4C23">
            <w:pPr>
              <w:spacing w:line="276" w:lineRule="auto"/>
              <w:jc w:val="both"/>
              <w:rPr>
                <w:rFonts w:ascii="Calibri" w:hAnsi="Calibri" w:cs="Calibri"/>
                <w:sz w:val="24"/>
                <w:szCs w:val="24"/>
              </w:rPr>
            </w:pPr>
            <w:proofErr w:type="spellStart"/>
            <w:r w:rsidRPr="00DE4C23">
              <w:rPr>
                <w:rFonts w:ascii="Calibri" w:hAnsi="Calibri" w:cs="Calibri"/>
                <w:bCs/>
                <w:sz w:val="24"/>
                <w:szCs w:val="24"/>
              </w:rPr>
              <w:t>Enterokoki</w:t>
            </w:r>
            <w:proofErr w:type="spellEnd"/>
            <w:r w:rsidRPr="00DE4C23">
              <w:rPr>
                <w:rFonts w:ascii="Calibri" w:hAnsi="Calibri" w:cs="Calibri"/>
                <w:bCs/>
                <w:sz w:val="24"/>
                <w:szCs w:val="24"/>
              </w:rPr>
              <w:t xml:space="preserve"> </w:t>
            </w:r>
          </w:p>
        </w:tc>
        <w:tc>
          <w:tcPr>
            <w:tcW w:w="1985" w:type="dxa"/>
            <w:shd w:val="clear" w:color="auto" w:fill="auto"/>
            <w:vAlign w:val="center"/>
            <w:hideMark/>
          </w:tcPr>
          <w:p w14:paraId="162DC3CE" w14:textId="77777777" w:rsidR="00DE4C23" w:rsidRPr="00DE4C23" w:rsidRDefault="00DE4C23" w:rsidP="00DE4C23">
            <w:pPr>
              <w:spacing w:line="276" w:lineRule="auto"/>
              <w:jc w:val="center"/>
              <w:rPr>
                <w:rFonts w:ascii="Calibri" w:hAnsi="Calibri" w:cs="Calibri"/>
                <w:sz w:val="24"/>
                <w:szCs w:val="24"/>
              </w:rPr>
            </w:pPr>
            <w:r w:rsidRPr="00DE4C23">
              <w:rPr>
                <w:rFonts w:ascii="Calibri" w:hAnsi="Calibri" w:cs="Calibri"/>
                <w:bCs/>
                <w:sz w:val="24"/>
                <w:szCs w:val="24"/>
              </w:rPr>
              <w:t>2</w:t>
            </w:r>
          </w:p>
        </w:tc>
      </w:tr>
      <w:tr w:rsidR="00DE4C23" w:rsidRPr="00DE4C23" w14:paraId="5EA9B7F6" w14:textId="77777777" w:rsidTr="00DE4C23">
        <w:trPr>
          <w:trHeight w:val="261"/>
          <w:jc w:val="center"/>
        </w:trPr>
        <w:tc>
          <w:tcPr>
            <w:tcW w:w="959" w:type="dxa"/>
            <w:shd w:val="clear" w:color="auto" w:fill="auto"/>
          </w:tcPr>
          <w:p w14:paraId="25D9418F" w14:textId="77777777" w:rsidR="00DE4C23" w:rsidRPr="00DE4C23" w:rsidRDefault="00DE4C23" w:rsidP="00DE4C23">
            <w:pPr>
              <w:spacing w:line="276" w:lineRule="auto"/>
              <w:jc w:val="both"/>
              <w:rPr>
                <w:rFonts w:ascii="Calibri" w:hAnsi="Calibri" w:cs="Calibri"/>
                <w:bCs/>
                <w:sz w:val="24"/>
                <w:szCs w:val="24"/>
              </w:rPr>
            </w:pPr>
            <w:r w:rsidRPr="00DE4C23">
              <w:rPr>
                <w:rFonts w:ascii="Calibri" w:hAnsi="Calibri" w:cs="Calibri"/>
                <w:bCs/>
                <w:sz w:val="24"/>
                <w:szCs w:val="24"/>
              </w:rPr>
              <w:t>4.</w:t>
            </w:r>
          </w:p>
        </w:tc>
        <w:tc>
          <w:tcPr>
            <w:tcW w:w="5953" w:type="dxa"/>
            <w:shd w:val="clear" w:color="auto" w:fill="auto"/>
            <w:hideMark/>
          </w:tcPr>
          <w:p w14:paraId="1AB4CA6B" w14:textId="77777777" w:rsidR="00DE4C23" w:rsidRPr="00DE4C23" w:rsidRDefault="00DE4C23" w:rsidP="00DE4C23">
            <w:pPr>
              <w:spacing w:line="276" w:lineRule="auto"/>
              <w:jc w:val="both"/>
              <w:rPr>
                <w:rFonts w:ascii="Calibri" w:hAnsi="Calibri" w:cs="Calibri"/>
                <w:bCs/>
                <w:sz w:val="24"/>
                <w:szCs w:val="24"/>
              </w:rPr>
            </w:pPr>
            <w:r w:rsidRPr="00DE4C23">
              <w:rPr>
                <w:rFonts w:ascii="Calibri" w:hAnsi="Calibri" w:cs="Calibri"/>
                <w:bCs/>
                <w:sz w:val="24"/>
                <w:szCs w:val="24"/>
              </w:rPr>
              <w:t xml:space="preserve">bakterie grupy coli, </w:t>
            </w:r>
            <w:r w:rsidRPr="00DE4C23">
              <w:rPr>
                <w:rFonts w:ascii="Calibri" w:hAnsi="Calibri" w:cs="Calibri"/>
                <w:bCs/>
                <w:i/>
                <w:iCs/>
                <w:sz w:val="24"/>
                <w:szCs w:val="24"/>
              </w:rPr>
              <w:t>Escherichia coli</w:t>
            </w:r>
          </w:p>
        </w:tc>
        <w:tc>
          <w:tcPr>
            <w:tcW w:w="1985" w:type="dxa"/>
            <w:shd w:val="clear" w:color="auto" w:fill="auto"/>
            <w:vAlign w:val="center"/>
            <w:hideMark/>
          </w:tcPr>
          <w:p w14:paraId="24C61894" w14:textId="77777777" w:rsidR="00DE4C23" w:rsidRPr="00DE4C23" w:rsidRDefault="00DE4C23" w:rsidP="00DE4C23">
            <w:pPr>
              <w:spacing w:line="276" w:lineRule="auto"/>
              <w:jc w:val="center"/>
              <w:rPr>
                <w:rFonts w:ascii="Calibri" w:hAnsi="Calibri" w:cs="Calibri"/>
                <w:bCs/>
                <w:sz w:val="24"/>
                <w:szCs w:val="24"/>
              </w:rPr>
            </w:pPr>
            <w:r w:rsidRPr="00DE4C23">
              <w:rPr>
                <w:rFonts w:ascii="Calibri" w:hAnsi="Calibri" w:cs="Calibri"/>
                <w:bCs/>
                <w:sz w:val="24"/>
                <w:szCs w:val="24"/>
              </w:rPr>
              <w:t>1</w:t>
            </w:r>
          </w:p>
        </w:tc>
      </w:tr>
      <w:tr w:rsidR="00DE4C23" w:rsidRPr="00DE4C23" w14:paraId="59CB499A" w14:textId="77777777" w:rsidTr="00DE4C23">
        <w:trPr>
          <w:trHeight w:val="261"/>
          <w:jc w:val="center"/>
        </w:trPr>
        <w:tc>
          <w:tcPr>
            <w:tcW w:w="959" w:type="dxa"/>
            <w:shd w:val="clear" w:color="auto" w:fill="auto"/>
          </w:tcPr>
          <w:p w14:paraId="30033C2C" w14:textId="77777777" w:rsidR="00DE4C23" w:rsidRPr="00DE4C23" w:rsidRDefault="00DE4C23" w:rsidP="00DE4C23">
            <w:pPr>
              <w:spacing w:line="276" w:lineRule="auto"/>
              <w:jc w:val="both"/>
              <w:rPr>
                <w:rFonts w:ascii="Calibri" w:hAnsi="Calibri" w:cs="Calibri"/>
                <w:bCs/>
                <w:sz w:val="24"/>
                <w:szCs w:val="24"/>
              </w:rPr>
            </w:pPr>
            <w:r w:rsidRPr="00DE4C23">
              <w:rPr>
                <w:rFonts w:ascii="Calibri" w:hAnsi="Calibri" w:cs="Calibri"/>
                <w:bCs/>
                <w:sz w:val="24"/>
                <w:szCs w:val="24"/>
              </w:rPr>
              <w:t>5.</w:t>
            </w:r>
          </w:p>
        </w:tc>
        <w:tc>
          <w:tcPr>
            <w:tcW w:w="5953" w:type="dxa"/>
            <w:shd w:val="clear" w:color="auto" w:fill="auto"/>
            <w:hideMark/>
          </w:tcPr>
          <w:p w14:paraId="07283BBB" w14:textId="77777777" w:rsidR="00DE4C23" w:rsidRPr="00DE4C23" w:rsidRDefault="00DE4C23" w:rsidP="00DE4C23">
            <w:pPr>
              <w:spacing w:line="276" w:lineRule="auto"/>
              <w:jc w:val="both"/>
              <w:rPr>
                <w:rFonts w:ascii="Calibri" w:hAnsi="Calibri" w:cs="Calibri"/>
                <w:bCs/>
                <w:sz w:val="24"/>
                <w:szCs w:val="24"/>
              </w:rPr>
            </w:pPr>
            <w:r w:rsidRPr="00DE4C23">
              <w:rPr>
                <w:rFonts w:ascii="Calibri" w:hAnsi="Calibri" w:cs="Calibri"/>
                <w:bCs/>
                <w:sz w:val="24"/>
                <w:szCs w:val="24"/>
              </w:rPr>
              <w:t xml:space="preserve">bakterie grupy coli, </w:t>
            </w:r>
            <w:proofErr w:type="spellStart"/>
            <w:r w:rsidRPr="00DE4C23">
              <w:rPr>
                <w:rFonts w:ascii="Calibri" w:hAnsi="Calibri" w:cs="Calibri"/>
                <w:bCs/>
                <w:sz w:val="24"/>
                <w:szCs w:val="24"/>
              </w:rPr>
              <w:t>Enterokoki</w:t>
            </w:r>
            <w:proofErr w:type="spellEnd"/>
            <w:r w:rsidRPr="00DE4C23">
              <w:rPr>
                <w:rFonts w:ascii="Calibri" w:hAnsi="Calibri" w:cs="Calibri"/>
                <w:bCs/>
                <w:sz w:val="24"/>
                <w:szCs w:val="24"/>
              </w:rPr>
              <w:t xml:space="preserve">, </w:t>
            </w:r>
            <w:r w:rsidRPr="00DE4C23">
              <w:rPr>
                <w:rFonts w:ascii="Calibri" w:hAnsi="Calibri" w:cs="Calibri"/>
                <w:bCs/>
                <w:i/>
                <w:iCs/>
                <w:sz w:val="24"/>
                <w:szCs w:val="24"/>
              </w:rPr>
              <w:t xml:space="preserve">Escherichia coli, </w:t>
            </w:r>
            <w:r w:rsidRPr="00DE4C23">
              <w:rPr>
                <w:rFonts w:ascii="Calibri" w:hAnsi="Calibri" w:cs="Calibri"/>
                <w:bCs/>
                <w:sz w:val="24"/>
                <w:szCs w:val="24"/>
              </w:rPr>
              <w:t>ogólna liczba mikroorganizmów w 22±2 ºC po 72 h</w:t>
            </w:r>
          </w:p>
        </w:tc>
        <w:tc>
          <w:tcPr>
            <w:tcW w:w="1985" w:type="dxa"/>
            <w:shd w:val="clear" w:color="auto" w:fill="auto"/>
            <w:vAlign w:val="center"/>
            <w:hideMark/>
          </w:tcPr>
          <w:p w14:paraId="2D881CF2" w14:textId="77777777" w:rsidR="00DE4C23" w:rsidRPr="00DE4C23" w:rsidRDefault="00DE4C23" w:rsidP="00DE4C23">
            <w:pPr>
              <w:spacing w:line="276" w:lineRule="auto"/>
              <w:jc w:val="center"/>
              <w:rPr>
                <w:rFonts w:ascii="Calibri" w:hAnsi="Calibri" w:cs="Calibri"/>
                <w:bCs/>
                <w:sz w:val="24"/>
                <w:szCs w:val="24"/>
              </w:rPr>
            </w:pPr>
            <w:r w:rsidRPr="00DE4C23">
              <w:rPr>
                <w:rFonts w:ascii="Calibri" w:hAnsi="Calibri" w:cs="Calibri"/>
                <w:bCs/>
                <w:sz w:val="24"/>
                <w:szCs w:val="24"/>
              </w:rPr>
              <w:t>1</w:t>
            </w:r>
          </w:p>
        </w:tc>
      </w:tr>
      <w:tr w:rsidR="00DE4C23" w:rsidRPr="00DE4C23" w14:paraId="5D567D86" w14:textId="77777777" w:rsidTr="00DE4C23">
        <w:trPr>
          <w:trHeight w:val="261"/>
          <w:jc w:val="center"/>
        </w:trPr>
        <w:tc>
          <w:tcPr>
            <w:tcW w:w="959" w:type="dxa"/>
            <w:shd w:val="clear" w:color="auto" w:fill="auto"/>
          </w:tcPr>
          <w:p w14:paraId="66D3830B" w14:textId="77777777" w:rsidR="00DE4C23" w:rsidRPr="00DE4C23" w:rsidRDefault="00DE4C23" w:rsidP="00DE4C23">
            <w:pPr>
              <w:spacing w:line="276" w:lineRule="auto"/>
              <w:jc w:val="both"/>
              <w:rPr>
                <w:rFonts w:ascii="Calibri" w:hAnsi="Calibri" w:cs="Calibri"/>
                <w:bCs/>
                <w:sz w:val="24"/>
                <w:szCs w:val="24"/>
              </w:rPr>
            </w:pPr>
            <w:r w:rsidRPr="00DE4C23">
              <w:rPr>
                <w:rFonts w:ascii="Calibri" w:hAnsi="Calibri" w:cs="Calibri"/>
                <w:bCs/>
                <w:sz w:val="24"/>
                <w:szCs w:val="24"/>
              </w:rPr>
              <w:t>6.</w:t>
            </w:r>
          </w:p>
        </w:tc>
        <w:tc>
          <w:tcPr>
            <w:tcW w:w="5953" w:type="dxa"/>
            <w:shd w:val="clear" w:color="auto" w:fill="auto"/>
            <w:hideMark/>
          </w:tcPr>
          <w:p w14:paraId="5B571EA0" w14:textId="77777777" w:rsidR="00DE4C23" w:rsidRPr="00DE4C23" w:rsidRDefault="00DE4C23" w:rsidP="00DE4C23">
            <w:pPr>
              <w:spacing w:line="276" w:lineRule="auto"/>
              <w:jc w:val="both"/>
              <w:rPr>
                <w:rFonts w:ascii="Calibri" w:hAnsi="Calibri" w:cs="Calibri"/>
                <w:bCs/>
                <w:sz w:val="24"/>
                <w:szCs w:val="24"/>
              </w:rPr>
            </w:pPr>
            <w:r w:rsidRPr="00DE4C23">
              <w:rPr>
                <w:rFonts w:ascii="Calibri" w:hAnsi="Calibri" w:cs="Calibri"/>
                <w:bCs/>
                <w:sz w:val="24"/>
                <w:szCs w:val="24"/>
              </w:rPr>
              <w:t xml:space="preserve">bakterie grupy coli, </w:t>
            </w:r>
            <w:r w:rsidRPr="00DE4C23">
              <w:rPr>
                <w:rFonts w:ascii="Calibri" w:hAnsi="Calibri" w:cs="Calibri"/>
                <w:bCs/>
                <w:i/>
                <w:iCs/>
                <w:sz w:val="24"/>
                <w:szCs w:val="24"/>
              </w:rPr>
              <w:t xml:space="preserve">Escherichia coli, </w:t>
            </w:r>
            <w:r w:rsidRPr="00DE4C23">
              <w:rPr>
                <w:rFonts w:ascii="Calibri" w:hAnsi="Calibri" w:cs="Calibri"/>
                <w:bCs/>
                <w:sz w:val="24"/>
                <w:szCs w:val="24"/>
              </w:rPr>
              <w:t>ogólna liczba mikroorganizmów w 22±2 ºC po 72 h</w:t>
            </w:r>
          </w:p>
        </w:tc>
        <w:tc>
          <w:tcPr>
            <w:tcW w:w="1985" w:type="dxa"/>
            <w:shd w:val="clear" w:color="auto" w:fill="auto"/>
            <w:vAlign w:val="center"/>
            <w:hideMark/>
          </w:tcPr>
          <w:p w14:paraId="383ED3F7" w14:textId="77777777" w:rsidR="00DE4C23" w:rsidRPr="00DE4C23" w:rsidRDefault="00DE4C23" w:rsidP="00DE4C23">
            <w:pPr>
              <w:spacing w:line="276" w:lineRule="auto"/>
              <w:jc w:val="center"/>
              <w:rPr>
                <w:rFonts w:ascii="Calibri" w:hAnsi="Calibri" w:cs="Calibri"/>
                <w:bCs/>
                <w:sz w:val="24"/>
                <w:szCs w:val="24"/>
              </w:rPr>
            </w:pPr>
            <w:r w:rsidRPr="00DE4C23">
              <w:rPr>
                <w:rFonts w:ascii="Calibri" w:hAnsi="Calibri" w:cs="Calibri"/>
                <w:bCs/>
                <w:sz w:val="24"/>
                <w:szCs w:val="24"/>
              </w:rPr>
              <w:t>1</w:t>
            </w:r>
          </w:p>
        </w:tc>
      </w:tr>
      <w:tr w:rsidR="00DE4C23" w:rsidRPr="00DE4C23" w14:paraId="26C06F65" w14:textId="77777777" w:rsidTr="00DE4C23">
        <w:trPr>
          <w:trHeight w:val="261"/>
          <w:jc w:val="center"/>
        </w:trPr>
        <w:tc>
          <w:tcPr>
            <w:tcW w:w="6912" w:type="dxa"/>
            <w:gridSpan w:val="2"/>
            <w:shd w:val="clear" w:color="auto" w:fill="auto"/>
          </w:tcPr>
          <w:p w14:paraId="5A1A72DE" w14:textId="77777777" w:rsidR="00DE4C23" w:rsidRPr="00DE4C23" w:rsidRDefault="00DE4C23" w:rsidP="00DE4C23">
            <w:pPr>
              <w:spacing w:line="276" w:lineRule="auto"/>
              <w:jc w:val="center"/>
              <w:rPr>
                <w:rFonts w:ascii="Calibri" w:hAnsi="Calibri" w:cs="Calibri"/>
                <w:b/>
                <w:sz w:val="24"/>
                <w:szCs w:val="24"/>
              </w:rPr>
            </w:pPr>
            <w:r w:rsidRPr="00DE4C23">
              <w:rPr>
                <w:rFonts w:ascii="Calibri" w:hAnsi="Calibri" w:cs="Calibri"/>
                <w:b/>
                <w:sz w:val="24"/>
                <w:szCs w:val="24"/>
              </w:rPr>
              <w:t>Razem</w:t>
            </w:r>
          </w:p>
        </w:tc>
        <w:tc>
          <w:tcPr>
            <w:tcW w:w="1985" w:type="dxa"/>
            <w:shd w:val="clear" w:color="auto" w:fill="auto"/>
            <w:vAlign w:val="center"/>
            <w:hideMark/>
          </w:tcPr>
          <w:p w14:paraId="43B58BC9" w14:textId="77777777" w:rsidR="00DE4C23" w:rsidRPr="00DE4C23" w:rsidRDefault="00DE4C23" w:rsidP="00DE4C23">
            <w:pPr>
              <w:spacing w:line="276" w:lineRule="auto"/>
              <w:jc w:val="center"/>
              <w:rPr>
                <w:rFonts w:ascii="Calibri" w:hAnsi="Calibri" w:cs="Calibri"/>
                <w:b/>
                <w:sz w:val="24"/>
                <w:szCs w:val="24"/>
              </w:rPr>
            </w:pPr>
            <w:r w:rsidRPr="00DE4C23">
              <w:rPr>
                <w:rFonts w:ascii="Calibri" w:hAnsi="Calibri" w:cs="Calibri"/>
                <w:b/>
                <w:sz w:val="24"/>
                <w:szCs w:val="24"/>
              </w:rPr>
              <w:t>56</w:t>
            </w:r>
          </w:p>
        </w:tc>
      </w:tr>
    </w:tbl>
    <w:p w14:paraId="7B9642E2" w14:textId="77777777" w:rsidR="00B52867" w:rsidRDefault="00B52867" w:rsidP="00DE4C23">
      <w:pPr>
        <w:spacing w:line="276" w:lineRule="auto"/>
        <w:jc w:val="both"/>
        <w:rPr>
          <w:rFonts w:ascii="Calibri" w:hAnsi="Calibri" w:cs="Calibri"/>
          <w:b/>
          <w:bCs/>
          <w:sz w:val="24"/>
          <w:szCs w:val="24"/>
        </w:rPr>
      </w:pPr>
    </w:p>
    <w:p w14:paraId="3F7E3335" w14:textId="2B2B7A69" w:rsidR="00DE4C23"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2.3.3. Odstępstwa od wymaganej jakości wody do spożycia</w:t>
      </w:r>
      <w:r w:rsidR="00FC5254">
        <w:rPr>
          <w:rFonts w:ascii="Calibri" w:hAnsi="Calibri" w:cs="Calibri"/>
          <w:b/>
          <w:bCs/>
          <w:sz w:val="24"/>
          <w:szCs w:val="24"/>
        </w:rPr>
        <w:t>.</w:t>
      </w:r>
      <w:r w:rsidRPr="00DE4C23">
        <w:rPr>
          <w:rFonts w:ascii="Calibri" w:hAnsi="Calibri" w:cs="Calibri"/>
          <w:b/>
          <w:bCs/>
          <w:sz w:val="24"/>
          <w:szCs w:val="24"/>
        </w:rPr>
        <w:t xml:space="preserve"> </w:t>
      </w:r>
    </w:p>
    <w:p w14:paraId="677F56F6" w14:textId="77777777" w:rsidR="00DE4C23" w:rsidRPr="00DE4C23" w:rsidRDefault="00DE4C23" w:rsidP="00DE4C23">
      <w:pPr>
        <w:spacing w:line="276" w:lineRule="auto"/>
        <w:jc w:val="both"/>
        <w:rPr>
          <w:rFonts w:ascii="Calibri" w:hAnsi="Calibri" w:cs="Calibri"/>
          <w:sz w:val="24"/>
          <w:szCs w:val="24"/>
        </w:rPr>
      </w:pPr>
    </w:p>
    <w:p w14:paraId="1B380BFD" w14:textId="609AAB60"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 przypadku gdy woda nie spełnia wymagań określonych w części B załącznika nr 1 do rozporządzenia Ministra Zdrowia z dnia 7 grudnia 2017 r. </w:t>
      </w:r>
      <w:r w:rsidRPr="00DE4C23">
        <w:rPr>
          <w:rFonts w:ascii="Calibri" w:hAnsi="Calibri" w:cs="Calibri"/>
          <w:i/>
          <w:sz w:val="24"/>
          <w:szCs w:val="24"/>
        </w:rPr>
        <w:t>w sprawie jakości wody przeznaczonej do spożycia przez ludzi</w:t>
      </w:r>
      <w:r w:rsidRPr="00DE4C23">
        <w:rPr>
          <w:rFonts w:ascii="Calibri" w:hAnsi="Calibri" w:cs="Calibri"/>
          <w:sz w:val="24"/>
          <w:szCs w:val="24"/>
        </w:rPr>
        <w:t>, z wyłączeniem wymagań określonych dla bromianów i</w:t>
      </w:r>
      <w:r w:rsidR="00932A59">
        <w:rPr>
          <w:rFonts w:ascii="Calibri" w:hAnsi="Calibri" w:cs="Calibri"/>
          <w:sz w:val="24"/>
          <w:szCs w:val="24"/>
        </w:rPr>
        <w:t> </w:t>
      </w:r>
      <w:r w:rsidRPr="00DE4C23">
        <w:rPr>
          <w:rFonts w:ascii="Calibri" w:hAnsi="Calibri" w:cs="Calibri"/>
          <w:sz w:val="24"/>
          <w:szCs w:val="24"/>
        </w:rPr>
        <w:t>ołowiu, i nie jest możliwe przywrócenie jej jakości do stanu wymaganego przepisami rozporządzenia w terminie 30 dni, podmioty, o których mowa w § 6 i § 7, mogą wystąpić z</w:t>
      </w:r>
      <w:r w:rsidR="00932A59">
        <w:rPr>
          <w:rFonts w:ascii="Calibri" w:hAnsi="Calibri" w:cs="Calibri"/>
          <w:sz w:val="24"/>
          <w:szCs w:val="24"/>
        </w:rPr>
        <w:t> </w:t>
      </w:r>
      <w:r w:rsidRPr="00DE4C23">
        <w:rPr>
          <w:rFonts w:ascii="Calibri" w:hAnsi="Calibri" w:cs="Calibri"/>
          <w:sz w:val="24"/>
          <w:szCs w:val="24"/>
        </w:rPr>
        <w:t>wnioskiem do właściwego państwowego powiatowego lub państwowego granicznego inspektora sanitarnego o udzielenie zgody na odstępstwo od tych wymagań.</w:t>
      </w:r>
    </w:p>
    <w:p w14:paraId="50309C9C"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 trakcie trwania 2021 roku na ternie woj. zachodniopomorskiego nie stwierdzono żadnych przypadków występowania z wnioskiem o udzielenie zgody na przywołane powyżej odstępstwo. </w:t>
      </w:r>
    </w:p>
    <w:p w14:paraId="73F4F33F" w14:textId="77777777" w:rsidR="00DE4C23" w:rsidRPr="00DE4C23" w:rsidRDefault="00DE4C23" w:rsidP="00DE4C23">
      <w:pPr>
        <w:spacing w:line="276" w:lineRule="auto"/>
        <w:jc w:val="both"/>
        <w:rPr>
          <w:rFonts w:ascii="Calibri" w:hAnsi="Calibri" w:cs="Calibri"/>
          <w:sz w:val="24"/>
          <w:szCs w:val="24"/>
        </w:rPr>
      </w:pPr>
    </w:p>
    <w:p w14:paraId="1724AB47" w14:textId="3E03C73E" w:rsidR="00DE4C23"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2.3.4. Substancje promieniotwórcze w wodzie przeznaczonej do spożycia</w:t>
      </w:r>
      <w:r w:rsidR="00FC5254">
        <w:rPr>
          <w:rFonts w:ascii="Calibri" w:hAnsi="Calibri" w:cs="Calibri"/>
          <w:b/>
          <w:bCs/>
          <w:sz w:val="24"/>
          <w:szCs w:val="24"/>
        </w:rPr>
        <w:t>.</w:t>
      </w:r>
      <w:r w:rsidRPr="00DE4C23">
        <w:rPr>
          <w:rFonts w:ascii="Calibri" w:hAnsi="Calibri" w:cs="Calibri"/>
          <w:b/>
          <w:bCs/>
          <w:sz w:val="24"/>
          <w:szCs w:val="24"/>
        </w:rPr>
        <w:t xml:space="preserve"> </w:t>
      </w:r>
    </w:p>
    <w:p w14:paraId="74CB9224" w14:textId="77777777" w:rsidR="00DE4C23" w:rsidRPr="00DE4C23" w:rsidRDefault="00DE4C23" w:rsidP="00DE4C23">
      <w:pPr>
        <w:spacing w:line="276" w:lineRule="auto"/>
        <w:jc w:val="both"/>
        <w:rPr>
          <w:rFonts w:ascii="Calibri" w:hAnsi="Calibri" w:cs="Calibri"/>
          <w:sz w:val="24"/>
          <w:szCs w:val="24"/>
        </w:rPr>
      </w:pPr>
    </w:p>
    <w:p w14:paraId="40B256A1" w14:textId="35966F12"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 rozporządzeniu Ministra Zdrowia z dnia 7 grudnia 2017 r. </w:t>
      </w:r>
      <w:r w:rsidRPr="00DE4C23">
        <w:rPr>
          <w:rFonts w:ascii="Calibri" w:hAnsi="Calibri" w:cs="Calibri"/>
          <w:i/>
          <w:sz w:val="24"/>
          <w:szCs w:val="24"/>
        </w:rPr>
        <w:t>w sprawie jakości wody przeznaczonej do spożycia przez ludzi</w:t>
      </w:r>
      <w:r w:rsidRPr="00DE4C23">
        <w:rPr>
          <w:rFonts w:ascii="Calibri" w:hAnsi="Calibri" w:cs="Calibri"/>
          <w:sz w:val="24"/>
          <w:szCs w:val="24"/>
        </w:rPr>
        <w:t xml:space="preserve"> przewidziano realizację wstępnego monitoringu substancji promieniotwórczych oraz kontrolnego monitoringu substancji promieniotwórczych. Wstępny monitoring substancji promieniotwórczych uwzględniał przeprowadzenie we wszystkich istniejących oraz nowo tworzonych ujęciach wody pomiaru stężenia substancji promieniotwórczych, tj. radonu </w:t>
      </w:r>
      <w:r w:rsidRPr="00DE4C23">
        <w:rPr>
          <w:rFonts w:ascii="Calibri" w:hAnsi="Calibri" w:cs="Calibri"/>
          <w:sz w:val="24"/>
          <w:szCs w:val="24"/>
          <w:vertAlign w:val="superscript"/>
        </w:rPr>
        <w:t>222</w:t>
      </w:r>
      <w:r w:rsidRPr="00DE4C23">
        <w:rPr>
          <w:rFonts w:ascii="Calibri" w:hAnsi="Calibri" w:cs="Calibri"/>
          <w:sz w:val="24"/>
          <w:szCs w:val="24"/>
        </w:rPr>
        <w:t xml:space="preserve">Rn, izotopów radu: </w:t>
      </w:r>
      <w:r w:rsidRPr="00DE4C23">
        <w:rPr>
          <w:rFonts w:ascii="Calibri" w:hAnsi="Calibri" w:cs="Calibri"/>
          <w:sz w:val="24"/>
          <w:szCs w:val="24"/>
          <w:vertAlign w:val="superscript"/>
        </w:rPr>
        <w:t>226</w:t>
      </w:r>
      <w:r w:rsidRPr="00DE4C23">
        <w:rPr>
          <w:rFonts w:ascii="Calibri" w:hAnsi="Calibri" w:cs="Calibri"/>
          <w:sz w:val="24"/>
          <w:szCs w:val="24"/>
        </w:rPr>
        <w:t xml:space="preserve">Ra i </w:t>
      </w:r>
      <w:r w:rsidRPr="00DE4C23">
        <w:rPr>
          <w:rFonts w:ascii="Calibri" w:hAnsi="Calibri" w:cs="Calibri"/>
          <w:sz w:val="24"/>
          <w:szCs w:val="24"/>
          <w:vertAlign w:val="superscript"/>
        </w:rPr>
        <w:t>228</w:t>
      </w:r>
      <w:r w:rsidRPr="00DE4C23">
        <w:rPr>
          <w:rFonts w:ascii="Calibri" w:hAnsi="Calibri" w:cs="Calibri"/>
          <w:sz w:val="24"/>
          <w:szCs w:val="24"/>
        </w:rPr>
        <w:t xml:space="preserve">Ra oraz trytu. Wstępny monitoring substancji promieniotwórczych był pierwszym badaniem poziomu stężenia substancji promieniotwórczych i ewentualnie ich przekroczeń w wodzie </w:t>
      </w:r>
      <w:r w:rsidRPr="00DE4C23">
        <w:rPr>
          <w:rFonts w:ascii="Calibri" w:hAnsi="Calibri" w:cs="Calibri"/>
          <w:sz w:val="24"/>
          <w:szCs w:val="24"/>
        </w:rPr>
        <w:lastRenderedPageBreak/>
        <w:t>przeznaczonej do spożycia przez ludzi. Kontrolny monitoring substancji promieniotwórczych zdefiniowano natomiast, jako kolejny pomiar stężenia substancji promieniotwórczych w</w:t>
      </w:r>
      <w:r w:rsidR="00932A59">
        <w:rPr>
          <w:rFonts w:ascii="Calibri" w:hAnsi="Calibri" w:cs="Calibri"/>
          <w:sz w:val="24"/>
          <w:szCs w:val="24"/>
        </w:rPr>
        <w:t> </w:t>
      </w:r>
      <w:r w:rsidRPr="00DE4C23">
        <w:rPr>
          <w:rFonts w:ascii="Calibri" w:hAnsi="Calibri" w:cs="Calibri"/>
          <w:sz w:val="24"/>
          <w:szCs w:val="24"/>
        </w:rPr>
        <w:t>wodzie poddanej uzdatnianiu mającemu na celu obniżenia wartości parametrycznych substancji promieniotwórczych, wykonywany zgodnie z częstotliwością określoną w</w:t>
      </w:r>
      <w:r w:rsidR="00932A59">
        <w:rPr>
          <w:rFonts w:ascii="Calibri" w:hAnsi="Calibri" w:cs="Calibri"/>
          <w:sz w:val="24"/>
          <w:szCs w:val="24"/>
        </w:rPr>
        <w:t> </w:t>
      </w:r>
      <w:r w:rsidRPr="00DE4C23">
        <w:rPr>
          <w:rFonts w:ascii="Calibri" w:hAnsi="Calibri" w:cs="Calibri"/>
          <w:sz w:val="24"/>
          <w:szCs w:val="24"/>
        </w:rPr>
        <w:t>załączniku nr 6 do ww. rozporządzenia.</w:t>
      </w:r>
    </w:p>
    <w:p w14:paraId="14B23987"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Wyniki pomiarów stężenia substancji promieniotwórczych w wodzie przeznaczonej do spożycia przez ludzi otrzymane w ramach wstępnego monitoringu substancji promieniotwórczych wykazały, iż na terenie województwa zachodniopomorskiego występuje znikome ryzyko dla zdrowia ludzkiego w związku z narażeniem na substancje promieniotwórcze pochodzące z wody przeznaczonej do spożycia przez ludzi.</w:t>
      </w:r>
    </w:p>
    <w:p w14:paraId="1455BE1F" w14:textId="77777777" w:rsidR="00DE4C23" w:rsidRPr="00DE4C23" w:rsidRDefault="00DE4C23" w:rsidP="00DE4C23">
      <w:pPr>
        <w:spacing w:line="276" w:lineRule="auto"/>
        <w:jc w:val="both"/>
        <w:rPr>
          <w:rFonts w:ascii="Calibri" w:hAnsi="Calibri" w:cs="Calibri"/>
          <w:color w:val="C00000"/>
          <w:sz w:val="24"/>
          <w:szCs w:val="24"/>
        </w:rPr>
      </w:pPr>
    </w:p>
    <w:p w14:paraId="386B6914" w14:textId="31FF58BC" w:rsidR="00DE4C23"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2.4. Ocena zaopatrzenia ludności w wodę</w:t>
      </w:r>
      <w:r w:rsidR="00FC5254">
        <w:rPr>
          <w:rFonts w:ascii="Calibri" w:hAnsi="Calibri" w:cs="Calibri"/>
          <w:b/>
          <w:bCs/>
          <w:sz w:val="24"/>
          <w:szCs w:val="24"/>
        </w:rPr>
        <w:t>.</w:t>
      </w:r>
    </w:p>
    <w:p w14:paraId="0BAAF87D" w14:textId="77777777" w:rsidR="00DE4C23" w:rsidRPr="00DE4C23" w:rsidRDefault="00DE4C23" w:rsidP="00DE4C23">
      <w:pPr>
        <w:spacing w:line="276" w:lineRule="auto"/>
        <w:jc w:val="both"/>
        <w:rPr>
          <w:rFonts w:ascii="Calibri" w:hAnsi="Calibri" w:cs="Calibri"/>
          <w:color w:val="C00000"/>
          <w:sz w:val="24"/>
          <w:szCs w:val="24"/>
        </w:rPr>
      </w:pPr>
    </w:p>
    <w:p w14:paraId="390B8D2E" w14:textId="2EC52A03"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Oceny przydatności wody do spożycia dokonywali właściwi państwowi inspektorzy sanitarni w oparciu o sprawozdania z badań przeprowadzanych przez organy Państwowej Inspekcji Sanitarnej, jak i sprawozdania z badań wykonanych w ramach kontroli wewnętrznej przez przedsiębiorstwa wodociągowo-kanalizacyjne oraz podmioty wykorzystujące wodę z</w:t>
      </w:r>
      <w:r w:rsidR="00932A59">
        <w:rPr>
          <w:rFonts w:ascii="Calibri" w:hAnsi="Calibri" w:cs="Calibri"/>
          <w:sz w:val="24"/>
          <w:szCs w:val="24"/>
        </w:rPr>
        <w:t> </w:t>
      </w:r>
      <w:r w:rsidRPr="00DE4C23">
        <w:rPr>
          <w:rFonts w:ascii="Calibri" w:hAnsi="Calibri" w:cs="Calibri"/>
          <w:sz w:val="24"/>
          <w:szCs w:val="24"/>
        </w:rPr>
        <w:t>indywidualnych ujęć jako część działalności handlowej lub w budynkach użyteczności publicznej. Dodatkowo w odniesieniu do wodociągów zbiorowego zaopatrzenia przeprowadzano również oceny okresowe oraz oceny obszarowe, które obejmowały m. in. informację o działaniach naprawczych prowadzonych przez przedsiębiorstwa wodociągowo-kanalizacyjne oraz przekroczenia wartości dopuszczalnych parametrów jakości wody wraz ze wskazaniem ich wpływu na zdrowie konsumentów.</w:t>
      </w:r>
    </w:p>
    <w:p w14:paraId="0B33F947" w14:textId="0012FD0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 2021 roku podobnie jak w latach ubiegłych nie stwierdzono chorób i zatruć związanych ze spożyciem wody. </w:t>
      </w:r>
    </w:p>
    <w:p w14:paraId="63EECAEB" w14:textId="04EC8B5B"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W woj. zachodniopomorskim ok. 97 % ludności zaopatrywanych było w wodę do spożycia dostarczaną z sieci wodociągowej, w tym 4 586 mieszkańców województwa korzystało z wody dostarczanej przez inne podmioty wykorzystujące wodę pochodzącą z</w:t>
      </w:r>
      <w:r w:rsidR="00932A59">
        <w:rPr>
          <w:rFonts w:ascii="Calibri" w:hAnsi="Calibri" w:cs="Calibri"/>
          <w:sz w:val="24"/>
          <w:szCs w:val="24"/>
        </w:rPr>
        <w:t> </w:t>
      </w:r>
      <w:r w:rsidRPr="00DE4C23">
        <w:rPr>
          <w:rFonts w:ascii="Calibri" w:hAnsi="Calibri" w:cs="Calibri"/>
          <w:sz w:val="24"/>
          <w:szCs w:val="24"/>
        </w:rPr>
        <w:t xml:space="preserve">indywidualnych ujęć, jako część działalności handlowej lub w budynkach użyteczności publicznej. Pozostali mieszkańcy województwa korzystają z wody czerpanej z własnych urządzeń wodociągowych, np. studni przydomowych. </w:t>
      </w:r>
    </w:p>
    <w:p w14:paraId="5AEB8711" w14:textId="2F264D83"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W woj. zachodniopomorskim wodociągi zbiorowego zaopatrzenia o największej produkcji wody tj. powyżej 10 000 m</w:t>
      </w:r>
      <w:r w:rsidRPr="00DE4C23">
        <w:rPr>
          <w:rFonts w:ascii="Calibri" w:hAnsi="Calibri" w:cs="Calibri"/>
          <w:sz w:val="24"/>
          <w:szCs w:val="24"/>
          <w:vertAlign w:val="superscript"/>
        </w:rPr>
        <w:t>3</w:t>
      </w:r>
      <w:r w:rsidRPr="00DE4C23">
        <w:rPr>
          <w:rFonts w:ascii="Calibri" w:hAnsi="Calibri" w:cs="Calibri"/>
          <w:sz w:val="24"/>
          <w:szCs w:val="24"/>
        </w:rPr>
        <w:t>/d dostarczające wodę, której jakość najrzadziej podlega kwestionowaniu zaopatrują tylko ok. 35 % mieszkańców, co jest porównywalne do sytuacji w latach ubiegłych.</w:t>
      </w:r>
      <w:r w:rsidRPr="00DE4C23">
        <w:rPr>
          <w:rFonts w:ascii="Calibri" w:hAnsi="Calibri" w:cs="Calibri"/>
          <w:color w:val="C00000"/>
          <w:sz w:val="24"/>
          <w:szCs w:val="24"/>
        </w:rPr>
        <w:t xml:space="preserve"> </w:t>
      </w:r>
      <w:r w:rsidRPr="00DE4C23">
        <w:rPr>
          <w:rFonts w:ascii="Calibri" w:hAnsi="Calibri" w:cs="Calibri"/>
          <w:sz w:val="24"/>
          <w:szCs w:val="24"/>
        </w:rPr>
        <w:t>Natomiast wodociągi o małej produkcji dobowej ≤ 100 m</w:t>
      </w:r>
      <w:r w:rsidRPr="00DE4C23">
        <w:rPr>
          <w:rFonts w:ascii="Calibri" w:hAnsi="Calibri" w:cs="Calibri"/>
          <w:sz w:val="24"/>
          <w:szCs w:val="24"/>
          <w:vertAlign w:val="superscript"/>
        </w:rPr>
        <w:t>3</w:t>
      </w:r>
      <w:r w:rsidRPr="00DE4C23">
        <w:rPr>
          <w:rFonts w:ascii="Calibri" w:hAnsi="Calibri" w:cs="Calibri"/>
          <w:sz w:val="24"/>
          <w:szCs w:val="24"/>
        </w:rPr>
        <w:t xml:space="preserve">/d, w których najczęściej występują przypadki dostarczania wody o niestabilnych parametrach fizykochemicznych i mikrobiologicznych zaopatrują ok. 12,5 % mieszkańców domostw przyłączonych do sieci wodociągowej (tabela nr 1 </w:t>
      </w:r>
      <w:r w:rsidRPr="00DE4C23">
        <w:rPr>
          <w:rFonts w:ascii="Calibri" w:hAnsi="Calibri" w:cs="Calibri"/>
          <w:bCs/>
          <w:i/>
          <w:iCs/>
          <w:sz w:val="24"/>
          <w:szCs w:val="24"/>
        </w:rPr>
        <w:t>Infrastruktura zaopatrzenia ludności w wodę do spożycia na terenie woj. zachodniopomorskiego w 2021 r</w:t>
      </w:r>
      <w:r w:rsidRPr="00DE4C23">
        <w:rPr>
          <w:rFonts w:ascii="Calibri" w:hAnsi="Calibri" w:cs="Calibri"/>
          <w:bCs/>
          <w:sz w:val="24"/>
          <w:szCs w:val="24"/>
        </w:rPr>
        <w:t>.).</w:t>
      </w:r>
      <w:r w:rsidRPr="00DE4C23">
        <w:rPr>
          <w:rFonts w:ascii="Calibri" w:hAnsi="Calibri" w:cs="Calibri"/>
          <w:sz w:val="24"/>
          <w:szCs w:val="24"/>
        </w:rPr>
        <w:t xml:space="preserve"> </w:t>
      </w:r>
    </w:p>
    <w:p w14:paraId="18A96E05" w14:textId="2886173C"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Zaopatrzenie mieszkańców woj. zachodniopomorskiego w 2021 r. z uwzględnieniem liczby wodociągów oraz dobowej produkcji wody przedstawia </w:t>
      </w:r>
      <w:r w:rsidRPr="00122651">
        <w:rPr>
          <w:rFonts w:ascii="Calibri" w:hAnsi="Calibri" w:cs="Calibri"/>
          <w:sz w:val="24"/>
          <w:szCs w:val="24"/>
        </w:rPr>
        <w:t>ryc</w:t>
      </w:r>
      <w:r w:rsidR="00122651" w:rsidRPr="00122651">
        <w:rPr>
          <w:rFonts w:ascii="Calibri" w:hAnsi="Calibri" w:cs="Calibri"/>
          <w:sz w:val="24"/>
          <w:szCs w:val="24"/>
        </w:rPr>
        <w:t>.6</w:t>
      </w:r>
    </w:p>
    <w:p w14:paraId="4898931A" w14:textId="77777777" w:rsidR="007A1E15" w:rsidRDefault="007A1E15" w:rsidP="007A1E15">
      <w:pPr>
        <w:spacing w:line="276" w:lineRule="auto"/>
        <w:jc w:val="both"/>
        <w:rPr>
          <w:rFonts w:ascii="Calibri" w:hAnsi="Calibri" w:cs="Calibri"/>
          <w:b/>
          <w:bCs/>
          <w:sz w:val="24"/>
          <w:szCs w:val="24"/>
        </w:rPr>
      </w:pPr>
    </w:p>
    <w:p w14:paraId="7649B163" w14:textId="142ACA1E" w:rsidR="00DE4C23" w:rsidRPr="00DE4C23" w:rsidRDefault="00DE4C23" w:rsidP="007A1E15">
      <w:pPr>
        <w:spacing w:line="276" w:lineRule="auto"/>
        <w:jc w:val="both"/>
        <w:rPr>
          <w:rFonts w:ascii="Calibri" w:hAnsi="Calibri" w:cs="Calibri"/>
          <w:b/>
          <w:bCs/>
          <w:sz w:val="24"/>
          <w:szCs w:val="24"/>
        </w:rPr>
      </w:pPr>
      <w:r w:rsidRPr="00DE4C23">
        <w:rPr>
          <w:rFonts w:ascii="Calibri" w:hAnsi="Calibri" w:cs="Calibri"/>
          <w:b/>
          <w:bCs/>
          <w:sz w:val="24"/>
          <w:szCs w:val="24"/>
        </w:rPr>
        <w:t xml:space="preserve">Ryc. </w:t>
      </w:r>
      <w:r w:rsidR="00122651">
        <w:rPr>
          <w:rFonts w:ascii="Calibri" w:hAnsi="Calibri" w:cs="Calibri"/>
          <w:b/>
          <w:bCs/>
          <w:sz w:val="24"/>
          <w:szCs w:val="24"/>
        </w:rPr>
        <w:t>6</w:t>
      </w:r>
      <w:r w:rsidR="00C74090">
        <w:rPr>
          <w:rFonts w:ascii="Calibri" w:hAnsi="Calibri" w:cs="Calibri"/>
          <w:b/>
          <w:bCs/>
          <w:sz w:val="24"/>
          <w:szCs w:val="24"/>
        </w:rPr>
        <w:t>.</w:t>
      </w:r>
      <w:r w:rsidRPr="00DE4C23">
        <w:rPr>
          <w:rFonts w:ascii="Calibri" w:hAnsi="Calibri" w:cs="Calibri"/>
          <w:b/>
          <w:bCs/>
          <w:sz w:val="24"/>
          <w:szCs w:val="24"/>
        </w:rPr>
        <w:t xml:space="preserve">  Dobowa produkcja wody przez wodociągi (m</w:t>
      </w:r>
      <w:r w:rsidRPr="00DE4C23">
        <w:rPr>
          <w:rFonts w:ascii="Calibri" w:hAnsi="Calibri" w:cs="Calibri"/>
          <w:b/>
          <w:bCs/>
          <w:sz w:val="24"/>
          <w:szCs w:val="24"/>
          <w:vertAlign w:val="superscript"/>
        </w:rPr>
        <w:t>3</w:t>
      </w:r>
      <w:r w:rsidRPr="00DE4C23">
        <w:rPr>
          <w:rFonts w:ascii="Calibri" w:hAnsi="Calibri" w:cs="Calibri"/>
          <w:b/>
          <w:bCs/>
          <w:sz w:val="24"/>
          <w:szCs w:val="24"/>
        </w:rPr>
        <w:t>/d), a liczba zaopatrywanej ludności (tys.; %) w 2021 r.</w:t>
      </w:r>
    </w:p>
    <w:p w14:paraId="68808834" w14:textId="77777777" w:rsidR="00DE4C23" w:rsidRPr="00DE4C23" w:rsidRDefault="00DE4C23" w:rsidP="00036523">
      <w:pPr>
        <w:spacing w:line="276" w:lineRule="auto"/>
        <w:ind w:firstLine="709"/>
        <w:jc w:val="both"/>
        <w:rPr>
          <w:rFonts w:ascii="Calibri" w:hAnsi="Calibri" w:cs="Calibri"/>
          <w:sz w:val="24"/>
          <w:szCs w:val="24"/>
        </w:rPr>
      </w:pPr>
    </w:p>
    <w:p w14:paraId="25F61174" w14:textId="77777777" w:rsidR="00DE4C23" w:rsidRPr="00DE4C23" w:rsidRDefault="00DE4C23" w:rsidP="00DE4C23">
      <w:pPr>
        <w:spacing w:line="276" w:lineRule="auto"/>
        <w:jc w:val="center"/>
        <w:rPr>
          <w:rFonts w:ascii="Calibri" w:hAnsi="Calibri" w:cs="Calibri"/>
          <w:sz w:val="24"/>
          <w:szCs w:val="24"/>
        </w:rPr>
      </w:pPr>
      <w:r w:rsidRPr="00DE4C23">
        <w:rPr>
          <w:rFonts w:ascii="Calibri" w:hAnsi="Calibri" w:cs="Calibri"/>
          <w:noProof/>
          <w:sz w:val="24"/>
          <w:szCs w:val="24"/>
        </w:rPr>
        <w:drawing>
          <wp:inline distT="0" distB="0" distL="0" distR="0" wp14:anchorId="7AC7BAD4" wp14:editId="566725BB">
            <wp:extent cx="5760720" cy="3917241"/>
            <wp:effectExtent l="19050" t="0" r="11430" b="7059"/>
            <wp:docPr id="17" name="Wykres 17" descr="Ryc. 6.  Dobowa produkcja wody przez wodociągi (m3/d), a liczba zaopatrywanej ludności (tys.; %) w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FD65006" w14:textId="06ECE43F" w:rsidR="00DE4C23" w:rsidRPr="00DE4C23" w:rsidRDefault="00DE4C23" w:rsidP="00DE4C23">
      <w:pPr>
        <w:spacing w:line="276" w:lineRule="auto"/>
        <w:jc w:val="both"/>
        <w:rPr>
          <w:rFonts w:ascii="Calibri" w:hAnsi="Calibri" w:cs="Calibri"/>
          <w:color w:val="C00000"/>
          <w:sz w:val="24"/>
          <w:szCs w:val="24"/>
        </w:rPr>
      </w:pPr>
    </w:p>
    <w:p w14:paraId="3BC8F09D" w14:textId="2BFBFB84" w:rsidR="00DE4C23" w:rsidRPr="00DE4C23" w:rsidRDefault="00DE4C23" w:rsidP="00DE4C23">
      <w:pPr>
        <w:spacing w:line="276" w:lineRule="auto"/>
        <w:jc w:val="both"/>
        <w:rPr>
          <w:rFonts w:ascii="Calibri" w:hAnsi="Calibri" w:cs="Calibri"/>
          <w:b/>
          <w:bCs/>
          <w:color w:val="C00000"/>
          <w:sz w:val="24"/>
          <w:szCs w:val="24"/>
        </w:rPr>
      </w:pPr>
      <w:r w:rsidRPr="00DE4C23">
        <w:rPr>
          <w:rFonts w:ascii="Calibri" w:hAnsi="Calibri" w:cs="Calibri"/>
          <w:b/>
          <w:bCs/>
          <w:sz w:val="24"/>
          <w:szCs w:val="24"/>
        </w:rPr>
        <w:t>2.4.1. Ocena jakości wody przeznaczonej do spożycia</w:t>
      </w:r>
      <w:r w:rsidR="00FC5254">
        <w:rPr>
          <w:rFonts w:ascii="Calibri" w:hAnsi="Calibri" w:cs="Calibri"/>
          <w:b/>
          <w:bCs/>
          <w:sz w:val="24"/>
          <w:szCs w:val="24"/>
        </w:rPr>
        <w:t>.</w:t>
      </w:r>
      <w:r w:rsidRPr="00DE4C23">
        <w:rPr>
          <w:rFonts w:ascii="Calibri" w:hAnsi="Calibri" w:cs="Calibri"/>
          <w:b/>
          <w:bCs/>
          <w:sz w:val="24"/>
          <w:szCs w:val="24"/>
        </w:rPr>
        <w:t xml:space="preserve"> </w:t>
      </w:r>
    </w:p>
    <w:p w14:paraId="26C3893C" w14:textId="77777777" w:rsidR="00DE4C23" w:rsidRPr="00DE4C23" w:rsidRDefault="00DE4C23" w:rsidP="00DE4C23">
      <w:pPr>
        <w:spacing w:line="276" w:lineRule="auto"/>
        <w:jc w:val="both"/>
        <w:rPr>
          <w:rFonts w:ascii="Calibri" w:hAnsi="Calibri" w:cs="Calibri"/>
          <w:sz w:val="24"/>
          <w:szCs w:val="24"/>
        </w:rPr>
      </w:pPr>
    </w:p>
    <w:p w14:paraId="3674803D"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Na terenie województwa zachodniopomorskiego ze względu na dostępność oraz znacznie korzystniejsze od wód powierzchniowych parametry jakościowe, ujęcia wody podziemnej (głębinowej) stanowią 99 % ujęć wykorzystywanych do zbiorowego zaopatrzenia w wodę do spożycia. Wyjątek stanowi miasto Szczecin i 3 miejscowości na terenie pow. gryfińskiego (Żelewo, Kołbacz i Stare Czarnowo), dla których podstawowym źródłem zaopatrzenia w wodę jest ujęcie wód powierzchniowych z jeziora Miedwie wraz z awaryjnym ujęciem "Kurów" na Odrze Zachodniej. Przy czym do zaopatrzenia Szczecina w wodę eksploatowane są również ujęcia wód podziemnych: "Pilchowo", "Skolwin", "Świerczewo" oraz "</w:t>
      </w:r>
      <w:proofErr w:type="spellStart"/>
      <w:r w:rsidRPr="00DE4C23">
        <w:rPr>
          <w:rFonts w:ascii="Calibri" w:hAnsi="Calibri" w:cs="Calibri"/>
          <w:sz w:val="24"/>
          <w:szCs w:val="24"/>
        </w:rPr>
        <w:t>Arkonka</w:t>
      </w:r>
      <w:proofErr w:type="spellEnd"/>
      <w:r w:rsidRPr="00DE4C23">
        <w:rPr>
          <w:rFonts w:ascii="Calibri" w:hAnsi="Calibri" w:cs="Calibri"/>
          <w:sz w:val="24"/>
          <w:szCs w:val="24"/>
        </w:rPr>
        <w:t>". Zaopatrzenie w wodę pozostałych miejscowości regionu wodnego opiera się wyłącznie na ujęciach wód podziemnych.</w:t>
      </w:r>
    </w:p>
    <w:p w14:paraId="2E687BE7" w14:textId="78ABC492" w:rsidR="00DE4C23" w:rsidRPr="00DE4C23" w:rsidRDefault="00DE4C23" w:rsidP="00036523">
      <w:pPr>
        <w:spacing w:line="276" w:lineRule="auto"/>
        <w:ind w:firstLine="709"/>
        <w:jc w:val="both"/>
        <w:rPr>
          <w:rFonts w:ascii="Calibri" w:hAnsi="Calibri" w:cs="Calibri"/>
          <w:color w:val="C00000"/>
          <w:sz w:val="24"/>
          <w:szCs w:val="24"/>
        </w:rPr>
      </w:pPr>
      <w:r w:rsidRPr="00DE4C23">
        <w:rPr>
          <w:rFonts w:ascii="Calibri" w:hAnsi="Calibri" w:cs="Calibri"/>
          <w:sz w:val="24"/>
          <w:szCs w:val="24"/>
        </w:rPr>
        <w:t xml:space="preserve">W regionie wodnym Dolnej Odry i Przymorza Zachodniego zwykłe wody podziemne eksploatowane są głównie z utworów czwartorzędowych, które charakteryzują się zwiększoną zawartością związków żelaza i manganu, skutkujących również podwyższoną mętnością lub nieakceptowaną barwą. Podstawowym sposobem uzdatniania wody na terenie woj. zachodniopomorskiego jest odżelazianie i </w:t>
      </w:r>
      <w:proofErr w:type="spellStart"/>
      <w:r w:rsidRPr="00DE4C23">
        <w:rPr>
          <w:rFonts w:ascii="Calibri" w:hAnsi="Calibri" w:cs="Calibri"/>
          <w:sz w:val="24"/>
          <w:szCs w:val="24"/>
        </w:rPr>
        <w:t>odmanganianie</w:t>
      </w:r>
      <w:proofErr w:type="spellEnd"/>
      <w:r w:rsidRPr="00DE4C23">
        <w:rPr>
          <w:rFonts w:ascii="Calibri" w:hAnsi="Calibri" w:cs="Calibri"/>
          <w:sz w:val="24"/>
          <w:szCs w:val="24"/>
        </w:rPr>
        <w:t xml:space="preserve">. Ponadto na terenie pow. </w:t>
      </w:r>
      <w:r w:rsidRPr="00DE4C23">
        <w:rPr>
          <w:rFonts w:ascii="Calibri" w:hAnsi="Calibri" w:cs="Calibri"/>
          <w:sz w:val="24"/>
          <w:szCs w:val="24"/>
        </w:rPr>
        <w:lastRenderedPageBreak/>
        <w:t>kamieńskiego potwierdzono podwyższoną zawartość chlorków (1 wodociąg) oraz sodu (1 wodociąg).</w:t>
      </w:r>
      <w:r w:rsidRPr="00DE4C23">
        <w:rPr>
          <w:rFonts w:ascii="Calibri" w:hAnsi="Calibri" w:cs="Calibri"/>
          <w:color w:val="C00000"/>
          <w:sz w:val="24"/>
          <w:szCs w:val="24"/>
        </w:rPr>
        <w:t xml:space="preserve"> </w:t>
      </w:r>
    </w:p>
    <w:p w14:paraId="79661B4A" w14:textId="77777777" w:rsidR="00DE4C23" w:rsidRPr="00DE4C23" w:rsidRDefault="00DE4C23" w:rsidP="00B124B8">
      <w:pPr>
        <w:spacing w:line="276" w:lineRule="auto"/>
        <w:jc w:val="both"/>
        <w:rPr>
          <w:rFonts w:ascii="Calibri" w:hAnsi="Calibri" w:cs="Calibri"/>
          <w:sz w:val="24"/>
          <w:szCs w:val="24"/>
        </w:rPr>
      </w:pPr>
      <w:r w:rsidRPr="00DE4C23">
        <w:rPr>
          <w:rFonts w:ascii="Calibri" w:hAnsi="Calibri" w:cs="Calibri"/>
          <w:sz w:val="24"/>
          <w:szCs w:val="24"/>
        </w:rPr>
        <w:t>W takcie trwania 2021 roku wodę:</w:t>
      </w:r>
    </w:p>
    <w:p w14:paraId="626AE89E" w14:textId="116FDEB6" w:rsidR="007F4A97" w:rsidRDefault="007F4A97" w:rsidP="000B26C5">
      <w:pPr>
        <w:pStyle w:val="Akapitzlist"/>
        <w:numPr>
          <w:ilvl w:val="0"/>
          <w:numId w:val="47"/>
        </w:numPr>
        <w:jc w:val="both"/>
        <w:rPr>
          <w:rFonts w:cs="Calibri"/>
          <w:sz w:val="24"/>
          <w:szCs w:val="24"/>
        </w:rPr>
      </w:pPr>
      <w:r>
        <w:rPr>
          <w:rFonts w:cs="Calibri"/>
          <w:sz w:val="24"/>
          <w:szCs w:val="24"/>
        </w:rPr>
        <w:t xml:space="preserve">o </w:t>
      </w:r>
      <w:r w:rsidR="00DE4C23" w:rsidRPr="007F4A97">
        <w:rPr>
          <w:rFonts w:cs="Calibri"/>
          <w:sz w:val="24"/>
          <w:szCs w:val="24"/>
        </w:rPr>
        <w:t>niestabilnych parametrach fizykochemicznych dostarczało 80 wodociągów, co stanowi 8,0 % z 999 zewidencjonowanych wodociągów i innych podmiotów wykorzystujących wodę pochodzącą z indywidualnych ujęć, jako część działalności handlowej lub w</w:t>
      </w:r>
      <w:r w:rsidR="00932A59">
        <w:rPr>
          <w:rFonts w:cs="Calibri"/>
          <w:sz w:val="24"/>
          <w:szCs w:val="24"/>
        </w:rPr>
        <w:t> </w:t>
      </w:r>
      <w:r w:rsidR="00DE4C23" w:rsidRPr="007F4A97">
        <w:rPr>
          <w:rFonts w:cs="Calibri"/>
          <w:sz w:val="24"/>
          <w:szCs w:val="24"/>
        </w:rPr>
        <w:t xml:space="preserve">budynkach użyteczności publicznej. Powyższe stanowi poprawę w stosunku do lat ubiegłych </w:t>
      </w:r>
      <w:bookmarkStart w:id="8" w:name="_Hlk100146666"/>
      <w:r w:rsidR="00DE4C23" w:rsidRPr="007F4A97">
        <w:rPr>
          <w:rFonts w:cs="Calibri"/>
          <w:sz w:val="24"/>
          <w:szCs w:val="24"/>
        </w:rPr>
        <w:t>– w 2020 roku wodę o niestabilnych parametrach fizykochemicznych dostarczały 94 wodociągi zaś w 2019 roku wodę o niestabilnych parametrach fizykochemicznych dostarczało 137 wodociągów.</w:t>
      </w:r>
      <w:bookmarkEnd w:id="8"/>
    </w:p>
    <w:p w14:paraId="5E4EEBFF" w14:textId="70314C67" w:rsidR="00DE4C23" w:rsidRPr="007F4A97" w:rsidRDefault="00DE4C23" w:rsidP="000B26C5">
      <w:pPr>
        <w:pStyle w:val="Akapitzlist"/>
        <w:numPr>
          <w:ilvl w:val="0"/>
          <w:numId w:val="47"/>
        </w:numPr>
        <w:jc w:val="both"/>
        <w:rPr>
          <w:rFonts w:cs="Calibri"/>
          <w:sz w:val="24"/>
          <w:szCs w:val="24"/>
        </w:rPr>
      </w:pPr>
      <w:r w:rsidRPr="007F4A97">
        <w:rPr>
          <w:rFonts w:cs="Calibri"/>
          <w:sz w:val="24"/>
          <w:szCs w:val="24"/>
        </w:rPr>
        <w:t>zanieczyszczoną mikrobiologicznie dostarczały 52 wodociągi, co stanowi 5,2 % z 999 zewidencjonowanych wodociągów i innych podmiotów wykorzystujących wodę pochodzącą z indywidualnych ujęć, jako część działalności handlowej lub w budynkach użyteczności publicznej. Powyższe stanowi wzrost w stosunku do roku ubiegłego– w 2020 roku wodę zanieczyszczona mikrobiologicznie dostarczały 40 wodociągi przy czym w 2019 roku wodę zanieczyszczoną mikrobiologicznie dostarczały 73 wodociągi.</w:t>
      </w:r>
    </w:p>
    <w:p w14:paraId="14C07E3D" w14:textId="77777777" w:rsidR="00DE4C23" w:rsidRPr="00DE4C23" w:rsidRDefault="00DE4C23" w:rsidP="00DE4C23">
      <w:pPr>
        <w:spacing w:line="276" w:lineRule="auto"/>
        <w:jc w:val="both"/>
        <w:rPr>
          <w:rFonts w:ascii="Calibri" w:hAnsi="Calibri" w:cs="Calibri"/>
          <w:color w:val="C00000"/>
          <w:sz w:val="24"/>
          <w:szCs w:val="24"/>
        </w:rPr>
      </w:pPr>
    </w:p>
    <w:p w14:paraId="37B7B384" w14:textId="4D9B7CD6"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Podstawowym sposobem uzdatniania wody na terenie województwa zachodniopomorskiego jest odżelazianie i </w:t>
      </w:r>
      <w:proofErr w:type="spellStart"/>
      <w:r w:rsidRPr="00DE4C23">
        <w:rPr>
          <w:rFonts w:ascii="Calibri" w:hAnsi="Calibri" w:cs="Calibri"/>
          <w:sz w:val="24"/>
          <w:szCs w:val="24"/>
        </w:rPr>
        <w:t>odmanganianie</w:t>
      </w:r>
      <w:proofErr w:type="spellEnd"/>
      <w:r w:rsidRPr="00DE4C23">
        <w:rPr>
          <w:rFonts w:ascii="Calibri" w:hAnsi="Calibri" w:cs="Calibri"/>
          <w:sz w:val="24"/>
          <w:szCs w:val="24"/>
        </w:rPr>
        <w:t>. Do dezynfekcji wody najczęściej stosowany jest podchloryn sodu.  Na terenie m. Szczecin z uwagi na ujęcie powierzchniowe woda podlega procesom  dezynfekcji ozonem, koagulacji, sedymentacji, filtracji na złożu antracytowo-piaskowym filtracji na złożu z granulowanym węglem aktywnym oraz dezynfekcji dwutlenkiem chloru i</w:t>
      </w:r>
      <w:r w:rsidR="00612926">
        <w:rPr>
          <w:rFonts w:ascii="Calibri" w:hAnsi="Calibri" w:cs="Calibri"/>
          <w:sz w:val="24"/>
          <w:szCs w:val="24"/>
        </w:rPr>
        <w:t xml:space="preserve"> </w:t>
      </w:r>
      <w:r w:rsidRPr="00DE4C23">
        <w:rPr>
          <w:rFonts w:ascii="Calibri" w:hAnsi="Calibri" w:cs="Calibri"/>
          <w:sz w:val="24"/>
          <w:szCs w:val="24"/>
        </w:rPr>
        <w:t xml:space="preserve">podchlorynem sodu. </w:t>
      </w:r>
    </w:p>
    <w:p w14:paraId="1D6EA220" w14:textId="77777777" w:rsidR="00DE4C23" w:rsidRPr="00DE4C23" w:rsidRDefault="00DE4C23" w:rsidP="00036523">
      <w:pPr>
        <w:spacing w:line="276" w:lineRule="auto"/>
        <w:ind w:firstLine="709"/>
        <w:jc w:val="both"/>
        <w:rPr>
          <w:rFonts w:ascii="Calibri" w:hAnsi="Calibri" w:cs="Calibri"/>
          <w:sz w:val="24"/>
          <w:szCs w:val="24"/>
        </w:rPr>
      </w:pPr>
    </w:p>
    <w:p w14:paraId="384E70EE" w14:textId="13349D40"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Nakazy właściwych państwowych powiatowych inspektorów sanitarnych wydawane w</w:t>
      </w:r>
      <w:r w:rsidR="00E263B1">
        <w:rPr>
          <w:rFonts w:ascii="Calibri" w:hAnsi="Calibri" w:cs="Calibri"/>
          <w:sz w:val="24"/>
          <w:szCs w:val="24"/>
        </w:rPr>
        <w:t> </w:t>
      </w:r>
      <w:r w:rsidRPr="00DE4C23">
        <w:rPr>
          <w:rFonts w:ascii="Calibri" w:hAnsi="Calibri" w:cs="Calibri"/>
          <w:sz w:val="24"/>
          <w:szCs w:val="24"/>
        </w:rPr>
        <w:t>wyniku sprawowanego monitoringu oraz prowadzone przez przedsiębiorstwa wodociągowo-kanalizacyjne działania naprawcze przyczyniały się do eliminacji przyczyn niewłaściwej jakości wody.</w:t>
      </w:r>
    </w:p>
    <w:p w14:paraId="344F22FE" w14:textId="546B2F96" w:rsidR="00DE4C23" w:rsidRPr="00DE4C23" w:rsidRDefault="00DE4C23" w:rsidP="00036523">
      <w:pPr>
        <w:spacing w:line="276" w:lineRule="auto"/>
        <w:ind w:firstLine="709"/>
        <w:jc w:val="both"/>
        <w:rPr>
          <w:rFonts w:ascii="Calibri" w:hAnsi="Calibri" w:cs="Calibri"/>
          <w:color w:val="C00000"/>
          <w:sz w:val="24"/>
          <w:szCs w:val="24"/>
        </w:rPr>
      </w:pPr>
      <w:r w:rsidRPr="00DE4C23">
        <w:rPr>
          <w:rFonts w:ascii="Calibri" w:hAnsi="Calibri" w:cs="Calibri"/>
          <w:sz w:val="24"/>
          <w:szCs w:val="24"/>
        </w:rPr>
        <w:t>Nadal widoczna jest zależność pomiędzy liczbą przekroczeń norm jakości wody, a</w:t>
      </w:r>
      <w:r w:rsidR="00932A59">
        <w:rPr>
          <w:rFonts w:ascii="Calibri" w:hAnsi="Calibri" w:cs="Calibri"/>
          <w:sz w:val="24"/>
          <w:szCs w:val="24"/>
        </w:rPr>
        <w:t> </w:t>
      </w:r>
      <w:r w:rsidRPr="00DE4C23">
        <w:rPr>
          <w:rFonts w:ascii="Calibri" w:hAnsi="Calibri" w:cs="Calibri"/>
          <w:sz w:val="24"/>
          <w:szCs w:val="24"/>
        </w:rPr>
        <w:t>dobową produkcją wody wodociągów. Najwięcej przekroczeń odnotowano w grupie wodociągów o produkcji poniżej 100 m</w:t>
      </w:r>
      <w:r w:rsidRPr="00DE4C23">
        <w:rPr>
          <w:rFonts w:ascii="Calibri" w:hAnsi="Calibri" w:cs="Calibri"/>
          <w:sz w:val="24"/>
          <w:szCs w:val="24"/>
          <w:vertAlign w:val="superscript"/>
        </w:rPr>
        <w:t>3</w:t>
      </w:r>
      <w:r w:rsidRPr="00DE4C23">
        <w:rPr>
          <w:rFonts w:ascii="Calibri" w:hAnsi="Calibri" w:cs="Calibri"/>
          <w:sz w:val="24"/>
          <w:szCs w:val="24"/>
        </w:rPr>
        <w:t>/d, stanowiących 72 %</w:t>
      </w:r>
      <w:r w:rsidRPr="00DE4C23">
        <w:rPr>
          <w:rFonts w:ascii="Calibri" w:hAnsi="Calibri" w:cs="Calibri"/>
          <w:color w:val="C00000"/>
          <w:sz w:val="24"/>
          <w:szCs w:val="24"/>
        </w:rPr>
        <w:t xml:space="preserve"> </w:t>
      </w:r>
      <w:r w:rsidRPr="00DE4C23">
        <w:rPr>
          <w:rFonts w:ascii="Calibri" w:hAnsi="Calibri" w:cs="Calibri"/>
          <w:sz w:val="24"/>
          <w:szCs w:val="24"/>
        </w:rPr>
        <w:t>wszystkich wodociągów zbiorowego zaopatrzenia  na terenie województwa zachodniopomorskiego (622 wodociągi).</w:t>
      </w:r>
    </w:p>
    <w:p w14:paraId="5AFE3D84"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Najczęściej kwestionowane w wodzie parametry to: żelazo (stwierdzona wartość przekroczenia od 210 do 2880 µg/l), mangan (stwierdzona wartość przekroczenia od 51 do 400 µg/l),</w:t>
      </w:r>
      <w:r w:rsidRPr="00DE4C23">
        <w:rPr>
          <w:rFonts w:ascii="Calibri" w:hAnsi="Calibri" w:cs="Calibri"/>
          <w:color w:val="C00000"/>
          <w:sz w:val="24"/>
          <w:szCs w:val="24"/>
        </w:rPr>
        <w:t xml:space="preserve"> </w:t>
      </w:r>
      <w:r w:rsidRPr="00DE4C23">
        <w:rPr>
          <w:rFonts w:ascii="Calibri" w:hAnsi="Calibri" w:cs="Calibri"/>
          <w:sz w:val="24"/>
          <w:szCs w:val="24"/>
        </w:rPr>
        <w:t>amonowy jon (stwierdzona wartość przekroczenia od 0,53 do 1,42 mg/l oraz podwyższona mętność (stwierdzona wartość przekroczenia od 1,2 do 25,6 NTU).</w:t>
      </w:r>
    </w:p>
    <w:p w14:paraId="668AE996" w14:textId="32B49D5C" w:rsidR="00DE4C23" w:rsidRPr="00DE4C23" w:rsidRDefault="00DE4C23" w:rsidP="00036523">
      <w:pPr>
        <w:spacing w:line="276" w:lineRule="auto"/>
        <w:ind w:firstLine="709"/>
        <w:jc w:val="both"/>
        <w:rPr>
          <w:rFonts w:ascii="Calibri" w:hAnsi="Calibri" w:cs="Calibri"/>
          <w:sz w:val="24"/>
          <w:szCs w:val="24"/>
        </w:rPr>
      </w:pPr>
      <w:r w:rsidRPr="00DE4C23">
        <w:rPr>
          <w:rFonts w:ascii="Calibri" w:eastAsia="MyriadPro-Regular" w:hAnsi="Calibri" w:cs="Calibri"/>
          <w:sz w:val="24"/>
          <w:szCs w:val="24"/>
        </w:rPr>
        <w:t xml:space="preserve">Są to parametry z grupy tzw. parametrów wskaźnikowych, które nie mają bezpośredniego wpływu na zdrowie konsumenta, są jednak ważnym wskaźnikiem </w:t>
      </w:r>
      <w:r w:rsidRPr="00DE4C23">
        <w:rPr>
          <w:rFonts w:ascii="Calibri" w:hAnsi="Calibri" w:cs="Calibri"/>
          <w:sz w:val="24"/>
          <w:szCs w:val="24"/>
        </w:rPr>
        <w:t xml:space="preserve">niewłaściwie prowadzonych procesów uzdatniania wody (odżelazianie i </w:t>
      </w:r>
      <w:proofErr w:type="spellStart"/>
      <w:r w:rsidRPr="00DE4C23">
        <w:rPr>
          <w:rFonts w:ascii="Calibri" w:hAnsi="Calibri" w:cs="Calibri"/>
          <w:sz w:val="24"/>
          <w:szCs w:val="24"/>
        </w:rPr>
        <w:t>odmanganianie</w:t>
      </w:r>
      <w:proofErr w:type="spellEnd"/>
      <w:r w:rsidRPr="00DE4C23">
        <w:rPr>
          <w:rFonts w:ascii="Calibri" w:hAnsi="Calibri" w:cs="Calibri"/>
          <w:sz w:val="24"/>
          <w:szCs w:val="24"/>
        </w:rPr>
        <w:t xml:space="preserve">) lub dystrybucji wody. Związki te nie stanowią istotnego zagrożenia dla zdrowia konsumentów, są </w:t>
      </w:r>
      <w:r w:rsidRPr="00DE4C23">
        <w:rPr>
          <w:rFonts w:ascii="Calibri" w:hAnsi="Calibri" w:cs="Calibri"/>
          <w:sz w:val="24"/>
          <w:szCs w:val="24"/>
        </w:rPr>
        <w:lastRenderedPageBreak/>
        <w:t>jednak uciążliwe, pogarszają organoleptyczną jakość wody i powinny być usunięte w</w:t>
      </w:r>
      <w:r w:rsidR="00932A59">
        <w:rPr>
          <w:rFonts w:ascii="Calibri" w:hAnsi="Calibri" w:cs="Calibri"/>
          <w:sz w:val="24"/>
          <w:szCs w:val="24"/>
        </w:rPr>
        <w:t> </w:t>
      </w:r>
      <w:r w:rsidRPr="00DE4C23">
        <w:rPr>
          <w:rFonts w:ascii="Calibri" w:hAnsi="Calibri" w:cs="Calibri"/>
          <w:sz w:val="24"/>
          <w:szCs w:val="24"/>
        </w:rPr>
        <w:t>procesach uzdatniania przed podaniem wody do sieci wodociągowej.</w:t>
      </w:r>
    </w:p>
    <w:p w14:paraId="7A300A43"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 rozporządzeniu Ministra Zdrowia z dnia 7 grudnia 2017 r. </w:t>
      </w:r>
      <w:r w:rsidRPr="00DE4C23">
        <w:rPr>
          <w:rFonts w:ascii="Calibri" w:hAnsi="Calibri" w:cs="Calibri"/>
          <w:i/>
          <w:sz w:val="24"/>
          <w:szCs w:val="24"/>
        </w:rPr>
        <w:t>w sprawie jakości wody przeznaczonej do spożycia przez ludzi</w:t>
      </w:r>
      <w:r w:rsidRPr="00DE4C23">
        <w:rPr>
          <w:rFonts w:ascii="Calibri" w:hAnsi="Calibri" w:cs="Calibri"/>
          <w:sz w:val="24"/>
          <w:szCs w:val="24"/>
        </w:rPr>
        <w:t xml:space="preserve"> maksymalna wartość dopuszczalnego stężenia żelaza została ustalona na poziomie 200 µg/l, manganu na poziomie 50 µg/l oraz amonowego jonu na poziomie 0,50 mg/l i mętności odpowiednio 1 NTU.</w:t>
      </w:r>
    </w:p>
    <w:p w14:paraId="2006A653"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Dodatkowo stwierdzono przekroczenia chlorków (stwierdzona wartość przekroczenia 287 mg/l, Najwyższe Dopuszczalne Stężenie - 250 mg/l) oraz sodu (stwierdzona wartość przekroczenia 239 mg/l, Najwyższe Dopuszczalne Stężenie - 200 mg/l) występujące w pow. kamieńskim. </w:t>
      </w:r>
    </w:p>
    <w:p w14:paraId="3A278CE7" w14:textId="77777777" w:rsidR="00DE4C23" w:rsidRPr="00DE4C23" w:rsidRDefault="00DE4C23" w:rsidP="00036523">
      <w:pPr>
        <w:spacing w:line="276" w:lineRule="auto"/>
        <w:ind w:firstLine="709"/>
        <w:jc w:val="both"/>
        <w:rPr>
          <w:rFonts w:ascii="Calibri" w:eastAsia="MyriadPro-Regular" w:hAnsi="Calibri" w:cs="Calibri"/>
          <w:bCs/>
          <w:sz w:val="24"/>
          <w:szCs w:val="24"/>
        </w:rPr>
      </w:pPr>
      <w:r w:rsidRPr="00DE4C23">
        <w:rPr>
          <w:rFonts w:ascii="Calibri" w:eastAsia="MyriadPro-Regular" w:hAnsi="Calibri" w:cs="Calibri"/>
          <w:bCs/>
          <w:sz w:val="24"/>
          <w:szCs w:val="24"/>
        </w:rPr>
        <w:t>Badania w zakresie parametrów mikrobiologicznych (</w:t>
      </w:r>
      <w:r w:rsidRPr="00DE4C23">
        <w:rPr>
          <w:rFonts w:ascii="Calibri" w:eastAsia="MyriadPro-Regular" w:hAnsi="Calibri" w:cs="Calibri"/>
          <w:bCs/>
          <w:i/>
          <w:sz w:val="24"/>
          <w:szCs w:val="24"/>
        </w:rPr>
        <w:t>Escherichia coli</w:t>
      </w:r>
      <w:r w:rsidRPr="00DE4C23">
        <w:rPr>
          <w:rFonts w:ascii="Calibri" w:eastAsia="MyriadPro-Regular" w:hAnsi="Calibri" w:cs="Calibri"/>
          <w:bCs/>
          <w:sz w:val="24"/>
          <w:szCs w:val="24"/>
        </w:rPr>
        <w:t xml:space="preserve">, </w:t>
      </w:r>
      <w:proofErr w:type="spellStart"/>
      <w:r w:rsidRPr="00DE4C23">
        <w:rPr>
          <w:rFonts w:ascii="Calibri" w:eastAsia="MyriadPro-Regular" w:hAnsi="Calibri" w:cs="Calibri"/>
          <w:bCs/>
          <w:sz w:val="24"/>
          <w:szCs w:val="24"/>
        </w:rPr>
        <w:t>Enterokoki</w:t>
      </w:r>
      <w:proofErr w:type="spellEnd"/>
      <w:r w:rsidRPr="00DE4C23">
        <w:rPr>
          <w:rFonts w:ascii="Calibri" w:eastAsia="MyriadPro-Regular" w:hAnsi="Calibri" w:cs="Calibri"/>
          <w:bCs/>
          <w:sz w:val="24"/>
          <w:szCs w:val="24"/>
        </w:rPr>
        <w:t xml:space="preserve">, bakterie grupy coli, </w:t>
      </w:r>
      <w:r w:rsidRPr="00DE4C23">
        <w:rPr>
          <w:rFonts w:ascii="Calibri" w:hAnsi="Calibri" w:cs="Calibri"/>
          <w:bCs/>
          <w:sz w:val="24"/>
          <w:szCs w:val="24"/>
        </w:rPr>
        <w:t xml:space="preserve">ogólna liczba mikroorganizmów w 22±2 ºC po 72 h, </w:t>
      </w:r>
      <w:r w:rsidRPr="00DE4C23">
        <w:rPr>
          <w:rFonts w:ascii="Calibri" w:hAnsi="Calibri" w:cs="Calibri"/>
          <w:bCs/>
          <w:i/>
          <w:sz w:val="24"/>
          <w:szCs w:val="24"/>
        </w:rPr>
        <w:t xml:space="preserve">Clostridium </w:t>
      </w:r>
      <w:proofErr w:type="spellStart"/>
      <w:r w:rsidRPr="00DE4C23">
        <w:rPr>
          <w:rFonts w:ascii="Calibri" w:hAnsi="Calibri" w:cs="Calibri"/>
          <w:bCs/>
          <w:i/>
          <w:sz w:val="24"/>
          <w:szCs w:val="24"/>
        </w:rPr>
        <w:t>perfringens</w:t>
      </w:r>
      <w:proofErr w:type="spellEnd"/>
      <w:r w:rsidRPr="00DE4C23">
        <w:rPr>
          <w:rFonts w:ascii="Calibri" w:hAnsi="Calibri" w:cs="Calibri"/>
          <w:bCs/>
          <w:i/>
          <w:sz w:val="24"/>
          <w:szCs w:val="24"/>
        </w:rPr>
        <w:t xml:space="preserve"> - </w:t>
      </w:r>
      <w:r w:rsidRPr="00DE4C23">
        <w:rPr>
          <w:rFonts w:ascii="Calibri" w:hAnsi="Calibri" w:cs="Calibri"/>
          <w:bCs/>
          <w:sz w:val="24"/>
          <w:szCs w:val="24"/>
        </w:rPr>
        <w:t>łącznie ze sporami)</w:t>
      </w:r>
      <w:r w:rsidRPr="00DE4C23">
        <w:rPr>
          <w:rFonts w:ascii="Calibri" w:eastAsia="MyriadPro-Regular" w:hAnsi="Calibri" w:cs="Calibri"/>
          <w:bCs/>
          <w:sz w:val="24"/>
          <w:szCs w:val="24"/>
        </w:rPr>
        <w:t xml:space="preserve"> mają podstawowe znaczenie w ocenie przydatności wody do spożycia, gdyż czynniki te mogą wpływać negatywnie na zdrowie ludzi, wywoływać choroby </w:t>
      </w:r>
      <w:proofErr w:type="spellStart"/>
      <w:r w:rsidRPr="00DE4C23">
        <w:rPr>
          <w:rFonts w:ascii="Calibri" w:eastAsia="MyriadPro-Regular" w:hAnsi="Calibri" w:cs="Calibri"/>
          <w:bCs/>
          <w:sz w:val="24"/>
          <w:szCs w:val="24"/>
        </w:rPr>
        <w:t>wodpochodne</w:t>
      </w:r>
      <w:proofErr w:type="spellEnd"/>
      <w:r w:rsidRPr="00DE4C23">
        <w:rPr>
          <w:rFonts w:ascii="Calibri" w:eastAsia="MyriadPro-Regular" w:hAnsi="Calibri" w:cs="Calibri"/>
          <w:bCs/>
          <w:sz w:val="24"/>
          <w:szCs w:val="24"/>
        </w:rPr>
        <w:t xml:space="preserve">. </w:t>
      </w:r>
    </w:p>
    <w:p w14:paraId="1A555017" w14:textId="3035F477" w:rsidR="00DE4C23" w:rsidRPr="00DE4C23" w:rsidRDefault="00DE4C23" w:rsidP="00036523">
      <w:pPr>
        <w:spacing w:line="276" w:lineRule="auto"/>
        <w:ind w:firstLine="709"/>
        <w:jc w:val="both"/>
        <w:rPr>
          <w:rFonts w:ascii="Calibri" w:eastAsia="MyriadPro-Regular" w:hAnsi="Calibri" w:cs="Calibri"/>
          <w:sz w:val="24"/>
          <w:szCs w:val="24"/>
        </w:rPr>
      </w:pPr>
      <w:r w:rsidRPr="00DE4C23">
        <w:rPr>
          <w:rFonts w:ascii="Calibri" w:eastAsia="MyriadPro-Regular" w:hAnsi="Calibri" w:cs="Calibri"/>
          <w:sz w:val="24"/>
          <w:szCs w:val="24"/>
        </w:rPr>
        <w:t>Przypadki pogorszenia jakości wody w zakresie mikrobiologicznym były spowodowane głównie awariami urządzeń, przeciekami na sieci wodociągowej, brakiem właściwej dezynfekcji po dokonanej konserwacji, złym stanem technicznym instalacji wewnętrznej, małym rozbiorem wody, brakiem regularnego płukania sieci, co mogło być skutkiem wtórnego zanieczyszczenia w związku z odkładaniem się w przewodach związków żelaza i manganu. Nie bez znaczenia w tym przypadku jest również sposób prowadzenia gospodarki ściekowej. W</w:t>
      </w:r>
      <w:r w:rsidR="00932A59">
        <w:rPr>
          <w:rFonts w:ascii="Calibri" w:eastAsia="MyriadPro-Regular" w:hAnsi="Calibri" w:cs="Calibri"/>
          <w:sz w:val="24"/>
          <w:szCs w:val="24"/>
        </w:rPr>
        <w:t> </w:t>
      </w:r>
      <w:r w:rsidRPr="00DE4C23">
        <w:rPr>
          <w:rFonts w:ascii="Calibri" w:eastAsia="MyriadPro-Regular" w:hAnsi="Calibri" w:cs="Calibri"/>
          <w:sz w:val="24"/>
          <w:szCs w:val="24"/>
        </w:rPr>
        <w:t>niektórych przypadkach nie udało się ustalić bezpośredniej przyczyny niewłaściwej jakości bakteriologicznej wody w systemie dystrybucji.</w:t>
      </w:r>
    </w:p>
    <w:p w14:paraId="55EE317C" w14:textId="27B8B0A0" w:rsidR="00DE4C23" w:rsidRPr="00DE4C23" w:rsidRDefault="00DE4C23" w:rsidP="00036523">
      <w:pPr>
        <w:spacing w:line="276" w:lineRule="auto"/>
        <w:ind w:firstLine="709"/>
        <w:jc w:val="both"/>
        <w:rPr>
          <w:rFonts w:ascii="Calibri" w:eastAsia="MyriadPro-Regular" w:hAnsi="Calibri" w:cs="Calibri"/>
          <w:sz w:val="24"/>
          <w:szCs w:val="24"/>
        </w:rPr>
      </w:pPr>
      <w:r w:rsidRPr="00DE4C23">
        <w:rPr>
          <w:rFonts w:ascii="Calibri" w:eastAsia="MyriadPro-Regular" w:hAnsi="Calibri" w:cs="Calibri"/>
          <w:sz w:val="24"/>
          <w:szCs w:val="24"/>
        </w:rPr>
        <w:t xml:space="preserve">Najczęściej stwierdzanymi wskaźnikami zanieczyszczenia mikrobiologicznego wody do spożycia były </w:t>
      </w:r>
      <w:r w:rsidRPr="00DE4C23">
        <w:rPr>
          <w:rFonts w:ascii="Calibri" w:eastAsia="MyriadPro-Regular" w:hAnsi="Calibri" w:cs="Calibri"/>
          <w:bCs/>
          <w:sz w:val="24"/>
          <w:szCs w:val="24"/>
        </w:rPr>
        <w:t xml:space="preserve">bakterie grupy coli oraz </w:t>
      </w:r>
      <w:r w:rsidRPr="00DE4C23">
        <w:rPr>
          <w:rFonts w:ascii="Calibri" w:hAnsi="Calibri" w:cs="Calibri"/>
          <w:bCs/>
          <w:sz w:val="24"/>
          <w:szCs w:val="24"/>
        </w:rPr>
        <w:t>ogólna liczba mikroorganizmów w 22±2 ºC po 72 h.</w:t>
      </w:r>
    </w:p>
    <w:p w14:paraId="2DED458E" w14:textId="3C82044D" w:rsidR="00DE4C23" w:rsidRPr="00DE4C23" w:rsidRDefault="00DE4C23" w:rsidP="00036523">
      <w:pPr>
        <w:spacing w:line="276" w:lineRule="auto"/>
        <w:ind w:firstLine="709"/>
        <w:jc w:val="both"/>
        <w:rPr>
          <w:rStyle w:val="markedcontent"/>
          <w:rFonts w:ascii="Calibri" w:hAnsi="Calibri" w:cs="Calibri"/>
          <w:color w:val="C00000"/>
          <w:sz w:val="24"/>
          <w:szCs w:val="24"/>
        </w:rPr>
      </w:pPr>
      <w:r w:rsidRPr="00DE4C23">
        <w:rPr>
          <w:rFonts w:ascii="Calibri" w:hAnsi="Calibri" w:cs="Calibri"/>
          <w:sz w:val="24"/>
          <w:szCs w:val="24"/>
        </w:rPr>
        <w:t xml:space="preserve">W mniejszym stopniu stwierdzano występowanie w wodzie mikroorganizmów, takich jak </w:t>
      </w:r>
      <w:r w:rsidRPr="00DE4C23">
        <w:rPr>
          <w:rFonts w:ascii="Calibri" w:hAnsi="Calibri" w:cs="Calibri"/>
          <w:i/>
          <w:sz w:val="24"/>
          <w:szCs w:val="24"/>
        </w:rPr>
        <w:t>Escherichia coli</w:t>
      </w:r>
      <w:r w:rsidRPr="00DE4C23">
        <w:rPr>
          <w:rFonts w:ascii="Calibri" w:hAnsi="Calibri" w:cs="Calibri"/>
          <w:sz w:val="24"/>
          <w:szCs w:val="24"/>
        </w:rPr>
        <w:t xml:space="preserve"> i </w:t>
      </w:r>
      <w:proofErr w:type="spellStart"/>
      <w:r w:rsidRPr="00DE4C23">
        <w:rPr>
          <w:rFonts w:ascii="Calibri" w:hAnsi="Calibri" w:cs="Calibri"/>
          <w:sz w:val="24"/>
          <w:szCs w:val="24"/>
        </w:rPr>
        <w:t>enterokoki</w:t>
      </w:r>
      <w:proofErr w:type="spellEnd"/>
      <w:r w:rsidRPr="00DE4C23">
        <w:rPr>
          <w:rFonts w:ascii="Calibri" w:hAnsi="Calibri" w:cs="Calibri"/>
          <w:sz w:val="24"/>
          <w:szCs w:val="24"/>
        </w:rPr>
        <w:t xml:space="preserve"> (paciorkowce kałowe), bytujących zwykle w odchodach ludzi i</w:t>
      </w:r>
      <w:r w:rsidR="00932A59">
        <w:rPr>
          <w:rFonts w:ascii="Calibri" w:hAnsi="Calibri" w:cs="Calibri"/>
          <w:sz w:val="24"/>
          <w:szCs w:val="24"/>
        </w:rPr>
        <w:t> </w:t>
      </w:r>
      <w:r w:rsidRPr="00DE4C23">
        <w:rPr>
          <w:rFonts w:ascii="Calibri" w:hAnsi="Calibri" w:cs="Calibri"/>
          <w:sz w:val="24"/>
          <w:szCs w:val="24"/>
        </w:rPr>
        <w:t xml:space="preserve">zwierząt stałocieplnych  wskazuje na zanieczyszczenie typu kałowego. Parametry te stanowią swoisty wskaźnik zanieczyszczenia mikrobiologicznego wody i ich obecność w wodzie wiąże się z koniecznością podjęcia natychmiastowych działań naprawczych, co </w:t>
      </w:r>
      <w:r w:rsidRPr="00DE4C23">
        <w:rPr>
          <w:rFonts w:ascii="Calibri" w:eastAsia="MyriadPro-Regular" w:hAnsi="Calibri" w:cs="Calibri"/>
          <w:bCs/>
          <w:sz w:val="24"/>
          <w:szCs w:val="24"/>
        </w:rPr>
        <w:t>skutkowało stwierdzaniem tymczasowego braku przydatności wody do spożycia.</w:t>
      </w:r>
    </w:p>
    <w:p w14:paraId="02921475" w14:textId="451F3A25" w:rsidR="00DE4C23" w:rsidRPr="00DE4C23" w:rsidRDefault="00DE4C23" w:rsidP="00036523">
      <w:pPr>
        <w:spacing w:line="276" w:lineRule="auto"/>
        <w:ind w:firstLine="709"/>
        <w:jc w:val="both"/>
        <w:rPr>
          <w:rFonts w:ascii="Calibri" w:eastAsia="MyriadPro-Regular" w:hAnsi="Calibri" w:cs="Calibri"/>
          <w:bCs/>
          <w:sz w:val="24"/>
          <w:szCs w:val="24"/>
        </w:rPr>
      </w:pPr>
      <w:r w:rsidRPr="00DE4C23">
        <w:rPr>
          <w:rFonts w:ascii="Calibri" w:eastAsia="MyriadPro-Regular" w:hAnsi="Calibri" w:cs="Calibri"/>
          <w:bCs/>
          <w:sz w:val="24"/>
          <w:szCs w:val="24"/>
        </w:rPr>
        <w:t>Pojawienie się przekroczeń parametrów mikrobiologicznych sugeruje wtórne zanieczyszczenie lub nadmierną zawartość substancji odżywczych, możliwość istnienia warunków do rozwoju mikroorganizmów chorobotwórczych w wodzie oraz wskazuje na konieczność podjęcia natychmiastowych działań naprawczych, celem doprowadzenia wody do jakości zgodnej z wymaganiami dla wody do spożycia przez ludzi.</w:t>
      </w:r>
    </w:p>
    <w:p w14:paraId="39278500" w14:textId="77777777" w:rsidR="00DE4C23" w:rsidRPr="00DE4C23" w:rsidRDefault="00DE4C23" w:rsidP="00036523">
      <w:pPr>
        <w:spacing w:line="276" w:lineRule="auto"/>
        <w:ind w:firstLine="709"/>
        <w:jc w:val="both"/>
        <w:rPr>
          <w:rFonts w:ascii="Calibri" w:hAnsi="Calibri" w:cs="Calibri"/>
          <w:color w:val="C00000"/>
          <w:sz w:val="24"/>
          <w:szCs w:val="24"/>
        </w:rPr>
      </w:pPr>
    </w:p>
    <w:p w14:paraId="3C262932" w14:textId="406880CD" w:rsidR="00DE4C23" w:rsidRPr="00DE4C23" w:rsidRDefault="00DE4C23" w:rsidP="00036523">
      <w:pPr>
        <w:spacing w:line="276" w:lineRule="auto"/>
        <w:ind w:firstLine="709"/>
        <w:jc w:val="both"/>
        <w:rPr>
          <w:rFonts w:ascii="Calibri" w:eastAsia="MyriadPro-Regular" w:hAnsi="Calibri" w:cs="Calibri"/>
          <w:sz w:val="24"/>
          <w:szCs w:val="24"/>
        </w:rPr>
      </w:pPr>
      <w:r w:rsidRPr="00DE4C23">
        <w:rPr>
          <w:rFonts w:ascii="Calibri" w:eastAsia="MyriadPro-Regular" w:hAnsi="Calibri" w:cs="Calibri"/>
          <w:sz w:val="24"/>
          <w:szCs w:val="24"/>
        </w:rPr>
        <w:t>Na terenie woj. zachodniopomorskiego w 2021 roku do organów Państwowej Inspekcji Sanitarnej wpłynęły łącznie 53 zgłoszenia interwencyjne w sprawie złej jakości dostarczanej wody wodociągowej, tj. więcej niż w roku ubiegłym, kiedy takich zgłoszeń było 36. W</w:t>
      </w:r>
      <w:r w:rsidR="00932A59">
        <w:rPr>
          <w:rFonts w:ascii="Calibri" w:eastAsia="MyriadPro-Regular" w:hAnsi="Calibri" w:cs="Calibri"/>
          <w:sz w:val="24"/>
          <w:szCs w:val="24"/>
        </w:rPr>
        <w:t> </w:t>
      </w:r>
      <w:r w:rsidRPr="00DE4C23">
        <w:rPr>
          <w:rFonts w:ascii="Calibri" w:eastAsia="MyriadPro-Regular" w:hAnsi="Calibri" w:cs="Calibri"/>
          <w:sz w:val="24"/>
          <w:szCs w:val="24"/>
        </w:rPr>
        <w:t xml:space="preserve">interwencjach najczęściej podnoszono barwę, zapach, osad występujący w wodzie do </w:t>
      </w:r>
      <w:r w:rsidRPr="00DE4C23">
        <w:rPr>
          <w:rFonts w:ascii="Calibri" w:eastAsia="MyriadPro-Regular" w:hAnsi="Calibri" w:cs="Calibri"/>
          <w:sz w:val="24"/>
          <w:szCs w:val="24"/>
        </w:rPr>
        <w:lastRenderedPageBreak/>
        <w:t>spożycia lub zmiany skórne po kontakcie z wodą. Przeprowadzone przez właściwych państwowych inspektorów sanitarnych postępowanie wyjaśniające, w tym badania próbek wody skutkowało potwierdzeniem zasadności zgłoszeń w odniesieniu do 23 przypadków. Najwięcej zgłoszeń w sprawie niewłaściwej jakości wody wodociągowej zarejestrowano w</w:t>
      </w:r>
      <w:r w:rsidR="00932A59">
        <w:rPr>
          <w:rFonts w:ascii="Calibri" w:eastAsia="MyriadPro-Regular" w:hAnsi="Calibri" w:cs="Calibri"/>
          <w:sz w:val="24"/>
          <w:szCs w:val="24"/>
        </w:rPr>
        <w:t> </w:t>
      </w:r>
      <w:r w:rsidRPr="00DE4C23">
        <w:rPr>
          <w:rFonts w:ascii="Calibri" w:eastAsia="MyriadPro-Regular" w:hAnsi="Calibri" w:cs="Calibri"/>
          <w:sz w:val="24"/>
          <w:szCs w:val="24"/>
        </w:rPr>
        <w:t>powiatach: m. Szczecin (11), gryfińskim (8), koszalińskim (7) oraz gryfickim (5). Nie stwierdzono żadnych zgłoszeń w sprawie złej jakości dostarczanej wody wodociągowej w</w:t>
      </w:r>
      <w:r w:rsidR="00932A59">
        <w:rPr>
          <w:rFonts w:ascii="Calibri" w:eastAsia="MyriadPro-Regular" w:hAnsi="Calibri" w:cs="Calibri"/>
          <w:sz w:val="24"/>
          <w:szCs w:val="24"/>
        </w:rPr>
        <w:t> </w:t>
      </w:r>
      <w:r w:rsidRPr="00DE4C23">
        <w:rPr>
          <w:rFonts w:ascii="Calibri" w:eastAsia="MyriadPro-Regular" w:hAnsi="Calibri" w:cs="Calibri"/>
          <w:sz w:val="24"/>
          <w:szCs w:val="24"/>
        </w:rPr>
        <w:t>powiatach: białogardzkim, drawskim, myśliborskim, pyrzyckim, szczecineckim, świdwińskim, łobeskim, m. Świnoujście.</w:t>
      </w:r>
    </w:p>
    <w:p w14:paraId="1F0725A1"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 trakcie 2021 roku na terenie województwa zachodniopomorskiego nie zostały stwierdzone żadne reakcje niepożądane związane ze spożyciem wody, w tym nie stwierdzono wystąpienia chorób </w:t>
      </w:r>
      <w:proofErr w:type="spellStart"/>
      <w:r w:rsidRPr="00DE4C23">
        <w:rPr>
          <w:rFonts w:ascii="Calibri" w:hAnsi="Calibri" w:cs="Calibri"/>
          <w:sz w:val="24"/>
          <w:szCs w:val="24"/>
        </w:rPr>
        <w:t>wodnopochodnych</w:t>
      </w:r>
      <w:proofErr w:type="spellEnd"/>
      <w:r w:rsidRPr="00DE4C23">
        <w:rPr>
          <w:rFonts w:ascii="Calibri" w:hAnsi="Calibri" w:cs="Calibri"/>
          <w:sz w:val="24"/>
          <w:szCs w:val="24"/>
        </w:rPr>
        <w:t>.</w:t>
      </w:r>
    </w:p>
    <w:p w14:paraId="703B4962" w14:textId="77777777" w:rsidR="00DE4C23" w:rsidRPr="00DE4C23" w:rsidRDefault="00DE4C23" w:rsidP="00DE4C23">
      <w:pPr>
        <w:spacing w:line="276" w:lineRule="auto"/>
        <w:jc w:val="both"/>
        <w:rPr>
          <w:rFonts w:ascii="Calibri" w:hAnsi="Calibri" w:cs="Calibri"/>
          <w:b/>
          <w:bCs/>
          <w:sz w:val="24"/>
          <w:szCs w:val="24"/>
        </w:rPr>
      </w:pPr>
    </w:p>
    <w:p w14:paraId="2D7B21C6" w14:textId="7CECBAE9" w:rsidR="00DE4C23" w:rsidRPr="00DE4C23" w:rsidRDefault="00DE4C23" w:rsidP="00DE4C23">
      <w:pPr>
        <w:spacing w:line="276" w:lineRule="auto"/>
        <w:jc w:val="both"/>
        <w:rPr>
          <w:rFonts w:ascii="Calibri" w:hAnsi="Calibri" w:cs="Calibri"/>
          <w:b/>
          <w:bCs/>
          <w:sz w:val="24"/>
          <w:szCs w:val="24"/>
          <w:shd w:val="clear" w:color="auto" w:fill="FFFF00"/>
        </w:rPr>
      </w:pPr>
      <w:r w:rsidRPr="00DE4C23">
        <w:rPr>
          <w:rFonts w:ascii="Calibri" w:hAnsi="Calibri" w:cs="Calibri"/>
          <w:b/>
          <w:bCs/>
          <w:sz w:val="24"/>
          <w:szCs w:val="24"/>
        </w:rPr>
        <w:t>2.4.1.1. Ważniejsze modernizacje oraz rozbudowa sieci wodociągowej</w:t>
      </w:r>
      <w:r w:rsidR="00FC5254">
        <w:rPr>
          <w:rFonts w:ascii="Calibri" w:hAnsi="Calibri" w:cs="Calibri"/>
          <w:b/>
          <w:bCs/>
          <w:sz w:val="24"/>
          <w:szCs w:val="24"/>
        </w:rPr>
        <w:t>.</w:t>
      </w:r>
    </w:p>
    <w:p w14:paraId="67CB756E" w14:textId="77777777" w:rsidR="00DE4C23" w:rsidRPr="00DE4C23" w:rsidRDefault="00DE4C23" w:rsidP="00DE4C23">
      <w:pPr>
        <w:spacing w:line="276" w:lineRule="auto"/>
        <w:jc w:val="both"/>
        <w:rPr>
          <w:rFonts w:ascii="Calibri" w:hAnsi="Calibri" w:cs="Calibri"/>
          <w:sz w:val="24"/>
          <w:szCs w:val="24"/>
        </w:rPr>
      </w:pPr>
    </w:p>
    <w:p w14:paraId="0364E843" w14:textId="297EA03D"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Kontynuowane były działania mające na celu poprawę jakości zaopatrzenia w wodę do spożycia. Prowadzono rozbudowę i modernizację sieci wodociągowych, bieżące przeglądy i</w:t>
      </w:r>
      <w:r w:rsidR="00932A59">
        <w:rPr>
          <w:rFonts w:ascii="Calibri" w:hAnsi="Calibri" w:cs="Calibri"/>
          <w:sz w:val="24"/>
          <w:szCs w:val="24"/>
        </w:rPr>
        <w:t> </w:t>
      </w:r>
      <w:r w:rsidRPr="00DE4C23">
        <w:rPr>
          <w:rFonts w:ascii="Calibri" w:hAnsi="Calibri" w:cs="Calibri"/>
          <w:sz w:val="24"/>
          <w:szCs w:val="24"/>
        </w:rPr>
        <w:t xml:space="preserve">remonty pomieszczeń hydroforni oraz studni. W celu poprawy skuteczności uzdatniania wody montowano filtry (odżelaziacze, </w:t>
      </w:r>
      <w:proofErr w:type="spellStart"/>
      <w:r w:rsidRPr="00DE4C23">
        <w:rPr>
          <w:rFonts w:ascii="Calibri" w:hAnsi="Calibri" w:cs="Calibri"/>
          <w:sz w:val="24"/>
          <w:szCs w:val="24"/>
        </w:rPr>
        <w:t>odmanganiacze</w:t>
      </w:r>
      <w:proofErr w:type="spellEnd"/>
      <w:r w:rsidRPr="00DE4C23">
        <w:rPr>
          <w:rFonts w:ascii="Calibri" w:hAnsi="Calibri" w:cs="Calibri"/>
          <w:sz w:val="24"/>
          <w:szCs w:val="24"/>
        </w:rPr>
        <w:t>) oraz prowadzono systematyczne płukanie i czyszczenie złóż filtracyjnych lub w razie potrzeby dokonywano wymiany złóż filtracyjnych.</w:t>
      </w:r>
    </w:p>
    <w:p w14:paraId="512F0A03" w14:textId="77777777" w:rsidR="00DE4C23" w:rsidRPr="00DE4C23" w:rsidRDefault="00DE4C23" w:rsidP="00DE4C23">
      <w:pPr>
        <w:spacing w:line="276" w:lineRule="auto"/>
        <w:jc w:val="both"/>
        <w:rPr>
          <w:rFonts w:ascii="Calibri" w:hAnsi="Calibri" w:cs="Calibri"/>
          <w:sz w:val="24"/>
          <w:szCs w:val="24"/>
        </w:rPr>
      </w:pPr>
    </w:p>
    <w:p w14:paraId="149FED5C" w14:textId="20CB732F" w:rsidR="00DE4C23" w:rsidRPr="00DE4C23" w:rsidRDefault="00DE4C23" w:rsidP="00DE4C23">
      <w:pPr>
        <w:spacing w:line="276" w:lineRule="auto"/>
        <w:jc w:val="both"/>
        <w:rPr>
          <w:rFonts w:ascii="Calibri" w:hAnsi="Calibri" w:cs="Calibri"/>
          <w:b/>
          <w:bCs/>
          <w:sz w:val="24"/>
          <w:szCs w:val="24"/>
        </w:rPr>
      </w:pPr>
      <w:r w:rsidRPr="00DE4C23">
        <w:rPr>
          <w:rFonts w:ascii="Calibri" w:hAnsi="Calibri" w:cs="Calibri"/>
          <w:b/>
          <w:bCs/>
          <w:sz w:val="24"/>
          <w:szCs w:val="24"/>
        </w:rPr>
        <w:t>2.5. Awarie</w:t>
      </w:r>
      <w:r w:rsidR="00FC5254">
        <w:rPr>
          <w:rFonts w:ascii="Calibri" w:hAnsi="Calibri" w:cs="Calibri"/>
          <w:b/>
          <w:bCs/>
          <w:sz w:val="24"/>
          <w:szCs w:val="24"/>
        </w:rPr>
        <w:t>.</w:t>
      </w:r>
    </w:p>
    <w:p w14:paraId="566194D9" w14:textId="77777777" w:rsidR="00DE4C23" w:rsidRPr="00DE4C23" w:rsidRDefault="00DE4C23" w:rsidP="00DE4C23">
      <w:pPr>
        <w:spacing w:line="276" w:lineRule="auto"/>
        <w:jc w:val="both"/>
        <w:rPr>
          <w:rFonts w:ascii="Calibri" w:hAnsi="Calibri" w:cs="Calibri"/>
          <w:sz w:val="24"/>
          <w:szCs w:val="24"/>
        </w:rPr>
      </w:pPr>
    </w:p>
    <w:p w14:paraId="78982C09" w14:textId="77777777" w:rsidR="00DE4C23" w:rsidRPr="00DE4C23" w:rsidRDefault="00DE4C23" w:rsidP="00036523">
      <w:pPr>
        <w:spacing w:line="276" w:lineRule="auto"/>
        <w:ind w:firstLine="709"/>
        <w:jc w:val="both"/>
        <w:rPr>
          <w:rFonts w:ascii="Calibri" w:hAnsi="Calibri" w:cs="Calibri"/>
          <w:sz w:val="24"/>
          <w:szCs w:val="24"/>
        </w:rPr>
      </w:pPr>
      <w:r w:rsidRPr="00DE4C23">
        <w:rPr>
          <w:rFonts w:ascii="Calibri" w:hAnsi="Calibri" w:cs="Calibri"/>
          <w:sz w:val="24"/>
          <w:szCs w:val="24"/>
        </w:rPr>
        <w:t xml:space="preserve">W okresie sprawozdawczym nie wystąpiły intensywne zdarzenia atmosferyczne prowadzące do braków w dostawie wody. Przerwy w dostawie wody zdarzały się sporadycznie i były krótkotrwałe. Spowodowane były m.in. remontami, awariami sieci wodociągowej, krótkotrwałymi </w:t>
      </w:r>
      <w:proofErr w:type="spellStart"/>
      <w:r w:rsidRPr="00DE4C23">
        <w:rPr>
          <w:rFonts w:ascii="Calibri" w:hAnsi="Calibri" w:cs="Calibri"/>
          <w:sz w:val="24"/>
          <w:szCs w:val="24"/>
        </w:rPr>
        <w:t>wyłączeniami</w:t>
      </w:r>
      <w:proofErr w:type="spellEnd"/>
      <w:r w:rsidRPr="00DE4C23">
        <w:rPr>
          <w:rFonts w:ascii="Calibri" w:hAnsi="Calibri" w:cs="Calibri"/>
          <w:sz w:val="24"/>
          <w:szCs w:val="24"/>
        </w:rPr>
        <w:t xml:space="preserve"> prądu, awariami stacji uzdatniania wody, usuwaniem przecieków na sieci oraz dezynfekcją sieci. W przypadku braku lub niedoboru wody w czasie awarii sieci wodociągowej woda dostarczana była beczkowozami, bądź też ludność korzystała z wody w opakowaniach jednostkowych. Awarie usuwane były niezwłocznie, w możliwie krótkim czasie.</w:t>
      </w:r>
    </w:p>
    <w:p w14:paraId="00DE41FF" w14:textId="21CBEB68" w:rsidR="00DE4C23" w:rsidRDefault="00DE4C23" w:rsidP="00036523">
      <w:pPr>
        <w:spacing w:line="276" w:lineRule="auto"/>
        <w:ind w:firstLine="709"/>
        <w:jc w:val="both"/>
        <w:rPr>
          <w:rFonts w:ascii="Calibri" w:hAnsi="Calibri" w:cs="Calibri"/>
          <w:bCs/>
          <w:sz w:val="24"/>
          <w:szCs w:val="24"/>
        </w:rPr>
      </w:pPr>
      <w:r w:rsidRPr="00DE4C23">
        <w:rPr>
          <w:rFonts w:ascii="Calibri" w:hAnsi="Calibri" w:cs="Calibri"/>
          <w:sz w:val="24"/>
          <w:szCs w:val="24"/>
        </w:rPr>
        <w:t xml:space="preserve">Ponadto przedsiębiorstwa wodociągowo-kanalizacyjne informowały właściwych państwowych powiatowych inspektorów sanitarnych o zamiarze odcięcia dostawy wody lub zamknięcia przyłącza kanalizacyjnego oraz o miejscach i sposobie udostępniania zastępczych punktów poboru wody, zgodnie z wymaganiem art. 8 ust. 3 ustawy z dnia 7 czerwca 2001 r. </w:t>
      </w:r>
      <w:r w:rsidRPr="00DE4C23">
        <w:rPr>
          <w:rFonts w:ascii="Calibri" w:hAnsi="Calibri" w:cs="Calibri"/>
          <w:i/>
          <w:sz w:val="24"/>
          <w:szCs w:val="24"/>
        </w:rPr>
        <w:t>o</w:t>
      </w:r>
      <w:r w:rsidR="00932A59">
        <w:rPr>
          <w:rFonts w:ascii="Calibri" w:hAnsi="Calibri" w:cs="Calibri"/>
          <w:i/>
          <w:sz w:val="24"/>
          <w:szCs w:val="24"/>
        </w:rPr>
        <w:t> </w:t>
      </w:r>
      <w:r w:rsidRPr="00DE4C23">
        <w:rPr>
          <w:rFonts w:ascii="Calibri" w:hAnsi="Calibri" w:cs="Calibri"/>
          <w:i/>
          <w:sz w:val="24"/>
          <w:szCs w:val="24"/>
        </w:rPr>
        <w:t xml:space="preserve">zbiorowym zaopatrzeniu w wodę i zbiorowym odprowadzaniu ścieków </w:t>
      </w:r>
      <w:r w:rsidRPr="00DE4C23">
        <w:rPr>
          <w:rFonts w:ascii="Calibri" w:hAnsi="Calibri" w:cs="Calibri"/>
          <w:sz w:val="24"/>
          <w:szCs w:val="24"/>
        </w:rPr>
        <w:t>(t. j. Dz. U. z 2020 r. poz. 2028</w:t>
      </w:r>
      <w:r w:rsidRPr="00DE4C23">
        <w:rPr>
          <w:rFonts w:ascii="Calibri" w:hAnsi="Calibri" w:cs="Calibri"/>
          <w:bCs/>
          <w:sz w:val="24"/>
          <w:szCs w:val="24"/>
        </w:rPr>
        <w:t>).</w:t>
      </w:r>
    </w:p>
    <w:p w14:paraId="74519753" w14:textId="49D998CC" w:rsidR="00735674" w:rsidRDefault="00735674" w:rsidP="004E4630">
      <w:pPr>
        <w:spacing w:line="276" w:lineRule="auto"/>
        <w:jc w:val="both"/>
        <w:rPr>
          <w:rFonts w:ascii="Calibri" w:hAnsi="Calibri" w:cs="Calibri"/>
          <w:sz w:val="24"/>
          <w:szCs w:val="24"/>
        </w:rPr>
      </w:pPr>
    </w:p>
    <w:p w14:paraId="3BC7B721" w14:textId="77C951D7" w:rsidR="00B124B8" w:rsidRDefault="00B124B8" w:rsidP="004E4630">
      <w:pPr>
        <w:spacing w:line="276" w:lineRule="auto"/>
        <w:jc w:val="both"/>
        <w:rPr>
          <w:rFonts w:ascii="Calibri" w:hAnsi="Calibri" w:cs="Calibri"/>
          <w:sz w:val="24"/>
          <w:szCs w:val="24"/>
        </w:rPr>
      </w:pPr>
    </w:p>
    <w:p w14:paraId="015591AE" w14:textId="4AC27B54" w:rsidR="00B124B8" w:rsidRDefault="00B124B8" w:rsidP="004E4630">
      <w:pPr>
        <w:spacing w:line="276" w:lineRule="auto"/>
        <w:jc w:val="both"/>
        <w:rPr>
          <w:rFonts w:ascii="Calibri" w:hAnsi="Calibri" w:cs="Calibri"/>
          <w:sz w:val="24"/>
          <w:szCs w:val="24"/>
        </w:rPr>
      </w:pPr>
    </w:p>
    <w:p w14:paraId="22022B6C" w14:textId="77777777" w:rsidR="00B124B8" w:rsidRPr="004E4630" w:rsidRDefault="00B124B8" w:rsidP="004E4630">
      <w:pPr>
        <w:spacing w:line="276" w:lineRule="auto"/>
        <w:jc w:val="both"/>
        <w:rPr>
          <w:rFonts w:ascii="Calibri" w:hAnsi="Calibri" w:cs="Calibri"/>
          <w:sz w:val="24"/>
          <w:szCs w:val="24"/>
        </w:rPr>
      </w:pPr>
    </w:p>
    <w:p w14:paraId="4C5EF35E" w14:textId="1EF6BE78" w:rsidR="004E4630" w:rsidRPr="004E4630" w:rsidRDefault="00FE3C60" w:rsidP="004E4630">
      <w:pPr>
        <w:jc w:val="both"/>
        <w:rPr>
          <w:rFonts w:eastAsia="MyriadPro-Regular" w:cs="Calibri"/>
          <w:b/>
          <w:sz w:val="24"/>
          <w:szCs w:val="24"/>
        </w:rPr>
      </w:pPr>
      <w:r>
        <w:rPr>
          <w:rFonts w:eastAsia="MyriadPro-Regular" w:cs="Calibri"/>
          <w:b/>
          <w:sz w:val="24"/>
          <w:szCs w:val="24"/>
        </w:rPr>
        <w:lastRenderedPageBreak/>
        <w:t>2.6</w:t>
      </w:r>
      <w:r w:rsidR="004E4630">
        <w:rPr>
          <w:rFonts w:eastAsia="MyriadPro-Regular" w:cs="Calibri"/>
          <w:b/>
          <w:sz w:val="24"/>
          <w:szCs w:val="24"/>
        </w:rPr>
        <w:t>.</w:t>
      </w:r>
      <w:r w:rsidR="00F8063C">
        <w:rPr>
          <w:rFonts w:eastAsia="MyriadPro-Regular" w:cs="Calibri"/>
          <w:b/>
          <w:sz w:val="24"/>
          <w:szCs w:val="24"/>
        </w:rPr>
        <w:t xml:space="preserve"> </w:t>
      </w:r>
      <w:r w:rsidR="004E4630" w:rsidRPr="004E4630">
        <w:rPr>
          <w:rFonts w:eastAsia="MyriadPro-Regular" w:cs="Calibri"/>
          <w:b/>
          <w:sz w:val="24"/>
          <w:szCs w:val="24"/>
        </w:rPr>
        <w:t>Pływalnie</w:t>
      </w:r>
      <w:r w:rsidR="004E4630" w:rsidRPr="004E4630">
        <w:rPr>
          <w:rFonts w:eastAsiaTheme="minorHAnsi" w:cs="Calibri"/>
          <w:b/>
          <w:sz w:val="24"/>
          <w:szCs w:val="24"/>
        </w:rPr>
        <w:t xml:space="preserve"> i in. obiekty wyposażone w niecki basenowe</w:t>
      </w:r>
    </w:p>
    <w:p w14:paraId="71AB4A64" w14:textId="77777777" w:rsidR="004E4630" w:rsidRPr="004E4630" w:rsidRDefault="004E4630" w:rsidP="004E4630">
      <w:pPr>
        <w:spacing w:line="276" w:lineRule="auto"/>
        <w:jc w:val="both"/>
        <w:rPr>
          <w:rFonts w:ascii="Calibri" w:eastAsia="MyriadPro-Regular" w:hAnsi="Calibri" w:cs="Calibri"/>
          <w:b/>
          <w:sz w:val="24"/>
          <w:szCs w:val="24"/>
        </w:rPr>
      </w:pPr>
    </w:p>
    <w:p w14:paraId="5351D816" w14:textId="1C54380A" w:rsidR="004E4630" w:rsidRPr="004E4630" w:rsidRDefault="00FE3C60" w:rsidP="004E4630">
      <w:pPr>
        <w:spacing w:line="276" w:lineRule="auto"/>
        <w:jc w:val="both"/>
        <w:rPr>
          <w:rFonts w:ascii="Calibri" w:eastAsia="MyriadPro-Regular" w:hAnsi="Calibri" w:cs="Calibri"/>
          <w:b/>
          <w:sz w:val="24"/>
          <w:szCs w:val="24"/>
        </w:rPr>
      </w:pPr>
      <w:r>
        <w:rPr>
          <w:rFonts w:ascii="Calibri" w:eastAsia="MyriadPro-Regular" w:hAnsi="Calibri" w:cs="Calibri"/>
          <w:b/>
          <w:sz w:val="24"/>
          <w:szCs w:val="24"/>
        </w:rPr>
        <w:t>2</w:t>
      </w:r>
      <w:r w:rsidR="004E4630">
        <w:rPr>
          <w:rFonts w:ascii="Calibri" w:eastAsia="MyriadPro-Regular" w:hAnsi="Calibri" w:cs="Calibri"/>
          <w:b/>
          <w:sz w:val="24"/>
          <w:szCs w:val="24"/>
        </w:rPr>
        <w:t>.</w:t>
      </w:r>
      <w:r>
        <w:rPr>
          <w:rFonts w:ascii="Calibri" w:eastAsia="MyriadPro-Regular" w:hAnsi="Calibri" w:cs="Calibri"/>
          <w:b/>
          <w:sz w:val="24"/>
          <w:szCs w:val="24"/>
        </w:rPr>
        <w:t>6</w:t>
      </w:r>
      <w:r w:rsidR="004E4630">
        <w:rPr>
          <w:rFonts w:ascii="Calibri" w:eastAsia="MyriadPro-Regular" w:hAnsi="Calibri" w:cs="Calibri"/>
          <w:b/>
          <w:sz w:val="24"/>
          <w:szCs w:val="24"/>
        </w:rPr>
        <w:t>.</w:t>
      </w:r>
      <w:r>
        <w:rPr>
          <w:rFonts w:ascii="Calibri" w:eastAsia="MyriadPro-Regular" w:hAnsi="Calibri" w:cs="Calibri"/>
          <w:b/>
          <w:sz w:val="24"/>
          <w:szCs w:val="24"/>
        </w:rPr>
        <w:t>1.</w:t>
      </w:r>
      <w:r w:rsidR="00F8063C">
        <w:rPr>
          <w:rFonts w:ascii="Calibri" w:eastAsia="MyriadPro-Regular" w:hAnsi="Calibri" w:cs="Calibri"/>
          <w:b/>
          <w:sz w:val="24"/>
          <w:szCs w:val="24"/>
        </w:rPr>
        <w:t xml:space="preserve"> </w:t>
      </w:r>
      <w:r w:rsidR="004E4630" w:rsidRPr="004E4630">
        <w:rPr>
          <w:rFonts w:ascii="Calibri" w:eastAsia="MyriadPro-Regular" w:hAnsi="Calibri" w:cs="Calibri"/>
          <w:b/>
          <w:sz w:val="24"/>
          <w:szCs w:val="24"/>
        </w:rPr>
        <w:t>Nadzór nad jakością wody na pływalniach</w:t>
      </w:r>
      <w:r w:rsidR="004E4630" w:rsidRPr="004E4630">
        <w:rPr>
          <w:rFonts w:ascii="Calibri" w:eastAsiaTheme="minorHAnsi" w:hAnsi="Calibri" w:cs="Calibri"/>
          <w:b/>
          <w:sz w:val="24"/>
          <w:szCs w:val="24"/>
          <w:lang w:eastAsia="en-US"/>
        </w:rPr>
        <w:t xml:space="preserve"> i in. obiektach wyposażonych w niecki basenowe</w:t>
      </w:r>
      <w:r w:rsidR="00FC5254">
        <w:rPr>
          <w:rFonts w:ascii="Calibri" w:eastAsiaTheme="minorHAnsi" w:hAnsi="Calibri" w:cs="Calibri"/>
          <w:b/>
          <w:sz w:val="24"/>
          <w:szCs w:val="24"/>
          <w:lang w:eastAsia="en-US"/>
        </w:rPr>
        <w:t>.</w:t>
      </w:r>
    </w:p>
    <w:p w14:paraId="05DBA447" w14:textId="77777777" w:rsidR="004E4630" w:rsidRPr="004E4630" w:rsidRDefault="004E4630" w:rsidP="004E4630">
      <w:pPr>
        <w:spacing w:line="276" w:lineRule="auto"/>
        <w:jc w:val="both"/>
        <w:rPr>
          <w:rFonts w:ascii="Calibri" w:hAnsi="Calibri" w:cs="Calibri"/>
          <w:b/>
          <w:sz w:val="24"/>
          <w:szCs w:val="24"/>
        </w:rPr>
      </w:pPr>
    </w:p>
    <w:p w14:paraId="5639FAED" w14:textId="3410F7FA" w:rsidR="004E4630" w:rsidRPr="004E4630" w:rsidRDefault="004E4630" w:rsidP="00036523">
      <w:pPr>
        <w:spacing w:line="276" w:lineRule="auto"/>
        <w:ind w:firstLine="709"/>
        <w:jc w:val="both"/>
        <w:rPr>
          <w:rFonts w:ascii="Calibri" w:hAnsi="Calibri" w:cs="Calibri"/>
          <w:sz w:val="24"/>
          <w:szCs w:val="24"/>
        </w:rPr>
      </w:pPr>
      <w:r w:rsidRPr="004E4630">
        <w:rPr>
          <w:rFonts w:ascii="Calibri" w:eastAsia="MyriadPro-Regular" w:hAnsi="Calibri" w:cs="Calibri"/>
          <w:sz w:val="24"/>
          <w:szCs w:val="24"/>
        </w:rPr>
        <w:t>Na terenie woj. zachodniopomorskiego organy Państwowej Inspekcji Sanitarnej w</w:t>
      </w:r>
      <w:r w:rsidR="00932A59">
        <w:rPr>
          <w:rFonts w:ascii="Calibri" w:eastAsia="MyriadPro-Regular" w:hAnsi="Calibri" w:cs="Calibri"/>
          <w:sz w:val="24"/>
          <w:szCs w:val="24"/>
        </w:rPr>
        <w:t> </w:t>
      </w:r>
      <w:r w:rsidRPr="004E4630">
        <w:rPr>
          <w:rFonts w:ascii="Calibri" w:eastAsia="MyriadPro-Regular" w:hAnsi="Calibri" w:cs="Calibri"/>
          <w:sz w:val="24"/>
          <w:szCs w:val="24"/>
        </w:rPr>
        <w:t xml:space="preserve">2021 r. sprawowały nadzór nad 318 pływalniami i innymi obiektami wyposażonymi w niecki basenowe, z czego 192 obiekty spełniają definicję pływalni określoną w ustawie z dnia 18 sierpnia 2011 r. </w:t>
      </w:r>
      <w:r w:rsidRPr="004E4630">
        <w:rPr>
          <w:rFonts w:ascii="Calibri" w:eastAsia="MyriadPro-Regular" w:hAnsi="Calibri" w:cs="Calibri"/>
          <w:i/>
          <w:sz w:val="24"/>
          <w:szCs w:val="24"/>
        </w:rPr>
        <w:t>o bezpieczeństwie osób przebywających na obszarach wodnych</w:t>
      </w:r>
      <w:r w:rsidRPr="004E4630">
        <w:rPr>
          <w:rFonts w:ascii="Calibri" w:eastAsia="MyriadPro-Regular" w:hAnsi="Calibri" w:cs="Calibri"/>
          <w:sz w:val="24"/>
          <w:szCs w:val="24"/>
        </w:rPr>
        <w:t xml:space="preserve"> (t. j. Dz. U. z</w:t>
      </w:r>
      <w:r w:rsidR="00932A59">
        <w:rPr>
          <w:rFonts w:ascii="Calibri" w:eastAsia="MyriadPro-Regular" w:hAnsi="Calibri" w:cs="Calibri"/>
          <w:sz w:val="24"/>
          <w:szCs w:val="24"/>
        </w:rPr>
        <w:t> </w:t>
      </w:r>
      <w:r w:rsidRPr="004E4630">
        <w:rPr>
          <w:rFonts w:ascii="Calibri" w:eastAsia="MyriadPro-Regular" w:hAnsi="Calibri" w:cs="Calibri"/>
          <w:sz w:val="24"/>
          <w:szCs w:val="24"/>
        </w:rPr>
        <w:t xml:space="preserve">2020 r., poz. 350) w myśl, której </w:t>
      </w:r>
      <w:r w:rsidRPr="004E4630">
        <w:rPr>
          <w:rFonts w:ascii="Calibri" w:hAnsi="Calibri" w:cs="Calibri"/>
          <w:sz w:val="24"/>
          <w:szCs w:val="24"/>
        </w:rPr>
        <w:t>pływalnia to obiekt kryty lub odkryty, z wodą przepływową, przeznaczony do pływania lub kąpieli, posiadający, co najmniej jedną nieckę basenową, z</w:t>
      </w:r>
      <w:r w:rsidR="00932A59">
        <w:rPr>
          <w:rFonts w:ascii="Calibri" w:hAnsi="Calibri" w:cs="Calibri"/>
          <w:sz w:val="24"/>
          <w:szCs w:val="24"/>
        </w:rPr>
        <w:t> </w:t>
      </w:r>
      <w:r w:rsidRPr="004E4630">
        <w:rPr>
          <w:rFonts w:ascii="Calibri" w:hAnsi="Calibri" w:cs="Calibri"/>
          <w:sz w:val="24"/>
          <w:szCs w:val="24"/>
        </w:rPr>
        <w:t xml:space="preserve">trwałym brzegiem i dnem, wyposażony w urządzenia sanitarne, szatnie i natryski. </w:t>
      </w:r>
    </w:p>
    <w:p w14:paraId="095C4CB6" w14:textId="65BA908B" w:rsidR="004E4630" w:rsidRPr="004E4630" w:rsidRDefault="004E4630" w:rsidP="00036523">
      <w:pPr>
        <w:spacing w:line="276" w:lineRule="auto"/>
        <w:ind w:firstLine="709"/>
        <w:jc w:val="both"/>
        <w:rPr>
          <w:rFonts w:ascii="Calibri" w:hAnsi="Calibri" w:cs="Calibri"/>
          <w:sz w:val="24"/>
          <w:szCs w:val="24"/>
        </w:rPr>
      </w:pPr>
      <w:r w:rsidRPr="004E4630">
        <w:rPr>
          <w:rFonts w:ascii="Calibri" w:hAnsi="Calibri" w:cs="Calibri"/>
          <w:sz w:val="24"/>
          <w:szCs w:val="24"/>
        </w:rPr>
        <w:t xml:space="preserve">Właściwi państwowi inspektorzy sanitarni sprawują nadzór nad pływalniami zgodnie z wymaganiami rozporządzenia Ministra Zdrowia z dnia 9 listopada 2015 r. </w:t>
      </w:r>
      <w:r w:rsidRPr="004E4630">
        <w:rPr>
          <w:rFonts w:ascii="Calibri" w:hAnsi="Calibri" w:cs="Calibri"/>
          <w:i/>
          <w:sz w:val="24"/>
          <w:szCs w:val="24"/>
        </w:rPr>
        <w:t xml:space="preserve">w sprawie wymagań, jakim powinna odpowiadać woda na pływalniach </w:t>
      </w:r>
      <w:r w:rsidRPr="004E4630">
        <w:rPr>
          <w:rFonts w:ascii="Calibri" w:hAnsi="Calibri" w:cs="Calibri"/>
          <w:sz w:val="24"/>
          <w:szCs w:val="24"/>
        </w:rPr>
        <w:t>(Dz. U. z 2015 poz. 2016)</w:t>
      </w:r>
      <w:r w:rsidRPr="004E4630">
        <w:rPr>
          <w:rFonts w:ascii="Calibri" w:hAnsi="Calibri" w:cs="Calibri"/>
          <w:i/>
          <w:sz w:val="24"/>
          <w:szCs w:val="24"/>
        </w:rPr>
        <w:t xml:space="preserve">, </w:t>
      </w:r>
      <w:r w:rsidRPr="004E4630">
        <w:rPr>
          <w:rFonts w:ascii="Calibri" w:hAnsi="Calibri" w:cs="Calibri"/>
          <w:sz w:val="24"/>
          <w:szCs w:val="24"/>
        </w:rPr>
        <w:t>które określa</w:t>
      </w:r>
      <w:r w:rsidRPr="004E4630">
        <w:rPr>
          <w:rFonts w:ascii="Calibri" w:hAnsi="Calibri" w:cs="Calibri"/>
          <w:i/>
          <w:sz w:val="24"/>
          <w:szCs w:val="24"/>
        </w:rPr>
        <w:t xml:space="preserve"> </w:t>
      </w:r>
      <w:r w:rsidRPr="004E4630">
        <w:rPr>
          <w:rFonts w:ascii="Calibri" w:hAnsi="Calibri" w:cs="Calibri"/>
          <w:sz w:val="24"/>
          <w:szCs w:val="24"/>
        </w:rPr>
        <w:t>m.</w:t>
      </w:r>
      <w:r w:rsidR="00932A59">
        <w:rPr>
          <w:rFonts w:ascii="Calibri" w:hAnsi="Calibri" w:cs="Calibri"/>
          <w:sz w:val="24"/>
          <w:szCs w:val="24"/>
        </w:rPr>
        <w:t> </w:t>
      </w:r>
      <w:r w:rsidRPr="004E4630">
        <w:rPr>
          <w:rFonts w:ascii="Calibri" w:hAnsi="Calibri" w:cs="Calibri"/>
          <w:sz w:val="24"/>
          <w:szCs w:val="24"/>
        </w:rPr>
        <w:t>in. wymagania, jakie musi spełniać woda na pływalni oraz</w:t>
      </w:r>
      <w:r w:rsidRPr="004E4630">
        <w:rPr>
          <w:rFonts w:ascii="Calibri" w:hAnsi="Calibri" w:cs="Calibri"/>
          <w:i/>
          <w:sz w:val="24"/>
          <w:szCs w:val="24"/>
        </w:rPr>
        <w:t xml:space="preserve"> </w:t>
      </w:r>
      <w:r w:rsidRPr="004E4630">
        <w:rPr>
          <w:rFonts w:ascii="Calibri" w:hAnsi="Calibri" w:cs="Calibri"/>
          <w:sz w:val="24"/>
          <w:szCs w:val="24"/>
        </w:rPr>
        <w:t>obowiązki zarządzającego pływalnią w</w:t>
      </w:r>
      <w:r w:rsidR="00932A59">
        <w:rPr>
          <w:rFonts w:ascii="Calibri" w:hAnsi="Calibri" w:cs="Calibri"/>
          <w:sz w:val="24"/>
          <w:szCs w:val="24"/>
        </w:rPr>
        <w:t> </w:t>
      </w:r>
      <w:r w:rsidRPr="004E4630">
        <w:rPr>
          <w:rFonts w:ascii="Calibri" w:hAnsi="Calibri" w:cs="Calibri"/>
          <w:sz w:val="24"/>
          <w:szCs w:val="24"/>
        </w:rPr>
        <w:t xml:space="preserve">zakresie prowadzenia oceny jakości wody na pływalni. </w:t>
      </w:r>
    </w:p>
    <w:p w14:paraId="34F7AA33" w14:textId="0405E31F" w:rsidR="004E4630" w:rsidRPr="004E4630" w:rsidRDefault="004E4630" w:rsidP="00036523">
      <w:pPr>
        <w:spacing w:line="276" w:lineRule="auto"/>
        <w:ind w:firstLine="709"/>
        <w:jc w:val="both"/>
        <w:rPr>
          <w:rFonts w:ascii="Calibri" w:hAnsi="Calibri" w:cs="Calibri"/>
          <w:sz w:val="24"/>
          <w:szCs w:val="24"/>
        </w:rPr>
      </w:pPr>
      <w:r w:rsidRPr="004E4630">
        <w:rPr>
          <w:rFonts w:ascii="Calibri" w:hAnsi="Calibri" w:cs="Calibri"/>
          <w:sz w:val="24"/>
          <w:szCs w:val="24"/>
        </w:rPr>
        <w:t>Nadzór nad pozostałymi 126 obiektami wyposażonymi w niecki basenowe sprawowany jest na podobnych zasadach z uwagi na potrzebę zapewnienia bezpieczeństwa zdrowotnego osób korzystających z tych obiektów. Najwięcej obiektów wyposażonych w</w:t>
      </w:r>
      <w:r w:rsidR="00932A59">
        <w:rPr>
          <w:rFonts w:ascii="Calibri" w:hAnsi="Calibri" w:cs="Calibri"/>
          <w:sz w:val="24"/>
          <w:szCs w:val="24"/>
        </w:rPr>
        <w:t> </w:t>
      </w:r>
      <w:r w:rsidRPr="004E4630">
        <w:rPr>
          <w:rFonts w:ascii="Calibri" w:hAnsi="Calibri" w:cs="Calibri"/>
          <w:sz w:val="24"/>
          <w:szCs w:val="24"/>
        </w:rPr>
        <w:t>niecki basenowe znajduje się w pow. kołobrzeskim (88) oraz w pow. gryfickim (71). Na</w:t>
      </w:r>
      <w:r w:rsidR="00932A59">
        <w:rPr>
          <w:rFonts w:ascii="Calibri" w:hAnsi="Calibri" w:cs="Calibri"/>
          <w:sz w:val="24"/>
          <w:szCs w:val="24"/>
        </w:rPr>
        <w:t> </w:t>
      </w:r>
      <w:r w:rsidRPr="004E4630">
        <w:rPr>
          <w:rFonts w:ascii="Calibri" w:hAnsi="Calibri" w:cs="Calibri"/>
          <w:sz w:val="24"/>
          <w:szCs w:val="24"/>
        </w:rPr>
        <w:t>przestrzeni ostatnich lat brak jest obiektów wyposażonych w niecki basenowe w pow. drawskim, pyrzyckim oraz łobeskim.</w:t>
      </w:r>
    </w:p>
    <w:p w14:paraId="1C493654" w14:textId="77777777" w:rsidR="004E4630" w:rsidRPr="004E4630" w:rsidRDefault="004E4630" w:rsidP="004E4630">
      <w:pPr>
        <w:spacing w:line="276" w:lineRule="auto"/>
        <w:jc w:val="both"/>
        <w:rPr>
          <w:rFonts w:ascii="Calibri" w:hAnsi="Calibri" w:cs="Calibri"/>
          <w:b/>
          <w:sz w:val="24"/>
          <w:szCs w:val="24"/>
        </w:rPr>
      </w:pPr>
    </w:p>
    <w:p w14:paraId="3FB5F926" w14:textId="2442EB78" w:rsidR="004E4630" w:rsidRPr="004E4630" w:rsidRDefault="00650D92" w:rsidP="004E4630">
      <w:pPr>
        <w:spacing w:line="276" w:lineRule="auto"/>
        <w:jc w:val="both"/>
        <w:rPr>
          <w:rFonts w:ascii="Calibri" w:hAnsi="Calibri" w:cs="Calibri"/>
          <w:b/>
          <w:sz w:val="24"/>
          <w:szCs w:val="24"/>
        </w:rPr>
      </w:pPr>
      <w:r>
        <w:rPr>
          <w:rFonts w:ascii="Calibri" w:hAnsi="Calibri" w:cs="Calibri"/>
          <w:b/>
          <w:sz w:val="24"/>
          <w:szCs w:val="24"/>
        </w:rPr>
        <w:t>Ryc.</w:t>
      </w:r>
      <w:r w:rsidR="00530318">
        <w:rPr>
          <w:rFonts w:ascii="Calibri" w:hAnsi="Calibri" w:cs="Calibri"/>
          <w:b/>
          <w:sz w:val="24"/>
          <w:szCs w:val="24"/>
        </w:rPr>
        <w:t>7</w:t>
      </w:r>
      <w:r w:rsidR="00B52867">
        <w:rPr>
          <w:rFonts w:ascii="Calibri" w:hAnsi="Calibri" w:cs="Calibri"/>
          <w:b/>
          <w:sz w:val="24"/>
          <w:szCs w:val="24"/>
        </w:rPr>
        <w:t>.</w:t>
      </w:r>
      <w:r w:rsidR="004E4630" w:rsidRPr="004E4630">
        <w:rPr>
          <w:rFonts w:ascii="Calibri" w:hAnsi="Calibri" w:cs="Calibri"/>
          <w:b/>
          <w:sz w:val="24"/>
          <w:szCs w:val="24"/>
        </w:rPr>
        <w:t xml:space="preserve"> Liczba pływalni </w:t>
      </w:r>
      <w:r w:rsidR="004E4630" w:rsidRPr="004E4630">
        <w:rPr>
          <w:rFonts w:ascii="Calibri" w:eastAsiaTheme="minorHAnsi" w:hAnsi="Calibri" w:cs="Calibri"/>
          <w:b/>
          <w:sz w:val="24"/>
          <w:szCs w:val="24"/>
          <w:lang w:eastAsia="en-US"/>
        </w:rPr>
        <w:t xml:space="preserve">i in. obiektów wyposażonych w niecki basenowe </w:t>
      </w:r>
      <w:r w:rsidR="004E4630" w:rsidRPr="004E4630">
        <w:rPr>
          <w:rFonts w:ascii="Calibri" w:hAnsi="Calibri" w:cs="Calibri"/>
          <w:b/>
          <w:sz w:val="24"/>
          <w:szCs w:val="24"/>
        </w:rPr>
        <w:t>w woj. zachodniopomorskim.</w:t>
      </w:r>
    </w:p>
    <w:p w14:paraId="43240F54" w14:textId="77777777" w:rsidR="004E4630" w:rsidRDefault="004E4630" w:rsidP="004E4630">
      <w:pPr>
        <w:autoSpaceDE w:val="0"/>
        <w:autoSpaceDN w:val="0"/>
        <w:adjustRightInd w:val="0"/>
        <w:spacing w:line="276" w:lineRule="auto"/>
        <w:jc w:val="both"/>
        <w:rPr>
          <w:rFonts w:asciiTheme="minorHAnsi" w:hAnsiTheme="minorHAnsi" w:cstheme="minorHAnsi"/>
        </w:rPr>
      </w:pPr>
    </w:p>
    <w:p w14:paraId="596CF244" w14:textId="77777777" w:rsidR="004E4630" w:rsidRDefault="004E4630" w:rsidP="004E4630">
      <w:pPr>
        <w:autoSpaceDE w:val="0"/>
        <w:autoSpaceDN w:val="0"/>
        <w:adjustRightInd w:val="0"/>
        <w:spacing w:line="276" w:lineRule="auto"/>
        <w:jc w:val="both"/>
        <w:rPr>
          <w:rFonts w:asciiTheme="minorHAnsi" w:hAnsiTheme="minorHAnsi" w:cstheme="minorHAnsi"/>
        </w:rPr>
      </w:pPr>
      <w:r>
        <w:rPr>
          <w:noProof/>
        </w:rPr>
        <w:drawing>
          <wp:inline distT="0" distB="0" distL="0" distR="0" wp14:anchorId="03001DB8" wp14:editId="7E619F55">
            <wp:extent cx="5760720" cy="2867025"/>
            <wp:effectExtent l="0" t="0" r="11430" b="9525"/>
            <wp:docPr id="19" name="Wykres 19" descr="Ryc.7. Liczba pływalni i in. obiektów wyposażonych w niecki basenowe w woj. zachodniopomorskim.">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96F1FF" w14:textId="63040896" w:rsidR="004E4630" w:rsidRPr="004E4630" w:rsidRDefault="004E4630" w:rsidP="00036523">
      <w:pPr>
        <w:autoSpaceDE w:val="0"/>
        <w:autoSpaceDN w:val="0"/>
        <w:adjustRightInd w:val="0"/>
        <w:spacing w:line="276" w:lineRule="auto"/>
        <w:ind w:firstLine="709"/>
        <w:jc w:val="both"/>
        <w:rPr>
          <w:rFonts w:asciiTheme="minorHAnsi" w:hAnsiTheme="minorHAnsi" w:cstheme="minorHAnsi"/>
          <w:sz w:val="24"/>
          <w:szCs w:val="24"/>
        </w:rPr>
      </w:pPr>
      <w:r w:rsidRPr="004E4630">
        <w:rPr>
          <w:rFonts w:asciiTheme="minorHAnsi" w:hAnsiTheme="minorHAnsi" w:cstheme="minorHAnsi"/>
          <w:sz w:val="24"/>
          <w:szCs w:val="24"/>
        </w:rPr>
        <w:lastRenderedPageBreak/>
        <w:t>Pływalnie kryte zlokalizowane są najczęściej w: obiektach szkolnych, sportowych, hotelach, ośrodkach wypoczynkowych, sanatoriach, zakładach opieki zdrowotnej oraz parkach wodnych. Pływalnie odkryte zlokalizowane są w: ośrodkach wypoczynkowych i</w:t>
      </w:r>
      <w:r w:rsidR="00932A59">
        <w:rPr>
          <w:rFonts w:asciiTheme="minorHAnsi" w:hAnsiTheme="minorHAnsi" w:cstheme="minorHAnsi"/>
          <w:sz w:val="24"/>
          <w:szCs w:val="24"/>
        </w:rPr>
        <w:t> </w:t>
      </w:r>
      <w:r w:rsidRPr="004E4630">
        <w:rPr>
          <w:rFonts w:asciiTheme="minorHAnsi" w:hAnsiTheme="minorHAnsi" w:cstheme="minorHAnsi"/>
          <w:sz w:val="24"/>
          <w:szCs w:val="24"/>
        </w:rPr>
        <w:t>obiektach sportowych. Pływalnie mieszane zlokalizowane są w: ośrodkach wypoczynkowych, parkach wodnych, hotelach oraz sanatoriach.</w:t>
      </w:r>
    </w:p>
    <w:p w14:paraId="21EA0A29" w14:textId="77777777" w:rsidR="00932A59" w:rsidRPr="004E4630" w:rsidRDefault="00932A59" w:rsidP="004E4630">
      <w:pPr>
        <w:autoSpaceDE w:val="0"/>
        <w:autoSpaceDN w:val="0"/>
        <w:adjustRightInd w:val="0"/>
        <w:spacing w:line="276" w:lineRule="auto"/>
        <w:jc w:val="both"/>
        <w:rPr>
          <w:rFonts w:asciiTheme="minorHAnsi" w:hAnsiTheme="minorHAnsi" w:cstheme="minorHAnsi"/>
          <w:color w:val="C00000"/>
          <w:sz w:val="24"/>
          <w:szCs w:val="24"/>
        </w:rPr>
      </w:pPr>
    </w:p>
    <w:p w14:paraId="5F401CBA" w14:textId="54DCA4AA" w:rsidR="004E4630" w:rsidRDefault="00650D92" w:rsidP="004E4630">
      <w:pPr>
        <w:autoSpaceDE w:val="0"/>
        <w:autoSpaceDN w:val="0"/>
        <w:adjustRightInd w:val="0"/>
        <w:spacing w:line="276" w:lineRule="auto"/>
        <w:jc w:val="both"/>
        <w:rPr>
          <w:rFonts w:asciiTheme="minorHAnsi" w:hAnsiTheme="minorHAnsi" w:cstheme="minorHAnsi"/>
          <w:b/>
          <w:sz w:val="24"/>
          <w:szCs w:val="24"/>
        </w:rPr>
      </w:pPr>
      <w:r>
        <w:rPr>
          <w:rFonts w:asciiTheme="minorHAnsi" w:hAnsiTheme="minorHAnsi" w:cstheme="minorHAnsi"/>
          <w:b/>
          <w:sz w:val="24"/>
          <w:szCs w:val="24"/>
        </w:rPr>
        <w:t>Ryc.</w:t>
      </w:r>
      <w:r w:rsidR="00530318">
        <w:rPr>
          <w:rFonts w:asciiTheme="minorHAnsi" w:hAnsiTheme="minorHAnsi" w:cstheme="minorHAnsi"/>
          <w:b/>
          <w:sz w:val="24"/>
          <w:szCs w:val="24"/>
        </w:rPr>
        <w:t>8</w:t>
      </w:r>
      <w:r w:rsidR="00B52867">
        <w:rPr>
          <w:rFonts w:asciiTheme="minorHAnsi" w:hAnsiTheme="minorHAnsi" w:cstheme="minorHAnsi"/>
          <w:b/>
          <w:sz w:val="24"/>
          <w:szCs w:val="24"/>
        </w:rPr>
        <w:t>.</w:t>
      </w:r>
      <w:r w:rsidR="004E4630" w:rsidRPr="004E4630">
        <w:rPr>
          <w:rFonts w:asciiTheme="minorHAnsi" w:hAnsiTheme="minorHAnsi" w:cstheme="minorHAnsi"/>
          <w:b/>
          <w:sz w:val="24"/>
          <w:szCs w:val="24"/>
        </w:rPr>
        <w:t xml:space="preserve"> Zestawienie rodzajów pływalni na terenie woj. zachodniopomorskiego.</w:t>
      </w:r>
    </w:p>
    <w:p w14:paraId="2FA5DDB5" w14:textId="77777777" w:rsidR="00FC5254" w:rsidRPr="004E4630" w:rsidRDefault="00FC5254" w:rsidP="004E4630">
      <w:pPr>
        <w:autoSpaceDE w:val="0"/>
        <w:autoSpaceDN w:val="0"/>
        <w:adjustRightInd w:val="0"/>
        <w:spacing w:line="276" w:lineRule="auto"/>
        <w:jc w:val="both"/>
        <w:rPr>
          <w:rFonts w:asciiTheme="minorHAnsi" w:hAnsiTheme="minorHAnsi" w:cstheme="minorHAnsi"/>
          <w:b/>
          <w:sz w:val="24"/>
          <w:szCs w:val="24"/>
        </w:rPr>
      </w:pPr>
    </w:p>
    <w:p w14:paraId="399AF36C" w14:textId="77777777" w:rsidR="004E4630" w:rsidRDefault="004E4630" w:rsidP="004E4630">
      <w:pPr>
        <w:autoSpaceDE w:val="0"/>
        <w:autoSpaceDN w:val="0"/>
        <w:adjustRightInd w:val="0"/>
        <w:spacing w:line="276" w:lineRule="auto"/>
        <w:jc w:val="both"/>
        <w:rPr>
          <w:rFonts w:asciiTheme="minorHAnsi" w:hAnsiTheme="minorHAnsi" w:cstheme="minorHAnsi"/>
          <w:color w:val="C00000"/>
          <w:sz w:val="23"/>
          <w:szCs w:val="23"/>
        </w:rPr>
      </w:pPr>
      <w:r>
        <w:rPr>
          <w:noProof/>
        </w:rPr>
        <w:drawing>
          <wp:inline distT="0" distB="0" distL="0" distR="0" wp14:anchorId="07C0A168" wp14:editId="75CFDE52">
            <wp:extent cx="5760720" cy="2505075"/>
            <wp:effectExtent l="0" t="0" r="11430" b="9525"/>
            <wp:docPr id="20" name="Wykres 20" descr="Ryc.8. Zestawienie rodzajów pływalni na terenie woj. zachodniopomorskiego">
              <a:extLst xmlns:a="http://schemas.openxmlformats.org/drawingml/2006/main">
                <a:ext uri="{FF2B5EF4-FFF2-40B4-BE49-F238E27FC236}">
                  <a16:creationId xmlns:a16="http://schemas.microsoft.com/office/drawing/2014/main" id="{00000000-0008-0000-01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7946A3" w14:textId="77777777" w:rsidR="004E4630" w:rsidRPr="00207143" w:rsidRDefault="004E4630" w:rsidP="004E4630">
      <w:pPr>
        <w:autoSpaceDE w:val="0"/>
        <w:autoSpaceDN w:val="0"/>
        <w:adjustRightInd w:val="0"/>
        <w:spacing w:line="276" w:lineRule="auto"/>
        <w:jc w:val="both"/>
        <w:rPr>
          <w:rFonts w:asciiTheme="minorHAnsi" w:hAnsiTheme="minorHAnsi" w:cstheme="minorHAnsi"/>
          <w:color w:val="C00000"/>
          <w:sz w:val="23"/>
          <w:szCs w:val="23"/>
        </w:rPr>
      </w:pPr>
    </w:p>
    <w:p w14:paraId="2F978ADF" w14:textId="1F5AC6D7" w:rsidR="004E4630" w:rsidRPr="004E4630" w:rsidRDefault="004E4630" w:rsidP="00036523">
      <w:pPr>
        <w:spacing w:line="276" w:lineRule="auto"/>
        <w:ind w:firstLine="709"/>
        <w:jc w:val="both"/>
        <w:rPr>
          <w:rFonts w:asciiTheme="minorHAnsi" w:eastAsia="MyriadPro-Regular" w:hAnsiTheme="minorHAnsi" w:cstheme="minorHAnsi"/>
          <w:sz w:val="24"/>
          <w:szCs w:val="24"/>
        </w:rPr>
      </w:pPr>
      <w:r w:rsidRPr="004E4630">
        <w:rPr>
          <w:rFonts w:asciiTheme="minorHAnsi" w:eastAsia="MyriadPro-Regular" w:hAnsiTheme="minorHAnsi" w:cstheme="minorHAnsi"/>
          <w:sz w:val="24"/>
          <w:szCs w:val="24"/>
        </w:rPr>
        <w:t xml:space="preserve">Za zapewnienie bezpieczeństwa kąpiących się osób zgodnie z przepisem art. 4 ustawy z dnia 18 sierpnia 2011 r. </w:t>
      </w:r>
      <w:r w:rsidRPr="004E4630">
        <w:rPr>
          <w:rFonts w:asciiTheme="minorHAnsi" w:eastAsia="MyriadPro-Regular" w:hAnsiTheme="minorHAnsi" w:cstheme="minorHAnsi"/>
          <w:i/>
          <w:sz w:val="24"/>
          <w:szCs w:val="24"/>
        </w:rPr>
        <w:t>o bezpieczeństwie osób przebywających na obszarach wodnych</w:t>
      </w:r>
      <w:r w:rsidRPr="004E4630">
        <w:rPr>
          <w:rFonts w:asciiTheme="minorHAnsi" w:eastAsia="MyriadPro-Regular" w:hAnsiTheme="minorHAnsi" w:cstheme="minorHAnsi"/>
          <w:sz w:val="24"/>
          <w:szCs w:val="24"/>
        </w:rPr>
        <w:t xml:space="preserve"> w</w:t>
      </w:r>
      <w:r w:rsidR="00932A59">
        <w:rPr>
          <w:rFonts w:asciiTheme="minorHAnsi" w:eastAsia="MyriadPro-Regular" w:hAnsiTheme="minorHAnsi" w:cstheme="minorHAnsi"/>
          <w:sz w:val="24"/>
          <w:szCs w:val="24"/>
        </w:rPr>
        <w:t> </w:t>
      </w:r>
      <w:r w:rsidRPr="004E4630">
        <w:rPr>
          <w:rFonts w:asciiTheme="minorHAnsi" w:eastAsia="MyriadPro-Regular" w:hAnsiTheme="minorHAnsi" w:cstheme="minorHAnsi"/>
          <w:sz w:val="24"/>
          <w:szCs w:val="24"/>
        </w:rPr>
        <w:t xml:space="preserve">przypadku pływalni odpowiedzialna jest osoba fizyczna, osoba prawna, jednostka organizacyjna nieposiadająca osobowości prawnej, która prowadzi działalność w tym zakresie oraz właściwy miejscowo wójt (burmistrz, prezydent miasta), zwani „zarządzającym obszarem wodnym”. </w:t>
      </w:r>
    </w:p>
    <w:p w14:paraId="63B75491" w14:textId="0027914F" w:rsidR="004E4630" w:rsidRPr="004E4630" w:rsidRDefault="004E4630" w:rsidP="00036523">
      <w:pPr>
        <w:spacing w:line="276" w:lineRule="auto"/>
        <w:ind w:firstLine="709"/>
        <w:jc w:val="both"/>
        <w:rPr>
          <w:rFonts w:asciiTheme="minorHAnsi" w:hAnsiTheme="minorHAnsi" w:cstheme="minorHAnsi"/>
          <w:sz w:val="24"/>
          <w:szCs w:val="24"/>
        </w:rPr>
      </w:pPr>
      <w:r w:rsidRPr="004E4630">
        <w:rPr>
          <w:rFonts w:asciiTheme="minorHAnsi" w:hAnsiTheme="minorHAnsi" w:cstheme="minorHAnsi"/>
          <w:sz w:val="24"/>
          <w:szCs w:val="24"/>
        </w:rPr>
        <w:t xml:space="preserve">Zarządzający pływalnią prowadzą ocenę, jakości wody na pływalni w oparciu m. in. </w:t>
      </w:r>
      <w:r w:rsidR="00932A59">
        <w:rPr>
          <w:rFonts w:asciiTheme="minorHAnsi" w:hAnsiTheme="minorHAnsi" w:cstheme="minorHAnsi"/>
          <w:sz w:val="24"/>
          <w:szCs w:val="24"/>
        </w:rPr>
        <w:t>o </w:t>
      </w:r>
      <w:r w:rsidRPr="004E4630">
        <w:rPr>
          <w:rFonts w:asciiTheme="minorHAnsi" w:hAnsiTheme="minorHAnsi" w:cstheme="minorHAnsi"/>
          <w:sz w:val="24"/>
          <w:szCs w:val="24"/>
        </w:rPr>
        <w:t>ustalone z właściwym państwowym inspektorem sanitarnym harmonogramy badania próbek wody z pływalni, w których określone zostały częstotliwość pobierania próbek wody i</w:t>
      </w:r>
      <w:r w:rsidR="00932A59">
        <w:rPr>
          <w:rFonts w:asciiTheme="minorHAnsi" w:hAnsiTheme="minorHAnsi" w:cstheme="minorHAnsi"/>
          <w:sz w:val="24"/>
          <w:szCs w:val="24"/>
        </w:rPr>
        <w:t> </w:t>
      </w:r>
      <w:r w:rsidRPr="004E4630">
        <w:rPr>
          <w:rFonts w:asciiTheme="minorHAnsi" w:hAnsiTheme="minorHAnsi" w:cstheme="minorHAnsi"/>
          <w:sz w:val="24"/>
          <w:szCs w:val="24"/>
        </w:rPr>
        <w:t xml:space="preserve">zakres badań obejmujący wskaźniki i parametry: </w:t>
      </w:r>
    </w:p>
    <w:p w14:paraId="0B342A6D" w14:textId="77777777" w:rsidR="004E4630" w:rsidRPr="00650D92" w:rsidRDefault="004E4630" w:rsidP="000B26C5">
      <w:pPr>
        <w:pStyle w:val="Akapitzlist"/>
        <w:numPr>
          <w:ilvl w:val="0"/>
          <w:numId w:val="48"/>
        </w:numPr>
        <w:jc w:val="both"/>
        <w:rPr>
          <w:rFonts w:asciiTheme="minorHAnsi" w:hAnsiTheme="minorHAnsi" w:cstheme="minorHAnsi"/>
          <w:sz w:val="24"/>
          <w:szCs w:val="24"/>
        </w:rPr>
      </w:pPr>
      <w:r w:rsidRPr="00650D92">
        <w:rPr>
          <w:rFonts w:asciiTheme="minorHAnsi" w:hAnsiTheme="minorHAnsi" w:cstheme="minorHAnsi"/>
          <w:sz w:val="24"/>
          <w:szCs w:val="24"/>
        </w:rPr>
        <w:t xml:space="preserve">mikrobiologiczne: </w:t>
      </w:r>
      <w:r w:rsidRPr="00650D92">
        <w:rPr>
          <w:rFonts w:asciiTheme="minorHAnsi" w:hAnsiTheme="minorHAnsi" w:cstheme="minorHAnsi"/>
          <w:i/>
          <w:sz w:val="24"/>
          <w:szCs w:val="24"/>
        </w:rPr>
        <w:t xml:space="preserve">Escherichia coli, </w:t>
      </w:r>
      <w:proofErr w:type="spellStart"/>
      <w:r w:rsidRPr="00650D92">
        <w:rPr>
          <w:rFonts w:asciiTheme="minorHAnsi" w:hAnsiTheme="minorHAnsi" w:cstheme="minorHAnsi"/>
          <w:i/>
          <w:sz w:val="24"/>
          <w:szCs w:val="24"/>
        </w:rPr>
        <w:t>Pseudomonas</w:t>
      </w:r>
      <w:proofErr w:type="spellEnd"/>
      <w:r w:rsidRPr="00650D92">
        <w:rPr>
          <w:rFonts w:asciiTheme="minorHAnsi" w:hAnsiTheme="minorHAnsi" w:cstheme="minorHAnsi"/>
          <w:i/>
          <w:sz w:val="24"/>
          <w:szCs w:val="24"/>
        </w:rPr>
        <w:t xml:space="preserve"> </w:t>
      </w:r>
      <w:proofErr w:type="spellStart"/>
      <w:r w:rsidRPr="00650D92">
        <w:rPr>
          <w:rFonts w:asciiTheme="minorHAnsi" w:hAnsiTheme="minorHAnsi" w:cstheme="minorHAnsi"/>
          <w:i/>
          <w:sz w:val="24"/>
          <w:szCs w:val="24"/>
        </w:rPr>
        <w:t>aeruginosa</w:t>
      </w:r>
      <w:proofErr w:type="spellEnd"/>
      <w:r w:rsidRPr="00650D92">
        <w:rPr>
          <w:rFonts w:asciiTheme="minorHAnsi" w:hAnsiTheme="minorHAnsi" w:cstheme="minorHAnsi"/>
          <w:sz w:val="24"/>
          <w:szCs w:val="24"/>
        </w:rPr>
        <w:t xml:space="preserve">, ogólna liczba mikroorganizmów </w:t>
      </w:r>
      <w:r w:rsidRPr="00650D92">
        <w:rPr>
          <w:rFonts w:asciiTheme="minorHAnsi" w:hAnsiTheme="minorHAnsi" w:cstheme="minorHAnsi"/>
          <w:bCs/>
          <w:sz w:val="24"/>
          <w:szCs w:val="24"/>
        </w:rPr>
        <w:t xml:space="preserve">w 36±2 </w:t>
      </w:r>
      <w:proofErr w:type="spellStart"/>
      <w:r w:rsidRPr="00650D92">
        <w:rPr>
          <w:rFonts w:asciiTheme="minorHAnsi" w:hAnsiTheme="minorHAnsi" w:cstheme="minorHAnsi"/>
          <w:bCs/>
          <w:sz w:val="24"/>
          <w:szCs w:val="24"/>
          <w:vertAlign w:val="superscript"/>
        </w:rPr>
        <w:t>o</w:t>
      </w:r>
      <w:r w:rsidRPr="00650D92">
        <w:rPr>
          <w:rFonts w:asciiTheme="minorHAnsi" w:hAnsiTheme="minorHAnsi" w:cstheme="minorHAnsi"/>
          <w:bCs/>
          <w:sz w:val="24"/>
          <w:szCs w:val="24"/>
        </w:rPr>
        <w:t>C</w:t>
      </w:r>
      <w:proofErr w:type="spellEnd"/>
      <w:r w:rsidRPr="00650D92">
        <w:rPr>
          <w:rFonts w:asciiTheme="minorHAnsi" w:hAnsiTheme="minorHAnsi" w:cstheme="minorHAnsi"/>
          <w:bCs/>
          <w:sz w:val="24"/>
          <w:szCs w:val="24"/>
        </w:rPr>
        <w:t xml:space="preserve"> </w:t>
      </w:r>
      <w:r w:rsidRPr="00650D92">
        <w:rPr>
          <w:rFonts w:asciiTheme="minorHAnsi" w:hAnsiTheme="minorHAnsi" w:cstheme="minorHAnsi"/>
          <w:sz w:val="24"/>
          <w:szCs w:val="24"/>
        </w:rPr>
        <w:t xml:space="preserve">po 48 h, </w:t>
      </w:r>
      <w:r w:rsidRPr="00650D92">
        <w:rPr>
          <w:rFonts w:asciiTheme="minorHAnsi" w:hAnsiTheme="minorHAnsi" w:cstheme="minorHAnsi"/>
          <w:i/>
          <w:sz w:val="24"/>
          <w:szCs w:val="24"/>
        </w:rPr>
        <w:t>Legionella sp</w:t>
      </w:r>
      <w:r w:rsidRPr="00650D92">
        <w:rPr>
          <w:rFonts w:asciiTheme="minorHAnsi" w:hAnsiTheme="minorHAnsi" w:cstheme="minorHAnsi"/>
          <w:sz w:val="24"/>
          <w:szCs w:val="24"/>
        </w:rPr>
        <w:t xml:space="preserve">., gronkowce </w:t>
      </w:r>
      <w:proofErr w:type="spellStart"/>
      <w:r w:rsidRPr="00650D92">
        <w:rPr>
          <w:rFonts w:asciiTheme="minorHAnsi" w:hAnsiTheme="minorHAnsi" w:cstheme="minorHAnsi"/>
          <w:sz w:val="24"/>
          <w:szCs w:val="24"/>
        </w:rPr>
        <w:t>koagulazo</w:t>
      </w:r>
      <w:proofErr w:type="spellEnd"/>
      <w:r w:rsidRPr="00650D92">
        <w:rPr>
          <w:rFonts w:asciiTheme="minorHAnsi" w:hAnsiTheme="minorHAnsi" w:cstheme="minorHAnsi"/>
          <w:sz w:val="24"/>
          <w:szCs w:val="24"/>
        </w:rPr>
        <w:t>- dodatnie;</w:t>
      </w:r>
    </w:p>
    <w:p w14:paraId="6B4C52B7" w14:textId="77777777" w:rsidR="004E4630" w:rsidRPr="00650D92" w:rsidRDefault="004E4630" w:rsidP="000B26C5">
      <w:pPr>
        <w:pStyle w:val="Akapitzlist"/>
        <w:numPr>
          <w:ilvl w:val="0"/>
          <w:numId w:val="48"/>
        </w:numPr>
        <w:jc w:val="both"/>
        <w:rPr>
          <w:rFonts w:asciiTheme="minorHAnsi" w:hAnsiTheme="minorHAnsi" w:cstheme="minorHAnsi"/>
          <w:sz w:val="24"/>
          <w:szCs w:val="24"/>
        </w:rPr>
      </w:pPr>
      <w:r w:rsidRPr="00650D92">
        <w:rPr>
          <w:rFonts w:asciiTheme="minorHAnsi" w:hAnsiTheme="minorHAnsi" w:cstheme="minorHAnsi"/>
          <w:sz w:val="24"/>
          <w:szCs w:val="24"/>
        </w:rPr>
        <w:t xml:space="preserve">fizykochemiczne: mętność, </w:t>
      </w:r>
      <w:proofErr w:type="spellStart"/>
      <w:r w:rsidRPr="00650D92">
        <w:rPr>
          <w:rFonts w:asciiTheme="minorHAnsi" w:hAnsiTheme="minorHAnsi" w:cstheme="minorHAnsi"/>
          <w:sz w:val="24"/>
          <w:szCs w:val="24"/>
        </w:rPr>
        <w:t>pH</w:t>
      </w:r>
      <w:proofErr w:type="spellEnd"/>
      <w:r w:rsidRPr="00650D92">
        <w:rPr>
          <w:rFonts w:asciiTheme="minorHAnsi" w:hAnsiTheme="minorHAnsi" w:cstheme="minorHAnsi"/>
          <w:sz w:val="24"/>
          <w:szCs w:val="24"/>
        </w:rPr>
        <w:t xml:space="preserve">, potencjał </w:t>
      </w:r>
      <w:proofErr w:type="spellStart"/>
      <w:r w:rsidRPr="00650D92">
        <w:rPr>
          <w:rFonts w:asciiTheme="minorHAnsi" w:hAnsiTheme="minorHAnsi" w:cstheme="minorHAnsi"/>
          <w:sz w:val="24"/>
          <w:szCs w:val="24"/>
        </w:rPr>
        <w:t>redox</w:t>
      </w:r>
      <w:proofErr w:type="spellEnd"/>
      <w:r w:rsidRPr="00650D92">
        <w:rPr>
          <w:rFonts w:asciiTheme="minorHAnsi" w:hAnsiTheme="minorHAnsi" w:cstheme="minorHAnsi"/>
          <w:sz w:val="24"/>
          <w:szCs w:val="24"/>
        </w:rPr>
        <w:t xml:space="preserve">, chlor wolny, chlor związany, chloroform, </w:t>
      </w:r>
      <w:r w:rsidRPr="00650D92">
        <w:rPr>
          <w:rFonts w:asciiTheme="minorHAnsi" w:hAnsiTheme="minorHAnsi" w:cstheme="minorHAnsi"/>
          <w:bCs/>
          <w:sz w:val="24"/>
          <w:szCs w:val="24"/>
        </w:rPr>
        <w:t>Σ THM (</w:t>
      </w:r>
      <w:proofErr w:type="spellStart"/>
      <w:r w:rsidRPr="00650D92">
        <w:rPr>
          <w:rFonts w:asciiTheme="minorHAnsi" w:hAnsiTheme="minorHAnsi" w:cstheme="minorHAnsi"/>
          <w:bCs/>
          <w:sz w:val="24"/>
          <w:szCs w:val="24"/>
        </w:rPr>
        <w:t>trihalometany</w:t>
      </w:r>
      <w:proofErr w:type="spellEnd"/>
      <w:r w:rsidRPr="00650D92">
        <w:rPr>
          <w:rFonts w:asciiTheme="minorHAnsi" w:hAnsiTheme="minorHAnsi" w:cstheme="minorHAnsi"/>
          <w:bCs/>
          <w:sz w:val="24"/>
          <w:szCs w:val="24"/>
        </w:rPr>
        <w:t xml:space="preserve"> – ogółem)</w:t>
      </w:r>
      <w:r w:rsidRPr="00650D92">
        <w:rPr>
          <w:rFonts w:asciiTheme="minorHAnsi" w:hAnsiTheme="minorHAnsi" w:cstheme="minorHAnsi"/>
          <w:sz w:val="24"/>
          <w:szCs w:val="24"/>
        </w:rPr>
        <w:t>, azotany, utlenialność.</w:t>
      </w:r>
    </w:p>
    <w:p w14:paraId="6A0E1C61" w14:textId="19082883" w:rsidR="004E4630" w:rsidRPr="004E4630" w:rsidRDefault="004E4630" w:rsidP="00036523">
      <w:pPr>
        <w:spacing w:line="276" w:lineRule="auto"/>
        <w:ind w:firstLine="709"/>
        <w:jc w:val="both"/>
        <w:rPr>
          <w:rFonts w:asciiTheme="minorHAnsi" w:hAnsiTheme="minorHAnsi" w:cstheme="minorHAnsi"/>
          <w:sz w:val="24"/>
          <w:szCs w:val="24"/>
        </w:rPr>
      </w:pPr>
      <w:r w:rsidRPr="004E4630">
        <w:rPr>
          <w:rFonts w:asciiTheme="minorHAnsi" w:hAnsiTheme="minorHAnsi" w:cstheme="minorHAnsi"/>
          <w:sz w:val="24"/>
          <w:szCs w:val="24"/>
        </w:rPr>
        <w:t>Pływalnie na terenie woj. zachodniopomorskiego w przeważającej części zaopatrywane są w wodę pochodzącą z sieci wodociągowych oraz wyposażone są w</w:t>
      </w:r>
      <w:r w:rsidR="00932A59">
        <w:rPr>
          <w:rFonts w:asciiTheme="minorHAnsi" w:hAnsiTheme="minorHAnsi" w:cstheme="minorHAnsi"/>
          <w:sz w:val="24"/>
          <w:szCs w:val="24"/>
        </w:rPr>
        <w:t> </w:t>
      </w:r>
      <w:r w:rsidRPr="004E4630">
        <w:rPr>
          <w:rFonts w:asciiTheme="minorHAnsi" w:hAnsiTheme="minorHAnsi" w:cstheme="minorHAnsi"/>
          <w:sz w:val="24"/>
          <w:szCs w:val="24"/>
        </w:rPr>
        <w:t xml:space="preserve">automatyczne systemy oczyszczania i cyrkulacji wody, zapewniające automatyczne dozowanie środków dezynfekcyjnych oraz automatyczne stacje kontroli parametrów tj. </w:t>
      </w:r>
      <w:proofErr w:type="spellStart"/>
      <w:r w:rsidRPr="004E4630">
        <w:rPr>
          <w:rFonts w:asciiTheme="minorHAnsi" w:hAnsiTheme="minorHAnsi" w:cstheme="minorHAnsi"/>
          <w:sz w:val="24"/>
          <w:szCs w:val="24"/>
        </w:rPr>
        <w:t>pH</w:t>
      </w:r>
      <w:proofErr w:type="spellEnd"/>
      <w:r w:rsidRPr="004E4630">
        <w:rPr>
          <w:rFonts w:asciiTheme="minorHAnsi" w:hAnsiTheme="minorHAnsi" w:cstheme="minorHAnsi"/>
          <w:sz w:val="24"/>
          <w:szCs w:val="24"/>
        </w:rPr>
        <w:t xml:space="preserve">, potencjał </w:t>
      </w:r>
      <w:proofErr w:type="spellStart"/>
      <w:r w:rsidRPr="004E4630">
        <w:rPr>
          <w:rFonts w:asciiTheme="minorHAnsi" w:hAnsiTheme="minorHAnsi" w:cstheme="minorHAnsi"/>
          <w:sz w:val="24"/>
          <w:szCs w:val="24"/>
        </w:rPr>
        <w:t>redox</w:t>
      </w:r>
      <w:proofErr w:type="spellEnd"/>
      <w:r w:rsidRPr="004E4630">
        <w:rPr>
          <w:rFonts w:asciiTheme="minorHAnsi" w:hAnsiTheme="minorHAnsi" w:cstheme="minorHAnsi"/>
          <w:sz w:val="24"/>
          <w:szCs w:val="24"/>
        </w:rPr>
        <w:t xml:space="preserve">, chlor wolny, chlor związany jakości wody, dla zwiększenia bezpieczeństwa kąpiących się osób. </w:t>
      </w:r>
    </w:p>
    <w:p w14:paraId="3A63B6A4" w14:textId="46869471" w:rsidR="004E4630" w:rsidRPr="004E4630" w:rsidRDefault="004E4630" w:rsidP="00036523">
      <w:pPr>
        <w:spacing w:line="276" w:lineRule="auto"/>
        <w:ind w:firstLine="709"/>
        <w:jc w:val="both"/>
        <w:rPr>
          <w:rFonts w:asciiTheme="minorHAnsi" w:hAnsiTheme="minorHAnsi" w:cstheme="minorHAnsi"/>
          <w:bCs/>
          <w:color w:val="C00000"/>
          <w:sz w:val="24"/>
          <w:szCs w:val="24"/>
        </w:rPr>
      </w:pPr>
      <w:r w:rsidRPr="004E4630">
        <w:rPr>
          <w:rFonts w:asciiTheme="minorHAnsi" w:hAnsiTheme="minorHAnsi" w:cstheme="minorHAnsi"/>
          <w:bCs/>
          <w:sz w:val="24"/>
          <w:szCs w:val="24"/>
        </w:rPr>
        <w:lastRenderedPageBreak/>
        <w:t xml:space="preserve">W 2021 r. skontrolowano jakość wody w 259 obiektach basenowych. Pobranych zostało łącznie 7 598 próbek wody, w tym 963 przez organy Państwowej Inspekcji Sanitarnej w ramach kontroli urzędowej oraz 6 635 próbek przez zarządzających obiektami w ramach prowadzonej kontroli wewnętrznej jakości wody. Badania w 1 242 próbkach, wykazały wyniki niezgodne z wymaganiami rozporządzenia </w:t>
      </w:r>
      <w:r w:rsidRPr="004E4630">
        <w:rPr>
          <w:rFonts w:asciiTheme="minorHAnsi" w:hAnsiTheme="minorHAnsi" w:cstheme="minorHAnsi"/>
          <w:sz w:val="24"/>
          <w:szCs w:val="24"/>
        </w:rPr>
        <w:t xml:space="preserve">Ministra Zdrowia z dnia 9 listopada 2015 r. </w:t>
      </w:r>
      <w:r w:rsidRPr="004E4630">
        <w:rPr>
          <w:rFonts w:asciiTheme="minorHAnsi" w:hAnsiTheme="minorHAnsi" w:cstheme="minorHAnsi"/>
          <w:i/>
          <w:sz w:val="24"/>
          <w:szCs w:val="24"/>
        </w:rPr>
        <w:t>w</w:t>
      </w:r>
      <w:r w:rsidR="00932A59">
        <w:rPr>
          <w:rFonts w:asciiTheme="minorHAnsi" w:hAnsiTheme="minorHAnsi" w:cstheme="minorHAnsi"/>
          <w:i/>
          <w:sz w:val="24"/>
          <w:szCs w:val="24"/>
        </w:rPr>
        <w:t> </w:t>
      </w:r>
      <w:r w:rsidRPr="004E4630">
        <w:rPr>
          <w:rFonts w:asciiTheme="minorHAnsi" w:hAnsiTheme="minorHAnsi" w:cstheme="minorHAnsi"/>
          <w:i/>
          <w:sz w:val="24"/>
          <w:szCs w:val="24"/>
        </w:rPr>
        <w:t>sprawie wymagań, jakim powinna odpowiadać woda na pływalniach,</w:t>
      </w:r>
      <w:r w:rsidRPr="004E4630">
        <w:rPr>
          <w:rFonts w:asciiTheme="minorHAnsi" w:hAnsiTheme="minorHAnsi" w:cstheme="minorHAnsi"/>
          <w:bCs/>
          <w:sz w:val="24"/>
          <w:szCs w:val="24"/>
        </w:rPr>
        <w:t xml:space="preserve"> co stanowi (16,3 %) przypadków.</w:t>
      </w:r>
      <w:r w:rsidRPr="004E4630">
        <w:rPr>
          <w:rFonts w:asciiTheme="minorHAnsi" w:hAnsiTheme="minorHAnsi" w:cstheme="minorHAnsi"/>
          <w:i/>
          <w:sz w:val="24"/>
          <w:szCs w:val="24"/>
        </w:rPr>
        <w:t xml:space="preserve"> </w:t>
      </w:r>
      <w:r w:rsidRPr="004E4630">
        <w:rPr>
          <w:rFonts w:asciiTheme="minorHAnsi" w:hAnsiTheme="minorHAnsi" w:cstheme="minorHAnsi"/>
          <w:bCs/>
          <w:sz w:val="24"/>
          <w:szCs w:val="24"/>
        </w:rPr>
        <w:t>Przekroczenia stwierdzano najczęściej w powiatach z dużą ilością obiektów wyposażonych w niecki basenowe tj. w pow. gryfickim, kamieńskim, kołobrzeskim, oraz w m. Świnoujściu,</w:t>
      </w:r>
      <w:r w:rsidRPr="004E4630">
        <w:rPr>
          <w:rFonts w:asciiTheme="minorHAnsi" w:hAnsiTheme="minorHAnsi" w:cstheme="minorHAnsi"/>
          <w:i/>
          <w:sz w:val="24"/>
          <w:szCs w:val="24"/>
        </w:rPr>
        <w:t xml:space="preserve"> </w:t>
      </w:r>
      <w:r w:rsidRPr="004E4630">
        <w:rPr>
          <w:rFonts w:asciiTheme="minorHAnsi" w:hAnsiTheme="minorHAnsi" w:cstheme="minorHAnsi"/>
          <w:sz w:val="24"/>
          <w:szCs w:val="24"/>
        </w:rPr>
        <w:t>tj.:</w:t>
      </w:r>
    </w:p>
    <w:p w14:paraId="1E627FA8" w14:textId="77777777" w:rsidR="004E4630" w:rsidRPr="004E4630" w:rsidRDefault="004E4630" w:rsidP="00036523">
      <w:pPr>
        <w:spacing w:line="276" w:lineRule="auto"/>
        <w:ind w:firstLine="709"/>
        <w:jc w:val="both"/>
        <w:rPr>
          <w:rFonts w:asciiTheme="minorHAnsi" w:hAnsiTheme="minorHAnsi" w:cstheme="minorHAnsi"/>
          <w:sz w:val="24"/>
          <w:szCs w:val="24"/>
        </w:rPr>
      </w:pPr>
    </w:p>
    <w:p w14:paraId="43C80DD9" w14:textId="2DEFE4C8" w:rsidR="004E4630" w:rsidRPr="00650D92" w:rsidRDefault="004E4630" w:rsidP="000B26C5">
      <w:pPr>
        <w:pStyle w:val="Akapitzlist"/>
        <w:numPr>
          <w:ilvl w:val="0"/>
          <w:numId w:val="49"/>
        </w:numPr>
        <w:jc w:val="both"/>
        <w:rPr>
          <w:rFonts w:asciiTheme="minorHAnsi" w:hAnsiTheme="minorHAnsi" w:cstheme="minorHAnsi"/>
          <w:sz w:val="24"/>
          <w:szCs w:val="24"/>
        </w:rPr>
      </w:pPr>
      <w:r w:rsidRPr="00650D92">
        <w:rPr>
          <w:rFonts w:asciiTheme="minorHAnsi" w:hAnsiTheme="minorHAnsi" w:cstheme="minorHAnsi"/>
          <w:sz w:val="24"/>
          <w:szCs w:val="24"/>
        </w:rPr>
        <w:t xml:space="preserve">wyniki niezgodne w zakresie parametrów fizykochemicznych jakości wody </w:t>
      </w:r>
      <w:proofErr w:type="spellStart"/>
      <w:r w:rsidRPr="00650D92">
        <w:rPr>
          <w:rFonts w:asciiTheme="minorHAnsi" w:hAnsiTheme="minorHAnsi" w:cstheme="minorHAnsi"/>
          <w:sz w:val="24"/>
          <w:szCs w:val="24"/>
        </w:rPr>
        <w:t>stwierdzonow</w:t>
      </w:r>
      <w:proofErr w:type="spellEnd"/>
      <w:r w:rsidRPr="00650D92">
        <w:rPr>
          <w:rFonts w:asciiTheme="minorHAnsi" w:hAnsiTheme="minorHAnsi" w:cstheme="minorHAnsi"/>
          <w:sz w:val="24"/>
          <w:szCs w:val="24"/>
        </w:rPr>
        <w:t xml:space="preserve"> 839 próbkach, co stanowi 11 % wszystkich pobranych próbek w 2021 r. </w:t>
      </w:r>
    </w:p>
    <w:p w14:paraId="408E8EEE" w14:textId="77777777" w:rsidR="00650D92" w:rsidRDefault="004E4630" w:rsidP="00650D92">
      <w:pPr>
        <w:pStyle w:val="Akapitzlist"/>
        <w:jc w:val="both"/>
        <w:rPr>
          <w:rFonts w:asciiTheme="minorHAnsi" w:hAnsiTheme="minorHAnsi" w:cstheme="minorHAnsi"/>
          <w:sz w:val="24"/>
          <w:szCs w:val="24"/>
        </w:rPr>
      </w:pPr>
      <w:r w:rsidRPr="00650D92">
        <w:rPr>
          <w:rFonts w:asciiTheme="minorHAnsi" w:hAnsiTheme="minorHAnsi" w:cstheme="minorHAnsi"/>
          <w:sz w:val="24"/>
          <w:szCs w:val="24"/>
        </w:rPr>
        <w:t xml:space="preserve">Przekroczenia dot. najczęściej wskaźników chloru związanego oraz w mniejszej skali chloroformu, Σ THM i mętności. </w:t>
      </w:r>
    </w:p>
    <w:p w14:paraId="52695CDB" w14:textId="1758B117" w:rsidR="004E4630" w:rsidRPr="00650D92" w:rsidRDefault="004E4630" w:rsidP="000B26C5">
      <w:pPr>
        <w:pStyle w:val="Akapitzlist"/>
        <w:numPr>
          <w:ilvl w:val="0"/>
          <w:numId w:val="49"/>
        </w:numPr>
        <w:jc w:val="both"/>
        <w:rPr>
          <w:rFonts w:asciiTheme="minorHAnsi" w:hAnsiTheme="minorHAnsi" w:cstheme="minorHAnsi"/>
          <w:sz w:val="24"/>
          <w:szCs w:val="24"/>
        </w:rPr>
      </w:pPr>
      <w:r w:rsidRPr="00650D92">
        <w:rPr>
          <w:rFonts w:asciiTheme="minorHAnsi" w:hAnsiTheme="minorHAnsi" w:cstheme="minorHAnsi"/>
          <w:sz w:val="24"/>
          <w:szCs w:val="24"/>
        </w:rPr>
        <w:t xml:space="preserve">przekroczenia mikrobiologiczne stwierdzono w 403 próbkach, co stanowi 5,3 % wszystkich pobranych próbek w 2021 r. Przekroczenia dot. najczęściej parametrów ogólnej liczby mikroorganizmów, </w:t>
      </w:r>
      <w:proofErr w:type="spellStart"/>
      <w:r w:rsidRPr="00650D92">
        <w:rPr>
          <w:rFonts w:asciiTheme="minorHAnsi" w:hAnsiTheme="minorHAnsi" w:cstheme="minorHAnsi"/>
          <w:sz w:val="24"/>
          <w:szCs w:val="24"/>
        </w:rPr>
        <w:t>Pseudomonas</w:t>
      </w:r>
      <w:proofErr w:type="spellEnd"/>
      <w:r w:rsidRPr="00650D92">
        <w:rPr>
          <w:rFonts w:asciiTheme="minorHAnsi" w:hAnsiTheme="minorHAnsi" w:cstheme="minorHAnsi"/>
          <w:sz w:val="24"/>
          <w:szCs w:val="24"/>
        </w:rPr>
        <w:t xml:space="preserve"> </w:t>
      </w:r>
      <w:proofErr w:type="spellStart"/>
      <w:r w:rsidRPr="00650D92">
        <w:rPr>
          <w:rFonts w:asciiTheme="minorHAnsi" w:hAnsiTheme="minorHAnsi" w:cstheme="minorHAnsi"/>
          <w:sz w:val="24"/>
          <w:szCs w:val="24"/>
        </w:rPr>
        <w:t>aeruginosa</w:t>
      </w:r>
      <w:proofErr w:type="spellEnd"/>
      <w:r w:rsidRPr="00650D92">
        <w:rPr>
          <w:rFonts w:asciiTheme="minorHAnsi" w:hAnsiTheme="minorHAnsi" w:cstheme="minorHAnsi"/>
          <w:sz w:val="24"/>
          <w:szCs w:val="24"/>
        </w:rPr>
        <w:t xml:space="preserve"> oraz bakterii </w:t>
      </w:r>
      <w:r w:rsidRPr="00650D92">
        <w:rPr>
          <w:rFonts w:asciiTheme="minorHAnsi" w:hAnsiTheme="minorHAnsi" w:cstheme="minorHAnsi"/>
          <w:i/>
          <w:sz w:val="24"/>
          <w:szCs w:val="24"/>
        </w:rPr>
        <w:t xml:space="preserve">Legionella sp.  </w:t>
      </w:r>
      <w:r w:rsidRPr="00650D92">
        <w:rPr>
          <w:rFonts w:asciiTheme="minorHAnsi" w:hAnsiTheme="minorHAnsi" w:cstheme="minorHAnsi"/>
          <w:sz w:val="24"/>
          <w:szCs w:val="24"/>
        </w:rPr>
        <w:t xml:space="preserve">77 przekroczonych próbek w natryskach, i 34 w nieckach basenowych. </w:t>
      </w:r>
    </w:p>
    <w:p w14:paraId="2F1C1932" w14:textId="77777777" w:rsidR="004E4630" w:rsidRPr="004E4630" w:rsidRDefault="004E4630" w:rsidP="00036523">
      <w:pPr>
        <w:spacing w:line="276" w:lineRule="auto"/>
        <w:ind w:firstLine="709"/>
        <w:jc w:val="both"/>
        <w:rPr>
          <w:rFonts w:asciiTheme="minorHAnsi" w:eastAsia="Calibri" w:hAnsiTheme="minorHAnsi" w:cstheme="minorHAnsi"/>
          <w:sz w:val="24"/>
          <w:szCs w:val="24"/>
          <w:lang w:eastAsia="en-US"/>
        </w:rPr>
      </w:pPr>
      <w:r w:rsidRPr="004E4630">
        <w:rPr>
          <w:rFonts w:asciiTheme="minorHAnsi" w:hAnsiTheme="minorHAnsi" w:cstheme="minorHAnsi"/>
          <w:sz w:val="24"/>
          <w:szCs w:val="24"/>
        </w:rPr>
        <w:t xml:space="preserve">W przypadku, gdy woda na pływalni nie spełniała wymagań rozporządzenia Ministra Zdrowia z dnia 9 listopada 2015 r. </w:t>
      </w:r>
      <w:r w:rsidRPr="004E4630">
        <w:rPr>
          <w:rFonts w:asciiTheme="minorHAnsi" w:hAnsiTheme="minorHAnsi" w:cstheme="minorHAnsi"/>
          <w:i/>
          <w:sz w:val="24"/>
          <w:szCs w:val="24"/>
        </w:rPr>
        <w:t>w sprawie wymagań, jakim powinna odpowiadać woda na pływalniach</w:t>
      </w:r>
      <w:r w:rsidRPr="004E4630">
        <w:rPr>
          <w:rFonts w:asciiTheme="minorHAnsi" w:hAnsiTheme="minorHAnsi" w:cstheme="minorHAnsi"/>
          <w:sz w:val="24"/>
          <w:szCs w:val="24"/>
        </w:rPr>
        <w:t xml:space="preserve"> wydawano decyzję w sprawie nieprzydatności wody do kąpieli celem podjęcia działań poprawy jej jakości, bądź wystosowywano pisma interwencyjne do zarządzających pływalniami. W związku z powyższym w 2021 r. właściwi państwowi inspektorzy sanitarni wydali łącznie: </w:t>
      </w:r>
    </w:p>
    <w:p w14:paraId="63FF729F" w14:textId="77777777" w:rsidR="004E4630" w:rsidRPr="00650D92" w:rsidRDefault="004E4630" w:rsidP="000B26C5">
      <w:pPr>
        <w:pStyle w:val="Akapitzlist"/>
        <w:numPr>
          <w:ilvl w:val="0"/>
          <w:numId w:val="50"/>
        </w:numPr>
        <w:jc w:val="both"/>
        <w:rPr>
          <w:rFonts w:asciiTheme="minorHAnsi" w:hAnsiTheme="minorHAnsi" w:cstheme="minorHAnsi"/>
          <w:sz w:val="24"/>
          <w:szCs w:val="24"/>
        </w:rPr>
      </w:pPr>
      <w:r w:rsidRPr="00650D92">
        <w:rPr>
          <w:rFonts w:asciiTheme="minorHAnsi" w:hAnsiTheme="minorHAnsi" w:cstheme="minorHAnsi"/>
          <w:sz w:val="24"/>
          <w:szCs w:val="24"/>
        </w:rPr>
        <w:t>63 decyzje administracyjne w związku z jakością wody niespełniającą wymagań rozporządzenia Ministra Zdrowia z dnia 9 listopada 2015 r.</w:t>
      </w:r>
      <w:r w:rsidRPr="00650D92">
        <w:rPr>
          <w:rFonts w:asciiTheme="minorHAnsi" w:hAnsiTheme="minorHAnsi" w:cstheme="minorHAnsi"/>
          <w:i/>
          <w:sz w:val="24"/>
          <w:szCs w:val="24"/>
        </w:rPr>
        <w:t xml:space="preserve"> w sprawie wymagań, jakim powinna odpowiadać woda na pływalniach</w:t>
      </w:r>
      <w:r w:rsidRPr="00650D92">
        <w:rPr>
          <w:rFonts w:asciiTheme="minorHAnsi" w:hAnsiTheme="minorHAnsi" w:cstheme="minorHAnsi"/>
          <w:sz w:val="24"/>
          <w:szCs w:val="24"/>
        </w:rPr>
        <w:t xml:space="preserve"> (najczęstszą przyczyną wydania decyzji były zanieczyszczenia mikrobiologiczne),</w:t>
      </w:r>
    </w:p>
    <w:p w14:paraId="59DD2756" w14:textId="7748DEA0" w:rsidR="004E4630" w:rsidRPr="00650D92" w:rsidRDefault="004E4630" w:rsidP="000B26C5">
      <w:pPr>
        <w:pStyle w:val="Akapitzlist"/>
        <w:numPr>
          <w:ilvl w:val="0"/>
          <w:numId w:val="50"/>
        </w:numPr>
        <w:jc w:val="both"/>
        <w:rPr>
          <w:rFonts w:asciiTheme="minorHAnsi" w:hAnsiTheme="minorHAnsi" w:cstheme="minorHAnsi"/>
          <w:color w:val="C00000"/>
          <w:sz w:val="24"/>
          <w:szCs w:val="24"/>
        </w:rPr>
      </w:pPr>
      <w:r w:rsidRPr="00650D92">
        <w:rPr>
          <w:rFonts w:asciiTheme="minorHAnsi" w:hAnsiTheme="minorHAnsi" w:cstheme="minorHAnsi"/>
          <w:sz w:val="24"/>
          <w:szCs w:val="24"/>
        </w:rPr>
        <w:t xml:space="preserve">129 decyzji - rachunków na łączną kwotę 34 452,15 zł, oraz 5 upomnień, </w:t>
      </w:r>
    </w:p>
    <w:p w14:paraId="143AE576" w14:textId="77777777" w:rsidR="004E4630" w:rsidRPr="004E4630" w:rsidRDefault="004E4630" w:rsidP="004E4630">
      <w:pPr>
        <w:spacing w:line="276" w:lineRule="auto"/>
        <w:jc w:val="both"/>
        <w:rPr>
          <w:rFonts w:asciiTheme="minorHAnsi" w:hAnsiTheme="minorHAnsi" w:cstheme="minorHAnsi"/>
          <w:color w:val="C00000"/>
          <w:sz w:val="24"/>
          <w:szCs w:val="24"/>
        </w:rPr>
      </w:pPr>
    </w:p>
    <w:p w14:paraId="3281A3D4" w14:textId="3C1EE41C" w:rsidR="004E4630" w:rsidRPr="004E4630" w:rsidRDefault="004E4630" w:rsidP="00036523">
      <w:pPr>
        <w:spacing w:line="276" w:lineRule="auto"/>
        <w:ind w:firstLine="709"/>
        <w:jc w:val="both"/>
        <w:rPr>
          <w:rFonts w:asciiTheme="minorHAnsi" w:eastAsia="Calibri" w:hAnsiTheme="minorHAnsi" w:cstheme="minorHAnsi"/>
          <w:sz w:val="24"/>
          <w:szCs w:val="24"/>
        </w:rPr>
      </w:pPr>
      <w:r w:rsidRPr="004E4630">
        <w:rPr>
          <w:rFonts w:asciiTheme="minorHAnsi" w:eastAsia="Calibri" w:hAnsiTheme="minorHAnsi" w:cstheme="minorHAnsi"/>
          <w:sz w:val="24"/>
          <w:szCs w:val="24"/>
        </w:rPr>
        <w:t xml:space="preserve">Wydano 143 zbiorcze oceny roczne na pływalniach – z czego 142 stanowiły tzw. oceny odpowiadające wymaganiom rozporządzenia Ministra Zdrowia z dnia 9 listopada 2015 r. </w:t>
      </w:r>
      <w:r w:rsidRPr="004E4630">
        <w:rPr>
          <w:rFonts w:asciiTheme="minorHAnsi" w:eastAsia="Calibri" w:hAnsiTheme="minorHAnsi" w:cstheme="minorHAnsi"/>
          <w:i/>
          <w:sz w:val="24"/>
          <w:szCs w:val="24"/>
        </w:rPr>
        <w:t>w</w:t>
      </w:r>
      <w:r w:rsidR="00932A59">
        <w:rPr>
          <w:rFonts w:asciiTheme="minorHAnsi" w:eastAsia="Calibri" w:hAnsiTheme="minorHAnsi" w:cstheme="minorHAnsi"/>
          <w:i/>
          <w:sz w:val="24"/>
          <w:szCs w:val="24"/>
        </w:rPr>
        <w:t> </w:t>
      </w:r>
      <w:r w:rsidRPr="004E4630">
        <w:rPr>
          <w:rFonts w:asciiTheme="minorHAnsi" w:eastAsia="Calibri" w:hAnsiTheme="minorHAnsi" w:cstheme="minorHAnsi"/>
          <w:i/>
          <w:sz w:val="24"/>
          <w:szCs w:val="24"/>
        </w:rPr>
        <w:t>sprawie wymagań, jakim powinna odpowiadać woda na pływalniach,</w:t>
      </w:r>
      <w:r w:rsidRPr="004E4630">
        <w:rPr>
          <w:rFonts w:asciiTheme="minorHAnsi" w:eastAsia="Calibri" w:hAnsiTheme="minorHAnsi" w:cstheme="minorHAnsi"/>
          <w:sz w:val="24"/>
          <w:szCs w:val="24"/>
        </w:rPr>
        <w:t xml:space="preserve"> tylko 1 ocena roczna nie odpowiadała wymaganiom ww. rozporządzenia Ministra Zdrowia z dnia 9 listopada 2015</w:t>
      </w:r>
      <w:r w:rsidR="007A1E15">
        <w:rPr>
          <w:rFonts w:asciiTheme="minorHAnsi" w:eastAsia="Calibri" w:hAnsiTheme="minorHAnsi" w:cstheme="minorHAnsi"/>
          <w:sz w:val="24"/>
          <w:szCs w:val="24"/>
        </w:rPr>
        <w:t> </w:t>
      </w:r>
      <w:r w:rsidRPr="004E4630">
        <w:rPr>
          <w:rFonts w:asciiTheme="minorHAnsi" w:eastAsia="Calibri" w:hAnsiTheme="minorHAnsi" w:cstheme="minorHAnsi"/>
          <w:sz w:val="24"/>
          <w:szCs w:val="24"/>
        </w:rPr>
        <w:t xml:space="preserve">r. </w:t>
      </w:r>
    </w:p>
    <w:p w14:paraId="3276CC31" w14:textId="23397FB1" w:rsidR="004E4630" w:rsidRDefault="004E4630" w:rsidP="00036523">
      <w:pPr>
        <w:spacing w:line="276" w:lineRule="auto"/>
        <w:ind w:firstLine="709"/>
        <w:jc w:val="both"/>
        <w:rPr>
          <w:rFonts w:asciiTheme="minorHAnsi" w:hAnsiTheme="minorHAnsi" w:cstheme="minorHAnsi"/>
          <w:sz w:val="24"/>
          <w:szCs w:val="24"/>
        </w:rPr>
      </w:pPr>
      <w:r w:rsidRPr="004E4630">
        <w:rPr>
          <w:rFonts w:asciiTheme="minorHAnsi" w:hAnsiTheme="minorHAnsi" w:cstheme="minorHAnsi"/>
          <w:sz w:val="24"/>
          <w:szCs w:val="24"/>
        </w:rPr>
        <w:t xml:space="preserve">Działania naprawcze prowadzone przez zarządców obiektów w celu poprawy jakości wody najczęściej obejmowały przegląd techniczny oraz prowadzenie skutecznej dezynfekcji wody w niecce i instalacji technologicznego obiegu. Spust całości wody do kanalizacji, czyszczenie i dezynfekcję niecek, zbiornika przelewowego. Jako przyczynę występowania zanieczyszczeń mikrobiologicznych wody najczęściej wskazywano niespełnienie wymagań </w:t>
      </w:r>
      <w:r w:rsidRPr="004E4630">
        <w:rPr>
          <w:rFonts w:asciiTheme="minorHAnsi" w:hAnsiTheme="minorHAnsi" w:cstheme="minorHAnsi"/>
          <w:sz w:val="24"/>
          <w:szCs w:val="24"/>
        </w:rPr>
        <w:lastRenderedPageBreak/>
        <w:t>higienicznych w zakresie prawidłowej eksploatacji pływalni oraz brak przestrzegania rygorów sanitarnych i przeciwepidemicznych przez osoby korzystające z kąpieli lub personel.</w:t>
      </w:r>
    </w:p>
    <w:p w14:paraId="38A1DA1E" w14:textId="77777777" w:rsidR="00FC5254" w:rsidRPr="004E4630" w:rsidRDefault="00FC5254" w:rsidP="004E4630">
      <w:pPr>
        <w:spacing w:line="276" w:lineRule="auto"/>
        <w:jc w:val="both"/>
        <w:rPr>
          <w:rFonts w:asciiTheme="minorHAnsi" w:hAnsiTheme="minorHAnsi" w:cstheme="minorHAnsi"/>
          <w:sz w:val="24"/>
          <w:szCs w:val="24"/>
        </w:rPr>
      </w:pPr>
    </w:p>
    <w:p w14:paraId="128434EB" w14:textId="4BF969F1" w:rsidR="004E4630" w:rsidRDefault="00FE3C60" w:rsidP="004E4630">
      <w:pPr>
        <w:spacing w:line="276" w:lineRule="auto"/>
        <w:jc w:val="both"/>
        <w:rPr>
          <w:rFonts w:asciiTheme="minorHAnsi" w:eastAsiaTheme="minorHAnsi" w:hAnsiTheme="minorHAnsi" w:cstheme="minorHAnsi"/>
          <w:b/>
          <w:sz w:val="24"/>
          <w:szCs w:val="24"/>
          <w:lang w:eastAsia="en-US"/>
        </w:rPr>
      </w:pPr>
      <w:r>
        <w:rPr>
          <w:rFonts w:asciiTheme="minorHAnsi" w:hAnsiTheme="minorHAnsi" w:cstheme="minorHAnsi"/>
          <w:b/>
          <w:sz w:val="24"/>
          <w:szCs w:val="24"/>
        </w:rPr>
        <w:t>2.6.</w:t>
      </w:r>
      <w:r w:rsidR="00650D92">
        <w:rPr>
          <w:rFonts w:asciiTheme="minorHAnsi" w:hAnsiTheme="minorHAnsi" w:cstheme="minorHAnsi"/>
          <w:b/>
          <w:sz w:val="24"/>
          <w:szCs w:val="24"/>
        </w:rPr>
        <w:t>2.</w:t>
      </w:r>
      <w:r w:rsidR="00F8063C">
        <w:rPr>
          <w:rFonts w:asciiTheme="minorHAnsi" w:hAnsiTheme="minorHAnsi" w:cstheme="minorHAnsi"/>
          <w:b/>
          <w:sz w:val="24"/>
          <w:szCs w:val="24"/>
        </w:rPr>
        <w:t xml:space="preserve"> </w:t>
      </w:r>
      <w:r w:rsidR="004E4630" w:rsidRPr="004E4630">
        <w:rPr>
          <w:rFonts w:asciiTheme="minorHAnsi" w:hAnsiTheme="minorHAnsi" w:cstheme="minorHAnsi"/>
          <w:b/>
          <w:sz w:val="24"/>
          <w:szCs w:val="24"/>
        </w:rPr>
        <w:t xml:space="preserve">Stan sanitarno - techniczny pływalni </w:t>
      </w:r>
      <w:r w:rsidR="004E4630" w:rsidRPr="004E4630">
        <w:rPr>
          <w:rFonts w:asciiTheme="minorHAnsi" w:eastAsiaTheme="minorHAnsi" w:hAnsiTheme="minorHAnsi" w:cstheme="minorHAnsi"/>
          <w:b/>
          <w:sz w:val="24"/>
          <w:szCs w:val="24"/>
          <w:lang w:eastAsia="en-US"/>
        </w:rPr>
        <w:t>i in. obiektów wyposażonych w niecki basenowe.</w:t>
      </w:r>
    </w:p>
    <w:p w14:paraId="26EBBF70" w14:textId="77777777" w:rsidR="00FC5254" w:rsidRPr="004E4630" w:rsidRDefault="00FC5254" w:rsidP="004E4630">
      <w:pPr>
        <w:spacing w:line="276" w:lineRule="auto"/>
        <w:jc w:val="both"/>
        <w:rPr>
          <w:rFonts w:asciiTheme="minorHAnsi" w:eastAsiaTheme="minorHAnsi" w:hAnsiTheme="minorHAnsi" w:cstheme="minorHAnsi"/>
          <w:b/>
          <w:sz w:val="24"/>
          <w:szCs w:val="24"/>
          <w:lang w:eastAsia="en-US"/>
        </w:rPr>
      </w:pPr>
    </w:p>
    <w:p w14:paraId="74EEC8ED" w14:textId="46180C4B" w:rsidR="004E4630" w:rsidRPr="004E4630" w:rsidRDefault="004E4630" w:rsidP="00036523">
      <w:pPr>
        <w:spacing w:line="276" w:lineRule="auto"/>
        <w:ind w:firstLine="709"/>
        <w:jc w:val="both"/>
        <w:rPr>
          <w:rFonts w:asciiTheme="minorHAnsi" w:hAnsiTheme="minorHAnsi" w:cstheme="minorHAnsi"/>
          <w:sz w:val="24"/>
          <w:szCs w:val="24"/>
        </w:rPr>
      </w:pPr>
      <w:r w:rsidRPr="004E4630">
        <w:rPr>
          <w:rFonts w:asciiTheme="minorHAnsi" w:hAnsiTheme="minorHAnsi" w:cstheme="minorHAnsi"/>
          <w:sz w:val="24"/>
          <w:szCs w:val="24"/>
        </w:rPr>
        <w:t>W 2021 r. Państwowi Powiatowi Inspektorzy Sanitarni w celu realizacji nadzoru skontrolowali 179 (56 %) z 318 pływalni przeprowadzając 242 kontrole stanu higieniczno – sanitarnego i technicznego hal pływalni wraz z pomieszczeniami przynależnymi (szatniami, natryskami, ustępami). W przypadku 35 obiektów stwierdzono nieprawidłowości dot.:</w:t>
      </w:r>
    </w:p>
    <w:p w14:paraId="079F16B9" w14:textId="77777777" w:rsidR="004E4630" w:rsidRPr="004E4630" w:rsidRDefault="004E4630" w:rsidP="004E4630">
      <w:pPr>
        <w:spacing w:line="276" w:lineRule="auto"/>
        <w:jc w:val="both"/>
        <w:rPr>
          <w:rFonts w:asciiTheme="minorHAnsi" w:hAnsiTheme="minorHAnsi" w:cstheme="minorHAnsi"/>
          <w:color w:val="C00000"/>
          <w:sz w:val="24"/>
          <w:szCs w:val="24"/>
        </w:rPr>
      </w:pPr>
    </w:p>
    <w:p w14:paraId="7D377CF6" w14:textId="43DB990E" w:rsidR="004E4630" w:rsidRPr="00650D92" w:rsidRDefault="004E4630" w:rsidP="000B26C5">
      <w:pPr>
        <w:pStyle w:val="Akapitzlist"/>
        <w:numPr>
          <w:ilvl w:val="0"/>
          <w:numId w:val="51"/>
        </w:numPr>
        <w:jc w:val="both"/>
        <w:rPr>
          <w:rFonts w:asciiTheme="minorHAnsi" w:hAnsiTheme="minorHAnsi" w:cstheme="minorHAnsi"/>
          <w:sz w:val="24"/>
          <w:szCs w:val="24"/>
        </w:rPr>
      </w:pPr>
      <w:r w:rsidRPr="00650D92">
        <w:rPr>
          <w:rFonts w:asciiTheme="minorHAnsi" w:hAnsiTheme="minorHAnsi" w:cstheme="minorHAnsi"/>
          <w:sz w:val="24"/>
          <w:szCs w:val="24"/>
        </w:rPr>
        <w:t xml:space="preserve">złego stanu sanitarno-higienicznego i technicznego 19 obiektów: 13 w pow. kołobrzeskim, 3 w pow. gryfickim, 2 w mieście Świnoujściu oraz 1 w pow. goleniowskim, </w:t>
      </w:r>
    </w:p>
    <w:p w14:paraId="54C1EDB1" w14:textId="0BB391E6" w:rsidR="004E4630" w:rsidRPr="00650D92" w:rsidRDefault="004E4630" w:rsidP="000B26C5">
      <w:pPr>
        <w:pStyle w:val="Akapitzlist"/>
        <w:numPr>
          <w:ilvl w:val="0"/>
          <w:numId w:val="51"/>
        </w:numPr>
        <w:jc w:val="both"/>
        <w:rPr>
          <w:rFonts w:asciiTheme="minorHAnsi" w:hAnsiTheme="minorHAnsi" w:cstheme="minorHAnsi"/>
          <w:color w:val="C00000"/>
          <w:sz w:val="24"/>
          <w:szCs w:val="24"/>
        </w:rPr>
      </w:pPr>
      <w:r w:rsidRPr="00650D92">
        <w:rPr>
          <w:rFonts w:asciiTheme="minorHAnsi" w:hAnsiTheme="minorHAnsi" w:cstheme="minorHAnsi"/>
          <w:sz w:val="24"/>
          <w:szCs w:val="24"/>
        </w:rPr>
        <w:t>złego stanu higieniczno-sanitarnego 8 obiektów: 5 w mieście Szczecinie, 2 w pow. kamieńskim oraz 1 w mieście Świnoujściu,</w:t>
      </w:r>
    </w:p>
    <w:p w14:paraId="2EC870C0" w14:textId="57552E51" w:rsidR="004E4630" w:rsidRPr="00650D92" w:rsidRDefault="004E4630" w:rsidP="000B26C5">
      <w:pPr>
        <w:pStyle w:val="Akapitzlist"/>
        <w:numPr>
          <w:ilvl w:val="0"/>
          <w:numId w:val="51"/>
        </w:numPr>
        <w:jc w:val="both"/>
        <w:rPr>
          <w:rFonts w:asciiTheme="minorHAnsi" w:hAnsiTheme="minorHAnsi" w:cstheme="minorHAnsi"/>
          <w:sz w:val="24"/>
          <w:szCs w:val="24"/>
        </w:rPr>
      </w:pPr>
      <w:r w:rsidRPr="00650D92">
        <w:rPr>
          <w:rFonts w:asciiTheme="minorHAnsi" w:hAnsiTheme="minorHAnsi" w:cstheme="minorHAnsi"/>
          <w:sz w:val="24"/>
          <w:szCs w:val="24"/>
        </w:rPr>
        <w:t>złego stanu technicznego 8 obiektów: 6 w mieście Świnoujściu i po 1 w pow. kamieńskim i kołobrzeskim,</w:t>
      </w:r>
    </w:p>
    <w:p w14:paraId="5A9A3A3C" w14:textId="77777777" w:rsidR="004E4630" w:rsidRPr="004E4630" w:rsidRDefault="004E4630" w:rsidP="004E4630">
      <w:pPr>
        <w:spacing w:line="276" w:lineRule="auto"/>
        <w:jc w:val="both"/>
        <w:rPr>
          <w:rFonts w:asciiTheme="minorHAnsi" w:hAnsiTheme="minorHAnsi" w:cstheme="minorHAnsi"/>
          <w:color w:val="C00000"/>
          <w:sz w:val="24"/>
          <w:szCs w:val="24"/>
        </w:rPr>
      </w:pPr>
    </w:p>
    <w:p w14:paraId="69B8EA62" w14:textId="417B3D53" w:rsidR="004E4630" w:rsidRPr="004E4630" w:rsidRDefault="004E4630" w:rsidP="00036523">
      <w:pPr>
        <w:spacing w:line="276" w:lineRule="auto"/>
        <w:ind w:firstLine="709"/>
        <w:jc w:val="both"/>
        <w:rPr>
          <w:rFonts w:asciiTheme="minorHAnsi" w:hAnsiTheme="minorHAnsi" w:cstheme="minorHAnsi"/>
          <w:sz w:val="24"/>
          <w:szCs w:val="24"/>
        </w:rPr>
      </w:pPr>
      <w:r w:rsidRPr="004E4630">
        <w:rPr>
          <w:rFonts w:asciiTheme="minorHAnsi" w:hAnsiTheme="minorHAnsi" w:cstheme="minorHAnsi"/>
          <w:sz w:val="24"/>
          <w:szCs w:val="24"/>
        </w:rPr>
        <w:t>Wyżej wymienione nieprawidłowości dotyczyły najczęściej: stanu sanitarno-higienicznego powierzchni ścian, podłóg, sufitów, w halach basenowych oraz w przynależnych pomieszczeniach higieniczno-sanitarnych (nierówne, zabrudzone, zapleśniałe powierzchnie, z</w:t>
      </w:r>
      <w:r w:rsidR="00932A59">
        <w:rPr>
          <w:rFonts w:asciiTheme="minorHAnsi" w:hAnsiTheme="minorHAnsi" w:cstheme="minorHAnsi"/>
          <w:sz w:val="24"/>
          <w:szCs w:val="24"/>
        </w:rPr>
        <w:t> </w:t>
      </w:r>
      <w:r w:rsidRPr="004E4630">
        <w:rPr>
          <w:rFonts w:asciiTheme="minorHAnsi" w:hAnsiTheme="minorHAnsi" w:cstheme="minorHAnsi"/>
          <w:sz w:val="24"/>
          <w:szCs w:val="24"/>
        </w:rPr>
        <w:t xml:space="preserve">ubytkami tynku, farby, glazury), braku opracowanych procedur mycia, dezynfekcji pomieszczeń basenowych, szatni, stanu armatury, kratek wentylacyjnych, wyposażenia. </w:t>
      </w:r>
    </w:p>
    <w:p w14:paraId="7604A297" w14:textId="77777777" w:rsidR="004E4630" w:rsidRPr="004E4630" w:rsidRDefault="004E4630" w:rsidP="00036523">
      <w:pPr>
        <w:spacing w:line="276" w:lineRule="auto"/>
        <w:ind w:firstLine="709"/>
        <w:jc w:val="both"/>
        <w:rPr>
          <w:rFonts w:asciiTheme="minorHAnsi" w:hAnsiTheme="minorHAnsi" w:cstheme="minorHAnsi"/>
          <w:color w:val="C00000"/>
          <w:sz w:val="24"/>
          <w:szCs w:val="24"/>
        </w:rPr>
      </w:pPr>
    </w:p>
    <w:p w14:paraId="2ADE77C3" w14:textId="77777777" w:rsidR="004E4630" w:rsidRPr="004E4630" w:rsidRDefault="004E4630" w:rsidP="00036523">
      <w:pPr>
        <w:spacing w:line="276" w:lineRule="auto"/>
        <w:ind w:firstLine="709"/>
        <w:jc w:val="both"/>
        <w:rPr>
          <w:rFonts w:asciiTheme="minorHAnsi" w:hAnsiTheme="minorHAnsi" w:cstheme="minorHAnsi"/>
          <w:sz w:val="24"/>
          <w:szCs w:val="24"/>
        </w:rPr>
      </w:pPr>
      <w:r w:rsidRPr="004E4630">
        <w:rPr>
          <w:rFonts w:asciiTheme="minorHAnsi" w:hAnsiTheme="minorHAnsi" w:cstheme="minorHAnsi"/>
          <w:sz w:val="24"/>
          <w:szCs w:val="24"/>
        </w:rPr>
        <w:t>W związku z powyższym w 2021 r. państwowi inspektorzy sanitarni wydali łącznie:</w:t>
      </w:r>
    </w:p>
    <w:p w14:paraId="33A545E3" w14:textId="77777777" w:rsidR="004E4630" w:rsidRPr="00650D92" w:rsidRDefault="004E4630" w:rsidP="000B26C5">
      <w:pPr>
        <w:pStyle w:val="Akapitzlist"/>
        <w:numPr>
          <w:ilvl w:val="0"/>
          <w:numId w:val="52"/>
        </w:numPr>
        <w:jc w:val="both"/>
        <w:rPr>
          <w:rFonts w:asciiTheme="minorHAnsi" w:hAnsiTheme="minorHAnsi" w:cstheme="minorHAnsi"/>
          <w:sz w:val="24"/>
          <w:szCs w:val="24"/>
        </w:rPr>
      </w:pPr>
      <w:r w:rsidRPr="00650D92">
        <w:rPr>
          <w:rFonts w:asciiTheme="minorHAnsi" w:hAnsiTheme="minorHAnsi" w:cstheme="minorHAnsi"/>
          <w:sz w:val="24"/>
          <w:szCs w:val="24"/>
        </w:rPr>
        <w:t>3 zalecenia i 33 decyzje administracyjne nakazujące poprawę stanu sanitarno-higienicznego obiektów,</w:t>
      </w:r>
    </w:p>
    <w:p w14:paraId="6676EB55" w14:textId="77777777" w:rsidR="004E4630" w:rsidRPr="00650D92" w:rsidRDefault="004E4630" w:rsidP="000B26C5">
      <w:pPr>
        <w:pStyle w:val="Akapitzlist"/>
        <w:numPr>
          <w:ilvl w:val="0"/>
          <w:numId w:val="52"/>
        </w:numPr>
        <w:jc w:val="both"/>
        <w:rPr>
          <w:rFonts w:asciiTheme="minorHAnsi" w:hAnsiTheme="minorHAnsi" w:cstheme="minorHAnsi"/>
          <w:sz w:val="24"/>
          <w:szCs w:val="24"/>
        </w:rPr>
      </w:pPr>
      <w:r w:rsidRPr="00650D92">
        <w:rPr>
          <w:rFonts w:asciiTheme="minorHAnsi" w:hAnsiTheme="minorHAnsi" w:cstheme="minorHAnsi"/>
          <w:sz w:val="24"/>
          <w:szCs w:val="24"/>
        </w:rPr>
        <w:t xml:space="preserve">35 decyzji płatniczych w związku z wymienionymi nieprawidłowościami na łączną kwotę 6226,3 zł, </w:t>
      </w:r>
    </w:p>
    <w:p w14:paraId="7B2EFBDC" w14:textId="77777777" w:rsidR="004E4630" w:rsidRPr="00650D92" w:rsidRDefault="004E4630" w:rsidP="000B26C5">
      <w:pPr>
        <w:pStyle w:val="Akapitzlist"/>
        <w:numPr>
          <w:ilvl w:val="0"/>
          <w:numId w:val="52"/>
        </w:numPr>
        <w:jc w:val="both"/>
        <w:rPr>
          <w:rFonts w:asciiTheme="minorHAnsi" w:hAnsiTheme="minorHAnsi" w:cstheme="minorHAnsi"/>
          <w:sz w:val="24"/>
          <w:szCs w:val="24"/>
        </w:rPr>
      </w:pPr>
      <w:r w:rsidRPr="00650D92">
        <w:rPr>
          <w:rFonts w:asciiTheme="minorHAnsi" w:hAnsiTheme="minorHAnsi" w:cstheme="minorHAnsi"/>
          <w:sz w:val="24"/>
          <w:szCs w:val="24"/>
        </w:rPr>
        <w:t>nałożono 8 mandatów na łączną kwotę 2700 zł, oraz 1 grzywnę na kwotę 500 zł,</w:t>
      </w:r>
    </w:p>
    <w:p w14:paraId="54811AE9" w14:textId="77777777" w:rsidR="004E4630" w:rsidRPr="004E4630" w:rsidRDefault="004E4630" w:rsidP="004E4630">
      <w:pPr>
        <w:spacing w:line="276" w:lineRule="auto"/>
        <w:jc w:val="both"/>
        <w:rPr>
          <w:rFonts w:asciiTheme="minorHAnsi" w:hAnsiTheme="minorHAnsi" w:cstheme="minorHAnsi"/>
          <w:color w:val="C00000"/>
          <w:sz w:val="24"/>
          <w:szCs w:val="24"/>
        </w:rPr>
      </w:pPr>
    </w:p>
    <w:p w14:paraId="77F23D60" w14:textId="77777777" w:rsidR="004E4630" w:rsidRPr="004E4630" w:rsidRDefault="004E4630" w:rsidP="00036523">
      <w:pPr>
        <w:spacing w:line="276" w:lineRule="auto"/>
        <w:ind w:firstLine="709"/>
        <w:jc w:val="both"/>
        <w:rPr>
          <w:rFonts w:asciiTheme="minorHAnsi" w:hAnsiTheme="minorHAnsi" w:cstheme="minorHAnsi"/>
          <w:sz w:val="24"/>
          <w:szCs w:val="24"/>
        </w:rPr>
      </w:pPr>
      <w:r w:rsidRPr="004E4630">
        <w:rPr>
          <w:rFonts w:asciiTheme="minorHAnsi" w:hAnsiTheme="minorHAnsi" w:cstheme="minorHAnsi"/>
          <w:sz w:val="24"/>
          <w:szCs w:val="24"/>
        </w:rPr>
        <w:t xml:space="preserve">Na dzień 31 grudnia 2021 r. zły stan stwierdzono w 10 pływalniach spośród 179 skontrolowanych, co stanowi 5,5 %. </w:t>
      </w:r>
      <w:r w:rsidRPr="004E4630">
        <w:rPr>
          <w:rFonts w:asciiTheme="minorHAnsi" w:eastAsia="Calibri" w:hAnsiTheme="minorHAnsi" w:cstheme="minorHAnsi"/>
          <w:sz w:val="24"/>
          <w:szCs w:val="24"/>
          <w:lang w:eastAsia="en-US"/>
        </w:rPr>
        <w:t xml:space="preserve"> </w:t>
      </w:r>
    </w:p>
    <w:p w14:paraId="232978D3" w14:textId="77777777" w:rsidR="004E4630" w:rsidRPr="004E4630" w:rsidRDefault="004E4630" w:rsidP="00036523">
      <w:pPr>
        <w:spacing w:line="276" w:lineRule="auto"/>
        <w:ind w:firstLine="709"/>
        <w:jc w:val="both"/>
        <w:rPr>
          <w:rFonts w:asciiTheme="minorHAnsi" w:hAnsiTheme="minorHAnsi" w:cstheme="minorHAnsi"/>
          <w:color w:val="C00000"/>
          <w:sz w:val="24"/>
          <w:szCs w:val="24"/>
        </w:rPr>
      </w:pPr>
    </w:p>
    <w:p w14:paraId="090CEE54" w14:textId="1EE4565A" w:rsidR="004E4630" w:rsidRPr="004E4630" w:rsidRDefault="004E4630" w:rsidP="00036523">
      <w:pPr>
        <w:spacing w:line="276" w:lineRule="auto"/>
        <w:ind w:firstLine="709"/>
        <w:jc w:val="both"/>
        <w:rPr>
          <w:rFonts w:asciiTheme="minorHAnsi" w:eastAsia="Calibri" w:hAnsiTheme="minorHAnsi" w:cstheme="minorHAnsi"/>
          <w:sz w:val="24"/>
          <w:szCs w:val="24"/>
          <w:lang w:eastAsia="en-US"/>
        </w:rPr>
      </w:pPr>
      <w:r w:rsidRPr="004E4630">
        <w:rPr>
          <w:rFonts w:asciiTheme="minorHAnsi" w:hAnsiTheme="minorHAnsi" w:cstheme="minorHAnsi"/>
          <w:sz w:val="24"/>
          <w:szCs w:val="24"/>
        </w:rPr>
        <w:t xml:space="preserve">W 2021 r. z uwagi na panujący w Polsce stan epidemii COVID-19 oraz wprowadzone obostrzenia część pływalni cyklicznie była nieczynna, kontrole w miarę możliwości odbywały się zgodnie z zaplanowanym terminem, a kontrole obiektów skupiały się głównie na realizacji ograniczeń, zakazów i zaleceń oraz weryfikacji wdrożonych procedur w obiektach w związku z wystąpieniem epidemii COVID-19 w Polsce. Podczas kontroli pływalni zwracano również uwagę na dostępność i stosowanie środków ochrony osobistej przez klientów i personel </w:t>
      </w:r>
      <w:r w:rsidRPr="004E4630">
        <w:rPr>
          <w:rFonts w:asciiTheme="minorHAnsi" w:hAnsiTheme="minorHAnsi" w:cstheme="minorHAnsi"/>
          <w:sz w:val="24"/>
          <w:szCs w:val="24"/>
        </w:rPr>
        <w:lastRenderedPageBreak/>
        <w:t>(właściwe płyny dezynfekcyjne, zabezpieczenia w osłony ust i nosa), a przedstawicieli kontrolowanych obiektów informowano o konieczności wzmożenia zabiegów mycia i</w:t>
      </w:r>
      <w:r w:rsidR="00932A59">
        <w:rPr>
          <w:rFonts w:asciiTheme="minorHAnsi" w:hAnsiTheme="minorHAnsi" w:cstheme="minorHAnsi"/>
          <w:sz w:val="24"/>
          <w:szCs w:val="24"/>
        </w:rPr>
        <w:t> </w:t>
      </w:r>
      <w:r w:rsidRPr="004E4630">
        <w:rPr>
          <w:rFonts w:asciiTheme="minorHAnsi" w:hAnsiTheme="minorHAnsi" w:cstheme="minorHAnsi"/>
          <w:sz w:val="24"/>
          <w:szCs w:val="24"/>
        </w:rPr>
        <w:t>dezynfekcji w czasie epidemii, w tym dezynfekowania wszelkich powierzchni ogólnodostępnych (włączniki światła, klamki, poręcze).</w:t>
      </w:r>
    </w:p>
    <w:p w14:paraId="24C6C2FF" w14:textId="77777777" w:rsidR="007A1E15" w:rsidRPr="004E4630" w:rsidRDefault="007A1E15" w:rsidP="004E4630">
      <w:pPr>
        <w:spacing w:line="276" w:lineRule="auto"/>
        <w:jc w:val="both"/>
        <w:rPr>
          <w:rFonts w:asciiTheme="minorHAnsi" w:hAnsiTheme="minorHAnsi" w:cstheme="minorHAnsi"/>
          <w:color w:val="C00000"/>
          <w:sz w:val="24"/>
          <w:szCs w:val="24"/>
        </w:rPr>
      </w:pPr>
    </w:p>
    <w:p w14:paraId="15785C61" w14:textId="43E32A5D" w:rsidR="003B449D" w:rsidRPr="00476628" w:rsidRDefault="00FE3C60" w:rsidP="003B449D">
      <w:pPr>
        <w:jc w:val="both"/>
        <w:rPr>
          <w:rFonts w:ascii="Calibri" w:hAnsi="Calibri" w:cs="Calibri"/>
          <w:b/>
          <w:sz w:val="24"/>
          <w:szCs w:val="24"/>
        </w:rPr>
      </w:pPr>
      <w:r>
        <w:rPr>
          <w:rFonts w:ascii="Calibri" w:hAnsi="Calibri" w:cs="Calibri"/>
          <w:b/>
          <w:sz w:val="24"/>
          <w:szCs w:val="24"/>
        </w:rPr>
        <w:t>2</w:t>
      </w:r>
      <w:r w:rsidR="003B449D" w:rsidRPr="00476628">
        <w:rPr>
          <w:rFonts w:ascii="Calibri" w:hAnsi="Calibri" w:cs="Calibri"/>
          <w:b/>
          <w:sz w:val="24"/>
          <w:szCs w:val="24"/>
        </w:rPr>
        <w:t>.</w:t>
      </w:r>
      <w:r>
        <w:rPr>
          <w:rFonts w:ascii="Calibri" w:hAnsi="Calibri" w:cs="Calibri"/>
          <w:b/>
          <w:sz w:val="24"/>
          <w:szCs w:val="24"/>
        </w:rPr>
        <w:t>7</w:t>
      </w:r>
      <w:r w:rsidR="003B449D" w:rsidRPr="00476628">
        <w:rPr>
          <w:rFonts w:ascii="Calibri" w:hAnsi="Calibri" w:cs="Calibri"/>
          <w:b/>
          <w:sz w:val="24"/>
          <w:szCs w:val="24"/>
        </w:rPr>
        <w:t>. Kąpieliska i miejsca okazjonalnie wykorzystywane do kąpieli</w:t>
      </w:r>
      <w:r w:rsidR="008D5424">
        <w:rPr>
          <w:rFonts w:ascii="Calibri" w:hAnsi="Calibri" w:cs="Calibri"/>
          <w:b/>
          <w:sz w:val="24"/>
          <w:szCs w:val="24"/>
        </w:rPr>
        <w:t>.</w:t>
      </w:r>
    </w:p>
    <w:p w14:paraId="457CC3C3" w14:textId="77777777" w:rsidR="003B449D" w:rsidRPr="00476628" w:rsidRDefault="003B449D" w:rsidP="003B449D">
      <w:pPr>
        <w:jc w:val="both"/>
        <w:rPr>
          <w:rFonts w:ascii="Calibri" w:hAnsi="Calibri" w:cs="Calibri"/>
          <w:b/>
          <w:sz w:val="24"/>
          <w:szCs w:val="24"/>
        </w:rPr>
      </w:pPr>
    </w:p>
    <w:p w14:paraId="5E6EF777" w14:textId="4D03D10B" w:rsidR="003B449D" w:rsidRPr="00476628" w:rsidRDefault="00FE3C60" w:rsidP="003B449D">
      <w:pPr>
        <w:suppressAutoHyphens/>
        <w:jc w:val="both"/>
        <w:rPr>
          <w:rFonts w:ascii="Calibri" w:hAnsi="Calibri" w:cs="Calibri"/>
          <w:b/>
          <w:sz w:val="24"/>
          <w:szCs w:val="24"/>
        </w:rPr>
      </w:pPr>
      <w:r>
        <w:rPr>
          <w:rFonts w:ascii="Calibri" w:hAnsi="Calibri" w:cs="Calibri"/>
          <w:b/>
          <w:sz w:val="24"/>
          <w:szCs w:val="24"/>
        </w:rPr>
        <w:t>2</w:t>
      </w:r>
      <w:r w:rsidR="003B449D" w:rsidRPr="00476628">
        <w:rPr>
          <w:rFonts w:ascii="Calibri" w:hAnsi="Calibri" w:cs="Calibri"/>
          <w:b/>
          <w:sz w:val="24"/>
          <w:szCs w:val="24"/>
        </w:rPr>
        <w:t>.</w:t>
      </w:r>
      <w:r>
        <w:rPr>
          <w:rFonts w:ascii="Calibri" w:hAnsi="Calibri" w:cs="Calibri"/>
          <w:b/>
          <w:sz w:val="24"/>
          <w:szCs w:val="24"/>
        </w:rPr>
        <w:t>7</w:t>
      </w:r>
      <w:r w:rsidR="003B449D" w:rsidRPr="00476628">
        <w:rPr>
          <w:rFonts w:ascii="Calibri" w:hAnsi="Calibri" w:cs="Calibri"/>
          <w:b/>
          <w:sz w:val="24"/>
          <w:szCs w:val="24"/>
        </w:rPr>
        <w:t>.1. Kąpieliska</w:t>
      </w:r>
      <w:r w:rsidR="008D5424">
        <w:rPr>
          <w:rFonts w:ascii="Calibri" w:hAnsi="Calibri" w:cs="Calibri"/>
          <w:b/>
          <w:sz w:val="24"/>
          <w:szCs w:val="24"/>
        </w:rPr>
        <w:t>.</w:t>
      </w:r>
    </w:p>
    <w:p w14:paraId="62187216" w14:textId="77777777" w:rsidR="003B449D" w:rsidRPr="00476628" w:rsidRDefault="003B449D" w:rsidP="003B449D">
      <w:pPr>
        <w:suppressAutoHyphens/>
        <w:jc w:val="both"/>
        <w:rPr>
          <w:rFonts w:ascii="Calibri" w:hAnsi="Calibri" w:cs="Calibri"/>
          <w:b/>
          <w:sz w:val="24"/>
          <w:szCs w:val="24"/>
        </w:rPr>
      </w:pPr>
    </w:p>
    <w:p w14:paraId="5EDD985F" w14:textId="77777777" w:rsidR="003B449D" w:rsidRPr="00476628" w:rsidRDefault="003B449D" w:rsidP="00036523">
      <w:pPr>
        <w:ind w:firstLine="709"/>
        <w:jc w:val="both"/>
        <w:rPr>
          <w:rFonts w:ascii="Calibri" w:hAnsi="Calibri" w:cs="Calibri"/>
          <w:sz w:val="24"/>
          <w:szCs w:val="24"/>
        </w:rPr>
      </w:pPr>
      <w:r w:rsidRPr="00476628">
        <w:rPr>
          <w:rFonts w:ascii="Calibri" w:hAnsi="Calibri" w:cs="Calibri"/>
          <w:bCs/>
          <w:iCs/>
          <w:sz w:val="24"/>
          <w:szCs w:val="24"/>
        </w:rPr>
        <w:t xml:space="preserve">Zgodnie z uchwałami Rad Gmin </w:t>
      </w:r>
      <w:r w:rsidRPr="00476628">
        <w:rPr>
          <w:rFonts w:ascii="Calibri" w:hAnsi="Calibri" w:cs="Calibri"/>
          <w:sz w:val="24"/>
          <w:szCs w:val="24"/>
        </w:rPr>
        <w:t xml:space="preserve">w sezonie 2021 r. na terenie woj. zachodniopomorskiego </w:t>
      </w:r>
      <w:r w:rsidRPr="00476628">
        <w:rPr>
          <w:rFonts w:ascii="Calibri" w:hAnsi="Calibri" w:cs="Calibri"/>
          <w:bCs/>
          <w:iCs/>
          <w:sz w:val="24"/>
          <w:szCs w:val="24"/>
        </w:rPr>
        <w:t xml:space="preserve">utworzono </w:t>
      </w:r>
      <w:r w:rsidRPr="00476628">
        <w:rPr>
          <w:rFonts w:ascii="Calibri" w:hAnsi="Calibri" w:cs="Calibri"/>
          <w:b/>
          <w:bCs/>
          <w:iCs/>
          <w:sz w:val="24"/>
          <w:szCs w:val="24"/>
        </w:rPr>
        <w:t>132</w:t>
      </w:r>
      <w:r w:rsidRPr="00476628">
        <w:rPr>
          <w:rFonts w:ascii="Calibri" w:hAnsi="Calibri" w:cs="Calibri"/>
          <w:bCs/>
          <w:iCs/>
          <w:sz w:val="24"/>
          <w:szCs w:val="24"/>
        </w:rPr>
        <w:t xml:space="preserve"> kąpieliska w </w:t>
      </w:r>
      <w:r w:rsidRPr="00476628">
        <w:rPr>
          <w:rFonts w:ascii="Calibri" w:hAnsi="Calibri" w:cs="Calibri"/>
          <w:b/>
          <w:bCs/>
          <w:iCs/>
          <w:sz w:val="24"/>
          <w:szCs w:val="24"/>
        </w:rPr>
        <w:t xml:space="preserve">16 </w:t>
      </w:r>
      <w:r w:rsidRPr="00476628">
        <w:rPr>
          <w:rFonts w:ascii="Calibri" w:hAnsi="Calibri" w:cs="Calibri"/>
          <w:bCs/>
          <w:iCs/>
          <w:sz w:val="24"/>
          <w:szCs w:val="24"/>
        </w:rPr>
        <w:t xml:space="preserve"> powiatach, tj.:</w:t>
      </w:r>
    </w:p>
    <w:p w14:paraId="762B614E" w14:textId="77777777" w:rsidR="003B449D" w:rsidRPr="00476628" w:rsidRDefault="003B449D" w:rsidP="000B26C5">
      <w:pPr>
        <w:numPr>
          <w:ilvl w:val="0"/>
          <w:numId w:val="53"/>
        </w:numPr>
        <w:jc w:val="both"/>
        <w:rPr>
          <w:rFonts w:ascii="Calibri" w:hAnsi="Calibri" w:cs="Calibri"/>
          <w:bCs/>
          <w:iCs/>
          <w:sz w:val="24"/>
          <w:szCs w:val="24"/>
        </w:rPr>
      </w:pPr>
      <w:r w:rsidRPr="00476628">
        <w:rPr>
          <w:rFonts w:ascii="Calibri" w:hAnsi="Calibri" w:cs="Calibri"/>
          <w:b/>
          <w:bCs/>
          <w:iCs/>
          <w:sz w:val="24"/>
          <w:szCs w:val="24"/>
        </w:rPr>
        <w:t>95</w:t>
      </w:r>
      <w:r w:rsidRPr="00476628">
        <w:rPr>
          <w:rFonts w:ascii="Calibri" w:hAnsi="Calibri" w:cs="Calibri"/>
          <w:bCs/>
          <w:iCs/>
          <w:sz w:val="24"/>
          <w:szCs w:val="24"/>
        </w:rPr>
        <w:t xml:space="preserve"> </w:t>
      </w:r>
      <w:r w:rsidRPr="00476628">
        <w:rPr>
          <w:rFonts w:ascii="Calibri" w:hAnsi="Calibri" w:cs="Calibri"/>
          <w:b/>
          <w:bCs/>
          <w:iCs/>
          <w:sz w:val="24"/>
          <w:szCs w:val="24"/>
        </w:rPr>
        <w:t>kąpielisk morskich</w:t>
      </w:r>
      <w:r w:rsidRPr="00476628">
        <w:rPr>
          <w:rFonts w:ascii="Calibri" w:hAnsi="Calibri" w:cs="Calibri"/>
          <w:bCs/>
          <w:iCs/>
          <w:sz w:val="24"/>
          <w:szCs w:val="24"/>
        </w:rPr>
        <w:t xml:space="preserve">, na terenie powiatu: gryfickiego – 24, kołobrzeskiego – 19, sławieńskiego – 19, koszalińskiego – 17, kamieńskiego – 10, m. Świnoujście – 4 oraz nad Zalewem Szczecińskim w pow. polickim – 1, goleniowskim – 1 </w:t>
      </w:r>
    </w:p>
    <w:p w14:paraId="496A29F3" w14:textId="4B50C6B5" w:rsidR="003B449D" w:rsidRPr="00036523" w:rsidRDefault="003B449D" w:rsidP="003B449D">
      <w:pPr>
        <w:numPr>
          <w:ilvl w:val="0"/>
          <w:numId w:val="53"/>
        </w:numPr>
        <w:jc w:val="both"/>
        <w:rPr>
          <w:rFonts w:ascii="Calibri" w:hAnsi="Calibri" w:cs="Calibri"/>
          <w:bCs/>
          <w:iCs/>
          <w:sz w:val="24"/>
          <w:szCs w:val="24"/>
        </w:rPr>
      </w:pPr>
      <w:r w:rsidRPr="00476628">
        <w:rPr>
          <w:rFonts w:ascii="Calibri" w:hAnsi="Calibri" w:cs="Calibri"/>
          <w:b/>
          <w:bCs/>
          <w:iCs/>
          <w:sz w:val="24"/>
          <w:szCs w:val="24"/>
        </w:rPr>
        <w:t>37 kąpielisk śródlądowych</w:t>
      </w:r>
      <w:r w:rsidRPr="00476628">
        <w:rPr>
          <w:rFonts w:ascii="Calibri" w:hAnsi="Calibri" w:cs="Calibri"/>
          <w:bCs/>
          <w:iCs/>
          <w:sz w:val="24"/>
          <w:szCs w:val="24"/>
        </w:rPr>
        <w:t>, na terenie powiatu: choszczeńskiego – 2, drawskiego – 9, goleniowskiego – 1, gryfickiego – 1, gryfińskiego – 5, kamieńskiego – 1, koszalińskiego – 1, myśliborskiego – 6, szczecineckiego – 4, stargardzkiego – 1, wałeckiego – 2, m. Szczecin – 3, m. Koszalin – 1.</w:t>
      </w:r>
    </w:p>
    <w:p w14:paraId="08D8369B" w14:textId="77777777" w:rsidR="003B449D" w:rsidRPr="00476628" w:rsidRDefault="003B449D" w:rsidP="00036523">
      <w:pPr>
        <w:ind w:firstLine="709"/>
        <w:jc w:val="both"/>
        <w:rPr>
          <w:rFonts w:ascii="Calibri" w:hAnsi="Calibri" w:cs="Calibri"/>
          <w:bCs/>
          <w:iCs/>
          <w:sz w:val="24"/>
          <w:szCs w:val="24"/>
        </w:rPr>
      </w:pPr>
      <w:r w:rsidRPr="00476628">
        <w:rPr>
          <w:rFonts w:ascii="Calibri" w:hAnsi="Calibri" w:cs="Calibri"/>
          <w:bCs/>
          <w:iCs/>
          <w:sz w:val="24"/>
          <w:szCs w:val="24"/>
        </w:rPr>
        <w:t>Liczba wszystkich kąpielisk zorganizowanych w sezonie letnim 2021 zwiększyła się o 12 kąpielisk w porównaniu do danych z zeszłego roku. Na terenie woj. zachodniopomorskiego utworzono 11 nowych kąpielisk tj. w powiecie:</w:t>
      </w:r>
    </w:p>
    <w:p w14:paraId="69B39E4A" w14:textId="77777777" w:rsidR="003B449D" w:rsidRPr="00476628" w:rsidRDefault="003B449D" w:rsidP="000B26C5">
      <w:pPr>
        <w:numPr>
          <w:ilvl w:val="0"/>
          <w:numId w:val="55"/>
        </w:numPr>
        <w:jc w:val="both"/>
        <w:rPr>
          <w:rFonts w:ascii="Calibri" w:hAnsi="Calibri" w:cs="Calibri"/>
          <w:bCs/>
          <w:iCs/>
          <w:sz w:val="24"/>
          <w:szCs w:val="24"/>
        </w:rPr>
      </w:pPr>
      <w:r w:rsidRPr="00476628">
        <w:rPr>
          <w:rFonts w:ascii="Calibri" w:hAnsi="Calibri" w:cs="Calibri"/>
          <w:bCs/>
          <w:iCs/>
          <w:sz w:val="24"/>
          <w:szCs w:val="24"/>
        </w:rPr>
        <w:t>gryfickim:</w:t>
      </w:r>
    </w:p>
    <w:p w14:paraId="2ACC6FC0" w14:textId="77777777" w:rsidR="003B449D" w:rsidRPr="00476628" w:rsidRDefault="003B449D" w:rsidP="000B26C5">
      <w:pPr>
        <w:numPr>
          <w:ilvl w:val="0"/>
          <w:numId w:val="56"/>
        </w:numPr>
        <w:jc w:val="both"/>
        <w:rPr>
          <w:rFonts w:ascii="Calibri" w:hAnsi="Calibri" w:cs="Calibri"/>
          <w:bCs/>
          <w:iCs/>
          <w:sz w:val="24"/>
          <w:szCs w:val="24"/>
        </w:rPr>
      </w:pPr>
      <w:r w:rsidRPr="00476628">
        <w:rPr>
          <w:rFonts w:ascii="Calibri" w:hAnsi="Calibri" w:cs="Calibri"/>
          <w:bCs/>
          <w:iCs/>
          <w:sz w:val="24"/>
          <w:szCs w:val="24"/>
        </w:rPr>
        <w:t>Kąpielisko Pobierowo plaża zachodnia 2,</w:t>
      </w:r>
    </w:p>
    <w:p w14:paraId="7FE7DDAE" w14:textId="77777777" w:rsidR="003B449D" w:rsidRPr="00476628" w:rsidRDefault="003B449D" w:rsidP="000B26C5">
      <w:pPr>
        <w:numPr>
          <w:ilvl w:val="0"/>
          <w:numId w:val="56"/>
        </w:numPr>
        <w:jc w:val="both"/>
        <w:rPr>
          <w:rFonts w:ascii="Calibri" w:hAnsi="Calibri" w:cs="Calibri"/>
          <w:bCs/>
          <w:iCs/>
          <w:sz w:val="24"/>
          <w:szCs w:val="24"/>
        </w:rPr>
      </w:pPr>
      <w:r w:rsidRPr="00476628">
        <w:rPr>
          <w:rFonts w:ascii="Calibri" w:hAnsi="Calibri" w:cs="Calibri"/>
          <w:bCs/>
          <w:iCs/>
          <w:sz w:val="24"/>
          <w:szCs w:val="24"/>
        </w:rPr>
        <w:t>Kąpielisko Pobierowo plaża wschodnia 2,</w:t>
      </w:r>
    </w:p>
    <w:p w14:paraId="7D30609B" w14:textId="77777777" w:rsidR="003B449D" w:rsidRPr="00476628" w:rsidRDefault="003B449D" w:rsidP="000B26C5">
      <w:pPr>
        <w:numPr>
          <w:ilvl w:val="0"/>
          <w:numId w:val="56"/>
        </w:numPr>
        <w:jc w:val="both"/>
        <w:rPr>
          <w:rFonts w:ascii="Calibri" w:hAnsi="Calibri" w:cs="Calibri"/>
          <w:bCs/>
          <w:iCs/>
          <w:sz w:val="24"/>
          <w:szCs w:val="24"/>
        </w:rPr>
      </w:pPr>
      <w:r w:rsidRPr="00476628">
        <w:rPr>
          <w:rFonts w:ascii="Calibri" w:hAnsi="Calibri" w:cs="Calibri"/>
          <w:bCs/>
          <w:iCs/>
          <w:sz w:val="24"/>
          <w:szCs w:val="24"/>
        </w:rPr>
        <w:t xml:space="preserve">Kąpielisko </w:t>
      </w:r>
      <w:proofErr w:type="spellStart"/>
      <w:r w:rsidRPr="00476628">
        <w:rPr>
          <w:rFonts w:ascii="Calibri" w:hAnsi="Calibri" w:cs="Calibri"/>
          <w:bCs/>
          <w:iCs/>
          <w:sz w:val="24"/>
          <w:szCs w:val="24"/>
        </w:rPr>
        <w:t>Rewal</w:t>
      </w:r>
      <w:proofErr w:type="spellEnd"/>
      <w:r w:rsidRPr="00476628">
        <w:rPr>
          <w:rFonts w:ascii="Calibri" w:hAnsi="Calibri" w:cs="Calibri"/>
          <w:bCs/>
          <w:iCs/>
          <w:sz w:val="24"/>
          <w:szCs w:val="24"/>
        </w:rPr>
        <w:t xml:space="preserve"> 2,</w:t>
      </w:r>
    </w:p>
    <w:p w14:paraId="43F71903" w14:textId="77777777" w:rsidR="003B449D" w:rsidRPr="00476628" w:rsidRDefault="003B449D" w:rsidP="000B26C5">
      <w:pPr>
        <w:numPr>
          <w:ilvl w:val="0"/>
          <w:numId w:val="56"/>
        </w:numPr>
        <w:jc w:val="both"/>
        <w:rPr>
          <w:rFonts w:ascii="Calibri" w:hAnsi="Calibri" w:cs="Calibri"/>
          <w:bCs/>
          <w:iCs/>
          <w:sz w:val="24"/>
          <w:szCs w:val="24"/>
        </w:rPr>
      </w:pPr>
      <w:r w:rsidRPr="00476628">
        <w:rPr>
          <w:rFonts w:ascii="Calibri" w:hAnsi="Calibri" w:cs="Calibri"/>
          <w:bCs/>
          <w:iCs/>
          <w:sz w:val="24"/>
          <w:szCs w:val="24"/>
        </w:rPr>
        <w:t>Kąpielisko Niechorze 2,</w:t>
      </w:r>
    </w:p>
    <w:p w14:paraId="798767EC" w14:textId="77777777" w:rsidR="003B449D" w:rsidRPr="00476628" w:rsidRDefault="003B449D" w:rsidP="000B26C5">
      <w:pPr>
        <w:numPr>
          <w:ilvl w:val="0"/>
          <w:numId w:val="56"/>
        </w:numPr>
        <w:jc w:val="both"/>
        <w:rPr>
          <w:rFonts w:ascii="Calibri" w:hAnsi="Calibri" w:cs="Calibri"/>
          <w:bCs/>
          <w:iCs/>
          <w:sz w:val="24"/>
          <w:szCs w:val="24"/>
        </w:rPr>
      </w:pPr>
      <w:r w:rsidRPr="00476628">
        <w:rPr>
          <w:rFonts w:ascii="Calibri" w:hAnsi="Calibri" w:cs="Calibri"/>
          <w:bCs/>
          <w:iCs/>
          <w:sz w:val="24"/>
          <w:szCs w:val="24"/>
        </w:rPr>
        <w:t>Kąpielisko Pogorzelica 2,</w:t>
      </w:r>
    </w:p>
    <w:p w14:paraId="5AAAAEC9" w14:textId="77777777" w:rsidR="003B449D" w:rsidRPr="00476628" w:rsidRDefault="003B449D" w:rsidP="000B26C5">
      <w:pPr>
        <w:numPr>
          <w:ilvl w:val="0"/>
          <w:numId w:val="55"/>
        </w:numPr>
        <w:jc w:val="both"/>
        <w:rPr>
          <w:rFonts w:ascii="Calibri" w:hAnsi="Calibri" w:cs="Calibri"/>
          <w:bCs/>
          <w:iCs/>
          <w:sz w:val="24"/>
          <w:szCs w:val="24"/>
        </w:rPr>
      </w:pPr>
      <w:r w:rsidRPr="00476628">
        <w:rPr>
          <w:rFonts w:ascii="Calibri" w:hAnsi="Calibri" w:cs="Calibri"/>
          <w:bCs/>
          <w:iCs/>
          <w:sz w:val="24"/>
          <w:szCs w:val="24"/>
        </w:rPr>
        <w:t>koszalińskim:</w:t>
      </w:r>
    </w:p>
    <w:p w14:paraId="61003E24" w14:textId="77777777" w:rsidR="003B449D" w:rsidRPr="00476628" w:rsidRDefault="003B449D" w:rsidP="000B26C5">
      <w:pPr>
        <w:numPr>
          <w:ilvl w:val="0"/>
          <w:numId w:val="57"/>
        </w:numPr>
        <w:jc w:val="both"/>
        <w:rPr>
          <w:rFonts w:ascii="Calibri" w:hAnsi="Calibri" w:cs="Calibri"/>
          <w:bCs/>
          <w:iCs/>
          <w:sz w:val="24"/>
          <w:szCs w:val="24"/>
        </w:rPr>
      </w:pPr>
      <w:r w:rsidRPr="00476628">
        <w:rPr>
          <w:rFonts w:ascii="Calibri" w:hAnsi="Calibri" w:cs="Calibri"/>
          <w:bCs/>
          <w:iCs/>
          <w:sz w:val="24"/>
          <w:szCs w:val="24"/>
        </w:rPr>
        <w:t>Gąski 209,</w:t>
      </w:r>
    </w:p>
    <w:p w14:paraId="615CE536" w14:textId="77777777" w:rsidR="003B449D" w:rsidRPr="00476628" w:rsidRDefault="003B449D" w:rsidP="000B26C5">
      <w:pPr>
        <w:numPr>
          <w:ilvl w:val="0"/>
          <w:numId w:val="57"/>
        </w:numPr>
        <w:jc w:val="both"/>
        <w:rPr>
          <w:rFonts w:ascii="Calibri" w:hAnsi="Calibri" w:cs="Calibri"/>
          <w:bCs/>
          <w:iCs/>
          <w:sz w:val="24"/>
          <w:szCs w:val="24"/>
        </w:rPr>
      </w:pPr>
      <w:r w:rsidRPr="00476628">
        <w:rPr>
          <w:rFonts w:ascii="Calibri" w:hAnsi="Calibri" w:cs="Calibri"/>
          <w:bCs/>
          <w:iCs/>
          <w:sz w:val="24"/>
          <w:szCs w:val="24"/>
        </w:rPr>
        <w:t>Chłopy 208,</w:t>
      </w:r>
    </w:p>
    <w:p w14:paraId="43D2254E" w14:textId="77777777" w:rsidR="003B449D" w:rsidRPr="00476628" w:rsidRDefault="003B449D" w:rsidP="000B26C5">
      <w:pPr>
        <w:numPr>
          <w:ilvl w:val="0"/>
          <w:numId w:val="57"/>
        </w:numPr>
        <w:jc w:val="both"/>
        <w:rPr>
          <w:rFonts w:ascii="Calibri" w:hAnsi="Calibri" w:cs="Calibri"/>
          <w:bCs/>
          <w:iCs/>
          <w:sz w:val="24"/>
          <w:szCs w:val="24"/>
        </w:rPr>
      </w:pPr>
      <w:r w:rsidRPr="00476628">
        <w:rPr>
          <w:rFonts w:ascii="Calibri" w:hAnsi="Calibri" w:cs="Calibri"/>
          <w:bCs/>
          <w:iCs/>
          <w:sz w:val="24"/>
          <w:szCs w:val="24"/>
        </w:rPr>
        <w:t>Łazy 225B,</w:t>
      </w:r>
    </w:p>
    <w:p w14:paraId="6FEDEF42" w14:textId="77777777" w:rsidR="003B449D" w:rsidRPr="00476628" w:rsidRDefault="003B449D" w:rsidP="000B26C5">
      <w:pPr>
        <w:numPr>
          <w:ilvl w:val="0"/>
          <w:numId w:val="57"/>
        </w:numPr>
        <w:jc w:val="both"/>
        <w:rPr>
          <w:rFonts w:ascii="Calibri" w:hAnsi="Calibri" w:cs="Calibri"/>
          <w:bCs/>
          <w:iCs/>
          <w:sz w:val="24"/>
          <w:szCs w:val="24"/>
        </w:rPr>
      </w:pPr>
      <w:r w:rsidRPr="00476628">
        <w:rPr>
          <w:rFonts w:ascii="Calibri" w:hAnsi="Calibri" w:cs="Calibri"/>
          <w:bCs/>
          <w:iCs/>
          <w:sz w:val="24"/>
          <w:szCs w:val="24"/>
        </w:rPr>
        <w:t>Mielenko 207,</w:t>
      </w:r>
    </w:p>
    <w:p w14:paraId="1600B396" w14:textId="77777777" w:rsidR="003B449D" w:rsidRPr="00476628" w:rsidRDefault="003B449D" w:rsidP="000B26C5">
      <w:pPr>
        <w:numPr>
          <w:ilvl w:val="0"/>
          <w:numId w:val="55"/>
        </w:numPr>
        <w:jc w:val="both"/>
        <w:rPr>
          <w:rFonts w:ascii="Calibri" w:hAnsi="Calibri" w:cs="Calibri"/>
          <w:bCs/>
          <w:iCs/>
          <w:sz w:val="24"/>
          <w:szCs w:val="24"/>
        </w:rPr>
      </w:pPr>
      <w:r w:rsidRPr="00476628">
        <w:rPr>
          <w:rFonts w:ascii="Calibri" w:hAnsi="Calibri" w:cs="Calibri"/>
          <w:bCs/>
          <w:iCs/>
          <w:sz w:val="24"/>
          <w:szCs w:val="24"/>
        </w:rPr>
        <w:t>myśliborskim:</w:t>
      </w:r>
    </w:p>
    <w:p w14:paraId="33F637AB" w14:textId="77777777" w:rsidR="003B449D" w:rsidRPr="00476628" w:rsidRDefault="003B449D" w:rsidP="000B26C5">
      <w:pPr>
        <w:numPr>
          <w:ilvl w:val="0"/>
          <w:numId w:val="58"/>
        </w:numPr>
        <w:jc w:val="both"/>
        <w:rPr>
          <w:rFonts w:ascii="Calibri" w:hAnsi="Calibri" w:cs="Calibri"/>
          <w:bCs/>
          <w:iCs/>
          <w:sz w:val="24"/>
          <w:szCs w:val="24"/>
        </w:rPr>
      </w:pPr>
      <w:r w:rsidRPr="00476628">
        <w:rPr>
          <w:rFonts w:ascii="Calibri" w:hAnsi="Calibri" w:cs="Calibri"/>
          <w:bCs/>
          <w:iCs/>
          <w:sz w:val="24"/>
          <w:szCs w:val="24"/>
        </w:rPr>
        <w:t>Plaża miejska w Golenicach,</w:t>
      </w:r>
    </w:p>
    <w:p w14:paraId="07C25B1D" w14:textId="77777777" w:rsidR="003B449D" w:rsidRPr="00476628" w:rsidRDefault="003B449D" w:rsidP="000B26C5">
      <w:pPr>
        <w:numPr>
          <w:ilvl w:val="0"/>
          <w:numId w:val="55"/>
        </w:numPr>
        <w:jc w:val="both"/>
        <w:rPr>
          <w:rFonts w:ascii="Calibri" w:hAnsi="Calibri" w:cs="Calibri"/>
          <w:bCs/>
          <w:iCs/>
          <w:sz w:val="24"/>
          <w:szCs w:val="24"/>
        </w:rPr>
      </w:pPr>
      <w:r w:rsidRPr="00476628">
        <w:rPr>
          <w:rFonts w:ascii="Calibri" w:hAnsi="Calibri" w:cs="Calibri"/>
          <w:bCs/>
          <w:iCs/>
          <w:sz w:val="24"/>
          <w:szCs w:val="24"/>
        </w:rPr>
        <w:t>sławieńskim:</w:t>
      </w:r>
    </w:p>
    <w:p w14:paraId="462E1FA8" w14:textId="77777777" w:rsidR="003B449D" w:rsidRPr="00476628" w:rsidRDefault="003B449D" w:rsidP="000B26C5">
      <w:pPr>
        <w:numPr>
          <w:ilvl w:val="0"/>
          <w:numId w:val="58"/>
        </w:numPr>
        <w:jc w:val="both"/>
        <w:rPr>
          <w:rFonts w:ascii="Calibri" w:hAnsi="Calibri" w:cs="Calibri"/>
          <w:bCs/>
          <w:iCs/>
          <w:sz w:val="24"/>
          <w:szCs w:val="24"/>
        </w:rPr>
      </w:pPr>
      <w:r w:rsidRPr="00476628">
        <w:rPr>
          <w:rFonts w:ascii="Calibri" w:hAnsi="Calibri" w:cs="Calibri"/>
          <w:bCs/>
          <w:iCs/>
          <w:sz w:val="24"/>
          <w:szCs w:val="24"/>
        </w:rPr>
        <w:t>Wicie wejście „Wicie 3Z”.</w:t>
      </w:r>
    </w:p>
    <w:p w14:paraId="72814BBE" w14:textId="77777777" w:rsidR="003B449D" w:rsidRPr="00476628" w:rsidRDefault="003B449D" w:rsidP="003B449D">
      <w:pPr>
        <w:ind w:left="1440"/>
        <w:jc w:val="both"/>
        <w:rPr>
          <w:rFonts w:ascii="Calibri" w:hAnsi="Calibri" w:cs="Calibri"/>
          <w:bCs/>
          <w:iCs/>
          <w:sz w:val="24"/>
          <w:szCs w:val="24"/>
        </w:rPr>
      </w:pPr>
    </w:p>
    <w:p w14:paraId="6E22874D" w14:textId="55C43C6C" w:rsidR="003B449D" w:rsidRPr="00036523" w:rsidRDefault="003B449D" w:rsidP="007A1E15">
      <w:pPr>
        <w:spacing w:line="276" w:lineRule="auto"/>
        <w:ind w:firstLine="709"/>
        <w:jc w:val="both"/>
        <w:rPr>
          <w:rFonts w:ascii="Calibri" w:hAnsi="Calibri" w:cs="Calibri"/>
          <w:bCs/>
          <w:iCs/>
          <w:sz w:val="24"/>
          <w:szCs w:val="24"/>
        </w:rPr>
      </w:pPr>
      <w:r w:rsidRPr="00476628">
        <w:rPr>
          <w:rFonts w:ascii="Calibri" w:hAnsi="Calibri" w:cs="Calibri"/>
          <w:bCs/>
          <w:iCs/>
          <w:sz w:val="24"/>
          <w:szCs w:val="24"/>
        </w:rPr>
        <w:t>Jednocześnie powrócono do organizacji 6 kąpielisk, które nie zostały zorganizowane w</w:t>
      </w:r>
      <w:r w:rsidR="00932A59">
        <w:rPr>
          <w:rFonts w:ascii="Calibri" w:hAnsi="Calibri" w:cs="Calibri"/>
          <w:bCs/>
          <w:iCs/>
          <w:sz w:val="24"/>
          <w:szCs w:val="24"/>
        </w:rPr>
        <w:t> </w:t>
      </w:r>
      <w:r w:rsidRPr="00476628">
        <w:rPr>
          <w:rFonts w:ascii="Calibri" w:hAnsi="Calibri" w:cs="Calibri"/>
          <w:bCs/>
          <w:iCs/>
          <w:sz w:val="24"/>
          <w:szCs w:val="24"/>
        </w:rPr>
        <w:t>sezonie kąpielowym 2020 tj.: 4 - w powiecie gryfińskim, 1 - w powiecie sławieńskim oraz 1 - w m. Szczecin</w:t>
      </w:r>
    </w:p>
    <w:p w14:paraId="47F5C906" w14:textId="22C70BCD" w:rsidR="003B449D" w:rsidRPr="00476628" w:rsidRDefault="003B449D" w:rsidP="007A1E15">
      <w:pPr>
        <w:spacing w:line="276" w:lineRule="auto"/>
        <w:ind w:firstLine="709"/>
        <w:jc w:val="both"/>
        <w:rPr>
          <w:rFonts w:ascii="Calibri" w:hAnsi="Calibri" w:cs="Calibri"/>
          <w:bCs/>
          <w:iCs/>
          <w:sz w:val="24"/>
          <w:szCs w:val="24"/>
        </w:rPr>
      </w:pPr>
      <w:r w:rsidRPr="00476628">
        <w:rPr>
          <w:rFonts w:ascii="Calibri" w:hAnsi="Calibri" w:cs="Calibri"/>
          <w:bCs/>
          <w:iCs/>
          <w:sz w:val="24"/>
          <w:szCs w:val="24"/>
        </w:rPr>
        <w:t>W sezonie 2021  nie zorganizowano 4 kąpielisk, czego najczęstszym powodem była organizacja nowych kąpielisk w miejscach bardziej dostępnych i atrakcyjnych dla turystów tj.</w:t>
      </w:r>
      <w:r w:rsidR="00AE05D0">
        <w:rPr>
          <w:rFonts w:ascii="Calibri" w:hAnsi="Calibri" w:cs="Calibri"/>
          <w:bCs/>
          <w:iCs/>
          <w:sz w:val="24"/>
          <w:szCs w:val="24"/>
        </w:rPr>
        <w:t> </w:t>
      </w:r>
      <w:r w:rsidRPr="00476628">
        <w:rPr>
          <w:rFonts w:ascii="Calibri" w:hAnsi="Calibri" w:cs="Calibri"/>
          <w:bCs/>
          <w:iCs/>
          <w:sz w:val="24"/>
          <w:szCs w:val="24"/>
        </w:rPr>
        <w:t xml:space="preserve">2 - w powiecie sławieńskim, 1 – w powiecie szczecineckim oraz 1 – w powiecie koszalińskim. </w:t>
      </w:r>
    </w:p>
    <w:p w14:paraId="3B2DB50F" w14:textId="62623C65" w:rsidR="003B449D" w:rsidRPr="00476628" w:rsidRDefault="003B449D" w:rsidP="007A1E15">
      <w:pPr>
        <w:spacing w:line="276" w:lineRule="auto"/>
        <w:ind w:firstLine="709"/>
        <w:jc w:val="both"/>
        <w:rPr>
          <w:rFonts w:ascii="Calibri" w:hAnsi="Calibri" w:cs="Calibri"/>
          <w:bCs/>
          <w:iCs/>
          <w:sz w:val="24"/>
          <w:szCs w:val="24"/>
        </w:rPr>
      </w:pPr>
      <w:r w:rsidRPr="00476628">
        <w:rPr>
          <w:rFonts w:ascii="Calibri" w:hAnsi="Calibri" w:cs="Calibri"/>
          <w:bCs/>
          <w:iCs/>
          <w:sz w:val="24"/>
          <w:szCs w:val="24"/>
        </w:rPr>
        <w:t>Ponadto organizator kąpieliska śródlądowego Dąbie (m. Szczecin) w związku z</w:t>
      </w:r>
      <w:r w:rsidR="00AE05D0">
        <w:rPr>
          <w:rFonts w:ascii="Calibri" w:hAnsi="Calibri" w:cs="Calibri"/>
          <w:bCs/>
          <w:iCs/>
          <w:sz w:val="24"/>
          <w:szCs w:val="24"/>
        </w:rPr>
        <w:t> </w:t>
      </w:r>
      <w:r w:rsidRPr="00476628">
        <w:rPr>
          <w:rFonts w:ascii="Calibri" w:hAnsi="Calibri" w:cs="Calibri"/>
          <w:bCs/>
          <w:iCs/>
          <w:sz w:val="24"/>
          <w:szCs w:val="24"/>
        </w:rPr>
        <w:t>trwającymi pracami modernizacyjnymi zrezygnował z otwarcia kąpieliska w sezonie 2021.</w:t>
      </w:r>
    </w:p>
    <w:p w14:paraId="3EA54469" w14:textId="77777777" w:rsidR="00036523" w:rsidRPr="00476628" w:rsidRDefault="00036523" w:rsidP="00476628">
      <w:pPr>
        <w:jc w:val="both"/>
        <w:rPr>
          <w:rFonts w:ascii="Calibri" w:hAnsi="Calibri" w:cs="Calibri"/>
          <w:bCs/>
          <w:iCs/>
          <w:color w:val="FF0000"/>
          <w:sz w:val="24"/>
          <w:szCs w:val="24"/>
        </w:rPr>
      </w:pPr>
    </w:p>
    <w:p w14:paraId="11874DAC" w14:textId="4CFE7E45" w:rsidR="003B449D" w:rsidRPr="00476628" w:rsidRDefault="00476628" w:rsidP="003B449D">
      <w:pPr>
        <w:jc w:val="both"/>
        <w:rPr>
          <w:rFonts w:ascii="Calibri" w:hAnsi="Calibri" w:cs="Calibri"/>
          <w:b/>
          <w:sz w:val="24"/>
          <w:szCs w:val="24"/>
        </w:rPr>
      </w:pPr>
      <w:r w:rsidRPr="00530318">
        <w:rPr>
          <w:rFonts w:ascii="Calibri" w:hAnsi="Calibri" w:cs="Calibri"/>
          <w:b/>
          <w:bCs/>
          <w:sz w:val="24"/>
          <w:szCs w:val="24"/>
        </w:rPr>
        <w:t>Ryc</w:t>
      </w:r>
      <w:r w:rsidR="003B449D" w:rsidRPr="00530318">
        <w:rPr>
          <w:rFonts w:ascii="Calibri" w:hAnsi="Calibri" w:cs="Calibri"/>
          <w:b/>
          <w:bCs/>
          <w:sz w:val="24"/>
          <w:szCs w:val="24"/>
        </w:rPr>
        <w:t>.</w:t>
      </w:r>
      <w:r w:rsidR="00530318" w:rsidRPr="00530318">
        <w:rPr>
          <w:rFonts w:ascii="Calibri" w:hAnsi="Calibri" w:cs="Calibri"/>
          <w:b/>
          <w:bCs/>
          <w:sz w:val="24"/>
          <w:szCs w:val="24"/>
        </w:rPr>
        <w:t>9</w:t>
      </w:r>
      <w:r w:rsidR="00B52867">
        <w:rPr>
          <w:rFonts w:ascii="Calibri" w:hAnsi="Calibri" w:cs="Calibri"/>
          <w:b/>
          <w:bCs/>
          <w:sz w:val="24"/>
          <w:szCs w:val="24"/>
        </w:rPr>
        <w:t>.</w:t>
      </w:r>
      <w:r w:rsidR="003B449D" w:rsidRPr="00530318">
        <w:rPr>
          <w:rFonts w:ascii="Calibri" w:hAnsi="Calibri" w:cs="Calibri"/>
          <w:b/>
          <w:bCs/>
          <w:sz w:val="24"/>
          <w:szCs w:val="24"/>
        </w:rPr>
        <w:t xml:space="preserve"> </w:t>
      </w:r>
      <w:r w:rsidR="003B449D" w:rsidRPr="00476628">
        <w:rPr>
          <w:rFonts w:ascii="Calibri" w:hAnsi="Calibri" w:cs="Calibri"/>
          <w:b/>
          <w:sz w:val="24"/>
          <w:szCs w:val="24"/>
        </w:rPr>
        <w:t>Liczba i rodzaj kąpielisk w latach 2012-2021</w:t>
      </w:r>
      <w:r w:rsidR="008D5424">
        <w:rPr>
          <w:rFonts w:ascii="Calibri" w:hAnsi="Calibri" w:cs="Calibri"/>
          <w:b/>
          <w:sz w:val="24"/>
          <w:szCs w:val="24"/>
        </w:rPr>
        <w:t>.</w:t>
      </w:r>
    </w:p>
    <w:p w14:paraId="0EBB75A9" w14:textId="77777777" w:rsidR="003B449D" w:rsidRPr="00186AE0" w:rsidRDefault="003B449D" w:rsidP="003B449D">
      <w:pPr>
        <w:jc w:val="both"/>
        <w:rPr>
          <w:rFonts w:ascii="Calibri" w:hAnsi="Calibri" w:cs="Calibri"/>
          <w:noProof/>
          <w:color w:val="FF0000"/>
        </w:rPr>
      </w:pPr>
    </w:p>
    <w:p w14:paraId="489D9462" w14:textId="3AB8C0CF" w:rsidR="003B449D" w:rsidRPr="00186AE0" w:rsidRDefault="003B449D" w:rsidP="001D4D90">
      <w:pPr>
        <w:ind w:left="567"/>
        <w:jc w:val="center"/>
        <w:rPr>
          <w:rFonts w:ascii="Calibri" w:hAnsi="Calibri" w:cs="Calibri"/>
          <w:noProof/>
          <w:color w:val="FF0000"/>
        </w:rPr>
      </w:pPr>
      <w:r w:rsidRPr="00186AE0">
        <w:rPr>
          <w:rFonts w:ascii="Calibri" w:hAnsi="Calibri" w:cs="Calibri"/>
          <w:noProof/>
          <w:color w:val="FF0000"/>
        </w:rPr>
        <w:drawing>
          <wp:inline distT="0" distB="0" distL="0" distR="0" wp14:anchorId="1455E4B3" wp14:editId="086344D7">
            <wp:extent cx="5759450" cy="2874645"/>
            <wp:effectExtent l="0" t="0" r="0" b="0"/>
            <wp:docPr id="22" name="Obraz 22" descr="Ryc.9. Liczba i rodzaj kąpielisk w latach 2012-2021.&#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Ryc.9. Liczba i rodzaj kąpielisk w latach 2012-2021.&#10;&#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2874645"/>
                    </a:xfrm>
                    <a:prstGeom prst="rect">
                      <a:avLst/>
                    </a:prstGeom>
                    <a:noFill/>
                  </pic:spPr>
                </pic:pic>
              </a:graphicData>
            </a:graphic>
          </wp:inline>
        </w:drawing>
      </w:r>
    </w:p>
    <w:p w14:paraId="6AFC6CD1" w14:textId="53BE3703" w:rsidR="003B449D" w:rsidRPr="007A1E15" w:rsidRDefault="003B449D" w:rsidP="00AC6B6A">
      <w:pPr>
        <w:spacing w:line="276" w:lineRule="auto"/>
        <w:ind w:firstLine="709"/>
        <w:jc w:val="both"/>
        <w:rPr>
          <w:rFonts w:asciiTheme="minorHAnsi" w:hAnsiTheme="minorHAnsi" w:cstheme="minorHAnsi"/>
          <w:sz w:val="24"/>
          <w:szCs w:val="24"/>
        </w:rPr>
      </w:pPr>
      <w:r w:rsidRPr="007A1E15">
        <w:rPr>
          <w:rFonts w:asciiTheme="minorHAnsi" w:hAnsiTheme="minorHAnsi" w:cstheme="minorHAnsi"/>
          <w:bCs/>
          <w:iCs/>
          <w:sz w:val="24"/>
          <w:szCs w:val="24"/>
        </w:rPr>
        <w:t>W dalszym ciągu nie zorganizowano żadnych kąpielisk, jak również miejsc okazjonalnie wykorzystywanych do kąpieli w powiatach: białogardzkim, pyrzyckim, łobeskim i</w:t>
      </w:r>
      <w:r w:rsidR="00AC6B6A">
        <w:rPr>
          <w:rFonts w:asciiTheme="minorHAnsi" w:hAnsiTheme="minorHAnsi" w:cstheme="minorHAnsi"/>
          <w:bCs/>
          <w:iCs/>
          <w:sz w:val="24"/>
          <w:szCs w:val="24"/>
        </w:rPr>
        <w:t> </w:t>
      </w:r>
      <w:proofErr w:type="spellStart"/>
      <w:r w:rsidRPr="007A1E15">
        <w:rPr>
          <w:rFonts w:asciiTheme="minorHAnsi" w:hAnsiTheme="minorHAnsi" w:cstheme="minorHAnsi"/>
          <w:bCs/>
          <w:iCs/>
          <w:sz w:val="24"/>
          <w:szCs w:val="24"/>
        </w:rPr>
        <w:t>świdwińskim.</w:t>
      </w:r>
      <w:r w:rsidRPr="007A1E15">
        <w:rPr>
          <w:rFonts w:asciiTheme="minorHAnsi" w:hAnsiTheme="minorHAnsi" w:cstheme="minorHAnsi"/>
          <w:sz w:val="24"/>
          <w:szCs w:val="24"/>
        </w:rPr>
        <w:t>Na</w:t>
      </w:r>
      <w:proofErr w:type="spellEnd"/>
      <w:r w:rsidRPr="007A1E15">
        <w:rPr>
          <w:rFonts w:asciiTheme="minorHAnsi" w:hAnsiTheme="minorHAnsi" w:cstheme="minorHAnsi"/>
          <w:sz w:val="24"/>
          <w:szCs w:val="24"/>
        </w:rPr>
        <w:t xml:space="preserve"> terenie woj. zachodniopomorskiego sezon kąpielowy: </w:t>
      </w:r>
    </w:p>
    <w:p w14:paraId="70E77360" w14:textId="77777777" w:rsidR="003B449D" w:rsidRPr="007A1E15" w:rsidRDefault="003B449D" w:rsidP="00AC6B6A">
      <w:pPr>
        <w:numPr>
          <w:ilvl w:val="0"/>
          <w:numId w:val="54"/>
        </w:numPr>
        <w:spacing w:line="276" w:lineRule="auto"/>
        <w:ind w:left="0"/>
        <w:jc w:val="both"/>
        <w:rPr>
          <w:rFonts w:asciiTheme="minorHAnsi" w:hAnsiTheme="minorHAnsi" w:cstheme="minorHAnsi"/>
          <w:sz w:val="24"/>
          <w:szCs w:val="24"/>
        </w:rPr>
      </w:pPr>
      <w:r w:rsidRPr="007A1E15">
        <w:rPr>
          <w:rFonts w:asciiTheme="minorHAnsi" w:hAnsiTheme="minorHAnsi" w:cstheme="minorHAnsi"/>
          <w:sz w:val="24"/>
          <w:szCs w:val="24"/>
        </w:rPr>
        <w:t xml:space="preserve">najdłużej trwał na „Kąpielisku Zachód Międzyzdroje” oraz „Kąpielisku Wschód Międzyzdroje” (1 czerwca - 15 września), </w:t>
      </w:r>
    </w:p>
    <w:p w14:paraId="7A4227FA" w14:textId="77777777" w:rsidR="003B449D" w:rsidRPr="007A1E15" w:rsidRDefault="003B449D" w:rsidP="00AC6B6A">
      <w:pPr>
        <w:numPr>
          <w:ilvl w:val="0"/>
          <w:numId w:val="54"/>
        </w:numPr>
        <w:spacing w:line="276" w:lineRule="auto"/>
        <w:ind w:left="0"/>
        <w:jc w:val="both"/>
        <w:rPr>
          <w:rFonts w:asciiTheme="minorHAnsi" w:hAnsiTheme="minorHAnsi" w:cstheme="minorHAnsi"/>
          <w:sz w:val="24"/>
          <w:szCs w:val="24"/>
        </w:rPr>
      </w:pPr>
      <w:r w:rsidRPr="007A1E15">
        <w:rPr>
          <w:rFonts w:asciiTheme="minorHAnsi" w:hAnsiTheme="minorHAnsi" w:cstheme="minorHAnsi"/>
          <w:sz w:val="24"/>
          <w:szCs w:val="24"/>
        </w:rPr>
        <w:t>rozpoczął się najwcześniej (1 czerwca) na kąpieliskach w Międzyzdrojach oraz „Kąpielisku w Starym Kaleńsku” i „</w:t>
      </w:r>
      <w:proofErr w:type="spellStart"/>
      <w:r w:rsidRPr="007A1E15">
        <w:rPr>
          <w:rFonts w:asciiTheme="minorHAnsi" w:hAnsiTheme="minorHAnsi" w:cstheme="minorHAnsi"/>
          <w:sz w:val="24"/>
          <w:szCs w:val="24"/>
        </w:rPr>
        <w:t>Camp</w:t>
      </w:r>
      <w:proofErr w:type="spellEnd"/>
      <w:r w:rsidRPr="007A1E15">
        <w:rPr>
          <w:rFonts w:asciiTheme="minorHAnsi" w:hAnsiTheme="minorHAnsi" w:cstheme="minorHAnsi"/>
          <w:sz w:val="24"/>
          <w:szCs w:val="24"/>
        </w:rPr>
        <w:t xml:space="preserve"> Drawa na Jeziorze Żerdno”, </w:t>
      </w:r>
    </w:p>
    <w:p w14:paraId="570496A2" w14:textId="77777777" w:rsidR="003B449D" w:rsidRPr="007A1E15" w:rsidRDefault="003B449D" w:rsidP="00AC6B6A">
      <w:pPr>
        <w:numPr>
          <w:ilvl w:val="0"/>
          <w:numId w:val="54"/>
        </w:numPr>
        <w:spacing w:line="276" w:lineRule="auto"/>
        <w:ind w:left="0"/>
        <w:jc w:val="both"/>
        <w:rPr>
          <w:rFonts w:asciiTheme="minorHAnsi" w:hAnsiTheme="minorHAnsi" w:cstheme="minorHAnsi"/>
          <w:color w:val="FF0000"/>
          <w:sz w:val="24"/>
          <w:szCs w:val="24"/>
        </w:rPr>
      </w:pPr>
      <w:r w:rsidRPr="007A1E15">
        <w:rPr>
          <w:rFonts w:asciiTheme="minorHAnsi" w:hAnsiTheme="minorHAnsi" w:cstheme="minorHAnsi"/>
          <w:sz w:val="24"/>
          <w:szCs w:val="24"/>
        </w:rPr>
        <w:t>na większości kąpielisk zakończył się wraz z terminem zakończenia wakacji, przy czym najdłużej (do 15 września) sezon trwał na kąpieliskach: „Kąpielisku Zachód Międzyzdroje” oraz „Kąpielisku Wschód Międzyzdroje”.</w:t>
      </w:r>
    </w:p>
    <w:p w14:paraId="6613A595" w14:textId="50227BFE" w:rsidR="003B449D" w:rsidRPr="007A1E15" w:rsidRDefault="003B449D" w:rsidP="00AC6B6A">
      <w:pPr>
        <w:spacing w:line="276" w:lineRule="auto"/>
        <w:ind w:firstLine="709"/>
        <w:jc w:val="both"/>
        <w:rPr>
          <w:rFonts w:asciiTheme="minorHAnsi" w:hAnsiTheme="minorHAnsi" w:cstheme="minorHAnsi"/>
          <w:color w:val="FF0000"/>
          <w:sz w:val="24"/>
          <w:szCs w:val="24"/>
        </w:rPr>
      </w:pPr>
      <w:r w:rsidRPr="007A1E15">
        <w:rPr>
          <w:rFonts w:asciiTheme="minorHAnsi" w:hAnsiTheme="minorHAnsi" w:cstheme="minorHAnsi"/>
          <w:sz w:val="24"/>
          <w:szCs w:val="24"/>
        </w:rPr>
        <w:t>Przed rozpoczęciem sezonu kąpielowego organizatorzy w porozumieniu z właściwymi państwowymi inspektorami sanitarnymi ustalili harmonogramy pobierania próbek wody z</w:t>
      </w:r>
      <w:r w:rsidR="00E263B1">
        <w:rPr>
          <w:rFonts w:asciiTheme="minorHAnsi" w:hAnsiTheme="minorHAnsi" w:cstheme="minorHAnsi"/>
          <w:sz w:val="24"/>
          <w:szCs w:val="24"/>
        </w:rPr>
        <w:t> </w:t>
      </w:r>
      <w:r w:rsidRPr="007A1E15">
        <w:rPr>
          <w:rFonts w:asciiTheme="minorHAnsi" w:hAnsiTheme="minorHAnsi" w:cstheme="minorHAnsi"/>
          <w:sz w:val="24"/>
          <w:szCs w:val="24"/>
        </w:rPr>
        <w:t>kąpielisk, wraz z określeniem lokalizacji punktów pobierania próbek wody. Harmonogramy te uwzględniały terminy pobierania nie mniej niż 4 próbek wody w sezonie kąpielowym lub w</w:t>
      </w:r>
      <w:r w:rsidR="00AE05D0" w:rsidRPr="007A1E15">
        <w:rPr>
          <w:rFonts w:asciiTheme="minorHAnsi" w:hAnsiTheme="minorHAnsi" w:cstheme="minorHAnsi"/>
          <w:sz w:val="24"/>
          <w:szCs w:val="24"/>
        </w:rPr>
        <w:t> </w:t>
      </w:r>
      <w:r w:rsidRPr="007A1E15">
        <w:rPr>
          <w:rFonts w:asciiTheme="minorHAnsi" w:hAnsiTheme="minorHAnsi" w:cstheme="minorHAnsi"/>
          <w:sz w:val="24"/>
          <w:szCs w:val="24"/>
        </w:rPr>
        <w:t>odniesieniu do kąpielisk, w których</w:t>
      </w:r>
      <w:r w:rsidRPr="007A1E15">
        <w:rPr>
          <w:rFonts w:asciiTheme="minorHAnsi" w:hAnsiTheme="minorHAnsi" w:cstheme="minorHAnsi"/>
        </w:rPr>
        <w:t xml:space="preserve"> </w:t>
      </w:r>
      <w:r w:rsidRPr="007A1E15">
        <w:rPr>
          <w:rFonts w:asciiTheme="minorHAnsi" w:hAnsiTheme="minorHAnsi" w:cstheme="minorHAnsi"/>
          <w:sz w:val="24"/>
          <w:szCs w:val="24"/>
        </w:rPr>
        <w:t>sezon kąpielowy nie przekraczał 8 tyg. - nie mniej niż trzech próbek wody, tak aby przerwa między badaniami nie przekraczała miesiąca.</w:t>
      </w:r>
    </w:p>
    <w:p w14:paraId="73C1E0C9" w14:textId="76D6EA45" w:rsidR="003B449D" w:rsidRPr="007A1E15" w:rsidRDefault="003B449D" w:rsidP="00AC6B6A">
      <w:pPr>
        <w:spacing w:line="276" w:lineRule="auto"/>
        <w:ind w:firstLine="709"/>
        <w:jc w:val="both"/>
        <w:rPr>
          <w:rFonts w:asciiTheme="minorHAnsi" w:hAnsiTheme="minorHAnsi" w:cstheme="minorHAnsi"/>
          <w:bCs/>
          <w:iCs/>
          <w:sz w:val="24"/>
          <w:szCs w:val="24"/>
        </w:rPr>
      </w:pPr>
      <w:r w:rsidRPr="007A1E15">
        <w:rPr>
          <w:rFonts w:asciiTheme="minorHAnsi" w:hAnsiTheme="minorHAnsi" w:cstheme="minorHAnsi"/>
          <w:bCs/>
          <w:iCs/>
          <w:sz w:val="24"/>
          <w:szCs w:val="24"/>
        </w:rPr>
        <w:t>W sezonie kąpielowym 2021 skontrolowano jakość wody w 131 otwartych kąpieliskach.</w:t>
      </w:r>
      <w:r w:rsidRPr="007A1E15">
        <w:rPr>
          <w:rFonts w:asciiTheme="minorHAnsi" w:hAnsiTheme="minorHAnsi" w:cstheme="minorHAnsi"/>
          <w:bCs/>
          <w:iCs/>
          <w:color w:val="FF0000"/>
          <w:sz w:val="24"/>
          <w:szCs w:val="24"/>
        </w:rPr>
        <w:t xml:space="preserve"> </w:t>
      </w:r>
      <w:r w:rsidRPr="007A1E15">
        <w:rPr>
          <w:rFonts w:asciiTheme="minorHAnsi" w:hAnsiTheme="minorHAnsi" w:cstheme="minorHAnsi"/>
          <w:bCs/>
          <w:iCs/>
          <w:sz w:val="24"/>
          <w:szCs w:val="24"/>
        </w:rPr>
        <w:t xml:space="preserve">Pobrano łącznie </w:t>
      </w:r>
      <w:r w:rsidRPr="007A1E15">
        <w:rPr>
          <w:rFonts w:asciiTheme="minorHAnsi" w:hAnsiTheme="minorHAnsi" w:cstheme="minorHAnsi"/>
          <w:b/>
          <w:bCs/>
          <w:iCs/>
          <w:sz w:val="24"/>
          <w:szCs w:val="24"/>
        </w:rPr>
        <w:t xml:space="preserve">648 </w:t>
      </w:r>
      <w:r w:rsidRPr="007A1E15">
        <w:rPr>
          <w:rFonts w:asciiTheme="minorHAnsi" w:hAnsiTheme="minorHAnsi" w:cstheme="minorHAnsi"/>
          <w:bCs/>
          <w:iCs/>
          <w:sz w:val="24"/>
          <w:szCs w:val="24"/>
        </w:rPr>
        <w:t xml:space="preserve">próbek wody, w tym </w:t>
      </w:r>
      <w:r w:rsidRPr="007A1E15">
        <w:rPr>
          <w:rFonts w:asciiTheme="minorHAnsi" w:hAnsiTheme="minorHAnsi" w:cstheme="minorHAnsi"/>
          <w:b/>
          <w:bCs/>
          <w:iCs/>
          <w:sz w:val="24"/>
          <w:szCs w:val="24"/>
        </w:rPr>
        <w:t>146</w:t>
      </w:r>
      <w:r w:rsidRPr="007A1E15">
        <w:rPr>
          <w:rFonts w:asciiTheme="minorHAnsi" w:hAnsiTheme="minorHAnsi" w:cstheme="minorHAnsi"/>
          <w:bCs/>
          <w:iCs/>
          <w:sz w:val="24"/>
          <w:szCs w:val="24"/>
        </w:rPr>
        <w:t xml:space="preserve"> w ramach kontroli urzędowej sprawowanej przez organy Państwowej Inspekcji Sanitarnej, pozostałe </w:t>
      </w:r>
      <w:r w:rsidRPr="007A1E15">
        <w:rPr>
          <w:rFonts w:asciiTheme="minorHAnsi" w:hAnsiTheme="minorHAnsi" w:cstheme="minorHAnsi"/>
          <w:b/>
          <w:bCs/>
          <w:iCs/>
          <w:sz w:val="24"/>
          <w:szCs w:val="24"/>
        </w:rPr>
        <w:t xml:space="preserve">502 </w:t>
      </w:r>
      <w:r w:rsidRPr="007A1E15">
        <w:rPr>
          <w:rFonts w:asciiTheme="minorHAnsi" w:hAnsiTheme="minorHAnsi" w:cstheme="minorHAnsi"/>
          <w:bCs/>
          <w:iCs/>
          <w:sz w:val="24"/>
          <w:szCs w:val="24"/>
        </w:rPr>
        <w:t>próbki pobrano w</w:t>
      </w:r>
      <w:r w:rsidR="00AE05D0" w:rsidRPr="007A1E15">
        <w:rPr>
          <w:rFonts w:asciiTheme="minorHAnsi" w:hAnsiTheme="minorHAnsi" w:cstheme="minorHAnsi"/>
          <w:bCs/>
          <w:iCs/>
          <w:sz w:val="24"/>
          <w:szCs w:val="24"/>
        </w:rPr>
        <w:t> </w:t>
      </w:r>
      <w:r w:rsidRPr="007A1E15">
        <w:rPr>
          <w:rFonts w:asciiTheme="minorHAnsi" w:hAnsiTheme="minorHAnsi" w:cstheme="minorHAnsi"/>
          <w:bCs/>
          <w:iCs/>
          <w:sz w:val="24"/>
          <w:szCs w:val="24"/>
        </w:rPr>
        <w:t xml:space="preserve">ramach kontroli wewnętrznej realizowanej przez organizatorów kąpielisk. </w:t>
      </w:r>
    </w:p>
    <w:p w14:paraId="6FD96FB6" w14:textId="77777777" w:rsidR="003B449D" w:rsidRPr="007A1E15" w:rsidRDefault="003B449D" w:rsidP="00AC6B6A">
      <w:pPr>
        <w:spacing w:line="276" w:lineRule="auto"/>
        <w:ind w:firstLine="709"/>
        <w:jc w:val="both"/>
        <w:rPr>
          <w:rFonts w:asciiTheme="minorHAnsi" w:hAnsiTheme="minorHAnsi" w:cstheme="minorHAnsi"/>
          <w:bCs/>
          <w:iCs/>
          <w:sz w:val="24"/>
          <w:szCs w:val="24"/>
        </w:rPr>
      </w:pPr>
      <w:r w:rsidRPr="007A1E15">
        <w:rPr>
          <w:rFonts w:asciiTheme="minorHAnsi" w:hAnsiTheme="minorHAnsi" w:cstheme="minorHAnsi"/>
          <w:bCs/>
          <w:iCs/>
          <w:sz w:val="24"/>
          <w:szCs w:val="24"/>
        </w:rPr>
        <w:t xml:space="preserve">W ramach kontroli urzędowej pracownicy powiatowych stacji sanitarno - epidemiologicznych przed rozpoczęciem sezonu kąpielowego 2021 pobrali próbki wody ze wszystkich kąpielisk organizowanych na terenie województwa zachodniopomorskiego. Przekroczenia wykazało 5 próbek pobranych z wody kąpielisk morskich (2 - w powiecie kamieńskim, 3 – w powiecie kołobrzeskim), tym samym woda na 5 kąpieliskach nie spełniała </w:t>
      </w:r>
      <w:r w:rsidRPr="007A1E15">
        <w:rPr>
          <w:rFonts w:asciiTheme="minorHAnsi" w:hAnsiTheme="minorHAnsi" w:cstheme="minorHAnsi"/>
          <w:bCs/>
          <w:iCs/>
          <w:sz w:val="24"/>
          <w:szCs w:val="24"/>
        </w:rPr>
        <w:lastRenderedPageBreak/>
        <w:t xml:space="preserve">wymagań określonych w zał. nr 1A do rozporządzenia Ministra Zdrowia z dnia 17 stycznia 2019 r. </w:t>
      </w:r>
      <w:r w:rsidRPr="007A1E15">
        <w:rPr>
          <w:rFonts w:asciiTheme="minorHAnsi" w:hAnsiTheme="minorHAnsi" w:cstheme="minorHAnsi"/>
          <w:bCs/>
          <w:i/>
          <w:sz w:val="24"/>
          <w:szCs w:val="24"/>
        </w:rPr>
        <w:t>w sprawie nadzoru nad jakością wody w kąpielisku i miejscu okazjonalnie wykorzystywanym do kąpieli</w:t>
      </w:r>
      <w:r w:rsidRPr="007A1E15">
        <w:rPr>
          <w:rFonts w:asciiTheme="minorHAnsi" w:hAnsiTheme="minorHAnsi" w:cstheme="minorHAnsi"/>
          <w:bCs/>
          <w:iCs/>
          <w:sz w:val="24"/>
          <w:szCs w:val="24"/>
        </w:rPr>
        <w:t xml:space="preserve"> (Dz. U. z 2019 r., poz. 255) przed rozpoczęciem sezonu kąpielowego 2021. Badania ponownie pobranych próbek wody nie wykazały zanieczyszczenia.</w:t>
      </w:r>
    </w:p>
    <w:p w14:paraId="70BBC4D9" w14:textId="77777777" w:rsidR="003F5946" w:rsidRDefault="003F5946" w:rsidP="00036523">
      <w:pPr>
        <w:spacing w:line="276" w:lineRule="auto"/>
        <w:ind w:firstLine="709"/>
        <w:jc w:val="both"/>
        <w:rPr>
          <w:rFonts w:asciiTheme="minorHAnsi" w:hAnsiTheme="minorHAnsi" w:cstheme="minorHAnsi"/>
          <w:bCs/>
          <w:iCs/>
          <w:sz w:val="24"/>
          <w:szCs w:val="24"/>
        </w:rPr>
      </w:pPr>
    </w:p>
    <w:p w14:paraId="181DE657" w14:textId="637DEB61" w:rsidR="003B449D" w:rsidRPr="00476628" w:rsidRDefault="003B449D" w:rsidP="00036523">
      <w:pPr>
        <w:spacing w:line="276" w:lineRule="auto"/>
        <w:ind w:firstLine="709"/>
        <w:jc w:val="both"/>
        <w:rPr>
          <w:rFonts w:asciiTheme="minorHAnsi" w:hAnsiTheme="minorHAnsi" w:cstheme="minorHAnsi"/>
          <w:bCs/>
          <w:iCs/>
          <w:color w:val="FF0000"/>
          <w:sz w:val="24"/>
          <w:szCs w:val="24"/>
        </w:rPr>
      </w:pPr>
      <w:r w:rsidRPr="00476628">
        <w:rPr>
          <w:rFonts w:asciiTheme="minorHAnsi" w:hAnsiTheme="minorHAnsi" w:cstheme="minorHAnsi"/>
          <w:bCs/>
          <w:iCs/>
          <w:sz w:val="24"/>
          <w:szCs w:val="24"/>
        </w:rPr>
        <w:t xml:space="preserve">W trakcie sezonu kąpielowego 2021 wprowadzono </w:t>
      </w:r>
      <w:r w:rsidRPr="00476628">
        <w:rPr>
          <w:rFonts w:asciiTheme="minorHAnsi" w:hAnsiTheme="minorHAnsi" w:cstheme="minorHAnsi"/>
          <w:b/>
          <w:iCs/>
          <w:sz w:val="24"/>
          <w:szCs w:val="24"/>
        </w:rPr>
        <w:t>14</w:t>
      </w:r>
      <w:r w:rsidRPr="00476628">
        <w:rPr>
          <w:rFonts w:asciiTheme="minorHAnsi" w:hAnsiTheme="minorHAnsi" w:cstheme="minorHAnsi"/>
          <w:bCs/>
          <w:iCs/>
          <w:sz w:val="24"/>
          <w:szCs w:val="24"/>
        </w:rPr>
        <w:t xml:space="preserve"> zakazów kąpieli na </w:t>
      </w:r>
      <w:r w:rsidRPr="00476628">
        <w:rPr>
          <w:rFonts w:asciiTheme="minorHAnsi" w:hAnsiTheme="minorHAnsi" w:cstheme="minorHAnsi"/>
          <w:b/>
          <w:iCs/>
          <w:sz w:val="24"/>
          <w:szCs w:val="24"/>
        </w:rPr>
        <w:t xml:space="preserve">11 </w:t>
      </w:r>
      <w:r w:rsidRPr="00476628">
        <w:rPr>
          <w:rFonts w:asciiTheme="minorHAnsi" w:hAnsiTheme="minorHAnsi" w:cstheme="minorHAnsi"/>
          <w:bCs/>
          <w:iCs/>
          <w:sz w:val="24"/>
          <w:szCs w:val="24"/>
        </w:rPr>
        <w:t>kąpieliskach. Zakazy obowiązywały od 1 do 7 dni, przy czym najdłużej zakaz kąpieli obowiązywał na kąpielisku „Wodna dolina” w m. Koszalin oraz na „Kąpielisku w Stepnicy nad Zalewem Szczecińskim” w pow. goleniowskim. Zakazy wprowadzano w 9 nw. powiatach:</w:t>
      </w:r>
    </w:p>
    <w:p w14:paraId="4E1A459C" w14:textId="77777777" w:rsidR="003B449D" w:rsidRPr="001C640B" w:rsidRDefault="003B449D" w:rsidP="000B26C5">
      <w:pPr>
        <w:pStyle w:val="Akapitzlist"/>
        <w:numPr>
          <w:ilvl w:val="0"/>
          <w:numId w:val="55"/>
        </w:numPr>
        <w:jc w:val="both"/>
        <w:rPr>
          <w:rFonts w:asciiTheme="minorHAnsi" w:hAnsiTheme="minorHAnsi" w:cstheme="minorHAnsi"/>
          <w:bCs/>
          <w:iCs/>
          <w:sz w:val="24"/>
          <w:szCs w:val="24"/>
        </w:rPr>
      </w:pPr>
      <w:r w:rsidRPr="001C640B">
        <w:rPr>
          <w:rFonts w:asciiTheme="minorHAnsi" w:hAnsiTheme="minorHAnsi" w:cstheme="minorHAnsi"/>
          <w:bCs/>
          <w:iCs/>
          <w:sz w:val="24"/>
          <w:szCs w:val="24"/>
          <w:u w:val="single"/>
        </w:rPr>
        <w:t>goleniowskim</w:t>
      </w:r>
      <w:r w:rsidRPr="001C640B">
        <w:rPr>
          <w:rFonts w:asciiTheme="minorHAnsi" w:hAnsiTheme="minorHAnsi" w:cstheme="minorHAnsi"/>
          <w:bCs/>
          <w:iCs/>
          <w:sz w:val="24"/>
          <w:szCs w:val="24"/>
        </w:rPr>
        <w:t>:</w:t>
      </w:r>
    </w:p>
    <w:p w14:paraId="60ED5FBD" w14:textId="77777777" w:rsidR="003B449D" w:rsidRPr="001C640B" w:rsidRDefault="003B449D" w:rsidP="000B26C5">
      <w:pPr>
        <w:pStyle w:val="Akapitzlist"/>
        <w:numPr>
          <w:ilvl w:val="0"/>
          <w:numId w:val="59"/>
        </w:numPr>
        <w:jc w:val="both"/>
        <w:rPr>
          <w:rFonts w:asciiTheme="minorHAnsi" w:hAnsiTheme="minorHAnsi" w:cstheme="minorHAnsi"/>
          <w:bCs/>
          <w:iCs/>
          <w:sz w:val="24"/>
          <w:szCs w:val="24"/>
        </w:rPr>
      </w:pPr>
      <w:r w:rsidRPr="001C640B">
        <w:rPr>
          <w:rFonts w:asciiTheme="minorHAnsi" w:hAnsiTheme="minorHAnsi" w:cstheme="minorHAnsi"/>
          <w:bCs/>
          <w:iCs/>
          <w:sz w:val="24"/>
          <w:szCs w:val="24"/>
        </w:rPr>
        <w:t>„Kąpielisko w Stepnicy nad Zalewem Szczecińskim”</w:t>
      </w:r>
    </w:p>
    <w:p w14:paraId="0D7ECF59" w14:textId="77777777" w:rsidR="003B449D" w:rsidRPr="001C640B" w:rsidRDefault="003B449D" w:rsidP="000B26C5">
      <w:pPr>
        <w:pStyle w:val="Akapitzlist"/>
        <w:numPr>
          <w:ilvl w:val="0"/>
          <w:numId w:val="60"/>
        </w:numPr>
        <w:jc w:val="both"/>
        <w:rPr>
          <w:rFonts w:asciiTheme="minorHAnsi" w:hAnsiTheme="minorHAnsi" w:cstheme="minorHAnsi"/>
          <w:bCs/>
          <w:iCs/>
          <w:sz w:val="24"/>
          <w:szCs w:val="24"/>
        </w:rPr>
      </w:pPr>
      <w:r w:rsidRPr="001C640B">
        <w:rPr>
          <w:rFonts w:asciiTheme="minorHAnsi" w:hAnsiTheme="minorHAnsi" w:cstheme="minorHAnsi"/>
          <w:bCs/>
          <w:iCs/>
          <w:sz w:val="24"/>
          <w:szCs w:val="24"/>
        </w:rPr>
        <w:t>ze wzg. na zakwit sinic;</w:t>
      </w:r>
    </w:p>
    <w:p w14:paraId="54E53C35" w14:textId="77777777" w:rsidR="003B449D" w:rsidRPr="001C640B" w:rsidRDefault="003B449D" w:rsidP="000B26C5">
      <w:pPr>
        <w:pStyle w:val="Akapitzlist"/>
        <w:numPr>
          <w:ilvl w:val="0"/>
          <w:numId w:val="60"/>
        </w:numPr>
        <w:jc w:val="both"/>
        <w:rPr>
          <w:rFonts w:asciiTheme="minorHAnsi" w:hAnsiTheme="minorHAnsi" w:cstheme="minorHAnsi"/>
          <w:bCs/>
          <w:iCs/>
          <w:sz w:val="24"/>
          <w:szCs w:val="24"/>
        </w:rPr>
      </w:pPr>
      <w:r w:rsidRPr="001C640B">
        <w:rPr>
          <w:rFonts w:asciiTheme="minorHAnsi" w:hAnsiTheme="minorHAnsi" w:cstheme="minorHAnsi"/>
          <w:bCs/>
          <w:iCs/>
          <w:sz w:val="24"/>
          <w:szCs w:val="24"/>
        </w:rPr>
        <w:t xml:space="preserve">ze wzg. na zanieczyszczenie </w:t>
      </w:r>
      <w:proofErr w:type="spellStart"/>
      <w:r w:rsidRPr="001C640B">
        <w:rPr>
          <w:rFonts w:asciiTheme="minorHAnsi" w:hAnsiTheme="minorHAnsi" w:cstheme="minorHAnsi"/>
          <w:bCs/>
          <w:iCs/>
          <w:sz w:val="24"/>
          <w:szCs w:val="24"/>
        </w:rPr>
        <w:t>Enterokokami</w:t>
      </w:r>
      <w:proofErr w:type="spellEnd"/>
      <w:r w:rsidRPr="001C640B">
        <w:rPr>
          <w:rFonts w:asciiTheme="minorHAnsi" w:hAnsiTheme="minorHAnsi" w:cstheme="minorHAnsi"/>
          <w:bCs/>
          <w:iCs/>
          <w:sz w:val="24"/>
          <w:szCs w:val="24"/>
        </w:rPr>
        <w:t xml:space="preserve"> oraz zakwit sinic;</w:t>
      </w:r>
    </w:p>
    <w:p w14:paraId="7943A3E7" w14:textId="77777777" w:rsidR="003B449D" w:rsidRPr="001C640B" w:rsidRDefault="003B449D" w:rsidP="000B26C5">
      <w:pPr>
        <w:pStyle w:val="Akapitzlist"/>
        <w:numPr>
          <w:ilvl w:val="0"/>
          <w:numId w:val="55"/>
        </w:numPr>
        <w:jc w:val="both"/>
        <w:rPr>
          <w:rFonts w:asciiTheme="minorHAnsi" w:hAnsiTheme="minorHAnsi" w:cstheme="minorHAnsi"/>
          <w:bCs/>
          <w:iCs/>
          <w:sz w:val="24"/>
          <w:szCs w:val="24"/>
        </w:rPr>
      </w:pPr>
      <w:r w:rsidRPr="001C640B">
        <w:rPr>
          <w:rFonts w:asciiTheme="minorHAnsi" w:hAnsiTheme="minorHAnsi" w:cstheme="minorHAnsi"/>
          <w:bCs/>
          <w:iCs/>
          <w:sz w:val="24"/>
          <w:szCs w:val="24"/>
          <w:u w:val="single"/>
        </w:rPr>
        <w:t>stargardzkim</w:t>
      </w:r>
      <w:r w:rsidRPr="001C640B">
        <w:rPr>
          <w:rFonts w:asciiTheme="minorHAnsi" w:hAnsiTheme="minorHAnsi" w:cstheme="minorHAnsi"/>
          <w:bCs/>
          <w:iCs/>
          <w:sz w:val="24"/>
          <w:szCs w:val="24"/>
        </w:rPr>
        <w:t xml:space="preserve">: </w:t>
      </w:r>
    </w:p>
    <w:p w14:paraId="32F3CF47" w14:textId="77777777" w:rsidR="003B449D" w:rsidRPr="001C640B" w:rsidRDefault="003B449D" w:rsidP="000B26C5">
      <w:pPr>
        <w:pStyle w:val="Akapitzlist"/>
        <w:numPr>
          <w:ilvl w:val="0"/>
          <w:numId w:val="59"/>
        </w:numPr>
        <w:jc w:val="both"/>
        <w:rPr>
          <w:rFonts w:asciiTheme="minorHAnsi" w:hAnsiTheme="minorHAnsi" w:cstheme="minorHAnsi"/>
          <w:bCs/>
          <w:iCs/>
          <w:sz w:val="24"/>
          <w:szCs w:val="24"/>
        </w:rPr>
      </w:pPr>
      <w:r w:rsidRPr="001C640B">
        <w:rPr>
          <w:rFonts w:asciiTheme="minorHAnsi" w:hAnsiTheme="minorHAnsi" w:cstheme="minorHAnsi"/>
          <w:bCs/>
          <w:iCs/>
          <w:sz w:val="24"/>
          <w:szCs w:val="24"/>
        </w:rPr>
        <w:t>Kąpielisko śródlądowe w Zieleniewie nad jez. Miedwie ze wzg. na zakwit sinic;</w:t>
      </w:r>
    </w:p>
    <w:p w14:paraId="4E63A218" w14:textId="77777777" w:rsidR="003B449D" w:rsidRPr="001C640B" w:rsidRDefault="003B449D" w:rsidP="000B26C5">
      <w:pPr>
        <w:pStyle w:val="Akapitzlist"/>
        <w:numPr>
          <w:ilvl w:val="0"/>
          <w:numId w:val="55"/>
        </w:numPr>
        <w:jc w:val="both"/>
        <w:rPr>
          <w:rFonts w:asciiTheme="minorHAnsi" w:hAnsiTheme="minorHAnsi" w:cstheme="minorHAnsi"/>
          <w:bCs/>
          <w:iCs/>
          <w:sz w:val="24"/>
          <w:szCs w:val="24"/>
        </w:rPr>
      </w:pPr>
      <w:r w:rsidRPr="001C640B">
        <w:rPr>
          <w:rFonts w:asciiTheme="minorHAnsi" w:hAnsiTheme="minorHAnsi" w:cstheme="minorHAnsi"/>
          <w:bCs/>
          <w:iCs/>
          <w:sz w:val="24"/>
          <w:szCs w:val="24"/>
          <w:u w:val="single"/>
        </w:rPr>
        <w:t>sławieńskim</w:t>
      </w:r>
      <w:r w:rsidRPr="001C640B">
        <w:rPr>
          <w:rFonts w:asciiTheme="minorHAnsi" w:hAnsiTheme="minorHAnsi" w:cstheme="minorHAnsi"/>
          <w:bCs/>
          <w:iCs/>
          <w:sz w:val="24"/>
          <w:szCs w:val="24"/>
        </w:rPr>
        <w:t>:</w:t>
      </w:r>
    </w:p>
    <w:p w14:paraId="5F4E619C" w14:textId="77777777" w:rsidR="003B449D" w:rsidRPr="001C640B" w:rsidRDefault="003B449D" w:rsidP="000B26C5">
      <w:pPr>
        <w:pStyle w:val="Akapitzlist"/>
        <w:numPr>
          <w:ilvl w:val="0"/>
          <w:numId w:val="59"/>
        </w:numPr>
        <w:jc w:val="both"/>
        <w:rPr>
          <w:rFonts w:asciiTheme="minorHAnsi" w:hAnsiTheme="minorHAnsi" w:cstheme="minorHAnsi"/>
          <w:bCs/>
          <w:iCs/>
          <w:sz w:val="24"/>
          <w:szCs w:val="24"/>
        </w:rPr>
      </w:pPr>
      <w:r w:rsidRPr="001C640B">
        <w:rPr>
          <w:rFonts w:asciiTheme="minorHAnsi" w:hAnsiTheme="minorHAnsi" w:cstheme="minorHAnsi"/>
          <w:bCs/>
          <w:iCs/>
          <w:sz w:val="24"/>
          <w:szCs w:val="24"/>
        </w:rPr>
        <w:t xml:space="preserve">Kąpielisko „Darłówko Wschodnie - kąpielisko nr 2” ze wzg. na zanieczyszczenie wody </w:t>
      </w:r>
      <w:proofErr w:type="spellStart"/>
      <w:r w:rsidRPr="001C640B">
        <w:rPr>
          <w:rFonts w:asciiTheme="minorHAnsi" w:hAnsiTheme="minorHAnsi" w:cstheme="minorHAnsi"/>
          <w:bCs/>
          <w:iCs/>
          <w:sz w:val="24"/>
          <w:szCs w:val="24"/>
        </w:rPr>
        <w:t>Enterokokami</w:t>
      </w:r>
      <w:proofErr w:type="spellEnd"/>
      <w:r w:rsidRPr="001C640B">
        <w:rPr>
          <w:rFonts w:asciiTheme="minorHAnsi" w:hAnsiTheme="minorHAnsi" w:cstheme="minorHAnsi"/>
          <w:bCs/>
          <w:iCs/>
          <w:sz w:val="24"/>
          <w:szCs w:val="24"/>
        </w:rPr>
        <w:t>;</w:t>
      </w:r>
    </w:p>
    <w:p w14:paraId="5D039747" w14:textId="77777777" w:rsidR="003B449D" w:rsidRPr="001C640B" w:rsidRDefault="003B449D" w:rsidP="000B26C5">
      <w:pPr>
        <w:pStyle w:val="Akapitzlist"/>
        <w:numPr>
          <w:ilvl w:val="0"/>
          <w:numId w:val="55"/>
        </w:numPr>
        <w:jc w:val="both"/>
        <w:rPr>
          <w:rFonts w:asciiTheme="minorHAnsi" w:hAnsiTheme="minorHAnsi" w:cstheme="minorHAnsi"/>
          <w:bCs/>
          <w:iCs/>
          <w:sz w:val="24"/>
          <w:szCs w:val="24"/>
          <w:u w:val="single"/>
        </w:rPr>
      </w:pPr>
      <w:r w:rsidRPr="001C640B">
        <w:rPr>
          <w:rFonts w:asciiTheme="minorHAnsi" w:hAnsiTheme="minorHAnsi" w:cstheme="minorHAnsi"/>
          <w:bCs/>
          <w:iCs/>
          <w:sz w:val="24"/>
          <w:szCs w:val="24"/>
          <w:u w:val="single"/>
        </w:rPr>
        <w:t>wałeckim:</w:t>
      </w:r>
    </w:p>
    <w:p w14:paraId="6DCF776D" w14:textId="77777777" w:rsidR="003B449D" w:rsidRPr="001C640B" w:rsidRDefault="003B449D" w:rsidP="000B26C5">
      <w:pPr>
        <w:pStyle w:val="Akapitzlist"/>
        <w:numPr>
          <w:ilvl w:val="0"/>
          <w:numId w:val="59"/>
        </w:numPr>
        <w:jc w:val="both"/>
        <w:rPr>
          <w:rFonts w:asciiTheme="minorHAnsi" w:hAnsiTheme="minorHAnsi" w:cstheme="minorHAnsi"/>
          <w:bCs/>
          <w:iCs/>
          <w:sz w:val="24"/>
          <w:szCs w:val="24"/>
        </w:rPr>
      </w:pPr>
      <w:r w:rsidRPr="001C640B">
        <w:rPr>
          <w:rFonts w:asciiTheme="minorHAnsi" w:hAnsiTheme="minorHAnsi" w:cstheme="minorHAnsi"/>
          <w:bCs/>
          <w:iCs/>
          <w:sz w:val="24"/>
          <w:szCs w:val="24"/>
        </w:rPr>
        <w:t>Kąpielisko „Plaża nad Zamkowym” ze wzg. na zakwit sinic;</w:t>
      </w:r>
    </w:p>
    <w:p w14:paraId="4B257B5F" w14:textId="77777777" w:rsidR="003B449D" w:rsidRPr="001C640B" w:rsidRDefault="003B449D" w:rsidP="000B26C5">
      <w:pPr>
        <w:pStyle w:val="Akapitzlist"/>
        <w:numPr>
          <w:ilvl w:val="0"/>
          <w:numId w:val="55"/>
        </w:numPr>
        <w:jc w:val="both"/>
        <w:rPr>
          <w:rFonts w:asciiTheme="minorHAnsi" w:hAnsiTheme="minorHAnsi" w:cstheme="minorHAnsi"/>
          <w:bCs/>
          <w:iCs/>
          <w:sz w:val="24"/>
          <w:szCs w:val="24"/>
          <w:u w:val="single"/>
        </w:rPr>
      </w:pPr>
      <w:r w:rsidRPr="001C640B">
        <w:rPr>
          <w:rFonts w:asciiTheme="minorHAnsi" w:hAnsiTheme="minorHAnsi" w:cstheme="minorHAnsi"/>
          <w:bCs/>
          <w:iCs/>
          <w:sz w:val="24"/>
          <w:szCs w:val="24"/>
          <w:u w:val="single"/>
        </w:rPr>
        <w:t>kołobrzeskim:</w:t>
      </w:r>
    </w:p>
    <w:p w14:paraId="77FABF34" w14:textId="77777777" w:rsidR="003B449D" w:rsidRPr="001C640B" w:rsidRDefault="003B449D" w:rsidP="000B26C5">
      <w:pPr>
        <w:pStyle w:val="Akapitzlist"/>
        <w:numPr>
          <w:ilvl w:val="0"/>
          <w:numId w:val="61"/>
        </w:numPr>
        <w:jc w:val="both"/>
        <w:rPr>
          <w:rFonts w:asciiTheme="minorHAnsi" w:hAnsiTheme="minorHAnsi" w:cstheme="minorHAnsi"/>
          <w:bCs/>
          <w:iCs/>
          <w:sz w:val="24"/>
          <w:szCs w:val="24"/>
        </w:rPr>
      </w:pPr>
      <w:r w:rsidRPr="001C640B">
        <w:rPr>
          <w:rFonts w:asciiTheme="minorHAnsi" w:hAnsiTheme="minorHAnsi" w:cstheme="minorHAnsi"/>
          <w:bCs/>
          <w:iCs/>
          <w:sz w:val="24"/>
          <w:szCs w:val="24"/>
        </w:rPr>
        <w:t xml:space="preserve">Kąpielisko morskie w Sianożętach „Neptun” ze wzg. na zanieczyszczenie bakteriami </w:t>
      </w:r>
      <w:r w:rsidRPr="001C640B">
        <w:rPr>
          <w:rFonts w:asciiTheme="minorHAnsi" w:hAnsiTheme="minorHAnsi" w:cstheme="minorHAnsi"/>
          <w:bCs/>
          <w:i/>
          <w:sz w:val="24"/>
          <w:szCs w:val="24"/>
        </w:rPr>
        <w:t>Escherichia coli</w:t>
      </w:r>
      <w:r w:rsidRPr="001C640B">
        <w:rPr>
          <w:rFonts w:asciiTheme="minorHAnsi" w:hAnsiTheme="minorHAnsi" w:cstheme="minorHAnsi"/>
          <w:bCs/>
          <w:iCs/>
          <w:sz w:val="24"/>
          <w:szCs w:val="24"/>
        </w:rPr>
        <w:t>;</w:t>
      </w:r>
    </w:p>
    <w:p w14:paraId="698629F8" w14:textId="77777777" w:rsidR="003B449D" w:rsidRPr="001C640B" w:rsidRDefault="003B449D" w:rsidP="000B26C5">
      <w:pPr>
        <w:pStyle w:val="Akapitzlist"/>
        <w:numPr>
          <w:ilvl w:val="0"/>
          <w:numId w:val="61"/>
        </w:numPr>
        <w:jc w:val="both"/>
        <w:rPr>
          <w:rFonts w:asciiTheme="minorHAnsi" w:hAnsiTheme="minorHAnsi" w:cstheme="minorHAnsi"/>
          <w:bCs/>
          <w:iCs/>
          <w:sz w:val="24"/>
          <w:szCs w:val="24"/>
        </w:rPr>
      </w:pPr>
      <w:r w:rsidRPr="001C640B">
        <w:rPr>
          <w:rFonts w:asciiTheme="minorHAnsi" w:hAnsiTheme="minorHAnsi" w:cstheme="minorHAnsi"/>
          <w:bCs/>
          <w:iCs/>
          <w:sz w:val="24"/>
          <w:szCs w:val="24"/>
        </w:rPr>
        <w:t xml:space="preserve">Kąpielisko morskie w Ustroniu Morskim „Centralna” ze wzg. na zanieczyszczenie bakteriami </w:t>
      </w:r>
      <w:r w:rsidRPr="001C640B">
        <w:rPr>
          <w:rFonts w:asciiTheme="minorHAnsi" w:hAnsiTheme="minorHAnsi" w:cstheme="minorHAnsi"/>
          <w:bCs/>
          <w:i/>
          <w:sz w:val="24"/>
          <w:szCs w:val="24"/>
        </w:rPr>
        <w:t>Escherichia coli</w:t>
      </w:r>
      <w:r w:rsidRPr="001C640B">
        <w:rPr>
          <w:rFonts w:asciiTheme="minorHAnsi" w:hAnsiTheme="minorHAnsi" w:cstheme="minorHAnsi"/>
          <w:bCs/>
          <w:iCs/>
          <w:sz w:val="24"/>
          <w:szCs w:val="24"/>
        </w:rPr>
        <w:t>;</w:t>
      </w:r>
    </w:p>
    <w:p w14:paraId="5B050781" w14:textId="77777777" w:rsidR="003B449D" w:rsidRPr="001C640B" w:rsidRDefault="003B449D" w:rsidP="000B26C5">
      <w:pPr>
        <w:pStyle w:val="Akapitzlist"/>
        <w:numPr>
          <w:ilvl w:val="0"/>
          <w:numId w:val="55"/>
        </w:numPr>
        <w:jc w:val="both"/>
        <w:rPr>
          <w:rFonts w:asciiTheme="minorHAnsi" w:hAnsiTheme="minorHAnsi" w:cstheme="minorHAnsi"/>
          <w:bCs/>
          <w:iCs/>
          <w:sz w:val="24"/>
          <w:szCs w:val="24"/>
        </w:rPr>
      </w:pPr>
      <w:r w:rsidRPr="001C640B">
        <w:rPr>
          <w:rFonts w:asciiTheme="minorHAnsi" w:hAnsiTheme="minorHAnsi" w:cstheme="minorHAnsi"/>
          <w:bCs/>
          <w:iCs/>
          <w:sz w:val="24"/>
          <w:szCs w:val="24"/>
          <w:u w:val="single"/>
        </w:rPr>
        <w:t>szczecineckim</w:t>
      </w:r>
      <w:r w:rsidRPr="001C640B">
        <w:rPr>
          <w:rFonts w:asciiTheme="minorHAnsi" w:hAnsiTheme="minorHAnsi" w:cstheme="minorHAnsi"/>
          <w:bCs/>
          <w:iCs/>
          <w:sz w:val="24"/>
          <w:szCs w:val="24"/>
        </w:rPr>
        <w:t>:</w:t>
      </w:r>
    </w:p>
    <w:p w14:paraId="6AFDB5BB" w14:textId="77777777" w:rsidR="003B449D" w:rsidRPr="001C640B" w:rsidRDefault="003B449D" w:rsidP="000B26C5">
      <w:pPr>
        <w:pStyle w:val="Akapitzlist"/>
        <w:numPr>
          <w:ilvl w:val="0"/>
          <w:numId w:val="62"/>
        </w:numPr>
        <w:jc w:val="both"/>
        <w:rPr>
          <w:rFonts w:asciiTheme="minorHAnsi" w:hAnsiTheme="minorHAnsi" w:cstheme="minorHAnsi"/>
          <w:bCs/>
          <w:iCs/>
          <w:sz w:val="24"/>
          <w:szCs w:val="24"/>
        </w:rPr>
      </w:pPr>
      <w:r w:rsidRPr="001C640B">
        <w:rPr>
          <w:rFonts w:asciiTheme="minorHAnsi" w:hAnsiTheme="minorHAnsi" w:cstheme="minorHAnsi"/>
          <w:bCs/>
          <w:iCs/>
          <w:sz w:val="24"/>
          <w:szCs w:val="24"/>
        </w:rPr>
        <w:t xml:space="preserve">Kąpielisko nr 1 - nad jez. </w:t>
      </w:r>
      <w:proofErr w:type="spellStart"/>
      <w:r w:rsidRPr="001C640B">
        <w:rPr>
          <w:rFonts w:asciiTheme="minorHAnsi" w:hAnsiTheme="minorHAnsi" w:cstheme="minorHAnsi"/>
          <w:bCs/>
          <w:iCs/>
          <w:sz w:val="24"/>
          <w:szCs w:val="24"/>
        </w:rPr>
        <w:t>Trzesiecko</w:t>
      </w:r>
      <w:proofErr w:type="spellEnd"/>
      <w:r w:rsidRPr="001C640B">
        <w:rPr>
          <w:rFonts w:asciiTheme="minorHAnsi" w:hAnsiTheme="minorHAnsi" w:cstheme="minorHAnsi"/>
          <w:bCs/>
          <w:iCs/>
          <w:sz w:val="24"/>
          <w:szCs w:val="24"/>
        </w:rPr>
        <w:t xml:space="preserve"> przy ul. Mickiewicza „Plaża Miejska” ze wzg. na zakwit sinic</w:t>
      </w:r>
      <w:r w:rsidRPr="001C640B">
        <w:rPr>
          <w:rFonts w:asciiTheme="minorHAnsi" w:hAnsiTheme="minorHAnsi" w:cstheme="minorHAnsi"/>
          <w:bCs/>
          <w:sz w:val="24"/>
          <w:szCs w:val="24"/>
        </w:rPr>
        <w:t>;</w:t>
      </w:r>
    </w:p>
    <w:p w14:paraId="2231A6EB" w14:textId="77777777" w:rsidR="003B449D" w:rsidRPr="001C640B" w:rsidRDefault="003B449D" w:rsidP="000B26C5">
      <w:pPr>
        <w:pStyle w:val="Akapitzlist"/>
        <w:numPr>
          <w:ilvl w:val="0"/>
          <w:numId w:val="62"/>
        </w:numPr>
        <w:jc w:val="both"/>
        <w:rPr>
          <w:rFonts w:asciiTheme="minorHAnsi" w:hAnsiTheme="minorHAnsi" w:cstheme="minorHAnsi"/>
          <w:bCs/>
          <w:iCs/>
          <w:sz w:val="24"/>
          <w:szCs w:val="24"/>
        </w:rPr>
      </w:pPr>
      <w:r w:rsidRPr="001C640B">
        <w:rPr>
          <w:rFonts w:asciiTheme="minorHAnsi" w:hAnsiTheme="minorHAnsi" w:cstheme="minorHAnsi"/>
          <w:bCs/>
          <w:sz w:val="24"/>
          <w:szCs w:val="24"/>
        </w:rPr>
        <w:t xml:space="preserve">Kąpielisko nr 2 – nad jez. </w:t>
      </w:r>
      <w:proofErr w:type="spellStart"/>
      <w:r w:rsidRPr="001C640B">
        <w:rPr>
          <w:rFonts w:asciiTheme="minorHAnsi" w:hAnsiTheme="minorHAnsi" w:cstheme="minorHAnsi"/>
          <w:bCs/>
          <w:sz w:val="24"/>
          <w:szCs w:val="24"/>
        </w:rPr>
        <w:t>Trzesiecko</w:t>
      </w:r>
      <w:proofErr w:type="spellEnd"/>
      <w:r w:rsidRPr="001C640B">
        <w:rPr>
          <w:rFonts w:asciiTheme="minorHAnsi" w:hAnsiTheme="minorHAnsi" w:cstheme="minorHAnsi"/>
          <w:bCs/>
          <w:sz w:val="24"/>
          <w:szCs w:val="24"/>
        </w:rPr>
        <w:t xml:space="preserve"> przy ul. Kilińskiego „Plaża Wojskowa” ze wzg. na zakwit sinic;</w:t>
      </w:r>
    </w:p>
    <w:p w14:paraId="65DD5312" w14:textId="77777777" w:rsidR="003B449D" w:rsidRPr="001C640B" w:rsidRDefault="003B449D" w:rsidP="000B26C5">
      <w:pPr>
        <w:pStyle w:val="Akapitzlist"/>
        <w:numPr>
          <w:ilvl w:val="0"/>
          <w:numId w:val="55"/>
        </w:numPr>
        <w:jc w:val="both"/>
        <w:rPr>
          <w:rFonts w:asciiTheme="minorHAnsi" w:hAnsiTheme="minorHAnsi" w:cstheme="minorHAnsi"/>
          <w:bCs/>
          <w:iCs/>
          <w:sz w:val="24"/>
          <w:szCs w:val="24"/>
          <w:u w:val="single"/>
        </w:rPr>
      </w:pPr>
      <w:r w:rsidRPr="001C640B">
        <w:rPr>
          <w:rFonts w:asciiTheme="minorHAnsi" w:hAnsiTheme="minorHAnsi" w:cstheme="minorHAnsi"/>
          <w:bCs/>
          <w:iCs/>
          <w:sz w:val="24"/>
          <w:szCs w:val="24"/>
          <w:u w:val="single"/>
        </w:rPr>
        <w:t>w m. Koszalin:</w:t>
      </w:r>
    </w:p>
    <w:p w14:paraId="76C8C13D" w14:textId="77777777" w:rsidR="003B449D" w:rsidRPr="001C640B" w:rsidRDefault="003B449D" w:rsidP="000B26C5">
      <w:pPr>
        <w:pStyle w:val="Akapitzlist"/>
        <w:numPr>
          <w:ilvl w:val="0"/>
          <w:numId w:val="63"/>
        </w:numPr>
        <w:jc w:val="both"/>
        <w:rPr>
          <w:rFonts w:asciiTheme="minorHAnsi" w:hAnsiTheme="minorHAnsi" w:cstheme="minorHAnsi"/>
          <w:bCs/>
          <w:iCs/>
          <w:sz w:val="24"/>
          <w:szCs w:val="24"/>
        </w:rPr>
      </w:pPr>
      <w:r w:rsidRPr="001C640B">
        <w:rPr>
          <w:rFonts w:asciiTheme="minorHAnsi" w:hAnsiTheme="minorHAnsi" w:cstheme="minorHAnsi"/>
          <w:bCs/>
          <w:iCs/>
          <w:sz w:val="24"/>
          <w:szCs w:val="24"/>
        </w:rPr>
        <w:t>Kąpielisko „Wodna dolina”:</w:t>
      </w:r>
    </w:p>
    <w:p w14:paraId="0EAA29FD" w14:textId="77777777" w:rsidR="003B449D" w:rsidRPr="001C640B" w:rsidRDefault="003B449D" w:rsidP="000B26C5">
      <w:pPr>
        <w:pStyle w:val="Akapitzlist"/>
        <w:numPr>
          <w:ilvl w:val="0"/>
          <w:numId w:val="64"/>
        </w:numPr>
        <w:jc w:val="both"/>
        <w:rPr>
          <w:rFonts w:asciiTheme="minorHAnsi" w:hAnsiTheme="minorHAnsi" w:cstheme="minorHAnsi"/>
          <w:bCs/>
          <w:iCs/>
          <w:sz w:val="24"/>
          <w:szCs w:val="24"/>
        </w:rPr>
      </w:pPr>
      <w:r w:rsidRPr="001C640B">
        <w:rPr>
          <w:rFonts w:asciiTheme="minorHAnsi" w:hAnsiTheme="minorHAnsi" w:cstheme="minorHAnsi"/>
          <w:bCs/>
          <w:iCs/>
          <w:sz w:val="24"/>
          <w:szCs w:val="24"/>
        </w:rPr>
        <w:t xml:space="preserve">ze wzg. na zanieczyszczenie </w:t>
      </w:r>
      <w:proofErr w:type="spellStart"/>
      <w:r w:rsidRPr="001C640B">
        <w:rPr>
          <w:rFonts w:asciiTheme="minorHAnsi" w:hAnsiTheme="minorHAnsi" w:cstheme="minorHAnsi"/>
          <w:bCs/>
          <w:iCs/>
          <w:sz w:val="24"/>
          <w:szCs w:val="24"/>
        </w:rPr>
        <w:t>Enterokokami</w:t>
      </w:r>
      <w:proofErr w:type="spellEnd"/>
      <w:r w:rsidRPr="001C640B">
        <w:rPr>
          <w:rFonts w:asciiTheme="minorHAnsi" w:hAnsiTheme="minorHAnsi" w:cstheme="minorHAnsi"/>
          <w:bCs/>
          <w:iCs/>
          <w:sz w:val="24"/>
          <w:szCs w:val="24"/>
        </w:rPr>
        <w:t>;</w:t>
      </w:r>
    </w:p>
    <w:p w14:paraId="311986E2" w14:textId="77777777" w:rsidR="003B449D" w:rsidRPr="001C640B" w:rsidRDefault="003B449D" w:rsidP="000B26C5">
      <w:pPr>
        <w:pStyle w:val="Akapitzlist"/>
        <w:numPr>
          <w:ilvl w:val="0"/>
          <w:numId w:val="64"/>
        </w:numPr>
        <w:jc w:val="both"/>
        <w:rPr>
          <w:rFonts w:asciiTheme="minorHAnsi" w:hAnsiTheme="minorHAnsi" w:cstheme="minorHAnsi"/>
          <w:bCs/>
          <w:iCs/>
          <w:sz w:val="24"/>
          <w:szCs w:val="24"/>
        </w:rPr>
      </w:pPr>
      <w:r w:rsidRPr="001C640B">
        <w:rPr>
          <w:rFonts w:asciiTheme="minorHAnsi" w:hAnsiTheme="minorHAnsi" w:cstheme="minorHAnsi"/>
          <w:bCs/>
          <w:iCs/>
          <w:sz w:val="24"/>
          <w:szCs w:val="24"/>
        </w:rPr>
        <w:t xml:space="preserve">ze wzg. na zanieczyszczenie </w:t>
      </w:r>
      <w:proofErr w:type="spellStart"/>
      <w:r w:rsidRPr="001C640B">
        <w:rPr>
          <w:rFonts w:asciiTheme="minorHAnsi" w:hAnsiTheme="minorHAnsi" w:cstheme="minorHAnsi"/>
          <w:bCs/>
          <w:iCs/>
          <w:sz w:val="24"/>
          <w:szCs w:val="24"/>
        </w:rPr>
        <w:t>Enterokokami</w:t>
      </w:r>
      <w:proofErr w:type="spellEnd"/>
      <w:r w:rsidRPr="001C640B">
        <w:rPr>
          <w:rFonts w:asciiTheme="minorHAnsi" w:hAnsiTheme="minorHAnsi" w:cstheme="minorHAnsi"/>
          <w:bCs/>
          <w:iCs/>
          <w:sz w:val="24"/>
          <w:szCs w:val="24"/>
        </w:rPr>
        <w:t>;</w:t>
      </w:r>
    </w:p>
    <w:p w14:paraId="3B5859E1" w14:textId="77777777" w:rsidR="003B449D" w:rsidRPr="001C640B" w:rsidRDefault="003B449D" w:rsidP="000B26C5">
      <w:pPr>
        <w:pStyle w:val="Akapitzlist"/>
        <w:numPr>
          <w:ilvl w:val="0"/>
          <w:numId w:val="64"/>
        </w:numPr>
        <w:jc w:val="both"/>
        <w:rPr>
          <w:rFonts w:asciiTheme="minorHAnsi" w:hAnsiTheme="minorHAnsi" w:cstheme="minorHAnsi"/>
          <w:bCs/>
          <w:iCs/>
          <w:sz w:val="24"/>
          <w:szCs w:val="24"/>
        </w:rPr>
      </w:pPr>
      <w:r w:rsidRPr="001C640B">
        <w:rPr>
          <w:rFonts w:asciiTheme="minorHAnsi" w:hAnsiTheme="minorHAnsi" w:cstheme="minorHAnsi"/>
          <w:bCs/>
          <w:iCs/>
          <w:sz w:val="24"/>
          <w:szCs w:val="24"/>
        </w:rPr>
        <w:t xml:space="preserve">ze wzg. na zanieczyszczenia wody bateriami </w:t>
      </w:r>
      <w:r w:rsidRPr="001C640B">
        <w:rPr>
          <w:rFonts w:asciiTheme="minorHAnsi" w:hAnsiTheme="minorHAnsi" w:cstheme="minorHAnsi"/>
          <w:bCs/>
          <w:i/>
          <w:sz w:val="24"/>
          <w:szCs w:val="24"/>
        </w:rPr>
        <w:t>Escherichia coli</w:t>
      </w:r>
      <w:r w:rsidRPr="001C640B">
        <w:rPr>
          <w:rFonts w:asciiTheme="minorHAnsi" w:hAnsiTheme="minorHAnsi" w:cstheme="minorHAnsi"/>
          <w:bCs/>
          <w:iCs/>
          <w:sz w:val="24"/>
          <w:szCs w:val="24"/>
        </w:rPr>
        <w:t xml:space="preserve"> i </w:t>
      </w:r>
      <w:proofErr w:type="spellStart"/>
      <w:r w:rsidRPr="001C640B">
        <w:rPr>
          <w:rFonts w:asciiTheme="minorHAnsi" w:hAnsiTheme="minorHAnsi" w:cstheme="minorHAnsi"/>
          <w:bCs/>
          <w:iCs/>
          <w:sz w:val="24"/>
          <w:szCs w:val="24"/>
        </w:rPr>
        <w:t>Enterokokami</w:t>
      </w:r>
      <w:proofErr w:type="spellEnd"/>
      <w:r w:rsidRPr="001C640B">
        <w:rPr>
          <w:rFonts w:asciiTheme="minorHAnsi" w:hAnsiTheme="minorHAnsi" w:cstheme="minorHAnsi"/>
          <w:bCs/>
          <w:iCs/>
          <w:sz w:val="24"/>
          <w:szCs w:val="24"/>
        </w:rPr>
        <w:t>;</w:t>
      </w:r>
    </w:p>
    <w:p w14:paraId="477CD50B" w14:textId="77777777" w:rsidR="003B449D" w:rsidRPr="001C640B" w:rsidRDefault="003B449D" w:rsidP="000B26C5">
      <w:pPr>
        <w:pStyle w:val="Akapitzlist"/>
        <w:numPr>
          <w:ilvl w:val="0"/>
          <w:numId w:val="55"/>
        </w:numPr>
        <w:jc w:val="both"/>
        <w:rPr>
          <w:rFonts w:asciiTheme="minorHAnsi" w:hAnsiTheme="minorHAnsi" w:cstheme="minorHAnsi"/>
          <w:bCs/>
          <w:iCs/>
          <w:sz w:val="24"/>
          <w:szCs w:val="24"/>
          <w:u w:val="single"/>
        </w:rPr>
      </w:pPr>
      <w:r w:rsidRPr="001C640B">
        <w:rPr>
          <w:rFonts w:asciiTheme="minorHAnsi" w:hAnsiTheme="minorHAnsi" w:cstheme="minorHAnsi"/>
          <w:bCs/>
          <w:iCs/>
          <w:sz w:val="24"/>
          <w:szCs w:val="24"/>
          <w:u w:val="single"/>
        </w:rPr>
        <w:t>w m. Świnoujście:</w:t>
      </w:r>
    </w:p>
    <w:p w14:paraId="1B05EBB4" w14:textId="77777777" w:rsidR="003B449D" w:rsidRPr="001C640B" w:rsidRDefault="003B449D" w:rsidP="000B26C5">
      <w:pPr>
        <w:pStyle w:val="Akapitzlist"/>
        <w:numPr>
          <w:ilvl w:val="0"/>
          <w:numId w:val="63"/>
        </w:numPr>
        <w:jc w:val="both"/>
        <w:rPr>
          <w:rFonts w:asciiTheme="minorHAnsi" w:hAnsiTheme="minorHAnsi" w:cstheme="minorHAnsi"/>
          <w:bCs/>
          <w:iCs/>
          <w:sz w:val="24"/>
          <w:szCs w:val="24"/>
        </w:rPr>
      </w:pPr>
      <w:r w:rsidRPr="001C640B">
        <w:rPr>
          <w:rFonts w:asciiTheme="minorHAnsi" w:hAnsiTheme="minorHAnsi" w:cstheme="minorHAnsi"/>
          <w:bCs/>
          <w:iCs/>
          <w:sz w:val="24"/>
          <w:szCs w:val="24"/>
        </w:rPr>
        <w:t xml:space="preserve">Kąpielisko morskie Świnoujście Uznam ze wzg. na zanieczyszczenie bakteriami </w:t>
      </w:r>
      <w:r w:rsidRPr="001C640B">
        <w:rPr>
          <w:rFonts w:asciiTheme="minorHAnsi" w:hAnsiTheme="minorHAnsi" w:cstheme="minorHAnsi"/>
          <w:bCs/>
          <w:i/>
          <w:sz w:val="24"/>
          <w:szCs w:val="24"/>
        </w:rPr>
        <w:t>Escherichia coli</w:t>
      </w:r>
      <w:r w:rsidRPr="001C640B">
        <w:rPr>
          <w:rFonts w:asciiTheme="minorHAnsi" w:hAnsiTheme="minorHAnsi" w:cstheme="minorHAnsi"/>
          <w:bCs/>
          <w:iCs/>
          <w:sz w:val="24"/>
          <w:szCs w:val="24"/>
        </w:rPr>
        <w:t>;</w:t>
      </w:r>
    </w:p>
    <w:p w14:paraId="4D3010A9" w14:textId="77777777" w:rsidR="003B449D" w:rsidRPr="001C640B" w:rsidRDefault="003B449D" w:rsidP="000B26C5">
      <w:pPr>
        <w:pStyle w:val="Akapitzlist"/>
        <w:numPr>
          <w:ilvl w:val="0"/>
          <w:numId w:val="55"/>
        </w:numPr>
        <w:jc w:val="both"/>
        <w:rPr>
          <w:rFonts w:asciiTheme="minorHAnsi" w:hAnsiTheme="minorHAnsi" w:cstheme="minorHAnsi"/>
          <w:bCs/>
          <w:iCs/>
          <w:sz w:val="24"/>
          <w:szCs w:val="24"/>
        </w:rPr>
      </w:pPr>
      <w:r w:rsidRPr="001C640B">
        <w:rPr>
          <w:rFonts w:asciiTheme="minorHAnsi" w:hAnsiTheme="minorHAnsi" w:cstheme="minorHAnsi"/>
          <w:bCs/>
          <w:iCs/>
          <w:sz w:val="24"/>
          <w:szCs w:val="24"/>
          <w:u w:val="single"/>
        </w:rPr>
        <w:t>m. Szczecin</w:t>
      </w:r>
      <w:r w:rsidRPr="001C640B">
        <w:rPr>
          <w:rFonts w:asciiTheme="minorHAnsi" w:hAnsiTheme="minorHAnsi" w:cstheme="minorHAnsi"/>
          <w:bCs/>
          <w:iCs/>
          <w:sz w:val="24"/>
          <w:szCs w:val="24"/>
        </w:rPr>
        <w:t>:</w:t>
      </w:r>
    </w:p>
    <w:p w14:paraId="47FC0D0B" w14:textId="77777777" w:rsidR="003B449D" w:rsidRPr="001C640B" w:rsidRDefault="003B449D" w:rsidP="000B26C5">
      <w:pPr>
        <w:pStyle w:val="Akapitzlist"/>
        <w:numPr>
          <w:ilvl w:val="0"/>
          <w:numId w:val="63"/>
        </w:numPr>
        <w:jc w:val="both"/>
        <w:rPr>
          <w:rFonts w:asciiTheme="minorHAnsi" w:hAnsiTheme="minorHAnsi" w:cstheme="minorHAnsi"/>
          <w:bCs/>
          <w:iCs/>
          <w:sz w:val="24"/>
          <w:szCs w:val="24"/>
        </w:rPr>
      </w:pPr>
      <w:r w:rsidRPr="001C640B">
        <w:rPr>
          <w:rFonts w:asciiTheme="minorHAnsi" w:hAnsiTheme="minorHAnsi" w:cstheme="minorHAnsi"/>
          <w:bCs/>
          <w:iCs/>
          <w:sz w:val="24"/>
          <w:szCs w:val="24"/>
        </w:rPr>
        <w:t>Kąpielisko śródlądowe „</w:t>
      </w:r>
      <w:proofErr w:type="spellStart"/>
      <w:r w:rsidRPr="001C640B">
        <w:rPr>
          <w:rFonts w:asciiTheme="minorHAnsi" w:hAnsiTheme="minorHAnsi" w:cstheme="minorHAnsi"/>
          <w:bCs/>
          <w:iCs/>
          <w:sz w:val="24"/>
          <w:szCs w:val="24"/>
        </w:rPr>
        <w:t>Dziewoklicz</w:t>
      </w:r>
      <w:proofErr w:type="spellEnd"/>
      <w:r w:rsidRPr="001C640B">
        <w:rPr>
          <w:rFonts w:asciiTheme="minorHAnsi" w:hAnsiTheme="minorHAnsi" w:cstheme="minorHAnsi"/>
          <w:bCs/>
          <w:iCs/>
          <w:sz w:val="24"/>
          <w:szCs w:val="24"/>
        </w:rPr>
        <w:t>” ze względu na zakwit sinic.</w:t>
      </w:r>
    </w:p>
    <w:p w14:paraId="2B8D3D2F" w14:textId="77777777" w:rsidR="003B449D" w:rsidRPr="00476628" w:rsidRDefault="003B449D" w:rsidP="00476628">
      <w:pPr>
        <w:spacing w:line="276" w:lineRule="auto"/>
        <w:jc w:val="both"/>
        <w:rPr>
          <w:rFonts w:asciiTheme="minorHAnsi" w:hAnsiTheme="minorHAnsi" w:cstheme="minorHAnsi"/>
          <w:bCs/>
          <w:iCs/>
          <w:color w:val="FF0000"/>
          <w:sz w:val="24"/>
          <w:szCs w:val="24"/>
        </w:rPr>
      </w:pPr>
    </w:p>
    <w:p w14:paraId="6470F3E9" w14:textId="77213339" w:rsidR="003B449D" w:rsidRPr="00476628" w:rsidRDefault="003B449D" w:rsidP="00036523">
      <w:pPr>
        <w:spacing w:line="276" w:lineRule="auto"/>
        <w:ind w:firstLine="709"/>
        <w:jc w:val="both"/>
        <w:rPr>
          <w:rFonts w:asciiTheme="minorHAnsi" w:hAnsiTheme="minorHAnsi" w:cstheme="minorHAnsi"/>
          <w:bCs/>
          <w:iCs/>
          <w:sz w:val="24"/>
          <w:szCs w:val="24"/>
        </w:rPr>
      </w:pPr>
      <w:r w:rsidRPr="00476628">
        <w:rPr>
          <w:rFonts w:asciiTheme="minorHAnsi" w:hAnsiTheme="minorHAnsi" w:cstheme="minorHAnsi"/>
          <w:bCs/>
          <w:iCs/>
          <w:sz w:val="24"/>
          <w:szCs w:val="24"/>
        </w:rPr>
        <w:t>Zachodniopomorski Państwowy Wojewódzki Inspektor Sanitarny w Szczecinie na bieżąco wydawał stosowne Meldunki doraźne informujące o zakazie kąpieli oraz o</w:t>
      </w:r>
      <w:r w:rsidR="00AE05D0">
        <w:rPr>
          <w:rFonts w:asciiTheme="minorHAnsi" w:hAnsiTheme="minorHAnsi" w:cstheme="minorHAnsi"/>
          <w:bCs/>
          <w:iCs/>
          <w:sz w:val="24"/>
          <w:szCs w:val="24"/>
        </w:rPr>
        <w:t> </w:t>
      </w:r>
      <w:r w:rsidRPr="00476628">
        <w:rPr>
          <w:rFonts w:asciiTheme="minorHAnsi" w:hAnsiTheme="minorHAnsi" w:cstheme="minorHAnsi"/>
          <w:bCs/>
          <w:iCs/>
          <w:sz w:val="24"/>
          <w:szCs w:val="24"/>
        </w:rPr>
        <w:t>przydatności wody do kąpieli w kąpieliskach, wprowadzanych do odwołania przez właściwych państwowych inspektorów sanitarnych na terenie woj. zachodniopomorskiego, które niezwłocznie przesyłane były do Głównego Inspektora Sanitarnego i Wojewódzkiego Centrum Zarządzania Kryzysowego w Szczecinie.</w:t>
      </w:r>
    </w:p>
    <w:p w14:paraId="16AE9AD0" w14:textId="77777777" w:rsidR="003B449D" w:rsidRPr="00476628" w:rsidRDefault="003B449D" w:rsidP="00036523">
      <w:pPr>
        <w:spacing w:line="276" w:lineRule="auto"/>
        <w:ind w:firstLine="709"/>
        <w:jc w:val="both"/>
        <w:rPr>
          <w:rFonts w:asciiTheme="minorHAnsi" w:hAnsiTheme="minorHAnsi" w:cstheme="minorHAnsi"/>
          <w:bCs/>
          <w:iCs/>
          <w:color w:val="FF0000"/>
          <w:sz w:val="24"/>
          <w:szCs w:val="24"/>
        </w:rPr>
      </w:pPr>
    </w:p>
    <w:p w14:paraId="4375E3B2" w14:textId="77777777" w:rsidR="003B449D" w:rsidRPr="00476628" w:rsidRDefault="003B449D" w:rsidP="00036523">
      <w:pPr>
        <w:spacing w:line="276" w:lineRule="auto"/>
        <w:ind w:firstLine="709"/>
        <w:jc w:val="both"/>
        <w:rPr>
          <w:rFonts w:asciiTheme="minorHAnsi" w:hAnsiTheme="minorHAnsi" w:cstheme="minorHAnsi"/>
          <w:bCs/>
          <w:iCs/>
          <w:sz w:val="24"/>
          <w:szCs w:val="24"/>
        </w:rPr>
      </w:pPr>
      <w:r w:rsidRPr="00476628">
        <w:rPr>
          <w:rFonts w:asciiTheme="minorHAnsi" w:hAnsiTheme="minorHAnsi" w:cstheme="minorHAnsi"/>
          <w:bCs/>
          <w:iCs/>
          <w:sz w:val="24"/>
          <w:szCs w:val="24"/>
        </w:rPr>
        <w:t xml:space="preserve">W sezonie kąpielowym 2021 podobnie jak w latach poprzednich na stronie Głównego Inspektoratu Sanitarnego pod adresem </w:t>
      </w:r>
      <w:r w:rsidRPr="00476628">
        <w:rPr>
          <w:rFonts w:asciiTheme="minorHAnsi" w:hAnsiTheme="minorHAnsi" w:cstheme="minorHAnsi"/>
          <w:bCs/>
          <w:iCs/>
          <w:sz w:val="24"/>
          <w:szCs w:val="24"/>
          <w:u w:val="single"/>
        </w:rPr>
        <w:t>http://sk.gis.gov.pl/</w:t>
      </w:r>
      <w:r w:rsidRPr="00476628">
        <w:rPr>
          <w:rFonts w:asciiTheme="minorHAnsi" w:hAnsiTheme="minorHAnsi" w:cstheme="minorHAnsi"/>
          <w:bCs/>
          <w:iCs/>
          <w:sz w:val="24"/>
          <w:szCs w:val="24"/>
        </w:rPr>
        <w:t xml:space="preserve"> funkcjonował internetowy </w:t>
      </w:r>
      <w:r w:rsidRPr="00476628">
        <w:rPr>
          <w:rFonts w:asciiTheme="minorHAnsi" w:hAnsiTheme="minorHAnsi" w:cstheme="minorHAnsi"/>
          <w:bCs/>
          <w:i/>
          <w:iCs/>
          <w:sz w:val="24"/>
          <w:szCs w:val="24"/>
        </w:rPr>
        <w:t>Serwis kąpieliskowy</w:t>
      </w:r>
      <w:r w:rsidRPr="00476628">
        <w:rPr>
          <w:rFonts w:asciiTheme="minorHAnsi" w:hAnsiTheme="minorHAnsi" w:cstheme="minorHAnsi"/>
          <w:bCs/>
          <w:iCs/>
          <w:sz w:val="24"/>
          <w:szCs w:val="24"/>
        </w:rPr>
        <w:t>. Serwis ten jest portalem informacyjnym o jakości wody w kąpieliskach, obrazującym na mapie Rzeczpospolitej Polskiej wykaz wszystkich kąpielisk.</w:t>
      </w:r>
    </w:p>
    <w:p w14:paraId="1CACFE1B" w14:textId="77777777" w:rsidR="003B449D" w:rsidRPr="00476628" w:rsidRDefault="003B449D" w:rsidP="00036523">
      <w:pPr>
        <w:spacing w:line="276" w:lineRule="auto"/>
        <w:ind w:firstLine="709"/>
        <w:jc w:val="both"/>
        <w:rPr>
          <w:rFonts w:asciiTheme="minorHAnsi" w:hAnsiTheme="minorHAnsi" w:cstheme="minorHAnsi"/>
          <w:bCs/>
          <w:iCs/>
          <w:color w:val="FF0000"/>
          <w:sz w:val="24"/>
          <w:szCs w:val="24"/>
        </w:rPr>
      </w:pPr>
    </w:p>
    <w:p w14:paraId="339D0E80" w14:textId="3DA7046C" w:rsidR="003B449D" w:rsidRPr="00476628" w:rsidRDefault="003B449D" w:rsidP="00036523">
      <w:pPr>
        <w:spacing w:line="276" w:lineRule="auto"/>
        <w:ind w:firstLine="709"/>
        <w:jc w:val="both"/>
        <w:rPr>
          <w:rFonts w:asciiTheme="minorHAnsi" w:hAnsiTheme="minorHAnsi" w:cstheme="minorHAnsi"/>
          <w:bCs/>
          <w:iCs/>
          <w:sz w:val="24"/>
          <w:szCs w:val="24"/>
        </w:rPr>
      </w:pPr>
      <w:r w:rsidRPr="00476628">
        <w:rPr>
          <w:rFonts w:asciiTheme="minorHAnsi" w:hAnsiTheme="minorHAnsi" w:cstheme="minorHAnsi"/>
          <w:sz w:val="24"/>
          <w:szCs w:val="24"/>
        </w:rPr>
        <w:t>W sezonie kąpielowym 2021 kąpieliska funkcjonowały zgodnie z Zaleceniami dla kąpielisk i miejsc okazjonalnie wykorzystywanych do kąpieli w trakcie epidemii SARS-CoV-2 w</w:t>
      </w:r>
      <w:r w:rsidR="00AE05D0">
        <w:rPr>
          <w:rFonts w:asciiTheme="minorHAnsi" w:hAnsiTheme="minorHAnsi" w:cstheme="minorHAnsi"/>
          <w:sz w:val="24"/>
          <w:szCs w:val="24"/>
        </w:rPr>
        <w:t> </w:t>
      </w:r>
      <w:r w:rsidRPr="00476628">
        <w:rPr>
          <w:rFonts w:asciiTheme="minorHAnsi" w:hAnsiTheme="minorHAnsi" w:cstheme="minorHAnsi"/>
          <w:sz w:val="24"/>
          <w:szCs w:val="24"/>
        </w:rPr>
        <w:t>Polsce opracowanymi przez Główny Inspektorat Sanitarny.</w:t>
      </w:r>
    </w:p>
    <w:p w14:paraId="2B422349" w14:textId="77777777" w:rsidR="003B449D" w:rsidRPr="00476628" w:rsidRDefault="003B449D" w:rsidP="00476628">
      <w:pPr>
        <w:spacing w:line="276" w:lineRule="auto"/>
        <w:jc w:val="both"/>
        <w:rPr>
          <w:rFonts w:asciiTheme="minorHAnsi" w:hAnsiTheme="minorHAnsi" w:cstheme="minorHAnsi"/>
          <w:sz w:val="24"/>
          <w:szCs w:val="24"/>
        </w:rPr>
      </w:pPr>
    </w:p>
    <w:p w14:paraId="235078BE" w14:textId="3661854B" w:rsidR="003B449D" w:rsidRPr="00476628" w:rsidRDefault="00FE3C60" w:rsidP="00476628">
      <w:pPr>
        <w:spacing w:line="276" w:lineRule="auto"/>
        <w:jc w:val="both"/>
        <w:rPr>
          <w:rFonts w:asciiTheme="minorHAnsi" w:hAnsiTheme="minorHAnsi" w:cstheme="minorHAnsi"/>
          <w:b/>
          <w:bCs/>
          <w:sz w:val="24"/>
          <w:szCs w:val="24"/>
        </w:rPr>
      </w:pPr>
      <w:r>
        <w:rPr>
          <w:rFonts w:asciiTheme="minorHAnsi" w:hAnsiTheme="minorHAnsi" w:cstheme="minorHAnsi"/>
          <w:b/>
          <w:sz w:val="24"/>
          <w:szCs w:val="24"/>
        </w:rPr>
        <w:t>2</w:t>
      </w:r>
      <w:r w:rsidR="003B449D" w:rsidRPr="00476628">
        <w:rPr>
          <w:rFonts w:asciiTheme="minorHAnsi" w:hAnsiTheme="minorHAnsi" w:cstheme="minorHAnsi"/>
          <w:b/>
          <w:sz w:val="24"/>
          <w:szCs w:val="24"/>
        </w:rPr>
        <w:t>.</w:t>
      </w:r>
      <w:r>
        <w:rPr>
          <w:rFonts w:asciiTheme="minorHAnsi" w:hAnsiTheme="minorHAnsi" w:cstheme="minorHAnsi"/>
          <w:b/>
          <w:sz w:val="24"/>
          <w:szCs w:val="24"/>
        </w:rPr>
        <w:t>7</w:t>
      </w:r>
      <w:r w:rsidR="003B449D" w:rsidRPr="00476628">
        <w:rPr>
          <w:rFonts w:asciiTheme="minorHAnsi" w:hAnsiTheme="minorHAnsi" w:cstheme="minorHAnsi"/>
          <w:b/>
          <w:sz w:val="24"/>
          <w:szCs w:val="24"/>
        </w:rPr>
        <w:t xml:space="preserve">.2.  </w:t>
      </w:r>
      <w:r w:rsidR="003B449D" w:rsidRPr="00476628">
        <w:rPr>
          <w:rFonts w:asciiTheme="minorHAnsi" w:hAnsiTheme="minorHAnsi" w:cstheme="minorHAnsi"/>
          <w:b/>
          <w:bCs/>
          <w:sz w:val="24"/>
          <w:szCs w:val="24"/>
        </w:rPr>
        <w:t xml:space="preserve">Miejsca </w:t>
      </w:r>
      <w:r w:rsidR="003B449D" w:rsidRPr="00476628">
        <w:rPr>
          <w:rFonts w:asciiTheme="minorHAnsi" w:hAnsiTheme="minorHAnsi" w:cstheme="minorHAnsi"/>
          <w:b/>
          <w:sz w:val="24"/>
          <w:szCs w:val="24"/>
        </w:rPr>
        <w:t xml:space="preserve">okazjonalnie </w:t>
      </w:r>
      <w:r w:rsidR="003B449D" w:rsidRPr="00476628">
        <w:rPr>
          <w:rFonts w:asciiTheme="minorHAnsi" w:hAnsiTheme="minorHAnsi" w:cstheme="minorHAnsi"/>
          <w:b/>
          <w:bCs/>
          <w:sz w:val="24"/>
          <w:szCs w:val="24"/>
        </w:rPr>
        <w:t>wykorzystywane do kąpieli</w:t>
      </w:r>
      <w:r w:rsidR="008D5424">
        <w:rPr>
          <w:rFonts w:asciiTheme="minorHAnsi" w:hAnsiTheme="minorHAnsi" w:cstheme="minorHAnsi"/>
          <w:b/>
          <w:bCs/>
          <w:sz w:val="24"/>
          <w:szCs w:val="24"/>
        </w:rPr>
        <w:t>.</w:t>
      </w:r>
      <w:r w:rsidR="003B449D" w:rsidRPr="00476628">
        <w:rPr>
          <w:rFonts w:asciiTheme="minorHAnsi" w:hAnsiTheme="minorHAnsi" w:cstheme="minorHAnsi"/>
          <w:b/>
          <w:bCs/>
          <w:sz w:val="24"/>
          <w:szCs w:val="24"/>
        </w:rPr>
        <w:t xml:space="preserve"> </w:t>
      </w:r>
    </w:p>
    <w:p w14:paraId="6134E6F7" w14:textId="77777777" w:rsidR="003B449D" w:rsidRPr="00476628" w:rsidRDefault="003B449D" w:rsidP="00476628">
      <w:pPr>
        <w:spacing w:line="276" w:lineRule="auto"/>
        <w:jc w:val="both"/>
        <w:rPr>
          <w:rFonts w:asciiTheme="minorHAnsi" w:hAnsiTheme="minorHAnsi" w:cstheme="minorHAnsi"/>
          <w:sz w:val="24"/>
          <w:szCs w:val="24"/>
        </w:rPr>
      </w:pPr>
    </w:p>
    <w:p w14:paraId="458D78AF" w14:textId="2E4A14E5" w:rsidR="003B449D" w:rsidRPr="00476628" w:rsidRDefault="003B449D" w:rsidP="00036523">
      <w:pPr>
        <w:spacing w:line="276" w:lineRule="auto"/>
        <w:ind w:firstLine="709"/>
        <w:jc w:val="both"/>
        <w:rPr>
          <w:rFonts w:asciiTheme="minorHAnsi" w:hAnsiTheme="minorHAnsi" w:cstheme="minorHAnsi"/>
          <w:bCs/>
          <w:iCs/>
          <w:sz w:val="24"/>
          <w:szCs w:val="24"/>
        </w:rPr>
      </w:pPr>
      <w:r w:rsidRPr="00476628">
        <w:rPr>
          <w:rFonts w:asciiTheme="minorHAnsi" w:hAnsiTheme="minorHAnsi" w:cstheme="minorHAnsi"/>
          <w:sz w:val="24"/>
          <w:szCs w:val="24"/>
        </w:rPr>
        <w:t xml:space="preserve">W trakcie sezonu kąpielowego 2021 w woj. zachodniopomorskim </w:t>
      </w:r>
      <w:r w:rsidRPr="00476628">
        <w:rPr>
          <w:rFonts w:asciiTheme="minorHAnsi" w:hAnsiTheme="minorHAnsi" w:cstheme="minorHAnsi"/>
          <w:bCs/>
          <w:iCs/>
          <w:sz w:val="24"/>
          <w:szCs w:val="24"/>
        </w:rPr>
        <w:t xml:space="preserve">zgodnie z uchwałami Rad Gmin </w:t>
      </w:r>
      <w:r w:rsidRPr="00476628">
        <w:rPr>
          <w:rFonts w:asciiTheme="minorHAnsi" w:hAnsiTheme="minorHAnsi" w:cstheme="minorHAnsi"/>
          <w:sz w:val="24"/>
          <w:szCs w:val="24"/>
        </w:rPr>
        <w:t>funkcjonowało 19</w:t>
      </w:r>
      <w:r w:rsidRPr="00476628">
        <w:rPr>
          <w:rFonts w:asciiTheme="minorHAnsi" w:hAnsiTheme="minorHAnsi" w:cstheme="minorHAnsi"/>
          <w:bCs/>
          <w:iCs/>
          <w:sz w:val="24"/>
          <w:szCs w:val="24"/>
        </w:rPr>
        <w:t xml:space="preserve"> miejsc okazjonalnie wykorzystywanych do kąpieli (</w:t>
      </w:r>
      <w:proofErr w:type="spellStart"/>
      <w:r w:rsidRPr="00476628">
        <w:rPr>
          <w:rFonts w:asciiTheme="minorHAnsi" w:hAnsiTheme="minorHAnsi" w:cstheme="minorHAnsi"/>
          <w:bCs/>
          <w:iCs/>
          <w:sz w:val="24"/>
          <w:szCs w:val="24"/>
        </w:rPr>
        <w:t>mowdk</w:t>
      </w:r>
      <w:proofErr w:type="spellEnd"/>
      <w:r w:rsidRPr="00476628">
        <w:rPr>
          <w:rFonts w:asciiTheme="minorHAnsi" w:hAnsiTheme="minorHAnsi" w:cstheme="minorHAnsi"/>
          <w:bCs/>
          <w:iCs/>
          <w:sz w:val="24"/>
          <w:szCs w:val="24"/>
        </w:rPr>
        <w:t>), tj.:</w:t>
      </w:r>
    </w:p>
    <w:p w14:paraId="5F5B9B14" w14:textId="77777777" w:rsidR="003B449D" w:rsidRPr="00CC0A3D" w:rsidRDefault="003B449D" w:rsidP="000B26C5">
      <w:pPr>
        <w:pStyle w:val="Akapitzlist"/>
        <w:numPr>
          <w:ilvl w:val="0"/>
          <w:numId w:val="65"/>
        </w:numPr>
        <w:jc w:val="both"/>
        <w:rPr>
          <w:rFonts w:asciiTheme="minorHAnsi" w:hAnsiTheme="minorHAnsi" w:cstheme="minorHAnsi"/>
          <w:bCs/>
          <w:iCs/>
          <w:sz w:val="24"/>
          <w:szCs w:val="24"/>
        </w:rPr>
      </w:pPr>
      <w:r w:rsidRPr="00CC0A3D">
        <w:rPr>
          <w:rFonts w:asciiTheme="minorHAnsi" w:hAnsiTheme="minorHAnsi" w:cstheme="minorHAnsi"/>
          <w:b/>
          <w:bCs/>
          <w:iCs/>
          <w:sz w:val="24"/>
          <w:szCs w:val="24"/>
        </w:rPr>
        <w:t>5 morskich,</w:t>
      </w:r>
      <w:r w:rsidRPr="00CC0A3D">
        <w:rPr>
          <w:rFonts w:asciiTheme="minorHAnsi" w:hAnsiTheme="minorHAnsi" w:cstheme="minorHAnsi"/>
          <w:bCs/>
          <w:iCs/>
          <w:sz w:val="24"/>
          <w:szCs w:val="24"/>
        </w:rPr>
        <w:t xml:space="preserve"> w powiatach sławieńskim – 2, kamieńskim - 1 oraz w pow. goleniowskim nad Zalewem Szczecińskim – 2,</w:t>
      </w:r>
    </w:p>
    <w:p w14:paraId="707B38EF" w14:textId="0C41EF7F" w:rsidR="003B449D" w:rsidRPr="00036523" w:rsidRDefault="003B449D" w:rsidP="00476628">
      <w:pPr>
        <w:pStyle w:val="Akapitzlist"/>
        <w:numPr>
          <w:ilvl w:val="0"/>
          <w:numId w:val="65"/>
        </w:numPr>
        <w:jc w:val="both"/>
        <w:rPr>
          <w:rFonts w:asciiTheme="minorHAnsi" w:hAnsiTheme="minorHAnsi" w:cstheme="minorHAnsi"/>
          <w:bCs/>
          <w:iCs/>
          <w:sz w:val="24"/>
          <w:szCs w:val="24"/>
        </w:rPr>
      </w:pPr>
      <w:r w:rsidRPr="00CC0A3D">
        <w:rPr>
          <w:rFonts w:asciiTheme="minorHAnsi" w:hAnsiTheme="minorHAnsi" w:cstheme="minorHAnsi"/>
          <w:b/>
          <w:bCs/>
          <w:iCs/>
          <w:sz w:val="24"/>
          <w:szCs w:val="24"/>
        </w:rPr>
        <w:t>14</w:t>
      </w:r>
      <w:r w:rsidRPr="00CC0A3D">
        <w:rPr>
          <w:rFonts w:asciiTheme="minorHAnsi" w:hAnsiTheme="minorHAnsi" w:cstheme="minorHAnsi"/>
          <w:bCs/>
          <w:iCs/>
          <w:sz w:val="24"/>
          <w:szCs w:val="24"/>
        </w:rPr>
        <w:t xml:space="preserve"> </w:t>
      </w:r>
      <w:r w:rsidRPr="00CC0A3D">
        <w:rPr>
          <w:rFonts w:asciiTheme="minorHAnsi" w:hAnsiTheme="minorHAnsi" w:cstheme="minorHAnsi"/>
          <w:b/>
          <w:bCs/>
          <w:iCs/>
          <w:sz w:val="24"/>
          <w:szCs w:val="24"/>
        </w:rPr>
        <w:t>śródlądowych,</w:t>
      </w:r>
      <w:r w:rsidRPr="00CC0A3D">
        <w:rPr>
          <w:rFonts w:asciiTheme="minorHAnsi" w:hAnsiTheme="minorHAnsi" w:cstheme="minorHAnsi"/>
          <w:bCs/>
          <w:iCs/>
          <w:sz w:val="24"/>
          <w:szCs w:val="24"/>
        </w:rPr>
        <w:t xml:space="preserve"> w powiatach: szczecineckim – 9, drawskim – 1, gryfińskim – 1, wałeckim – 2, koszalińskim – 1.</w:t>
      </w:r>
    </w:p>
    <w:p w14:paraId="42441878" w14:textId="77777777" w:rsidR="003B449D" w:rsidRPr="00476628" w:rsidRDefault="003B449D" w:rsidP="00A62C2E">
      <w:pPr>
        <w:spacing w:line="276" w:lineRule="auto"/>
        <w:ind w:firstLine="709"/>
        <w:jc w:val="both"/>
        <w:rPr>
          <w:rFonts w:asciiTheme="minorHAnsi" w:hAnsiTheme="minorHAnsi" w:cstheme="minorHAnsi"/>
          <w:bCs/>
          <w:iCs/>
          <w:sz w:val="24"/>
          <w:szCs w:val="24"/>
        </w:rPr>
      </w:pPr>
      <w:r w:rsidRPr="00476628">
        <w:rPr>
          <w:rFonts w:asciiTheme="minorHAnsi" w:hAnsiTheme="minorHAnsi" w:cstheme="minorHAnsi"/>
          <w:bCs/>
          <w:iCs/>
          <w:sz w:val="24"/>
          <w:szCs w:val="24"/>
        </w:rPr>
        <w:t xml:space="preserve">W porównaniu do ubiegłorocznego sezonu kąpielowego zwiększeniu uległa liczba miejsc okazjonalnie wykorzystywanych do kąpieli z </w:t>
      </w:r>
      <w:r w:rsidRPr="00476628">
        <w:rPr>
          <w:rFonts w:asciiTheme="minorHAnsi" w:hAnsiTheme="minorHAnsi" w:cstheme="minorHAnsi"/>
          <w:b/>
          <w:bCs/>
          <w:iCs/>
          <w:sz w:val="24"/>
          <w:szCs w:val="24"/>
        </w:rPr>
        <w:t xml:space="preserve">7 </w:t>
      </w:r>
      <w:r w:rsidRPr="00476628">
        <w:rPr>
          <w:rFonts w:asciiTheme="minorHAnsi" w:hAnsiTheme="minorHAnsi" w:cstheme="minorHAnsi"/>
          <w:bCs/>
          <w:iCs/>
          <w:sz w:val="24"/>
          <w:szCs w:val="24"/>
        </w:rPr>
        <w:t>do</w:t>
      </w:r>
      <w:r w:rsidRPr="00476628">
        <w:rPr>
          <w:rFonts w:asciiTheme="minorHAnsi" w:hAnsiTheme="minorHAnsi" w:cstheme="minorHAnsi"/>
          <w:b/>
          <w:bCs/>
          <w:iCs/>
          <w:sz w:val="24"/>
          <w:szCs w:val="24"/>
        </w:rPr>
        <w:t xml:space="preserve"> 19</w:t>
      </w:r>
      <w:r w:rsidRPr="00476628">
        <w:rPr>
          <w:rFonts w:asciiTheme="minorHAnsi" w:hAnsiTheme="minorHAnsi" w:cstheme="minorHAnsi"/>
          <w:bCs/>
          <w:iCs/>
          <w:sz w:val="24"/>
          <w:szCs w:val="24"/>
        </w:rPr>
        <w:t xml:space="preserve"> w sezonie 2021. Skontrolowano jakość wody we wszystkich (19) </w:t>
      </w:r>
      <w:proofErr w:type="spellStart"/>
      <w:r w:rsidRPr="00476628">
        <w:rPr>
          <w:rFonts w:asciiTheme="minorHAnsi" w:hAnsiTheme="minorHAnsi" w:cstheme="minorHAnsi"/>
          <w:bCs/>
          <w:iCs/>
          <w:sz w:val="24"/>
          <w:szCs w:val="24"/>
        </w:rPr>
        <w:t>mowdk</w:t>
      </w:r>
      <w:proofErr w:type="spellEnd"/>
      <w:r w:rsidRPr="00476628">
        <w:rPr>
          <w:rFonts w:asciiTheme="minorHAnsi" w:hAnsiTheme="minorHAnsi" w:cstheme="minorHAnsi"/>
          <w:bCs/>
          <w:iCs/>
          <w:sz w:val="24"/>
          <w:szCs w:val="24"/>
        </w:rPr>
        <w:t>.</w:t>
      </w:r>
      <w:r w:rsidRPr="00476628">
        <w:rPr>
          <w:rFonts w:asciiTheme="minorHAnsi" w:hAnsiTheme="minorHAnsi" w:cstheme="minorHAnsi"/>
          <w:bCs/>
          <w:i/>
          <w:iCs/>
          <w:sz w:val="24"/>
          <w:szCs w:val="24"/>
        </w:rPr>
        <w:t xml:space="preserve"> </w:t>
      </w:r>
      <w:r w:rsidRPr="00476628">
        <w:rPr>
          <w:rFonts w:asciiTheme="minorHAnsi" w:hAnsiTheme="minorHAnsi" w:cstheme="minorHAnsi"/>
          <w:bCs/>
          <w:iCs/>
          <w:sz w:val="24"/>
          <w:szCs w:val="24"/>
        </w:rPr>
        <w:t xml:space="preserve">Pobrano łącznie </w:t>
      </w:r>
      <w:r w:rsidRPr="00476628">
        <w:rPr>
          <w:rFonts w:asciiTheme="minorHAnsi" w:hAnsiTheme="minorHAnsi" w:cstheme="minorHAnsi"/>
          <w:b/>
          <w:bCs/>
          <w:iCs/>
          <w:sz w:val="24"/>
          <w:szCs w:val="24"/>
        </w:rPr>
        <w:t>39</w:t>
      </w:r>
      <w:r w:rsidRPr="00476628">
        <w:rPr>
          <w:rFonts w:asciiTheme="minorHAnsi" w:hAnsiTheme="minorHAnsi" w:cstheme="minorHAnsi"/>
          <w:bCs/>
          <w:iCs/>
          <w:sz w:val="24"/>
          <w:szCs w:val="24"/>
        </w:rPr>
        <w:t xml:space="preserve"> próbek wody w ramach kontroli wewnętrznej realizowanej przez organizatorów </w:t>
      </w:r>
      <w:proofErr w:type="spellStart"/>
      <w:r w:rsidRPr="00476628">
        <w:rPr>
          <w:rFonts w:asciiTheme="minorHAnsi" w:hAnsiTheme="minorHAnsi" w:cstheme="minorHAnsi"/>
          <w:bCs/>
          <w:iCs/>
          <w:sz w:val="24"/>
          <w:szCs w:val="24"/>
        </w:rPr>
        <w:t>mowdk</w:t>
      </w:r>
      <w:proofErr w:type="spellEnd"/>
      <w:r w:rsidRPr="00476628">
        <w:rPr>
          <w:rFonts w:asciiTheme="minorHAnsi" w:hAnsiTheme="minorHAnsi" w:cstheme="minorHAnsi"/>
          <w:bCs/>
          <w:iCs/>
          <w:sz w:val="24"/>
          <w:szCs w:val="24"/>
        </w:rPr>
        <w:t>. Natomiast w ramach kontroli urzędowej sprawowanej przez organy Państwowej Inspekcji Sanitarnej nie pobierano próbek wody.</w:t>
      </w:r>
    </w:p>
    <w:p w14:paraId="3C184446" w14:textId="588D8FF6" w:rsidR="003B449D" w:rsidRPr="00476628" w:rsidRDefault="003B449D" w:rsidP="00A62C2E">
      <w:pPr>
        <w:spacing w:line="276" w:lineRule="auto"/>
        <w:ind w:firstLine="709"/>
        <w:jc w:val="both"/>
        <w:rPr>
          <w:rFonts w:asciiTheme="minorHAnsi" w:hAnsiTheme="minorHAnsi" w:cstheme="minorHAnsi"/>
          <w:bCs/>
          <w:iCs/>
          <w:sz w:val="24"/>
          <w:szCs w:val="24"/>
        </w:rPr>
      </w:pPr>
      <w:r w:rsidRPr="00476628">
        <w:rPr>
          <w:rFonts w:asciiTheme="minorHAnsi" w:hAnsiTheme="minorHAnsi" w:cstheme="minorHAnsi"/>
          <w:bCs/>
          <w:iCs/>
          <w:sz w:val="24"/>
          <w:szCs w:val="24"/>
        </w:rPr>
        <w:t>W sezonie kąpielowym 2021 nie wprowadzono zakazu kąpieli na żadnym z miejsc okazjonalnie wykorzystywanych do kąpieli zorganizowanych na terenie województwa zachodniopomorskiego.</w:t>
      </w:r>
    </w:p>
    <w:p w14:paraId="3BAB9246" w14:textId="49D8AC61" w:rsidR="003B449D" w:rsidRPr="00036523" w:rsidRDefault="003B449D" w:rsidP="00A62C2E">
      <w:pPr>
        <w:spacing w:line="276" w:lineRule="auto"/>
        <w:ind w:firstLine="709"/>
        <w:jc w:val="both"/>
        <w:rPr>
          <w:rFonts w:asciiTheme="minorHAnsi" w:hAnsiTheme="minorHAnsi" w:cstheme="minorHAnsi"/>
          <w:sz w:val="24"/>
          <w:szCs w:val="24"/>
        </w:rPr>
      </w:pPr>
      <w:r w:rsidRPr="00476628">
        <w:rPr>
          <w:rFonts w:asciiTheme="minorHAnsi" w:hAnsiTheme="minorHAnsi" w:cstheme="minorHAnsi"/>
          <w:bCs/>
          <w:iCs/>
          <w:sz w:val="24"/>
          <w:szCs w:val="24"/>
        </w:rPr>
        <w:t xml:space="preserve">Na stronie internetowej Wojewódzkiej Stacji Sanitarno-Epidemiologicznej w Szczecinie pod adresem </w:t>
      </w:r>
      <w:r w:rsidRPr="00476628">
        <w:rPr>
          <w:rFonts w:asciiTheme="minorHAnsi" w:hAnsiTheme="minorHAnsi" w:cstheme="minorHAnsi"/>
          <w:bCs/>
          <w:iCs/>
          <w:sz w:val="24"/>
          <w:szCs w:val="24"/>
          <w:u w:val="single"/>
        </w:rPr>
        <w:t xml:space="preserve">https://www.gov.pl/web/wsse-szczecin.pl </w:t>
      </w:r>
      <w:r w:rsidRPr="00476628">
        <w:rPr>
          <w:rFonts w:asciiTheme="minorHAnsi" w:hAnsiTheme="minorHAnsi" w:cstheme="minorHAnsi"/>
          <w:bCs/>
          <w:iCs/>
          <w:sz w:val="24"/>
          <w:szCs w:val="24"/>
        </w:rPr>
        <w:t xml:space="preserve">na bieżąco aktualizowano wykaz miejsc okazjonalnie wykorzystywanych do kąpieli wraz z informacją o bieżącej ocenie jakości wody dokonywanej przez </w:t>
      </w:r>
      <w:r w:rsidRPr="00476628">
        <w:rPr>
          <w:rFonts w:asciiTheme="minorHAnsi" w:hAnsiTheme="minorHAnsi" w:cstheme="minorHAnsi"/>
          <w:sz w:val="24"/>
          <w:szCs w:val="24"/>
        </w:rPr>
        <w:t>właściwych państwowych powiatowych inspektorów sanitarnych.</w:t>
      </w:r>
    </w:p>
    <w:p w14:paraId="50AFE3DD" w14:textId="77777777" w:rsidR="007A1E15" w:rsidRDefault="007A1E15" w:rsidP="007A1E15">
      <w:pPr>
        <w:jc w:val="both"/>
        <w:rPr>
          <w:rFonts w:ascii="Calibri" w:hAnsi="Calibri" w:cs="Calibri"/>
          <w:b/>
          <w:bCs/>
          <w:sz w:val="24"/>
          <w:szCs w:val="24"/>
        </w:rPr>
      </w:pPr>
    </w:p>
    <w:p w14:paraId="5E6A7A20" w14:textId="77777777" w:rsidR="007A1E15" w:rsidRDefault="007A1E15" w:rsidP="007A1E15">
      <w:pPr>
        <w:jc w:val="both"/>
        <w:rPr>
          <w:rFonts w:ascii="Calibri" w:hAnsi="Calibri" w:cs="Calibri"/>
          <w:b/>
          <w:bCs/>
          <w:sz w:val="24"/>
          <w:szCs w:val="24"/>
        </w:rPr>
      </w:pPr>
    </w:p>
    <w:p w14:paraId="4017574E" w14:textId="06C5696F" w:rsidR="003B449D" w:rsidRPr="00476628" w:rsidRDefault="00476628" w:rsidP="007A1E15">
      <w:pPr>
        <w:jc w:val="both"/>
        <w:rPr>
          <w:rFonts w:ascii="Calibri" w:hAnsi="Calibri" w:cs="Calibri"/>
          <w:b/>
          <w:sz w:val="24"/>
          <w:szCs w:val="24"/>
        </w:rPr>
      </w:pPr>
      <w:r w:rsidRPr="00530318">
        <w:rPr>
          <w:rFonts w:ascii="Calibri" w:hAnsi="Calibri" w:cs="Calibri"/>
          <w:b/>
          <w:bCs/>
          <w:sz w:val="24"/>
          <w:szCs w:val="24"/>
        </w:rPr>
        <w:lastRenderedPageBreak/>
        <w:t>Ryc</w:t>
      </w:r>
      <w:r w:rsidR="003B449D" w:rsidRPr="00530318">
        <w:rPr>
          <w:rFonts w:ascii="Calibri" w:hAnsi="Calibri" w:cs="Calibri"/>
          <w:b/>
          <w:bCs/>
          <w:sz w:val="24"/>
          <w:szCs w:val="24"/>
        </w:rPr>
        <w:t xml:space="preserve">. </w:t>
      </w:r>
      <w:r w:rsidR="00530318" w:rsidRPr="00530318">
        <w:rPr>
          <w:rFonts w:ascii="Calibri" w:hAnsi="Calibri" w:cs="Calibri"/>
          <w:b/>
          <w:bCs/>
          <w:sz w:val="24"/>
          <w:szCs w:val="24"/>
        </w:rPr>
        <w:t>10</w:t>
      </w:r>
      <w:r w:rsidR="00B52867">
        <w:rPr>
          <w:rFonts w:ascii="Calibri" w:hAnsi="Calibri" w:cs="Calibri"/>
          <w:b/>
          <w:bCs/>
          <w:sz w:val="24"/>
          <w:szCs w:val="24"/>
        </w:rPr>
        <w:t>.</w:t>
      </w:r>
      <w:r w:rsidR="003B449D" w:rsidRPr="00530318">
        <w:rPr>
          <w:rFonts w:ascii="Calibri" w:hAnsi="Calibri" w:cs="Calibri"/>
          <w:b/>
          <w:bCs/>
          <w:sz w:val="24"/>
          <w:szCs w:val="24"/>
        </w:rPr>
        <w:t xml:space="preserve"> </w:t>
      </w:r>
      <w:r w:rsidR="003B449D" w:rsidRPr="00476628">
        <w:rPr>
          <w:rFonts w:ascii="Calibri" w:hAnsi="Calibri" w:cs="Calibri"/>
          <w:b/>
          <w:sz w:val="24"/>
          <w:szCs w:val="24"/>
        </w:rPr>
        <w:t>Liczba i rodzaj miejsc okazjonalnie wykorzystywanych do kąpieli w latach 2013-2021</w:t>
      </w:r>
      <w:r w:rsidR="008D5424">
        <w:rPr>
          <w:rFonts w:ascii="Calibri" w:hAnsi="Calibri" w:cs="Calibri"/>
          <w:b/>
          <w:sz w:val="24"/>
          <w:szCs w:val="24"/>
        </w:rPr>
        <w:t>.</w:t>
      </w:r>
    </w:p>
    <w:p w14:paraId="5A7D16F0" w14:textId="77777777" w:rsidR="003B449D" w:rsidRPr="00186AE0" w:rsidRDefault="003B449D" w:rsidP="003B449D">
      <w:pPr>
        <w:jc w:val="both"/>
        <w:rPr>
          <w:rFonts w:ascii="Calibri" w:hAnsi="Calibri" w:cs="Calibri"/>
          <w:noProof/>
          <w:color w:val="FF0000"/>
        </w:rPr>
      </w:pPr>
    </w:p>
    <w:p w14:paraId="0BE5D998" w14:textId="00C45D27" w:rsidR="003B449D" w:rsidRPr="00186AE0" w:rsidRDefault="003B449D" w:rsidP="003B449D">
      <w:pPr>
        <w:ind w:left="851"/>
        <w:jc w:val="center"/>
        <w:rPr>
          <w:rFonts w:ascii="Calibri" w:hAnsi="Calibri" w:cs="Calibri"/>
          <w:b/>
          <w:bCs/>
          <w:color w:val="FF0000"/>
        </w:rPr>
      </w:pPr>
      <w:r w:rsidRPr="00186AE0">
        <w:rPr>
          <w:rFonts w:ascii="Calibri" w:hAnsi="Calibri" w:cs="Calibri"/>
          <w:b/>
          <w:bCs/>
          <w:noProof/>
          <w:color w:val="FF0000"/>
        </w:rPr>
        <w:drawing>
          <wp:inline distT="0" distB="0" distL="0" distR="0" wp14:anchorId="3E335C14" wp14:editId="5975D1C9">
            <wp:extent cx="5130165" cy="3168650"/>
            <wp:effectExtent l="0" t="0" r="0" b="0"/>
            <wp:docPr id="21" name="Obraz 21" descr="Ryc. 10. Liczba i rodzaj miejsc okazjonalnie wykorzystywanych do kąpieli w latach 2013-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Ryc. 10. Liczba i rodzaj miejsc okazjonalnie wykorzystywanych do kąpieli w latach 2013-20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0165" cy="3168650"/>
                    </a:xfrm>
                    <a:prstGeom prst="rect">
                      <a:avLst/>
                    </a:prstGeom>
                    <a:noFill/>
                  </pic:spPr>
                </pic:pic>
              </a:graphicData>
            </a:graphic>
          </wp:inline>
        </w:drawing>
      </w:r>
    </w:p>
    <w:p w14:paraId="0BD95EFC" w14:textId="77777777" w:rsidR="003B449D" w:rsidRPr="00186AE0" w:rsidRDefault="003B449D" w:rsidP="003B449D">
      <w:pPr>
        <w:jc w:val="both"/>
        <w:rPr>
          <w:rFonts w:ascii="Calibri" w:hAnsi="Calibri" w:cs="Calibri"/>
          <w:b/>
          <w:color w:val="FF0000"/>
        </w:rPr>
      </w:pPr>
    </w:p>
    <w:p w14:paraId="26E9EF4A" w14:textId="4CAB0F5E" w:rsidR="00E33380" w:rsidRPr="000F03E8" w:rsidRDefault="00E33380" w:rsidP="00B77B26">
      <w:pPr>
        <w:spacing w:line="276" w:lineRule="auto"/>
        <w:jc w:val="both"/>
        <w:rPr>
          <w:rFonts w:asciiTheme="minorHAnsi" w:eastAsia="MyriadPro-Regular" w:hAnsiTheme="minorHAnsi" w:cstheme="minorHAnsi"/>
          <w:color w:val="C00000"/>
          <w:sz w:val="24"/>
          <w:szCs w:val="24"/>
        </w:rPr>
      </w:pPr>
    </w:p>
    <w:p w14:paraId="6ABE81D1" w14:textId="562375E3" w:rsidR="00FF0834" w:rsidRDefault="008A6D89" w:rsidP="00FF0834">
      <w:pPr>
        <w:spacing w:line="276" w:lineRule="auto"/>
        <w:jc w:val="both"/>
        <w:rPr>
          <w:rFonts w:asciiTheme="minorHAnsi" w:hAnsiTheme="minorHAnsi" w:cstheme="minorHAnsi"/>
          <w:b/>
          <w:bCs/>
          <w:spacing w:val="-8"/>
          <w:sz w:val="24"/>
          <w:szCs w:val="24"/>
        </w:rPr>
      </w:pPr>
      <w:r w:rsidRPr="00A57C2F">
        <w:rPr>
          <w:rFonts w:asciiTheme="minorHAnsi" w:hAnsiTheme="minorHAnsi" w:cstheme="minorHAnsi"/>
          <w:b/>
          <w:bCs/>
          <w:spacing w:val="-8"/>
          <w:sz w:val="24"/>
          <w:szCs w:val="24"/>
        </w:rPr>
        <w:t>III.  DZIAŁALNOŚĆ W Z</w:t>
      </w:r>
      <w:r w:rsidR="009D33D2" w:rsidRPr="00A57C2F">
        <w:rPr>
          <w:rFonts w:asciiTheme="minorHAnsi" w:hAnsiTheme="minorHAnsi" w:cstheme="minorHAnsi"/>
          <w:b/>
          <w:bCs/>
          <w:spacing w:val="-8"/>
          <w:sz w:val="24"/>
          <w:szCs w:val="24"/>
        </w:rPr>
        <w:t xml:space="preserve">AKRESIE ZAPOBIEGAWCZEGO NADZÓRU </w:t>
      </w:r>
      <w:r w:rsidRPr="00A57C2F">
        <w:rPr>
          <w:rFonts w:asciiTheme="minorHAnsi" w:hAnsiTheme="minorHAnsi" w:cstheme="minorHAnsi"/>
          <w:b/>
          <w:bCs/>
          <w:spacing w:val="-8"/>
          <w:sz w:val="24"/>
          <w:szCs w:val="24"/>
        </w:rPr>
        <w:t>SANITARNEGO</w:t>
      </w:r>
      <w:r w:rsidR="00685D93" w:rsidRPr="00A57C2F">
        <w:rPr>
          <w:rFonts w:asciiTheme="minorHAnsi" w:hAnsiTheme="minorHAnsi" w:cstheme="minorHAnsi"/>
          <w:b/>
          <w:bCs/>
          <w:spacing w:val="-8"/>
          <w:sz w:val="24"/>
          <w:szCs w:val="24"/>
        </w:rPr>
        <w:t>.</w:t>
      </w:r>
    </w:p>
    <w:p w14:paraId="296E7BA1" w14:textId="77777777" w:rsidR="007A1E15" w:rsidRPr="00A62C2E" w:rsidRDefault="007A1E15" w:rsidP="00FF0834">
      <w:pPr>
        <w:spacing w:line="276" w:lineRule="auto"/>
        <w:jc w:val="both"/>
        <w:rPr>
          <w:rFonts w:asciiTheme="minorHAnsi" w:hAnsiTheme="minorHAnsi" w:cstheme="minorHAnsi"/>
          <w:b/>
          <w:bCs/>
          <w:spacing w:val="-8"/>
          <w:sz w:val="24"/>
          <w:szCs w:val="24"/>
        </w:rPr>
      </w:pPr>
    </w:p>
    <w:p w14:paraId="183014DB" w14:textId="76F6A8D6"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Państwowa Inspekcja Sanitarna w</w:t>
      </w:r>
      <w:r w:rsidR="00E2018B">
        <w:rPr>
          <w:rFonts w:asciiTheme="minorHAnsi" w:hAnsiTheme="minorHAnsi" w:cstheme="minorHAnsi"/>
          <w:sz w:val="24"/>
          <w:szCs w:val="24"/>
        </w:rPr>
        <w:t xml:space="preserve"> </w:t>
      </w:r>
      <w:r w:rsidRPr="00FF0834">
        <w:rPr>
          <w:rFonts w:asciiTheme="minorHAnsi" w:hAnsiTheme="minorHAnsi" w:cstheme="minorHAnsi"/>
          <w:sz w:val="24"/>
          <w:szCs w:val="24"/>
        </w:rPr>
        <w:t>ramach sprawowania Zapobiegawczego Nadzoru Sanitarnego dokonuje analizy projektowanych działań: planistycznych, inwestycyjnych i</w:t>
      </w:r>
      <w:r w:rsidR="00AE05D0">
        <w:rPr>
          <w:rFonts w:asciiTheme="minorHAnsi" w:hAnsiTheme="minorHAnsi" w:cstheme="minorHAnsi"/>
          <w:sz w:val="24"/>
          <w:szCs w:val="24"/>
        </w:rPr>
        <w:t> </w:t>
      </w:r>
      <w:r w:rsidRPr="00FF0834">
        <w:rPr>
          <w:rFonts w:asciiTheme="minorHAnsi" w:hAnsiTheme="minorHAnsi" w:cstheme="minorHAnsi"/>
          <w:sz w:val="24"/>
          <w:szCs w:val="24"/>
        </w:rPr>
        <w:t>systemowo-organizacyjnych, odnoszących się do obszarów gmin, powiatów i województwa zachodniopomorskiego, rozwiązań techniczno-budowlanych obiektów i</w:t>
      </w:r>
      <w:r w:rsidR="00314BAD">
        <w:rPr>
          <w:rFonts w:asciiTheme="minorHAnsi" w:hAnsiTheme="minorHAnsi" w:cstheme="minorHAnsi"/>
          <w:sz w:val="24"/>
          <w:szCs w:val="24"/>
        </w:rPr>
        <w:t xml:space="preserve"> </w:t>
      </w:r>
      <w:r w:rsidRPr="00FF0834">
        <w:rPr>
          <w:rFonts w:asciiTheme="minorHAnsi" w:hAnsiTheme="minorHAnsi" w:cstheme="minorHAnsi"/>
          <w:sz w:val="24"/>
          <w:szCs w:val="24"/>
        </w:rPr>
        <w:t>infrastruktury oraz technologicznych procesów, pod kątem wpływu ww. działań na zdrowie i</w:t>
      </w:r>
      <w:r w:rsidR="00314BAD">
        <w:rPr>
          <w:rFonts w:asciiTheme="minorHAnsi" w:hAnsiTheme="minorHAnsi" w:cstheme="minorHAnsi"/>
          <w:sz w:val="24"/>
          <w:szCs w:val="24"/>
        </w:rPr>
        <w:t xml:space="preserve"> </w:t>
      </w:r>
      <w:r w:rsidRPr="00FF0834">
        <w:rPr>
          <w:rFonts w:asciiTheme="minorHAnsi" w:hAnsiTheme="minorHAnsi" w:cstheme="minorHAnsi"/>
          <w:sz w:val="24"/>
          <w:szCs w:val="24"/>
        </w:rPr>
        <w:t>życie ludzi.</w:t>
      </w:r>
    </w:p>
    <w:p w14:paraId="26549EDF" w14:textId="053285CE"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Sprawowanie zapobiegawczego nadzoru sanitarnego ma na celu zapewnienie, na etapie planowania zagospodarowania przestrzennego oraz planowania i</w:t>
      </w:r>
      <w:r w:rsidR="00E2018B">
        <w:rPr>
          <w:rFonts w:asciiTheme="minorHAnsi" w:hAnsiTheme="minorHAnsi" w:cstheme="minorHAnsi"/>
          <w:sz w:val="24"/>
          <w:szCs w:val="24"/>
        </w:rPr>
        <w:t xml:space="preserve"> </w:t>
      </w:r>
      <w:r w:rsidRPr="00FF0834">
        <w:rPr>
          <w:rFonts w:asciiTheme="minorHAnsi" w:hAnsiTheme="minorHAnsi" w:cstheme="minorHAnsi"/>
          <w:sz w:val="24"/>
          <w:szCs w:val="24"/>
        </w:rPr>
        <w:t>realizacji inwestycji, właściwego stanu sanitarno-zdrowotnego w</w:t>
      </w:r>
      <w:r w:rsidR="00314BAD">
        <w:rPr>
          <w:rFonts w:asciiTheme="minorHAnsi" w:hAnsiTheme="minorHAnsi" w:cstheme="minorHAnsi"/>
          <w:sz w:val="24"/>
          <w:szCs w:val="24"/>
        </w:rPr>
        <w:t xml:space="preserve"> </w:t>
      </w:r>
      <w:r w:rsidRPr="00FF0834">
        <w:rPr>
          <w:rFonts w:asciiTheme="minorHAnsi" w:hAnsiTheme="minorHAnsi" w:cstheme="minorHAnsi"/>
          <w:sz w:val="24"/>
          <w:szCs w:val="24"/>
        </w:rPr>
        <w:t>obiektach przeznaczonych na pobyt ludzi, w</w:t>
      </w:r>
      <w:r w:rsidR="00E2018B">
        <w:rPr>
          <w:rFonts w:asciiTheme="minorHAnsi" w:hAnsiTheme="minorHAnsi" w:cstheme="minorHAnsi"/>
          <w:sz w:val="24"/>
          <w:szCs w:val="24"/>
        </w:rPr>
        <w:t xml:space="preserve"> </w:t>
      </w:r>
      <w:r w:rsidRPr="00FF0834">
        <w:rPr>
          <w:rFonts w:asciiTheme="minorHAnsi" w:hAnsiTheme="minorHAnsi" w:cstheme="minorHAnsi"/>
          <w:sz w:val="24"/>
          <w:szCs w:val="24"/>
        </w:rPr>
        <w:t>taki sposób, aby w</w:t>
      </w:r>
      <w:r w:rsidR="00E2018B">
        <w:rPr>
          <w:rFonts w:asciiTheme="minorHAnsi" w:hAnsiTheme="minorHAnsi" w:cstheme="minorHAnsi"/>
          <w:sz w:val="24"/>
          <w:szCs w:val="24"/>
        </w:rPr>
        <w:t xml:space="preserve"> </w:t>
      </w:r>
      <w:r w:rsidRPr="00FF0834">
        <w:rPr>
          <w:rFonts w:asciiTheme="minorHAnsi" w:hAnsiTheme="minorHAnsi" w:cstheme="minorHAnsi"/>
          <w:sz w:val="24"/>
          <w:szCs w:val="24"/>
        </w:rPr>
        <w:t>trakcie ich użytkowania nie powstawały zagrożenia dla zdrowia i</w:t>
      </w:r>
      <w:r w:rsidR="00E2018B">
        <w:rPr>
          <w:rFonts w:asciiTheme="minorHAnsi" w:hAnsiTheme="minorHAnsi" w:cstheme="minorHAnsi"/>
          <w:sz w:val="24"/>
          <w:szCs w:val="24"/>
        </w:rPr>
        <w:t xml:space="preserve"> </w:t>
      </w:r>
      <w:r w:rsidRPr="00FF0834">
        <w:rPr>
          <w:rFonts w:asciiTheme="minorHAnsi" w:hAnsiTheme="minorHAnsi" w:cstheme="minorHAnsi"/>
          <w:sz w:val="24"/>
          <w:szCs w:val="24"/>
        </w:rPr>
        <w:t>życia ludzi, powodowane przyjętymi w</w:t>
      </w:r>
      <w:r w:rsidR="00E2018B">
        <w:rPr>
          <w:rFonts w:asciiTheme="minorHAnsi" w:hAnsiTheme="minorHAnsi" w:cstheme="minorHAnsi"/>
          <w:sz w:val="24"/>
          <w:szCs w:val="24"/>
        </w:rPr>
        <w:t xml:space="preserve"> </w:t>
      </w:r>
      <w:r w:rsidRPr="00FF0834">
        <w:rPr>
          <w:rFonts w:asciiTheme="minorHAnsi" w:hAnsiTheme="minorHAnsi" w:cstheme="minorHAnsi"/>
          <w:sz w:val="24"/>
          <w:szCs w:val="24"/>
        </w:rPr>
        <w:t>tym zakresie rozwiązaniami. Analiza zaproponowanych rozwiązań w</w:t>
      </w:r>
      <w:r w:rsidR="00E2018B">
        <w:rPr>
          <w:rFonts w:asciiTheme="minorHAnsi" w:hAnsiTheme="minorHAnsi" w:cstheme="minorHAnsi"/>
          <w:sz w:val="24"/>
          <w:szCs w:val="24"/>
        </w:rPr>
        <w:t xml:space="preserve"> </w:t>
      </w:r>
      <w:r w:rsidRPr="00FF0834">
        <w:rPr>
          <w:rFonts w:asciiTheme="minorHAnsi" w:hAnsiTheme="minorHAnsi" w:cstheme="minorHAnsi"/>
          <w:sz w:val="24"/>
          <w:szCs w:val="24"/>
        </w:rPr>
        <w:t>szczególności przeprowadzana jest w</w:t>
      </w:r>
      <w:r w:rsidR="00E2018B">
        <w:rPr>
          <w:rFonts w:asciiTheme="minorHAnsi" w:hAnsiTheme="minorHAnsi" w:cstheme="minorHAnsi"/>
          <w:sz w:val="24"/>
          <w:szCs w:val="24"/>
        </w:rPr>
        <w:t xml:space="preserve"> </w:t>
      </w:r>
      <w:r w:rsidRPr="00FF0834">
        <w:rPr>
          <w:rFonts w:asciiTheme="minorHAnsi" w:hAnsiTheme="minorHAnsi" w:cstheme="minorHAnsi"/>
          <w:sz w:val="24"/>
          <w:szCs w:val="24"/>
        </w:rPr>
        <w:t>aspekcie oceny ryzyka narażenia ludzi na czynniki fizyczne, chemiczne i</w:t>
      </w:r>
      <w:r w:rsidR="00E2018B">
        <w:rPr>
          <w:rFonts w:asciiTheme="minorHAnsi" w:hAnsiTheme="minorHAnsi" w:cstheme="minorHAnsi"/>
          <w:sz w:val="24"/>
          <w:szCs w:val="24"/>
        </w:rPr>
        <w:t xml:space="preserve"> </w:t>
      </w:r>
      <w:r w:rsidRPr="00FF0834">
        <w:rPr>
          <w:rFonts w:asciiTheme="minorHAnsi" w:hAnsiTheme="minorHAnsi" w:cstheme="minorHAnsi"/>
          <w:sz w:val="24"/>
          <w:szCs w:val="24"/>
        </w:rPr>
        <w:t>biologiczne, uciążliwe lub szkodliwe dla zdrowia człowieka. Analizą objęte były miejsca przebywania ludzi, tj.: zamieszkania, pracy, nauki, wychowania, sportu, rekreacji, wypoczynku, obsługi pasażerskiej oraz świadczenia usług dla ludności związanych z</w:t>
      </w:r>
      <w:r w:rsidR="00AE05D0">
        <w:rPr>
          <w:rFonts w:asciiTheme="minorHAnsi" w:hAnsiTheme="minorHAnsi" w:cstheme="minorHAnsi"/>
          <w:sz w:val="24"/>
          <w:szCs w:val="24"/>
        </w:rPr>
        <w:t> </w:t>
      </w:r>
      <w:r w:rsidRPr="00FF0834">
        <w:rPr>
          <w:rFonts w:asciiTheme="minorHAnsi" w:hAnsiTheme="minorHAnsi" w:cstheme="minorHAnsi"/>
          <w:sz w:val="24"/>
          <w:szCs w:val="24"/>
        </w:rPr>
        <w:t>placówkami ochrony zdrowia i opieki nad osobami niepełnosprawnymi, chorymi oraz starszymi.</w:t>
      </w:r>
    </w:p>
    <w:p w14:paraId="175FA383" w14:textId="2D3E0CE3"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Stosownie do zapisów</w:t>
      </w:r>
      <w:r w:rsidR="00DF1266">
        <w:rPr>
          <w:rFonts w:asciiTheme="minorHAnsi" w:hAnsiTheme="minorHAnsi" w:cstheme="minorHAnsi"/>
          <w:sz w:val="24"/>
          <w:szCs w:val="24"/>
        </w:rPr>
        <w:t xml:space="preserve"> </w:t>
      </w:r>
      <w:r w:rsidRPr="00FF0834">
        <w:rPr>
          <w:rFonts w:asciiTheme="minorHAnsi" w:hAnsiTheme="minorHAnsi" w:cstheme="minorHAnsi"/>
          <w:sz w:val="24"/>
          <w:szCs w:val="24"/>
        </w:rPr>
        <w:t>ustawy o Państwowej Inspekcji Sanitarnej, w</w:t>
      </w:r>
      <w:r w:rsidR="00DF1266">
        <w:rPr>
          <w:rFonts w:asciiTheme="minorHAnsi" w:hAnsiTheme="minorHAnsi" w:cstheme="minorHAnsi"/>
          <w:sz w:val="24"/>
          <w:szCs w:val="24"/>
        </w:rPr>
        <w:t xml:space="preserve"> </w:t>
      </w:r>
      <w:r w:rsidRPr="00FF0834">
        <w:rPr>
          <w:rFonts w:asciiTheme="minorHAnsi" w:hAnsiTheme="minorHAnsi" w:cstheme="minorHAnsi"/>
          <w:sz w:val="24"/>
          <w:szCs w:val="24"/>
        </w:rPr>
        <w:t>zakresie sprawowania zapobiegawczego nadzoru sanitarnego, w 2021 roku organy Państwowej Inspekcji Sanitarnej szczebla powiatowego i wojewódzkiego, zajmowały stanowiska pod względem wymagań higienicznych i</w:t>
      </w:r>
      <w:r w:rsidR="00DF1266">
        <w:rPr>
          <w:rFonts w:asciiTheme="minorHAnsi" w:hAnsiTheme="minorHAnsi" w:cstheme="minorHAnsi"/>
          <w:sz w:val="24"/>
          <w:szCs w:val="24"/>
        </w:rPr>
        <w:t xml:space="preserve"> </w:t>
      </w:r>
      <w:r w:rsidRPr="00FF0834">
        <w:rPr>
          <w:rFonts w:asciiTheme="minorHAnsi" w:hAnsiTheme="minorHAnsi" w:cstheme="minorHAnsi"/>
          <w:sz w:val="24"/>
          <w:szCs w:val="24"/>
        </w:rPr>
        <w:t>zdrowotnych m.in. w</w:t>
      </w:r>
      <w:r w:rsidR="00314BAD">
        <w:rPr>
          <w:rFonts w:asciiTheme="minorHAnsi" w:hAnsiTheme="minorHAnsi" w:cstheme="minorHAnsi"/>
          <w:sz w:val="24"/>
          <w:szCs w:val="24"/>
        </w:rPr>
        <w:t xml:space="preserve"> </w:t>
      </w:r>
      <w:r w:rsidRPr="00FF0834">
        <w:rPr>
          <w:rFonts w:asciiTheme="minorHAnsi" w:hAnsiTheme="minorHAnsi" w:cstheme="minorHAnsi"/>
          <w:sz w:val="24"/>
          <w:szCs w:val="24"/>
        </w:rPr>
        <w:t>sprawach dotyczących:</w:t>
      </w:r>
    </w:p>
    <w:p w14:paraId="4B108B8A" w14:textId="4EEBE055" w:rsidR="000B26C5" w:rsidRPr="00FE7DC1" w:rsidRDefault="000B26C5" w:rsidP="002123E1">
      <w:pPr>
        <w:pStyle w:val="Akapitzlist"/>
        <w:numPr>
          <w:ilvl w:val="0"/>
          <w:numId w:val="109"/>
        </w:numPr>
        <w:jc w:val="both"/>
        <w:rPr>
          <w:rFonts w:asciiTheme="minorHAnsi" w:hAnsiTheme="minorHAnsi" w:cstheme="minorHAnsi"/>
          <w:sz w:val="24"/>
          <w:szCs w:val="24"/>
        </w:rPr>
      </w:pPr>
      <w:r w:rsidRPr="00FE7DC1">
        <w:rPr>
          <w:rFonts w:asciiTheme="minorHAnsi" w:hAnsiTheme="minorHAnsi" w:cstheme="minorHAnsi"/>
          <w:sz w:val="24"/>
          <w:szCs w:val="24"/>
        </w:rPr>
        <w:lastRenderedPageBreak/>
        <w:t>opiniowania projektów dokumentów: programów i</w:t>
      </w:r>
      <w:r w:rsidR="00DF1266" w:rsidRPr="00FE7DC1">
        <w:rPr>
          <w:rFonts w:asciiTheme="minorHAnsi" w:hAnsiTheme="minorHAnsi" w:cstheme="minorHAnsi"/>
          <w:sz w:val="24"/>
          <w:szCs w:val="24"/>
        </w:rPr>
        <w:t xml:space="preserve"> </w:t>
      </w:r>
      <w:r w:rsidRPr="00FE7DC1">
        <w:rPr>
          <w:rFonts w:asciiTheme="minorHAnsi" w:hAnsiTheme="minorHAnsi" w:cstheme="minorHAnsi"/>
          <w:sz w:val="24"/>
          <w:szCs w:val="24"/>
        </w:rPr>
        <w:t>strategii oraz innych dokumentów, opracowywanych i przyjmowanych przez organy administracji, obejmujących tereny województwa zachodniopomorskiego, w tym m.in. tereny gmin i powiatów, na etapie strategicznej oceny oddziaływania na środowisko;</w:t>
      </w:r>
    </w:p>
    <w:p w14:paraId="54C61AC1" w14:textId="77777777" w:rsidR="000B26C5" w:rsidRPr="00FE7DC1" w:rsidRDefault="000B26C5" w:rsidP="002123E1">
      <w:pPr>
        <w:pStyle w:val="Akapitzlist"/>
        <w:numPr>
          <w:ilvl w:val="0"/>
          <w:numId w:val="109"/>
        </w:numPr>
        <w:jc w:val="both"/>
        <w:rPr>
          <w:rFonts w:asciiTheme="minorHAnsi" w:hAnsiTheme="minorHAnsi" w:cstheme="minorHAnsi"/>
          <w:strike/>
          <w:sz w:val="24"/>
          <w:szCs w:val="24"/>
        </w:rPr>
      </w:pPr>
      <w:r w:rsidRPr="00FE7DC1">
        <w:rPr>
          <w:rFonts w:asciiTheme="minorHAnsi" w:hAnsiTheme="minorHAnsi" w:cstheme="minorHAnsi"/>
          <w:sz w:val="24"/>
          <w:szCs w:val="24"/>
        </w:rPr>
        <w:t xml:space="preserve">opiniowania planów zagospodarowania przestrzennego oraz studium uwarunkowań i kierunków zagospodarowania przestrzennego, w oparciu o przepisy ustawy z dnia 27 marca 2003 r. </w:t>
      </w:r>
      <w:r w:rsidRPr="00FE7DC1">
        <w:rPr>
          <w:rFonts w:asciiTheme="minorHAnsi" w:hAnsiTheme="minorHAnsi" w:cstheme="minorHAnsi"/>
          <w:i/>
          <w:sz w:val="24"/>
          <w:szCs w:val="24"/>
        </w:rPr>
        <w:t xml:space="preserve">o planowaniu i zagospodarowaniu przestrzennym </w:t>
      </w:r>
      <w:r w:rsidRPr="00FE7DC1">
        <w:rPr>
          <w:rFonts w:asciiTheme="minorHAnsi" w:hAnsiTheme="minorHAnsi" w:cstheme="minorHAnsi"/>
          <w:sz w:val="24"/>
          <w:szCs w:val="24"/>
        </w:rPr>
        <w:t xml:space="preserve">(w trybie innym niż strategiczna ocena oddziaływania na środowisko); </w:t>
      </w:r>
    </w:p>
    <w:p w14:paraId="4EFD2DFC" w14:textId="77777777" w:rsidR="000B26C5" w:rsidRPr="00FE7DC1" w:rsidRDefault="000B26C5" w:rsidP="002123E1">
      <w:pPr>
        <w:pStyle w:val="Akapitzlist"/>
        <w:numPr>
          <w:ilvl w:val="0"/>
          <w:numId w:val="109"/>
        </w:numPr>
        <w:jc w:val="both"/>
        <w:rPr>
          <w:rFonts w:asciiTheme="minorHAnsi" w:hAnsiTheme="minorHAnsi" w:cstheme="minorHAnsi"/>
          <w:sz w:val="24"/>
          <w:szCs w:val="24"/>
        </w:rPr>
      </w:pPr>
      <w:r w:rsidRPr="00FE7DC1">
        <w:rPr>
          <w:rFonts w:asciiTheme="minorHAnsi" w:hAnsiTheme="minorHAnsi" w:cstheme="minorHAnsi"/>
          <w:sz w:val="24"/>
          <w:szCs w:val="24"/>
        </w:rPr>
        <w:t>opiniowania planowanych przedsięwzięć mogących znacząco oddziaływać na środowisko na etapie oceny oddziaływania przedsięwzięcia na środowisko;</w:t>
      </w:r>
    </w:p>
    <w:p w14:paraId="61DA0E83" w14:textId="77777777" w:rsidR="000B26C5" w:rsidRPr="00FE7DC1" w:rsidRDefault="000B26C5" w:rsidP="002123E1">
      <w:pPr>
        <w:pStyle w:val="Akapitzlist"/>
        <w:numPr>
          <w:ilvl w:val="0"/>
          <w:numId w:val="109"/>
        </w:numPr>
        <w:jc w:val="both"/>
        <w:rPr>
          <w:rFonts w:asciiTheme="minorHAnsi" w:hAnsiTheme="minorHAnsi" w:cstheme="minorHAnsi"/>
          <w:sz w:val="24"/>
          <w:szCs w:val="24"/>
        </w:rPr>
      </w:pPr>
      <w:r w:rsidRPr="00FE7DC1">
        <w:rPr>
          <w:rFonts w:asciiTheme="minorHAnsi" w:hAnsiTheme="minorHAnsi" w:cstheme="minorHAnsi"/>
          <w:sz w:val="24"/>
          <w:szCs w:val="24"/>
        </w:rPr>
        <w:t>uzgadniania warunków zabudowy i zagospodarowania terenu;</w:t>
      </w:r>
    </w:p>
    <w:p w14:paraId="056B9BFF" w14:textId="0D8B44B4" w:rsidR="000B26C5" w:rsidRPr="00FE7DC1" w:rsidRDefault="000B26C5" w:rsidP="002123E1">
      <w:pPr>
        <w:pStyle w:val="Akapitzlist"/>
        <w:numPr>
          <w:ilvl w:val="0"/>
          <w:numId w:val="109"/>
        </w:numPr>
        <w:jc w:val="both"/>
        <w:rPr>
          <w:rFonts w:asciiTheme="minorHAnsi" w:hAnsiTheme="minorHAnsi" w:cstheme="minorHAnsi"/>
          <w:sz w:val="24"/>
          <w:szCs w:val="24"/>
        </w:rPr>
      </w:pPr>
      <w:r w:rsidRPr="00FE7DC1">
        <w:rPr>
          <w:rFonts w:asciiTheme="minorHAnsi" w:hAnsiTheme="minorHAnsi" w:cstheme="minorHAnsi"/>
          <w:sz w:val="24"/>
          <w:szCs w:val="24"/>
        </w:rPr>
        <w:t>uzgadniania dokumentacji projektowej pod względem wymagań higienicznych i</w:t>
      </w:r>
      <w:r w:rsidR="00AE05D0">
        <w:rPr>
          <w:rFonts w:asciiTheme="minorHAnsi" w:hAnsiTheme="minorHAnsi" w:cstheme="minorHAnsi"/>
          <w:sz w:val="24"/>
          <w:szCs w:val="24"/>
        </w:rPr>
        <w:t> </w:t>
      </w:r>
      <w:r w:rsidRPr="00FE7DC1">
        <w:rPr>
          <w:rFonts w:asciiTheme="minorHAnsi" w:hAnsiTheme="minorHAnsi" w:cstheme="minorHAnsi"/>
          <w:sz w:val="24"/>
          <w:szCs w:val="24"/>
        </w:rPr>
        <w:t>zdrowotnych dotyczących w szczególności budowy oraz zmiany sposobu użytkowania obiektów budowlanych;</w:t>
      </w:r>
    </w:p>
    <w:p w14:paraId="7B96BAB4" w14:textId="0C6F6D88" w:rsidR="00FE7DC1" w:rsidRDefault="000B26C5" w:rsidP="002123E1">
      <w:pPr>
        <w:pStyle w:val="Akapitzlist"/>
        <w:numPr>
          <w:ilvl w:val="0"/>
          <w:numId w:val="109"/>
        </w:numPr>
        <w:jc w:val="both"/>
        <w:rPr>
          <w:rFonts w:asciiTheme="minorHAnsi" w:hAnsiTheme="minorHAnsi" w:cstheme="minorHAnsi"/>
          <w:sz w:val="24"/>
          <w:szCs w:val="24"/>
        </w:rPr>
      </w:pPr>
      <w:r w:rsidRPr="00FE7DC1">
        <w:rPr>
          <w:rFonts w:asciiTheme="minorHAnsi" w:hAnsiTheme="minorHAnsi" w:cstheme="minorHAnsi"/>
          <w:sz w:val="24"/>
          <w:szCs w:val="24"/>
        </w:rPr>
        <w:t xml:space="preserve">zajmowania stanowisk dotyczących zgód (m.in. w zakresie odstępstw od przepisów), opinii, uzgodnień, zajmowanych w szczególności na podstawie m.in. aktów wykonawczych do ustaw </w:t>
      </w:r>
      <w:r w:rsidRPr="00FE7DC1">
        <w:rPr>
          <w:rFonts w:asciiTheme="minorHAnsi" w:hAnsiTheme="minorHAnsi" w:cstheme="minorHAnsi"/>
          <w:i/>
          <w:sz w:val="24"/>
          <w:szCs w:val="24"/>
        </w:rPr>
        <w:t xml:space="preserve">Prawo budowlane, Kodeks Pracy, Prawo atomowe </w:t>
      </w:r>
      <w:r w:rsidRPr="00FE7DC1">
        <w:rPr>
          <w:rFonts w:asciiTheme="minorHAnsi" w:hAnsiTheme="minorHAnsi" w:cstheme="minorHAnsi"/>
          <w:sz w:val="24"/>
          <w:szCs w:val="24"/>
        </w:rPr>
        <w:t xml:space="preserve">czy </w:t>
      </w:r>
      <w:r w:rsidRPr="00FE7DC1">
        <w:rPr>
          <w:rFonts w:asciiTheme="minorHAnsi" w:hAnsiTheme="minorHAnsi" w:cstheme="minorHAnsi"/>
          <w:i/>
          <w:sz w:val="24"/>
          <w:szCs w:val="24"/>
        </w:rPr>
        <w:t>o</w:t>
      </w:r>
      <w:r w:rsidR="00AE05D0">
        <w:rPr>
          <w:rFonts w:asciiTheme="minorHAnsi" w:hAnsiTheme="minorHAnsi" w:cstheme="minorHAnsi"/>
          <w:i/>
          <w:sz w:val="24"/>
          <w:szCs w:val="24"/>
        </w:rPr>
        <w:t> </w:t>
      </w:r>
      <w:r w:rsidRPr="00FE7DC1">
        <w:rPr>
          <w:rFonts w:asciiTheme="minorHAnsi" w:hAnsiTheme="minorHAnsi" w:cstheme="minorHAnsi"/>
          <w:i/>
          <w:sz w:val="24"/>
          <w:szCs w:val="24"/>
        </w:rPr>
        <w:t xml:space="preserve">działalności leczniczej, </w:t>
      </w:r>
      <w:r w:rsidRPr="00FE7DC1">
        <w:rPr>
          <w:rFonts w:asciiTheme="minorHAnsi" w:hAnsiTheme="minorHAnsi" w:cstheme="minorHAnsi"/>
          <w:sz w:val="24"/>
          <w:szCs w:val="24"/>
        </w:rPr>
        <w:t xml:space="preserve">a także ustaw </w:t>
      </w:r>
      <w:r w:rsidRPr="00FE7DC1">
        <w:rPr>
          <w:rFonts w:asciiTheme="minorHAnsi" w:hAnsiTheme="minorHAnsi" w:cstheme="minorHAnsi"/>
          <w:i/>
          <w:sz w:val="24"/>
          <w:szCs w:val="24"/>
        </w:rPr>
        <w:t xml:space="preserve">Prawo ochrony środowiska </w:t>
      </w:r>
      <w:r w:rsidRPr="00FE7DC1">
        <w:rPr>
          <w:rFonts w:asciiTheme="minorHAnsi" w:hAnsiTheme="minorHAnsi" w:cstheme="minorHAnsi"/>
          <w:sz w:val="24"/>
          <w:szCs w:val="24"/>
        </w:rPr>
        <w:t xml:space="preserve">oraz </w:t>
      </w:r>
      <w:r w:rsidRPr="00FE7DC1">
        <w:rPr>
          <w:rFonts w:asciiTheme="minorHAnsi" w:hAnsiTheme="minorHAnsi" w:cstheme="minorHAnsi"/>
          <w:i/>
          <w:sz w:val="24"/>
          <w:szCs w:val="24"/>
        </w:rPr>
        <w:t>o zapobieganiu szkodom w środowisku i ich naprawie</w:t>
      </w:r>
      <w:r w:rsidRPr="00FE7DC1">
        <w:rPr>
          <w:rFonts w:asciiTheme="minorHAnsi" w:hAnsiTheme="minorHAnsi" w:cstheme="minorHAnsi"/>
          <w:sz w:val="24"/>
          <w:szCs w:val="24"/>
        </w:rPr>
        <w:t>;</w:t>
      </w:r>
    </w:p>
    <w:p w14:paraId="658244D3" w14:textId="04098096" w:rsidR="000B26C5" w:rsidRPr="00FE7DC1" w:rsidRDefault="000B26C5" w:rsidP="002123E1">
      <w:pPr>
        <w:pStyle w:val="Akapitzlist"/>
        <w:numPr>
          <w:ilvl w:val="0"/>
          <w:numId w:val="109"/>
        </w:numPr>
        <w:jc w:val="both"/>
        <w:rPr>
          <w:rFonts w:asciiTheme="minorHAnsi" w:hAnsiTheme="minorHAnsi" w:cstheme="minorHAnsi"/>
          <w:sz w:val="24"/>
          <w:szCs w:val="24"/>
        </w:rPr>
      </w:pPr>
      <w:r w:rsidRPr="00FE7DC1">
        <w:rPr>
          <w:rFonts w:asciiTheme="minorHAnsi" w:hAnsiTheme="minorHAnsi" w:cstheme="minorHAnsi"/>
          <w:sz w:val="24"/>
          <w:szCs w:val="24"/>
        </w:rPr>
        <w:t>uczestniczenia w dopuszczeniu do użytku obiektów budowlanych.</w:t>
      </w:r>
    </w:p>
    <w:p w14:paraId="51972F57" w14:textId="77777777" w:rsidR="000B26C5" w:rsidRPr="00FF0834" w:rsidRDefault="000B26C5" w:rsidP="00A62C2E">
      <w:pPr>
        <w:spacing w:line="276" w:lineRule="auto"/>
        <w:ind w:firstLine="709"/>
        <w:jc w:val="both"/>
        <w:rPr>
          <w:rFonts w:asciiTheme="minorHAnsi" w:hAnsiTheme="minorHAnsi" w:cstheme="minorHAnsi"/>
          <w:sz w:val="24"/>
          <w:szCs w:val="24"/>
        </w:rPr>
      </w:pPr>
    </w:p>
    <w:p w14:paraId="2FFFEA88" w14:textId="48A5508D"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Ocena dokonywana pod względem wymagań higienicznych i</w:t>
      </w:r>
      <w:r w:rsidR="00DF1266">
        <w:rPr>
          <w:rFonts w:asciiTheme="minorHAnsi" w:hAnsiTheme="minorHAnsi" w:cstheme="minorHAnsi"/>
          <w:sz w:val="24"/>
          <w:szCs w:val="24"/>
        </w:rPr>
        <w:t xml:space="preserve"> </w:t>
      </w:r>
      <w:r w:rsidRPr="00FF0834">
        <w:rPr>
          <w:rFonts w:asciiTheme="minorHAnsi" w:hAnsiTheme="minorHAnsi" w:cstheme="minorHAnsi"/>
          <w:sz w:val="24"/>
          <w:szCs w:val="24"/>
        </w:rPr>
        <w:t>zdrowotnych dotyczyła m.in. przedsięwzięć inwestycyjnych takich jak: obiekty użyteczności publicznej, kultury, oświaty, wychowania i nauczania, opieki zdrowotnej, społecznej i socjalnej, handlu, przemysłu, usług, turystki, oraz budynków zamieszkania, w tym zamieszkania zbiorowego; linii elektroenergetycznych, stacji bazowych telefonii komórkowej, dróg, statków.</w:t>
      </w:r>
    </w:p>
    <w:p w14:paraId="07D539A7" w14:textId="77777777" w:rsidR="000B26C5" w:rsidRPr="00FF0834" w:rsidRDefault="000B26C5" w:rsidP="00A62C2E">
      <w:pPr>
        <w:spacing w:line="276" w:lineRule="auto"/>
        <w:ind w:firstLine="709"/>
        <w:jc w:val="both"/>
        <w:rPr>
          <w:rFonts w:asciiTheme="minorHAnsi" w:hAnsiTheme="minorHAnsi" w:cstheme="minorHAnsi"/>
          <w:sz w:val="24"/>
          <w:szCs w:val="24"/>
        </w:rPr>
      </w:pPr>
    </w:p>
    <w:p w14:paraId="1A1171C5" w14:textId="622859AD" w:rsidR="000B26C5" w:rsidRPr="00FF0834" w:rsidRDefault="00FF0834" w:rsidP="00FF0834">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3.1.</w:t>
      </w:r>
      <w:r w:rsidR="00F8063C">
        <w:rPr>
          <w:rFonts w:asciiTheme="minorHAnsi" w:hAnsiTheme="minorHAnsi" w:cstheme="minorHAnsi"/>
          <w:b/>
          <w:bCs/>
          <w:sz w:val="24"/>
          <w:szCs w:val="24"/>
        </w:rPr>
        <w:t xml:space="preserve"> </w:t>
      </w:r>
      <w:r w:rsidR="000B26C5" w:rsidRPr="00FF0834">
        <w:rPr>
          <w:rFonts w:asciiTheme="minorHAnsi" w:hAnsiTheme="minorHAnsi" w:cstheme="minorHAnsi"/>
          <w:b/>
          <w:bCs/>
          <w:sz w:val="24"/>
          <w:szCs w:val="24"/>
        </w:rPr>
        <w:t>Strategiczna ocena oddziaływania na środowisko</w:t>
      </w:r>
      <w:r w:rsidR="008D5424">
        <w:rPr>
          <w:rFonts w:asciiTheme="minorHAnsi" w:hAnsiTheme="minorHAnsi" w:cstheme="minorHAnsi"/>
          <w:b/>
          <w:bCs/>
          <w:sz w:val="24"/>
          <w:szCs w:val="24"/>
        </w:rPr>
        <w:t>.</w:t>
      </w:r>
    </w:p>
    <w:p w14:paraId="2A464B97" w14:textId="77777777" w:rsidR="000B26C5" w:rsidRPr="00FF0834" w:rsidRDefault="000B26C5" w:rsidP="00FF0834">
      <w:pPr>
        <w:spacing w:line="276" w:lineRule="auto"/>
        <w:jc w:val="both"/>
        <w:rPr>
          <w:rFonts w:asciiTheme="minorHAnsi" w:hAnsiTheme="minorHAnsi" w:cstheme="minorHAnsi"/>
          <w:sz w:val="24"/>
          <w:szCs w:val="24"/>
        </w:rPr>
      </w:pPr>
    </w:p>
    <w:p w14:paraId="65CE9C19" w14:textId="30C6185B"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W 2021 roku, organy Państwowej Inspekcji Sanitarnej szczebla wojewódzkiego i</w:t>
      </w:r>
      <w:r w:rsidR="00AE05D0">
        <w:rPr>
          <w:rFonts w:asciiTheme="minorHAnsi" w:hAnsiTheme="minorHAnsi" w:cstheme="minorHAnsi"/>
          <w:sz w:val="24"/>
          <w:szCs w:val="24"/>
        </w:rPr>
        <w:t> </w:t>
      </w:r>
      <w:r w:rsidRPr="00FF0834">
        <w:rPr>
          <w:rFonts w:asciiTheme="minorHAnsi" w:hAnsiTheme="minorHAnsi" w:cstheme="minorHAnsi"/>
          <w:sz w:val="24"/>
          <w:szCs w:val="24"/>
        </w:rPr>
        <w:t xml:space="preserve">powiatowego na terenie województwa zachodniopomorskiego, w oparciu o uprawnienia wynikające z zapisów ustawy z dnia 3 października 2008 r. </w:t>
      </w:r>
      <w:r w:rsidRPr="00FF0834">
        <w:rPr>
          <w:rFonts w:asciiTheme="minorHAnsi" w:hAnsiTheme="minorHAnsi" w:cstheme="minorHAnsi"/>
          <w:i/>
          <w:sz w:val="24"/>
          <w:szCs w:val="24"/>
        </w:rPr>
        <w:t>o udostępnianiu informacji o</w:t>
      </w:r>
      <w:r w:rsidR="00E263B1">
        <w:rPr>
          <w:rFonts w:asciiTheme="minorHAnsi" w:hAnsiTheme="minorHAnsi" w:cstheme="minorHAnsi"/>
          <w:i/>
          <w:sz w:val="24"/>
          <w:szCs w:val="24"/>
        </w:rPr>
        <w:t> </w:t>
      </w:r>
      <w:r w:rsidRPr="00FF0834">
        <w:rPr>
          <w:rFonts w:asciiTheme="minorHAnsi" w:hAnsiTheme="minorHAnsi" w:cstheme="minorHAnsi"/>
          <w:i/>
          <w:sz w:val="24"/>
          <w:szCs w:val="24"/>
        </w:rPr>
        <w:t>środowisku i jego ochronie, udziale społeczeństwa w ochronie środowiska oraz o</w:t>
      </w:r>
      <w:r w:rsidR="00314BAD">
        <w:rPr>
          <w:rFonts w:asciiTheme="minorHAnsi" w:hAnsiTheme="minorHAnsi" w:cstheme="minorHAnsi"/>
          <w:i/>
          <w:sz w:val="24"/>
          <w:szCs w:val="24"/>
        </w:rPr>
        <w:t xml:space="preserve"> </w:t>
      </w:r>
      <w:r w:rsidRPr="00FF0834">
        <w:rPr>
          <w:rFonts w:asciiTheme="minorHAnsi" w:hAnsiTheme="minorHAnsi" w:cstheme="minorHAnsi"/>
          <w:i/>
          <w:sz w:val="24"/>
          <w:szCs w:val="24"/>
        </w:rPr>
        <w:t>ocenach oddziaływania na środowisko</w:t>
      </w:r>
      <w:r w:rsidRPr="00FF0834">
        <w:rPr>
          <w:rFonts w:asciiTheme="minorHAnsi" w:hAnsiTheme="minorHAnsi" w:cstheme="minorHAnsi"/>
          <w:sz w:val="24"/>
          <w:szCs w:val="24"/>
        </w:rPr>
        <w:t xml:space="preserve"> - zwanej dalej: ustawą </w:t>
      </w:r>
      <w:r w:rsidRPr="00FF0834">
        <w:rPr>
          <w:rFonts w:asciiTheme="minorHAnsi" w:hAnsiTheme="minorHAnsi" w:cstheme="minorHAnsi"/>
          <w:i/>
          <w:iCs/>
          <w:sz w:val="24"/>
          <w:szCs w:val="24"/>
        </w:rPr>
        <w:t>o udostępnianiu informacji o środowisku</w:t>
      </w:r>
      <w:r w:rsidRPr="00FF0834">
        <w:rPr>
          <w:rFonts w:asciiTheme="minorHAnsi" w:hAnsiTheme="minorHAnsi" w:cstheme="minorHAnsi"/>
          <w:sz w:val="24"/>
          <w:szCs w:val="24"/>
        </w:rPr>
        <w:t>, w ramach przeprowadzenia strategicznej oceny oddziaływania na środowisko, zajmowały stanowiska, które dotyczyły:</w:t>
      </w:r>
    </w:p>
    <w:p w14:paraId="4247466B" w14:textId="69A99063" w:rsidR="000B26C5" w:rsidRPr="00FE7DC1" w:rsidRDefault="000B26C5" w:rsidP="002123E1">
      <w:pPr>
        <w:pStyle w:val="Akapitzlist"/>
        <w:numPr>
          <w:ilvl w:val="0"/>
          <w:numId w:val="110"/>
        </w:numPr>
        <w:jc w:val="both"/>
        <w:rPr>
          <w:rFonts w:asciiTheme="minorHAnsi" w:hAnsiTheme="minorHAnsi" w:cstheme="minorHAnsi"/>
          <w:sz w:val="24"/>
          <w:szCs w:val="24"/>
        </w:rPr>
      </w:pPr>
      <w:r w:rsidRPr="00FE7DC1">
        <w:rPr>
          <w:rFonts w:asciiTheme="minorHAnsi" w:hAnsiTheme="minorHAnsi" w:cstheme="minorHAnsi"/>
          <w:sz w:val="24"/>
          <w:szCs w:val="24"/>
        </w:rPr>
        <w:t>uzgodnień zakresu i stopnia szczegółowości informacji wymaganych w prognozie oddziaływania na środowisko projektów dokumentów strategicznych, tj.:</w:t>
      </w:r>
      <w:r w:rsidR="00314BAD" w:rsidRPr="00FE7DC1">
        <w:rPr>
          <w:rFonts w:asciiTheme="minorHAnsi" w:hAnsiTheme="minorHAnsi" w:cstheme="minorHAnsi"/>
          <w:sz w:val="24"/>
          <w:szCs w:val="24"/>
        </w:rPr>
        <w:t xml:space="preserve"> </w:t>
      </w:r>
      <w:r w:rsidRPr="00FE7DC1">
        <w:rPr>
          <w:rFonts w:asciiTheme="minorHAnsi" w:hAnsiTheme="minorHAnsi" w:cstheme="minorHAnsi"/>
          <w:sz w:val="24"/>
          <w:szCs w:val="24"/>
        </w:rPr>
        <w:t>studium uwarunkowań i</w:t>
      </w:r>
      <w:r w:rsidR="00314BAD" w:rsidRPr="00FE7DC1">
        <w:rPr>
          <w:rFonts w:asciiTheme="minorHAnsi" w:hAnsiTheme="minorHAnsi" w:cstheme="minorHAnsi"/>
          <w:sz w:val="24"/>
          <w:szCs w:val="24"/>
        </w:rPr>
        <w:t xml:space="preserve"> </w:t>
      </w:r>
      <w:r w:rsidRPr="00FE7DC1">
        <w:rPr>
          <w:rFonts w:asciiTheme="minorHAnsi" w:hAnsiTheme="minorHAnsi" w:cstheme="minorHAnsi"/>
          <w:sz w:val="24"/>
          <w:szCs w:val="24"/>
        </w:rPr>
        <w:t xml:space="preserve">kierunków zagospodarowania przestrzennego gminy oraz projektów miejscowych planów zagospodarowania przestrzennego, a także koncepcji rozwoju </w:t>
      </w:r>
      <w:r w:rsidRPr="00FE7DC1">
        <w:rPr>
          <w:rFonts w:asciiTheme="minorHAnsi" w:hAnsiTheme="minorHAnsi" w:cstheme="minorHAnsi"/>
          <w:sz w:val="24"/>
          <w:szCs w:val="24"/>
        </w:rPr>
        <w:lastRenderedPageBreak/>
        <w:t>kraju, strategii rozwoju, programu, polityki publicznej i dokumentu programowego, z</w:t>
      </w:r>
      <w:r w:rsidR="00AE05D0">
        <w:rPr>
          <w:rFonts w:asciiTheme="minorHAnsi" w:hAnsiTheme="minorHAnsi" w:cstheme="minorHAnsi"/>
          <w:sz w:val="24"/>
          <w:szCs w:val="24"/>
        </w:rPr>
        <w:t> </w:t>
      </w:r>
      <w:r w:rsidRPr="00FE7DC1">
        <w:rPr>
          <w:rFonts w:asciiTheme="minorHAnsi" w:hAnsiTheme="minorHAnsi" w:cstheme="minorHAnsi"/>
          <w:sz w:val="24"/>
          <w:szCs w:val="24"/>
        </w:rPr>
        <w:t>zakresu polityki rozwoju oraz innych dokumentów, tj.: polityk, strategii, planów i</w:t>
      </w:r>
      <w:r w:rsidR="00AE05D0">
        <w:rPr>
          <w:rFonts w:asciiTheme="minorHAnsi" w:hAnsiTheme="minorHAnsi" w:cstheme="minorHAnsi"/>
          <w:sz w:val="24"/>
          <w:szCs w:val="24"/>
        </w:rPr>
        <w:t> </w:t>
      </w:r>
      <w:r w:rsidRPr="00FE7DC1">
        <w:rPr>
          <w:rFonts w:asciiTheme="minorHAnsi" w:hAnsiTheme="minorHAnsi" w:cstheme="minorHAnsi"/>
          <w:sz w:val="24"/>
          <w:szCs w:val="24"/>
        </w:rPr>
        <w:t>programów w dziedzinie przemysłu, energetyki, transportu, gospodarki wodnej, gospodarki odpadami, leśnictwa, turystyki i wykorzystywania terenu, opracowanych lub przyjmowanych przez organy administracji, wyznaczających ramy dla późniejszej realizacji przedsięwzięć mogących znacząco oddziaływać na środowisko;</w:t>
      </w:r>
    </w:p>
    <w:p w14:paraId="436560D2" w14:textId="77777777" w:rsidR="000B26C5" w:rsidRPr="00FE7DC1" w:rsidRDefault="000B26C5" w:rsidP="002123E1">
      <w:pPr>
        <w:pStyle w:val="Akapitzlist"/>
        <w:numPr>
          <w:ilvl w:val="0"/>
          <w:numId w:val="110"/>
        </w:numPr>
        <w:jc w:val="both"/>
        <w:rPr>
          <w:rFonts w:asciiTheme="minorHAnsi" w:hAnsiTheme="minorHAnsi" w:cstheme="minorHAnsi"/>
          <w:sz w:val="24"/>
          <w:szCs w:val="24"/>
        </w:rPr>
      </w:pPr>
      <w:r w:rsidRPr="00FE7DC1">
        <w:rPr>
          <w:rFonts w:asciiTheme="minorHAnsi" w:hAnsiTheme="minorHAnsi" w:cstheme="minorHAnsi"/>
          <w:sz w:val="24"/>
          <w:szCs w:val="24"/>
        </w:rPr>
        <w:t xml:space="preserve">uzgodnień w zakresie odstąpienia od przeprowadzenia strategicznej oceny oddziaływania na środowisko ww. dokumentów; </w:t>
      </w:r>
    </w:p>
    <w:p w14:paraId="6FE43843" w14:textId="16D5D55C" w:rsidR="000B26C5" w:rsidRPr="00A62C2E" w:rsidRDefault="000B26C5" w:rsidP="002123E1">
      <w:pPr>
        <w:pStyle w:val="Akapitzlist"/>
        <w:numPr>
          <w:ilvl w:val="0"/>
          <w:numId w:val="110"/>
        </w:numPr>
        <w:jc w:val="both"/>
        <w:rPr>
          <w:rFonts w:asciiTheme="minorHAnsi" w:hAnsiTheme="minorHAnsi" w:cstheme="minorHAnsi"/>
          <w:sz w:val="24"/>
          <w:szCs w:val="24"/>
        </w:rPr>
      </w:pPr>
      <w:r w:rsidRPr="00FE7DC1">
        <w:rPr>
          <w:rFonts w:asciiTheme="minorHAnsi" w:hAnsiTheme="minorHAnsi" w:cstheme="minorHAnsi"/>
          <w:sz w:val="24"/>
          <w:szCs w:val="24"/>
        </w:rPr>
        <w:t xml:space="preserve">opiniowania ww. projektów dokumentów wraz z prognozami oddziaływania na środowisko. </w:t>
      </w:r>
    </w:p>
    <w:p w14:paraId="214F5AC0" w14:textId="77777777" w:rsidR="000B26C5" w:rsidRPr="00FF0834" w:rsidRDefault="000B26C5" w:rsidP="00AC6B6A">
      <w:pPr>
        <w:spacing w:line="276" w:lineRule="auto"/>
        <w:jc w:val="both"/>
        <w:rPr>
          <w:rFonts w:asciiTheme="minorHAnsi" w:hAnsiTheme="minorHAnsi" w:cstheme="minorHAnsi"/>
          <w:sz w:val="24"/>
          <w:szCs w:val="24"/>
        </w:rPr>
      </w:pPr>
      <w:r w:rsidRPr="00FF0834">
        <w:rPr>
          <w:rFonts w:asciiTheme="minorHAnsi" w:hAnsiTheme="minorHAnsi" w:cstheme="minorHAnsi"/>
          <w:sz w:val="24"/>
          <w:szCs w:val="24"/>
        </w:rPr>
        <w:t>Zachodniopomorski Państwowy Wojewódzki Inspektor Sanitarny w Szczecinie, zajmował również stanowiska w sprawach, które dotyczyły:</w:t>
      </w:r>
    </w:p>
    <w:p w14:paraId="7C594DB0" w14:textId="77777777" w:rsidR="000B26C5" w:rsidRPr="00FE7DC1" w:rsidRDefault="000B26C5" w:rsidP="002123E1">
      <w:pPr>
        <w:pStyle w:val="Akapitzlist"/>
        <w:numPr>
          <w:ilvl w:val="0"/>
          <w:numId w:val="111"/>
        </w:numPr>
        <w:jc w:val="both"/>
        <w:rPr>
          <w:rFonts w:asciiTheme="minorHAnsi" w:hAnsiTheme="minorHAnsi" w:cstheme="minorHAnsi"/>
          <w:sz w:val="24"/>
          <w:szCs w:val="24"/>
        </w:rPr>
      </w:pPr>
      <w:r w:rsidRPr="00FE7DC1">
        <w:rPr>
          <w:rFonts w:asciiTheme="minorHAnsi" w:hAnsiTheme="minorHAnsi" w:cstheme="minorHAnsi"/>
          <w:sz w:val="24"/>
          <w:szCs w:val="24"/>
        </w:rPr>
        <w:t>opiniowania projektów studium uwarunkowań i kierunków zagospodarowania przestrzennego gminy oraz projektów miejscowych planów zagospodarowania przestrzennego, w oparciu o przepisy ustawy o planowaniu (w trybie innym niż strategiczna ocena oddziaływania na środowisko);</w:t>
      </w:r>
    </w:p>
    <w:p w14:paraId="09066642" w14:textId="77777777" w:rsidR="000B26C5" w:rsidRPr="00FE7DC1" w:rsidRDefault="000B26C5" w:rsidP="002123E1">
      <w:pPr>
        <w:pStyle w:val="Akapitzlist"/>
        <w:numPr>
          <w:ilvl w:val="0"/>
          <w:numId w:val="111"/>
        </w:numPr>
        <w:jc w:val="both"/>
        <w:rPr>
          <w:rFonts w:asciiTheme="minorHAnsi" w:hAnsiTheme="minorHAnsi" w:cstheme="minorHAnsi"/>
          <w:sz w:val="24"/>
          <w:szCs w:val="24"/>
        </w:rPr>
      </w:pPr>
      <w:r w:rsidRPr="00FE7DC1">
        <w:rPr>
          <w:rFonts w:asciiTheme="minorHAnsi" w:hAnsiTheme="minorHAnsi" w:cstheme="minorHAnsi"/>
          <w:sz w:val="24"/>
          <w:szCs w:val="24"/>
        </w:rPr>
        <w:t xml:space="preserve">opiniowania projektów planów </w:t>
      </w:r>
      <w:proofErr w:type="spellStart"/>
      <w:r w:rsidRPr="00FE7DC1">
        <w:rPr>
          <w:rFonts w:asciiTheme="minorHAnsi" w:hAnsiTheme="minorHAnsi" w:cstheme="minorHAnsi"/>
          <w:sz w:val="24"/>
          <w:szCs w:val="24"/>
        </w:rPr>
        <w:t>remediacji</w:t>
      </w:r>
      <w:proofErr w:type="spellEnd"/>
      <w:r w:rsidRPr="00FE7DC1">
        <w:rPr>
          <w:rFonts w:asciiTheme="minorHAnsi" w:hAnsiTheme="minorHAnsi" w:cstheme="minorHAnsi"/>
          <w:sz w:val="24"/>
          <w:szCs w:val="24"/>
        </w:rPr>
        <w:t xml:space="preserve">, w oparciu o przepisy ustawy </w:t>
      </w:r>
      <w:r w:rsidRPr="00FE7DC1">
        <w:rPr>
          <w:rFonts w:asciiTheme="minorHAnsi" w:hAnsiTheme="minorHAnsi" w:cstheme="minorHAnsi"/>
          <w:i/>
          <w:sz w:val="24"/>
          <w:szCs w:val="24"/>
        </w:rPr>
        <w:t>Prawo ochrony środowiska</w:t>
      </w:r>
      <w:r w:rsidRPr="00FE7DC1">
        <w:rPr>
          <w:rFonts w:asciiTheme="minorHAnsi" w:hAnsiTheme="minorHAnsi" w:cstheme="minorHAnsi"/>
          <w:sz w:val="24"/>
          <w:szCs w:val="24"/>
        </w:rPr>
        <w:t>.</w:t>
      </w:r>
    </w:p>
    <w:p w14:paraId="558D9544" w14:textId="77777777" w:rsidR="000B26C5" w:rsidRPr="00FF0834" w:rsidRDefault="000B26C5" w:rsidP="00FF0834">
      <w:pPr>
        <w:spacing w:line="276" w:lineRule="auto"/>
        <w:jc w:val="both"/>
        <w:rPr>
          <w:rFonts w:asciiTheme="minorHAnsi" w:hAnsiTheme="minorHAnsi" w:cstheme="minorHAnsi"/>
          <w:sz w:val="24"/>
          <w:szCs w:val="24"/>
          <w:highlight w:val="green"/>
        </w:rPr>
      </w:pPr>
    </w:p>
    <w:p w14:paraId="33A440BF" w14:textId="614425D8" w:rsidR="000B26C5" w:rsidRPr="00FF0834" w:rsidRDefault="00FF0834" w:rsidP="00FF0834">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3.2.</w:t>
      </w:r>
      <w:r w:rsidR="000111D7">
        <w:rPr>
          <w:rFonts w:asciiTheme="minorHAnsi" w:hAnsiTheme="minorHAnsi" w:cstheme="minorHAnsi"/>
          <w:b/>
          <w:bCs/>
          <w:sz w:val="24"/>
          <w:szCs w:val="24"/>
        </w:rPr>
        <w:t xml:space="preserve"> </w:t>
      </w:r>
      <w:r w:rsidR="000B26C5" w:rsidRPr="00FF0834">
        <w:rPr>
          <w:rFonts w:asciiTheme="minorHAnsi" w:hAnsiTheme="minorHAnsi" w:cstheme="minorHAnsi"/>
          <w:b/>
          <w:bCs/>
          <w:sz w:val="24"/>
          <w:szCs w:val="24"/>
        </w:rPr>
        <w:t>Ocena oddziaływania przedsięwzięć kwalifikowanych do mogących oddziaływać na środowisko</w:t>
      </w:r>
      <w:r w:rsidR="008D5424">
        <w:rPr>
          <w:rFonts w:asciiTheme="minorHAnsi" w:hAnsiTheme="minorHAnsi" w:cstheme="minorHAnsi"/>
          <w:b/>
          <w:bCs/>
          <w:sz w:val="24"/>
          <w:szCs w:val="24"/>
        </w:rPr>
        <w:t>.</w:t>
      </w:r>
    </w:p>
    <w:p w14:paraId="3F54C092" w14:textId="77777777" w:rsidR="000B26C5" w:rsidRPr="00FF0834" w:rsidRDefault="000B26C5" w:rsidP="00FF0834">
      <w:pPr>
        <w:spacing w:line="276" w:lineRule="auto"/>
        <w:jc w:val="both"/>
        <w:rPr>
          <w:rFonts w:asciiTheme="minorHAnsi" w:hAnsiTheme="minorHAnsi" w:cstheme="minorHAnsi"/>
          <w:b/>
          <w:bCs/>
          <w:sz w:val="24"/>
          <w:szCs w:val="24"/>
        </w:rPr>
      </w:pPr>
    </w:p>
    <w:p w14:paraId="316C6B12" w14:textId="77777777"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 xml:space="preserve">W 2021 roku, organy Państwowej Inspekcji Sanitarnej województwa zachodniopomorskiego, w oparciu o wymagania określone w ustawie </w:t>
      </w:r>
      <w:r w:rsidRPr="00FF0834">
        <w:rPr>
          <w:rFonts w:asciiTheme="minorHAnsi" w:hAnsiTheme="minorHAnsi" w:cstheme="minorHAnsi"/>
          <w:i/>
          <w:iCs/>
          <w:sz w:val="24"/>
          <w:szCs w:val="24"/>
        </w:rPr>
        <w:t>o udostępnianiu</w:t>
      </w:r>
      <w:r w:rsidRPr="00FF0834">
        <w:rPr>
          <w:rFonts w:asciiTheme="minorHAnsi" w:hAnsiTheme="minorHAnsi" w:cstheme="minorHAnsi"/>
          <w:sz w:val="24"/>
          <w:szCs w:val="24"/>
        </w:rPr>
        <w:t xml:space="preserve"> </w:t>
      </w:r>
      <w:r w:rsidRPr="00FF0834">
        <w:rPr>
          <w:rFonts w:asciiTheme="minorHAnsi" w:hAnsiTheme="minorHAnsi" w:cstheme="minorHAnsi"/>
          <w:i/>
          <w:iCs/>
          <w:sz w:val="24"/>
          <w:szCs w:val="24"/>
        </w:rPr>
        <w:t>informacji o środowisku</w:t>
      </w:r>
      <w:r w:rsidRPr="00FF0834">
        <w:rPr>
          <w:rFonts w:asciiTheme="minorHAnsi" w:hAnsiTheme="minorHAnsi" w:cstheme="minorHAnsi"/>
          <w:sz w:val="24"/>
          <w:szCs w:val="24"/>
        </w:rPr>
        <w:t xml:space="preserve">, zajmowały stanowiska dotyczące oceny oddziaływania przedsięwzięć kwalifikowanych do mogących znacząco oddziaływać na środowisko, wydając opinie: </w:t>
      </w:r>
    </w:p>
    <w:p w14:paraId="275456B3" w14:textId="77777777" w:rsidR="000B26C5" w:rsidRPr="00FE7DC1" w:rsidRDefault="000B26C5" w:rsidP="002123E1">
      <w:pPr>
        <w:pStyle w:val="Akapitzlist"/>
        <w:numPr>
          <w:ilvl w:val="0"/>
          <w:numId w:val="112"/>
        </w:numPr>
        <w:jc w:val="both"/>
        <w:rPr>
          <w:rFonts w:asciiTheme="minorHAnsi" w:hAnsiTheme="minorHAnsi" w:cstheme="minorHAnsi"/>
          <w:sz w:val="24"/>
          <w:szCs w:val="24"/>
        </w:rPr>
      </w:pPr>
      <w:r w:rsidRPr="00FE7DC1">
        <w:rPr>
          <w:rFonts w:asciiTheme="minorHAnsi" w:hAnsiTheme="minorHAnsi" w:cstheme="minorHAnsi"/>
          <w:sz w:val="24"/>
          <w:szCs w:val="24"/>
        </w:rPr>
        <w:t xml:space="preserve">co do potrzeby przeprowadzenia oceny oddziaływania na środowisko, a w przypadku stwierdzenia takiej potrzeby - co do zakresu raportu o oddziaływaniu przedsięwzięcia na środowisko; </w:t>
      </w:r>
    </w:p>
    <w:p w14:paraId="698EDD9A" w14:textId="77777777" w:rsidR="000B26C5" w:rsidRPr="00FE7DC1" w:rsidRDefault="000B26C5" w:rsidP="002123E1">
      <w:pPr>
        <w:pStyle w:val="Akapitzlist"/>
        <w:numPr>
          <w:ilvl w:val="0"/>
          <w:numId w:val="112"/>
        </w:numPr>
        <w:jc w:val="both"/>
        <w:rPr>
          <w:rFonts w:asciiTheme="minorHAnsi" w:hAnsiTheme="minorHAnsi" w:cstheme="minorHAnsi"/>
          <w:sz w:val="24"/>
          <w:szCs w:val="24"/>
        </w:rPr>
      </w:pPr>
      <w:r w:rsidRPr="00FE7DC1">
        <w:rPr>
          <w:rFonts w:asciiTheme="minorHAnsi" w:hAnsiTheme="minorHAnsi" w:cstheme="minorHAnsi"/>
          <w:sz w:val="24"/>
          <w:szCs w:val="24"/>
        </w:rPr>
        <w:t>w sprawie zakresu raportu o oddziaływaniu na środowisko przedsięwzięcia;</w:t>
      </w:r>
    </w:p>
    <w:p w14:paraId="28D84F36" w14:textId="77777777" w:rsidR="000B26C5" w:rsidRPr="00FE7DC1" w:rsidRDefault="000B26C5" w:rsidP="002123E1">
      <w:pPr>
        <w:pStyle w:val="Akapitzlist"/>
        <w:numPr>
          <w:ilvl w:val="0"/>
          <w:numId w:val="112"/>
        </w:numPr>
        <w:jc w:val="both"/>
        <w:rPr>
          <w:rFonts w:asciiTheme="minorHAnsi" w:hAnsiTheme="minorHAnsi" w:cstheme="minorHAnsi"/>
          <w:sz w:val="24"/>
          <w:szCs w:val="24"/>
        </w:rPr>
      </w:pPr>
      <w:r w:rsidRPr="00FE7DC1">
        <w:rPr>
          <w:rFonts w:asciiTheme="minorHAnsi" w:hAnsiTheme="minorHAnsi" w:cstheme="minorHAnsi"/>
          <w:sz w:val="24"/>
          <w:szCs w:val="24"/>
        </w:rPr>
        <w:t xml:space="preserve">w sprawie uzgodnienia warunków realizacji przedsięwzięcia przed wydaniem decyzji o środowiskowych uwarunkowaniach; </w:t>
      </w:r>
    </w:p>
    <w:p w14:paraId="42ABCE0C" w14:textId="188333F6" w:rsidR="000B26C5" w:rsidRPr="00A62C2E" w:rsidRDefault="000B26C5" w:rsidP="002123E1">
      <w:pPr>
        <w:pStyle w:val="Akapitzlist"/>
        <w:numPr>
          <w:ilvl w:val="0"/>
          <w:numId w:val="112"/>
        </w:numPr>
        <w:jc w:val="both"/>
        <w:rPr>
          <w:rFonts w:asciiTheme="minorHAnsi" w:hAnsiTheme="minorHAnsi" w:cstheme="minorHAnsi"/>
          <w:sz w:val="24"/>
          <w:szCs w:val="24"/>
        </w:rPr>
      </w:pPr>
      <w:r w:rsidRPr="00FE7DC1">
        <w:rPr>
          <w:rFonts w:asciiTheme="minorHAnsi" w:hAnsiTheme="minorHAnsi" w:cstheme="minorHAnsi"/>
          <w:sz w:val="24"/>
          <w:szCs w:val="24"/>
        </w:rPr>
        <w:t>przed wydaniem postanowienia przez regionalnego dyrektora ochrony środowiska w sprawie uzgodnienia warunków realizacji przedsięwzięcia w ramach ponownej oceny oddziaływania na środowisko.</w:t>
      </w:r>
    </w:p>
    <w:p w14:paraId="540C77A0" w14:textId="2738C167"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 xml:space="preserve">Organy Państwowej Inspekcji Sanitarnej województwa zachodniopomorskiego, odpowiednio do stopnia szczegółowości opracowywanych dokumentów strategicznych lub przedsięwzięć mogących znacząco oddziaływać na środowisko, dokonywały kompleksowej oceny ryzyka wpływu zamierzeń (zadań) projektowanych dokumentów strategicznych lub </w:t>
      </w:r>
      <w:r w:rsidRPr="00FF0834">
        <w:rPr>
          <w:rFonts w:asciiTheme="minorHAnsi" w:hAnsiTheme="minorHAnsi" w:cstheme="minorHAnsi"/>
          <w:sz w:val="24"/>
          <w:szCs w:val="24"/>
        </w:rPr>
        <w:lastRenderedPageBreak/>
        <w:t>przedsięwzięć na środowisko, w tym na ludzi oraz wpływu planowanych zamierzeń/strategii/programów/przedsięwzięć w zakresie przyjmowanych rozwiązań niwelujących, ograniczających lub rekompensujących negatywne oddziaływanie i</w:t>
      </w:r>
      <w:r w:rsidR="00AE05D0">
        <w:rPr>
          <w:rFonts w:asciiTheme="minorHAnsi" w:hAnsiTheme="minorHAnsi" w:cstheme="minorHAnsi"/>
          <w:sz w:val="24"/>
          <w:szCs w:val="24"/>
        </w:rPr>
        <w:t> </w:t>
      </w:r>
      <w:r w:rsidRPr="00FF0834">
        <w:rPr>
          <w:rFonts w:asciiTheme="minorHAnsi" w:hAnsiTheme="minorHAnsi" w:cstheme="minorHAnsi"/>
          <w:sz w:val="24"/>
          <w:szCs w:val="24"/>
        </w:rPr>
        <w:t>przewidywane uciążliwości na środowisko, pod kątem bezpieczeństwa zdrowotnego ludzi.</w:t>
      </w:r>
    </w:p>
    <w:p w14:paraId="7D562A16" w14:textId="77777777" w:rsidR="000B26C5" w:rsidRPr="00FF0834" w:rsidRDefault="000B26C5" w:rsidP="00FF0834">
      <w:pPr>
        <w:spacing w:line="276" w:lineRule="auto"/>
        <w:jc w:val="both"/>
        <w:rPr>
          <w:rFonts w:asciiTheme="minorHAnsi" w:hAnsiTheme="minorHAnsi" w:cstheme="minorHAnsi"/>
          <w:sz w:val="24"/>
          <w:szCs w:val="24"/>
        </w:rPr>
      </w:pPr>
    </w:p>
    <w:p w14:paraId="6D997C95" w14:textId="20164128" w:rsidR="000B26C5" w:rsidRPr="00FF0834" w:rsidRDefault="00FF0834" w:rsidP="00FF0834">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3.3.</w:t>
      </w:r>
      <w:r w:rsidR="00F8063C">
        <w:rPr>
          <w:rFonts w:asciiTheme="minorHAnsi" w:hAnsiTheme="minorHAnsi" w:cstheme="minorHAnsi"/>
          <w:b/>
          <w:bCs/>
          <w:sz w:val="24"/>
          <w:szCs w:val="24"/>
        </w:rPr>
        <w:t xml:space="preserve"> </w:t>
      </w:r>
      <w:r w:rsidR="000B26C5" w:rsidRPr="00FF0834">
        <w:rPr>
          <w:rFonts w:asciiTheme="minorHAnsi" w:hAnsiTheme="minorHAnsi" w:cstheme="minorHAnsi"/>
          <w:b/>
          <w:bCs/>
          <w:sz w:val="24"/>
          <w:szCs w:val="24"/>
        </w:rPr>
        <w:t>Uzgadnianie dokumentacji projektowej</w:t>
      </w:r>
      <w:r w:rsidR="008D5424">
        <w:rPr>
          <w:rFonts w:asciiTheme="minorHAnsi" w:hAnsiTheme="minorHAnsi" w:cstheme="minorHAnsi"/>
          <w:b/>
          <w:bCs/>
          <w:sz w:val="24"/>
          <w:szCs w:val="24"/>
        </w:rPr>
        <w:t>.</w:t>
      </w:r>
    </w:p>
    <w:p w14:paraId="344D643B" w14:textId="77777777" w:rsidR="000B26C5" w:rsidRPr="00FF0834" w:rsidRDefault="000B26C5" w:rsidP="00FF0834">
      <w:pPr>
        <w:spacing w:line="276" w:lineRule="auto"/>
        <w:jc w:val="both"/>
        <w:rPr>
          <w:rFonts w:asciiTheme="minorHAnsi" w:hAnsiTheme="minorHAnsi" w:cstheme="minorHAnsi"/>
          <w:b/>
          <w:bCs/>
          <w:sz w:val="24"/>
          <w:szCs w:val="24"/>
        </w:rPr>
      </w:pPr>
    </w:p>
    <w:p w14:paraId="180AE7E7" w14:textId="3EDED3F3"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W 2021 roku, organy Państwowej Inspekcji Sanitarnej województwa zachodniopomorskiego, w ramach sprawowania zapobiegawczego nadzoru sanitarnego zajmowały stanowiska w procesie inwestycyjnym, na etapie planowania obiektów budowlanych, w tym uzyskiwania decyzji o pozwoleniu na budowę w zakresie uzgadniania warunków zabudowy</w:t>
      </w:r>
      <w:r w:rsidR="007C1E78">
        <w:rPr>
          <w:rFonts w:asciiTheme="minorHAnsi" w:hAnsiTheme="minorHAnsi" w:cstheme="minorHAnsi"/>
          <w:sz w:val="24"/>
          <w:szCs w:val="24"/>
        </w:rPr>
        <w:t xml:space="preserve"> </w:t>
      </w:r>
      <w:r w:rsidRPr="00FF0834">
        <w:rPr>
          <w:rFonts w:asciiTheme="minorHAnsi" w:hAnsiTheme="minorHAnsi" w:cstheme="minorHAnsi"/>
          <w:sz w:val="24"/>
          <w:szCs w:val="24"/>
        </w:rPr>
        <w:t>i</w:t>
      </w:r>
      <w:r w:rsidR="007C1E78">
        <w:rPr>
          <w:rFonts w:asciiTheme="minorHAnsi" w:hAnsiTheme="minorHAnsi" w:cstheme="minorHAnsi"/>
          <w:sz w:val="24"/>
          <w:szCs w:val="24"/>
        </w:rPr>
        <w:t xml:space="preserve"> </w:t>
      </w:r>
      <w:r w:rsidRPr="00FF0834">
        <w:rPr>
          <w:rFonts w:asciiTheme="minorHAnsi" w:hAnsiTheme="minorHAnsi" w:cstheme="minorHAnsi"/>
          <w:sz w:val="24"/>
          <w:szCs w:val="24"/>
        </w:rPr>
        <w:t>zagospodarowania terenu pod względem wymagań higienicznych i zdrowotnych dotyczących m.in. budowy oraz zmiany sposobu użytkowania obiektów budowlanych.</w:t>
      </w:r>
    </w:p>
    <w:p w14:paraId="756F52CB" w14:textId="77777777"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W imieniu państwowych inspektorów sanitarnych województwa zachodniopomorskiego, uzgodnień dokumentacji projektowej dokonywali również rzeczoznawcy do spraw sanitarnohigienicznych, posiadający uprawnienia do uzgadniania dokumentacji projektowej pod względem wymagań higienicznych i zdrowotnych w zakresach:</w:t>
      </w:r>
    </w:p>
    <w:p w14:paraId="4AC839B2" w14:textId="77777777" w:rsidR="000B26C5" w:rsidRPr="00FE7DC1" w:rsidRDefault="000B26C5" w:rsidP="002123E1">
      <w:pPr>
        <w:pStyle w:val="Akapitzlist"/>
        <w:numPr>
          <w:ilvl w:val="0"/>
          <w:numId w:val="113"/>
        </w:numPr>
        <w:jc w:val="both"/>
        <w:rPr>
          <w:rFonts w:asciiTheme="minorHAnsi" w:hAnsiTheme="minorHAnsi" w:cstheme="minorHAnsi"/>
          <w:sz w:val="24"/>
          <w:szCs w:val="24"/>
        </w:rPr>
      </w:pPr>
      <w:r w:rsidRPr="00FE7DC1">
        <w:rPr>
          <w:rFonts w:asciiTheme="minorHAnsi" w:hAnsiTheme="minorHAnsi" w:cstheme="minorHAnsi"/>
          <w:sz w:val="24"/>
          <w:szCs w:val="24"/>
        </w:rPr>
        <w:t>budownictwa ogólnego bez obiektów ochrony zdrowia lub z obiektami zdrowia;</w:t>
      </w:r>
    </w:p>
    <w:p w14:paraId="7E5A368E" w14:textId="77777777" w:rsidR="000B26C5" w:rsidRPr="00FE7DC1" w:rsidRDefault="000B26C5" w:rsidP="002123E1">
      <w:pPr>
        <w:pStyle w:val="Akapitzlist"/>
        <w:numPr>
          <w:ilvl w:val="0"/>
          <w:numId w:val="113"/>
        </w:numPr>
        <w:jc w:val="both"/>
        <w:rPr>
          <w:rFonts w:asciiTheme="minorHAnsi" w:hAnsiTheme="minorHAnsi" w:cstheme="minorHAnsi"/>
          <w:sz w:val="24"/>
          <w:szCs w:val="24"/>
        </w:rPr>
      </w:pPr>
      <w:r w:rsidRPr="00FE7DC1">
        <w:rPr>
          <w:rFonts w:asciiTheme="minorHAnsi" w:hAnsiTheme="minorHAnsi" w:cstheme="minorHAnsi"/>
          <w:sz w:val="24"/>
          <w:szCs w:val="24"/>
        </w:rPr>
        <w:t>budownictwa przemysłowego i ogólnego bez obiektów ochrony zdrowia;</w:t>
      </w:r>
    </w:p>
    <w:p w14:paraId="65EBDE12" w14:textId="77777777" w:rsidR="000B26C5" w:rsidRPr="00FE7DC1" w:rsidRDefault="000B26C5" w:rsidP="002123E1">
      <w:pPr>
        <w:pStyle w:val="Akapitzlist"/>
        <w:numPr>
          <w:ilvl w:val="0"/>
          <w:numId w:val="113"/>
        </w:numPr>
        <w:jc w:val="both"/>
        <w:rPr>
          <w:rFonts w:asciiTheme="minorHAnsi" w:hAnsiTheme="minorHAnsi" w:cstheme="minorHAnsi"/>
          <w:sz w:val="24"/>
          <w:szCs w:val="24"/>
        </w:rPr>
      </w:pPr>
      <w:r w:rsidRPr="00FE7DC1">
        <w:rPr>
          <w:rFonts w:asciiTheme="minorHAnsi" w:hAnsiTheme="minorHAnsi" w:cstheme="minorHAnsi"/>
          <w:sz w:val="24"/>
          <w:szCs w:val="24"/>
        </w:rPr>
        <w:t>bez ograniczeń.</w:t>
      </w:r>
    </w:p>
    <w:p w14:paraId="24B33561" w14:textId="77777777" w:rsidR="000B26C5" w:rsidRPr="00FF0834" w:rsidRDefault="000B26C5" w:rsidP="00FF0834">
      <w:pPr>
        <w:spacing w:line="276" w:lineRule="auto"/>
        <w:jc w:val="both"/>
        <w:rPr>
          <w:rFonts w:asciiTheme="minorHAnsi" w:hAnsiTheme="minorHAnsi" w:cstheme="minorHAnsi"/>
          <w:sz w:val="24"/>
          <w:szCs w:val="24"/>
        </w:rPr>
      </w:pPr>
    </w:p>
    <w:p w14:paraId="0A137FBE" w14:textId="0575F54F"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 xml:space="preserve">W 2021 roku, na terenie województwa zachodniopomorskiego zarejestrowanych i aktywnie działających było 16 rzeczoznawców do spraw sanitarnohigienicznych. </w:t>
      </w:r>
    </w:p>
    <w:p w14:paraId="291843AA" w14:textId="77777777" w:rsidR="000B26C5" w:rsidRPr="00FF0834" w:rsidRDefault="000B26C5" w:rsidP="00FF0834">
      <w:pPr>
        <w:spacing w:line="276" w:lineRule="auto"/>
        <w:jc w:val="both"/>
        <w:rPr>
          <w:rFonts w:asciiTheme="minorHAnsi" w:hAnsiTheme="minorHAnsi" w:cstheme="minorHAnsi"/>
          <w:sz w:val="24"/>
          <w:szCs w:val="24"/>
        </w:rPr>
      </w:pPr>
    </w:p>
    <w:p w14:paraId="22E8879C" w14:textId="78026FC6" w:rsidR="000B26C5" w:rsidRPr="00FF0834" w:rsidRDefault="00FF0834" w:rsidP="00FF0834">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3.4.</w:t>
      </w:r>
      <w:r w:rsidR="00F8063C">
        <w:rPr>
          <w:rFonts w:asciiTheme="minorHAnsi" w:hAnsiTheme="minorHAnsi" w:cstheme="minorHAnsi"/>
          <w:b/>
          <w:bCs/>
          <w:sz w:val="24"/>
          <w:szCs w:val="24"/>
        </w:rPr>
        <w:t xml:space="preserve"> </w:t>
      </w:r>
      <w:r w:rsidR="000B26C5" w:rsidRPr="00FF0834">
        <w:rPr>
          <w:rFonts w:asciiTheme="minorHAnsi" w:hAnsiTheme="minorHAnsi" w:cstheme="minorHAnsi"/>
          <w:b/>
          <w:bCs/>
          <w:sz w:val="24"/>
          <w:szCs w:val="24"/>
        </w:rPr>
        <w:t>Inne stanowiska organów Państwowej Inspekcji Sanitarnej na etapie planowania inwestycji</w:t>
      </w:r>
      <w:r w:rsidR="008D5424">
        <w:rPr>
          <w:rFonts w:asciiTheme="minorHAnsi" w:hAnsiTheme="minorHAnsi" w:cstheme="minorHAnsi"/>
          <w:b/>
          <w:bCs/>
          <w:sz w:val="24"/>
          <w:szCs w:val="24"/>
        </w:rPr>
        <w:t>.</w:t>
      </w:r>
    </w:p>
    <w:p w14:paraId="4DA71DA6" w14:textId="77777777" w:rsidR="000B26C5" w:rsidRPr="00FF0834" w:rsidRDefault="000B26C5" w:rsidP="00FF0834">
      <w:pPr>
        <w:spacing w:line="276" w:lineRule="auto"/>
        <w:jc w:val="both"/>
        <w:rPr>
          <w:rFonts w:asciiTheme="minorHAnsi" w:hAnsiTheme="minorHAnsi" w:cstheme="minorHAnsi"/>
          <w:sz w:val="24"/>
          <w:szCs w:val="24"/>
        </w:rPr>
      </w:pPr>
    </w:p>
    <w:p w14:paraId="1F294911" w14:textId="77777777"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W 2021 roku, organy Państwowej Inspekcji Sanitarnej województwa zachodniopomorskiego, w ramach sprawowania zapobiegawczego nadzoru sanitarnego zajmowały stanowiska również w zakresie wyrażania zgód i opiniowania, dotyczące:</w:t>
      </w:r>
    </w:p>
    <w:p w14:paraId="0DE4C9E6" w14:textId="77777777" w:rsidR="000B26C5" w:rsidRPr="00FF0834" w:rsidRDefault="000B26C5" w:rsidP="00FF0834">
      <w:pPr>
        <w:spacing w:line="276" w:lineRule="auto"/>
        <w:jc w:val="both"/>
        <w:rPr>
          <w:rFonts w:asciiTheme="minorHAnsi" w:hAnsiTheme="minorHAnsi" w:cstheme="minorHAnsi"/>
          <w:sz w:val="24"/>
          <w:szCs w:val="24"/>
        </w:rPr>
      </w:pPr>
    </w:p>
    <w:p w14:paraId="1D22434A" w14:textId="77777777" w:rsidR="000B26C5" w:rsidRPr="00FE7DC1" w:rsidRDefault="000B26C5" w:rsidP="002123E1">
      <w:pPr>
        <w:pStyle w:val="Akapitzlist"/>
        <w:numPr>
          <w:ilvl w:val="0"/>
          <w:numId w:val="114"/>
        </w:numPr>
        <w:jc w:val="both"/>
        <w:rPr>
          <w:rFonts w:asciiTheme="minorHAnsi" w:hAnsiTheme="minorHAnsi" w:cstheme="minorHAnsi"/>
          <w:sz w:val="24"/>
          <w:szCs w:val="24"/>
        </w:rPr>
      </w:pPr>
      <w:r w:rsidRPr="00FE7DC1">
        <w:rPr>
          <w:rFonts w:asciiTheme="minorHAnsi" w:hAnsiTheme="minorHAnsi" w:cstheme="minorHAnsi"/>
          <w:sz w:val="24"/>
          <w:szCs w:val="24"/>
        </w:rPr>
        <w:t>uzgodnienia wskazań ekspertyz technicznych w zakresie przyjętych rozwiązań zamiennych w związku z niespełnieniem wymagań określonych w przepisach techniczno-budowlanych obiektów budowlanych (m.in. budynków mieszkalnych i budynków użyteczności publicznej);</w:t>
      </w:r>
    </w:p>
    <w:p w14:paraId="467C3357" w14:textId="77777777" w:rsidR="000B26C5" w:rsidRPr="00FE7DC1" w:rsidRDefault="000B26C5" w:rsidP="002123E1">
      <w:pPr>
        <w:pStyle w:val="Akapitzlist"/>
        <w:numPr>
          <w:ilvl w:val="0"/>
          <w:numId w:val="114"/>
        </w:numPr>
        <w:jc w:val="both"/>
        <w:rPr>
          <w:rFonts w:asciiTheme="minorHAnsi" w:hAnsiTheme="minorHAnsi" w:cstheme="minorHAnsi"/>
          <w:sz w:val="24"/>
          <w:szCs w:val="24"/>
        </w:rPr>
      </w:pPr>
      <w:r w:rsidRPr="00FE7DC1">
        <w:rPr>
          <w:rFonts w:asciiTheme="minorHAnsi" w:hAnsiTheme="minorHAnsi" w:cstheme="minorHAnsi"/>
          <w:sz w:val="24"/>
          <w:szCs w:val="24"/>
        </w:rPr>
        <w:t xml:space="preserve">odstępstw od przepisów techniczno-budowlanych (dotyczących m.in. nienormatywnej wysokości, obniżenia poziomu podłogi poniżej poziomu terenu, zastosowania oświetlenia dziennego pomieszczeń przeznaczonych na pobyt ludzi, w tym również pomieszczeń pracy), w tym również w związku z przepisami o bezpieczeństwie </w:t>
      </w:r>
      <w:r w:rsidRPr="00FE7DC1">
        <w:rPr>
          <w:rFonts w:asciiTheme="minorHAnsi" w:hAnsiTheme="minorHAnsi" w:cstheme="minorHAnsi"/>
          <w:sz w:val="24"/>
          <w:szCs w:val="24"/>
        </w:rPr>
        <w:lastRenderedPageBreak/>
        <w:t>i higienie pracy w pomieszczeniach gdzie wykonywana jest praca (dotyczących m.in. nienormatywnej wysokości pomieszczeń pracy); usytuowania urządzeń w budynkach i na terenie działki budowlanej (m.in. miejsc gromadzenia odpadów stałych od okien i drzwi budynków z pomieszczeniami na pobyt ludzi i od granicy z działką budowlaną, zbiorników bezodpływowych na nieczystości ciekłe, lokalizacji czerpni i wyrzutni powietrza w instalacjach wentylacji i klimatyzacji); zatwierdzania projektów osłon stałych pracowni/gabinetów, w których mają być użytkowane aparaty rentgenowskie;</w:t>
      </w:r>
    </w:p>
    <w:p w14:paraId="6392EFDE" w14:textId="3DD592FA" w:rsidR="000B26C5" w:rsidRPr="00A62C2E" w:rsidRDefault="000B26C5" w:rsidP="002123E1">
      <w:pPr>
        <w:pStyle w:val="Akapitzlist"/>
        <w:numPr>
          <w:ilvl w:val="0"/>
          <w:numId w:val="114"/>
        </w:numPr>
        <w:jc w:val="both"/>
        <w:rPr>
          <w:rFonts w:asciiTheme="minorHAnsi" w:hAnsiTheme="minorHAnsi" w:cstheme="minorHAnsi"/>
          <w:sz w:val="24"/>
          <w:szCs w:val="24"/>
        </w:rPr>
      </w:pPr>
      <w:r w:rsidRPr="00FE7DC1">
        <w:rPr>
          <w:rFonts w:asciiTheme="minorHAnsi" w:hAnsiTheme="minorHAnsi" w:cstheme="minorHAnsi"/>
          <w:sz w:val="24"/>
          <w:szCs w:val="24"/>
        </w:rPr>
        <w:t>uczestniczenia w dopuszczeniu do użytku obiektów budowlanych (m.in. budynków zamieszkania i użyteczności publicznej - kultury, oświaty, opieki zdrowotnej, handlu, gastronomii, usług, turystyki, sportu; stacji bazowych telefonii komórkowej, dróg, statków).</w:t>
      </w:r>
    </w:p>
    <w:p w14:paraId="4D61775E" w14:textId="57F50702"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 xml:space="preserve">W roku sprawozdawczym, Zachodniopomorski Państwowy Wojewódzki Inspektor Sanitarny w Szczecinie, zajmował stanowiska również w sprawach dotyczących opiniowania projektów planów </w:t>
      </w:r>
      <w:proofErr w:type="spellStart"/>
      <w:r w:rsidRPr="00FF0834">
        <w:rPr>
          <w:rFonts w:asciiTheme="minorHAnsi" w:hAnsiTheme="minorHAnsi" w:cstheme="minorHAnsi"/>
          <w:sz w:val="24"/>
          <w:szCs w:val="24"/>
        </w:rPr>
        <w:t>remediacji</w:t>
      </w:r>
      <w:proofErr w:type="spellEnd"/>
      <w:r w:rsidRPr="00FF0834">
        <w:rPr>
          <w:rFonts w:asciiTheme="minorHAnsi" w:hAnsiTheme="minorHAnsi" w:cstheme="minorHAnsi"/>
          <w:sz w:val="24"/>
          <w:szCs w:val="24"/>
        </w:rPr>
        <w:t xml:space="preserve"> historycznego zanieczyszczenia powierzchni ziemi, w</w:t>
      </w:r>
      <w:r w:rsidR="00AE05D0">
        <w:rPr>
          <w:rFonts w:asciiTheme="minorHAnsi" w:hAnsiTheme="minorHAnsi" w:cstheme="minorHAnsi"/>
          <w:sz w:val="24"/>
          <w:szCs w:val="24"/>
        </w:rPr>
        <w:t> </w:t>
      </w:r>
      <w:r w:rsidRPr="00FF0834">
        <w:rPr>
          <w:rFonts w:asciiTheme="minorHAnsi" w:hAnsiTheme="minorHAnsi" w:cstheme="minorHAnsi"/>
          <w:sz w:val="24"/>
          <w:szCs w:val="24"/>
        </w:rPr>
        <w:t>odniesieniu do oceny występowania znaczącego zagrożenia dla zdrowia ludzi na danym terenie.</w:t>
      </w:r>
    </w:p>
    <w:p w14:paraId="2F2D20B9" w14:textId="77777777"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Działania podejmowane w ramach sprawowanego zapobiegawczego nadzoru sanitarnego uwzględniały konieczność zapewnienia ludziom zdrowych warunków życia w miejscu ich zamieszkania, pobytu, pracy, odpoczynku oraz rekreacji i były skierowane m.in. na oddzielenie obszarów przeznaczonych pod zabudowę mieszkaniową od obszarów przemysłowych, terenów przeznaczonych na cmentarze, tras komunikacyjnych, itp. w celu ograniczenia niekorzystnego oddziaływania na mieszkańców; zapewnienia właściwej gospodarki wodno-ściekowej, w tym zaopatrzenia ludności w wodę do spożycia o odpowiedniej jakości; zabezpieczenia ludzi przed uciążliwością związaną z hałasem (miejska komunikacja, zakłady usługowe, przemysłowe, lotniska, itp.) poprzez zastosowanie odpowiednich rozwiązań technicznych, takich jak np. ekrany akustyczne; ochronę ludzi przed promieniowaniem elektromagnetycznym niejonizującym oraz jonizującym poprzez zastosowanie np. odpowiednich osłon i innych rozwiązań zabezpieczających; zagwarantowanie odpowiednich pod względem wymagań higienicznych i zdrowotnych warunków pobytu ludzi w budynkach, w odniesieniu do funkcji pomieszczeń, poprzez zapewnienie w nich m.in. właściwego oświetlenia dziennego, wymaganej wysokości, kubatury, wentylacji; zapewnienia pracownikom odpowiednich higienicznych i zdrowotnych warunków pracy, biorąc pod uwagę m.in. dopuszczalne wartości stężeń i natężeń chemicznych i fizycznych czynników szkodliwych dla zdrowia ludzi oraz szkodliwych czynników biologicznych, a także zapewnienie odpowiedniego zaplecza higienicznosanitarnego (szatnie, ustępy, natryski).</w:t>
      </w:r>
    </w:p>
    <w:p w14:paraId="714D2F4C" w14:textId="68CA24AB" w:rsidR="000B26C5" w:rsidRDefault="000B26C5" w:rsidP="007A1E15">
      <w:pPr>
        <w:spacing w:line="276" w:lineRule="auto"/>
        <w:jc w:val="both"/>
        <w:rPr>
          <w:rFonts w:asciiTheme="minorHAnsi" w:hAnsiTheme="minorHAnsi" w:cstheme="minorHAnsi"/>
          <w:sz w:val="24"/>
          <w:szCs w:val="24"/>
        </w:rPr>
      </w:pPr>
    </w:p>
    <w:p w14:paraId="2DEDB24D" w14:textId="12DE0952" w:rsidR="007A1E15" w:rsidRDefault="007A1E15" w:rsidP="007A1E15">
      <w:pPr>
        <w:spacing w:line="276" w:lineRule="auto"/>
        <w:jc w:val="both"/>
        <w:rPr>
          <w:rFonts w:asciiTheme="minorHAnsi" w:hAnsiTheme="minorHAnsi" w:cstheme="minorHAnsi"/>
          <w:sz w:val="24"/>
          <w:szCs w:val="24"/>
        </w:rPr>
      </w:pPr>
    </w:p>
    <w:p w14:paraId="6B183DFE" w14:textId="1C0F23C0" w:rsidR="007A1E15" w:rsidRDefault="007A1E15" w:rsidP="007A1E15">
      <w:pPr>
        <w:spacing w:line="276" w:lineRule="auto"/>
        <w:jc w:val="both"/>
        <w:rPr>
          <w:rFonts w:asciiTheme="minorHAnsi" w:hAnsiTheme="minorHAnsi" w:cstheme="minorHAnsi"/>
          <w:sz w:val="24"/>
          <w:szCs w:val="24"/>
        </w:rPr>
      </w:pPr>
    </w:p>
    <w:p w14:paraId="0BDB3493" w14:textId="737CAB3D" w:rsidR="007A1E15" w:rsidRDefault="007A1E15" w:rsidP="007A1E15">
      <w:pPr>
        <w:spacing w:line="276" w:lineRule="auto"/>
        <w:jc w:val="both"/>
        <w:rPr>
          <w:rFonts w:asciiTheme="minorHAnsi" w:hAnsiTheme="minorHAnsi" w:cstheme="minorHAnsi"/>
          <w:sz w:val="24"/>
          <w:szCs w:val="24"/>
        </w:rPr>
      </w:pPr>
    </w:p>
    <w:p w14:paraId="10C23A13" w14:textId="77777777" w:rsidR="007A1E15" w:rsidRPr="00FF0834" w:rsidRDefault="007A1E15" w:rsidP="007A1E15">
      <w:pPr>
        <w:spacing w:line="276" w:lineRule="auto"/>
        <w:jc w:val="both"/>
        <w:rPr>
          <w:rFonts w:asciiTheme="minorHAnsi" w:hAnsiTheme="minorHAnsi" w:cstheme="minorHAnsi"/>
          <w:sz w:val="24"/>
          <w:szCs w:val="24"/>
        </w:rPr>
      </w:pPr>
    </w:p>
    <w:p w14:paraId="391C6B80" w14:textId="414A93FA" w:rsidR="000B26C5" w:rsidRPr="00FF0834" w:rsidRDefault="00FF0834" w:rsidP="00FF0834">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lastRenderedPageBreak/>
        <w:t>3.5.</w:t>
      </w:r>
      <w:r w:rsidR="00F8063C">
        <w:rPr>
          <w:rFonts w:asciiTheme="minorHAnsi" w:hAnsiTheme="minorHAnsi" w:cstheme="minorHAnsi"/>
          <w:b/>
          <w:bCs/>
          <w:sz w:val="24"/>
          <w:szCs w:val="24"/>
        </w:rPr>
        <w:t xml:space="preserve"> </w:t>
      </w:r>
      <w:r w:rsidR="000B26C5" w:rsidRPr="00FF0834">
        <w:rPr>
          <w:rFonts w:asciiTheme="minorHAnsi" w:hAnsiTheme="minorHAnsi" w:cstheme="minorHAnsi"/>
          <w:b/>
          <w:bCs/>
          <w:sz w:val="24"/>
          <w:szCs w:val="24"/>
        </w:rPr>
        <w:t>Zapobiegawczy nadzór sanitarny - dane liczbowe</w:t>
      </w:r>
      <w:r w:rsidR="008D5424">
        <w:rPr>
          <w:rFonts w:asciiTheme="minorHAnsi" w:hAnsiTheme="minorHAnsi" w:cstheme="minorHAnsi"/>
          <w:b/>
          <w:bCs/>
          <w:sz w:val="24"/>
          <w:szCs w:val="24"/>
        </w:rPr>
        <w:t>.</w:t>
      </w:r>
    </w:p>
    <w:p w14:paraId="1254CEC4" w14:textId="77777777" w:rsidR="000B26C5" w:rsidRPr="00FF0834" w:rsidRDefault="000B26C5" w:rsidP="00FF0834">
      <w:pPr>
        <w:spacing w:line="276" w:lineRule="auto"/>
        <w:jc w:val="both"/>
        <w:rPr>
          <w:rFonts w:asciiTheme="minorHAnsi" w:hAnsiTheme="minorHAnsi" w:cstheme="minorHAnsi"/>
          <w:sz w:val="24"/>
          <w:szCs w:val="24"/>
        </w:rPr>
      </w:pPr>
    </w:p>
    <w:p w14:paraId="5A8CF0B2" w14:textId="47753BFE"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 xml:space="preserve">Na przestrzeni 2021 roku, organy Państwowej Inspekcji Sanitarnej, w ramach sprawowania zapobiegawczego nadzoru sanitarnego zajęły ogółem 3303 stanowiska, z czego 25 negatywnych (w 2020 roku - 3026 stanowisk, z czego 38 negatywnych). </w:t>
      </w:r>
    </w:p>
    <w:p w14:paraId="6BFABF0B" w14:textId="77777777"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W ramach powyższego, w 2021 roku dokonano łącznie 1500 uzgodnień dokumentacji projektowej inwestycji pod względem wymagań higienicznych i zdrowotnych (w 2020 roku - 1561 uzgodnień), w tym liczba uzgodnień dokonanych przez organy Państwowej Inspekcji Sanitarnej województwa zachodniopomorskiego wyniosła 122 uzgodnienia (w 2020 roku - 144 uzgodnienia), natomiast przez rzeczoznawców do spraw sanitarnohigienicznych - 1378 uzgodnień (w 2020 roku - 1417 uzgodnień), co stanowiło około 91% wszystkich uzgodnionych dokumentacji projektowych.</w:t>
      </w:r>
    </w:p>
    <w:p w14:paraId="0D7FF5CC" w14:textId="77777777"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Ponadto w 2021 roku, w ramach sprawowania zapobiegawczego nadzoru sanitarnego organy Państwowej Inspekcji Sanitarnej województwa zachodniopomorskiego dokonały, zajęły lub wydały:</w:t>
      </w:r>
    </w:p>
    <w:p w14:paraId="01053CB3" w14:textId="1598A59F" w:rsidR="000B26C5" w:rsidRPr="00FE7DC1" w:rsidRDefault="00FE7DC1" w:rsidP="002123E1">
      <w:pPr>
        <w:pStyle w:val="Akapitzlist"/>
        <w:numPr>
          <w:ilvl w:val="0"/>
          <w:numId w:val="115"/>
        </w:numPr>
        <w:jc w:val="both"/>
        <w:rPr>
          <w:rFonts w:asciiTheme="minorHAnsi" w:hAnsiTheme="minorHAnsi" w:cstheme="minorHAnsi"/>
          <w:sz w:val="24"/>
          <w:szCs w:val="24"/>
        </w:rPr>
      </w:pPr>
      <w:r>
        <w:rPr>
          <w:rFonts w:asciiTheme="minorHAnsi" w:hAnsiTheme="minorHAnsi" w:cstheme="minorHAnsi"/>
          <w:sz w:val="24"/>
          <w:szCs w:val="24"/>
        </w:rPr>
        <w:t xml:space="preserve">około </w:t>
      </w:r>
      <w:r w:rsidR="000B26C5" w:rsidRPr="00FE7DC1">
        <w:rPr>
          <w:rFonts w:asciiTheme="minorHAnsi" w:hAnsiTheme="minorHAnsi" w:cstheme="minorHAnsi"/>
          <w:sz w:val="24"/>
          <w:szCs w:val="24"/>
        </w:rPr>
        <w:t xml:space="preserve">430 stanowisk (uzgodnień i opinii) w ramach strategicznej oceny oddziaływania na środowisko ustaleń projektów dokumentów, w oparciu o przepisy ustawy </w:t>
      </w:r>
      <w:r w:rsidR="000B26C5" w:rsidRPr="00FE7DC1">
        <w:rPr>
          <w:rFonts w:asciiTheme="minorHAnsi" w:hAnsiTheme="minorHAnsi" w:cstheme="minorHAnsi"/>
          <w:i/>
          <w:iCs/>
          <w:sz w:val="24"/>
          <w:szCs w:val="24"/>
        </w:rPr>
        <w:t>o</w:t>
      </w:r>
      <w:r w:rsidR="00AE05D0">
        <w:rPr>
          <w:rFonts w:asciiTheme="minorHAnsi" w:hAnsiTheme="minorHAnsi" w:cstheme="minorHAnsi"/>
          <w:i/>
          <w:iCs/>
          <w:sz w:val="24"/>
          <w:szCs w:val="24"/>
        </w:rPr>
        <w:t> </w:t>
      </w:r>
      <w:r w:rsidR="000B26C5" w:rsidRPr="00FE7DC1">
        <w:rPr>
          <w:rFonts w:asciiTheme="minorHAnsi" w:hAnsiTheme="minorHAnsi" w:cstheme="minorHAnsi"/>
          <w:i/>
          <w:iCs/>
          <w:sz w:val="24"/>
          <w:szCs w:val="24"/>
        </w:rPr>
        <w:t xml:space="preserve">udostępnianiu informacji o środowisku </w:t>
      </w:r>
      <w:r w:rsidR="000B26C5" w:rsidRPr="00FE7DC1">
        <w:rPr>
          <w:rFonts w:asciiTheme="minorHAnsi" w:hAnsiTheme="minorHAnsi" w:cstheme="minorHAnsi"/>
          <w:sz w:val="24"/>
          <w:szCs w:val="24"/>
        </w:rPr>
        <w:t>(w 2020 roku -</w:t>
      </w:r>
      <w:r w:rsidR="000B26C5" w:rsidRPr="00FE7DC1">
        <w:rPr>
          <w:rStyle w:val="Odwoaniedokomentarza"/>
          <w:rFonts w:asciiTheme="minorHAnsi" w:hAnsiTheme="minorHAnsi" w:cstheme="minorHAnsi"/>
          <w:sz w:val="24"/>
          <w:szCs w:val="24"/>
        </w:rPr>
        <w:t xml:space="preserve"> 3</w:t>
      </w:r>
      <w:r w:rsidR="000B26C5" w:rsidRPr="00FE7DC1">
        <w:rPr>
          <w:rFonts w:asciiTheme="minorHAnsi" w:hAnsiTheme="minorHAnsi" w:cstheme="minorHAnsi"/>
          <w:sz w:val="24"/>
          <w:szCs w:val="24"/>
        </w:rPr>
        <w:t>71 stanowisk);</w:t>
      </w:r>
    </w:p>
    <w:p w14:paraId="40F64B3C" w14:textId="77777777" w:rsidR="000B26C5" w:rsidRPr="00FE7DC1" w:rsidRDefault="000B26C5" w:rsidP="002123E1">
      <w:pPr>
        <w:pStyle w:val="Akapitzlist"/>
        <w:numPr>
          <w:ilvl w:val="0"/>
          <w:numId w:val="115"/>
        </w:numPr>
        <w:jc w:val="both"/>
        <w:rPr>
          <w:rFonts w:asciiTheme="minorHAnsi" w:hAnsiTheme="minorHAnsi" w:cstheme="minorHAnsi"/>
          <w:sz w:val="24"/>
          <w:szCs w:val="24"/>
        </w:rPr>
      </w:pPr>
      <w:r w:rsidRPr="00FE7DC1">
        <w:rPr>
          <w:rFonts w:asciiTheme="minorHAnsi" w:hAnsiTheme="minorHAnsi" w:cstheme="minorHAnsi"/>
          <w:sz w:val="24"/>
          <w:szCs w:val="24"/>
        </w:rPr>
        <w:t xml:space="preserve">157 stanowisk (opinii) dotyczących projektów studium uwarunkowań i kierunków zagospodarowania przestrzennego oraz projektów miejscowych planów zagospodarowania przestrzennego, w trybie przepisów ustawy </w:t>
      </w:r>
      <w:r w:rsidRPr="00FE7DC1">
        <w:rPr>
          <w:rFonts w:asciiTheme="minorHAnsi" w:hAnsiTheme="minorHAnsi" w:cstheme="minorHAnsi"/>
          <w:i/>
          <w:iCs/>
          <w:sz w:val="24"/>
          <w:szCs w:val="24"/>
        </w:rPr>
        <w:t xml:space="preserve">o planowaniu i zagospodarowaniu przestrzennym </w:t>
      </w:r>
      <w:r w:rsidRPr="00FE7DC1">
        <w:rPr>
          <w:rFonts w:asciiTheme="minorHAnsi" w:hAnsiTheme="minorHAnsi" w:cstheme="minorHAnsi"/>
          <w:sz w:val="24"/>
          <w:szCs w:val="24"/>
        </w:rPr>
        <w:t>(w 2020 roku -</w:t>
      </w:r>
      <w:r w:rsidRPr="00FE7DC1">
        <w:rPr>
          <w:rStyle w:val="Odwoaniedokomentarza"/>
          <w:rFonts w:asciiTheme="minorHAnsi" w:hAnsiTheme="minorHAnsi" w:cstheme="minorHAnsi"/>
          <w:sz w:val="24"/>
          <w:szCs w:val="24"/>
        </w:rPr>
        <w:t xml:space="preserve"> 149 st</w:t>
      </w:r>
      <w:r w:rsidRPr="00FE7DC1">
        <w:rPr>
          <w:rFonts w:asciiTheme="minorHAnsi" w:hAnsiTheme="minorHAnsi" w:cstheme="minorHAnsi"/>
          <w:sz w:val="24"/>
          <w:szCs w:val="24"/>
        </w:rPr>
        <w:t>anowisk);</w:t>
      </w:r>
    </w:p>
    <w:p w14:paraId="43B11D15" w14:textId="77777777" w:rsidR="000B26C5" w:rsidRPr="00FE7DC1" w:rsidRDefault="000B26C5" w:rsidP="002123E1">
      <w:pPr>
        <w:pStyle w:val="Akapitzlist"/>
        <w:numPr>
          <w:ilvl w:val="0"/>
          <w:numId w:val="115"/>
        </w:numPr>
        <w:jc w:val="both"/>
        <w:rPr>
          <w:rFonts w:asciiTheme="minorHAnsi" w:hAnsiTheme="minorHAnsi" w:cstheme="minorHAnsi"/>
          <w:sz w:val="24"/>
          <w:szCs w:val="24"/>
        </w:rPr>
      </w:pPr>
      <w:r w:rsidRPr="00FE7DC1">
        <w:rPr>
          <w:rFonts w:asciiTheme="minorHAnsi" w:hAnsiTheme="minorHAnsi" w:cstheme="minorHAnsi"/>
          <w:sz w:val="24"/>
          <w:szCs w:val="24"/>
        </w:rPr>
        <w:t xml:space="preserve">4 stanowiska (opinie) w ramach opiniowania projektów planów </w:t>
      </w:r>
      <w:proofErr w:type="spellStart"/>
      <w:r w:rsidRPr="00FE7DC1">
        <w:rPr>
          <w:rFonts w:asciiTheme="minorHAnsi" w:hAnsiTheme="minorHAnsi" w:cstheme="minorHAnsi"/>
          <w:sz w:val="24"/>
          <w:szCs w:val="24"/>
        </w:rPr>
        <w:t>remediacji</w:t>
      </w:r>
      <w:proofErr w:type="spellEnd"/>
      <w:r w:rsidRPr="00FE7DC1">
        <w:rPr>
          <w:rFonts w:asciiTheme="minorHAnsi" w:hAnsiTheme="minorHAnsi" w:cstheme="minorHAnsi"/>
          <w:sz w:val="24"/>
          <w:szCs w:val="24"/>
        </w:rPr>
        <w:t xml:space="preserve"> w oparciu o przepisy ustawy </w:t>
      </w:r>
      <w:r w:rsidRPr="00FE7DC1">
        <w:rPr>
          <w:rFonts w:asciiTheme="minorHAnsi" w:hAnsiTheme="minorHAnsi" w:cstheme="minorHAnsi"/>
          <w:i/>
          <w:sz w:val="24"/>
          <w:szCs w:val="24"/>
        </w:rPr>
        <w:t>Prawo ochrony środowiska</w:t>
      </w:r>
      <w:r w:rsidRPr="00FE7DC1">
        <w:rPr>
          <w:rFonts w:asciiTheme="minorHAnsi" w:hAnsiTheme="minorHAnsi" w:cstheme="minorHAnsi"/>
          <w:sz w:val="24"/>
          <w:szCs w:val="24"/>
        </w:rPr>
        <w:t xml:space="preserve"> (w 2020 roku - 4 stanowiska);</w:t>
      </w:r>
    </w:p>
    <w:p w14:paraId="7CB57D3A" w14:textId="77777777" w:rsidR="000B26C5" w:rsidRPr="00FE7DC1" w:rsidRDefault="000B26C5" w:rsidP="002123E1">
      <w:pPr>
        <w:pStyle w:val="Akapitzlist"/>
        <w:numPr>
          <w:ilvl w:val="0"/>
          <w:numId w:val="115"/>
        </w:numPr>
        <w:jc w:val="both"/>
        <w:rPr>
          <w:rFonts w:asciiTheme="minorHAnsi" w:hAnsiTheme="minorHAnsi" w:cstheme="minorHAnsi"/>
          <w:sz w:val="24"/>
          <w:szCs w:val="24"/>
        </w:rPr>
      </w:pPr>
      <w:r w:rsidRPr="00FE7DC1">
        <w:rPr>
          <w:rFonts w:asciiTheme="minorHAnsi" w:hAnsiTheme="minorHAnsi" w:cstheme="minorHAnsi"/>
          <w:sz w:val="24"/>
          <w:szCs w:val="24"/>
        </w:rPr>
        <w:t xml:space="preserve">około 1240 stanowisk dotyczących postępowania w sprawie oceny oddziaływania przedsięwzięcia na środowisko </w:t>
      </w:r>
      <w:bookmarkStart w:id="9" w:name="_Hlk103065815"/>
      <w:r w:rsidRPr="00FE7DC1">
        <w:rPr>
          <w:rFonts w:asciiTheme="minorHAnsi" w:hAnsiTheme="minorHAnsi" w:cstheme="minorHAnsi"/>
          <w:sz w:val="24"/>
          <w:szCs w:val="24"/>
        </w:rPr>
        <w:t xml:space="preserve">w oparciu o przepisy ustawy </w:t>
      </w:r>
      <w:r w:rsidRPr="00FE7DC1">
        <w:rPr>
          <w:rFonts w:asciiTheme="minorHAnsi" w:hAnsiTheme="minorHAnsi" w:cstheme="minorHAnsi"/>
          <w:i/>
          <w:iCs/>
          <w:sz w:val="24"/>
          <w:szCs w:val="24"/>
        </w:rPr>
        <w:t>o udostępnianiu</w:t>
      </w:r>
      <w:r w:rsidRPr="00FE7DC1">
        <w:rPr>
          <w:rFonts w:asciiTheme="minorHAnsi" w:hAnsiTheme="minorHAnsi" w:cstheme="minorHAnsi"/>
          <w:sz w:val="24"/>
          <w:szCs w:val="24"/>
        </w:rPr>
        <w:t xml:space="preserve"> </w:t>
      </w:r>
      <w:r w:rsidRPr="00FE7DC1">
        <w:rPr>
          <w:rFonts w:asciiTheme="minorHAnsi" w:hAnsiTheme="minorHAnsi" w:cstheme="minorHAnsi"/>
          <w:i/>
          <w:iCs/>
          <w:sz w:val="24"/>
          <w:szCs w:val="24"/>
        </w:rPr>
        <w:t>informacji o środowisku</w:t>
      </w:r>
      <w:bookmarkEnd w:id="9"/>
      <w:r w:rsidRPr="00FE7DC1">
        <w:rPr>
          <w:rFonts w:asciiTheme="minorHAnsi" w:hAnsiTheme="minorHAnsi" w:cstheme="minorHAnsi"/>
          <w:sz w:val="24"/>
          <w:szCs w:val="24"/>
        </w:rPr>
        <w:t xml:space="preserve"> (w 2020 roku -</w:t>
      </w:r>
      <w:r w:rsidRPr="00FE7DC1">
        <w:rPr>
          <w:rStyle w:val="Odwoaniedokomentarza"/>
          <w:rFonts w:asciiTheme="minorHAnsi" w:hAnsiTheme="minorHAnsi" w:cstheme="minorHAnsi"/>
          <w:sz w:val="24"/>
          <w:szCs w:val="24"/>
        </w:rPr>
        <w:t xml:space="preserve"> 1019 stanowisk);</w:t>
      </w:r>
      <w:r w:rsidRPr="00FE7DC1">
        <w:rPr>
          <w:rFonts w:asciiTheme="minorHAnsi" w:hAnsiTheme="minorHAnsi" w:cstheme="minorHAnsi"/>
          <w:sz w:val="24"/>
          <w:szCs w:val="24"/>
        </w:rPr>
        <w:t> </w:t>
      </w:r>
    </w:p>
    <w:p w14:paraId="599208AA" w14:textId="77777777" w:rsidR="000B26C5" w:rsidRPr="00FE7DC1" w:rsidRDefault="000B26C5" w:rsidP="002123E1">
      <w:pPr>
        <w:pStyle w:val="Akapitzlist"/>
        <w:numPr>
          <w:ilvl w:val="0"/>
          <w:numId w:val="115"/>
        </w:numPr>
        <w:jc w:val="both"/>
        <w:rPr>
          <w:rFonts w:asciiTheme="minorHAnsi" w:hAnsiTheme="minorHAnsi" w:cstheme="minorHAnsi"/>
          <w:sz w:val="24"/>
          <w:szCs w:val="24"/>
        </w:rPr>
      </w:pPr>
      <w:r w:rsidRPr="00FE7DC1">
        <w:rPr>
          <w:rFonts w:asciiTheme="minorHAnsi" w:hAnsiTheme="minorHAnsi" w:cstheme="minorHAnsi"/>
          <w:sz w:val="24"/>
          <w:szCs w:val="24"/>
        </w:rPr>
        <w:t>162 stanowiska (zgody, uzgodnienia i opinie) wymagane przepisami prawa materialnego m.in. dotyczące zastosowania rozwiązań innych niż określone w obowiązujących przepisach prawnych, w tym w zakresie warunków technicznych (w 2020 roku - 148 stanowisk);</w:t>
      </w:r>
    </w:p>
    <w:p w14:paraId="4487A787" w14:textId="4369358D" w:rsidR="000B26C5" w:rsidRPr="00A62C2E" w:rsidRDefault="000B26C5" w:rsidP="002123E1">
      <w:pPr>
        <w:pStyle w:val="Akapitzlist"/>
        <w:numPr>
          <w:ilvl w:val="0"/>
          <w:numId w:val="115"/>
        </w:numPr>
        <w:jc w:val="both"/>
        <w:rPr>
          <w:rFonts w:asciiTheme="minorHAnsi" w:hAnsiTheme="minorHAnsi" w:cstheme="minorHAnsi"/>
          <w:sz w:val="24"/>
          <w:szCs w:val="24"/>
        </w:rPr>
      </w:pPr>
      <w:r w:rsidRPr="00FE7DC1">
        <w:rPr>
          <w:rFonts w:asciiTheme="minorHAnsi" w:hAnsiTheme="minorHAnsi" w:cstheme="minorHAnsi"/>
          <w:sz w:val="24"/>
          <w:szCs w:val="24"/>
        </w:rPr>
        <w:t>1043 stanowiska dotyczące uczestniczenia w dopuszczeniu do użytkowania obiektów budowlanych - w tym dopuszczonych zostało do eksploatacji 7 statków (w 2020 roku - 1057 stanowisk, w tym 6 statków); zgłoszono również 7 sprzeciwów wobec dopuszczenia do użytkowania obiektów budowlanych (w 2020 roku zgłoszono 10 sprzeciwów) wskutek m.in. stwierdzonych nieprawidłowości wykonania obiektu budowlanego w zakresie wymagań sanitarno-higienicznych.</w:t>
      </w:r>
    </w:p>
    <w:p w14:paraId="2332CF52" w14:textId="51697BEA"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 xml:space="preserve">W 2021 roku organy Państwowej Inspekcji Sanitarnej województwa zachodniopomorskiego nie wniosły żadnych sprzeciwów przeciwko dopuszczeniu do użytkowania obiektu budowlanego na podstawie art. 28 ustawy </w:t>
      </w:r>
      <w:r w:rsidRPr="00FF0834">
        <w:rPr>
          <w:rFonts w:asciiTheme="minorHAnsi" w:hAnsiTheme="minorHAnsi" w:cstheme="minorHAnsi"/>
          <w:i/>
          <w:iCs/>
          <w:sz w:val="24"/>
          <w:szCs w:val="24"/>
        </w:rPr>
        <w:t xml:space="preserve">o Państwowej Inspekcji </w:t>
      </w:r>
      <w:r w:rsidRPr="00FF0834">
        <w:rPr>
          <w:rFonts w:asciiTheme="minorHAnsi" w:hAnsiTheme="minorHAnsi" w:cstheme="minorHAnsi"/>
          <w:i/>
          <w:iCs/>
          <w:sz w:val="24"/>
          <w:szCs w:val="24"/>
        </w:rPr>
        <w:lastRenderedPageBreak/>
        <w:t>Sanitarnej</w:t>
      </w:r>
      <w:r w:rsidRPr="00FF0834">
        <w:rPr>
          <w:rFonts w:asciiTheme="minorHAnsi" w:hAnsiTheme="minorHAnsi" w:cstheme="minorHAnsi"/>
          <w:sz w:val="24"/>
          <w:szCs w:val="24"/>
        </w:rPr>
        <w:t>, zgodnie z którym państwowemu inspektorowi sanitarnemu przysługuje prawo zgłoszenia sprzeciwu przeciwko uruchomieniu wybudowanego lub przebudowanego zakładu pracy lub innego obiektu budowlanego, wprowadzeniu nowych technologii lub zmian w</w:t>
      </w:r>
      <w:r w:rsidR="00E263B1">
        <w:rPr>
          <w:rFonts w:asciiTheme="minorHAnsi" w:hAnsiTheme="minorHAnsi" w:cstheme="minorHAnsi"/>
          <w:sz w:val="24"/>
          <w:szCs w:val="24"/>
        </w:rPr>
        <w:t> </w:t>
      </w:r>
      <w:r w:rsidRPr="00FF0834">
        <w:rPr>
          <w:rFonts w:asciiTheme="minorHAnsi" w:hAnsiTheme="minorHAnsi" w:cstheme="minorHAnsi"/>
          <w:sz w:val="24"/>
          <w:szCs w:val="24"/>
        </w:rPr>
        <w:t>technologii, dopuszczeniu do obrotu materiałów stosowanych w budownictwie lub innych wyrobów mogących mieć wpływ na zdrowie ludzi - jeżeli w toku wykonywanych czynności stwierdzi, że z powodu nieuwzględnienia wymagań higienicznych i zdrowotnych określonych w obowiązujących przepisach mogłoby nastąpić zagrożenie życia lub zdrowia ludzi.</w:t>
      </w:r>
    </w:p>
    <w:p w14:paraId="3E9E9111" w14:textId="77777777" w:rsidR="00FE7DC1" w:rsidRDefault="00FE7DC1" w:rsidP="00A62C2E">
      <w:pPr>
        <w:spacing w:line="276" w:lineRule="auto"/>
        <w:ind w:firstLine="709"/>
        <w:jc w:val="both"/>
        <w:rPr>
          <w:rFonts w:asciiTheme="minorHAnsi" w:hAnsiTheme="minorHAnsi" w:cstheme="minorHAnsi"/>
          <w:sz w:val="24"/>
          <w:szCs w:val="24"/>
        </w:rPr>
      </w:pPr>
    </w:p>
    <w:p w14:paraId="6F483821" w14:textId="25320C48"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W związku z tym, iż Zachodniopomorski Państwowy Wojewódzki Inspektor Sanitarny w Szczecinie w 2020 roku podjął realizację czynności dotyczących przedsięwzięcia polegającego na budowie kompleksu infrastrukturalnego umożliwiającego produkcję polipropylenu - zakładu pn.: „Polimery Police” Grupy Azoty zlokalizowanego w Policach, zarówno w 2020 roku jak i w 2021 roku inwestycja ta należała do najważniejszych przedsięwzięć realizowanych na terenie województwa zachodniopomorskiego. W 2021 roku Zachodniopomorski Państwowy Wojewódzki Inspektor Sanitarny w Szczecinie w związku z</w:t>
      </w:r>
      <w:r w:rsidR="00AE05D0">
        <w:rPr>
          <w:rFonts w:asciiTheme="minorHAnsi" w:hAnsiTheme="minorHAnsi" w:cstheme="minorHAnsi"/>
          <w:sz w:val="24"/>
          <w:szCs w:val="24"/>
        </w:rPr>
        <w:t> </w:t>
      </w:r>
      <w:r w:rsidRPr="00FF0834">
        <w:rPr>
          <w:rFonts w:asciiTheme="minorHAnsi" w:hAnsiTheme="minorHAnsi" w:cstheme="minorHAnsi"/>
          <w:sz w:val="24"/>
          <w:szCs w:val="24"/>
        </w:rPr>
        <w:t xml:space="preserve">ww. przedsięwzięciem przeprowadził 1 kontrolę tego obiektu, tj. 2 hotelowych kontenerowych budynków mieszkalnych M10 i M11 wraz z zagospodarowaniem terenu oraz 1 budynku kontenerowego usług gastronomii (stołówka) B3.1 w zakresie wentylacji mechanicznej, w wyniku której nie wniesiono sprzeciwu do użytkowania. </w:t>
      </w:r>
    </w:p>
    <w:p w14:paraId="409E44CC" w14:textId="77777777"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Ponadto do ważniejszych realizacji dopuszczonych do użytkowania na terenie poszczególnych powiatów województwa zachodniopomorskiego należy zaliczyć m.in. rozbudowę fermy Jarosławsko na terenie powiatu choszczeńskiego czy budowę zespołu elektrowni wiatrowych Dolice, Sądów, Pomietów na terenie powiatu stargardzkiego.</w:t>
      </w:r>
    </w:p>
    <w:p w14:paraId="12C214DD" w14:textId="0E67FF3A"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 xml:space="preserve">Liczba kontroli oraz wizji lokalnych obiektów i terenów objętych zapobiegawczym nadzorem sanitarnym na terenie województwa zachodniopomorskiego w 2021 roku wyniosła ogółem 652, w tym nie przeprowadzono kontroli obiektów w trakcie budowy (w 2020 roku - 565 kontrole). W ramach powyższego, Zachodniopomorski Państwowy Wojewódzki Inspektor Sanitarny w Szczecinie w okresie sprawozdawczym przeprowadził 15 kontroli (w 2020 roku przeprowadzono 17 kontroli), w tym: 1 kontrolę związaną z dopuszczeniem do użytkowania obiektu budowlanego - w oparciu o art. 56 ustawy </w:t>
      </w:r>
      <w:r w:rsidRPr="00FF0834">
        <w:rPr>
          <w:rFonts w:asciiTheme="minorHAnsi" w:hAnsiTheme="minorHAnsi" w:cstheme="minorHAnsi"/>
          <w:i/>
          <w:sz w:val="24"/>
          <w:szCs w:val="24"/>
        </w:rPr>
        <w:t>Prawo budowlane</w:t>
      </w:r>
      <w:r w:rsidRPr="00FF0834">
        <w:rPr>
          <w:rFonts w:asciiTheme="minorHAnsi" w:hAnsiTheme="minorHAnsi" w:cstheme="minorHAnsi"/>
          <w:sz w:val="24"/>
          <w:szCs w:val="24"/>
        </w:rPr>
        <w:t>, 2 kontrole przeprowadzone w toku prowadzonych postępowań administracyjnych, związanych z</w:t>
      </w:r>
      <w:r w:rsidR="00AE05D0">
        <w:rPr>
          <w:rFonts w:asciiTheme="minorHAnsi" w:hAnsiTheme="minorHAnsi" w:cstheme="minorHAnsi"/>
          <w:sz w:val="24"/>
          <w:szCs w:val="24"/>
        </w:rPr>
        <w:t> </w:t>
      </w:r>
      <w:r w:rsidRPr="00FF0834">
        <w:rPr>
          <w:rFonts w:asciiTheme="minorHAnsi" w:hAnsiTheme="minorHAnsi" w:cstheme="minorHAnsi"/>
          <w:sz w:val="24"/>
          <w:szCs w:val="24"/>
        </w:rPr>
        <w:t xml:space="preserve">odstępstwami od przepisów zawartych w rozporządzeniu </w:t>
      </w:r>
      <w:r w:rsidRPr="00FF0834">
        <w:rPr>
          <w:rFonts w:asciiTheme="minorHAnsi" w:hAnsiTheme="minorHAnsi" w:cstheme="minorHAnsi"/>
          <w:i/>
          <w:sz w:val="24"/>
          <w:szCs w:val="24"/>
        </w:rPr>
        <w:t>w sprawie warunków technicznych, jakim powinny odpowiadać budynki i ich usytuowanie</w:t>
      </w:r>
      <w:r w:rsidRPr="00FF0834">
        <w:rPr>
          <w:rFonts w:asciiTheme="minorHAnsi" w:hAnsiTheme="minorHAnsi" w:cstheme="minorHAnsi"/>
          <w:sz w:val="24"/>
          <w:szCs w:val="24"/>
        </w:rPr>
        <w:t xml:space="preserve"> oraz 5 kontroli przeprowadzonych w celu wydania opinii o dopuszczeniu do eksploatacji statku.</w:t>
      </w:r>
    </w:p>
    <w:p w14:paraId="366DD1D9" w14:textId="79B7345A"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t>Ponadto pracownicy Zapobiegawczego Nadzoru Sanitarnego Wojewódzkiej Stacji Sanitarno - Epidemiologicznej w Szczecinie uczestniczyli w 7 kontrolach działalności rzeczoznawców do spraw sanitarnohigienicznych województwa zachodniopomorskiego, w</w:t>
      </w:r>
      <w:r w:rsidR="00AE05D0">
        <w:rPr>
          <w:rFonts w:asciiTheme="minorHAnsi" w:hAnsiTheme="minorHAnsi" w:cstheme="minorHAnsi"/>
          <w:sz w:val="24"/>
          <w:szCs w:val="24"/>
        </w:rPr>
        <w:t> </w:t>
      </w:r>
      <w:r w:rsidRPr="00FF0834">
        <w:rPr>
          <w:rFonts w:asciiTheme="minorHAnsi" w:hAnsiTheme="minorHAnsi" w:cstheme="minorHAnsi"/>
          <w:sz w:val="24"/>
          <w:szCs w:val="24"/>
        </w:rPr>
        <w:t xml:space="preserve">ramach nadzoru i oceny nad ich działalnością zgodnie z wytycznymi Głównego Inspektora Sanitarnego z dnia 30 stycznia 2003 r. </w:t>
      </w:r>
      <w:r w:rsidRPr="00FF0834">
        <w:rPr>
          <w:rFonts w:asciiTheme="minorHAnsi" w:hAnsiTheme="minorHAnsi" w:cstheme="minorHAnsi"/>
          <w:i/>
          <w:sz w:val="24"/>
          <w:szCs w:val="24"/>
        </w:rPr>
        <w:t>w sprawie nadzoru i oceny działalności rzeczoznawców do spraw sanitarnohigienicznych.</w:t>
      </w:r>
    </w:p>
    <w:p w14:paraId="2E185557" w14:textId="7F1EF88F" w:rsidR="000B26C5" w:rsidRPr="00FF0834" w:rsidRDefault="000B26C5" w:rsidP="00A62C2E">
      <w:pPr>
        <w:spacing w:line="276" w:lineRule="auto"/>
        <w:ind w:firstLine="709"/>
        <w:jc w:val="both"/>
        <w:rPr>
          <w:rFonts w:asciiTheme="minorHAnsi" w:hAnsiTheme="minorHAnsi" w:cstheme="minorHAnsi"/>
          <w:sz w:val="24"/>
          <w:szCs w:val="24"/>
        </w:rPr>
      </w:pPr>
      <w:r w:rsidRPr="00FF0834">
        <w:rPr>
          <w:rFonts w:asciiTheme="minorHAnsi" w:hAnsiTheme="minorHAnsi" w:cstheme="minorHAnsi"/>
          <w:sz w:val="24"/>
          <w:szCs w:val="24"/>
        </w:rPr>
        <w:lastRenderedPageBreak/>
        <w:t>Poza ww. sprawami, Państwowi Inspektorzy Sanitarni w dziedzinie zapobiegawczego nadzoru sanitarnego zajmowali stanowiska w sprawach innych niż wyżej wskazane. Zachodniopomorski Państwowy Wojewódzki Inspektor Sanitarny w Szczecinie, w 2021 roku zajął m.in. 114 stanowisk dotyczących opinii w sprawie zatwierdzania projektów osłon stałych opracowywanych dla pracowni/gabinetów, w których miały być użytkowane aparaty rentgenowskie, w tym 3 negatywne (w 2020 roku -</w:t>
      </w:r>
      <w:r w:rsidRPr="00FF0834">
        <w:rPr>
          <w:rStyle w:val="Odwoaniedokomentarza"/>
          <w:rFonts w:asciiTheme="minorHAnsi" w:hAnsiTheme="minorHAnsi" w:cstheme="minorHAnsi"/>
          <w:sz w:val="24"/>
          <w:szCs w:val="24"/>
        </w:rPr>
        <w:t xml:space="preserve"> 91 stanowisk, </w:t>
      </w:r>
      <w:r w:rsidRPr="00FF0834">
        <w:rPr>
          <w:rFonts w:asciiTheme="minorHAnsi" w:hAnsiTheme="minorHAnsi" w:cstheme="minorHAnsi"/>
          <w:sz w:val="24"/>
          <w:szCs w:val="24"/>
        </w:rPr>
        <w:t>w tym 4 negatywne) oraz 2 inne stanowiska wydane w związku z wpływającymi do organu wnioskami. Ponadto Państwowi Powiatowi Inspektorzy Sanitarni działający na terenie województwa zachodniopomorskiego w 2021 r. zajęli ogółem 29 innych, niż wyżej wykazane stanowiska</w:t>
      </w:r>
      <w:r w:rsidRPr="00FF0834">
        <w:rPr>
          <w:rFonts w:asciiTheme="minorHAnsi" w:hAnsiTheme="minorHAnsi" w:cstheme="minorHAnsi"/>
          <w:color w:val="FF0000"/>
          <w:sz w:val="24"/>
          <w:szCs w:val="24"/>
        </w:rPr>
        <w:t xml:space="preserve"> </w:t>
      </w:r>
      <w:r w:rsidRPr="00FF0834">
        <w:rPr>
          <w:rFonts w:asciiTheme="minorHAnsi" w:hAnsiTheme="minorHAnsi" w:cstheme="minorHAnsi"/>
          <w:sz w:val="24"/>
          <w:szCs w:val="24"/>
        </w:rPr>
        <w:t xml:space="preserve">dotyczące m.in. uzgodnień w sprawie uzgodnienia warunków zabudowy i zagospodarowania terenu pod względem wymagań higienicznych i zdrowotnych, wydania zaświadczeń na podstawie art. 12 ust. 2 pkt 10 ustawy z dnia 22 czerwca 2001 r. </w:t>
      </w:r>
      <w:r w:rsidRPr="00FF0834">
        <w:rPr>
          <w:rFonts w:asciiTheme="minorHAnsi" w:hAnsiTheme="minorHAnsi" w:cstheme="minorHAnsi"/>
          <w:i/>
          <w:sz w:val="24"/>
          <w:szCs w:val="24"/>
        </w:rPr>
        <w:t>o wykonywaniu działalności gospodarczej w zakresie wytwarzania i obrotu materiałami wybuchowymi, bronią, amunicją oraz wyrobami i technologią o przeznaczeniu wojskowym lub policyjnym,</w:t>
      </w:r>
      <w:r w:rsidRPr="00FF0834">
        <w:rPr>
          <w:rFonts w:asciiTheme="minorHAnsi" w:hAnsiTheme="minorHAnsi" w:cstheme="minorHAnsi"/>
          <w:sz w:val="24"/>
          <w:szCs w:val="24"/>
        </w:rPr>
        <w:t xml:space="preserve"> czy wydania zgody na poszerzenie terenu cmentarza na podstawie art. 3 ustawy z dnia 31 stycznia 1959 roku </w:t>
      </w:r>
      <w:r w:rsidRPr="00FF0834">
        <w:rPr>
          <w:rFonts w:asciiTheme="minorHAnsi" w:hAnsiTheme="minorHAnsi" w:cstheme="minorHAnsi"/>
          <w:i/>
          <w:sz w:val="24"/>
          <w:szCs w:val="24"/>
        </w:rPr>
        <w:t>o</w:t>
      </w:r>
      <w:r w:rsidR="00AE05D0">
        <w:rPr>
          <w:rFonts w:asciiTheme="minorHAnsi" w:hAnsiTheme="minorHAnsi" w:cstheme="minorHAnsi"/>
          <w:i/>
          <w:sz w:val="24"/>
          <w:szCs w:val="24"/>
        </w:rPr>
        <w:t> </w:t>
      </w:r>
      <w:r w:rsidRPr="00FF0834">
        <w:rPr>
          <w:rFonts w:asciiTheme="minorHAnsi" w:hAnsiTheme="minorHAnsi" w:cstheme="minorHAnsi"/>
          <w:i/>
          <w:sz w:val="24"/>
          <w:szCs w:val="24"/>
        </w:rPr>
        <w:t>cmentarzach i chowaniu zmarłych</w:t>
      </w:r>
      <w:r w:rsidRPr="00FF0834">
        <w:rPr>
          <w:rFonts w:asciiTheme="minorHAnsi" w:hAnsiTheme="minorHAnsi" w:cstheme="minorHAnsi"/>
          <w:sz w:val="24"/>
          <w:szCs w:val="24"/>
        </w:rPr>
        <w:t xml:space="preserve">, a także opinii dla pomieszczeń punktu aptecznego na podstawie art. 70 ust. 4 pkt 1 ustawy z dnia 6 września 2001 roku </w:t>
      </w:r>
      <w:r w:rsidRPr="00FF0834">
        <w:rPr>
          <w:rFonts w:asciiTheme="minorHAnsi" w:hAnsiTheme="minorHAnsi" w:cstheme="minorHAnsi"/>
          <w:i/>
          <w:sz w:val="24"/>
          <w:szCs w:val="24"/>
        </w:rPr>
        <w:t>Prawo farmaceutyczne</w:t>
      </w:r>
      <w:r w:rsidRPr="00FF0834">
        <w:rPr>
          <w:rFonts w:asciiTheme="minorHAnsi" w:hAnsiTheme="minorHAnsi" w:cstheme="minorHAnsi"/>
          <w:sz w:val="24"/>
          <w:szCs w:val="24"/>
        </w:rPr>
        <w:t>.</w:t>
      </w:r>
    </w:p>
    <w:p w14:paraId="2C448A05" w14:textId="77777777" w:rsidR="00FE6F03" w:rsidRPr="00B77B26" w:rsidRDefault="00FE6F03" w:rsidP="00B77B26">
      <w:pPr>
        <w:spacing w:line="276" w:lineRule="auto"/>
        <w:jc w:val="both"/>
        <w:rPr>
          <w:rFonts w:asciiTheme="minorHAnsi" w:hAnsiTheme="minorHAnsi" w:cstheme="minorHAnsi"/>
          <w:spacing w:val="-4"/>
          <w:sz w:val="24"/>
          <w:szCs w:val="24"/>
        </w:rPr>
      </w:pPr>
    </w:p>
    <w:p w14:paraId="5C6FBF40" w14:textId="4DB45D34" w:rsidR="00F072F8" w:rsidRDefault="00CB070D" w:rsidP="00B77B26">
      <w:pPr>
        <w:spacing w:line="276" w:lineRule="auto"/>
        <w:jc w:val="both"/>
        <w:rPr>
          <w:rFonts w:asciiTheme="minorHAnsi" w:hAnsiTheme="minorHAnsi" w:cstheme="minorHAnsi"/>
          <w:b/>
          <w:bCs/>
          <w:spacing w:val="-4"/>
          <w:sz w:val="24"/>
          <w:szCs w:val="24"/>
        </w:rPr>
      </w:pPr>
      <w:r w:rsidRPr="00A57C2F">
        <w:rPr>
          <w:rFonts w:asciiTheme="minorHAnsi" w:hAnsiTheme="minorHAnsi" w:cstheme="minorHAnsi"/>
          <w:b/>
          <w:bCs/>
          <w:spacing w:val="-4"/>
          <w:sz w:val="24"/>
          <w:szCs w:val="24"/>
        </w:rPr>
        <w:t xml:space="preserve">IV. </w:t>
      </w:r>
      <w:r w:rsidR="00B904BB" w:rsidRPr="00A57C2F">
        <w:rPr>
          <w:rFonts w:asciiTheme="minorHAnsi" w:hAnsiTheme="minorHAnsi" w:cstheme="minorHAnsi"/>
          <w:b/>
          <w:bCs/>
          <w:spacing w:val="-4"/>
          <w:sz w:val="24"/>
          <w:szCs w:val="24"/>
        </w:rPr>
        <w:t xml:space="preserve"> </w:t>
      </w:r>
      <w:r w:rsidR="00950EF6" w:rsidRPr="00A57C2F">
        <w:rPr>
          <w:rFonts w:asciiTheme="minorHAnsi" w:hAnsiTheme="minorHAnsi" w:cstheme="minorHAnsi"/>
          <w:b/>
          <w:bCs/>
          <w:spacing w:val="-4"/>
          <w:sz w:val="24"/>
          <w:szCs w:val="24"/>
        </w:rPr>
        <w:t>OBIEKTY STAŁE, W TYM  OBIEKTY</w:t>
      </w:r>
      <w:r w:rsidRPr="00A57C2F">
        <w:rPr>
          <w:rFonts w:asciiTheme="minorHAnsi" w:hAnsiTheme="minorHAnsi" w:cstheme="minorHAnsi"/>
          <w:b/>
          <w:bCs/>
          <w:spacing w:val="-4"/>
          <w:sz w:val="24"/>
          <w:szCs w:val="24"/>
        </w:rPr>
        <w:t xml:space="preserve"> UŻYTECZNOŚCI PUBLICZNEJ</w:t>
      </w:r>
      <w:r w:rsidR="00685D93" w:rsidRPr="00A57C2F">
        <w:rPr>
          <w:rFonts w:asciiTheme="minorHAnsi" w:hAnsiTheme="minorHAnsi" w:cstheme="minorHAnsi"/>
          <w:b/>
          <w:bCs/>
          <w:spacing w:val="-4"/>
          <w:sz w:val="24"/>
          <w:szCs w:val="24"/>
        </w:rPr>
        <w:t>.</w:t>
      </w:r>
    </w:p>
    <w:p w14:paraId="6EC276F3" w14:textId="77777777" w:rsidR="00D50E7E" w:rsidRPr="00A624F5" w:rsidRDefault="00D50E7E" w:rsidP="00D50E7E">
      <w:pPr>
        <w:spacing w:line="276" w:lineRule="auto"/>
        <w:ind w:left="426"/>
        <w:rPr>
          <w:rFonts w:ascii="Calibri" w:hAnsi="Calibri" w:cs="Calibri"/>
          <w:b/>
          <w:sz w:val="24"/>
          <w:szCs w:val="24"/>
        </w:rPr>
      </w:pPr>
    </w:p>
    <w:p w14:paraId="355A3D17" w14:textId="77777777" w:rsidR="00D50E7E" w:rsidRPr="00A624F5" w:rsidRDefault="00D50E7E" w:rsidP="002123E1">
      <w:pPr>
        <w:numPr>
          <w:ilvl w:val="1"/>
          <w:numId w:val="78"/>
        </w:numPr>
        <w:spacing w:line="276" w:lineRule="auto"/>
        <w:ind w:left="426" w:hanging="426"/>
        <w:rPr>
          <w:rFonts w:ascii="Calibri" w:hAnsi="Calibri" w:cs="Calibri"/>
          <w:b/>
          <w:sz w:val="24"/>
          <w:szCs w:val="24"/>
        </w:rPr>
      </w:pPr>
      <w:r w:rsidRPr="00A624F5">
        <w:rPr>
          <w:rFonts w:ascii="Calibri" w:hAnsi="Calibri" w:cs="Calibri"/>
          <w:b/>
          <w:sz w:val="24"/>
          <w:szCs w:val="24"/>
        </w:rPr>
        <w:t>Informacje ogólne.</w:t>
      </w:r>
    </w:p>
    <w:p w14:paraId="61E67C16" w14:textId="399ADDCB" w:rsidR="00D50E7E" w:rsidRPr="000D0B4A" w:rsidRDefault="00D50E7E" w:rsidP="00313886">
      <w:pPr>
        <w:spacing w:line="276" w:lineRule="auto"/>
        <w:rPr>
          <w:rFonts w:ascii="Calibri" w:hAnsi="Calibri" w:cs="Calibri"/>
          <w:b/>
          <w:color w:val="0070C0"/>
          <w:sz w:val="24"/>
          <w:szCs w:val="24"/>
        </w:rPr>
      </w:pPr>
    </w:p>
    <w:p w14:paraId="623344F0" w14:textId="77777777" w:rsidR="00D50E7E" w:rsidRPr="000D0B4A" w:rsidRDefault="00D50E7E" w:rsidP="00A62C2E">
      <w:pPr>
        <w:spacing w:line="276" w:lineRule="auto"/>
        <w:ind w:firstLine="709"/>
        <w:jc w:val="both"/>
        <w:rPr>
          <w:rFonts w:ascii="Calibri" w:hAnsi="Calibri" w:cs="Calibri"/>
          <w:color w:val="0070C0"/>
          <w:sz w:val="24"/>
          <w:szCs w:val="24"/>
        </w:rPr>
      </w:pPr>
      <w:r w:rsidRPr="00A624F5">
        <w:rPr>
          <w:rFonts w:ascii="Calibri" w:hAnsi="Calibri" w:cs="Calibri"/>
          <w:sz w:val="24"/>
          <w:szCs w:val="24"/>
        </w:rPr>
        <w:t xml:space="preserve">W roku 2021 organy Państwowej Inspekcji Sanitarnej woj. zachodniopomorskiego objęły nadzorem </w:t>
      </w:r>
      <w:r w:rsidRPr="00A624F5">
        <w:rPr>
          <w:rFonts w:ascii="Calibri" w:hAnsi="Calibri" w:cs="Calibri"/>
          <w:b/>
          <w:sz w:val="24"/>
          <w:szCs w:val="24"/>
        </w:rPr>
        <w:t>14 675</w:t>
      </w:r>
      <w:r w:rsidRPr="000D0B4A">
        <w:rPr>
          <w:rFonts w:ascii="Calibri" w:hAnsi="Calibri" w:cs="Calibri"/>
          <w:color w:val="0070C0"/>
          <w:sz w:val="24"/>
          <w:szCs w:val="24"/>
        </w:rPr>
        <w:t xml:space="preserve"> </w:t>
      </w:r>
      <w:r w:rsidRPr="00A624F5">
        <w:rPr>
          <w:rFonts w:ascii="Calibri" w:hAnsi="Calibri" w:cs="Calibri"/>
          <w:sz w:val="24"/>
          <w:szCs w:val="24"/>
        </w:rPr>
        <w:t xml:space="preserve">obiektów stałych, w tym obiekty użyteczności publicznej, spośród których skontrolowano </w:t>
      </w:r>
      <w:r w:rsidRPr="00A624F5">
        <w:rPr>
          <w:rFonts w:ascii="Calibri" w:hAnsi="Calibri" w:cs="Calibri"/>
          <w:b/>
          <w:sz w:val="24"/>
          <w:szCs w:val="24"/>
        </w:rPr>
        <w:t>3 668</w:t>
      </w:r>
      <w:r w:rsidRPr="00A624F5">
        <w:rPr>
          <w:rFonts w:ascii="Calibri" w:hAnsi="Calibri" w:cs="Calibri"/>
          <w:sz w:val="24"/>
          <w:szCs w:val="24"/>
        </w:rPr>
        <w:t xml:space="preserve"> (2</w:t>
      </w:r>
      <w:r>
        <w:rPr>
          <w:rFonts w:ascii="Calibri" w:hAnsi="Calibri" w:cs="Calibri"/>
          <w:sz w:val="24"/>
          <w:szCs w:val="24"/>
        </w:rPr>
        <w:t>5</w:t>
      </w:r>
      <w:r w:rsidRPr="00A624F5">
        <w:rPr>
          <w:rFonts w:ascii="Calibri" w:hAnsi="Calibri" w:cs="Calibri"/>
          <w:sz w:val="24"/>
          <w:szCs w:val="24"/>
        </w:rPr>
        <w:t>%), w tym:</w:t>
      </w:r>
    </w:p>
    <w:p w14:paraId="63E88912" w14:textId="77777777" w:rsidR="00D50E7E" w:rsidRPr="000D0B4A" w:rsidRDefault="00D50E7E" w:rsidP="000B26C5">
      <w:pPr>
        <w:numPr>
          <w:ilvl w:val="0"/>
          <w:numId w:val="70"/>
        </w:numPr>
        <w:spacing w:line="276" w:lineRule="auto"/>
        <w:ind w:left="426" w:hanging="426"/>
        <w:jc w:val="both"/>
        <w:rPr>
          <w:rFonts w:ascii="Calibri" w:hAnsi="Calibri" w:cs="Calibri"/>
          <w:color w:val="0070C0"/>
          <w:sz w:val="24"/>
          <w:szCs w:val="24"/>
        </w:rPr>
      </w:pPr>
      <w:r w:rsidRPr="00A624F5">
        <w:rPr>
          <w:rFonts w:ascii="Calibri" w:hAnsi="Calibri" w:cs="Calibri"/>
          <w:sz w:val="24"/>
          <w:szCs w:val="24"/>
        </w:rPr>
        <w:t xml:space="preserve">ustępy publiczne – 257, skontrolowano 149, co stanowi </w:t>
      </w:r>
      <w:r>
        <w:rPr>
          <w:rFonts w:ascii="Calibri" w:hAnsi="Calibri" w:cs="Calibri"/>
          <w:sz w:val="24"/>
          <w:szCs w:val="24"/>
        </w:rPr>
        <w:t xml:space="preserve">ok. </w:t>
      </w:r>
      <w:r w:rsidRPr="00A624F5">
        <w:rPr>
          <w:rFonts w:ascii="Calibri" w:hAnsi="Calibri" w:cs="Calibri"/>
          <w:sz w:val="24"/>
          <w:szCs w:val="24"/>
        </w:rPr>
        <w:t>5</w:t>
      </w:r>
      <w:r>
        <w:rPr>
          <w:rFonts w:ascii="Calibri" w:hAnsi="Calibri" w:cs="Calibri"/>
          <w:sz w:val="24"/>
          <w:szCs w:val="24"/>
        </w:rPr>
        <w:t>8</w:t>
      </w:r>
      <w:r w:rsidRPr="00A624F5">
        <w:rPr>
          <w:rFonts w:ascii="Calibri" w:hAnsi="Calibri" w:cs="Calibri"/>
          <w:sz w:val="24"/>
          <w:szCs w:val="24"/>
        </w:rPr>
        <w:t>%,</w:t>
      </w:r>
    </w:p>
    <w:p w14:paraId="6ADF683B" w14:textId="77777777" w:rsidR="00D50E7E" w:rsidRPr="00A624F5" w:rsidRDefault="00D50E7E" w:rsidP="000B26C5">
      <w:pPr>
        <w:numPr>
          <w:ilvl w:val="0"/>
          <w:numId w:val="70"/>
        </w:numPr>
        <w:spacing w:line="276" w:lineRule="auto"/>
        <w:ind w:left="426" w:hanging="426"/>
        <w:jc w:val="both"/>
        <w:rPr>
          <w:rFonts w:ascii="Calibri" w:hAnsi="Calibri" w:cs="Calibri"/>
          <w:sz w:val="24"/>
          <w:szCs w:val="24"/>
        </w:rPr>
      </w:pPr>
      <w:r w:rsidRPr="00A624F5">
        <w:rPr>
          <w:rFonts w:ascii="Calibri" w:hAnsi="Calibri" w:cs="Calibri"/>
          <w:sz w:val="24"/>
          <w:szCs w:val="24"/>
        </w:rPr>
        <w:t>ustępy ogólnodostępne – 75, skontrolowano 30, co stanowi</w:t>
      </w:r>
      <w:r>
        <w:rPr>
          <w:rFonts w:ascii="Calibri" w:hAnsi="Calibri" w:cs="Calibri"/>
          <w:sz w:val="24"/>
          <w:szCs w:val="24"/>
        </w:rPr>
        <w:t xml:space="preserve"> ok.</w:t>
      </w:r>
      <w:r w:rsidRPr="00A624F5">
        <w:rPr>
          <w:rFonts w:ascii="Calibri" w:hAnsi="Calibri" w:cs="Calibri"/>
          <w:sz w:val="24"/>
          <w:szCs w:val="24"/>
        </w:rPr>
        <w:t xml:space="preserve"> 40%,</w:t>
      </w:r>
    </w:p>
    <w:p w14:paraId="17AE8078" w14:textId="77777777" w:rsidR="00D50E7E" w:rsidRPr="00A624F5" w:rsidRDefault="00D50E7E" w:rsidP="000B26C5">
      <w:pPr>
        <w:numPr>
          <w:ilvl w:val="0"/>
          <w:numId w:val="70"/>
        </w:numPr>
        <w:spacing w:line="276" w:lineRule="auto"/>
        <w:ind w:left="426" w:hanging="426"/>
        <w:jc w:val="both"/>
        <w:rPr>
          <w:rFonts w:ascii="Calibri" w:hAnsi="Calibri" w:cs="Calibri"/>
          <w:sz w:val="24"/>
          <w:szCs w:val="24"/>
        </w:rPr>
      </w:pPr>
      <w:r w:rsidRPr="00A624F5">
        <w:rPr>
          <w:rFonts w:ascii="Calibri" w:hAnsi="Calibri" w:cs="Calibri"/>
          <w:sz w:val="24"/>
          <w:szCs w:val="24"/>
        </w:rPr>
        <w:t xml:space="preserve">pływalnie – 318, skontrolowano 175, co stanowi </w:t>
      </w:r>
      <w:r>
        <w:rPr>
          <w:rFonts w:ascii="Calibri" w:hAnsi="Calibri" w:cs="Calibri"/>
          <w:sz w:val="24"/>
          <w:szCs w:val="24"/>
        </w:rPr>
        <w:t xml:space="preserve">ok. </w:t>
      </w:r>
      <w:r w:rsidRPr="00A624F5">
        <w:rPr>
          <w:rFonts w:ascii="Calibri" w:hAnsi="Calibri" w:cs="Calibri"/>
          <w:sz w:val="24"/>
          <w:szCs w:val="24"/>
        </w:rPr>
        <w:t xml:space="preserve">55%, </w:t>
      </w:r>
    </w:p>
    <w:p w14:paraId="1C8337C3" w14:textId="77777777" w:rsidR="00D50E7E" w:rsidRPr="00776D2D"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domy pomocy społecznej – 51, skontrolowano 23, co stanowi</w:t>
      </w:r>
      <w:r>
        <w:rPr>
          <w:rFonts w:ascii="Calibri" w:hAnsi="Calibri" w:cs="Calibri"/>
          <w:sz w:val="24"/>
          <w:szCs w:val="24"/>
        </w:rPr>
        <w:t xml:space="preserve"> ok.</w:t>
      </w:r>
      <w:r w:rsidRPr="00776D2D">
        <w:rPr>
          <w:rFonts w:ascii="Calibri" w:hAnsi="Calibri" w:cs="Calibri"/>
          <w:sz w:val="24"/>
          <w:szCs w:val="24"/>
        </w:rPr>
        <w:t xml:space="preserve"> 45%,</w:t>
      </w:r>
    </w:p>
    <w:p w14:paraId="70FF0835" w14:textId="77777777" w:rsidR="00D50E7E" w:rsidRPr="00776D2D"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 xml:space="preserve">inne jednostki organizacyjne pomocy społecznej </w:t>
      </w:r>
      <w:r w:rsidRPr="00776D2D">
        <w:rPr>
          <w:rFonts w:ascii="Calibri" w:hAnsi="Calibri" w:cs="Calibri"/>
          <w:b/>
          <w:sz w:val="24"/>
          <w:szCs w:val="24"/>
        </w:rPr>
        <w:t>-</w:t>
      </w:r>
      <w:r w:rsidRPr="00776D2D">
        <w:rPr>
          <w:rFonts w:ascii="Calibri" w:hAnsi="Calibri" w:cs="Calibri"/>
          <w:sz w:val="24"/>
          <w:szCs w:val="24"/>
        </w:rPr>
        <w:t xml:space="preserve"> 54, skontrolowano 5, co stanowi</w:t>
      </w:r>
      <w:r>
        <w:rPr>
          <w:rFonts w:ascii="Calibri" w:hAnsi="Calibri" w:cs="Calibri"/>
          <w:sz w:val="24"/>
          <w:szCs w:val="24"/>
        </w:rPr>
        <w:t xml:space="preserve"> ok. </w:t>
      </w:r>
      <w:r w:rsidRPr="00776D2D">
        <w:rPr>
          <w:rFonts w:ascii="Calibri" w:hAnsi="Calibri" w:cs="Calibri"/>
          <w:sz w:val="24"/>
          <w:szCs w:val="24"/>
        </w:rPr>
        <w:t>9</w:t>
      </w:r>
      <w:r>
        <w:rPr>
          <w:rFonts w:ascii="Calibri" w:hAnsi="Calibri" w:cs="Calibri"/>
          <w:sz w:val="24"/>
          <w:szCs w:val="24"/>
        </w:rPr>
        <w:t>%</w:t>
      </w:r>
      <w:r w:rsidRPr="00776D2D">
        <w:rPr>
          <w:rFonts w:ascii="Calibri" w:hAnsi="Calibri" w:cs="Calibri"/>
          <w:sz w:val="24"/>
          <w:szCs w:val="24"/>
        </w:rPr>
        <w:t>,</w:t>
      </w:r>
    </w:p>
    <w:p w14:paraId="02EAC754" w14:textId="77777777" w:rsidR="00D50E7E" w:rsidRPr="00776D2D"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 xml:space="preserve">placówki zapewniające całodobową opiekę </w:t>
      </w:r>
      <w:r w:rsidRPr="00776D2D">
        <w:rPr>
          <w:rFonts w:ascii="Calibri" w:hAnsi="Calibri" w:cs="Calibri"/>
          <w:b/>
          <w:sz w:val="24"/>
          <w:szCs w:val="24"/>
        </w:rPr>
        <w:t>-</w:t>
      </w:r>
      <w:r w:rsidRPr="00776D2D">
        <w:rPr>
          <w:rFonts w:ascii="Calibri" w:hAnsi="Calibri" w:cs="Calibri"/>
          <w:sz w:val="24"/>
          <w:szCs w:val="24"/>
        </w:rPr>
        <w:t xml:space="preserve"> 20, skontrolowano 9, co stanowi </w:t>
      </w:r>
      <w:r>
        <w:rPr>
          <w:rFonts w:ascii="Calibri" w:hAnsi="Calibri" w:cs="Calibri"/>
          <w:sz w:val="24"/>
          <w:szCs w:val="24"/>
        </w:rPr>
        <w:t xml:space="preserve">ok. </w:t>
      </w:r>
      <w:r w:rsidRPr="00776D2D">
        <w:rPr>
          <w:rFonts w:ascii="Calibri" w:hAnsi="Calibri" w:cs="Calibri"/>
          <w:sz w:val="24"/>
          <w:szCs w:val="24"/>
        </w:rPr>
        <w:t>45%,</w:t>
      </w:r>
    </w:p>
    <w:p w14:paraId="03ED8E8D" w14:textId="77777777" w:rsidR="00D50E7E" w:rsidRPr="00776D2D"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 xml:space="preserve">noclegownie i domy dla bezdomnych – 25, skontrolowano 15, co stanowi </w:t>
      </w:r>
      <w:r>
        <w:rPr>
          <w:rFonts w:ascii="Calibri" w:hAnsi="Calibri" w:cs="Calibri"/>
          <w:sz w:val="24"/>
          <w:szCs w:val="24"/>
        </w:rPr>
        <w:t xml:space="preserve">ok. </w:t>
      </w:r>
      <w:r w:rsidRPr="00776D2D">
        <w:rPr>
          <w:rFonts w:ascii="Calibri" w:hAnsi="Calibri" w:cs="Calibri"/>
          <w:sz w:val="24"/>
          <w:szCs w:val="24"/>
        </w:rPr>
        <w:t>60%,</w:t>
      </w:r>
    </w:p>
    <w:p w14:paraId="4B827112" w14:textId="77777777" w:rsidR="00D50E7E" w:rsidRPr="00776D2D"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 xml:space="preserve">obiekty hotelarskie – 307, skontrolowano 176, co stanowi </w:t>
      </w:r>
      <w:r>
        <w:rPr>
          <w:rFonts w:ascii="Calibri" w:hAnsi="Calibri" w:cs="Calibri"/>
          <w:sz w:val="24"/>
          <w:szCs w:val="24"/>
        </w:rPr>
        <w:t xml:space="preserve">ok. </w:t>
      </w:r>
      <w:r w:rsidRPr="00776D2D">
        <w:rPr>
          <w:rFonts w:ascii="Calibri" w:hAnsi="Calibri" w:cs="Calibri"/>
          <w:sz w:val="24"/>
          <w:szCs w:val="24"/>
        </w:rPr>
        <w:t>57%,</w:t>
      </w:r>
    </w:p>
    <w:p w14:paraId="663892B3" w14:textId="77777777" w:rsidR="00D50E7E"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 xml:space="preserve">inne obiekty, w których są świadczone usługi hotelarskie – 2 489, skontrolowano 756, co stanowi </w:t>
      </w:r>
      <w:r>
        <w:rPr>
          <w:rFonts w:ascii="Calibri" w:hAnsi="Calibri" w:cs="Calibri"/>
          <w:sz w:val="24"/>
          <w:szCs w:val="24"/>
        </w:rPr>
        <w:t xml:space="preserve">ok. </w:t>
      </w:r>
      <w:r w:rsidRPr="00776D2D">
        <w:rPr>
          <w:rFonts w:ascii="Calibri" w:hAnsi="Calibri" w:cs="Calibri"/>
          <w:sz w:val="24"/>
          <w:szCs w:val="24"/>
        </w:rPr>
        <w:t>30%</w:t>
      </w:r>
      <w:r>
        <w:rPr>
          <w:rFonts w:ascii="Calibri" w:hAnsi="Calibri" w:cs="Calibri"/>
          <w:sz w:val="24"/>
          <w:szCs w:val="24"/>
        </w:rPr>
        <w:t>,</w:t>
      </w:r>
    </w:p>
    <w:p w14:paraId="2360BF69" w14:textId="77777777" w:rsidR="00D50E7E" w:rsidRDefault="00D50E7E" w:rsidP="000B26C5">
      <w:pPr>
        <w:numPr>
          <w:ilvl w:val="0"/>
          <w:numId w:val="70"/>
        </w:numPr>
        <w:spacing w:line="276" w:lineRule="auto"/>
        <w:ind w:left="426" w:hanging="426"/>
        <w:jc w:val="both"/>
        <w:rPr>
          <w:rFonts w:ascii="Calibri" w:hAnsi="Calibri" w:cs="Calibri"/>
          <w:sz w:val="24"/>
          <w:szCs w:val="24"/>
        </w:rPr>
      </w:pPr>
      <w:r w:rsidRPr="001B37B3">
        <w:rPr>
          <w:rFonts w:ascii="Calibri" w:hAnsi="Calibri" w:cs="Calibri"/>
          <w:sz w:val="24"/>
          <w:szCs w:val="24"/>
        </w:rPr>
        <w:t xml:space="preserve">zakłady fryzjerskie – 1 458, skontrolowano 331, co stanowi </w:t>
      </w:r>
      <w:r>
        <w:rPr>
          <w:rFonts w:ascii="Calibri" w:hAnsi="Calibri" w:cs="Calibri"/>
          <w:sz w:val="24"/>
          <w:szCs w:val="24"/>
        </w:rPr>
        <w:t xml:space="preserve">ok. </w:t>
      </w:r>
      <w:r w:rsidRPr="001B37B3">
        <w:rPr>
          <w:rFonts w:ascii="Calibri" w:hAnsi="Calibri" w:cs="Calibri"/>
          <w:sz w:val="24"/>
          <w:szCs w:val="24"/>
        </w:rPr>
        <w:t>2</w:t>
      </w:r>
      <w:r>
        <w:rPr>
          <w:rFonts w:ascii="Calibri" w:hAnsi="Calibri" w:cs="Calibri"/>
          <w:sz w:val="24"/>
          <w:szCs w:val="24"/>
        </w:rPr>
        <w:t>3</w:t>
      </w:r>
      <w:r w:rsidRPr="001B37B3">
        <w:rPr>
          <w:rFonts w:ascii="Calibri" w:hAnsi="Calibri" w:cs="Calibri"/>
          <w:sz w:val="24"/>
          <w:szCs w:val="24"/>
        </w:rPr>
        <w:t>%,</w:t>
      </w:r>
    </w:p>
    <w:p w14:paraId="519BE594" w14:textId="77777777" w:rsidR="00D50E7E" w:rsidRDefault="00D50E7E" w:rsidP="000B26C5">
      <w:pPr>
        <w:numPr>
          <w:ilvl w:val="0"/>
          <w:numId w:val="70"/>
        </w:numPr>
        <w:spacing w:line="276" w:lineRule="auto"/>
        <w:ind w:left="426" w:hanging="426"/>
        <w:jc w:val="both"/>
        <w:rPr>
          <w:rFonts w:ascii="Calibri" w:hAnsi="Calibri" w:cs="Calibri"/>
          <w:sz w:val="24"/>
          <w:szCs w:val="24"/>
        </w:rPr>
      </w:pPr>
      <w:r w:rsidRPr="001B37B3">
        <w:rPr>
          <w:rFonts w:ascii="Calibri" w:hAnsi="Calibri" w:cs="Calibri"/>
          <w:sz w:val="24"/>
          <w:szCs w:val="24"/>
        </w:rPr>
        <w:t xml:space="preserve">zakłady kosmetyczne – 1 204, skontrolowano 219, co stanowi </w:t>
      </w:r>
      <w:r>
        <w:rPr>
          <w:rFonts w:ascii="Calibri" w:hAnsi="Calibri" w:cs="Calibri"/>
          <w:sz w:val="24"/>
          <w:szCs w:val="24"/>
        </w:rPr>
        <w:t xml:space="preserve">ok. </w:t>
      </w:r>
      <w:r w:rsidRPr="001B37B3">
        <w:rPr>
          <w:rFonts w:ascii="Calibri" w:hAnsi="Calibri" w:cs="Calibri"/>
          <w:sz w:val="24"/>
          <w:szCs w:val="24"/>
        </w:rPr>
        <w:t>18%,</w:t>
      </w:r>
    </w:p>
    <w:p w14:paraId="64C32EB6" w14:textId="77777777" w:rsidR="00D50E7E" w:rsidRDefault="00D50E7E" w:rsidP="000B26C5">
      <w:pPr>
        <w:numPr>
          <w:ilvl w:val="0"/>
          <w:numId w:val="70"/>
        </w:numPr>
        <w:spacing w:line="276" w:lineRule="auto"/>
        <w:ind w:left="426" w:hanging="426"/>
        <w:jc w:val="both"/>
        <w:rPr>
          <w:rFonts w:ascii="Calibri" w:hAnsi="Calibri" w:cs="Calibri"/>
          <w:sz w:val="24"/>
          <w:szCs w:val="24"/>
        </w:rPr>
      </w:pPr>
      <w:r w:rsidRPr="001B37B3">
        <w:rPr>
          <w:rFonts w:ascii="Calibri" w:hAnsi="Calibri" w:cs="Calibri"/>
          <w:sz w:val="24"/>
          <w:szCs w:val="24"/>
        </w:rPr>
        <w:t xml:space="preserve">zakłady tatuażu – 107, skontrolowano 20, co stanowi </w:t>
      </w:r>
      <w:r>
        <w:rPr>
          <w:rFonts w:ascii="Calibri" w:hAnsi="Calibri" w:cs="Calibri"/>
          <w:sz w:val="24"/>
          <w:szCs w:val="24"/>
        </w:rPr>
        <w:t xml:space="preserve">ok. </w:t>
      </w:r>
      <w:r w:rsidRPr="001B37B3">
        <w:rPr>
          <w:rFonts w:ascii="Calibri" w:hAnsi="Calibri" w:cs="Calibri"/>
          <w:sz w:val="24"/>
          <w:szCs w:val="24"/>
        </w:rPr>
        <w:t>1</w:t>
      </w:r>
      <w:r>
        <w:rPr>
          <w:rFonts w:ascii="Calibri" w:hAnsi="Calibri" w:cs="Calibri"/>
          <w:sz w:val="24"/>
          <w:szCs w:val="24"/>
        </w:rPr>
        <w:t>9</w:t>
      </w:r>
      <w:r w:rsidRPr="001B37B3">
        <w:rPr>
          <w:rFonts w:ascii="Calibri" w:hAnsi="Calibri" w:cs="Calibri"/>
          <w:sz w:val="24"/>
          <w:szCs w:val="24"/>
        </w:rPr>
        <w:t>%,</w:t>
      </w:r>
    </w:p>
    <w:p w14:paraId="2EE3F50E" w14:textId="77777777" w:rsidR="00D50E7E" w:rsidRDefault="00D50E7E" w:rsidP="000B26C5">
      <w:pPr>
        <w:numPr>
          <w:ilvl w:val="0"/>
          <w:numId w:val="70"/>
        </w:numPr>
        <w:spacing w:line="276" w:lineRule="auto"/>
        <w:ind w:left="426" w:hanging="426"/>
        <w:jc w:val="both"/>
        <w:rPr>
          <w:rFonts w:ascii="Calibri" w:hAnsi="Calibri" w:cs="Calibri"/>
          <w:sz w:val="24"/>
          <w:szCs w:val="24"/>
        </w:rPr>
      </w:pPr>
      <w:r w:rsidRPr="001B37B3">
        <w:rPr>
          <w:rFonts w:ascii="Calibri" w:hAnsi="Calibri" w:cs="Calibri"/>
          <w:sz w:val="24"/>
          <w:szCs w:val="24"/>
        </w:rPr>
        <w:t xml:space="preserve">zakłady odnowy biologicznej – 309, skontrolowano 81, co stanowi </w:t>
      </w:r>
      <w:r>
        <w:rPr>
          <w:rFonts w:ascii="Calibri" w:hAnsi="Calibri" w:cs="Calibri"/>
          <w:sz w:val="24"/>
          <w:szCs w:val="24"/>
        </w:rPr>
        <w:t xml:space="preserve">ok. </w:t>
      </w:r>
      <w:r w:rsidRPr="001B37B3">
        <w:rPr>
          <w:rFonts w:ascii="Calibri" w:hAnsi="Calibri" w:cs="Calibri"/>
          <w:sz w:val="24"/>
          <w:szCs w:val="24"/>
        </w:rPr>
        <w:t>26%,</w:t>
      </w:r>
    </w:p>
    <w:p w14:paraId="7A3CD401" w14:textId="77777777" w:rsidR="00D50E7E" w:rsidRPr="001B37B3" w:rsidRDefault="00D50E7E" w:rsidP="000B26C5">
      <w:pPr>
        <w:numPr>
          <w:ilvl w:val="0"/>
          <w:numId w:val="70"/>
        </w:numPr>
        <w:spacing w:line="276" w:lineRule="auto"/>
        <w:ind w:left="426" w:hanging="426"/>
        <w:jc w:val="both"/>
        <w:rPr>
          <w:rFonts w:ascii="Calibri" w:hAnsi="Calibri" w:cs="Calibri"/>
          <w:sz w:val="24"/>
          <w:szCs w:val="24"/>
        </w:rPr>
      </w:pPr>
      <w:r w:rsidRPr="001B37B3">
        <w:rPr>
          <w:rFonts w:ascii="Calibri" w:hAnsi="Calibri" w:cs="Calibri"/>
          <w:sz w:val="24"/>
          <w:szCs w:val="24"/>
        </w:rPr>
        <w:lastRenderedPageBreak/>
        <w:t>inne zakłady, w których są świadczone więcej niż jedna z usług fryzjerskich, kosmetycznych, odnowy biologicznej i tatuażu – 561, skontrolowano 100, co stanowi</w:t>
      </w:r>
      <w:r>
        <w:rPr>
          <w:rFonts w:ascii="Calibri" w:hAnsi="Calibri" w:cs="Calibri"/>
          <w:sz w:val="24"/>
          <w:szCs w:val="24"/>
        </w:rPr>
        <w:t xml:space="preserve"> ok.</w:t>
      </w:r>
      <w:r w:rsidRPr="001B37B3">
        <w:rPr>
          <w:rFonts w:ascii="Calibri" w:hAnsi="Calibri" w:cs="Calibri"/>
          <w:sz w:val="24"/>
          <w:szCs w:val="24"/>
        </w:rPr>
        <w:t xml:space="preserve"> 1</w:t>
      </w:r>
      <w:r>
        <w:rPr>
          <w:rFonts w:ascii="Calibri" w:hAnsi="Calibri" w:cs="Calibri"/>
          <w:sz w:val="24"/>
          <w:szCs w:val="24"/>
        </w:rPr>
        <w:t>8</w:t>
      </w:r>
      <w:r w:rsidRPr="001B37B3">
        <w:rPr>
          <w:rFonts w:ascii="Calibri" w:hAnsi="Calibri" w:cs="Calibri"/>
          <w:sz w:val="24"/>
          <w:szCs w:val="24"/>
        </w:rPr>
        <w:t xml:space="preserve">%, </w:t>
      </w:r>
    </w:p>
    <w:p w14:paraId="0A9E13DE" w14:textId="77777777" w:rsidR="00D50E7E" w:rsidRPr="000D0B4A" w:rsidRDefault="00D50E7E" w:rsidP="000B26C5">
      <w:pPr>
        <w:numPr>
          <w:ilvl w:val="0"/>
          <w:numId w:val="70"/>
        </w:numPr>
        <w:spacing w:line="276" w:lineRule="auto"/>
        <w:ind w:left="426" w:hanging="426"/>
        <w:jc w:val="both"/>
        <w:rPr>
          <w:rFonts w:ascii="Calibri" w:hAnsi="Calibri" w:cs="Calibri"/>
          <w:color w:val="0070C0"/>
          <w:sz w:val="24"/>
          <w:szCs w:val="24"/>
        </w:rPr>
      </w:pPr>
      <w:r w:rsidRPr="00641474">
        <w:rPr>
          <w:rFonts w:ascii="Calibri" w:hAnsi="Calibri" w:cs="Calibri"/>
          <w:sz w:val="24"/>
          <w:szCs w:val="24"/>
        </w:rPr>
        <w:t xml:space="preserve">dworce i przystanki autobusowe – 1 967, skontrolowano 99, co stanowi </w:t>
      </w:r>
      <w:r>
        <w:rPr>
          <w:rFonts w:ascii="Calibri" w:hAnsi="Calibri" w:cs="Calibri"/>
          <w:sz w:val="24"/>
          <w:szCs w:val="24"/>
        </w:rPr>
        <w:t xml:space="preserve">ok. </w:t>
      </w:r>
      <w:r w:rsidRPr="00641474">
        <w:rPr>
          <w:rFonts w:ascii="Calibri" w:hAnsi="Calibri" w:cs="Calibri"/>
          <w:sz w:val="24"/>
          <w:szCs w:val="24"/>
        </w:rPr>
        <w:t>5%,</w:t>
      </w:r>
      <w:r w:rsidRPr="000D0B4A">
        <w:rPr>
          <w:rFonts w:ascii="Calibri" w:hAnsi="Calibri" w:cs="Calibri"/>
          <w:color w:val="0070C0"/>
          <w:sz w:val="24"/>
          <w:szCs w:val="24"/>
        </w:rPr>
        <w:t xml:space="preserve"> </w:t>
      </w:r>
    </w:p>
    <w:p w14:paraId="6D6CD588" w14:textId="77777777" w:rsidR="00D50E7E" w:rsidRPr="000D0B4A" w:rsidRDefault="00D50E7E" w:rsidP="000B26C5">
      <w:pPr>
        <w:numPr>
          <w:ilvl w:val="0"/>
          <w:numId w:val="70"/>
        </w:numPr>
        <w:spacing w:line="276" w:lineRule="auto"/>
        <w:ind w:left="426" w:hanging="426"/>
        <w:jc w:val="both"/>
        <w:rPr>
          <w:rFonts w:ascii="Calibri" w:hAnsi="Calibri" w:cs="Calibri"/>
          <w:color w:val="0070C0"/>
          <w:sz w:val="24"/>
          <w:szCs w:val="24"/>
        </w:rPr>
      </w:pPr>
      <w:r w:rsidRPr="00641474">
        <w:rPr>
          <w:rFonts w:ascii="Calibri" w:hAnsi="Calibri" w:cs="Calibri"/>
          <w:sz w:val="24"/>
          <w:szCs w:val="24"/>
        </w:rPr>
        <w:t xml:space="preserve">dworce, stacje i przystanki kolejowe – 92, skontrolowano 29, co stanowi </w:t>
      </w:r>
      <w:r>
        <w:rPr>
          <w:rFonts w:ascii="Calibri" w:hAnsi="Calibri" w:cs="Calibri"/>
          <w:sz w:val="24"/>
          <w:szCs w:val="24"/>
        </w:rPr>
        <w:t xml:space="preserve">ok. </w:t>
      </w:r>
      <w:r w:rsidRPr="00641474">
        <w:rPr>
          <w:rFonts w:ascii="Calibri" w:hAnsi="Calibri" w:cs="Calibri"/>
          <w:sz w:val="24"/>
          <w:szCs w:val="24"/>
        </w:rPr>
        <w:t>3</w:t>
      </w:r>
      <w:r>
        <w:rPr>
          <w:rFonts w:ascii="Calibri" w:hAnsi="Calibri" w:cs="Calibri"/>
          <w:sz w:val="24"/>
          <w:szCs w:val="24"/>
        </w:rPr>
        <w:t>2</w:t>
      </w:r>
      <w:r w:rsidRPr="00641474">
        <w:rPr>
          <w:rFonts w:ascii="Calibri" w:hAnsi="Calibri" w:cs="Calibri"/>
          <w:sz w:val="24"/>
          <w:szCs w:val="24"/>
        </w:rPr>
        <w:t>%,</w:t>
      </w:r>
    </w:p>
    <w:p w14:paraId="0348B0DB" w14:textId="77777777" w:rsidR="00D50E7E" w:rsidRPr="00641474" w:rsidRDefault="00D50E7E" w:rsidP="000B26C5">
      <w:pPr>
        <w:numPr>
          <w:ilvl w:val="0"/>
          <w:numId w:val="70"/>
        </w:numPr>
        <w:spacing w:line="276" w:lineRule="auto"/>
        <w:ind w:left="426" w:hanging="426"/>
        <w:jc w:val="both"/>
        <w:rPr>
          <w:rFonts w:ascii="Calibri" w:hAnsi="Calibri" w:cs="Calibri"/>
          <w:sz w:val="24"/>
          <w:szCs w:val="24"/>
        </w:rPr>
      </w:pPr>
      <w:r w:rsidRPr="00641474">
        <w:rPr>
          <w:rFonts w:ascii="Calibri" w:hAnsi="Calibri" w:cs="Calibri"/>
          <w:sz w:val="24"/>
          <w:szCs w:val="24"/>
        </w:rPr>
        <w:t xml:space="preserve">przystanie jednostek pływających rekreacyjnych i sportowych, w tym wędkarskich oraz żeglugi morskiej </w:t>
      </w:r>
      <w:r w:rsidRPr="00641474">
        <w:rPr>
          <w:rFonts w:ascii="Calibri" w:hAnsi="Calibri" w:cs="Calibri"/>
          <w:b/>
          <w:sz w:val="24"/>
          <w:szCs w:val="24"/>
        </w:rPr>
        <w:t>-</w:t>
      </w:r>
      <w:r w:rsidRPr="00641474">
        <w:rPr>
          <w:rFonts w:ascii="Calibri" w:hAnsi="Calibri" w:cs="Calibri"/>
          <w:sz w:val="24"/>
          <w:szCs w:val="24"/>
        </w:rPr>
        <w:t xml:space="preserve"> 37 skontrolowano 18, co stanowi </w:t>
      </w:r>
      <w:r>
        <w:rPr>
          <w:rFonts w:ascii="Calibri" w:hAnsi="Calibri" w:cs="Calibri"/>
          <w:sz w:val="24"/>
          <w:szCs w:val="24"/>
        </w:rPr>
        <w:t xml:space="preserve">ok. </w:t>
      </w:r>
      <w:r w:rsidRPr="00641474">
        <w:rPr>
          <w:rFonts w:ascii="Calibri" w:hAnsi="Calibri" w:cs="Calibri"/>
          <w:sz w:val="24"/>
          <w:szCs w:val="24"/>
        </w:rPr>
        <w:t>4</w:t>
      </w:r>
      <w:r>
        <w:rPr>
          <w:rFonts w:ascii="Calibri" w:hAnsi="Calibri" w:cs="Calibri"/>
          <w:sz w:val="24"/>
          <w:szCs w:val="24"/>
        </w:rPr>
        <w:t>9</w:t>
      </w:r>
      <w:r w:rsidRPr="00641474">
        <w:rPr>
          <w:rFonts w:ascii="Calibri" w:hAnsi="Calibri" w:cs="Calibri"/>
          <w:sz w:val="24"/>
          <w:szCs w:val="24"/>
        </w:rPr>
        <w:t>%,</w:t>
      </w:r>
    </w:p>
    <w:p w14:paraId="16B56B26" w14:textId="77777777" w:rsidR="00D50E7E" w:rsidRPr="00776D2D"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 xml:space="preserve">przejścia graniczne morskie – 5, skontrolowano 4, co stanowi </w:t>
      </w:r>
      <w:r>
        <w:rPr>
          <w:rFonts w:ascii="Calibri" w:hAnsi="Calibri" w:cs="Calibri"/>
          <w:sz w:val="24"/>
          <w:szCs w:val="24"/>
        </w:rPr>
        <w:t xml:space="preserve">ok. </w:t>
      </w:r>
      <w:r w:rsidRPr="00776D2D">
        <w:rPr>
          <w:rFonts w:ascii="Calibri" w:hAnsi="Calibri" w:cs="Calibri"/>
          <w:sz w:val="24"/>
          <w:szCs w:val="24"/>
        </w:rPr>
        <w:t>80%,</w:t>
      </w:r>
    </w:p>
    <w:p w14:paraId="48DC3D04" w14:textId="77777777" w:rsidR="00D50E7E" w:rsidRPr="00776D2D"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 xml:space="preserve">tereny rekreacyjne – 2 479, skontrolowano 738, co stanowi </w:t>
      </w:r>
      <w:r>
        <w:rPr>
          <w:rFonts w:ascii="Calibri" w:hAnsi="Calibri" w:cs="Calibri"/>
          <w:sz w:val="24"/>
          <w:szCs w:val="24"/>
        </w:rPr>
        <w:t>ok. 30</w:t>
      </w:r>
      <w:r w:rsidRPr="00776D2D">
        <w:rPr>
          <w:rFonts w:ascii="Calibri" w:hAnsi="Calibri" w:cs="Calibri"/>
          <w:sz w:val="24"/>
          <w:szCs w:val="24"/>
        </w:rPr>
        <w:t xml:space="preserve">%, </w:t>
      </w:r>
    </w:p>
    <w:p w14:paraId="441D9360" w14:textId="77777777" w:rsidR="00D50E7E" w:rsidRPr="00776D2D"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 xml:space="preserve">cmentarze – 521, skontrolowano 134, co stanowi </w:t>
      </w:r>
      <w:r>
        <w:rPr>
          <w:rFonts w:ascii="Calibri" w:hAnsi="Calibri" w:cs="Calibri"/>
          <w:sz w:val="24"/>
          <w:szCs w:val="24"/>
        </w:rPr>
        <w:t>ok.</w:t>
      </w:r>
      <w:r w:rsidRPr="00776D2D">
        <w:rPr>
          <w:rFonts w:ascii="Calibri" w:hAnsi="Calibri" w:cs="Calibri"/>
          <w:sz w:val="24"/>
          <w:szCs w:val="24"/>
        </w:rPr>
        <w:t>2</w:t>
      </w:r>
      <w:r>
        <w:rPr>
          <w:rFonts w:ascii="Calibri" w:hAnsi="Calibri" w:cs="Calibri"/>
          <w:sz w:val="24"/>
          <w:szCs w:val="24"/>
        </w:rPr>
        <w:t>6</w:t>
      </w:r>
      <w:r w:rsidRPr="00776D2D">
        <w:rPr>
          <w:rFonts w:ascii="Calibri" w:hAnsi="Calibri" w:cs="Calibri"/>
          <w:sz w:val="24"/>
          <w:szCs w:val="24"/>
        </w:rPr>
        <w:t xml:space="preserve">%, </w:t>
      </w:r>
    </w:p>
    <w:p w14:paraId="3DABAA4F" w14:textId="77777777" w:rsidR="00D50E7E" w:rsidRPr="00776D2D"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domy przedpogrzebowe – 42, skontrolowano 25, co stanowi</w:t>
      </w:r>
      <w:r>
        <w:rPr>
          <w:rFonts w:ascii="Calibri" w:hAnsi="Calibri" w:cs="Calibri"/>
          <w:sz w:val="24"/>
          <w:szCs w:val="24"/>
        </w:rPr>
        <w:t xml:space="preserve"> ok.</w:t>
      </w:r>
      <w:r w:rsidRPr="00776D2D">
        <w:rPr>
          <w:rFonts w:ascii="Calibri" w:hAnsi="Calibri" w:cs="Calibri"/>
          <w:sz w:val="24"/>
          <w:szCs w:val="24"/>
        </w:rPr>
        <w:t xml:space="preserve"> </w:t>
      </w:r>
      <w:r>
        <w:rPr>
          <w:rFonts w:ascii="Calibri" w:hAnsi="Calibri" w:cs="Calibri"/>
          <w:sz w:val="24"/>
          <w:szCs w:val="24"/>
        </w:rPr>
        <w:t>60</w:t>
      </w:r>
      <w:r w:rsidRPr="00776D2D">
        <w:rPr>
          <w:rFonts w:ascii="Calibri" w:hAnsi="Calibri" w:cs="Calibri"/>
          <w:sz w:val="24"/>
          <w:szCs w:val="24"/>
        </w:rPr>
        <w:t>%,</w:t>
      </w:r>
    </w:p>
    <w:p w14:paraId="7DB169C5" w14:textId="77777777" w:rsidR="00D50E7E" w:rsidRPr="00776D2D" w:rsidRDefault="00D50E7E" w:rsidP="000B26C5">
      <w:pPr>
        <w:numPr>
          <w:ilvl w:val="0"/>
          <w:numId w:val="70"/>
        </w:numPr>
        <w:spacing w:line="276" w:lineRule="auto"/>
        <w:ind w:left="426" w:hanging="426"/>
        <w:jc w:val="both"/>
        <w:rPr>
          <w:rFonts w:ascii="Calibri" w:hAnsi="Calibri" w:cs="Calibri"/>
          <w:sz w:val="24"/>
          <w:szCs w:val="24"/>
        </w:rPr>
      </w:pPr>
      <w:r w:rsidRPr="00776D2D">
        <w:rPr>
          <w:rFonts w:ascii="Calibri" w:hAnsi="Calibri" w:cs="Calibri"/>
          <w:sz w:val="24"/>
          <w:szCs w:val="24"/>
        </w:rPr>
        <w:t>zakłady karne i areszty śledcze – 13, skontrolowano 9, co stanowi</w:t>
      </w:r>
      <w:r>
        <w:rPr>
          <w:rFonts w:ascii="Calibri" w:hAnsi="Calibri" w:cs="Calibri"/>
          <w:sz w:val="24"/>
          <w:szCs w:val="24"/>
        </w:rPr>
        <w:t xml:space="preserve"> ok.</w:t>
      </w:r>
      <w:r w:rsidRPr="00776D2D">
        <w:rPr>
          <w:rFonts w:ascii="Calibri" w:hAnsi="Calibri" w:cs="Calibri"/>
          <w:sz w:val="24"/>
          <w:szCs w:val="24"/>
        </w:rPr>
        <w:t xml:space="preserve"> 69%, </w:t>
      </w:r>
    </w:p>
    <w:p w14:paraId="1A3398F0" w14:textId="77777777" w:rsidR="00D50E7E" w:rsidRPr="000D0B4A" w:rsidRDefault="00D50E7E" w:rsidP="000B26C5">
      <w:pPr>
        <w:numPr>
          <w:ilvl w:val="0"/>
          <w:numId w:val="70"/>
        </w:numPr>
        <w:spacing w:line="276" w:lineRule="auto"/>
        <w:ind w:left="426" w:hanging="426"/>
        <w:jc w:val="both"/>
        <w:rPr>
          <w:rFonts w:ascii="Calibri" w:hAnsi="Calibri" w:cs="Calibri"/>
          <w:color w:val="0070C0"/>
          <w:sz w:val="24"/>
          <w:szCs w:val="24"/>
        </w:rPr>
      </w:pPr>
      <w:r w:rsidRPr="004E396F">
        <w:rPr>
          <w:rFonts w:ascii="Calibri" w:hAnsi="Calibri" w:cs="Calibri"/>
          <w:sz w:val="24"/>
          <w:szCs w:val="24"/>
        </w:rPr>
        <w:t>inne obiekty użyteczności publicznej – 2 270, skontrolowano 516, co stanowi</w:t>
      </w:r>
      <w:r>
        <w:rPr>
          <w:rFonts w:ascii="Calibri" w:hAnsi="Calibri" w:cs="Calibri"/>
          <w:sz w:val="24"/>
          <w:szCs w:val="24"/>
        </w:rPr>
        <w:t xml:space="preserve"> ok. </w:t>
      </w:r>
      <w:r w:rsidRPr="004E396F">
        <w:rPr>
          <w:rFonts w:ascii="Calibri" w:hAnsi="Calibri" w:cs="Calibri"/>
          <w:sz w:val="24"/>
          <w:szCs w:val="24"/>
        </w:rPr>
        <w:t>2</w:t>
      </w:r>
      <w:r>
        <w:rPr>
          <w:rFonts w:ascii="Calibri" w:hAnsi="Calibri" w:cs="Calibri"/>
          <w:sz w:val="24"/>
          <w:szCs w:val="24"/>
        </w:rPr>
        <w:t>3</w:t>
      </w:r>
      <w:r w:rsidRPr="004E396F">
        <w:rPr>
          <w:rFonts w:ascii="Calibri" w:hAnsi="Calibri" w:cs="Calibri"/>
          <w:sz w:val="24"/>
          <w:szCs w:val="24"/>
        </w:rPr>
        <w:t>%.</w:t>
      </w:r>
    </w:p>
    <w:p w14:paraId="487EF818" w14:textId="77777777" w:rsidR="00D50E7E" w:rsidRPr="000D0B4A" w:rsidRDefault="00D50E7E" w:rsidP="00D50E7E">
      <w:pPr>
        <w:spacing w:line="276" w:lineRule="auto"/>
        <w:jc w:val="both"/>
        <w:rPr>
          <w:rFonts w:ascii="Calibri" w:hAnsi="Calibri" w:cs="Calibri"/>
          <w:color w:val="0070C0"/>
          <w:sz w:val="24"/>
          <w:szCs w:val="24"/>
        </w:rPr>
      </w:pPr>
    </w:p>
    <w:p w14:paraId="4A008071" w14:textId="77777777" w:rsidR="00D50E7E" w:rsidRPr="000D0B4A" w:rsidRDefault="00D50E7E" w:rsidP="00A62C2E">
      <w:pPr>
        <w:spacing w:line="276" w:lineRule="auto"/>
        <w:ind w:firstLine="709"/>
        <w:jc w:val="both"/>
        <w:rPr>
          <w:rFonts w:ascii="Calibri" w:hAnsi="Calibri" w:cs="Calibri"/>
          <w:color w:val="0070C0"/>
          <w:sz w:val="24"/>
          <w:szCs w:val="24"/>
        </w:rPr>
      </w:pPr>
      <w:r w:rsidRPr="00551582">
        <w:rPr>
          <w:rFonts w:ascii="Calibri" w:hAnsi="Calibri" w:cs="Calibri"/>
          <w:sz w:val="24"/>
          <w:szCs w:val="24"/>
        </w:rPr>
        <w:t xml:space="preserve">W 2021 r. spośród </w:t>
      </w:r>
      <w:r w:rsidRPr="008C397F">
        <w:rPr>
          <w:rFonts w:ascii="Calibri" w:hAnsi="Calibri" w:cs="Calibri"/>
          <w:b/>
          <w:bCs/>
          <w:sz w:val="24"/>
          <w:szCs w:val="24"/>
        </w:rPr>
        <w:t>3 668</w:t>
      </w:r>
      <w:r w:rsidRPr="00551582">
        <w:rPr>
          <w:rFonts w:ascii="Calibri" w:hAnsi="Calibri" w:cs="Calibri"/>
          <w:sz w:val="24"/>
          <w:szCs w:val="24"/>
        </w:rPr>
        <w:t xml:space="preserve"> skontrolowanych obiektów stałych, w tym obiektów</w:t>
      </w:r>
      <w:r>
        <w:rPr>
          <w:rFonts w:ascii="Calibri" w:hAnsi="Calibri" w:cs="Calibri"/>
          <w:sz w:val="24"/>
          <w:szCs w:val="24"/>
        </w:rPr>
        <w:t xml:space="preserve"> </w:t>
      </w:r>
      <w:r w:rsidRPr="00551582">
        <w:rPr>
          <w:rFonts w:ascii="Calibri" w:hAnsi="Calibri" w:cs="Calibri"/>
          <w:sz w:val="24"/>
          <w:szCs w:val="24"/>
        </w:rPr>
        <w:t xml:space="preserve">użyteczności publicznej, zły stan stwierdzono w </w:t>
      </w:r>
      <w:r w:rsidRPr="008C397F">
        <w:rPr>
          <w:rFonts w:ascii="Calibri" w:hAnsi="Calibri" w:cs="Calibri"/>
          <w:b/>
          <w:bCs/>
          <w:sz w:val="24"/>
          <w:szCs w:val="24"/>
        </w:rPr>
        <w:t>325</w:t>
      </w:r>
      <w:r w:rsidRPr="00551582">
        <w:rPr>
          <w:rFonts w:ascii="Calibri" w:hAnsi="Calibri" w:cs="Calibri"/>
          <w:sz w:val="24"/>
          <w:szCs w:val="24"/>
        </w:rPr>
        <w:t xml:space="preserve"> z nich tj. </w:t>
      </w:r>
      <w:r>
        <w:rPr>
          <w:rFonts w:ascii="Calibri" w:hAnsi="Calibri" w:cs="Calibri"/>
          <w:sz w:val="24"/>
          <w:szCs w:val="24"/>
        </w:rPr>
        <w:t>ok. 9</w:t>
      </w:r>
      <w:r w:rsidRPr="00551582">
        <w:rPr>
          <w:rFonts w:ascii="Calibri" w:hAnsi="Calibri" w:cs="Calibri"/>
          <w:sz w:val="24"/>
          <w:szCs w:val="24"/>
        </w:rPr>
        <w:t>%, w tym:</w:t>
      </w:r>
    </w:p>
    <w:p w14:paraId="104C5315" w14:textId="77777777" w:rsidR="00D50E7E" w:rsidRPr="00551582" w:rsidRDefault="00D50E7E" w:rsidP="000B26C5">
      <w:pPr>
        <w:numPr>
          <w:ilvl w:val="0"/>
          <w:numId w:val="70"/>
        </w:numPr>
        <w:spacing w:line="276" w:lineRule="auto"/>
        <w:ind w:left="426" w:hanging="426"/>
        <w:jc w:val="both"/>
        <w:rPr>
          <w:rFonts w:ascii="Calibri" w:hAnsi="Calibri" w:cs="Calibri"/>
          <w:sz w:val="24"/>
          <w:szCs w:val="24"/>
        </w:rPr>
      </w:pPr>
      <w:r w:rsidRPr="00551582">
        <w:rPr>
          <w:rFonts w:ascii="Calibri" w:hAnsi="Calibri" w:cs="Calibri"/>
          <w:sz w:val="24"/>
          <w:szCs w:val="24"/>
        </w:rPr>
        <w:t>w 11 ustępach publicznych spośród 149 skontrolowanych, co stanowi</w:t>
      </w:r>
      <w:r>
        <w:rPr>
          <w:rFonts w:ascii="Calibri" w:hAnsi="Calibri" w:cs="Calibri"/>
          <w:sz w:val="24"/>
          <w:szCs w:val="24"/>
        </w:rPr>
        <w:t xml:space="preserve"> ok.</w:t>
      </w:r>
      <w:r w:rsidRPr="00551582">
        <w:rPr>
          <w:rFonts w:ascii="Calibri" w:hAnsi="Calibri" w:cs="Calibri"/>
          <w:sz w:val="24"/>
          <w:szCs w:val="24"/>
        </w:rPr>
        <w:t xml:space="preserve"> 7%,</w:t>
      </w:r>
    </w:p>
    <w:p w14:paraId="5B1C12E9" w14:textId="77777777" w:rsidR="00D50E7E" w:rsidRPr="00551582" w:rsidRDefault="00D50E7E" w:rsidP="000B26C5">
      <w:pPr>
        <w:numPr>
          <w:ilvl w:val="0"/>
          <w:numId w:val="70"/>
        </w:numPr>
        <w:spacing w:line="276" w:lineRule="auto"/>
        <w:ind w:left="426" w:hanging="426"/>
        <w:jc w:val="both"/>
        <w:rPr>
          <w:rFonts w:ascii="Calibri" w:hAnsi="Calibri" w:cs="Calibri"/>
          <w:sz w:val="24"/>
          <w:szCs w:val="24"/>
        </w:rPr>
      </w:pPr>
      <w:r w:rsidRPr="00551582">
        <w:rPr>
          <w:rFonts w:ascii="Calibri" w:hAnsi="Calibri" w:cs="Calibri"/>
          <w:sz w:val="24"/>
          <w:szCs w:val="24"/>
        </w:rPr>
        <w:t>w 2 ustępach ogólnodostępnych spośród 30 skontrolowanych, co stanowi</w:t>
      </w:r>
      <w:r>
        <w:rPr>
          <w:rFonts w:ascii="Calibri" w:hAnsi="Calibri" w:cs="Calibri"/>
          <w:sz w:val="24"/>
          <w:szCs w:val="24"/>
        </w:rPr>
        <w:t xml:space="preserve"> ok.</w:t>
      </w:r>
      <w:r w:rsidRPr="00551582">
        <w:rPr>
          <w:rFonts w:ascii="Calibri" w:hAnsi="Calibri" w:cs="Calibri"/>
          <w:sz w:val="24"/>
          <w:szCs w:val="24"/>
        </w:rPr>
        <w:t xml:space="preserve"> </w:t>
      </w:r>
      <w:r>
        <w:rPr>
          <w:rFonts w:ascii="Calibri" w:hAnsi="Calibri" w:cs="Calibri"/>
          <w:sz w:val="24"/>
          <w:szCs w:val="24"/>
        </w:rPr>
        <w:t>7</w:t>
      </w:r>
      <w:r w:rsidRPr="00551582">
        <w:rPr>
          <w:rFonts w:ascii="Calibri" w:hAnsi="Calibri" w:cs="Calibri"/>
          <w:sz w:val="24"/>
          <w:szCs w:val="24"/>
        </w:rPr>
        <w:t>%,</w:t>
      </w:r>
    </w:p>
    <w:p w14:paraId="5F0E5D05" w14:textId="77777777" w:rsidR="00D50E7E" w:rsidRPr="00D4096F" w:rsidRDefault="00D50E7E" w:rsidP="000B26C5">
      <w:pPr>
        <w:numPr>
          <w:ilvl w:val="0"/>
          <w:numId w:val="70"/>
        </w:numPr>
        <w:spacing w:line="276" w:lineRule="auto"/>
        <w:ind w:left="426" w:hanging="426"/>
        <w:jc w:val="both"/>
        <w:rPr>
          <w:rFonts w:ascii="Calibri" w:hAnsi="Calibri" w:cs="Calibri"/>
          <w:sz w:val="24"/>
          <w:szCs w:val="24"/>
        </w:rPr>
      </w:pPr>
      <w:r w:rsidRPr="00D4096F">
        <w:rPr>
          <w:rFonts w:ascii="Calibri" w:hAnsi="Calibri" w:cs="Calibri"/>
          <w:sz w:val="24"/>
          <w:szCs w:val="24"/>
        </w:rPr>
        <w:t>na 35 pływalniach spośród 175 skontrolowanych, co stanowi</w:t>
      </w:r>
      <w:r>
        <w:rPr>
          <w:rFonts w:ascii="Calibri" w:hAnsi="Calibri" w:cs="Calibri"/>
          <w:sz w:val="24"/>
          <w:szCs w:val="24"/>
        </w:rPr>
        <w:t xml:space="preserve"> ok.</w:t>
      </w:r>
      <w:r w:rsidRPr="00D4096F">
        <w:rPr>
          <w:rFonts w:ascii="Calibri" w:hAnsi="Calibri" w:cs="Calibri"/>
          <w:sz w:val="24"/>
          <w:szCs w:val="24"/>
        </w:rPr>
        <w:t xml:space="preserve"> 20%, </w:t>
      </w:r>
    </w:p>
    <w:p w14:paraId="451363A1" w14:textId="77777777" w:rsidR="00D50E7E" w:rsidRPr="00D4096F" w:rsidRDefault="00D50E7E" w:rsidP="000B26C5">
      <w:pPr>
        <w:numPr>
          <w:ilvl w:val="0"/>
          <w:numId w:val="70"/>
        </w:numPr>
        <w:spacing w:line="276" w:lineRule="auto"/>
        <w:ind w:left="426" w:hanging="426"/>
        <w:jc w:val="both"/>
        <w:rPr>
          <w:rFonts w:ascii="Calibri" w:hAnsi="Calibri" w:cs="Calibri"/>
          <w:sz w:val="24"/>
          <w:szCs w:val="24"/>
        </w:rPr>
      </w:pPr>
      <w:r w:rsidRPr="00D4096F">
        <w:rPr>
          <w:rFonts w:ascii="Calibri" w:hAnsi="Calibri" w:cs="Calibri"/>
          <w:sz w:val="24"/>
          <w:szCs w:val="24"/>
        </w:rPr>
        <w:t xml:space="preserve">w 6 domach pomocy społecznej spośród 23 skontrolowanych, co stanowi </w:t>
      </w:r>
      <w:r>
        <w:rPr>
          <w:rFonts w:ascii="Calibri" w:hAnsi="Calibri" w:cs="Calibri"/>
          <w:sz w:val="24"/>
          <w:szCs w:val="24"/>
        </w:rPr>
        <w:t xml:space="preserve">ok. </w:t>
      </w:r>
      <w:r w:rsidRPr="00D4096F">
        <w:rPr>
          <w:rFonts w:ascii="Calibri" w:hAnsi="Calibri" w:cs="Calibri"/>
          <w:sz w:val="24"/>
          <w:szCs w:val="24"/>
        </w:rPr>
        <w:t>26%,</w:t>
      </w:r>
    </w:p>
    <w:p w14:paraId="13E1F706" w14:textId="77777777" w:rsidR="00D50E7E" w:rsidRPr="00D4096F" w:rsidRDefault="00D50E7E" w:rsidP="000B26C5">
      <w:pPr>
        <w:numPr>
          <w:ilvl w:val="0"/>
          <w:numId w:val="70"/>
        </w:numPr>
        <w:spacing w:line="276" w:lineRule="auto"/>
        <w:ind w:left="426" w:hanging="426"/>
        <w:jc w:val="both"/>
        <w:rPr>
          <w:rFonts w:ascii="Calibri" w:hAnsi="Calibri" w:cs="Calibri"/>
          <w:sz w:val="24"/>
          <w:szCs w:val="24"/>
        </w:rPr>
      </w:pPr>
      <w:r w:rsidRPr="00D4096F">
        <w:rPr>
          <w:rFonts w:ascii="Calibri" w:hAnsi="Calibri" w:cs="Calibri"/>
          <w:sz w:val="24"/>
          <w:szCs w:val="24"/>
        </w:rPr>
        <w:t>w 1 domu dla bezdomnych spośród 15 skontrolowanych, co stanowi</w:t>
      </w:r>
      <w:r>
        <w:rPr>
          <w:rFonts w:ascii="Calibri" w:hAnsi="Calibri" w:cs="Calibri"/>
          <w:sz w:val="24"/>
          <w:szCs w:val="24"/>
        </w:rPr>
        <w:t xml:space="preserve"> ok.</w:t>
      </w:r>
      <w:r w:rsidRPr="00D4096F">
        <w:rPr>
          <w:rFonts w:ascii="Calibri" w:hAnsi="Calibri" w:cs="Calibri"/>
          <w:sz w:val="24"/>
          <w:szCs w:val="24"/>
        </w:rPr>
        <w:t xml:space="preserve"> </w:t>
      </w:r>
      <w:r>
        <w:rPr>
          <w:rFonts w:ascii="Calibri" w:hAnsi="Calibri" w:cs="Calibri"/>
          <w:sz w:val="24"/>
          <w:szCs w:val="24"/>
        </w:rPr>
        <w:t>7</w:t>
      </w:r>
      <w:r w:rsidRPr="00D4096F">
        <w:rPr>
          <w:rFonts w:ascii="Calibri" w:hAnsi="Calibri" w:cs="Calibri"/>
          <w:sz w:val="24"/>
          <w:szCs w:val="24"/>
        </w:rPr>
        <w:t>%,</w:t>
      </w:r>
    </w:p>
    <w:p w14:paraId="5ECE6B5B" w14:textId="77777777" w:rsidR="00D50E7E" w:rsidRPr="00D4096F" w:rsidRDefault="00D50E7E" w:rsidP="000B26C5">
      <w:pPr>
        <w:numPr>
          <w:ilvl w:val="0"/>
          <w:numId w:val="70"/>
        </w:numPr>
        <w:spacing w:line="276" w:lineRule="auto"/>
        <w:ind w:left="426" w:hanging="426"/>
        <w:jc w:val="both"/>
        <w:rPr>
          <w:rFonts w:ascii="Calibri" w:hAnsi="Calibri" w:cs="Calibri"/>
          <w:sz w:val="24"/>
          <w:szCs w:val="24"/>
        </w:rPr>
      </w:pPr>
      <w:r w:rsidRPr="00D4096F">
        <w:rPr>
          <w:rFonts w:ascii="Calibri" w:hAnsi="Calibri" w:cs="Calibri"/>
          <w:sz w:val="24"/>
          <w:szCs w:val="24"/>
        </w:rPr>
        <w:t xml:space="preserve">w 17 obiektach hotelarskich spośród 176 skontrolowanych, co stanowi </w:t>
      </w:r>
      <w:r>
        <w:rPr>
          <w:rFonts w:ascii="Calibri" w:hAnsi="Calibri" w:cs="Calibri"/>
          <w:sz w:val="24"/>
          <w:szCs w:val="24"/>
        </w:rPr>
        <w:t>ok. 10</w:t>
      </w:r>
      <w:r w:rsidRPr="00D4096F">
        <w:rPr>
          <w:rFonts w:ascii="Calibri" w:hAnsi="Calibri" w:cs="Calibri"/>
          <w:sz w:val="24"/>
          <w:szCs w:val="24"/>
        </w:rPr>
        <w:t>%,</w:t>
      </w:r>
    </w:p>
    <w:p w14:paraId="2FF97B85" w14:textId="77777777" w:rsidR="00D50E7E" w:rsidRPr="00D4096F" w:rsidRDefault="00D50E7E" w:rsidP="000B26C5">
      <w:pPr>
        <w:numPr>
          <w:ilvl w:val="0"/>
          <w:numId w:val="70"/>
        </w:numPr>
        <w:spacing w:line="276" w:lineRule="auto"/>
        <w:ind w:left="426" w:hanging="426"/>
        <w:jc w:val="both"/>
        <w:rPr>
          <w:rFonts w:ascii="Calibri" w:hAnsi="Calibri" w:cs="Calibri"/>
          <w:sz w:val="24"/>
          <w:szCs w:val="24"/>
        </w:rPr>
      </w:pPr>
      <w:r w:rsidRPr="00D4096F">
        <w:rPr>
          <w:rFonts w:ascii="Calibri" w:hAnsi="Calibri" w:cs="Calibri"/>
          <w:sz w:val="24"/>
          <w:szCs w:val="24"/>
        </w:rPr>
        <w:t xml:space="preserve">w 89 innych obiektach, w których są świadczone usługi hotelarskie spośród 756 skontrolowanych, co stanowi </w:t>
      </w:r>
      <w:r>
        <w:rPr>
          <w:rFonts w:ascii="Calibri" w:hAnsi="Calibri" w:cs="Calibri"/>
          <w:sz w:val="24"/>
          <w:szCs w:val="24"/>
        </w:rPr>
        <w:t xml:space="preserve">ok. </w:t>
      </w:r>
      <w:r w:rsidRPr="00D4096F">
        <w:rPr>
          <w:rFonts w:ascii="Calibri" w:hAnsi="Calibri" w:cs="Calibri"/>
          <w:sz w:val="24"/>
          <w:szCs w:val="24"/>
        </w:rPr>
        <w:t>1</w:t>
      </w:r>
      <w:r>
        <w:rPr>
          <w:rFonts w:ascii="Calibri" w:hAnsi="Calibri" w:cs="Calibri"/>
          <w:sz w:val="24"/>
          <w:szCs w:val="24"/>
        </w:rPr>
        <w:t>2</w:t>
      </w:r>
      <w:r w:rsidRPr="00D4096F">
        <w:rPr>
          <w:rFonts w:ascii="Calibri" w:hAnsi="Calibri" w:cs="Calibri"/>
          <w:sz w:val="24"/>
          <w:szCs w:val="24"/>
        </w:rPr>
        <w:t>%,</w:t>
      </w:r>
    </w:p>
    <w:p w14:paraId="110461A7" w14:textId="77777777" w:rsidR="00D50E7E" w:rsidRPr="00D4096F" w:rsidRDefault="00D50E7E" w:rsidP="000B26C5">
      <w:pPr>
        <w:numPr>
          <w:ilvl w:val="0"/>
          <w:numId w:val="70"/>
        </w:numPr>
        <w:spacing w:line="276" w:lineRule="auto"/>
        <w:ind w:left="426" w:hanging="426"/>
        <w:jc w:val="both"/>
        <w:rPr>
          <w:rFonts w:ascii="Calibri" w:hAnsi="Calibri" w:cs="Calibri"/>
          <w:sz w:val="24"/>
          <w:szCs w:val="24"/>
        </w:rPr>
      </w:pPr>
      <w:r w:rsidRPr="00D4096F">
        <w:rPr>
          <w:rFonts w:ascii="Calibri" w:hAnsi="Calibri" w:cs="Calibri"/>
          <w:sz w:val="24"/>
          <w:szCs w:val="24"/>
        </w:rPr>
        <w:t xml:space="preserve">w 33 zakładach fryzjerskich spośród 331 skontrolowanych, co stanowi </w:t>
      </w:r>
      <w:r>
        <w:rPr>
          <w:rFonts w:ascii="Calibri" w:hAnsi="Calibri" w:cs="Calibri"/>
          <w:sz w:val="24"/>
          <w:szCs w:val="24"/>
        </w:rPr>
        <w:t>ok. 10</w:t>
      </w:r>
      <w:r w:rsidRPr="00D4096F">
        <w:rPr>
          <w:rFonts w:ascii="Calibri" w:hAnsi="Calibri" w:cs="Calibri"/>
          <w:sz w:val="24"/>
          <w:szCs w:val="24"/>
        </w:rPr>
        <w:t xml:space="preserve">%, </w:t>
      </w:r>
    </w:p>
    <w:p w14:paraId="70231051" w14:textId="77777777" w:rsidR="00D50E7E" w:rsidRPr="00D4096F" w:rsidRDefault="00D50E7E" w:rsidP="000B26C5">
      <w:pPr>
        <w:numPr>
          <w:ilvl w:val="0"/>
          <w:numId w:val="70"/>
        </w:numPr>
        <w:spacing w:line="276" w:lineRule="auto"/>
        <w:ind w:left="426" w:hanging="426"/>
        <w:jc w:val="both"/>
        <w:rPr>
          <w:rFonts w:ascii="Calibri" w:hAnsi="Calibri" w:cs="Calibri"/>
          <w:sz w:val="24"/>
          <w:szCs w:val="24"/>
        </w:rPr>
      </w:pPr>
      <w:r w:rsidRPr="00D4096F">
        <w:rPr>
          <w:rFonts w:ascii="Calibri" w:hAnsi="Calibri" w:cs="Calibri"/>
          <w:sz w:val="24"/>
          <w:szCs w:val="24"/>
        </w:rPr>
        <w:t xml:space="preserve">w 18 zakładach kosmetycznych spośród 219 skontrolowanych, co stanowi </w:t>
      </w:r>
      <w:r>
        <w:rPr>
          <w:rFonts w:ascii="Calibri" w:hAnsi="Calibri" w:cs="Calibri"/>
          <w:sz w:val="24"/>
          <w:szCs w:val="24"/>
        </w:rPr>
        <w:t xml:space="preserve">ok. </w:t>
      </w:r>
      <w:r w:rsidRPr="00D4096F">
        <w:rPr>
          <w:rFonts w:ascii="Calibri" w:hAnsi="Calibri" w:cs="Calibri"/>
          <w:sz w:val="24"/>
          <w:szCs w:val="24"/>
        </w:rPr>
        <w:t xml:space="preserve">8%, </w:t>
      </w:r>
    </w:p>
    <w:p w14:paraId="0C35ECAA" w14:textId="77777777" w:rsidR="00D50E7E" w:rsidRPr="00D4096F" w:rsidRDefault="00D50E7E" w:rsidP="000B26C5">
      <w:pPr>
        <w:numPr>
          <w:ilvl w:val="0"/>
          <w:numId w:val="70"/>
        </w:numPr>
        <w:spacing w:line="276" w:lineRule="auto"/>
        <w:ind w:left="426" w:hanging="426"/>
        <w:jc w:val="both"/>
        <w:rPr>
          <w:rFonts w:ascii="Calibri" w:hAnsi="Calibri" w:cs="Calibri"/>
          <w:sz w:val="24"/>
          <w:szCs w:val="24"/>
        </w:rPr>
      </w:pPr>
      <w:r w:rsidRPr="00D4096F">
        <w:rPr>
          <w:rFonts w:ascii="Calibri" w:hAnsi="Calibri" w:cs="Calibri"/>
          <w:sz w:val="24"/>
          <w:szCs w:val="24"/>
        </w:rPr>
        <w:t xml:space="preserve">w 2 zakładach tatuażu spośród 20 skontrolowanych, co stanowi </w:t>
      </w:r>
      <w:r>
        <w:rPr>
          <w:rFonts w:ascii="Calibri" w:hAnsi="Calibri" w:cs="Calibri"/>
          <w:sz w:val="24"/>
          <w:szCs w:val="24"/>
        </w:rPr>
        <w:t xml:space="preserve">ok. </w:t>
      </w:r>
      <w:r w:rsidRPr="00D4096F">
        <w:rPr>
          <w:rFonts w:ascii="Calibri" w:hAnsi="Calibri" w:cs="Calibri"/>
          <w:sz w:val="24"/>
          <w:szCs w:val="24"/>
        </w:rPr>
        <w:t>10%,</w:t>
      </w:r>
    </w:p>
    <w:p w14:paraId="0BC4E557" w14:textId="77777777" w:rsidR="00D50E7E" w:rsidRDefault="00D50E7E" w:rsidP="000B26C5">
      <w:pPr>
        <w:numPr>
          <w:ilvl w:val="0"/>
          <w:numId w:val="70"/>
        </w:numPr>
        <w:spacing w:line="276" w:lineRule="auto"/>
        <w:ind w:left="426" w:hanging="426"/>
        <w:rPr>
          <w:rFonts w:ascii="Calibri" w:hAnsi="Calibri" w:cs="Calibri"/>
          <w:sz w:val="24"/>
          <w:szCs w:val="24"/>
        </w:rPr>
      </w:pPr>
      <w:r w:rsidRPr="00D4096F">
        <w:rPr>
          <w:rFonts w:ascii="Calibri" w:hAnsi="Calibri" w:cs="Calibri"/>
          <w:sz w:val="24"/>
          <w:szCs w:val="24"/>
        </w:rPr>
        <w:t xml:space="preserve">w 3 zakładach odnowy biologicznej spośród 81 skontrolowanych, co stanowi </w:t>
      </w:r>
      <w:r>
        <w:rPr>
          <w:rFonts w:ascii="Calibri" w:hAnsi="Calibri" w:cs="Calibri"/>
          <w:sz w:val="24"/>
          <w:szCs w:val="24"/>
        </w:rPr>
        <w:t>ok. 4</w:t>
      </w:r>
      <w:r w:rsidRPr="00D4096F">
        <w:rPr>
          <w:rFonts w:ascii="Calibri" w:hAnsi="Calibri" w:cs="Calibri"/>
          <w:sz w:val="24"/>
          <w:szCs w:val="24"/>
        </w:rPr>
        <w:t>%,</w:t>
      </w:r>
    </w:p>
    <w:p w14:paraId="1B9EFB32" w14:textId="6D7E9668" w:rsidR="00D50E7E" w:rsidRDefault="00D50E7E" w:rsidP="000B26C5">
      <w:pPr>
        <w:numPr>
          <w:ilvl w:val="0"/>
          <w:numId w:val="70"/>
        </w:numPr>
        <w:spacing w:line="276" w:lineRule="auto"/>
        <w:ind w:left="426" w:hanging="426"/>
        <w:jc w:val="both"/>
        <w:rPr>
          <w:rFonts w:ascii="Calibri" w:hAnsi="Calibri" w:cs="Calibri"/>
          <w:sz w:val="24"/>
          <w:szCs w:val="24"/>
        </w:rPr>
      </w:pPr>
      <w:r w:rsidRPr="00060ACD">
        <w:rPr>
          <w:rFonts w:ascii="Calibri" w:hAnsi="Calibri" w:cs="Calibri"/>
          <w:sz w:val="24"/>
          <w:szCs w:val="24"/>
        </w:rPr>
        <w:t xml:space="preserve">w 9 innych zakładach, w których są świadczone więcej niż jedna z usług fryzjerskich, kosmetycznych, odnowy biologicznej i tatuażu spośród 100 skontrolowanych, co stanowi </w:t>
      </w:r>
      <w:r>
        <w:rPr>
          <w:rFonts w:ascii="Calibri" w:hAnsi="Calibri" w:cs="Calibri"/>
          <w:sz w:val="24"/>
          <w:szCs w:val="24"/>
        </w:rPr>
        <w:t xml:space="preserve">ok. </w:t>
      </w:r>
      <w:r w:rsidRPr="00060ACD">
        <w:rPr>
          <w:rFonts w:ascii="Calibri" w:hAnsi="Calibri" w:cs="Calibri"/>
          <w:sz w:val="24"/>
          <w:szCs w:val="24"/>
        </w:rPr>
        <w:t>9%,</w:t>
      </w:r>
    </w:p>
    <w:p w14:paraId="3D1776AB" w14:textId="77777777" w:rsidR="00D50E7E" w:rsidRPr="00060ACD" w:rsidRDefault="00D50E7E" w:rsidP="000B26C5">
      <w:pPr>
        <w:numPr>
          <w:ilvl w:val="0"/>
          <w:numId w:val="70"/>
        </w:numPr>
        <w:spacing w:line="276" w:lineRule="auto"/>
        <w:ind w:left="426" w:hanging="426"/>
        <w:rPr>
          <w:rFonts w:ascii="Calibri" w:hAnsi="Calibri" w:cs="Calibri"/>
          <w:sz w:val="24"/>
          <w:szCs w:val="24"/>
        </w:rPr>
      </w:pPr>
      <w:r w:rsidRPr="00060ACD">
        <w:rPr>
          <w:rFonts w:ascii="Calibri" w:hAnsi="Calibri" w:cs="Calibri"/>
          <w:sz w:val="24"/>
          <w:szCs w:val="24"/>
        </w:rPr>
        <w:t xml:space="preserve">na 2 dworcach i przystankach autobusowych spośród 99 skontrolowanych, co stanowi </w:t>
      </w:r>
      <w:r>
        <w:rPr>
          <w:rFonts w:ascii="Calibri" w:hAnsi="Calibri" w:cs="Calibri"/>
          <w:sz w:val="24"/>
          <w:szCs w:val="24"/>
        </w:rPr>
        <w:t xml:space="preserve">ok. </w:t>
      </w:r>
      <w:r w:rsidRPr="00060ACD">
        <w:rPr>
          <w:rFonts w:ascii="Calibri" w:hAnsi="Calibri" w:cs="Calibri"/>
          <w:sz w:val="24"/>
          <w:szCs w:val="24"/>
        </w:rPr>
        <w:t>2%,</w:t>
      </w:r>
    </w:p>
    <w:p w14:paraId="48305F3A" w14:textId="2C5D06CC" w:rsidR="00D50E7E" w:rsidRPr="00BC54AD" w:rsidRDefault="00D50E7E" w:rsidP="000B26C5">
      <w:pPr>
        <w:numPr>
          <w:ilvl w:val="0"/>
          <w:numId w:val="70"/>
        </w:numPr>
        <w:spacing w:line="276" w:lineRule="auto"/>
        <w:ind w:left="426" w:hanging="426"/>
        <w:jc w:val="both"/>
        <w:rPr>
          <w:rFonts w:ascii="Calibri" w:hAnsi="Calibri" w:cs="Calibri"/>
          <w:sz w:val="24"/>
          <w:szCs w:val="24"/>
        </w:rPr>
      </w:pPr>
      <w:r w:rsidRPr="00BC54AD">
        <w:rPr>
          <w:rFonts w:ascii="Calibri" w:hAnsi="Calibri" w:cs="Calibri"/>
          <w:sz w:val="24"/>
          <w:szCs w:val="24"/>
        </w:rPr>
        <w:t xml:space="preserve">na 6 dworcach, stacjach i przystankach kolejowych spośród 29 skontrolowanych, co stanowi </w:t>
      </w:r>
      <w:r>
        <w:rPr>
          <w:rFonts w:ascii="Calibri" w:hAnsi="Calibri" w:cs="Calibri"/>
          <w:sz w:val="24"/>
          <w:szCs w:val="24"/>
        </w:rPr>
        <w:t xml:space="preserve">ok. </w:t>
      </w:r>
      <w:r w:rsidRPr="00BC54AD">
        <w:rPr>
          <w:rFonts w:ascii="Calibri" w:hAnsi="Calibri" w:cs="Calibri"/>
          <w:sz w:val="24"/>
          <w:szCs w:val="24"/>
        </w:rPr>
        <w:t>2</w:t>
      </w:r>
      <w:r>
        <w:rPr>
          <w:rFonts w:ascii="Calibri" w:hAnsi="Calibri" w:cs="Calibri"/>
          <w:sz w:val="24"/>
          <w:szCs w:val="24"/>
        </w:rPr>
        <w:t>1</w:t>
      </w:r>
      <w:r w:rsidRPr="00BC54AD">
        <w:rPr>
          <w:rFonts w:ascii="Calibri" w:hAnsi="Calibri" w:cs="Calibri"/>
          <w:sz w:val="24"/>
          <w:szCs w:val="24"/>
        </w:rPr>
        <w:t>%,</w:t>
      </w:r>
    </w:p>
    <w:p w14:paraId="02C21D80" w14:textId="77777777" w:rsidR="00D50E7E" w:rsidRPr="00BC54AD" w:rsidRDefault="00D50E7E" w:rsidP="000B26C5">
      <w:pPr>
        <w:numPr>
          <w:ilvl w:val="0"/>
          <w:numId w:val="70"/>
        </w:numPr>
        <w:spacing w:line="276" w:lineRule="auto"/>
        <w:ind w:left="426" w:hanging="426"/>
        <w:jc w:val="both"/>
        <w:rPr>
          <w:rFonts w:ascii="Calibri" w:hAnsi="Calibri" w:cs="Calibri"/>
          <w:sz w:val="24"/>
          <w:szCs w:val="24"/>
        </w:rPr>
      </w:pPr>
      <w:r w:rsidRPr="00BC54AD">
        <w:rPr>
          <w:rFonts w:ascii="Calibri" w:hAnsi="Calibri" w:cs="Calibri"/>
          <w:sz w:val="24"/>
          <w:szCs w:val="24"/>
        </w:rPr>
        <w:t xml:space="preserve">na 1 przystani jednostek pływających rekreacyjnych i sportowych, w tym wędkarskich spośród 18 skontrolowanych, co stanowi </w:t>
      </w:r>
      <w:r>
        <w:rPr>
          <w:rFonts w:ascii="Calibri" w:hAnsi="Calibri" w:cs="Calibri"/>
          <w:sz w:val="24"/>
          <w:szCs w:val="24"/>
        </w:rPr>
        <w:t>ok. 6</w:t>
      </w:r>
      <w:r w:rsidRPr="00BC54AD">
        <w:rPr>
          <w:rFonts w:ascii="Calibri" w:hAnsi="Calibri" w:cs="Calibri"/>
          <w:sz w:val="24"/>
          <w:szCs w:val="24"/>
        </w:rPr>
        <w:t>%,</w:t>
      </w:r>
    </w:p>
    <w:p w14:paraId="6BF25A6A" w14:textId="77777777" w:rsidR="00D50E7E" w:rsidRPr="00BC54AD" w:rsidRDefault="00D50E7E" w:rsidP="000B26C5">
      <w:pPr>
        <w:numPr>
          <w:ilvl w:val="0"/>
          <w:numId w:val="70"/>
        </w:numPr>
        <w:spacing w:line="276" w:lineRule="auto"/>
        <w:ind w:left="426" w:hanging="426"/>
        <w:jc w:val="both"/>
        <w:rPr>
          <w:rFonts w:ascii="Calibri" w:hAnsi="Calibri" w:cs="Calibri"/>
          <w:sz w:val="24"/>
          <w:szCs w:val="24"/>
        </w:rPr>
      </w:pPr>
      <w:r w:rsidRPr="00BC54AD">
        <w:rPr>
          <w:rFonts w:ascii="Calibri" w:hAnsi="Calibri" w:cs="Calibri"/>
          <w:sz w:val="24"/>
          <w:szCs w:val="24"/>
        </w:rPr>
        <w:t xml:space="preserve">na 31 terenach rekreacyjnych spośród 738 skontrolowanych, co stanowi </w:t>
      </w:r>
      <w:r>
        <w:rPr>
          <w:rFonts w:ascii="Calibri" w:hAnsi="Calibri" w:cs="Calibri"/>
          <w:sz w:val="24"/>
          <w:szCs w:val="24"/>
        </w:rPr>
        <w:t xml:space="preserve">ok. </w:t>
      </w:r>
      <w:r w:rsidRPr="00BC54AD">
        <w:rPr>
          <w:rFonts w:ascii="Calibri" w:hAnsi="Calibri" w:cs="Calibri"/>
          <w:sz w:val="24"/>
          <w:szCs w:val="24"/>
        </w:rPr>
        <w:t xml:space="preserve">4%, </w:t>
      </w:r>
    </w:p>
    <w:p w14:paraId="4B838713" w14:textId="77777777" w:rsidR="00D50E7E" w:rsidRPr="00BC54AD" w:rsidRDefault="00D50E7E" w:rsidP="000B26C5">
      <w:pPr>
        <w:numPr>
          <w:ilvl w:val="0"/>
          <w:numId w:val="70"/>
        </w:numPr>
        <w:spacing w:line="276" w:lineRule="auto"/>
        <w:ind w:left="426" w:hanging="426"/>
        <w:jc w:val="both"/>
        <w:rPr>
          <w:rFonts w:ascii="Calibri" w:hAnsi="Calibri" w:cs="Calibri"/>
          <w:sz w:val="24"/>
          <w:szCs w:val="24"/>
        </w:rPr>
      </w:pPr>
      <w:r w:rsidRPr="00BC54AD">
        <w:rPr>
          <w:rFonts w:ascii="Calibri" w:hAnsi="Calibri" w:cs="Calibri"/>
          <w:sz w:val="24"/>
          <w:szCs w:val="24"/>
        </w:rPr>
        <w:t xml:space="preserve">na 6 cmentarzach spośród 134 skontrolowanych, co stanowi </w:t>
      </w:r>
      <w:r>
        <w:rPr>
          <w:rFonts w:ascii="Calibri" w:hAnsi="Calibri" w:cs="Calibri"/>
          <w:sz w:val="24"/>
          <w:szCs w:val="24"/>
        </w:rPr>
        <w:t xml:space="preserve">ok. </w:t>
      </w:r>
      <w:r w:rsidRPr="00BC54AD">
        <w:rPr>
          <w:rFonts w:ascii="Calibri" w:hAnsi="Calibri" w:cs="Calibri"/>
          <w:sz w:val="24"/>
          <w:szCs w:val="24"/>
        </w:rPr>
        <w:t xml:space="preserve">4%, </w:t>
      </w:r>
    </w:p>
    <w:p w14:paraId="0FE1CA55" w14:textId="77777777" w:rsidR="00D50E7E" w:rsidRPr="00BC54AD" w:rsidRDefault="00D50E7E" w:rsidP="000B26C5">
      <w:pPr>
        <w:numPr>
          <w:ilvl w:val="0"/>
          <w:numId w:val="70"/>
        </w:numPr>
        <w:spacing w:line="276" w:lineRule="auto"/>
        <w:ind w:left="426" w:hanging="426"/>
        <w:jc w:val="both"/>
        <w:rPr>
          <w:rFonts w:ascii="Calibri" w:hAnsi="Calibri" w:cs="Calibri"/>
          <w:sz w:val="24"/>
          <w:szCs w:val="24"/>
        </w:rPr>
      </w:pPr>
      <w:r w:rsidRPr="00BC54AD">
        <w:rPr>
          <w:rFonts w:ascii="Calibri" w:hAnsi="Calibri" w:cs="Calibri"/>
          <w:sz w:val="24"/>
          <w:szCs w:val="24"/>
        </w:rPr>
        <w:t xml:space="preserve">w 3 domach przedpogrzebowych spośród 25 skontrolowanych, co stanowi </w:t>
      </w:r>
      <w:r>
        <w:rPr>
          <w:rFonts w:ascii="Calibri" w:hAnsi="Calibri" w:cs="Calibri"/>
          <w:sz w:val="24"/>
          <w:szCs w:val="24"/>
        </w:rPr>
        <w:t xml:space="preserve">ok. </w:t>
      </w:r>
      <w:r w:rsidRPr="00BC54AD">
        <w:rPr>
          <w:rFonts w:ascii="Calibri" w:hAnsi="Calibri" w:cs="Calibri"/>
          <w:sz w:val="24"/>
          <w:szCs w:val="24"/>
        </w:rPr>
        <w:t>12%,</w:t>
      </w:r>
    </w:p>
    <w:p w14:paraId="641BDDF7" w14:textId="77777777" w:rsidR="00D50E7E" w:rsidRPr="00C35E7C" w:rsidRDefault="00D50E7E" w:rsidP="000B26C5">
      <w:pPr>
        <w:numPr>
          <w:ilvl w:val="0"/>
          <w:numId w:val="70"/>
        </w:numPr>
        <w:spacing w:line="276" w:lineRule="auto"/>
        <w:ind w:left="426" w:hanging="426"/>
        <w:jc w:val="both"/>
        <w:rPr>
          <w:rFonts w:ascii="Calibri" w:hAnsi="Calibri" w:cs="Calibri"/>
          <w:sz w:val="24"/>
          <w:szCs w:val="24"/>
        </w:rPr>
      </w:pPr>
      <w:r w:rsidRPr="00C35E7C">
        <w:rPr>
          <w:rFonts w:ascii="Calibri" w:hAnsi="Calibri" w:cs="Calibri"/>
          <w:sz w:val="24"/>
          <w:szCs w:val="24"/>
        </w:rPr>
        <w:lastRenderedPageBreak/>
        <w:t xml:space="preserve">w 1 zakładzie karnym spośród 5 skontrolowanych, co stanowi </w:t>
      </w:r>
      <w:r>
        <w:rPr>
          <w:rFonts w:ascii="Calibri" w:hAnsi="Calibri" w:cs="Calibri"/>
          <w:sz w:val="24"/>
          <w:szCs w:val="24"/>
        </w:rPr>
        <w:t xml:space="preserve">ok. </w:t>
      </w:r>
      <w:r w:rsidRPr="00C35E7C">
        <w:rPr>
          <w:rFonts w:ascii="Calibri" w:hAnsi="Calibri" w:cs="Calibri"/>
          <w:sz w:val="24"/>
          <w:szCs w:val="24"/>
        </w:rPr>
        <w:t>20%,</w:t>
      </w:r>
    </w:p>
    <w:p w14:paraId="1C1F4AB0" w14:textId="07DA930F" w:rsidR="00D50E7E" w:rsidRPr="00C35E7C" w:rsidRDefault="00D50E7E" w:rsidP="000B26C5">
      <w:pPr>
        <w:numPr>
          <w:ilvl w:val="0"/>
          <w:numId w:val="70"/>
        </w:numPr>
        <w:spacing w:line="276" w:lineRule="auto"/>
        <w:ind w:left="426" w:hanging="426"/>
        <w:jc w:val="both"/>
        <w:rPr>
          <w:rFonts w:ascii="Calibri" w:hAnsi="Calibri" w:cs="Calibri"/>
          <w:sz w:val="24"/>
          <w:szCs w:val="24"/>
        </w:rPr>
      </w:pPr>
      <w:r w:rsidRPr="00C35E7C">
        <w:rPr>
          <w:rFonts w:ascii="Calibri" w:hAnsi="Calibri" w:cs="Calibri"/>
          <w:sz w:val="24"/>
          <w:szCs w:val="24"/>
        </w:rPr>
        <w:t xml:space="preserve">w 49 innych obiektach użyteczności publicznej spośród 516 skontrolowanych, co stanowi </w:t>
      </w:r>
      <w:r>
        <w:rPr>
          <w:rFonts w:ascii="Calibri" w:hAnsi="Calibri" w:cs="Calibri"/>
          <w:sz w:val="24"/>
          <w:szCs w:val="24"/>
        </w:rPr>
        <w:t xml:space="preserve">ok. </w:t>
      </w:r>
      <w:r w:rsidRPr="00C35E7C">
        <w:rPr>
          <w:rFonts w:ascii="Calibri" w:hAnsi="Calibri" w:cs="Calibri"/>
          <w:sz w:val="24"/>
          <w:szCs w:val="24"/>
        </w:rPr>
        <w:t>9%.</w:t>
      </w:r>
    </w:p>
    <w:p w14:paraId="7781025F" w14:textId="77777777" w:rsidR="00D50E7E" w:rsidRPr="000D0B4A" w:rsidRDefault="00D50E7E" w:rsidP="00D50E7E">
      <w:pPr>
        <w:spacing w:line="276" w:lineRule="auto"/>
        <w:jc w:val="both"/>
        <w:rPr>
          <w:rFonts w:ascii="Calibri" w:hAnsi="Calibri" w:cs="Calibri"/>
          <w:color w:val="0070C0"/>
          <w:sz w:val="24"/>
          <w:szCs w:val="24"/>
        </w:rPr>
      </w:pPr>
    </w:p>
    <w:p w14:paraId="2B44FECF" w14:textId="77777777" w:rsidR="00D50E7E" w:rsidRPr="006C5850" w:rsidRDefault="00D50E7E" w:rsidP="00A62C2E">
      <w:pPr>
        <w:spacing w:line="276" w:lineRule="auto"/>
        <w:ind w:firstLine="709"/>
        <w:jc w:val="both"/>
        <w:rPr>
          <w:rFonts w:ascii="Calibri" w:hAnsi="Calibri" w:cs="Calibri"/>
          <w:sz w:val="24"/>
          <w:szCs w:val="24"/>
        </w:rPr>
      </w:pPr>
      <w:r w:rsidRPr="006C5850">
        <w:rPr>
          <w:rFonts w:ascii="Calibri" w:hAnsi="Calibri" w:cs="Calibri"/>
          <w:sz w:val="24"/>
          <w:szCs w:val="24"/>
        </w:rPr>
        <w:t>Na koniec okresu sprawozdawczego zły stan sanitarno-higieniczny i techniczny</w:t>
      </w:r>
      <w:r>
        <w:rPr>
          <w:rFonts w:ascii="Calibri" w:hAnsi="Calibri" w:cs="Calibri"/>
          <w:sz w:val="24"/>
          <w:szCs w:val="24"/>
        </w:rPr>
        <w:t xml:space="preserve"> </w:t>
      </w:r>
      <w:r w:rsidRPr="006C5850">
        <w:rPr>
          <w:rFonts w:ascii="Calibri" w:hAnsi="Calibri" w:cs="Calibri"/>
          <w:sz w:val="24"/>
          <w:szCs w:val="24"/>
        </w:rPr>
        <w:t xml:space="preserve">pozostał w 83 obiektach spośród 325, w których w trakcie kontroli stwierdzone zostały nieprawidłowości. </w:t>
      </w:r>
    </w:p>
    <w:p w14:paraId="0FCA50F1" w14:textId="77777777" w:rsidR="00A62C2E" w:rsidRPr="00F90EA4" w:rsidRDefault="00A62C2E" w:rsidP="00313886">
      <w:pPr>
        <w:spacing w:line="276" w:lineRule="auto"/>
        <w:jc w:val="both"/>
        <w:rPr>
          <w:rFonts w:ascii="Calibri" w:hAnsi="Calibri" w:cs="Calibri"/>
          <w:color w:val="FF0000"/>
          <w:sz w:val="24"/>
          <w:szCs w:val="24"/>
        </w:rPr>
      </w:pPr>
    </w:p>
    <w:p w14:paraId="645FE99E" w14:textId="1209BC4E" w:rsidR="00D50E7E" w:rsidRPr="00F90EA4" w:rsidRDefault="00D50E7E" w:rsidP="002123E1">
      <w:pPr>
        <w:numPr>
          <w:ilvl w:val="2"/>
          <w:numId w:val="78"/>
        </w:numPr>
        <w:spacing w:line="276" w:lineRule="auto"/>
        <w:jc w:val="both"/>
        <w:rPr>
          <w:rFonts w:ascii="Calibri" w:hAnsi="Calibri" w:cs="Calibri"/>
          <w:b/>
          <w:sz w:val="24"/>
          <w:szCs w:val="24"/>
        </w:rPr>
      </w:pPr>
      <w:r w:rsidRPr="00F90EA4">
        <w:rPr>
          <w:rFonts w:ascii="Calibri" w:hAnsi="Calibri" w:cs="Calibri"/>
          <w:b/>
          <w:sz w:val="24"/>
          <w:szCs w:val="24"/>
        </w:rPr>
        <w:t>Liczba załatwionych interwencji</w:t>
      </w:r>
      <w:r w:rsidR="008D5424">
        <w:rPr>
          <w:rFonts w:ascii="Calibri" w:hAnsi="Calibri" w:cs="Calibri"/>
          <w:b/>
          <w:sz w:val="24"/>
          <w:szCs w:val="24"/>
        </w:rPr>
        <w:t>.</w:t>
      </w:r>
    </w:p>
    <w:p w14:paraId="2DF7D85F" w14:textId="77777777" w:rsidR="00A62C2E" w:rsidRDefault="00A62C2E" w:rsidP="00A62C2E">
      <w:pPr>
        <w:spacing w:line="276" w:lineRule="auto"/>
        <w:jc w:val="both"/>
        <w:rPr>
          <w:rFonts w:ascii="Calibri" w:hAnsi="Calibri" w:cs="Calibri"/>
          <w:b/>
          <w:color w:val="FF0000"/>
          <w:sz w:val="24"/>
          <w:szCs w:val="24"/>
        </w:rPr>
      </w:pPr>
    </w:p>
    <w:p w14:paraId="5C6C8727" w14:textId="5F8FE2AC" w:rsidR="00D50E7E" w:rsidRPr="00642FC4" w:rsidRDefault="00D50E7E" w:rsidP="00A62C2E">
      <w:pPr>
        <w:spacing w:line="276" w:lineRule="auto"/>
        <w:ind w:firstLine="709"/>
        <w:jc w:val="both"/>
        <w:rPr>
          <w:rFonts w:ascii="Calibri" w:hAnsi="Calibri" w:cs="Calibri"/>
          <w:color w:val="FF0000"/>
          <w:sz w:val="24"/>
          <w:szCs w:val="24"/>
        </w:rPr>
      </w:pPr>
      <w:r w:rsidRPr="00F90EA4">
        <w:rPr>
          <w:rFonts w:ascii="Calibri" w:hAnsi="Calibri" w:cs="Calibri"/>
          <w:sz w:val="24"/>
          <w:szCs w:val="24"/>
        </w:rPr>
        <w:t>W roku 2021 do organów Państwowej Inspekcji Sanitarnej zgłoszonych</w:t>
      </w:r>
      <w:r w:rsidRPr="00F90EA4">
        <w:rPr>
          <w:rFonts w:ascii="Calibri" w:hAnsi="Calibri" w:cs="Calibri"/>
          <w:color w:val="FF0000"/>
          <w:sz w:val="24"/>
          <w:szCs w:val="24"/>
        </w:rPr>
        <w:t xml:space="preserve"> </w:t>
      </w:r>
      <w:r w:rsidRPr="00653E59">
        <w:rPr>
          <w:rFonts w:ascii="Calibri" w:hAnsi="Calibri" w:cs="Calibri"/>
          <w:sz w:val="24"/>
          <w:szCs w:val="24"/>
        </w:rPr>
        <w:t xml:space="preserve">zostało </w:t>
      </w:r>
      <w:r w:rsidRPr="00653E59">
        <w:rPr>
          <w:rFonts w:ascii="Calibri" w:hAnsi="Calibri" w:cs="Calibri"/>
          <w:b/>
          <w:sz w:val="24"/>
          <w:szCs w:val="24"/>
        </w:rPr>
        <w:t>928</w:t>
      </w:r>
      <w:r w:rsidRPr="00653E59">
        <w:rPr>
          <w:rFonts w:ascii="Calibri" w:hAnsi="Calibri" w:cs="Calibri"/>
          <w:sz w:val="24"/>
          <w:szCs w:val="24"/>
        </w:rPr>
        <w:t xml:space="preserve"> interwencji, w tym </w:t>
      </w:r>
      <w:r w:rsidRPr="00653E59">
        <w:rPr>
          <w:rFonts w:ascii="Calibri" w:hAnsi="Calibri" w:cs="Calibri"/>
          <w:b/>
          <w:sz w:val="24"/>
          <w:szCs w:val="24"/>
        </w:rPr>
        <w:t xml:space="preserve">242 </w:t>
      </w:r>
      <w:r w:rsidRPr="00653E59">
        <w:rPr>
          <w:rFonts w:ascii="Calibri" w:hAnsi="Calibri" w:cs="Calibri"/>
          <w:sz w:val="24"/>
          <w:szCs w:val="24"/>
        </w:rPr>
        <w:t>zasadn</w:t>
      </w:r>
      <w:r>
        <w:rPr>
          <w:rFonts w:ascii="Calibri" w:hAnsi="Calibri" w:cs="Calibri"/>
          <w:sz w:val="24"/>
          <w:szCs w:val="24"/>
        </w:rPr>
        <w:t>e</w:t>
      </w:r>
      <w:r w:rsidRPr="00653E59">
        <w:rPr>
          <w:rFonts w:ascii="Calibri" w:hAnsi="Calibri" w:cs="Calibri"/>
          <w:sz w:val="24"/>
          <w:szCs w:val="24"/>
        </w:rPr>
        <w:t xml:space="preserve">, </w:t>
      </w:r>
      <w:r w:rsidRPr="00653E59">
        <w:rPr>
          <w:rFonts w:ascii="Calibri" w:hAnsi="Calibri" w:cs="Calibri"/>
          <w:b/>
          <w:sz w:val="24"/>
          <w:szCs w:val="24"/>
        </w:rPr>
        <w:t xml:space="preserve">455 </w:t>
      </w:r>
      <w:r w:rsidRPr="00653E59">
        <w:rPr>
          <w:rFonts w:ascii="Calibri" w:hAnsi="Calibri" w:cs="Calibri"/>
          <w:sz w:val="24"/>
          <w:szCs w:val="24"/>
        </w:rPr>
        <w:t xml:space="preserve">bezzasadnych, </w:t>
      </w:r>
      <w:r w:rsidRPr="00653E59">
        <w:rPr>
          <w:rFonts w:ascii="Calibri" w:hAnsi="Calibri" w:cs="Calibri"/>
          <w:b/>
          <w:sz w:val="24"/>
          <w:szCs w:val="24"/>
        </w:rPr>
        <w:t>4</w:t>
      </w:r>
      <w:r w:rsidRPr="00653E59">
        <w:rPr>
          <w:rFonts w:ascii="Calibri" w:hAnsi="Calibri" w:cs="Calibri"/>
          <w:sz w:val="24"/>
          <w:szCs w:val="24"/>
        </w:rPr>
        <w:t xml:space="preserve"> wycofano, </w:t>
      </w:r>
      <w:r w:rsidRPr="00653E59">
        <w:rPr>
          <w:rFonts w:ascii="Calibri" w:hAnsi="Calibri" w:cs="Calibri"/>
          <w:b/>
          <w:bCs/>
          <w:sz w:val="24"/>
          <w:szCs w:val="24"/>
        </w:rPr>
        <w:t xml:space="preserve">15 </w:t>
      </w:r>
      <w:r w:rsidRPr="00653E59">
        <w:rPr>
          <w:rFonts w:ascii="Calibri" w:hAnsi="Calibri" w:cs="Calibri"/>
          <w:sz w:val="24"/>
          <w:szCs w:val="24"/>
        </w:rPr>
        <w:t xml:space="preserve">w trakcie, </w:t>
      </w:r>
      <w:r>
        <w:rPr>
          <w:rFonts w:ascii="Calibri" w:hAnsi="Calibri" w:cs="Calibri"/>
          <w:sz w:val="24"/>
          <w:szCs w:val="24"/>
        </w:rPr>
        <w:t xml:space="preserve">w </w:t>
      </w:r>
      <w:r w:rsidRPr="00653E59">
        <w:rPr>
          <w:rFonts w:ascii="Calibri" w:hAnsi="Calibri" w:cs="Calibri"/>
          <w:b/>
          <w:bCs/>
          <w:sz w:val="24"/>
          <w:szCs w:val="24"/>
        </w:rPr>
        <w:t>1</w:t>
      </w:r>
      <w:r>
        <w:rPr>
          <w:rFonts w:ascii="Calibri" w:hAnsi="Calibri" w:cs="Calibri"/>
          <w:sz w:val="24"/>
          <w:szCs w:val="24"/>
        </w:rPr>
        <w:t xml:space="preserve"> przypadku nie skontrolowano obiektu z powodu jego zamknięcia przez właściciela, </w:t>
      </w:r>
      <w:r w:rsidRPr="00653E59">
        <w:rPr>
          <w:rFonts w:ascii="Calibri" w:hAnsi="Calibri" w:cs="Calibri"/>
          <w:sz w:val="24"/>
          <w:szCs w:val="24"/>
        </w:rPr>
        <w:t xml:space="preserve">a </w:t>
      </w:r>
      <w:r w:rsidRPr="00653E59">
        <w:rPr>
          <w:rFonts w:ascii="Calibri" w:hAnsi="Calibri" w:cs="Calibri"/>
          <w:b/>
          <w:sz w:val="24"/>
          <w:szCs w:val="24"/>
        </w:rPr>
        <w:t xml:space="preserve">211 </w:t>
      </w:r>
      <w:r w:rsidRPr="00653E59">
        <w:rPr>
          <w:rFonts w:ascii="Calibri" w:hAnsi="Calibri" w:cs="Calibri"/>
          <w:sz w:val="24"/>
          <w:szCs w:val="24"/>
        </w:rPr>
        <w:t>przekazano zgodnie z kompetencjami. Interwencje zasadne dotyczyły m.in.:</w:t>
      </w:r>
    </w:p>
    <w:p w14:paraId="4A89D1B0" w14:textId="77777777" w:rsidR="00D50E7E" w:rsidRPr="00291DBD" w:rsidRDefault="00D50E7E" w:rsidP="002123E1">
      <w:pPr>
        <w:numPr>
          <w:ilvl w:val="0"/>
          <w:numId w:val="79"/>
        </w:numPr>
        <w:spacing w:line="276" w:lineRule="auto"/>
        <w:jc w:val="both"/>
        <w:rPr>
          <w:rFonts w:ascii="Calibri" w:hAnsi="Calibri" w:cs="Calibri"/>
          <w:sz w:val="24"/>
          <w:szCs w:val="24"/>
        </w:rPr>
      </w:pPr>
      <w:r w:rsidRPr="00291DBD">
        <w:rPr>
          <w:rFonts w:ascii="Calibri" w:hAnsi="Calibri" w:cs="Calibri"/>
          <w:sz w:val="24"/>
          <w:szCs w:val="24"/>
        </w:rPr>
        <w:t>pogorszenia jakości wody do spożycia z wodociągów lub jej braku;</w:t>
      </w:r>
    </w:p>
    <w:p w14:paraId="243E23B5" w14:textId="5D9442B1" w:rsidR="00D50E7E" w:rsidRPr="005A0B1A" w:rsidRDefault="00D50E7E" w:rsidP="002123E1">
      <w:pPr>
        <w:numPr>
          <w:ilvl w:val="0"/>
          <w:numId w:val="79"/>
        </w:numPr>
        <w:spacing w:line="276" w:lineRule="auto"/>
        <w:jc w:val="both"/>
        <w:rPr>
          <w:rFonts w:ascii="Calibri" w:hAnsi="Calibri" w:cs="Calibri"/>
          <w:color w:val="FF0000"/>
          <w:sz w:val="24"/>
          <w:szCs w:val="24"/>
        </w:rPr>
      </w:pPr>
      <w:r w:rsidRPr="005D0CDE">
        <w:rPr>
          <w:rFonts w:ascii="Calibri" w:hAnsi="Calibri" w:cs="Calibri"/>
          <w:sz w:val="24"/>
          <w:szCs w:val="24"/>
        </w:rPr>
        <w:t>nieprawidłow</w:t>
      </w:r>
      <w:r>
        <w:rPr>
          <w:rFonts w:ascii="Calibri" w:hAnsi="Calibri" w:cs="Calibri"/>
          <w:sz w:val="24"/>
          <w:szCs w:val="24"/>
        </w:rPr>
        <w:t>ego</w:t>
      </w:r>
      <w:r w:rsidRPr="005D0CDE">
        <w:rPr>
          <w:rFonts w:ascii="Calibri" w:hAnsi="Calibri" w:cs="Calibri"/>
          <w:sz w:val="24"/>
          <w:szCs w:val="24"/>
        </w:rPr>
        <w:t xml:space="preserve"> usytuowani</w:t>
      </w:r>
      <w:r>
        <w:rPr>
          <w:rFonts w:ascii="Calibri" w:hAnsi="Calibri" w:cs="Calibri"/>
          <w:sz w:val="24"/>
          <w:szCs w:val="24"/>
        </w:rPr>
        <w:t>a</w:t>
      </w:r>
      <w:r w:rsidRPr="005D0CDE">
        <w:rPr>
          <w:rFonts w:ascii="Calibri" w:hAnsi="Calibri" w:cs="Calibri"/>
          <w:sz w:val="24"/>
          <w:szCs w:val="24"/>
        </w:rPr>
        <w:t xml:space="preserve"> kontenerów na odpady komunalne, </w:t>
      </w:r>
      <w:r w:rsidRPr="005A0B1A">
        <w:rPr>
          <w:rFonts w:ascii="Calibri" w:hAnsi="Calibri" w:cs="Calibri"/>
          <w:sz w:val="24"/>
          <w:szCs w:val="24"/>
        </w:rPr>
        <w:t>nieprawidłowej gospodarki odpadami komunalnymi, w tym powstawania nielegalnych wysypisk śmieci a także obecności dużej ilości much</w:t>
      </w:r>
      <w:r>
        <w:rPr>
          <w:rFonts w:ascii="Calibri" w:hAnsi="Calibri" w:cs="Calibri"/>
          <w:sz w:val="24"/>
          <w:szCs w:val="24"/>
        </w:rPr>
        <w:t>,</w:t>
      </w:r>
      <w:r w:rsidRPr="005D0CDE">
        <w:rPr>
          <w:rFonts w:ascii="Calibri" w:hAnsi="Calibri" w:cs="Calibri"/>
          <w:sz w:val="24"/>
          <w:szCs w:val="24"/>
        </w:rPr>
        <w:t xml:space="preserve"> składowani</w:t>
      </w:r>
      <w:r>
        <w:rPr>
          <w:rFonts w:ascii="Calibri" w:hAnsi="Calibri" w:cs="Calibri"/>
          <w:sz w:val="24"/>
          <w:szCs w:val="24"/>
        </w:rPr>
        <w:t>a</w:t>
      </w:r>
      <w:r w:rsidRPr="00740695">
        <w:rPr>
          <w:rFonts w:ascii="Calibri" w:hAnsi="Calibri" w:cs="Calibri"/>
          <w:sz w:val="24"/>
          <w:szCs w:val="24"/>
        </w:rPr>
        <w:t xml:space="preserve"> odpadów komunalnych w lokalu mieszkalnym,</w:t>
      </w:r>
      <w:r>
        <w:rPr>
          <w:rFonts w:ascii="Calibri" w:hAnsi="Calibri" w:cs="Calibri"/>
          <w:color w:val="FF0000"/>
          <w:sz w:val="24"/>
          <w:szCs w:val="24"/>
        </w:rPr>
        <w:t xml:space="preserve"> </w:t>
      </w:r>
      <w:r w:rsidRPr="00652D47">
        <w:rPr>
          <w:rFonts w:ascii="Calibri" w:hAnsi="Calibri" w:cs="Calibri"/>
          <w:sz w:val="24"/>
          <w:szCs w:val="24"/>
        </w:rPr>
        <w:t>występowania gryzoni</w:t>
      </w:r>
      <w:r w:rsidRPr="00C16134">
        <w:rPr>
          <w:rFonts w:ascii="Calibri" w:hAnsi="Calibri" w:cs="Calibri"/>
          <w:sz w:val="24"/>
          <w:szCs w:val="24"/>
        </w:rPr>
        <w:t xml:space="preserve">, </w:t>
      </w:r>
      <w:r>
        <w:rPr>
          <w:rFonts w:ascii="Calibri" w:hAnsi="Calibri" w:cs="Calibri"/>
          <w:sz w:val="24"/>
          <w:szCs w:val="24"/>
        </w:rPr>
        <w:t xml:space="preserve">brudnych pojemników na odpady biodegradowalne, </w:t>
      </w:r>
      <w:r w:rsidRPr="00E13F4E">
        <w:rPr>
          <w:rFonts w:ascii="Calibri" w:hAnsi="Calibri" w:cs="Calibri"/>
          <w:sz w:val="24"/>
          <w:szCs w:val="24"/>
        </w:rPr>
        <w:t xml:space="preserve">niedokładnego sprzątania klatek schodowych, zsypów, wybijania kanalizacji, wylewania fekaliów, </w:t>
      </w:r>
      <w:r w:rsidRPr="00F25948">
        <w:rPr>
          <w:rFonts w:ascii="Calibri" w:hAnsi="Calibri" w:cs="Calibri"/>
          <w:sz w:val="24"/>
          <w:szCs w:val="24"/>
        </w:rPr>
        <w:t xml:space="preserve">niewłaściwego odprowadzania </w:t>
      </w:r>
      <w:r w:rsidRPr="00F17014">
        <w:rPr>
          <w:rFonts w:ascii="Calibri" w:hAnsi="Calibri" w:cs="Calibri"/>
          <w:sz w:val="24"/>
          <w:szCs w:val="24"/>
        </w:rPr>
        <w:t>ścieków oraz związanego z tym wylewania nieczystości m.in. części piwnic</w:t>
      </w:r>
      <w:r>
        <w:rPr>
          <w:rFonts w:ascii="Calibri" w:hAnsi="Calibri" w:cs="Calibri"/>
          <w:sz w:val="24"/>
          <w:szCs w:val="24"/>
        </w:rPr>
        <w:t xml:space="preserve">, </w:t>
      </w:r>
      <w:r w:rsidRPr="005A0B1A">
        <w:rPr>
          <w:rFonts w:ascii="Calibri" w:hAnsi="Calibri" w:cs="Calibri"/>
          <w:sz w:val="24"/>
          <w:szCs w:val="24"/>
        </w:rPr>
        <w:t>zalewania przez mieszkańców klatki schodowej lub uciążliwości w związku z przebywaniem bezdomnych;</w:t>
      </w:r>
    </w:p>
    <w:p w14:paraId="7EEC9743" w14:textId="4DB12DE9" w:rsidR="00D50E7E" w:rsidRDefault="00D50E7E" w:rsidP="002123E1">
      <w:pPr>
        <w:numPr>
          <w:ilvl w:val="0"/>
          <w:numId w:val="79"/>
        </w:numPr>
        <w:spacing w:line="276" w:lineRule="auto"/>
        <w:jc w:val="both"/>
        <w:rPr>
          <w:rFonts w:ascii="Calibri" w:hAnsi="Calibri" w:cs="Calibri"/>
          <w:sz w:val="24"/>
          <w:szCs w:val="24"/>
        </w:rPr>
      </w:pPr>
      <w:r w:rsidRPr="00B06FE6">
        <w:rPr>
          <w:rFonts w:ascii="Calibri" w:hAnsi="Calibri" w:cs="Calibri"/>
          <w:sz w:val="24"/>
          <w:szCs w:val="24"/>
        </w:rPr>
        <w:t>zawilgoceń i zagrzybienia pomieszczeń, niewłaściwego stanu sanitarnego mieszkań,</w:t>
      </w:r>
      <w:r>
        <w:rPr>
          <w:rFonts w:ascii="Calibri" w:hAnsi="Calibri" w:cs="Calibri"/>
          <w:sz w:val="24"/>
          <w:szCs w:val="24"/>
        </w:rPr>
        <w:t xml:space="preserve"> i</w:t>
      </w:r>
      <w:r w:rsidR="004E286D">
        <w:rPr>
          <w:rFonts w:ascii="Calibri" w:hAnsi="Calibri" w:cs="Calibri"/>
          <w:sz w:val="24"/>
          <w:szCs w:val="24"/>
        </w:rPr>
        <w:t> </w:t>
      </w:r>
      <w:r>
        <w:rPr>
          <w:rFonts w:ascii="Calibri" w:hAnsi="Calibri" w:cs="Calibri"/>
          <w:sz w:val="24"/>
          <w:szCs w:val="24"/>
        </w:rPr>
        <w:t>związanego z tym uciążliwego zapachu</w:t>
      </w:r>
      <w:r w:rsidRPr="00B06FE6">
        <w:rPr>
          <w:rFonts w:ascii="Calibri" w:hAnsi="Calibri" w:cs="Calibri"/>
          <w:sz w:val="24"/>
          <w:szCs w:val="24"/>
        </w:rPr>
        <w:t xml:space="preserve"> najczęściej związanych z tzw. zbieractwem, niesprzątaniem, nieradzeniem sobie z podstawowymi funkcjami życiowymi przez osoby starsze, chore, bądź</w:t>
      </w:r>
      <w:r>
        <w:rPr>
          <w:rFonts w:ascii="Calibri" w:hAnsi="Calibri" w:cs="Calibri"/>
          <w:sz w:val="24"/>
          <w:szCs w:val="24"/>
        </w:rPr>
        <w:t xml:space="preserve"> </w:t>
      </w:r>
      <w:r w:rsidRPr="00B06FE6">
        <w:rPr>
          <w:rFonts w:ascii="Calibri" w:hAnsi="Calibri" w:cs="Calibri"/>
          <w:sz w:val="24"/>
          <w:szCs w:val="24"/>
        </w:rPr>
        <w:t>nadużywającymi alkoholu;</w:t>
      </w:r>
    </w:p>
    <w:p w14:paraId="5573F49A" w14:textId="77777777" w:rsidR="00D50E7E" w:rsidRDefault="00D50E7E" w:rsidP="002123E1">
      <w:pPr>
        <w:numPr>
          <w:ilvl w:val="0"/>
          <w:numId w:val="79"/>
        </w:numPr>
        <w:spacing w:line="276" w:lineRule="auto"/>
        <w:jc w:val="both"/>
        <w:rPr>
          <w:rFonts w:ascii="Calibri" w:hAnsi="Calibri" w:cs="Calibri"/>
          <w:color w:val="FF0000"/>
          <w:sz w:val="24"/>
          <w:szCs w:val="24"/>
        </w:rPr>
      </w:pPr>
      <w:r w:rsidRPr="00DA21AD">
        <w:rPr>
          <w:rFonts w:ascii="Calibri" w:hAnsi="Calibri" w:cs="Calibri"/>
          <w:sz w:val="24"/>
          <w:szCs w:val="24"/>
        </w:rPr>
        <w:t>uciążliwości związanych z występowaniem gryzoni,</w:t>
      </w:r>
      <w:r w:rsidRPr="00F90EA4">
        <w:rPr>
          <w:rFonts w:ascii="Calibri" w:hAnsi="Calibri" w:cs="Calibri"/>
          <w:color w:val="FF0000"/>
          <w:sz w:val="24"/>
          <w:szCs w:val="24"/>
        </w:rPr>
        <w:t xml:space="preserve"> </w:t>
      </w:r>
      <w:r w:rsidRPr="005D0CDE">
        <w:rPr>
          <w:rFonts w:ascii="Calibri" w:hAnsi="Calibri" w:cs="Calibri"/>
          <w:sz w:val="24"/>
          <w:szCs w:val="24"/>
        </w:rPr>
        <w:t>insektów w lokalach mieszkalnych</w:t>
      </w:r>
      <w:r>
        <w:rPr>
          <w:rFonts w:ascii="Calibri" w:hAnsi="Calibri" w:cs="Calibri"/>
          <w:sz w:val="24"/>
          <w:szCs w:val="24"/>
        </w:rPr>
        <w:t xml:space="preserve"> oraz występowaniem gołębi i związanymi z tym zanieczyszczeniami odchodami</w:t>
      </w:r>
      <w:r w:rsidRPr="005D0CDE">
        <w:rPr>
          <w:rFonts w:ascii="Calibri" w:hAnsi="Calibri" w:cs="Calibri"/>
          <w:sz w:val="24"/>
          <w:szCs w:val="24"/>
        </w:rPr>
        <w:t>;</w:t>
      </w:r>
    </w:p>
    <w:p w14:paraId="5C7B9D2C" w14:textId="77777777" w:rsidR="00D50E7E" w:rsidRPr="00B06FE6" w:rsidRDefault="00D50E7E" w:rsidP="002123E1">
      <w:pPr>
        <w:numPr>
          <w:ilvl w:val="0"/>
          <w:numId w:val="79"/>
        </w:numPr>
        <w:spacing w:line="276" w:lineRule="auto"/>
        <w:jc w:val="both"/>
        <w:rPr>
          <w:rFonts w:ascii="Calibri" w:hAnsi="Calibri" w:cs="Calibri"/>
          <w:sz w:val="24"/>
          <w:szCs w:val="24"/>
        </w:rPr>
      </w:pPr>
      <w:r>
        <w:rPr>
          <w:rFonts w:ascii="Calibri" w:hAnsi="Calibri" w:cs="Calibri"/>
          <w:sz w:val="24"/>
          <w:szCs w:val="24"/>
        </w:rPr>
        <w:t>braku dezynfekcji lokali mieszkalnych po zmarłych;</w:t>
      </w:r>
    </w:p>
    <w:p w14:paraId="0D498A0A" w14:textId="77777777" w:rsidR="00D50E7E" w:rsidRDefault="00D50E7E" w:rsidP="002123E1">
      <w:pPr>
        <w:numPr>
          <w:ilvl w:val="0"/>
          <w:numId w:val="79"/>
        </w:numPr>
        <w:spacing w:line="276" w:lineRule="auto"/>
        <w:jc w:val="both"/>
        <w:rPr>
          <w:rFonts w:ascii="Calibri" w:hAnsi="Calibri" w:cs="Calibri"/>
          <w:color w:val="FF0000"/>
          <w:sz w:val="24"/>
          <w:szCs w:val="24"/>
        </w:rPr>
      </w:pPr>
      <w:r>
        <w:rPr>
          <w:rFonts w:ascii="Calibri" w:hAnsi="Calibri" w:cs="Calibri"/>
          <w:sz w:val="24"/>
          <w:szCs w:val="24"/>
        </w:rPr>
        <w:t>zanieczyszczenia odchodami chodników, ulic, trawników pod oknami lokali mieszkalnych;</w:t>
      </w:r>
    </w:p>
    <w:p w14:paraId="59414812" w14:textId="77777777" w:rsidR="00D50E7E" w:rsidRDefault="00D50E7E" w:rsidP="002123E1">
      <w:pPr>
        <w:numPr>
          <w:ilvl w:val="0"/>
          <w:numId w:val="79"/>
        </w:numPr>
        <w:spacing w:line="276" w:lineRule="auto"/>
        <w:jc w:val="both"/>
        <w:rPr>
          <w:rFonts w:ascii="Calibri" w:hAnsi="Calibri" w:cs="Calibri"/>
          <w:color w:val="FF0000"/>
          <w:sz w:val="24"/>
          <w:szCs w:val="24"/>
        </w:rPr>
      </w:pPr>
      <w:r>
        <w:rPr>
          <w:rFonts w:ascii="Calibri" w:hAnsi="Calibri" w:cs="Calibri"/>
          <w:sz w:val="24"/>
          <w:szCs w:val="24"/>
        </w:rPr>
        <w:t>niewłaściwego usytuowania nieskanalizowanej toalety tymczasowej typu TOI-TOI;</w:t>
      </w:r>
    </w:p>
    <w:p w14:paraId="3876BB59" w14:textId="77777777" w:rsidR="00D50E7E" w:rsidRPr="00F21C00" w:rsidRDefault="00D50E7E" w:rsidP="002123E1">
      <w:pPr>
        <w:numPr>
          <w:ilvl w:val="0"/>
          <w:numId w:val="79"/>
        </w:numPr>
        <w:spacing w:line="276" w:lineRule="auto"/>
        <w:jc w:val="both"/>
        <w:rPr>
          <w:rFonts w:ascii="Calibri" w:hAnsi="Calibri" w:cs="Calibri"/>
          <w:sz w:val="24"/>
          <w:szCs w:val="24"/>
        </w:rPr>
      </w:pPr>
      <w:r w:rsidRPr="00F21C00">
        <w:rPr>
          <w:rFonts w:ascii="Calibri" w:hAnsi="Calibri" w:cs="Calibri"/>
          <w:sz w:val="24"/>
          <w:szCs w:val="24"/>
        </w:rPr>
        <w:t>niebezpiecznej substancji podłożonej w lokalu;</w:t>
      </w:r>
    </w:p>
    <w:p w14:paraId="3DFE12E2" w14:textId="77777777" w:rsidR="00D50E7E" w:rsidRPr="0017247E" w:rsidRDefault="00D50E7E" w:rsidP="002123E1">
      <w:pPr>
        <w:numPr>
          <w:ilvl w:val="0"/>
          <w:numId w:val="79"/>
        </w:numPr>
        <w:spacing w:line="276" w:lineRule="auto"/>
        <w:jc w:val="both"/>
        <w:rPr>
          <w:rFonts w:ascii="Calibri" w:hAnsi="Calibri" w:cs="Calibri"/>
          <w:color w:val="FF0000"/>
          <w:sz w:val="24"/>
          <w:szCs w:val="24"/>
        </w:rPr>
      </w:pPr>
      <w:r w:rsidRPr="00F25948">
        <w:rPr>
          <w:rFonts w:ascii="Calibri" w:hAnsi="Calibri" w:cs="Calibri"/>
          <w:sz w:val="24"/>
          <w:szCs w:val="24"/>
        </w:rPr>
        <w:t>nieprzestrzegania reżimu sanitarnego w związku z epidemią COVID-19 w</w:t>
      </w:r>
      <w:r w:rsidRPr="00F90EA4">
        <w:rPr>
          <w:rFonts w:ascii="Calibri" w:hAnsi="Calibri" w:cs="Calibri"/>
          <w:color w:val="FF0000"/>
          <w:sz w:val="24"/>
          <w:szCs w:val="24"/>
        </w:rPr>
        <w:t xml:space="preserve"> </w:t>
      </w:r>
      <w:r w:rsidRPr="000B23AA">
        <w:rPr>
          <w:rFonts w:ascii="Calibri" w:hAnsi="Calibri" w:cs="Calibri"/>
          <w:sz w:val="24"/>
          <w:szCs w:val="24"/>
        </w:rPr>
        <w:t>hotelach,</w:t>
      </w:r>
      <w:r w:rsidRPr="00F90EA4">
        <w:rPr>
          <w:rFonts w:ascii="Calibri" w:hAnsi="Calibri" w:cs="Calibri"/>
          <w:color w:val="FF0000"/>
          <w:sz w:val="24"/>
          <w:szCs w:val="24"/>
        </w:rPr>
        <w:t xml:space="preserve"> </w:t>
      </w:r>
      <w:r w:rsidRPr="00DA21AD">
        <w:rPr>
          <w:rFonts w:ascii="Calibri" w:hAnsi="Calibri" w:cs="Calibri"/>
          <w:sz w:val="24"/>
          <w:szCs w:val="24"/>
        </w:rPr>
        <w:t>kompleksach wczasowych,</w:t>
      </w:r>
      <w:r>
        <w:rPr>
          <w:rFonts w:ascii="Calibri" w:hAnsi="Calibri" w:cs="Calibri"/>
          <w:color w:val="FF0000"/>
          <w:sz w:val="24"/>
          <w:szCs w:val="24"/>
        </w:rPr>
        <w:t xml:space="preserve"> </w:t>
      </w:r>
      <w:r w:rsidRPr="00F25948">
        <w:rPr>
          <w:rFonts w:ascii="Calibri" w:hAnsi="Calibri" w:cs="Calibri"/>
          <w:sz w:val="24"/>
          <w:szCs w:val="24"/>
        </w:rPr>
        <w:t>lokalach usługowych</w:t>
      </w:r>
      <w:r>
        <w:rPr>
          <w:rFonts w:ascii="Calibri" w:hAnsi="Calibri" w:cs="Calibri"/>
          <w:sz w:val="24"/>
          <w:szCs w:val="24"/>
        </w:rPr>
        <w:t>, busach, siłowniach, środkach transportu publicznego oraz pływalniach</w:t>
      </w:r>
      <w:r w:rsidRPr="00F25948">
        <w:rPr>
          <w:rFonts w:ascii="Calibri" w:hAnsi="Calibri" w:cs="Calibri"/>
          <w:sz w:val="24"/>
          <w:szCs w:val="24"/>
        </w:rPr>
        <w:t>,</w:t>
      </w:r>
    </w:p>
    <w:p w14:paraId="572741DD" w14:textId="77777777" w:rsidR="00D50E7E" w:rsidRPr="00F90EA4" w:rsidRDefault="00D50E7E" w:rsidP="002123E1">
      <w:pPr>
        <w:numPr>
          <w:ilvl w:val="0"/>
          <w:numId w:val="79"/>
        </w:numPr>
        <w:spacing w:line="276" w:lineRule="auto"/>
        <w:jc w:val="both"/>
        <w:rPr>
          <w:rFonts w:ascii="Calibri" w:hAnsi="Calibri" w:cs="Calibri"/>
          <w:color w:val="FF0000"/>
          <w:sz w:val="24"/>
          <w:szCs w:val="24"/>
        </w:rPr>
      </w:pPr>
      <w:r>
        <w:rPr>
          <w:rFonts w:ascii="Calibri" w:hAnsi="Calibri" w:cs="Calibri"/>
          <w:sz w:val="24"/>
          <w:szCs w:val="24"/>
        </w:rPr>
        <w:t>niewłaściwego stanu sanitarno-technicznego dworca PKP;</w:t>
      </w:r>
    </w:p>
    <w:p w14:paraId="1816AC5B" w14:textId="77777777" w:rsidR="00D50E7E" w:rsidRDefault="00D50E7E" w:rsidP="002123E1">
      <w:pPr>
        <w:numPr>
          <w:ilvl w:val="0"/>
          <w:numId w:val="79"/>
        </w:numPr>
        <w:spacing w:line="276" w:lineRule="auto"/>
        <w:jc w:val="both"/>
        <w:rPr>
          <w:rFonts w:ascii="Calibri" w:hAnsi="Calibri" w:cs="Calibri"/>
          <w:sz w:val="24"/>
          <w:szCs w:val="24"/>
        </w:rPr>
      </w:pPr>
      <w:r w:rsidRPr="000748FD">
        <w:rPr>
          <w:rFonts w:ascii="Calibri" w:hAnsi="Calibri" w:cs="Calibri"/>
          <w:sz w:val="24"/>
          <w:szCs w:val="24"/>
        </w:rPr>
        <w:t>niewłaściwego stanu sanitarno-higienicznego i technicznego</w:t>
      </w:r>
      <w:r w:rsidRPr="00F90EA4">
        <w:rPr>
          <w:rFonts w:ascii="Calibri" w:hAnsi="Calibri" w:cs="Calibri"/>
          <w:color w:val="FF0000"/>
          <w:sz w:val="24"/>
          <w:szCs w:val="24"/>
        </w:rPr>
        <w:t xml:space="preserve"> </w:t>
      </w:r>
      <w:r w:rsidRPr="000748FD">
        <w:rPr>
          <w:rFonts w:ascii="Calibri" w:hAnsi="Calibri" w:cs="Calibri"/>
          <w:sz w:val="24"/>
          <w:szCs w:val="24"/>
        </w:rPr>
        <w:t>Zakładów Karnych;</w:t>
      </w:r>
    </w:p>
    <w:p w14:paraId="38DED635" w14:textId="77777777" w:rsidR="00D50E7E" w:rsidRPr="000748FD" w:rsidRDefault="00D50E7E" w:rsidP="002123E1">
      <w:pPr>
        <w:numPr>
          <w:ilvl w:val="0"/>
          <w:numId w:val="79"/>
        </w:numPr>
        <w:spacing w:line="276" w:lineRule="auto"/>
        <w:jc w:val="both"/>
        <w:rPr>
          <w:rFonts w:ascii="Calibri" w:hAnsi="Calibri" w:cs="Calibri"/>
          <w:sz w:val="24"/>
          <w:szCs w:val="24"/>
        </w:rPr>
      </w:pPr>
      <w:r>
        <w:rPr>
          <w:rFonts w:ascii="Calibri" w:hAnsi="Calibri" w:cs="Calibri"/>
          <w:sz w:val="24"/>
          <w:szCs w:val="24"/>
        </w:rPr>
        <w:t>niewłaściwej gospodarki odpadami medycznymi;</w:t>
      </w:r>
    </w:p>
    <w:p w14:paraId="57CC7D1A" w14:textId="77777777" w:rsidR="00D50E7E" w:rsidRPr="0094578A" w:rsidRDefault="00D50E7E" w:rsidP="002123E1">
      <w:pPr>
        <w:numPr>
          <w:ilvl w:val="0"/>
          <w:numId w:val="79"/>
        </w:numPr>
        <w:spacing w:line="276" w:lineRule="auto"/>
        <w:jc w:val="both"/>
        <w:rPr>
          <w:rFonts w:ascii="Calibri" w:hAnsi="Calibri" w:cs="Calibri"/>
          <w:sz w:val="24"/>
          <w:szCs w:val="24"/>
        </w:rPr>
      </w:pPr>
      <w:r w:rsidRPr="001F72F3">
        <w:rPr>
          <w:rFonts w:ascii="Calibri" w:hAnsi="Calibri" w:cs="Calibri"/>
          <w:sz w:val="24"/>
          <w:szCs w:val="24"/>
        </w:rPr>
        <w:lastRenderedPageBreak/>
        <w:t>w salonach</w:t>
      </w:r>
      <w:r w:rsidRPr="00F90EA4">
        <w:rPr>
          <w:rFonts w:ascii="Calibri" w:hAnsi="Calibri" w:cs="Calibri"/>
          <w:color w:val="FF0000"/>
          <w:sz w:val="24"/>
          <w:szCs w:val="24"/>
        </w:rPr>
        <w:t xml:space="preserve"> </w:t>
      </w:r>
      <w:r w:rsidRPr="0094578A">
        <w:rPr>
          <w:rFonts w:ascii="Calibri" w:hAnsi="Calibri" w:cs="Calibri"/>
          <w:sz w:val="24"/>
          <w:szCs w:val="24"/>
        </w:rPr>
        <w:t>fryzjerskich niewłaściwego przechowywania narzędzi czystych,</w:t>
      </w:r>
      <w:r>
        <w:rPr>
          <w:rFonts w:ascii="Calibri" w:hAnsi="Calibri" w:cs="Calibri"/>
          <w:sz w:val="24"/>
          <w:szCs w:val="24"/>
        </w:rPr>
        <w:t xml:space="preserve"> </w:t>
      </w:r>
      <w:r w:rsidRPr="0094578A">
        <w:rPr>
          <w:rFonts w:ascii="Calibri" w:hAnsi="Calibri" w:cs="Calibri"/>
          <w:sz w:val="24"/>
          <w:szCs w:val="24"/>
        </w:rPr>
        <w:t>niewłaściwie prowadzonego procesu sterylizacji, braku orzeczeń do celów sanitarno-epidemiologicznych, zanieczyszcze</w:t>
      </w:r>
      <w:r>
        <w:rPr>
          <w:rFonts w:ascii="Calibri" w:hAnsi="Calibri" w:cs="Calibri"/>
          <w:sz w:val="24"/>
          <w:szCs w:val="24"/>
        </w:rPr>
        <w:t>ń</w:t>
      </w:r>
      <w:r w:rsidRPr="0094578A">
        <w:rPr>
          <w:rFonts w:ascii="Calibri" w:hAnsi="Calibri" w:cs="Calibri"/>
          <w:sz w:val="24"/>
          <w:szCs w:val="24"/>
        </w:rPr>
        <w:t xml:space="preserve"> powierzchni i narzędzi w zakładach upiększających;</w:t>
      </w:r>
    </w:p>
    <w:p w14:paraId="5AE84415" w14:textId="77777777" w:rsidR="00D50E7E" w:rsidRPr="00F90EA4" w:rsidRDefault="00D50E7E" w:rsidP="002123E1">
      <w:pPr>
        <w:numPr>
          <w:ilvl w:val="0"/>
          <w:numId w:val="79"/>
        </w:numPr>
        <w:spacing w:line="276" w:lineRule="auto"/>
        <w:jc w:val="both"/>
        <w:rPr>
          <w:rFonts w:ascii="Calibri" w:hAnsi="Calibri" w:cs="Calibri"/>
          <w:color w:val="FF0000"/>
          <w:sz w:val="24"/>
          <w:szCs w:val="24"/>
        </w:rPr>
      </w:pPr>
      <w:r w:rsidRPr="0066683D">
        <w:rPr>
          <w:rFonts w:ascii="Calibri" w:hAnsi="Calibri" w:cs="Calibri"/>
          <w:sz w:val="24"/>
          <w:szCs w:val="24"/>
        </w:rPr>
        <w:t>zł</w:t>
      </w:r>
      <w:r>
        <w:rPr>
          <w:rFonts w:ascii="Calibri" w:hAnsi="Calibri" w:cs="Calibri"/>
          <w:sz w:val="24"/>
          <w:szCs w:val="24"/>
        </w:rPr>
        <w:t>ego</w:t>
      </w:r>
      <w:r w:rsidRPr="0066683D">
        <w:rPr>
          <w:rFonts w:ascii="Calibri" w:hAnsi="Calibri" w:cs="Calibri"/>
          <w:sz w:val="24"/>
          <w:szCs w:val="24"/>
        </w:rPr>
        <w:t xml:space="preserve"> stan</w:t>
      </w:r>
      <w:r>
        <w:rPr>
          <w:rFonts w:ascii="Calibri" w:hAnsi="Calibri" w:cs="Calibri"/>
          <w:sz w:val="24"/>
          <w:szCs w:val="24"/>
        </w:rPr>
        <w:t>u</w:t>
      </w:r>
      <w:r w:rsidRPr="0066683D">
        <w:rPr>
          <w:rFonts w:ascii="Calibri" w:hAnsi="Calibri" w:cs="Calibri"/>
          <w:sz w:val="24"/>
          <w:szCs w:val="24"/>
        </w:rPr>
        <w:t xml:space="preserve"> higieniczn</w:t>
      </w:r>
      <w:r>
        <w:rPr>
          <w:rFonts w:ascii="Calibri" w:hAnsi="Calibri" w:cs="Calibri"/>
          <w:sz w:val="24"/>
          <w:szCs w:val="24"/>
        </w:rPr>
        <w:t>o-sanitarnego oraz fetoru w toaletach</w:t>
      </w:r>
      <w:r w:rsidRPr="0066683D">
        <w:rPr>
          <w:rFonts w:ascii="Calibri" w:hAnsi="Calibri" w:cs="Calibri"/>
          <w:sz w:val="24"/>
          <w:szCs w:val="24"/>
        </w:rPr>
        <w:t xml:space="preserve"> </w:t>
      </w:r>
      <w:r>
        <w:rPr>
          <w:rFonts w:ascii="Calibri" w:hAnsi="Calibri" w:cs="Calibri"/>
          <w:sz w:val="24"/>
          <w:szCs w:val="24"/>
        </w:rPr>
        <w:t>i wokół nich na</w:t>
      </w:r>
      <w:r>
        <w:rPr>
          <w:rFonts w:ascii="Calibri" w:hAnsi="Calibri" w:cs="Calibri"/>
          <w:color w:val="FF0000"/>
          <w:sz w:val="24"/>
          <w:szCs w:val="24"/>
        </w:rPr>
        <w:t xml:space="preserve"> </w:t>
      </w:r>
      <w:r w:rsidRPr="001F72F3">
        <w:rPr>
          <w:rFonts w:ascii="Calibri" w:hAnsi="Calibri" w:cs="Calibri"/>
          <w:sz w:val="24"/>
          <w:szCs w:val="24"/>
        </w:rPr>
        <w:t>targowisku;</w:t>
      </w:r>
    </w:p>
    <w:p w14:paraId="1B88BA37" w14:textId="77777777" w:rsidR="00D50E7E" w:rsidRPr="00D029F1" w:rsidRDefault="00D50E7E" w:rsidP="002123E1">
      <w:pPr>
        <w:numPr>
          <w:ilvl w:val="0"/>
          <w:numId w:val="79"/>
        </w:numPr>
        <w:spacing w:line="276" w:lineRule="auto"/>
        <w:jc w:val="both"/>
        <w:rPr>
          <w:rFonts w:ascii="Calibri" w:hAnsi="Calibri" w:cs="Calibri"/>
          <w:sz w:val="24"/>
          <w:szCs w:val="24"/>
        </w:rPr>
      </w:pPr>
      <w:r w:rsidRPr="00B22D6B">
        <w:rPr>
          <w:rFonts w:ascii="Calibri" w:hAnsi="Calibri" w:cs="Calibri"/>
          <w:sz w:val="24"/>
          <w:szCs w:val="24"/>
        </w:rPr>
        <w:t>złego stanu sanitarno-higienicznego, technicznego</w:t>
      </w:r>
      <w:r>
        <w:rPr>
          <w:rFonts w:ascii="Calibri" w:hAnsi="Calibri" w:cs="Calibri"/>
          <w:sz w:val="24"/>
          <w:szCs w:val="24"/>
        </w:rPr>
        <w:t>,</w:t>
      </w:r>
      <w:r w:rsidRPr="00B22D6B">
        <w:rPr>
          <w:rFonts w:ascii="Calibri" w:hAnsi="Calibri" w:cs="Calibri"/>
          <w:sz w:val="24"/>
          <w:szCs w:val="24"/>
        </w:rPr>
        <w:t xml:space="preserve"> porządkowego </w:t>
      </w:r>
      <w:r>
        <w:rPr>
          <w:rFonts w:ascii="Calibri" w:hAnsi="Calibri" w:cs="Calibri"/>
          <w:sz w:val="24"/>
          <w:szCs w:val="24"/>
        </w:rPr>
        <w:t xml:space="preserve">oraz obecności dużej ilości pająków i robactwa </w:t>
      </w:r>
      <w:r w:rsidRPr="00B22D6B">
        <w:rPr>
          <w:rFonts w:ascii="Calibri" w:hAnsi="Calibri" w:cs="Calibri"/>
          <w:sz w:val="24"/>
          <w:szCs w:val="24"/>
        </w:rPr>
        <w:t>hoteli, domów gościnnych, ośrodków wypoczynkowych,</w:t>
      </w:r>
      <w:r w:rsidRPr="00F90EA4">
        <w:rPr>
          <w:rFonts w:ascii="Calibri" w:hAnsi="Calibri" w:cs="Calibri"/>
          <w:color w:val="FF0000"/>
          <w:sz w:val="24"/>
          <w:szCs w:val="24"/>
        </w:rPr>
        <w:t xml:space="preserve"> </w:t>
      </w:r>
      <w:r w:rsidRPr="00D029F1">
        <w:rPr>
          <w:rFonts w:ascii="Calibri" w:hAnsi="Calibri" w:cs="Calibri"/>
          <w:sz w:val="24"/>
          <w:szCs w:val="24"/>
        </w:rPr>
        <w:t>obiektów świadczących usługi noclegowe;</w:t>
      </w:r>
    </w:p>
    <w:p w14:paraId="675C88A0" w14:textId="77777777" w:rsidR="00D50E7E" w:rsidRPr="00F90EA4" w:rsidRDefault="00D50E7E" w:rsidP="002123E1">
      <w:pPr>
        <w:numPr>
          <w:ilvl w:val="0"/>
          <w:numId w:val="79"/>
        </w:numPr>
        <w:spacing w:line="276" w:lineRule="auto"/>
        <w:jc w:val="both"/>
        <w:rPr>
          <w:rFonts w:ascii="Calibri" w:hAnsi="Calibri" w:cs="Calibri"/>
          <w:color w:val="FF0000"/>
          <w:sz w:val="24"/>
          <w:szCs w:val="24"/>
        </w:rPr>
      </w:pPr>
      <w:r w:rsidRPr="000B23AA">
        <w:rPr>
          <w:rFonts w:ascii="Calibri" w:hAnsi="Calibri" w:cs="Calibri"/>
          <w:sz w:val="24"/>
          <w:szCs w:val="24"/>
        </w:rPr>
        <w:t>złego stanu sanitarno-</w:t>
      </w:r>
      <w:r w:rsidRPr="00AF11BC">
        <w:rPr>
          <w:rFonts w:ascii="Calibri" w:hAnsi="Calibri" w:cs="Calibri"/>
          <w:sz w:val="24"/>
          <w:szCs w:val="24"/>
        </w:rPr>
        <w:t>higienicznego i technicznego</w:t>
      </w:r>
      <w:r w:rsidRPr="00F90EA4">
        <w:rPr>
          <w:rFonts w:ascii="Calibri" w:hAnsi="Calibri" w:cs="Calibri"/>
          <w:color w:val="FF0000"/>
          <w:sz w:val="24"/>
          <w:szCs w:val="24"/>
        </w:rPr>
        <w:t xml:space="preserve"> </w:t>
      </w:r>
      <w:r w:rsidRPr="001A1A7B">
        <w:rPr>
          <w:rFonts w:ascii="Calibri" w:hAnsi="Calibri" w:cs="Calibri"/>
          <w:sz w:val="24"/>
          <w:szCs w:val="24"/>
        </w:rPr>
        <w:t>pływalni</w:t>
      </w:r>
      <w:r>
        <w:rPr>
          <w:rFonts w:ascii="Calibri" w:hAnsi="Calibri" w:cs="Calibri"/>
          <w:sz w:val="24"/>
          <w:szCs w:val="24"/>
        </w:rPr>
        <w:t>,</w:t>
      </w:r>
      <w:r w:rsidRPr="001A1A7B">
        <w:rPr>
          <w:rFonts w:ascii="Calibri" w:hAnsi="Calibri" w:cs="Calibri"/>
          <w:sz w:val="24"/>
          <w:szCs w:val="24"/>
        </w:rPr>
        <w:t xml:space="preserve"> kompleksu</w:t>
      </w:r>
      <w:r>
        <w:rPr>
          <w:rFonts w:ascii="Calibri" w:hAnsi="Calibri" w:cs="Calibri"/>
          <w:sz w:val="24"/>
          <w:szCs w:val="24"/>
        </w:rPr>
        <w:t xml:space="preserve"> </w:t>
      </w:r>
      <w:r w:rsidRPr="001A1A7B">
        <w:rPr>
          <w:rFonts w:ascii="Calibri" w:hAnsi="Calibri" w:cs="Calibri"/>
          <w:sz w:val="24"/>
          <w:szCs w:val="24"/>
        </w:rPr>
        <w:t>rekreacyjno-sportowego</w:t>
      </w:r>
      <w:r>
        <w:rPr>
          <w:rFonts w:ascii="Calibri" w:hAnsi="Calibri" w:cs="Calibri"/>
          <w:sz w:val="24"/>
          <w:szCs w:val="24"/>
        </w:rPr>
        <w:t xml:space="preserve"> oraz hali sportowej wraz z zapleczem higieniczno-sanitarnym</w:t>
      </w:r>
      <w:r w:rsidRPr="001A1A7B">
        <w:rPr>
          <w:rFonts w:ascii="Calibri" w:hAnsi="Calibri" w:cs="Calibri"/>
          <w:sz w:val="24"/>
          <w:szCs w:val="24"/>
        </w:rPr>
        <w:t>;</w:t>
      </w:r>
    </w:p>
    <w:p w14:paraId="63F24840" w14:textId="77777777" w:rsidR="00D50E7E" w:rsidRPr="00740695" w:rsidRDefault="00D50E7E" w:rsidP="002123E1">
      <w:pPr>
        <w:numPr>
          <w:ilvl w:val="0"/>
          <w:numId w:val="79"/>
        </w:numPr>
        <w:spacing w:line="276" w:lineRule="auto"/>
        <w:jc w:val="both"/>
        <w:rPr>
          <w:rFonts w:ascii="Calibri" w:hAnsi="Calibri" w:cs="Calibri"/>
          <w:sz w:val="24"/>
          <w:szCs w:val="24"/>
        </w:rPr>
      </w:pPr>
      <w:r w:rsidRPr="00740695">
        <w:rPr>
          <w:rFonts w:ascii="Calibri" w:hAnsi="Calibri" w:cs="Calibri"/>
          <w:sz w:val="24"/>
          <w:szCs w:val="24"/>
        </w:rPr>
        <w:t>uciążliwej działalności związanej z produkcją kajaków na terenie gminy Drawno;</w:t>
      </w:r>
    </w:p>
    <w:p w14:paraId="60CAAF31" w14:textId="77777777" w:rsidR="00D50E7E" w:rsidRPr="00740695" w:rsidRDefault="00D50E7E" w:rsidP="002123E1">
      <w:pPr>
        <w:numPr>
          <w:ilvl w:val="0"/>
          <w:numId w:val="79"/>
        </w:numPr>
        <w:spacing w:line="276" w:lineRule="auto"/>
        <w:jc w:val="both"/>
        <w:rPr>
          <w:rFonts w:ascii="Calibri" w:hAnsi="Calibri" w:cs="Calibri"/>
          <w:sz w:val="24"/>
          <w:szCs w:val="24"/>
        </w:rPr>
      </w:pPr>
      <w:r w:rsidRPr="00740695">
        <w:rPr>
          <w:rFonts w:ascii="Calibri" w:hAnsi="Calibri" w:cs="Calibri"/>
          <w:sz w:val="24"/>
          <w:szCs w:val="24"/>
        </w:rPr>
        <w:t>śniecie ryb na jeziorze w miejscowości Pełczyce;</w:t>
      </w:r>
    </w:p>
    <w:p w14:paraId="5AAFD2E0" w14:textId="71C7A829" w:rsidR="00D50E7E" w:rsidRPr="000B23AA" w:rsidRDefault="00D50E7E" w:rsidP="002123E1">
      <w:pPr>
        <w:numPr>
          <w:ilvl w:val="0"/>
          <w:numId w:val="79"/>
        </w:numPr>
        <w:spacing w:line="276" w:lineRule="auto"/>
        <w:jc w:val="both"/>
        <w:rPr>
          <w:rFonts w:ascii="Calibri" w:hAnsi="Calibri" w:cs="Calibri"/>
          <w:sz w:val="24"/>
          <w:szCs w:val="24"/>
        </w:rPr>
      </w:pPr>
      <w:r w:rsidRPr="000B23AA">
        <w:rPr>
          <w:rFonts w:ascii="Calibri" w:hAnsi="Calibri" w:cs="Calibri"/>
          <w:sz w:val="24"/>
          <w:szCs w:val="24"/>
        </w:rPr>
        <w:t>uciążliwego hałasu</w:t>
      </w:r>
      <w:r>
        <w:rPr>
          <w:rFonts w:ascii="Calibri" w:hAnsi="Calibri" w:cs="Calibri"/>
          <w:sz w:val="24"/>
          <w:szCs w:val="24"/>
        </w:rPr>
        <w:t xml:space="preserve"> powodowanych m.in. pracą urządzeń wentylacyjnych i</w:t>
      </w:r>
      <w:r w:rsidR="004E286D">
        <w:rPr>
          <w:rFonts w:ascii="Calibri" w:hAnsi="Calibri" w:cs="Calibri"/>
          <w:sz w:val="24"/>
          <w:szCs w:val="24"/>
        </w:rPr>
        <w:t> </w:t>
      </w:r>
      <w:r>
        <w:rPr>
          <w:rFonts w:ascii="Calibri" w:hAnsi="Calibri" w:cs="Calibri"/>
          <w:sz w:val="24"/>
          <w:szCs w:val="24"/>
        </w:rPr>
        <w:t>klimatyzacyjnych</w:t>
      </w:r>
      <w:r w:rsidRPr="000B23AA">
        <w:rPr>
          <w:rFonts w:ascii="Calibri" w:hAnsi="Calibri" w:cs="Calibri"/>
          <w:sz w:val="24"/>
          <w:szCs w:val="24"/>
        </w:rPr>
        <w:t>.</w:t>
      </w:r>
    </w:p>
    <w:p w14:paraId="2639C0AE" w14:textId="77777777" w:rsidR="00D50E7E" w:rsidRPr="00F90EA4" w:rsidRDefault="00D50E7E" w:rsidP="00D50E7E">
      <w:pPr>
        <w:spacing w:line="276" w:lineRule="auto"/>
        <w:jc w:val="both"/>
        <w:rPr>
          <w:rFonts w:ascii="Calibri" w:hAnsi="Calibri" w:cs="Calibri"/>
          <w:color w:val="FF0000"/>
          <w:sz w:val="24"/>
          <w:szCs w:val="24"/>
        </w:rPr>
      </w:pPr>
    </w:p>
    <w:p w14:paraId="10A19CDE" w14:textId="1A89B489" w:rsidR="00D50E7E" w:rsidRPr="00F90EA4" w:rsidRDefault="00D50E7E" w:rsidP="002123E1">
      <w:pPr>
        <w:numPr>
          <w:ilvl w:val="2"/>
          <w:numId w:val="78"/>
        </w:numPr>
        <w:spacing w:line="276" w:lineRule="auto"/>
        <w:jc w:val="both"/>
        <w:rPr>
          <w:rFonts w:ascii="Calibri" w:hAnsi="Calibri" w:cs="Calibri"/>
          <w:b/>
          <w:sz w:val="24"/>
          <w:szCs w:val="24"/>
        </w:rPr>
      </w:pPr>
      <w:r w:rsidRPr="00F90EA4">
        <w:rPr>
          <w:rFonts w:ascii="Calibri" w:hAnsi="Calibri" w:cs="Calibri"/>
          <w:b/>
          <w:sz w:val="24"/>
          <w:szCs w:val="24"/>
        </w:rPr>
        <w:t>Liczba i zabezpieczenie imprez masowych</w:t>
      </w:r>
      <w:r w:rsidR="008D5424">
        <w:rPr>
          <w:rFonts w:ascii="Calibri" w:hAnsi="Calibri" w:cs="Calibri"/>
          <w:b/>
          <w:sz w:val="24"/>
          <w:szCs w:val="24"/>
        </w:rPr>
        <w:t>.</w:t>
      </w:r>
    </w:p>
    <w:p w14:paraId="230BB955" w14:textId="77777777" w:rsidR="00D50E7E" w:rsidRPr="00F90EA4" w:rsidRDefault="00D50E7E" w:rsidP="00D50E7E">
      <w:pPr>
        <w:spacing w:line="276" w:lineRule="auto"/>
        <w:jc w:val="both"/>
        <w:rPr>
          <w:rFonts w:ascii="Calibri" w:hAnsi="Calibri" w:cs="Calibri"/>
          <w:b/>
          <w:color w:val="FF0000"/>
          <w:sz w:val="24"/>
          <w:szCs w:val="24"/>
        </w:rPr>
      </w:pPr>
    </w:p>
    <w:p w14:paraId="13D1ACB3" w14:textId="593A78B3" w:rsidR="00D50E7E" w:rsidRPr="00596B76" w:rsidRDefault="00D50E7E" w:rsidP="00A62C2E">
      <w:pPr>
        <w:spacing w:line="276" w:lineRule="auto"/>
        <w:ind w:firstLine="709"/>
        <w:jc w:val="both"/>
        <w:rPr>
          <w:rFonts w:ascii="Calibri" w:hAnsi="Calibri" w:cs="Calibri"/>
          <w:sz w:val="24"/>
          <w:szCs w:val="24"/>
        </w:rPr>
      </w:pPr>
      <w:r w:rsidRPr="00596B76">
        <w:rPr>
          <w:rFonts w:ascii="Calibri" w:hAnsi="Calibri" w:cs="Calibri"/>
          <w:sz w:val="24"/>
          <w:szCs w:val="24"/>
        </w:rPr>
        <w:t>W roku 2021 do organów Państwowej Inspekcji Sanitarnej wpłynęł</w:t>
      </w:r>
      <w:r>
        <w:rPr>
          <w:rFonts w:ascii="Calibri" w:hAnsi="Calibri" w:cs="Calibri"/>
          <w:sz w:val="24"/>
          <w:szCs w:val="24"/>
        </w:rPr>
        <w:t>o</w:t>
      </w:r>
      <w:r w:rsidRPr="00596B76">
        <w:rPr>
          <w:rFonts w:ascii="Calibri" w:hAnsi="Calibri" w:cs="Calibri"/>
          <w:sz w:val="24"/>
          <w:szCs w:val="24"/>
        </w:rPr>
        <w:t xml:space="preserve"> </w:t>
      </w:r>
      <w:r w:rsidRPr="00596B76">
        <w:rPr>
          <w:rFonts w:ascii="Calibri" w:hAnsi="Calibri" w:cs="Calibri"/>
          <w:b/>
          <w:sz w:val="24"/>
          <w:szCs w:val="24"/>
        </w:rPr>
        <w:t>56</w:t>
      </w:r>
      <w:r w:rsidRPr="00596B76">
        <w:rPr>
          <w:rFonts w:ascii="Calibri" w:hAnsi="Calibri" w:cs="Calibri"/>
          <w:sz w:val="24"/>
          <w:szCs w:val="24"/>
        </w:rPr>
        <w:t xml:space="preserve"> wniosków na zabezpieczanie imprez masowych oraz </w:t>
      </w:r>
      <w:r w:rsidRPr="00596B76">
        <w:rPr>
          <w:rFonts w:ascii="Calibri" w:hAnsi="Calibri" w:cs="Calibri"/>
          <w:b/>
          <w:bCs/>
          <w:sz w:val="24"/>
          <w:szCs w:val="24"/>
        </w:rPr>
        <w:t>2</w:t>
      </w:r>
      <w:r w:rsidRPr="00596B76">
        <w:rPr>
          <w:rFonts w:ascii="Calibri" w:hAnsi="Calibri" w:cs="Calibri"/>
          <w:sz w:val="24"/>
          <w:szCs w:val="24"/>
        </w:rPr>
        <w:t xml:space="preserve"> wnioski nie spełniające kryteriów imprezy masowej</w:t>
      </w:r>
      <w:r>
        <w:rPr>
          <w:rFonts w:ascii="Calibri" w:hAnsi="Calibri" w:cs="Calibri"/>
          <w:sz w:val="24"/>
          <w:szCs w:val="24"/>
        </w:rPr>
        <w:t>. W</w:t>
      </w:r>
      <w:r w:rsidRPr="00596B76">
        <w:rPr>
          <w:rFonts w:ascii="Calibri" w:hAnsi="Calibri" w:cs="Calibri"/>
          <w:sz w:val="24"/>
          <w:szCs w:val="24"/>
        </w:rPr>
        <w:t xml:space="preserve">szystkie </w:t>
      </w:r>
      <w:r>
        <w:rPr>
          <w:rFonts w:ascii="Calibri" w:hAnsi="Calibri" w:cs="Calibri"/>
          <w:sz w:val="24"/>
          <w:szCs w:val="24"/>
        </w:rPr>
        <w:t xml:space="preserve">wnioski spełniające kryteria imprezy masowej </w:t>
      </w:r>
      <w:r w:rsidRPr="00596B76">
        <w:rPr>
          <w:rFonts w:ascii="Calibri" w:hAnsi="Calibri" w:cs="Calibri"/>
          <w:sz w:val="24"/>
          <w:szCs w:val="24"/>
        </w:rPr>
        <w:t>zostały rozpatrzone pozytywnie.</w:t>
      </w:r>
      <w:r w:rsidRPr="00596B76">
        <w:rPr>
          <w:rFonts w:ascii="Calibri" w:hAnsi="Calibri" w:cs="Calibri"/>
          <w:bCs/>
          <w:sz w:val="24"/>
          <w:szCs w:val="24"/>
          <w:lang w:eastAsia="ar-SA"/>
        </w:rPr>
        <w:t xml:space="preserve"> </w:t>
      </w:r>
      <w:r w:rsidRPr="00596B76">
        <w:rPr>
          <w:rFonts w:ascii="Calibri" w:hAnsi="Calibri" w:cs="Calibri"/>
          <w:bCs/>
          <w:sz w:val="24"/>
          <w:szCs w:val="24"/>
        </w:rPr>
        <w:t>W</w:t>
      </w:r>
      <w:r w:rsidR="004E286D">
        <w:rPr>
          <w:rFonts w:ascii="Calibri" w:hAnsi="Calibri" w:cs="Calibri"/>
          <w:bCs/>
          <w:sz w:val="24"/>
          <w:szCs w:val="24"/>
        </w:rPr>
        <w:t> </w:t>
      </w:r>
      <w:r w:rsidRPr="00596B76">
        <w:rPr>
          <w:rFonts w:ascii="Calibri" w:hAnsi="Calibri" w:cs="Calibri"/>
          <w:bCs/>
          <w:sz w:val="24"/>
          <w:szCs w:val="24"/>
        </w:rPr>
        <w:t xml:space="preserve">związku z wprowadzonym na terenie Rzeczpospolitej Polskiej stanem epidemii oraz </w:t>
      </w:r>
      <w:r w:rsidRPr="00596B76">
        <w:rPr>
          <w:rFonts w:ascii="Calibri" w:hAnsi="Calibri" w:cs="Calibri"/>
          <w:iCs/>
          <w:sz w:val="24"/>
          <w:szCs w:val="24"/>
        </w:rPr>
        <w:t>obowiązującymi ograniczeniami</w:t>
      </w:r>
      <w:r w:rsidRPr="00596B76">
        <w:rPr>
          <w:rFonts w:ascii="Calibri" w:hAnsi="Calibri" w:cs="Calibri"/>
          <w:bCs/>
          <w:sz w:val="24"/>
          <w:szCs w:val="24"/>
        </w:rPr>
        <w:t xml:space="preserve">, w związku z czym organizatorzy w mniejszym stopniu </w:t>
      </w:r>
      <w:r>
        <w:rPr>
          <w:rFonts w:ascii="Calibri" w:hAnsi="Calibri" w:cs="Calibri"/>
          <w:bCs/>
          <w:sz w:val="24"/>
          <w:szCs w:val="24"/>
        </w:rPr>
        <w:t xml:space="preserve">organizowali i </w:t>
      </w:r>
      <w:r w:rsidRPr="00596B76">
        <w:rPr>
          <w:rFonts w:ascii="Calibri" w:hAnsi="Calibri" w:cs="Calibri"/>
          <w:bCs/>
          <w:sz w:val="24"/>
          <w:szCs w:val="24"/>
        </w:rPr>
        <w:t>występowali do organów inspekcji sanitarnej o wydanie opinii.</w:t>
      </w:r>
    </w:p>
    <w:p w14:paraId="20209E04" w14:textId="77777777" w:rsidR="008D5424" w:rsidRPr="00F90EA4" w:rsidRDefault="008D5424" w:rsidP="00D50E7E">
      <w:pPr>
        <w:spacing w:line="276" w:lineRule="auto"/>
        <w:jc w:val="both"/>
        <w:rPr>
          <w:rFonts w:ascii="Calibri" w:hAnsi="Calibri" w:cs="Calibri"/>
          <w:color w:val="FF0000"/>
          <w:sz w:val="24"/>
          <w:szCs w:val="24"/>
        </w:rPr>
      </w:pPr>
    </w:p>
    <w:p w14:paraId="095D199D" w14:textId="2FDFA817" w:rsidR="00D50E7E" w:rsidRPr="00F90EA4" w:rsidRDefault="00D50E7E" w:rsidP="002123E1">
      <w:pPr>
        <w:numPr>
          <w:ilvl w:val="1"/>
          <w:numId w:val="78"/>
        </w:numPr>
        <w:spacing w:line="276" w:lineRule="auto"/>
        <w:ind w:left="426" w:hanging="426"/>
        <w:jc w:val="both"/>
        <w:rPr>
          <w:rFonts w:ascii="Calibri" w:hAnsi="Calibri" w:cs="Calibri"/>
          <w:b/>
          <w:sz w:val="24"/>
          <w:szCs w:val="24"/>
        </w:rPr>
      </w:pPr>
      <w:r w:rsidRPr="00F90EA4">
        <w:rPr>
          <w:rFonts w:ascii="Calibri" w:hAnsi="Calibri" w:cs="Calibri"/>
          <w:b/>
          <w:sz w:val="24"/>
          <w:szCs w:val="24"/>
        </w:rPr>
        <w:t>Stan sanitarny wybranych obiektów</w:t>
      </w:r>
      <w:r w:rsidR="008D5424">
        <w:rPr>
          <w:rFonts w:ascii="Calibri" w:hAnsi="Calibri" w:cs="Calibri"/>
          <w:b/>
          <w:sz w:val="24"/>
          <w:szCs w:val="24"/>
        </w:rPr>
        <w:t>.</w:t>
      </w:r>
      <w:r w:rsidRPr="00F90EA4">
        <w:rPr>
          <w:rFonts w:ascii="Calibri" w:hAnsi="Calibri" w:cs="Calibri"/>
          <w:b/>
          <w:sz w:val="24"/>
          <w:szCs w:val="24"/>
        </w:rPr>
        <w:t xml:space="preserve"> </w:t>
      </w:r>
    </w:p>
    <w:p w14:paraId="53AC4253" w14:textId="77777777" w:rsidR="00D50E7E" w:rsidRPr="00F90EA4" w:rsidRDefault="00D50E7E" w:rsidP="00D50E7E">
      <w:pPr>
        <w:spacing w:line="276" w:lineRule="auto"/>
        <w:ind w:left="426"/>
        <w:jc w:val="both"/>
        <w:rPr>
          <w:rFonts w:ascii="Calibri" w:hAnsi="Calibri" w:cs="Calibri"/>
          <w:b/>
          <w:sz w:val="24"/>
          <w:szCs w:val="24"/>
        </w:rPr>
      </w:pPr>
    </w:p>
    <w:p w14:paraId="12793D07" w14:textId="3240364D" w:rsidR="00D50E7E" w:rsidRPr="00B66D52" w:rsidRDefault="00B66D52" w:rsidP="00B66D52">
      <w:pPr>
        <w:spacing w:line="276" w:lineRule="auto"/>
        <w:jc w:val="both"/>
        <w:rPr>
          <w:rFonts w:asciiTheme="minorHAnsi" w:hAnsiTheme="minorHAnsi" w:cstheme="minorHAnsi"/>
          <w:b/>
          <w:bCs/>
          <w:sz w:val="24"/>
          <w:szCs w:val="24"/>
        </w:rPr>
      </w:pPr>
      <w:r w:rsidRPr="00B66D52">
        <w:rPr>
          <w:rFonts w:asciiTheme="minorHAnsi" w:hAnsiTheme="minorHAnsi" w:cstheme="minorHAnsi"/>
          <w:b/>
          <w:bCs/>
          <w:sz w:val="24"/>
          <w:szCs w:val="24"/>
        </w:rPr>
        <w:t>4.2.1.</w:t>
      </w:r>
      <w:r w:rsidR="00D50E7E" w:rsidRPr="00B66D52">
        <w:rPr>
          <w:rFonts w:asciiTheme="minorHAnsi" w:hAnsiTheme="minorHAnsi" w:cstheme="minorHAnsi"/>
          <w:b/>
          <w:bCs/>
          <w:sz w:val="24"/>
          <w:szCs w:val="24"/>
        </w:rPr>
        <w:t>Ustępy publiczne</w:t>
      </w:r>
      <w:r w:rsidR="008D5424">
        <w:rPr>
          <w:rFonts w:asciiTheme="minorHAnsi" w:hAnsiTheme="minorHAnsi" w:cstheme="minorHAnsi"/>
          <w:b/>
          <w:bCs/>
          <w:sz w:val="24"/>
          <w:szCs w:val="24"/>
        </w:rPr>
        <w:t>.</w:t>
      </w:r>
    </w:p>
    <w:p w14:paraId="5026E4F9" w14:textId="77777777" w:rsidR="00D50E7E" w:rsidRPr="00B66D52" w:rsidRDefault="00D50E7E" w:rsidP="00B66D52">
      <w:pPr>
        <w:spacing w:line="276" w:lineRule="auto"/>
        <w:jc w:val="both"/>
        <w:rPr>
          <w:rFonts w:asciiTheme="minorHAnsi" w:hAnsiTheme="minorHAnsi" w:cstheme="minorHAnsi"/>
          <w:sz w:val="24"/>
          <w:szCs w:val="24"/>
        </w:rPr>
      </w:pPr>
    </w:p>
    <w:p w14:paraId="7F2AFD78" w14:textId="0940965B" w:rsidR="00D50E7E" w:rsidRPr="00B66D52" w:rsidRDefault="00D50E7E" w:rsidP="00A62C2E">
      <w:pPr>
        <w:spacing w:line="276" w:lineRule="auto"/>
        <w:ind w:firstLine="709"/>
        <w:jc w:val="both"/>
        <w:rPr>
          <w:rFonts w:asciiTheme="minorHAnsi" w:hAnsiTheme="minorHAnsi" w:cstheme="minorHAnsi"/>
          <w:color w:val="0070C0"/>
          <w:sz w:val="24"/>
          <w:szCs w:val="24"/>
        </w:rPr>
      </w:pPr>
      <w:r w:rsidRPr="00B66D52">
        <w:rPr>
          <w:rFonts w:asciiTheme="minorHAnsi" w:hAnsiTheme="minorHAnsi" w:cstheme="minorHAnsi"/>
          <w:sz w:val="24"/>
          <w:szCs w:val="24"/>
        </w:rPr>
        <w:t>W 2021 r. Państwowa Inspekcja Sanitarna objęła nadzorem</w:t>
      </w:r>
      <w:r w:rsidRPr="00B66D52">
        <w:rPr>
          <w:rFonts w:asciiTheme="minorHAnsi" w:hAnsiTheme="minorHAnsi" w:cstheme="minorHAnsi"/>
          <w:color w:val="0070C0"/>
          <w:sz w:val="24"/>
          <w:szCs w:val="24"/>
        </w:rPr>
        <w:t xml:space="preserve"> </w:t>
      </w:r>
      <w:r w:rsidRPr="00B66D52">
        <w:rPr>
          <w:rFonts w:asciiTheme="minorHAnsi" w:hAnsiTheme="minorHAnsi" w:cstheme="minorHAnsi"/>
          <w:sz w:val="24"/>
          <w:szCs w:val="24"/>
        </w:rPr>
        <w:t>257 ustępów publicznych, w tym 133 obiektów stałych i 124 obiekty tymczasowe.</w:t>
      </w:r>
    </w:p>
    <w:p w14:paraId="2F4ADCB5" w14:textId="1D85EB7D" w:rsidR="00D50E7E" w:rsidRPr="00B66D52" w:rsidRDefault="00D50E7E" w:rsidP="00A62C2E">
      <w:pPr>
        <w:spacing w:line="276" w:lineRule="auto"/>
        <w:ind w:firstLine="709"/>
        <w:jc w:val="both"/>
        <w:rPr>
          <w:rFonts w:asciiTheme="minorHAnsi" w:hAnsiTheme="minorHAnsi" w:cstheme="minorHAnsi"/>
          <w:sz w:val="24"/>
          <w:szCs w:val="24"/>
        </w:rPr>
      </w:pPr>
      <w:r w:rsidRPr="00B66D52">
        <w:rPr>
          <w:rFonts w:asciiTheme="minorHAnsi" w:hAnsiTheme="minorHAnsi" w:cstheme="minorHAnsi"/>
          <w:sz w:val="24"/>
          <w:szCs w:val="24"/>
        </w:rPr>
        <w:t>W okresie sprawozdawczym skontrolowano 149 obiektów przeprowadzając</w:t>
      </w:r>
      <w:r w:rsidRPr="00B66D52">
        <w:rPr>
          <w:rFonts w:asciiTheme="minorHAnsi" w:hAnsiTheme="minorHAnsi" w:cstheme="minorHAnsi"/>
          <w:color w:val="0070C0"/>
          <w:sz w:val="24"/>
          <w:szCs w:val="24"/>
        </w:rPr>
        <w:t xml:space="preserve"> </w:t>
      </w:r>
      <w:r w:rsidRPr="00B66D52">
        <w:rPr>
          <w:rFonts w:asciiTheme="minorHAnsi" w:hAnsiTheme="minorHAnsi" w:cstheme="minorHAnsi"/>
          <w:sz w:val="24"/>
          <w:szCs w:val="24"/>
        </w:rPr>
        <w:t>167 kontroli.</w:t>
      </w:r>
      <w:r w:rsidRPr="00B66D52">
        <w:rPr>
          <w:rFonts w:asciiTheme="minorHAnsi" w:hAnsiTheme="minorHAnsi" w:cstheme="minorHAnsi"/>
          <w:color w:val="0070C0"/>
          <w:sz w:val="24"/>
          <w:szCs w:val="24"/>
        </w:rPr>
        <w:t xml:space="preserve"> </w:t>
      </w:r>
      <w:r w:rsidRPr="00B66D52">
        <w:rPr>
          <w:rFonts w:asciiTheme="minorHAnsi" w:hAnsiTheme="minorHAnsi" w:cstheme="minorHAnsi"/>
          <w:sz w:val="24"/>
          <w:szCs w:val="24"/>
        </w:rPr>
        <w:t>Czynności kontrolne wykazały, że stan higieniczno-sanitarny i techniczny większości skontrolowanych obiektów był zachowany, wyposażenie ustępów zależało od standardu.</w:t>
      </w:r>
      <w:r w:rsidRPr="00B66D52">
        <w:rPr>
          <w:rFonts w:asciiTheme="minorHAnsi" w:hAnsiTheme="minorHAnsi" w:cstheme="minorHAnsi"/>
          <w:color w:val="FF0000"/>
          <w:sz w:val="24"/>
          <w:szCs w:val="24"/>
        </w:rPr>
        <w:t xml:space="preserve"> </w:t>
      </w:r>
      <w:r w:rsidRPr="00B66D52">
        <w:rPr>
          <w:rFonts w:asciiTheme="minorHAnsi" w:hAnsiTheme="minorHAnsi" w:cstheme="minorHAnsi"/>
          <w:sz w:val="24"/>
          <w:szCs w:val="24"/>
        </w:rPr>
        <w:t>Obiekty wyposażone były w dostateczną ilość środków czystościowych, dezynfekcyjnych i</w:t>
      </w:r>
      <w:r w:rsidR="004E286D">
        <w:rPr>
          <w:rFonts w:asciiTheme="minorHAnsi" w:hAnsiTheme="minorHAnsi" w:cstheme="minorHAnsi"/>
          <w:sz w:val="24"/>
          <w:szCs w:val="24"/>
        </w:rPr>
        <w:t> </w:t>
      </w:r>
      <w:r w:rsidRPr="00B66D52">
        <w:rPr>
          <w:rFonts w:asciiTheme="minorHAnsi" w:hAnsiTheme="minorHAnsi" w:cstheme="minorHAnsi"/>
          <w:sz w:val="24"/>
          <w:szCs w:val="24"/>
        </w:rPr>
        <w:t>higienicznych.</w:t>
      </w:r>
      <w:bookmarkStart w:id="10" w:name="_Hlk67489940"/>
      <w:r w:rsidRPr="00B66D52">
        <w:rPr>
          <w:rFonts w:asciiTheme="minorHAnsi" w:hAnsiTheme="minorHAnsi" w:cstheme="minorHAnsi"/>
          <w:color w:val="FF0000"/>
          <w:sz w:val="24"/>
          <w:szCs w:val="24"/>
        </w:rPr>
        <w:t xml:space="preserve"> </w:t>
      </w:r>
      <w:r w:rsidRPr="00B66D52">
        <w:rPr>
          <w:rFonts w:asciiTheme="minorHAnsi" w:hAnsiTheme="minorHAnsi" w:cstheme="minorHAnsi"/>
          <w:sz w:val="24"/>
          <w:szCs w:val="24"/>
        </w:rPr>
        <w:t xml:space="preserve">Odpady komunalne odbierane były przez firmy specjalistyczne, a ilość pojemników do ich zbierania była odpowiednia. Ustępy oraz dojścia do nich oznakowane były w sposób widoczny. W wyniku prowadzonych czynności kontrolnych w 5 obiektach stwierdzono uchybienia higieniczno-sanitarne i techniczne, a w 6 obiektach tylko uchybienia techniczne. </w:t>
      </w:r>
      <w:bookmarkEnd w:id="10"/>
      <w:r w:rsidRPr="00B66D52">
        <w:rPr>
          <w:rFonts w:asciiTheme="minorHAnsi" w:hAnsiTheme="minorHAnsi" w:cstheme="minorHAnsi"/>
          <w:sz w:val="24"/>
          <w:szCs w:val="24"/>
        </w:rPr>
        <w:t>Do najczęściej stwierdzanych nieprawidłowości należy zaliczyć:</w:t>
      </w:r>
    </w:p>
    <w:p w14:paraId="6601C5D2" w14:textId="77777777" w:rsidR="00D50E7E" w:rsidRPr="00B66D52" w:rsidRDefault="00D50E7E" w:rsidP="00A62C2E">
      <w:pPr>
        <w:spacing w:line="276" w:lineRule="auto"/>
        <w:ind w:firstLine="709"/>
        <w:jc w:val="both"/>
        <w:rPr>
          <w:rFonts w:asciiTheme="minorHAnsi" w:hAnsiTheme="minorHAnsi" w:cstheme="minorHAnsi"/>
          <w:sz w:val="24"/>
          <w:szCs w:val="24"/>
        </w:rPr>
      </w:pPr>
      <w:r w:rsidRPr="00B66D52">
        <w:rPr>
          <w:rFonts w:asciiTheme="minorHAnsi" w:hAnsiTheme="minorHAnsi" w:cstheme="minorHAnsi"/>
          <w:sz w:val="24"/>
          <w:szCs w:val="24"/>
        </w:rPr>
        <w:t xml:space="preserve">brak podłączenia bieżącej ciepłej wody przy umywalkach; </w:t>
      </w:r>
    </w:p>
    <w:p w14:paraId="6D0F00B9" w14:textId="77777777" w:rsidR="00D50E7E" w:rsidRPr="00B66D52" w:rsidRDefault="00D50E7E" w:rsidP="00A62C2E">
      <w:pPr>
        <w:spacing w:line="276" w:lineRule="auto"/>
        <w:ind w:firstLine="709"/>
        <w:jc w:val="both"/>
        <w:rPr>
          <w:rFonts w:asciiTheme="minorHAnsi" w:hAnsiTheme="minorHAnsi" w:cstheme="minorHAnsi"/>
          <w:sz w:val="24"/>
          <w:szCs w:val="24"/>
        </w:rPr>
      </w:pPr>
      <w:r w:rsidRPr="00B66D52">
        <w:rPr>
          <w:rFonts w:asciiTheme="minorHAnsi" w:hAnsiTheme="minorHAnsi" w:cstheme="minorHAnsi"/>
          <w:sz w:val="24"/>
          <w:szCs w:val="24"/>
        </w:rPr>
        <w:lastRenderedPageBreak/>
        <w:t>niewłaściwe ustawienie kabiny TOI-TOI (niezachowanie odległości od okien do pomieszczenia przeznaczonego do pobytu ludzi);</w:t>
      </w:r>
    </w:p>
    <w:p w14:paraId="739BA793" w14:textId="058B6460" w:rsidR="00D50E7E" w:rsidRPr="00B66D52" w:rsidRDefault="00D50E7E" w:rsidP="00A62C2E">
      <w:pPr>
        <w:spacing w:line="276" w:lineRule="auto"/>
        <w:ind w:firstLine="709"/>
        <w:jc w:val="both"/>
        <w:rPr>
          <w:rFonts w:asciiTheme="minorHAnsi" w:hAnsiTheme="minorHAnsi" w:cstheme="minorHAnsi"/>
          <w:color w:val="FF0000"/>
          <w:sz w:val="24"/>
          <w:szCs w:val="24"/>
        </w:rPr>
      </w:pPr>
      <w:r w:rsidRPr="00B66D52">
        <w:rPr>
          <w:rFonts w:asciiTheme="minorHAnsi" w:hAnsiTheme="minorHAnsi" w:cstheme="minorHAnsi"/>
          <w:sz w:val="24"/>
          <w:szCs w:val="24"/>
        </w:rPr>
        <w:t>na sufitach i ścianach przebarwienia, ciemne naloty, zacieki z widocznymi rozpulchnieniami, pęknięcia tynków, ponadto uchwyty przy umywalkach, futryny drzwiowe i</w:t>
      </w:r>
      <w:r w:rsidR="004E286D">
        <w:rPr>
          <w:rFonts w:asciiTheme="minorHAnsi" w:hAnsiTheme="minorHAnsi" w:cstheme="minorHAnsi"/>
          <w:sz w:val="24"/>
          <w:szCs w:val="24"/>
        </w:rPr>
        <w:t> </w:t>
      </w:r>
      <w:r w:rsidRPr="00B66D52">
        <w:rPr>
          <w:rFonts w:asciiTheme="minorHAnsi" w:hAnsiTheme="minorHAnsi" w:cstheme="minorHAnsi"/>
          <w:sz w:val="24"/>
          <w:szCs w:val="24"/>
        </w:rPr>
        <w:t>grzejniki skorodowane z ubytkami farby, sufit i silikon z widocznymi szarymi wykwitami, ubytki w glazurze i terakocie, podłoga starta,</w:t>
      </w:r>
      <w:r w:rsidRPr="00B66D52">
        <w:rPr>
          <w:rFonts w:asciiTheme="minorHAnsi" w:hAnsiTheme="minorHAnsi" w:cstheme="minorHAnsi"/>
          <w:color w:val="FF0000"/>
          <w:sz w:val="24"/>
          <w:szCs w:val="24"/>
        </w:rPr>
        <w:t xml:space="preserve"> </w:t>
      </w:r>
      <w:r w:rsidRPr="00B66D52">
        <w:rPr>
          <w:rFonts w:asciiTheme="minorHAnsi" w:hAnsiTheme="minorHAnsi" w:cstheme="minorHAnsi"/>
          <w:sz w:val="24"/>
          <w:szCs w:val="24"/>
        </w:rPr>
        <w:t>na ścianach przy misce ustępowej widoczne ślady korozji,</w:t>
      </w:r>
      <w:r w:rsidRPr="00B66D52">
        <w:rPr>
          <w:rFonts w:asciiTheme="minorHAnsi" w:hAnsiTheme="minorHAnsi" w:cstheme="minorHAnsi"/>
          <w:color w:val="FF0000"/>
          <w:sz w:val="24"/>
          <w:szCs w:val="24"/>
        </w:rPr>
        <w:t xml:space="preserve"> </w:t>
      </w:r>
      <w:r w:rsidRPr="00B66D52">
        <w:rPr>
          <w:rFonts w:asciiTheme="minorHAnsi" w:hAnsiTheme="minorHAnsi" w:cstheme="minorHAnsi"/>
          <w:sz w:val="24"/>
          <w:szCs w:val="24"/>
        </w:rPr>
        <w:t>przewijak dla dzieci pęknięty, noszący ślady zużycia, ubytki w silikonie, brak kurka przy umywalce, skorodowane kratki ściekowe, baterie umywalkowe, stłuczona muszla ustępowa i</w:t>
      </w:r>
      <w:r w:rsidR="004E286D">
        <w:rPr>
          <w:rFonts w:asciiTheme="minorHAnsi" w:hAnsiTheme="minorHAnsi" w:cstheme="minorHAnsi"/>
          <w:sz w:val="24"/>
          <w:szCs w:val="24"/>
        </w:rPr>
        <w:t> </w:t>
      </w:r>
      <w:r w:rsidRPr="00B66D52">
        <w:rPr>
          <w:rFonts w:asciiTheme="minorHAnsi" w:hAnsiTheme="minorHAnsi" w:cstheme="minorHAnsi"/>
          <w:sz w:val="24"/>
          <w:szCs w:val="24"/>
        </w:rPr>
        <w:t>połamana deska sedesowa.</w:t>
      </w:r>
      <w:r w:rsidRPr="00B66D52">
        <w:rPr>
          <w:rFonts w:asciiTheme="minorHAnsi" w:hAnsiTheme="minorHAnsi" w:cstheme="minorHAnsi"/>
          <w:color w:val="FF0000"/>
          <w:sz w:val="24"/>
          <w:szCs w:val="24"/>
        </w:rPr>
        <w:t xml:space="preserve"> </w:t>
      </w:r>
    </w:p>
    <w:p w14:paraId="3578A1AC" w14:textId="77777777" w:rsidR="00D50E7E" w:rsidRPr="00B66D52" w:rsidRDefault="00D50E7E" w:rsidP="00A62C2E">
      <w:pPr>
        <w:spacing w:line="276" w:lineRule="auto"/>
        <w:ind w:firstLine="709"/>
        <w:jc w:val="both"/>
        <w:rPr>
          <w:rFonts w:asciiTheme="minorHAnsi" w:hAnsiTheme="minorHAnsi" w:cstheme="minorHAnsi"/>
          <w:color w:val="FF0000"/>
          <w:sz w:val="24"/>
          <w:szCs w:val="24"/>
        </w:rPr>
      </w:pPr>
    </w:p>
    <w:p w14:paraId="6FDF1348" w14:textId="31491367" w:rsidR="00D50E7E" w:rsidRPr="00B66D52" w:rsidRDefault="00D50E7E" w:rsidP="00A62C2E">
      <w:pPr>
        <w:spacing w:line="276" w:lineRule="auto"/>
        <w:ind w:firstLine="709"/>
        <w:jc w:val="both"/>
        <w:rPr>
          <w:rFonts w:asciiTheme="minorHAnsi" w:hAnsiTheme="minorHAnsi" w:cstheme="minorHAnsi"/>
          <w:sz w:val="24"/>
          <w:szCs w:val="24"/>
        </w:rPr>
      </w:pPr>
      <w:r w:rsidRPr="00B66D52">
        <w:rPr>
          <w:rFonts w:asciiTheme="minorHAnsi" w:hAnsiTheme="minorHAnsi" w:cstheme="minorHAnsi"/>
          <w:sz w:val="24"/>
          <w:szCs w:val="24"/>
        </w:rPr>
        <w:t xml:space="preserve">W związku z niespełnieniem wymagań higieniczno-sanitarnych i technicznych określonych w obowiązujących aktach prawnych wydano 9 decyzji administracyjnych i 10 decyzji - rachunków na łączną kwotę 656,07 zł. </w:t>
      </w:r>
    </w:p>
    <w:p w14:paraId="5BF39C27" w14:textId="77777777" w:rsidR="00D50E7E" w:rsidRPr="00B66D52" w:rsidRDefault="00D50E7E" w:rsidP="00A62C2E">
      <w:pPr>
        <w:spacing w:line="276" w:lineRule="auto"/>
        <w:ind w:firstLine="709"/>
        <w:jc w:val="both"/>
        <w:rPr>
          <w:rFonts w:asciiTheme="minorHAnsi" w:hAnsiTheme="minorHAnsi" w:cstheme="minorHAnsi"/>
          <w:color w:val="0070C0"/>
          <w:sz w:val="24"/>
          <w:szCs w:val="24"/>
        </w:rPr>
      </w:pPr>
    </w:p>
    <w:p w14:paraId="2BBA6CB2" w14:textId="77777777" w:rsidR="00D50E7E" w:rsidRPr="00B66D52" w:rsidRDefault="00D50E7E" w:rsidP="00A62C2E">
      <w:pPr>
        <w:spacing w:line="276" w:lineRule="auto"/>
        <w:ind w:firstLine="709"/>
        <w:jc w:val="both"/>
        <w:rPr>
          <w:rFonts w:asciiTheme="minorHAnsi" w:hAnsiTheme="minorHAnsi" w:cstheme="minorHAnsi"/>
          <w:sz w:val="24"/>
          <w:szCs w:val="24"/>
        </w:rPr>
      </w:pPr>
      <w:r w:rsidRPr="00B66D52">
        <w:rPr>
          <w:rFonts w:asciiTheme="minorHAnsi" w:hAnsiTheme="minorHAnsi" w:cstheme="minorHAnsi"/>
          <w:sz w:val="24"/>
          <w:szCs w:val="24"/>
        </w:rPr>
        <w:t>Ze stwierdzonym złym stanem higieniczno-sanitarnym i technicznym na koniec okresu sprawozdawczego pozostały 2 ustępy.</w:t>
      </w:r>
    </w:p>
    <w:p w14:paraId="29E8AB0D" w14:textId="77777777" w:rsidR="00D50E7E" w:rsidRPr="000D0B4A" w:rsidRDefault="00D50E7E" w:rsidP="00D50E7E">
      <w:pPr>
        <w:spacing w:line="276" w:lineRule="auto"/>
        <w:jc w:val="both"/>
        <w:rPr>
          <w:rFonts w:ascii="Calibri" w:hAnsi="Calibri" w:cs="Calibri"/>
          <w:b/>
          <w:color w:val="0070C0"/>
          <w:sz w:val="24"/>
          <w:szCs w:val="24"/>
        </w:rPr>
      </w:pPr>
    </w:p>
    <w:p w14:paraId="5DF6E903" w14:textId="1E5AC729" w:rsidR="00D50E7E" w:rsidRPr="00F3333E" w:rsidRDefault="00D50E7E" w:rsidP="00D50E7E">
      <w:pPr>
        <w:spacing w:line="276" w:lineRule="auto"/>
        <w:jc w:val="both"/>
        <w:rPr>
          <w:rFonts w:ascii="Calibri" w:hAnsi="Calibri" w:cs="Calibri"/>
          <w:b/>
          <w:sz w:val="24"/>
          <w:szCs w:val="24"/>
        </w:rPr>
      </w:pPr>
      <w:r w:rsidRPr="00F3333E">
        <w:rPr>
          <w:rFonts w:ascii="Calibri" w:hAnsi="Calibri" w:cs="Calibri"/>
          <w:b/>
          <w:sz w:val="24"/>
          <w:szCs w:val="24"/>
        </w:rPr>
        <w:t>4.2.2. Ustępy ogólnodostępne</w:t>
      </w:r>
      <w:r w:rsidR="008D5424">
        <w:rPr>
          <w:rFonts w:ascii="Calibri" w:hAnsi="Calibri" w:cs="Calibri"/>
          <w:b/>
          <w:sz w:val="24"/>
          <w:szCs w:val="24"/>
        </w:rPr>
        <w:t>.</w:t>
      </w:r>
    </w:p>
    <w:p w14:paraId="64560961" w14:textId="77777777" w:rsidR="00D50E7E" w:rsidRPr="000D0B4A" w:rsidRDefault="00D50E7E" w:rsidP="00D50E7E">
      <w:pPr>
        <w:spacing w:line="276" w:lineRule="auto"/>
        <w:ind w:left="426" w:hanging="426"/>
        <w:jc w:val="both"/>
        <w:rPr>
          <w:rFonts w:ascii="Calibri" w:hAnsi="Calibri" w:cs="Calibri"/>
          <w:b/>
          <w:color w:val="0070C0"/>
          <w:sz w:val="24"/>
          <w:szCs w:val="24"/>
        </w:rPr>
      </w:pPr>
    </w:p>
    <w:p w14:paraId="53B2C0A7" w14:textId="58BFCD43" w:rsidR="00D50E7E" w:rsidRPr="00642211" w:rsidRDefault="00D50E7E" w:rsidP="00A62C2E">
      <w:pPr>
        <w:spacing w:line="276" w:lineRule="auto"/>
        <w:ind w:firstLine="709"/>
        <w:jc w:val="both"/>
        <w:rPr>
          <w:rFonts w:ascii="Calibri" w:hAnsi="Calibri" w:cs="Calibri"/>
          <w:sz w:val="24"/>
          <w:szCs w:val="24"/>
        </w:rPr>
      </w:pPr>
      <w:r w:rsidRPr="00642211">
        <w:rPr>
          <w:rFonts w:ascii="Calibri" w:hAnsi="Calibri" w:cs="Calibri"/>
          <w:sz w:val="24"/>
          <w:szCs w:val="24"/>
        </w:rPr>
        <w:t>W 2021 r.</w:t>
      </w:r>
      <w:r w:rsidRPr="00642211">
        <w:rPr>
          <w:rFonts w:ascii="Calibri" w:hAnsi="Calibri" w:cs="Calibri"/>
          <w:b/>
          <w:sz w:val="24"/>
          <w:szCs w:val="24"/>
        </w:rPr>
        <w:t xml:space="preserve"> </w:t>
      </w:r>
      <w:r w:rsidRPr="00642211">
        <w:rPr>
          <w:rFonts w:ascii="Calibri" w:hAnsi="Calibri" w:cs="Calibri"/>
          <w:sz w:val="24"/>
          <w:szCs w:val="24"/>
        </w:rPr>
        <w:t xml:space="preserve">Państwowa Inspekcja Sanitarna woj. zachodniopomorskiego objęła nadzorem </w:t>
      </w:r>
      <w:r w:rsidRPr="00642211">
        <w:rPr>
          <w:rFonts w:ascii="Calibri" w:hAnsi="Calibri" w:cs="Calibri"/>
          <w:b/>
          <w:sz w:val="24"/>
          <w:szCs w:val="24"/>
        </w:rPr>
        <w:t>75</w:t>
      </w:r>
      <w:r w:rsidRPr="00642211">
        <w:rPr>
          <w:rFonts w:ascii="Calibri" w:hAnsi="Calibri" w:cs="Calibri"/>
          <w:sz w:val="24"/>
          <w:szCs w:val="24"/>
        </w:rPr>
        <w:t xml:space="preserve"> ustępów ogólnodostępnych, z których skontrolowano </w:t>
      </w:r>
      <w:r w:rsidRPr="00642211">
        <w:rPr>
          <w:rFonts w:ascii="Calibri" w:hAnsi="Calibri" w:cs="Calibri"/>
          <w:b/>
          <w:sz w:val="24"/>
          <w:szCs w:val="24"/>
        </w:rPr>
        <w:t>30</w:t>
      </w:r>
      <w:r w:rsidRPr="00642211">
        <w:rPr>
          <w:rFonts w:ascii="Calibri" w:hAnsi="Calibri" w:cs="Calibri"/>
          <w:sz w:val="24"/>
          <w:szCs w:val="24"/>
        </w:rPr>
        <w:t>, przeprowadzając w</w:t>
      </w:r>
      <w:r w:rsidR="004E286D">
        <w:rPr>
          <w:rFonts w:ascii="Calibri" w:hAnsi="Calibri" w:cs="Calibri"/>
          <w:sz w:val="24"/>
          <w:szCs w:val="24"/>
        </w:rPr>
        <w:t> </w:t>
      </w:r>
      <w:r w:rsidRPr="00642211">
        <w:rPr>
          <w:rFonts w:ascii="Calibri" w:hAnsi="Calibri" w:cs="Calibri"/>
          <w:sz w:val="24"/>
          <w:szCs w:val="24"/>
        </w:rPr>
        <w:t xml:space="preserve">nich </w:t>
      </w:r>
      <w:r w:rsidRPr="00642211">
        <w:rPr>
          <w:rFonts w:ascii="Calibri" w:hAnsi="Calibri" w:cs="Calibri"/>
          <w:b/>
          <w:sz w:val="24"/>
          <w:szCs w:val="24"/>
        </w:rPr>
        <w:t>34</w:t>
      </w:r>
      <w:r w:rsidRPr="00642211">
        <w:rPr>
          <w:rFonts w:ascii="Calibri" w:hAnsi="Calibri" w:cs="Calibri"/>
          <w:sz w:val="24"/>
          <w:szCs w:val="24"/>
        </w:rPr>
        <w:t xml:space="preserve"> kontrole sanitarne.</w:t>
      </w:r>
    </w:p>
    <w:p w14:paraId="0B95AE86" w14:textId="77777777" w:rsidR="00D50E7E" w:rsidRPr="00F90EA4" w:rsidRDefault="00D50E7E" w:rsidP="00A62C2E">
      <w:pPr>
        <w:spacing w:line="276" w:lineRule="auto"/>
        <w:ind w:firstLine="709"/>
        <w:jc w:val="both"/>
        <w:rPr>
          <w:rFonts w:ascii="Calibri" w:hAnsi="Calibri" w:cs="Calibri"/>
          <w:color w:val="FF0000"/>
          <w:sz w:val="24"/>
          <w:szCs w:val="24"/>
        </w:rPr>
      </w:pPr>
      <w:r w:rsidRPr="00642211">
        <w:rPr>
          <w:rFonts w:ascii="Calibri" w:hAnsi="Calibri" w:cs="Calibri"/>
          <w:sz w:val="24"/>
          <w:szCs w:val="24"/>
        </w:rPr>
        <w:t xml:space="preserve">W wyniku prowadzonych czynności kontrolnych w </w:t>
      </w:r>
      <w:r w:rsidRPr="00642211">
        <w:rPr>
          <w:rFonts w:ascii="Calibri" w:hAnsi="Calibri" w:cs="Calibri"/>
          <w:b/>
          <w:sz w:val="24"/>
          <w:szCs w:val="24"/>
        </w:rPr>
        <w:t xml:space="preserve">2 </w:t>
      </w:r>
      <w:r w:rsidRPr="00642211">
        <w:rPr>
          <w:rFonts w:ascii="Calibri" w:hAnsi="Calibri" w:cs="Calibri"/>
          <w:sz w:val="24"/>
          <w:szCs w:val="24"/>
        </w:rPr>
        <w:t xml:space="preserve">obiektach stwierdzono uchybienia higieniczno-sanitarne </w:t>
      </w:r>
      <w:r>
        <w:rPr>
          <w:rFonts w:ascii="Calibri" w:hAnsi="Calibri" w:cs="Calibri"/>
          <w:sz w:val="24"/>
          <w:szCs w:val="24"/>
        </w:rPr>
        <w:t>powierzchni ścian i podłóg oraz zakurzone i zabrudzone kratki ściekowe w toaletach, niezapewniające prawidłowego spływu wody do kanalizacji.</w:t>
      </w:r>
    </w:p>
    <w:p w14:paraId="0854F4B8" w14:textId="77777777" w:rsidR="00D50E7E" w:rsidRPr="00642211" w:rsidRDefault="00D50E7E" w:rsidP="00A62C2E">
      <w:pPr>
        <w:spacing w:line="276" w:lineRule="auto"/>
        <w:ind w:firstLine="709"/>
        <w:jc w:val="both"/>
        <w:rPr>
          <w:rFonts w:ascii="Calibri" w:hAnsi="Calibri" w:cs="Calibri"/>
          <w:sz w:val="24"/>
          <w:szCs w:val="24"/>
        </w:rPr>
      </w:pPr>
      <w:r w:rsidRPr="00642211">
        <w:rPr>
          <w:rFonts w:ascii="Calibri" w:hAnsi="Calibri" w:cs="Calibri"/>
          <w:sz w:val="24"/>
          <w:szCs w:val="24"/>
        </w:rPr>
        <w:t xml:space="preserve">Wydano </w:t>
      </w:r>
      <w:r w:rsidRPr="00642211">
        <w:rPr>
          <w:rFonts w:ascii="Calibri" w:hAnsi="Calibri" w:cs="Calibri"/>
          <w:b/>
          <w:sz w:val="24"/>
          <w:szCs w:val="24"/>
        </w:rPr>
        <w:t xml:space="preserve">2 </w:t>
      </w:r>
      <w:r w:rsidRPr="00642211">
        <w:rPr>
          <w:rFonts w:ascii="Calibri" w:hAnsi="Calibri" w:cs="Calibri"/>
          <w:sz w:val="24"/>
          <w:szCs w:val="24"/>
        </w:rPr>
        <w:t xml:space="preserve">decyzje </w:t>
      </w:r>
      <w:r w:rsidRPr="00642211">
        <w:rPr>
          <w:rFonts w:ascii="Calibri" w:hAnsi="Calibri" w:cs="Calibri"/>
          <w:b/>
          <w:sz w:val="24"/>
          <w:szCs w:val="24"/>
        </w:rPr>
        <w:t>-</w:t>
      </w:r>
      <w:r w:rsidRPr="00642211">
        <w:rPr>
          <w:rFonts w:ascii="Calibri" w:hAnsi="Calibri" w:cs="Calibri"/>
          <w:sz w:val="24"/>
          <w:szCs w:val="24"/>
        </w:rPr>
        <w:t xml:space="preserve"> rachunki na łączną kwotę </w:t>
      </w:r>
      <w:r w:rsidRPr="00642211">
        <w:rPr>
          <w:rFonts w:ascii="Calibri" w:hAnsi="Calibri" w:cs="Calibri"/>
          <w:b/>
          <w:sz w:val="24"/>
          <w:szCs w:val="24"/>
        </w:rPr>
        <w:t xml:space="preserve">119,00 zł. </w:t>
      </w:r>
      <w:r w:rsidRPr="00642211">
        <w:rPr>
          <w:rFonts w:ascii="Calibri" w:hAnsi="Calibri" w:cs="Calibri"/>
          <w:sz w:val="24"/>
          <w:szCs w:val="24"/>
        </w:rPr>
        <w:t xml:space="preserve"> </w:t>
      </w:r>
    </w:p>
    <w:p w14:paraId="3E3CE680" w14:textId="77777777" w:rsidR="00D50E7E" w:rsidRPr="00642211" w:rsidRDefault="00D50E7E" w:rsidP="00A62C2E">
      <w:pPr>
        <w:spacing w:line="276" w:lineRule="auto"/>
        <w:ind w:firstLine="709"/>
        <w:jc w:val="both"/>
        <w:rPr>
          <w:rFonts w:ascii="Calibri" w:hAnsi="Calibri" w:cs="Calibri"/>
          <w:sz w:val="24"/>
          <w:szCs w:val="24"/>
        </w:rPr>
      </w:pPr>
      <w:r w:rsidRPr="00642211">
        <w:rPr>
          <w:rFonts w:ascii="Calibri" w:hAnsi="Calibri" w:cs="Calibri"/>
          <w:sz w:val="24"/>
          <w:szCs w:val="24"/>
        </w:rPr>
        <w:t>Na koniec okresu sprawozdawczego ustępy ogólnodostępne były w dobrym stanie higieniczno-sanitarnym i technicznym.</w:t>
      </w:r>
    </w:p>
    <w:p w14:paraId="4163840F" w14:textId="77777777" w:rsidR="00D50E7E" w:rsidRPr="00F90EA4" w:rsidRDefault="00D50E7E" w:rsidP="00D50E7E">
      <w:pPr>
        <w:suppressAutoHyphens/>
        <w:spacing w:line="276" w:lineRule="auto"/>
        <w:jc w:val="both"/>
        <w:rPr>
          <w:rFonts w:ascii="Calibri" w:hAnsi="Calibri" w:cs="Calibri"/>
          <w:color w:val="FF0000"/>
          <w:sz w:val="24"/>
          <w:szCs w:val="24"/>
          <w:lang w:eastAsia="zh-CN"/>
        </w:rPr>
      </w:pPr>
    </w:p>
    <w:p w14:paraId="21CDF8D6" w14:textId="14FA6E39" w:rsidR="00D50E7E" w:rsidRDefault="00D50E7E" w:rsidP="00D50E7E">
      <w:pPr>
        <w:spacing w:line="276" w:lineRule="auto"/>
        <w:ind w:left="709" w:hanging="709"/>
        <w:jc w:val="both"/>
        <w:rPr>
          <w:rFonts w:ascii="Calibri" w:hAnsi="Calibri" w:cs="Calibri"/>
          <w:b/>
          <w:sz w:val="24"/>
          <w:szCs w:val="24"/>
        </w:rPr>
      </w:pPr>
      <w:r>
        <w:rPr>
          <w:rFonts w:ascii="Calibri" w:hAnsi="Calibri" w:cs="Calibri"/>
          <w:b/>
          <w:sz w:val="24"/>
          <w:szCs w:val="24"/>
        </w:rPr>
        <w:t>4.2.3. Pływalnie i parki wodne</w:t>
      </w:r>
      <w:r w:rsidR="008D5424">
        <w:rPr>
          <w:rFonts w:ascii="Calibri" w:hAnsi="Calibri" w:cs="Calibri"/>
          <w:b/>
          <w:sz w:val="24"/>
          <w:szCs w:val="24"/>
        </w:rPr>
        <w:t>.</w:t>
      </w:r>
    </w:p>
    <w:p w14:paraId="75CFE4DC" w14:textId="77777777" w:rsidR="00D50E7E" w:rsidRDefault="00D50E7E" w:rsidP="00D50E7E">
      <w:pPr>
        <w:spacing w:line="276" w:lineRule="auto"/>
        <w:ind w:left="709" w:hanging="709"/>
        <w:jc w:val="both"/>
        <w:rPr>
          <w:rFonts w:ascii="Calibri" w:hAnsi="Calibri" w:cs="Calibri"/>
          <w:b/>
          <w:sz w:val="24"/>
          <w:szCs w:val="24"/>
        </w:rPr>
      </w:pPr>
    </w:p>
    <w:p w14:paraId="438BB1D3" w14:textId="77777777" w:rsidR="00D50E7E" w:rsidRDefault="00D50E7E" w:rsidP="00A62C2E">
      <w:pPr>
        <w:spacing w:line="276" w:lineRule="auto"/>
        <w:ind w:firstLine="709"/>
        <w:jc w:val="both"/>
        <w:rPr>
          <w:rFonts w:ascii="Calibri" w:hAnsi="Calibri" w:cs="Calibri"/>
          <w:bCs/>
          <w:sz w:val="24"/>
          <w:szCs w:val="24"/>
        </w:rPr>
      </w:pPr>
      <w:r w:rsidRPr="00BF6939">
        <w:rPr>
          <w:rFonts w:ascii="Calibri" w:hAnsi="Calibri" w:cs="Calibri"/>
          <w:bCs/>
          <w:sz w:val="24"/>
          <w:szCs w:val="24"/>
        </w:rPr>
        <w:t xml:space="preserve">W </w:t>
      </w:r>
      <w:r>
        <w:rPr>
          <w:rFonts w:ascii="Calibri" w:hAnsi="Calibri" w:cs="Calibri"/>
          <w:bCs/>
          <w:sz w:val="24"/>
          <w:szCs w:val="24"/>
        </w:rPr>
        <w:t xml:space="preserve">roku 2021 r. pod nadzorem Państwowej Inspekcji Sanitarnej znajdowało się </w:t>
      </w:r>
      <w:r w:rsidRPr="00F277F3">
        <w:rPr>
          <w:rFonts w:ascii="Calibri" w:hAnsi="Calibri" w:cs="Calibri"/>
          <w:b/>
          <w:sz w:val="24"/>
          <w:szCs w:val="24"/>
        </w:rPr>
        <w:t>318</w:t>
      </w:r>
      <w:r>
        <w:rPr>
          <w:rFonts w:ascii="Calibri" w:hAnsi="Calibri" w:cs="Calibri"/>
          <w:bCs/>
          <w:sz w:val="24"/>
          <w:szCs w:val="24"/>
        </w:rPr>
        <w:t xml:space="preserve"> pływalni, w tym </w:t>
      </w:r>
      <w:r w:rsidRPr="00F277F3">
        <w:rPr>
          <w:rFonts w:ascii="Calibri" w:hAnsi="Calibri" w:cs="Calibri"/>
          <w:b/>
          <w:sz w:val="24"/>
          <w:szCs w:val="24"/>
        </w:rPr>
        <w:t>4</w:t>
      </w:r>
      <w:r>
        <w:rPr>
          <w:rFonts w:ascii="Calibri" w:hAnsi="Calibri" w:cs="Calibri"/>
          <w:bCs/>
          <w:sz w:val="24"/>
          <w:szCs w:val="24"/>
        </w:rPr>
        <w:t xml:space="preserve"> parki wodne. Skontrolowano </w:t>
      </w:r>
      <w:r w:rsidRPr="00F277F3">
        <w:rPr>
          <w:rFonts w:ascii="Calibri" w:hAnsi="Calibri" w:cs="Calibri"/>
          <w:b/>
          <w:sz w:val="24"/>
          <w:szCs w:val="24"/>
        </w:rPr>
        <w:t>175</w:t>
      </w:r>
      <w:r>
        <w:rPr>
          <w:rFonts w:ascii="Calibri" w:hAnsi="Calibri" w:cs="Calibri"/>
          <w:bCs/>
          <w:sz w:val="24"/>
          <w:szCs w:val="24"/>
        </w:rPr>
        <w:t xml:space="preserve"> pływalni, w tym parków wodnych podczas </w:t>
      </w:r>
      <w:r w:rsidRPr="00F277F3">
        <w:rPr>
          <w:rFonts w:ascii="Calibri" w:hAnsi="Calibri" w:cs="Calibri"/>
          <w:b/>
          <w:sz w:val="24"/>
          <w:szCs w:val="24"/>
        </w:rPr>
        <w:t>242</w:t>
      </w:r>
      <w:r>
        <w:rPr>
          <w:rFonts w:ascii="Calibri" w:hAnsi="Calibri" w:cs="Calibri"/>
          <w:bCs/>
          <w:sz w:val="24"/>
          <w:szCs w:val="24"/>
        </w:rPr>
        <w:t xml:space="preserve"> kontroli. W wyniku prowadzonych czynności kontrolnych w </w:t>
      </w:r>
      <w:r w:rsidRPr="00F277F3">
        <w:rPr>
          <w:rFonts w:ascii="Calibri" w:hAnsi="Calibri" w:cs="Calibri"/>
          <w:b/>
          <w:sz w:val="24"/>
          <w:szCs w:val="24"/>
        </w:rPr>
        <w:t>35</w:t>
      </w:r>
      <w:r>
        <w:rPr>
          <w:rFonts w:ascii="Calibri" w:hAnsi="Calibri" w:cs="Calibri"/>
          <w:bCs/>
          <w:sz w:val="24"/>
          <w:szCs w:val="24"/>
        </w:rPr>
        <w:t xml:space="preserve"> pływalniach stwierdzono zły stan higieniczno-sanitarny i techniczny.</w:t>
      </w:r>
    </w:p>
    <w:p w14:paraId="6131C6B0" w14:textId="1689243A" w:rsidR="00D50E7E" w:rsidRPr="00F277F3" w:rsidRDefault="00D50E7E" w:rsidP="00A62C2E">
      <w:pPr>
        <w:spacing w:line="276" w:lineRule="auto"/>
        <w:ind w:firstLine="709"/>
        <w:jc w:val="both"/>
        <w:rPr>
          <w:rFonts w:ascii="Calibri" w:hAnsi="Calibri" w:cs="Calibri"/>
          <w:bCs/>
          <w:sz w:val="24"/>
          <w:szCs w:val="24"/>
        </w:rPr>
      </w:pPr>
      <w:r>
        <w:rPr>
          <w:rFonts w:ascii="Calibri" w:hAnsi="Calibri" w:cs="Calibri"/>
          <w:bCs/>
          <w:sz w:val="24"/>
          <w:szCs w:val="24"/>
        </w:rPr>
        <w:t xml:space="preserve">Na poprawę stanu higieniczno-sanitarnego i technicznego obiektów wydano </w:t>
      </w:r>
      <w:r w:rsidRPr="00F277F3">
        <w:rPr>
          <w:rFonts w:ascii="Calibri" w:hAnsi="Calibri" w:cs="Calibri"/>
          <w:b/>
          <w:sz w:val="24"/>
          <w:szCs w:val="24"/>
        </w:rPr>
        <w:t xml:space="preserve">27 </w:t>
      </w:r>
      <w:r>
        <w:rPr>
          <w:rFonts w:ascii="Calibri" w:hAnsi="Calibri" w:cs="Calibri"/>
          <w:bCs/>
          <w:sz w:val="24"/>
          <w:szCs w:val="24"/>
        </w:rPr>
        <w:t xml:space="preserve">decyzji administracyjnych, </w:t>
      </w:r>
      <w:r w:rsidRPr="00F277F3">
        <w:rPr>
          <w:rFonts w:ascii="Calibri" w:hAnsi="Calibri" w:cs="Calibri"/>
          <w:b/>
          <w:sz w:val="24"/>
          <w:szCs w:val="24"/>
        </w:rPr>
        <w:t>4</w:t>
      </w:r>
      <w:r>
        <w:rPr>
          <w:rFonts w:ascii="Calibri" w:hAnsi="Calibri" w:cs="Calibri"/>
          <w:bCs/>
          <w:sz w:val="24"/>
          <w:szCs w:val="24"/>
        </w:rPr>
        <w:t xml:space="preserve"> zmieniające, </w:t>
      </w:r>
      <w:r w:rsidRPr="00F277F3">
        <w:rPr>
          <w:rFonts w:ascii="Calibri" w:hAnsi="Calibri" w:cs="Calibri"/>
          <w:b/>
          <w:sz w:val="24"/>
          <w:szCs w:val="24"/>
        </w:rPr>
        <w:t>36</w:t>
      </w:r>
      <w:r>
        <w:rPr>
          <w:rFonts w:ascii="Calibri" w:hAnsi="Calibri" w:cs="Calibri"/>
          <w:bCs/>
          <w:sz w:val="24"/>
          <w:szCs w:val="24"/>
        </w:rPr>
        <w:t xml:space="preserve"> decyzji płatniczych na kwotę </w:t>
      </w:r>
      <w:r w:rsidRPr="00F277F3">
        <w:rPr>
          <w:rFonts w:ascii="Calibri" w:hAnsi="Calibri" w:cs="Calibri"/>
          <w:b/>
          <w:sz w:val="24"/>
          <w:szCs w:val="24"/>
        </w:rPr>
        <w:t>6</w:t>
      </w:r>
      <w:r>
        <w:rPr>
          <w:rFonts w:ascii="Calibri" w:hAnsi="Calibri" w:cs="Calibri"/>
          <w:b/>
          <w:sz w:val="24"/>
          <w:szCs w:val="24"/>
        </w:rPr>
        <w:t xml:space="preserve"> </w:t>
      </w:r>
      <w:r w:rsidRPr="00F277F3">
        <w:rPr>
          <w:rFonts w:ascii="Calibri" w:hAnsi="Calibri" w:cs="Calibri"/>
          <w:b/>
          <w:sz w:val="24"/>
          <w:szCs w:val="24"/>
        </w:rPr>
        <w:t>226,31</w:t>
      </w:r>
      <w:r>
        <w:rPr>
          <w:rFonts w:ascii="Calibri" w:hAnsi="Calibri" w:cs="Calibri"/>
          <w:b/>
          <w:sz w:val="24"/>
          <w:szCs w:val="24"/>
        </w:rPr>
        <w:t xml:space="preserve"> </w:t>
      </w:r>
      <w:r w:rsidRPr="00F277F3">
        <w:rPr>
          <w:rFonts w:ascii="Calibri" w:hAnsi="Calibri" w:cs="Calibri"/>
          <w:b/>
          <w:sz w:val="24"/>
          <w:szCs w:val="24"/>
        </w:rPr>
        <w:t>zł</w:t>
      </w:r>
      <w:r>
        <w:rPr>
          <w:rFonts w:ascii="Calibri" w:hAnsi="Calibri" w:cs="Calibri"/>
          <w:bCs/>
          <w:sz w:val="24"/>
          <w:szCs w:val="24"/>
        </w:rPr>
        <w:t xml:space="preserve">, </w:t>
      </w:r>
      <w:r w:rsidRPr="00F277F3">
        <w:rPr>
          <w:rFonts w:ascii="Calibri" w:hAnsi="Calibri" w:cs="Calibri"/>
          <w:b/>
          <w:sz w:val="24"/>
          <w:szCs w:val="24"/>
        </w:rPr>
        <w:t>8</w:t>
      </w:r>
      <w:r>
        <w:rPr>
          <w:rFonts w:ascii="Calibri" w:hAnsi="Calibri" w:cs="Calibri"/>
          <w:bCs/>
          <w:sz w:val="24"/>
          <w:szCs w:val="24"/>
        </w:rPr>
        <w:t xml:space="preserve"> grzywien w</w:t>
      </w:r>
      <w:r w:rsidR="004E286D">
        <w:rPr>
          <w:rFonts w:ascii="Calibri" w:hAnsi="Calibri" w:cs="Calibri"/>
          <w:bCs/>
          <w:sz w:val="24"/>
          <w:szCs w:val="24"/>
        </w:rPr>
        <w:t> </w:t>
      </w:r>
      <w:r>
        <w:rPr>
          <w:rFonts w:ascii="Calibri" w:hAnsi="Calibri" w:cs="Calibri"/>
          <w:bCs/>
          <w:sz w:val="24"/>
          <w:szCs w:val="24"/>
        </w:rPr>
        <w:t xml:space="preserve">drodze mandatu karnego na łączną kwotę </w:t>
      </w:r>
      <w:r w:rsidRPr="00F277F3">
        <w:rPr>
          <w:rFonts w:ascii="Calibri" w:hAnsi="Calibri" w:cs="Calibri"/>
          <w:b/>
          <w:sz w:val="24"/>
          <w:szCs w:val="24"/>
        </w:rPr>
        <w:t>2 700,00 zł</w:t>
      </w:r>
      <w:r>
        <w:rPr>
          <w:rFonts w:ascii="Calibri" w:hAnsi="Calibri" w:cs="Calibri"/>
          <w:bCs/>
          <w:sz w:val="24"/>
          <w:szCs w:val="24"/>
        </w:rPr>
        <w:t xml:space="preserve">, </w:t>
      </w:r>
      <w:r w:rsidRPr="00F277F3">
        <w:rPr>
          <w:rFonts w:ascii="Calibri" w:hAnsi="Calibri" w:cs="Calibri"/>
          <w:b/>
          <w:sz w:val="24"/>
          <w:szCs w:val="24"/>
        </w:rPr>
        <w:t>4</w:t>
      </w:r>
      <w:r>
        <w:rPr>
          <w:rFonts w:ascii="Calibri" w:hAnsi="Calibri" w:cs="Calibri"/>
          <w:bCs/>
          <w:sz w:val="24"/>
          <w:szCs w:val="24"/>
        </w:rPr>
        <w:t xml:space="preserve"> upomnienia, </w:t>
      </w:r>
      <w:r w:rsidRPr="00F277F3">
        <w:rPr>
          <w:rFonts w:ascii="Calibri" w:hAnsi="Calibri" w:cs="Calibri"/>
          <w:b/>
          <w:sz w:val="24"/>
          <w:szCs w:val="24"/>
        </w:rPr>
        <w:t>1</w:t>
      </w:r>
      <w:r>
        <w:rPr>
          <w:rFonts w:ascii="Calibri" w:hAnsi="Calibri" w:cs="Calibri"/>
          <w:bCs/>
          <w:sz w:val="24"/>
          <w:szCs w:val="24"/>
        </w:rPr>
        <w:t xml:space="preserve"> tytuł wykonawczy oraz </w:t>
      </w:r>
      <w:r w:rsidRPr="00F277F3">
        <w:rPr>
          <w:rFonts w:ascii="Calibri" w:hAnsi="Calibri" w:cs="Calibri"/>
          <w:b/>
          <w:sz w:val="24"/>
          <w:szCs w:val="24"/>
        </w:rPr>
        <w:t xml:space="preserve">1 </w:t>
      </w:r>
      <w:r>
        <w:rPr>
          <w:rFonts w:ascii="Calibri" w:hAnsi="Calibri" w:cs="Calibri"/>
          <w:bCs/>
          <w:sz w:val="24"/>
          <w:szCs w:val="24"/>
        </w:rPr>
        <w:t xml:space="preserve">postanowienie o nałożeniu grzywny na kwotę </w:t>
      </w:r>
      <w:r w:rsidRPr="00F277F3">
        <w:rPr>
          <w:rFonts w:ascii="Calibri" w:hAnsi="Calibri" w:cs="Calibri"/>
          <w:b/>
          <w:sz w:val="24"/>
          <w:szCs w:val="24"/>
        </w:rPr>
        <w:t>500,00 zł</w:t>
      </w:r>
      <w:r>
        <w:rPr>
          <w:rFonts w:ascii="Calibri" w:hAnsi="Calibri" w:cs="Calibri"/>
          <w:bCs/>
          <w:sz w:val="24"/>
          <w:szCs w:val="24"/>
        </w:rPr>
        <w:t>.</w:t>
      </w:r>
    </w:p>
    <w:p w14:paraId="4DA04260" w14:textId="77777777" w:rsidR="00D50E7E" w:rsidRPr="00BF6939" w:rsidRDefault="00D50E7E" w:rsidP="00A62C2E">
      <w:pPr>
        <w:spacing w:line="276" w:lineRule="auto"/>
        <w:ind w:firstLine="709"/>
        <w:jc w:val="both"/>
        <w:rPr>
          <w:rFonts w:ascii="Calibri" w:hAnsi="Calibri" w:cs="Calibri"/>
          <w:bCs/>
          <w:sz w:val="24"/>
          <w:szCs w:val="24"/>
        </w:rPr>
      </w:pPr>
      <w:r w:rsidRPr="00BF6939">
        <w:rPr>
          <w:rFonts w:ascii="Calibri" w:hAnsi="Calibri" w:cs="Calibri"/>
          <w:bCs/>
          <w:sz w:val="24"/>
          <w:szCs w:val="24"/>
        </w:rPr>
        <w:t>Stwierdzone nieprawidłowości dotyczyły:</w:t>
      </w:r>
    </w:p>
    <w:p w14:paraId="181F410F" w14:textId="6E78C814" w:rsidR="00D50E7E" w:rsidRDefault="00D50E7E" w:rsidP="002123E1">
      <w:pPr>
        <w:numPr>
          <w:ilvl w:val="0"/>
          <w:numId w:val="81"/>
        </w:numPr>
        <w:spacing w:line="276" w:lineRule="auto"/>
        <w:jc w:val="both"/>
        <w:rPr>
          <w:rFonts w:ascii="Calibri" w:hAnsi="Calibri" w:cs="Calibri"/>
          <w:bCs/>
          <w:sz w:val="24"/>
          <w:szCs w:val="24"/>
        </w:rPr>
      </w:pPr>
      <w:r>
        <w:rPr>
          <w:rFonts w:ascii="Calibri" w:hAnsi="Calibri" w:cs="Calibri"/>
          <w:bCs/>
          <w:sz w:val="24"/>
          <w:szCs w:val="24"/>
        </w:rPr>
        <w:lastRenderedPageBreak/>
        <w:t xml:space="preserve">w pomieszczeniach higieniczno-sanitarnych: </w:t>
      </w:r>
      <w:r w:rsidRPr="003A57FC">
        <w:rPr>
          <w:rFonts w:ascii="Calibri" w:hAnsi="Calibri" w:cs="Calibri"/>
          <w:bCs/>
          <w:sz w:val="24"/>
          <w:szCs w:val="24"/>
        </w:rPr>
        <w:t>skorodo</w:t>
      </w:r>
      <w:r>
        <w:rPr>
          <w:rFonts w:ascii="Calibri" w:hAnsi="Calibri" w:cs="Calibri"/>
          <w:bCs/>
          <w:sz w:val="24"/>
          <w:szCs w:val="24"/>
        </w:rPr>
        <w:t>wane grzejniki, spłuczki, ościeżnice drzwi, zawiasy i oprawa lamp sufitowych, ciemne naloty na fugach i</w:t>
      </w:r>
      <w:r w:rsidR="004E286D">
        <w:rPr>
          <w:rFonts w:ascii="Calibri" w:hAnsi="Calibri" w:cs="Calibri"/>
          <w:bCs/>
          <w:sz w:val="24"/>
          <w:szCs w:val="24"/>
        </w:rPr>
        <w:t> </w:t>
      </w:r>
      <w:r>
        <w:rPr>
          <w:rFonts w:ascii="Calibri" w:hAnsi="Calibri" w:cs="Calibri"/>
          <w:bCs/>
          <w:sz w:val="24"/>
          <w:szCs w:val="24"/>
        </w:rPr>
        <w:t>silikonach z ubytkami, ubytki w glazurze pod natryskiem, uszkodzone wieszaki na ręczniki, uszkodzone i napuchnięte drzwi wejściowe oraz szafki;</w:t>
      </w:r>
    </w:p>
    <w:p w14:paraId="020F8A4F" w14:textId="77777777" w:rsidR="00D50E7E" w:rsidRDefault="00D50E7E" w:rsidP="002123E1">
      <w:pPr>
        <w:numPr>
          <w:ilvl w:val="0"/>
          <w:numId w:val="81"/>
        </w:numPr>
        <w:spacing w:line="276" w:lineRule="auto"/>
        <w:jc w:val="both"/>
        <w:rPr>
          <w:rFonts w:ascii="Calibri" w:hAnsi="Calibri" w:cs="Calibri"/>
          <w:bCs/>
          <w:sz w:val="24"/>
          <w:szCs w:val="24"/>
        </w:rPr>
      </w:pPr>
      <w:r w:rsidRPr="002B7010">
        <w:rPr>
          <w:rFonts w:ascii="Calibri" w:hAnsi="Calibri" w:cs="Calibri"/>
          <w:bCs/>
          <w:sz w:val="24"/>
          <w:szCs w:val="24"/>
        </w:rPr>
        <w:t>brudne i ciemne naloty kratki rynny przelewowej jacuzzi;</w:t>
      </w:r>
    </w:p>
    <w:p w14:paraId="2939B278" w14:textId="6C90E304" w:rsidR="00D50E7E" w:rsidRPr="002B7010" w:rsidRDefault="00D50E7E" w:rsidP="002123E1">
      <w:pPr>
        <w:numPr>
          <w:ilvl w:val="0"/>
          <w:numId w:val="81"/>
        </w:numPr>
        <w:spacing w:line="276" w:lineRule="auto"/>
        <w:jc w:val="both"/>
        <w:rPr>
          <w:rFonts w:ascii="Calibri" w:hAnsi="Calibri" w:cs="Calibri"/>
          <w:bCs/>
          <w:sz w:val="24"/>
          <w:szCs w:val="24"/>
        </w:rPr>
      </w:pPr>
      <w:r w:rsidRPr="002B7010">
        <w:rPr>
          <w:rFonts w:ascii="Calibri" w:hAnsi="Calibri" w:cs="Calibri"/>
          <w:bCs/>
          <w:sz w:val="24"/>
          <w:szCs w:val="24"/>
        </w:rPr>
        <w:t>pomieszczenie niecki basenowej</w:t>
      </w:r>
      <w:r>
        <w:rPr>
          <w:rFonts w:ascii="Calibri" w:hAnsi="Calibri" w:cs="Calibri"/>
          <w:bCs/>
          <w:sz w:val="24"/>
          <w:szCs w:val="24"/>
        </w:rPr>
        <w:t xml:space="preserve"> i </w:t>
      </w:r>
      <w:r w:rsidRPr="002B7010">
        <w:rPr>
          <w:rFonts w:ascii="Calibri" w:hAnsi="Calibri" w:cs="Calibri"/>
          <w:bCs/>
          <w:sz w:val="24"/>
          <w:szCs w:val="24"/>
        </w:rPr>
        <w:t xml:space="preserve">sauny: skorodowana metalowa szafa i powierzchnia kratek rynny przelewowej basenu, </w:t>
      </w:r>
      <w:r>
        <w:rPr>
          <w:rFonts w:ascii="Calibri" w:hAnsi="Calibri" w:cs="Calibri"/>
          <w:bCs/>
          <w:sz w:val="24"/>
          <w:szCs w:val="24"/>
        </w:rPr>
        <w:t>powierzchnie ścian z</w:t>
      </w:r>
      <w:r w:rsidRPr="002B7010">
        <w:rPr>
          <w:rFonts w:ascii="Calibri" w:hAnsi="Calibri" w:cs="Calibri"/>
          <w:bCs/>
          <w:sz w:val="24"/>
          <w:szCs w:val="24"/>
        </w:rPr>
        <w:t xml:space="preserve"> łuszcząc</w:t>
      </w:r>
      <w:r>
        <w:rPr>
          <w:rFonts w:ascii="Calibri" w:hAnsi="Calibri" w:cs="Calibri"/>
          <w:bCs/>
          <w:sz w:val="24"/>
          <w:szCs w:val="24"/>
        </w:rPr>
        <w:t>ą farbą oraz</w:t>
      </w:r>
      <w:r w:rsidRPr="002B7010">
        <w:rPr>
          <w:rFonts w:ascii="Calibri" w:hAnsi="Calibri" w:cs="Calibri"/>
          <w:bCs/>
          <w:sz w:val="24"/>
          <w:szCs w:val="24"/>
        </w:rPr>
        <w:t xml:space="preserve"> z</w:t>
      </w:r>
      <w:r w:rsidR="004E286D">
        <w:rPr>
          <w:rFonts w:ascii="Calibri" w:hAnsi="Calibri" w:cs="Calibri"/>
          <w:bCs/>
          <w:sz w:val="24"/>
          <w:szCs w:val="24"/>
        </w:rPr>
        <w:t> </w:t>
      </w:r>
      <w:r w:rsidRPr="002B7010">
        <w:rPr>
          <w:rFonts w:ascii="Calibri" w:hAnsi="Calibri" w:cs="Calibri"/>
          <w:bCs/>
          <w:sz w:val="24"/>
          <w:szCs w:val="24"/>
        </w:rPr>
        <w:t>ubytkami farb</w:t>
      </w:r>
      <w:r>
        <w:rPr>
          <w:rFonts w:ascii="Calibri" w:hAnsi="Calibri" w:cs="Calibri"/>
          <w:bCs/>
          <w:sz w:val="24"/>
          <w:szCs w:val="24"/>
        </w:rPr>
        <w:t>y</w:t>
      </w:r>
      <w:r w:rsidRPr="002B7010">
        <w:rPr>
          <w:rFonts w:ascii="Calibri" w:hAnsi="Calibri" w:cs="Calibri"/>
          <w:bCs/>
          <w:sz w:val="24"/>
          <w:szCs w:val="24"/>
        </w:rPr>
        <w:t xml:space="preserve"> i tynk</w:t>
      </w:r>
      <w:r>
        <w:rPr>
          <w:rFonts w:ascii="Calibri" w:hAnsi="Calibri" w:cs="Calibri"/>
          <w:bCs/>
          <w:sz w:val="24"/>
          <w:szCs w:val="24"/>
        </w:rPr>
        <w:t>u</w:t>
      </w:r>
      <w:r w:rsidRPr="002B7010">
        <w:rPr>
          <w:rFonts w:ascii="Calibri" w:hAnsi="Calibri" w:cs="Calibri"/>
          <w:bCs/>
          <w:sz w:val="24"/>
          <w:szCs w:val="24"/>
        </w:rPr>
        <w:t>.</w:t>
      </w:r>
    </w:p>
    <w:p w14:paraId="25808129" w14:textId="77777777" w:rsidR="00D50E7E" w:rsidRDefault="00D50E7E" w:rsidP="00D50E7E">
      <w:pPr>
        <w:spacing w:line="276" w:lineRule="auto"/>
        <w:jc w:val="both"/>
        <w:rPr>
          <w:rFonts w:ascii="Calibri" w:hAnsi="Calibri" w:cs="Calibri"/>
          <w:b/>
          <w:sz w:val="24"/>
          <w:szCs w:val="24"/>
        </w:rPr>
      </w:pPr>
    </w:p>
    <w:p w14:paraId="4DE7CB06" w14:textId="5FD02574" w:rsidR="00D50E7E" w:rsidRPr="00467331" w:rsidRDefault="00D50E7E" w:rsidP="00D50E7E">
      <w:pPr>
        <w:spacing w:line="276" w:lineRule="auto"/>
        <w:ind w:left="709" w:hanging="709"/>
        <w:jc w:val="both"/>
        <w:rPr>
          <w:rFonts w:ascii="Calibri" w:hAnsi="Calibri" w:cs="Calibri"/>
          <w:b/>
          <w:sz w:val="24"/>
          <w:szCs w:val="24"/>
        </w:rPr>
      </w:pPr>
      <w:r w:rsidRPr="00467331">
        <w:rPr>
          <w:rFonts w:ascii="Calibri" w:hAnsi="Calibri" w:cs="Calibri"/>
          <w:b/>
          <w:sz w:val="24"/>
          <w:szCs w:val="24"/>
        </w:rPr>
        <w:t>4.2.</w:t>
      </w:r>
      <w:r>
        <w:rPr>
          <w:rFonts w:ascii="Calibri" w:hAnsi="Calibri" w:cs="Calibri"/>
          <w:b/>
          <w:sz w:val="24"/>
          <w:szCs w:val="24"/>
        </w:rPr>
        <w:t>4</w:t>
      </w:r>
      <w:r w:rsidRPr="00467331">
        <w:rPr>
          <w:rFonts w:ascii="Calibri" w:hAnsi="Calibri" w:cs="Calibri"/>
          <w:b/>
          <w:sz w:val="24"/>
          <w:szCs w:val="24"/>
        </w:rPr>
        <w:t>.</w:t>
      </w:r>
      <w:r w:rsidRPr="00467331">
        <w:rPr>
          <w:rFonts w:ascii="Calibri" w:hAnsi="Calibri" w:cs="Calibri"/>
          <w:b/>
          <w:sz w:val="24"/>
          <w:szCs w:val="24"/>
        </w:rPr>
        <w:tab/>
        <w:t>Domy pomocy społecznej, inne jednostki organizacyjne pomocy społecznej oraz placówki zapewniające całodobową opiekę</w:t>
      </w:r>
      <w:r w:rsidR="008D5424">
        <w:rPr>
          <w:rFonts w:ascii="Calibri" w:hAnsi="Calibri" w:cs="Calibri"/>
          <w:b/>
          <w:sz w:val="24"/>
          <w:szCs w:val="24"/>
        </w:rPr>
        <w:t>.</w:t>
      </w:r>
      <w:r w:rsidRPr="00467331">
        <w:rPr>
          <w:rFonts w:ascii="Calibri" w:hAnsi="Calibri" w:cs="Calibri"/>
          <w:b/>
          <w:sz w:val="24"/>
          <w:szCs w:val="24"/>
        </w:rPr>
        <w:t xml:space="preserve"> </w:t>
      </w:r>
    </w:p>
    <w:p w14:paraId="506489CF" w14:textId="77777777" w:rsidR="00D50E7E" w:rsidRPr="000D0B4A" w:rsidRDefault="00D50E7E" w:rsidP="00D50E7E">
      <w:pPr>
        <w:spacing w:line="276" w:lineRule="auto"/>
        <w:jc w:val="both"/>
        <w:rPr>
          <w:rFonts w:ascii="Calibri" w:hAnsi="Calibri" w:cs="Calibri"/>
          <w:b/>
          <w:color w:val="0070C0"/>
          <w:sz w:val="24"/>
          <w:szCs w:val="24"/>
        </w:rPr>
      </w:pPr>
    </w:p>
    <w:p w14:paraId="3C07A1DE" w14:textId="77777777" w:rsidR="00D50E7E" w:rsidRPr="00467331" w:rsidRDefault="00D50E7E" w:rsidP="00A62C2E">
      <w:pPr>
        <w:spacing w:line="276" w:lineRule="auto"/>
        <w:ind w:firstLine="709"/>
        <w:jc w:val="both"/>
        <w:rPr>
          <w:rFonts w:ascii="Calibri" w:hAnsi="Calibri" w:cs="Calibri"/>
          <w:sz w:val="24"/>
          <w:szCs w:val="24"/>
        </w:rPr>
      </w:pPr>
      <w:r w:rsidRPr="00467331">
        <w:rPr>
          <w:rFonts w:ascii="Calibri" w:hAnsi="Calibri" w:cs="Calibri"/>
          <w:sz w:val="24"/>
          <w:szCs w:val="24"/>
        </w:rPr>
        <w:t>W 2021 r. pod nadzorem Państwowej Inspekcji Sanitarnej znajdowało się:</w:t>
      </w:r>
    </w:p>
    <w:p w14:paraId="0BD9890F" w14:textId="4DEB8813" w:rsidR="00D50E7E" w:rsidRPr="00F8208F" w:rsidRDefault="00D50E7E" w:rsidP="002123E1">
      <w:pPr>
        <w:numPr>
          <w:ilvl w:val="0"/>
          <w:numId w:val="82"/>
        </w:numPr>
        <w:spacing w:line="276" w:lineRule="auto"/>
        <w:jc w:val="both"/>
        <w:rPr>
          <w:rFonts w:ascii="Calibri" w:hAnsi="Calibri" w:cs="Calibri"/>
          <w:sz w:val="24"/>
          <w:szCs w:val="24"/>
        </w:rPr>
      </w:pPr>
      <w:r w:rsidRPr="00F8208F">
        <w:rPr>
          <w:rFonts w:ascii="Calibri" w:hAnsi="Calibri" w:cs="Calibri"/>
          <w:b/>
          <w:sz w:val="24"/>
          <w:szCs w:val="24"/>
        </w:rPr>
        <w:t>51</w:t>
      </w:r>
      <w:r w:rsidRPr="00F8208F">
        <w:rPr>
          <w:rFonts w:ascii="Calibri" w:hAnsi="Calibri" w:cs="Calibri"/>
          <w:sz w:val="24"/>
          <w:szCs w:val="24"/>
        </w:rPr>
        <w:t xml:space="preserve"> domów pomocy społecznej, z których skontrolowano</w:t>
      </w:r>
      <w:r w:rsidRPr="00F8208F">
        <w:rPr>
          <w:rFonts w:ascii="Calibri" w:hAnsi="Calibri" w:cs="Calibri"/>
          <w:b/>
          <w:sz w:val="24"/>
          <w:szCs w:val="24"/>
        </w:rPr>
        <w:t xml:space="preserve"> 23</w:t>
      </w:r>
      <w:r w:rsidRPr="00F8208F">
        <w:rPr>
          <w:rFonts w:ascii="Calibri" w:hAnsi="Calibri" w:cs="Calibri"/>
          <w:sz w:val="24"/>
          <w:szCs w:val="24"/>
        </w:rPr>
        <w:t xml:space="preserve">, przeprowadzając w nich </w:t>
      </w:r>
      <w:r w:rsidRPr="00F8208F">
        <w:rPr>
          <w:rFonts w:ascii="Calibri" w:hAnsi="Calibri" w:cs="Calibri"/>
          <w:b/>
          <w:sz w:val="24"/>
          <w:szCs w:val="24"/>
        </w:rPr>
        <w:t xml:space="preserve">30 </w:t>
      </w:r>
      <w:r w:rsidRPr="00F8208F">
        <w:rPr>
          <w:rFonts w:ascii="Calibri" w:hAnsi="Calibri" w:cs="Calibri"/>
          <w:sz w:val="24"/>
          <w:szCs w:val="24"/>
        </w:rPr>
        <w:t>kontroli,</w:t>
      </w:r>
    </w:p>
    <w:p w14:paraId="336BBBE6" w14:textId="77777777" w:rsidR="00D50E7E" w:rsidRPr="00F8208F" w:rsidRDefault="00D50E7E" w:rsidP="000B26C5">
      <w:pPr>
        <w:numPr>
          <w:ilvl w:val="0"/>
          <w:numId w:val="66"/>
        </w:numPr>
        <w:tabs>
          <w:tab w:val="clear" w:pos="1080"/>
        </w:tabs>
        <w:spacing w:line="276" w:lineRule="auto"/>
        <w:ind w:left="360"/>
        <w:jc w:val="both"/>
        <w:rPr>
          <w:rFonts w:ascii="Calibri" w:hAnsi="Calibri" w:cs="Calibri"/>
          <w:sz w:val="24"/>
          <w:szCs w:val="24"/>
        </w:rPr>
      </w:pPr>
      <w:r w:rsidRPr="00F8208F">
        <w:rPr>
          <w:rFonts w:ascii="Calibri" w:hAnsi="Calibri" w:cs="Calibri"/>
          <w:b/>
          <w:sz w:val="24"/>
          <w:szCs w:val="24"/>
        </w:rPr>
        <w:t xml:space="preserve">54 </w:t>
      </w:r>
      <w:r w:rsidRPr="00F8208F">
        <w:rPr>
          <w:rFonts w:ascii="Calibri" w:hAnsi="Calibri" w:cs="Calibri"/>
          <w:sz w:val="24"/>
          <w:szCs w:val="24"/>
        </w:rPr>
        <w:t>inne jednostki organizacyjne pomocy społecznej, z których skontrolowano</w:t>
      </w:r>
      <w:r w:rsidRPr="00F8208F">
        <w:rPr>
          <w:rFonts w:ascii="Calibri" w:hAnsi="Calibri" w:cs="Calibri"/>
          <w:b/>
          <w:sz w:val="24"/>
          <w:szCs w:val="24"/>
        </w:rPr>
        <w:t xml:space="preserve"> 5</w:t>
      </w:r>
      <w:r w:rsidRPr="00F8208F">
        <w:rPr>
          <w:rFonts w:ascii="Calibri" w:hAnsi="Calibri" w:cs="Calibri"/>
          <w:sz w:val="24"/>
          <w:szCs w:val="24"/>
        </w:rPr>
        <w:t>,</w:t>
      </w:r>
      <w:r w:rsidRPr="00F8208F">
        <w:rPr>
          <w:rFonts w:ascii="Calibri" w:hAnsi="Calibri" w:cs="Calibri"/>
          <w:b/>
          <w:sz w:val="24"/>
          <w:szCs w:val="24"/>
        </w:rPr>
        <w:t xml:space="preserve"> </w:t>
      </w:r>
      <w:r w:rsidRPr="00F8208F">
        <w:rPr>
          <w:rFonts w:ascii="Calibri" w:hAnsi="Calibri" w:cs="Calibri"/>
          <w:sz w:val="24"/>
          <w:szCs w:val="24"/>
        </w:rPr>
        <w:t xml:space="preserve">przeprowadzając w nich </w:t>
      </w:r>
      <w:r w:rsidRPr="00F8208F">
        <w:rPr>
          <w:rFonts w:ascii="Calibri" w:hAnsi="Calibri" w:cs="Calibri"/>
          <w:b/>
          <w:sz w:val="24"/>
          <w:szCs w:val="24"/>
        </w:rPr>
        <w:t xml:space="preserve">5 </w:t>
      </w:r>
      <w:r w:rsidRPr="00F8208F">
        <w:rPr>
          <w:rFonts w:ascii="Calibri" w:hAnsi="Calibri" w:cs="Calibri"/>
          <w:sz w:val="24"/>
          <w:szCs w:val="24"/>
        </w:rPr>
        <w:t>kontroli,</w:t>
      </w:r>
    </w:p>
    <w:p w14:paraId="471429EA" w14:textId="77777777" w:rsidR="00D50E7E" w:rsidRPr="00F8208F" w:rsidRDefault="00D50E7E" w:rsidP="000B26C5">
      <w:pPr>
        <w:numPr>
          <w:ilvl w:val="0"/>
          <w:numId w:val="66"/>
        </w:numPr>
        <w:tabs>
          <w:tab w:val="clear" w:pos="1080"/>
        </w:tabs>
        <w:spacing w:line="276" w:lineRule="auto"/>
        <w:ind w:left="360"/>
        <w:jc w:val="both"/>
        <w:rPr>
          <w:rFonts w:ascii="Calibri" w:hAnsi="Calibri" w:cs="Calibri"/>
          <w:sz w:val="24"/>
          <w:szCs w:val="24"/>
        </w:rPr>
      </w:pPr>
      <w:r w:rsidRPr="00F8208F">
        <w:rPr>
          <w:rFonts w:ascii="Calibri" w:hAnsi="Calibri" w:cs="Calibri"/>
          <w:b/>
          <w:sz w:val="24"/>
          <w:szCs w:val="24"/>
        </w:rPr>
        <w:t>20</w:t>
      </w:r>
      <w:r w:rsidRPr="00F8208F">
        <w:rPr>
          <w:rFonts w:ascii="Calibri" w:hAnsi="Calibri" w:cs="Calibri"/>
          <w:sz w:val="24"/>
          <w:szCs w:val="24"/>
        </w:rPr>
        <w:t xml:space="preserve"> placówek zapewniających całodobową opiekę, z których skontrolowano </w:t>
      </w:r>
      <w:r w:rsidRPr="00F8208F">
        <w:rPr>
          <w:rFonts w:ascii="Calibri" w:hAnsi="Calibri" w:cs="Calibri"/>
          <w:b/>
          <w:sz w:val="24"/>
          <w:szCs w:val="24"/>
        </w:rPr>
        <w:t>9</w:t>
      </w:r>
      <w:r w:rsidRPr="00F8208F">
        <w:rPr>
          <w:rFonts w:ascii="Calibri" w:hAnsi="Calibri" w:cs="Calibri"/>
          <w:sz w:val="24"/>
          <w:szCs w:val="24"/>
        </w:rPr>
        <w:t xml:space="preserve">, przeprowadzając w nich </w:t>
      </w:r>
      <w:r w:rsidRPr="00F8208F">
        <w:rPr>
          <w:rFonts w:ascii="Calibri" w:hAnsi="Calibri" w:cs="Calibri"/>
          <w:b/>
          <w:sz w:val="24"/>
          <w:szCs w:val="24"/>
        </w:rPr>
        <w:t xml:space="preserve">10 </w:t>
      </w:r>
      <w:r w:rsidRPr="00F8208F">
        <w:rPr>
          <w:rFonts w:ascii="Calibri" w:hAnsi="Calibri" w:cs="Calibri"/>
          <w:sz w:val="24"/>
          <w:szCs w:val="24"/>
        </w:rPr>
        <w:t>kontroli.</w:t>
      </w:r>
    </w:p>
    <w:p w14:paraId="6B98DB29" w14:textId="77777777" w:rsidR="00D50E7E" w:rsidRPr="000D0B4A" w:rsidRDefault="00D50E7E" w:rsidP="00D50E7E">
      <w:pPr>
        <w:spacing w:line="276" w:lineRule="auto"/>
        <w:ind w:left="426"/>
        <w:jc w:val="both"/>
        <w:rPr>
          <w:rFonts w:ascii="Calibri" w:hAnsi="Calibri" w:cs="Calibri"/>
          <w:color w:val="0070C0"/>
          <w:sz w:val="24"/>
          <w:szCs w:val="24"/>
        </w:rPr>
      </w:pPr>
    </w:p>
    <w:p w14:paraId="621C95F9" w14:textId="77777777" w:rsidR="00D50E7E" w:rsidRPr="00F8208F" w:rsidRDefault="00D50E7E" w:rsidP="00A62C2E">
      <w:pPr>
        <w:spacing w:line="276" w:lineRule="auto"/>
        <w:ind w:firstLine="709"/>
        <w:jc w:val="both"/>
        <w:rPr>
          <w:rFonts w:ascii="Calibri" w:hAnsi="Calibri" w:cs="Calibri"/>
          <w:sz w:val="24"/>
          <w:szCs w:val="24"/>
        </w:rPr>
      </w:pPr>
      <w:r w:rsidRPr="00F8208F">
        <w:rPr>
          <w:rFonts w:ascii="Calibri" w:hAnsi="Calibri" w:cs="Calibri"/>
          <w:sz w:val="24"/>
          <w:szCs w:val="24"/>
        </w:rPr>
        <w:t xml:space="preserve">Ogółem skontrolowano </w:t>
      </w:r>
      <w:r w:rsidRPr="00F8208F">
        <w:rPr>
          <w:rFonts w:ascii="Calibri" w:hAnsi="Calibri" w:cs="Calibri"/>
          <w:b/>
          <w:sz w:val="24"/>
          <w:szCs w:val="24"/>
        </w:rPr>
        <w:t>37</w:t>
      </w:r>
      <w:r w:rsidRPr="00F8208F">
        <w:rPr>
          <w:rFonts w:ascii="Calibri" w:hAnsi="Calibri" w:cs="Calibri"/>
          <w:sz w:val="24"/>
          <w:szCs w:val="24"/>
        </w:rPr>
        <w:t xml:space="preserve"> domów pomocy społecznej, innych jednostek</w:t>
      </w:r>
      <w:r>
        <w:rPr>
          <w:rFonts w:ascii="Calibri" w:hAnsi="Calibri" w:cs="Calibri"/>
          <w:sz w:val="24"/>
          <w:szCs w:val="24"/>
        </w:rPr>
        <w:t xml:space="preserve"> </w:t>
      </w:r>
      <w:r w:rsidRPr="00F8208F">
        <w:rPr>
          <w:rFonts w:ascii="Calibri" w:hAnsi="Calibri" w:cs="Calibri"/>
          <w:sz w:val="24"/>
          <w:szCs w:val="24"/>
        </w:rPr>
        <w:t xml:space="preserve">organizacyjnych pomocy społecznej oraz placówek zapewniających całodobową opiekę, przeprowadzając </w:t>
      </w:r>
      <w:r w:rsidRPr="00F8208F">
        <w:rPr>
          <w:rFonts w:ascii="Calibri" w:hAnsi="Calibri" w:cs="Calibri"/>
          <w:b/>
          <w:sz w:val="24"/>
          <w:szCs w:val="24"/>
        </w:rPr>
        <w:t>45</w:t>
      </w:r>
      <w:r w:rsidRPr="00F8208F">
        <w:rPr>
          <w:rFonts w:ascii="Calibri" w:hAnsi="Calibri" w:cs="Calibri"/>
          <w:sz w:val="24"/>
          <w:szCs w:val="24"/>
        </w:rPr>
        <w:t xml:space="preserve"> kontroli sanitarnych.</w:t>
      </w:r>
    </w:p>
    <w:p w14:paraId="406C0154" w14:textId="357C87DF" w:rsidR="00D50E7E" w:rsidRPr="00A62C2E" w:rsidRDefault="00D50E7E" w:rsidP="00A62C2E">
      <w:pPr>
        <w:spacing w:line="276" w:lineRule="auto"/>
        <w:ind w:firstLine="709"/>
        <w:jc w:val="both"/>
        <w:rPr>
          <w:rFonts w:ascii="Calibri" w:hAnsi="Calibri" w:cs="Calibri"/>
          <w:sz w:val="24"/>
          <w:szCs w:val="24"/>
        </w:rPr>
      </w:pPr>
      <w:r w:rsidRPr="00F8208F">
        <w:rPr>
          <w:rFonts w:ascii="Calibri" w:hAnsi="Calibri" w:cs="Calibri"/>
          <w:sz w:val="24"/>
          <w:szCs w:val="24"/>
        </w:rPr>
        <w:t xml:space="preserve">W wyniku prowadzonych czynności kontrolnych w </w:t>
      </w:r>
      <w:r w:rsidRPr="00F8208F">
        <w:rPr>
          <w:rFonts w:ascii="Calibri" w:hAnsi="Calibri" w:cs="Calibri"/>
          <w:b/>
          <w:sz w:val="24"/>
          <w:szCs w:val="24"/>
        </w:rPr>
        <w:t xml:space="preserve">6 </w:t>
      </w:r>
      <w:r w:rsidRPr="00F8208F">
        <w:rPr>
          <w:rFonts w:ascii="Calibri" w:hAnsi="Calibri" w:cs="Calibri"/>
          <w:sz w:val="24"/>
          <w:szCs w:val="24"/>
        </w:rPr>
        <w:t xml:space="preserve">obiektach stwierdzono uchybienia </w:t>
      </w:r>
      <w:r w:rsidRPr="00F8208F">
        <w:rPr>
          <w:rFonts w:ascii="Calibri" w:hAnsi="Calibri" w:cs="Calibri"/>
          <w:bCs/>
          <w:sz w:val="24"/>
          <w:szCs w:val="24"/>
        </w:rPr>
        <w:t xml:space="preserve">higieniczno-sanitarne i </w:t>
      </w:r>
      <w:r w:rsidRPr="00F8208F">
        <w:rPr>
          <w:rFonts w:ascii="Calibri" w:hAnsi="Calibri" w:cs="Calibri"/>
          <w:sz w:val="24"/>
          <w:szCs w:val="24"/>
        </w:rPr>
        <w:t>techniczne</w:t>
      </w:r>
      <w:r w:rsidRPr="00F8208F">
        <w:rPr>
          <w:rFonts w:ascii="Calibri" w:hAnsi="Calibri" w:cs="Calibri"/>
          <w:b/>
          <w:sz w:val="24"/>
          <w:szCs w:val="24"/>
        </w:rPr>
        <w:t>.</w:t>
      </w:r>
    </w:p>
    <w:p w14:paraId="0A7BC078" w14:textId="4D71B757" w:rsidR="00D50E7E" w:rsidRPr="00F8208F" w:rsidRDefault="00D50E7E" w:rsidP="00A62C2E">
      <w:pPr>
        <w:spacing w:line="276" w:lineRule="auto"/>
        <w:ind w:right="-110" w:firstLine="709"/>
        <w:jc w:val="both"/>
        <w:rPr>
          <w:rFonts w:ascii="Calibri" w:hAnsi="Calibri" w:cs="Calibri"/>
          <w:sz w:val="24"/>
          <w:szCs w:val="24"/>
        </w:rPr>
      </w:pPr>
      <w:r w:rsidRPr="00F8208F">
        <w:rPr>
          <w:rFonts w:ascii="Calibri" w:hAnsi="Calibri" w:cs="Calibri"/>
          <w:sz w:val="24"/>
          <w:szCs w:val="24"/>
        </w:rPr>
        <w:t>W trakcie prowadzonych czynności kontrolnych oceniano stan higieniczno-sanitarny i</w:t>
      </w:r>
      <w:r w:rsidR="004E286D">
        <w:rPr>
          <w:rFonts w:ascii="Calibri" w:hAnsi="Calibri" w:cs="Calibri"/>
          <w:sz w:val="24"/>
          <w:szCs w:val="24"/>
        </w:rPr>
        <w:t> </w:t>
      </w:r>
      <w:r w:rsidRPr="00F8208F">
        <w:rPr>
          <w:rFonts w:ascii="Calibri" w:hAnsi="Calibri" w:cs="Calibri"/>
          <w:sz w:val="24"/>
          <w:szCs w:val="24"/>
        </w:rPr>
        <w:t>techniczny: pokoi mieszkalnych, pomieszczeń gospodarczych, ciągów komunikacyjnych, klatek schodowych, wyposażenia pomieszczeń, z których korzystają mieszkańcy placówek, zaopatrzenie obiektu w wodę do spożycia, postępowanie z odpadami medycznymi, postępowanie z bielizną, gospodarkę odpadami komunalnymi, odprowadzanie ścieków bytowo</w:t>
      </w:r>
      <w:r>
        <w:rPr>
          <w:rFonts w:ascii="Calibri" w:hAnsi="Calibri" w:cs="Calibri"/>
          <w:sz w:val="24"/>
          <w:szCs w:val="24"/>
        </w:rPr>
        <w:t>-</w:t>
      </w:r>
      <w:r w:rsidRPr="00F8208F">
        <w:rPr>
          <w:rFonts w:ascii="Calibri" w:hAnsi="Calibri" w:cs="Calibri"/>
          <w:sz w:val="24"/>
          <w:szCs w:val="24"/>
        </w:rPr>
        <w:t>gospodarczych oraz dbałość o czystość na przyległym terenie. Przedmiotowe obiekty w ramach standaryzacji systematycznie podnoszą poziom świadczonych usług.</w:t>
      </w:r>
      <w:r>
        <w:rPr>
          <w:rFonts w:ascii="Calibri" w:hAnsi="Calibri" w:cs="Calibri"/>
          <w:sz w:val="24"/>
          <w:szCs w:val="24"/>
        </w:rPr>
        <w:t xml:space="preserve"> </w:t>
      </w:r>
      <w:r w:rsidRPr="00F8208F">
        <w:rPr>
          <w:rFonts w:ascii="Calibri" w:hAnsi="Calibri" w:cs="Calibri"/>
          <w:sz w:val="24"/>
          <w:szCs w:val="24"/>
        </w:rPr>
        <w:t>Przeprowadzone kontrole wykazały prawidłowy stan higieniczno-sanitarny i techniczny w</w:t>
      </w:r>
      <w:r w:rsidR="004E286D">
        <w:rPr>
          <w:rFonts w:ascii="Calibri" w:hAnsi="Calibri" w:cs="Calibri"/>
          <w:sz w:val="24"/>
          <w:szCs w:val="24"/>
        </w:rPr>
        <w:t> </w:t>
      </w:r>
      <w:r w:rsidRPr="00F8208F">
        <w:rPr>
          <w:rFonts w:ascii="Calibri" w:hAnsi="Calibri" w:cs="Calibri"/>
          <w:sz w:val="24"/>
          <w:szCs w:val="24"/>
        </w:rPr>
        <w:t>większości obiektów. Stwierdzane nieprawidłowości dotyczyły m.in.:</w:t>
      </w:r>
    </w:p>
    <w:p w14:paraId="489383F9" w14:textId="0181EBF5" w:rsidR="00D50E7E" w:rsidRPr="008C01E8" w:rsidRDefault="00D50E7E" w:rsidP="002123E1">
      <w:pPr>
        <w:numPr>
          <w:ilvl w:val="0"/>
          <w:numId w:val="80"/>
        </w:numPr>
        <w:spacing w:line="276" w:lineRule="auto"/>
        <w:ind w:right="-110"/>
        <w:jc w:val="both"/>
        <w:rPr>
          <w:rFonts w:ascii="Calibri" w:hAnsi="Calibri" w:cs="Calibri"/>
          <w:bCs/>
          <w:color w:val="FF0000"/>
          <w:sz w:val="24"/>
          <w:szCs w:val="24"/>
        </w:rPr>
      </w:pPr>
      <w:r w:rsidRPr="007858F4">
        <w:rPr>
          <w:rFonts w:ascii="Calibri" w:hAnsi="Calibri" w:cs="Calibri"/>
          <w:sz w:val="24"/>
          <w:szCs w:val="24"/>
        </w:rPr>
        <w:t>uszkodzonych ze spulchnieniam</w:t>
      </w:r>
      <w:r w:rsidRPr="00AF00CE">
        <w:rPr>
          <w:rFonts w:ascii="Calibri" w:hAnsi="Calibri" w:cs="Calibri"/>
          <w:sz w:val="24"/>
          <w:szCs w:val="24"/>
        </w:rPr>
        <w:t>i,</w:t>
      </w:r>
      <w:r w:rsidRPr="00F90EA4">
        <w:rPr>
          <w:rFonts w:ascii="Calibri" w:hAnsi="Calibri" w:cs="Calibri"/>
          <w:color w:val="FF0000"/>
          <w:sz w:val="24"/>
          <w:szCs w:val="24"/>
        </w:rPr>
        <w:t xml:space="preserve"> </w:t>
      </w:r>
      <w:r w:rsidRPr="001526F8">
        <w:rPr>
          <w:rFonts w:ascii="Calibri" w:hAnsi="Calibri" w:cs="Calibri"/>
          <w:sz w:val="24"/>
          <w:szCs w:val="24"/>
        </w:rPr>
        <w:t>zaciekami i czarnym nalotem,</w:t>
      </w:r>
      <w:r>
        <w:rPr>
          <w:rFonts w:ascii="Calibri" w:hAnsi="Calibri" w:cs="Calibri"/>
          <w:color w:val="FF0000"/>
          <w:sz w:val="24"/>
          <w:szCs w:val="24"/>
        </w:rPr>
        <w:t xml:space="preserve"> </w:t>
      </w:r>
      <w:r w:rsidRPr="007858F4">
        <w:rPr>
          <w:rFonts w:ascii="Calibri" w:hAnsi="Calibri" w:cs="Calibri"/>
          <w:sz w:val="24"/>
          <w:szCs w:val="24"/>
        </w:rPr>
        <w:t>ubytkami farby</w:t>
      </w:r>
      <w:r w:rsidRPr="00F90EA4">
        <w:rPr>
          <w:rFonts w:ascii="Calibri" w:hAnsi="Calibri" w:cs="Calibri"/>
          <w:color w:val="FF0000"/>
          <w:sz w:val="24"/>
          <w:szCs w:val="24"/>
        </w:rPr>
        <w:t xml:space="preserve"> </w:t>
      </w:r>
      <w:r w:rsidRPr="00671489">
        <w:rPr>
          <w:rFonts w:ascii="Calibri" w:hAnsi="Calibri" w:cs="Calibri"/>
          <w:sz w:val="24"/>
          <w:szCs w:val="24"/>
        </w:rPr>
        <w:t>i tynku</w:t>
      </w:r>
      <w:r w:rsidRPr="00F90EA4">
        <w:rPr>
          <w:rFonts w:ascii="Calibri" w:hAnsi="Calibri" w:cs="Calibri"/>
          <w:color w:val="FF0000"/>
          <w:sz w:val="24"/>
          <w:szCs w:val="24"/>
        </w:rPr>
        <w:t xml:space="preserve"> </w:t>
      </w:r>
      <w:r w:rsidRPr="007858F4">
        <w:rPr>
          <w:rFonts w:ascii="Calibri" w:hAnsi="Calibri" w:cs="Calibri"/>
          <w:sz w:val="24"/>
          <w:szCs w:val="24"/>
        </w:rPr>
        <w:t>powierzchni ścian oraz sufitów</w:t>
      </w:r>
      <w:r>
        <w:rPr>
          <w:rFonts w:ascii="Calibri" w:hAnsi="Calibri" w:cs="Calibri"/>
          <w:sz w:val="24"/>
          <w:szCs w:val="24"/>
        </w:rPr>
        <w:t xml:space="preserve">, podłogi wyłożonej linoleum z ubytkami, </w:t>
      </w:r>
      <w:r w:rsidRPr="00F90EA4">
        <w:rPr>
          <w:rFonts w:ascii="Calibri" w:hAnsi="Calibri" w:cs="Calibri"/>
          <w:color w:val="FF0000"/>
          <w:sz w:val="24"/>
          <w:szCs w:val="24"/>
        </w:rPr>
        <w:t xml:space="preserve"> </w:t>
      </w:r>
      <w:r w:rsidRPr="008C01E8">
        <w:rPr>
          <w:rFonts w:ascii="Calibri" w:hAnsi="Calibri" w:cs="Calibri"/>
          <w:sz w:val="24"/>
          <w:szCs w:val="24"/>
        </w:rPr>
        <w:t>w pokojach mieszkalnych</w:t>
      </w:r>
      <w:r w:rsidRPr="001526F8">
        <w:rPr>
          <w:rFonts w:ascii="Calibri" w:hAnsi="Calibri" w:cs="Calibri"/>
          <w:sz w:val="24"/>
          <w:szCs w:val="24"/>
        </w:rPr>
        <w:t>,</w:t>
      </w:r>
      <w:r>
        <w:rPr>
          <w:rFonts w:ascii="Calibri" w:hAnsi="Calibri" w:cs="Calibri"/>
          <w:sz w:val="24"/>
          <w:szCs w:val="24"/>
        </w:rPr>
        <w:t xml:space="preserve"> izolatkach,</w:t>
      </w:r>
      <w:r w:rsidRPr="001526F8">
        <w:rPr>
          <w:rFonts w:ascii="Calibri" w:hAnsi="Calibri" w:cs="Calibri"/>
          <w:sz w:val="24"/>
          <w:szCs w:val="24"/>
        </w:rPr>
        <w:t xml:space="preserve"> pomieszczeniach higieniczno</w:t>
      </w:r>
      <w:r>
        <w:rPr>
          <w:rFonts w:ascii="Calibri" w:hAnsi="Calibri" w:cs="Calibri"/>
          <w:sz w:val="24"/>
          <w:szCs w:val="24"/>
        </w:rPr>
        <w:t>-</w:t>
      </w:r>
      <w:r w:rsidRPr="001526F8">
        <w:rPr>
          <w:rFonts w:ascii="Calibri" w:hAnsi="Calibri" w:cs="Calibri"/>
          <w:sz w:val="24"/>
          <w:szCs w:val="24"/>
        </w:rPr>
        <w:t>sanitarnych,</w:t>
      </w:r>
      <w:r w:rsidRPr="00F90EA4">
        <w:rPr>
          <w:rFonts w:ascii="Calibri" w:hAnsi="Calibri" w:cs="Calibri"/>
          <w:color w:val="FF0000"/>
          <w:sz w:val="24"/>
          <w:szCs w:val="24"/>
        </w:rPr>
        <w:t xml:space="preserve"> </w:t>
      </w:r>
      <w:r w:rsidRPr="00671489">
        <w:rPr>
          <w:rFonts w:ascii="Calibri" w:hAnsi="Calibri" w:cs="Calibri"/>
          <w:sz w:val="24"/>
          <w:szCs w:val="24"/>
        </w:rPr>
        <w:t>ciągach komunikacyjnych</w:t>
      </w:r>
      <w:r>
        <w:rPr>
          <w:rFonts w:ascii="Calibri" w:hAnsi="Calibri" w:cs="Calibri"/>
          <w:sz w:val="24"/>
          <w:szCs w:val="24"/>
        </w:rPr>
        <w:t xml:space="preserve">, magazynkach, w pomieszczeniach brudownika </w:t>
      </w:r>
      <w:r w:rsidRPr="008C01E8">
        <w:rPr>
          <w:rFonts w:ascii="Calibri" w:hAnsi="Calibri" w:cs="Calibri"/>
          <w:sz w:val="24"/>
          <w:szCs w:val="24"/>
        </w:rPr>
        <w:t>i klatkach schodowych;</w:t>
      </w:r>
    </w:p>
    <w:p w14:paraId="5E3AD321" w14:textId="77777777" w:rsidR="00D50E7E" w:rsidRPr="008C01E8" w:rsidRDefault="00D50E7E" w:rsidP="002123E1">
      <w:pPr>
        <w:numPr>
          <w:ilvl w:val="0"/>
          <w:numId w:val="80"/>
        </w:numPr>
        <w:spacing w:line="276" w:lineRule="auto"/>
        <w:ind w:right="-110"/>
        <w:jc w:val="both"/>
        <w:rPr>
          <w:rFonts w:ascii="Calibri" w:hAnsi="Calibri" w:cs="Calibri"/>
          <w:bCs/>
          <w:sz w:val="24"/>
          <w:szCs w:val="24"/>
        </w:rPr>
      </w:pPr>
      <w:r w:rsidRPr="008C01E8">
        <w:rPr>
          <w:rFonts w:ascii="Calibri" w:hAnsi="Calibri" w:cs="Calibri"/>
          <w:sz w:val="24"/>
          <w:szCs w:val="24"/>
        </w:rPr>
        <w:t>brak</w:t>
      </w:r>
      <w:r>
        <w:rPr>
          <w:rFonts w:ascii="Calibri" w:hAnsi="Calibri" w:cs="Calibri"/>
          <w:sz w:val="24"/>
          <w:szCs w:val="24"/>
        </w:rPr>
        <w:t>u</w:t>
      </w:r>
      <w:r w:rsidRPr="008C01E8">
        <w:rPr>
          <w:rFonts w:ascii="Calibri" w:hAnsi="Calibri" w:cs="Calibri"/>
          <w:sz w:val="24"/>
          <w:szCs w:val="24"/>
        </w:rPr>
        <w:t xml:space="preserve"> dokumentacji potwierdzającej przekazywanie odpadów medycznych do firmy utylizacyjnej;</w:t>
      </w:r>
    </w:p>
    <w:p w14:paraId="11C27381" w14:textId="487AFB62" w:rsidR="00D50E7E" w:rsidRPr="001526F8" w:rsidRDefault="00D50E7E" w:rsidP="002123E1">
      <w:pPr>
        <w:numPr>
          <w:ilvl w:val="0"/>
          <w:numId w:val="80"/>
        </w:numPr>
        <w:spacing w:line="276" w:lineRule="auto"/>
        <w:ind w:right="-110"/>
        <w:jc w:val="both"/>
        <w:rPr>
          <w:rFonts w:ascii="Calibri" w:hAnsi="Calibri" w:cs="Calibri"/>
          <w:bCs/>
          <w:sz w:val="24"/>
          <w:szCs w:val="24"/>
        </w:rPr>
      </w:pPr>
      <w:r>
        <w:rPr>
          <w:rFonts w:ascii="Calibri" w:hAnsi="Calibri" w:cs="Calibri"/>
          <w:sz w:val="24"/>
          <w:szCs w:val="24"/>
        </w:rPr>
        <w:lastRenderedPageBreak/>
        <w:t>braku dostosowanej pralni oraz nieodpowiedniego transportowania bielizny czystej i</w:t>
      </w:r>
      <w:r w:rsidR="004E286D">
        <w:rPr>
          <w:rFonts w:ascii="Calibri" w:hAnsi="Calibri" w:cs="Calibri"/>
          <w:sz w:val="24"/>
          <w:szCs w:val="24"/>
        </w:rPr>
        <w:t> </w:t>
      </w:r>
      <w:r>
        <w:rPr>
          <w:rFonts w:ascii="Calibri" w:hAnsi="Calibri" w:cs="Calibri"/>
          <w:sz w:val="24"/>
          <w:szCs w:val="24"/>
        </w:rPr>
        <w:t>brudnej, obecność kurzu na podłodze w pralni oraz magazynie bielizny czystej. W</w:t>
      </w:r>
      <w:r w:rsidR="004E286D">
        <w:rPr>
          <w:rFonts w:ascii="Calibri" w:hAnsi="Calibri" w:cs="Calibri"/>
          <w:sz w:val="24"/>
          <w:szCs w:val="24"/>
        </w:rPr>
        <w:t> </w:t>
      </w:r>
      <w:r>
        <w:rPr>
          <w:rFonts w:ascii="Calibri" w:hAnsi="Calibri" w:cs="Calibri"/>
          <w:sz w:val="24"/>
          <w:szCs w:val="24"/>
        </w:rPr>
        <w:t xml:space="preserve">magazynie bielizny czystej zakurzone dywaniki, </w:t>
      </w:r>
    </w:p>
    <w:p w14:paraId="6BD5DF85" w14:textId="518CDA1E" w:rsidR="00D50E7E" w:rsidRPr="001526F8" w:rsidRDefault="00D50E7E" w:rsidP="002123E1">
      <w:pPr>
        <w:numPr>
          <w:ilvl w:val="0"/>
          <w:numId w:val="80"/>
        </w:numPr>
        <w:spacing w:line="276" w:lineRule="auto"/>
        <w:ind w:right="-110"/>
        <w:jc w:val="both"/>
        <w:rPr>
          <w:rFonts w:ascii="Calibri" w:hAnsi="Calibri" w:cs="Calibri"/>
          <w:bCs/>
          <w:sz w:val="24"/>
          <w:szCs w:val="24"/>
        </w:rPr>
      </w:pPr>
      <w:r>
        <w:rPr>
          <w:rFonts w:ascii="Calibri" w:hAnsi="Calibri" w:cs="Calibri"/>
          <w:sz w:val="24"/>
          <w:szCs w:val="24"/>
        </w:rPr>
        <w:t xml:space="preserve">w pokojach dziennego pobytu i pokojach mieszkalnych uszkodzonych drzwi z ubytkami i zarysowaniami, ościeżnic z ubytkami farby, posadzka brudna, </w:t>
      </w:r>
    </w:p>
    <w:p w14:paraId="06ECF259" w14:textId="77777777" w:rsidR="00D50E7E" w:rsidRPr="00756413" w:rsidRDefault="00D50E7E" w:rsidP="002123E1">
      <w:pPr>
        <w:numPr>
          <w:ilvl w:val="0"/>
          <w:numId w:val="80"/>
        </w:numPr>
        <w:spacing w:line="276" w:lineRule="auto"/>
        <w:ind w:right="-110"/>
        <w:jc w:val="both"/>
        <w:rPr>
          <w:rFonts w:ascii="Calibri" w:hAnsi="Calibri" w:cs="Calibri"/>
          <w:bCs/>
          <w:sz w:val="24"/>
          <w:szCs w:val="24"/>
        </w:rPr>
      </w:pPr>
      <w:r>
        <w:rPr>
          <w:rFonts w:ascii="Calibri" w:hAnsi="Calibri" w:cs="Calibri"/>
          <w:sz w:val="24"/>
          <w:szCs w:val="24"/>
        </w:rPr>
        <w:t>w pomieszczeniach higieniczno-sanitarnych uszkodzonych desek sedesowych lub ich braku, skorodowanych uchwytów pomocniczych przy toaletach i prysznicach, braku zasłon prysznicowych, skorodowanych futryn drzwiowych, uszkodzonych skrzydeł drzwiowych, sufitu z ciemnym nalotem, uszkodzonych kratek odpływu w posadzce.</w:t>
      </w:r>
    </w:p>
    <w:p w14:paraId="4B19EBB7" w14:textId="06376E96" w:rsidR="00D50E7E" w:rsidRPr="00F8208F" w:rsidRDefault="00D50E7E" w:rsidP="00A62C2E">
      <w:pPr>
        <w:spacing w:line="276" w:lineRule="auto"/>
        <w:ind w:right="-110" w:firstLine="709"/>
        <w:jc w:val="both"/>
        <w:rPr>
          <w:rFonts w:ascii="Calibri" w:hAnsi="Calibri" w:cs="Calibri"/>
          <w:b/>
          <w:sz w:val="24"/>
          <w:szCs w:val="24"/>
        </w:rPr>
      </w:pPr>
      <w:r w:rsidRPr="00F8208F">
        <w:rPr>
          <w:rFonts w:ascii="Calibri" w:hAnsi="Calibri" w:cs="Calibri"/>
          <w:sz w:val="24"/>
          <w:szCs w:val="24"/>
        </w:rPr>
        <w:t>W związku z niespełnieniem wymagań higieniczno-sanitarnych i technicznych</w:t>
      </w:r>
      <w:r>
        <w:rPr>
          <w:rFonts w:ascii="Calibri" w:hAnsi="Calibri" w:cs="Calibri"/>
          <w:sz w:val="24"/>
          <w:szCs w:val="24"/>
        </w:rPr>
        <w:t xml:space="preserve"> </w:t>
      </w:r>
      <w:r w:rsidRPr="00F8208F">
        <w:rPr>
          <w:rFonts w:ascii="Calibri" w:hAnsi="Calibri" w:cs="Calibri"/>
          <w:sz w:val="24"/>
          <w:szCs w:val="24"/>
        </w:rPr>
        <w:t>określonych w obowiązujących aktach prawnych wydano</w:t>
      </w:r>
      <w:r w:rsidRPr="00F8208F">
        <w:rPr>
          <w:rFonts w:ascii="Calibri" w:hAnsi="Calibri" w:cs="Calibri"/>
          <w:b/>
          <w:sz w:val="24"/>
          <w:szCs w:val="24"/>
        </w:rPr>
        <w:t xml:space="preserve"> 5</w:t>
      </w:r>
      <w:r w:rsidRPr="00F8208F">
        <w:rPr>
          <w:rFonts w:ascii="Calibri" w:hAnsi="Calibri" w:cs="Calibri"/>
          <w:sz w:val="24"/>
          <w:szCs w:val="24"/>
        </w:rPr>
        <w:t xml:space="preserve"> decyzji administracyjnych oraz </w:t>
      </w:r>
      <w:r w:rsidRPr="00F8208F">
        <w:rPr>
          <w:rFonts w:ascii="Calibri" w:hAnsi="Calibri" w:cs="Calibri"/>
          <w:b/>
          <w:sz w:val="24"/>
          <w:szCs w:val="24"/>
        </w:rPr>
        <w:t>1</w:t>
      </w:r>
      <w:r w:rsidRPr="00F8208F">
        <w:rPr>
          <w:rFonts w:ascii="Calibri" w:hAnsi="Calibri" w:cs="Calibri"/>
          <w:sz w:val="24"/>
          <w:szCs w:val="24"/>
        </w:rPr>
        <w:t xml:space="preserve"> zalecenie pokontrolne (w tym 1 wystawiona za nieprawidłowości stwierdzone w 2020 roku).</w:t>
      </w:r>
      <w:r w:rsidRPr="00F8208F">
        <w:rPr>
          <w:rFonts w:ascii="Calibri" w:hAnsi="Calibri" w:cs="Calibri"/>
          <w:b/>
          <w:sz w:val="24"/>
          <w:szCs w:val="24"/>
        </w:rPr>
        <w:t xml:space="preserve"> </w:t>
      </w:r>
      <w:r w:rsidRPr="00F8208F">
        <w:rPr>
          <w:rFonts w:ascii="Calibri" w:hAnsi="Calibri" w:cs="Calibri"/>
          <w:sz w:val="24"/>
          <w:szCs w:val="24"/>
        </w:rPr>
        <w:t xml:space="preserve">Ponadto, wydano </w:t>
      </w:r>
      <w:r w:rsidRPr="00F8208F">
        <w:rPr>
          <w:rFonts w:ascii="Calibri" w:hAnsi="Calibri" w:cs="Calibri"/>
          <w:b/>
          <w:sz w:val="24"/>
          <w:szCs w:val="24"/>
        </w:rPr>
        <w:t xml:space="preserve">5 </w:t>
      </w:r>
      <w:r w:rsidRPr="00F8208F">
        <w:rPr>
          <w:rFonts w:ascii="Calibri" w:hAnsi="Calibri" w:cs="Calibri"/>
          <w:sz w:val="24"/>
          <w:szCs w:val="24"/>
        </w:rPr>
        <w:t xml:space="preserve">decyzji </w:t>
      </w:r>
      <w:r w:rsidRPr="00F8208F">
        <w:rPr>
          <w:rFonts w:ascii="Calibri" w:hAnsi="Calibri" w:cs="Calibri"/>
          <w:b/>
          <w:sz w:val="24"/>
          <w:szCs w:val="24"/>
        </w:rPr>
        <w:t>-</w:t>
      </w:r>
      <w:r w:rsidRPr="00F8208F">
        <w:rPr>
          <w:rFonts w:ascii="Calibri" w:hAnsi="Calibri" w:cs="Calibri"/>
          <w:sz w:val="24"/>
          <w:szCs w:val="24"/>
        </w:rPr>
        <w:t xml:space="preserve"> rachunków na łączną kwotę</w:t>
      </w:r>
      <w:r w:rsidRPr="00F8208F">
        <w:rPr>
          <w:rFonts w:ascii="Calibri" w:hAnsi="Calibri" w:cs="Calibri"/>
          <w:b/>
          <w:sz w:val="24"/>
          <w:szCs w:val="24"/>
        </w:rPr>
        <w:t xml:space="preserve"> 1 045,10 zł</w:t>
      </w:r>
      <w:r w:rsidRPr="00F8208F">
        <w:rPr>
          <w:rFonts w:ascii="Calibri" w:hAnsi="Calibri" w:cs="Calibri"/>
          <w:bCs/>
          <w:sz w:val="24"/>
          <w:szCs w:val="24"/>
        </w:rPr>
        <w:t>.</w:t>
      </w:r>
    </w:p>
    <w:p w14:paraId="3C74ABD7" w14:textId="77777777" w:rsidR="00D50E7E" w:rsidRDefault="00D50E7E" w:rsidP="00A62C2E">
      <w:pPr>
        <w:spacing w:line="276" w:lineRule="auto"/>
        <w:ind w:firstLine="709"/>
        <w:jc w:val="both"/>
        <w:rPr>
          <w:rFonts w:ascii="Calibri" w:hAnsi="Calibri" w:cs="Calibri"/>
          <w:sz w:val="24"/>
          <w:szCs w:val="24"/>
        </w:rPr>
      </w:pPr>
      <w:r w:rsidRPr="00F8208F">
        <w:rPr>
          <w:rFonts w:ascii="Calibri" w:hAnsi="Calibri" w:cs="Calibri"/>
          <w:sz w:val="24"/>
          <w:szCs w:val="24"/>
        </w:rPr>
        <w:t>Ze stwierdzonym złym stanem higieniczno-sanitarnym i technicznym na dzień 31</w:t>
      </w:r>
      <w:r>
        <w:rPr>
          <w:rFonts w:ascii="Calibri" w:hAnsi="Calibri" w:cs="Calibri"/>
          <w:sz w:val="24"/>
          <w:szCs w:val="24"/>
        </w:rPr>
        <w:t xml:space="preserve"> </w:t>
      </w:r>
      <w:r w:rsidRPr="00F8208F">
        <w:rPr>
          <w:rFonts w:ascii="Calibri" w:hAnsi="Calibri" w:cs="Calibri"/>
          <w:sz w:val="24"/>
          <w:szCs w:val="24"/>
        </w:rPr>
        <w:t xml:space="preserve">grudnia 2021 r. pozostawały </w:t>
      </w:r>
      <w:r w:rsidRPr="00F8208F">
        <w:rPr>
          <w:rFonts w:ascii="Calibri" w:hAnsi="Calibri" w:cs="Calibri"/>
          <w:b/>
          <w:sz w:val="24"/>
          <w:szCs w:val="24"/>
        </w:rPr>
        <w:t>4</w:t>
      </w:r>
      <w:r w:rsidRPr="00F8208F">
        <w:rPr>
          <w:rFonts w:ascii="Calibri" w:hAnsi="Calibri" w:cs="Calibri"/>
          <w:sz w:val="24"/>
          <w:szCs w:val="24"/>
        </w:rPr>
        <w:t xml:space="preserve"> domy pomocy społecznej. </w:t>
      </w:r>
    </w:p>
    <w:p w14:paraId="62F12135" w14:textId="77777777" w:rsidR="00D50E7E" w:rsidRPr="00836709" w:rsidRDefault="00D50E7E" w:rsidP="00D50E7E">
      <w:pPr>
        <w:spacing w:line="276" w:lineRule="auto"/>
        <w:ind w:firstLine="360"/>
        <w:jc w:val="both"/>
        <w:rPr>
          <w:rFonts w:ascii="Calibri" w:hAnsi="Calibri" w:cs="Calibri"/>
          <w:sz w:val="24"/>
          <w:szCs w:val="24"/>
        </w:rPr>
      </w:pPr>
    </w:p>
    <w:p w14:paraId="5793E0BE" w14:textId="08C14AA3" w:rsidR="00D50E7E" w:rsidRPr="00DD6C2B" w:rsidRDefault="00D50E7E" w:rsidP="00D50E7E">
      <w:pPr>
        <w:pStyle w:val="Legenda"/>
        <w:keepNext/>
        <w:spacing w:line="276" w:lineRule="auto"/>
        <w:jc w:val="both"/>
        <w:rPr>
          <w:rFonts w:ascii="Calibri" w:hAnsi="Calibri" w:cs="Calibri"/>
          <w:sz w:val="24"/>
          <w:szCs w:val="24"/>
        </w:rPr>
      </w:pPr>
      <w:r w:rsidRPr="00DD6C2B">
        <w:rPr>
          <w:rFonts w:ascii="Calibri" w:hAnsi="Calibri" w:cs="Calibri"/>
          <w:sz w:val="24"/>
          <w:szCs w:val="24"/>
        </w:rPr>
        <w:t>4.2.</w:t>
      </w:r>
      <w:r>
        <w:rPr>
          <w:rFonts w:ascii="Calibri" w:hAnsi="Calibri" w:cs="Calibri"/>
          <w:sz w:val="24"/>
          <w:szCs w:val="24"/>
        </w:rPr>
        <w:t>5</w:t>
      </w:r>
      <w:r w:rsidRPr="00DD6C2B">
        <w:rPr>
          <w:rFonts w:ascii="Calibri" w:hAnsi="Calibri" w:cs="Calibri"/>
          <w:sz w:val="24"/>
          <w:szCs w:val="24"/>
        </w:rPr>
        <w:t>.</w:t>
      </w:r>
      <w:r w:rsidRPr="00DD6C2B">
        <w:rPr>
          <w:rFonts w:ascii="Calibri" w:hAnsi="Calibri" w:cs="Calibri"/>
          <w:b w:val="0"/>
          <w:sz w:val="24"/>
          <w:szCs w:val="24"/>
        </w:rPr>
        <w:t xml:space="preserve"> </w:t>
      </w:r>
      <w:r w:rsidRPr="00DD6C2B">
        <w:rPr>
          <w:rFonts w:ascii="Calibri" w:hAnsi="Calibri" w:cs="Calibri"/>
          <w:sz w:val="24"/>
          <w:szCs w:val="24"/>
        </w:rPr>
        <w:t xml:space="preserve">Noclegownie i </w:t>
      </w:r>
      <w:bookmarkStart w:id="11" w:name="OLE_LINK7"/>
      <w:bookmarkStart w:id="12" w:name="OLE_LINK8"/>
      <w:r w:rsidRPr="00DD6C2B">
        <w:rPr>
          <w:rFonts w:ascii="Calibri" w:hAnsi="Calibri" w:cs="Calibri"/>
          <w:sz w:val="24"/>
          <w:szCs w:val="24"/>
        </w:rPr>
        <w:t>domy dla bezdomnych</w:t>
      </w:r>
      <w:r w:rsidR="008D5424">
        <w:rPr>
          <w:rFonts w:ascii="Calibri" w:hAnsi="Calibri" w:cs="Calibri"/>
          <w:sz w:val="24"/>
          <w:szCs w:val="24"/>
        </w:rPr>
        <w:t>.</w:t>
      </w:r>
      <w:r w:rsidRPr="00DD6C2B">
        <w:rPr>
          <w:rFonts w:ascii="Calibri" w:hAnsi="Calibri" w:cs="Calibri"/>
          <w:sz w:val="24"/>
          <w:szCs w:val="24"/>
        </w:rPr>
        <w:t xml:space="preserve"> </w:t>
      </w:r>
      <w:bookmarkEnd w:id="11"/>
      <w:bookmarkEnd w:id="12"/>
    </w:p>
    <w:p w14:paraId="5F21C7D7" w14:textId="77777777" w:rsidR="00D50E7E" w:rsidRPr="00B66D52" w:rsidRDefault="00D50E7E" w:rsidP="00B66D52">
      <w:pPr>
        <w:spacing w:line="276" w:lineRule="auto"/>
        <w:jc w:val="both"/>
        <w:rPr>
          <w:rFonts w:ascii="Calibri" w:hAnsi="Calibri" w:cs="Calibri"/>
          <w:sz w:val="24"/>
          <w:szCs w:val="24"/>
        </w:rPr>
      </w:pPr>
    </w:p>
    <w:p w14:paraId="2DFC75BF" w14:textId="0615B8EA" w:rsidR="00D50E7E" w:rsidRPr="00B66D52" w:rsidRDefault="00D50E7E" w:rsidP="00A62C2E">
      <w:pPr>
        <w:spacing w:line="276" w:lineRule="auto"/>
        <w:ind w:firstLine="709"/>
        <w:jc w:val="both"/>
        <w:rPr>
          <w:rFonts w:ascii="Calibri" w:hAnsi="Calibri" w:cs="Calibri"/>
          <w:sz w:val="24"/>
          <w:szCs w:val="24"/>
        </w:rPr>
      </w:pPr>
      <w:r w:rsidRPr="00B66D52">
        <w:rPr>
          <w:rFonts w:ascii="Calibri" w:hAnsi="Calibri" w:cs="Calibri"/>
          <w:sz w:val="24"/>
          <w:szCs w:val="24"/>
        </w:rPr>
        <w:t>Na dzień 31 grudnia 2021 r. w ewidencji obiektów będących pod nadzorem Państwowej Inspekcji Sanitarnej znajdowało się 25 noclegowni i domów dla bezdomnych, z</w:t>
      </w:r>
      <w:r w:rsidR="004E286D">
        <w:rPr>
          <w:rFonts w:ascii="Calibri" w:hAnsi="Calibri" w:cs="Calibri"/>
          <w:sz w:val="24"/>
          <w:szCs w:val="24"/>
        </w:rPr>
        <w:t> </w:t>
      </w:r>
      <w:r w:rsidRPr="00B66D52">
        <w:rPr>
          <w:rFonts w:ascii="Calibri" w:hAnsi="Calibri" w:cs="Calibri"/>
          <w:sz w:val="24"/>
          <w:szCs w:val="24"/>
        </w:rPr>
        <w:t>których skontrolowano 15, wykonując w nich 16 kontroli sanitarnych. W wyniku prowadzonych czynności kontrolnych w 1 obiekcie stwierdzono uchybienia higieniczno-sanitarne i techniczne. Organ wydał 1 decyzję administracyjną.</w:t>
      </w:r>
    </w:p>
    <w:p w14:paraId="493DF6C7" w14:textId="77777777" w:rsidR="00D50E7E" w:rsidRPr="004013D8" w:rsidRDefault="00D50E7E" w:rsidP="00D50E7E">
      <w:pPr>
        <w:spacing w:line="276" w:lineRule="auto"/>
        <w:ind w:left="426" w:hanging="426"/>
        <w:jc w:val="both"/>
        <w:rPr>
          <w:rFonts w:ascii="Calibri" w:hAnsi="Calibri" w:cs="Calibri"/>
          <w:b/>
          <w:sz w:val="24"/>
          <w:szCs w:val="24"/>
        </w:rPr>
      </w:pPr>
    </w:p>
    <w:p w14:paraId="69311AB0" w14:textId="666340FE" w:rsidR="00D50E7E" w:rsidRPr="004013D8" w:rsidRDefault="00D50E7E" w:rsidP="00D50E7E">
      <w:pPr>
        <w:spacing w:line="276" w:lineRule="auto"/>
        <w:ind w:left="426" w:hanging="426"/>
        <w:jc w:val="both"/>
        <w:rPr>
          <w:rFonts w:ascii="Calibri" w:hAnsi="Calibri" w:cs="Calibri"/>
          <w:b/>
          <w:sz w:val="24"/>
          <w:szCs w:val="24"/>
        </w:rPr>
      </w:pPr>
      <w:r w:rsidRPr="004013D8">
        <w:rPr>
          <w:rFonts w:ascii="Calibri" w:hAnsi="Calibri" w:cs="Calibri"/>
          <w:b/>
          <w:sz w:val="24"/>
          <w:szCs w:val="24"/>
        </w:rPr>
        <w:t>4.2.</w:t>
      </w:r>
      <w:r>
        <w:rPr>
          <w:rFonts w:ascii="Calibri" w:hAnsi="Calibri" w:cs="Calibri"/>
          <w:b/>
          <w:sz w:val="24"/>
          <w:szCs w:val="24"/>
        </w:rPr>
        <w:t>6</w:t>
      </w:r>
      <w:r w:rsidRPr="004013D8">
        <w:rPr>
          <w:rFonts w:ascii="Calibri" w:hAnsi="Calibri" w:cs="Calibri"/>
          <w:b/>
          <w:sz w:val="24"/>
          <w:szCs w:val="24"/>
        </w:rPr>
        <w:t>. Obiekty hotelarskie i inne obiekty, w których świadczone są usługi hotelarskie</w:t>
      </w:r>
      <w:r w:rsidR="008D5424">
        <w:rPr>
          <w:rFonts w:ascii="Calibri" w:hAnsi="Calibri" w:cs="Calibri"/>
          <w:b/>
          <w:sz w:val="24"/>
          <w:szCs w:val="24"/>
        </w:rPr>
        <w:t>.</w:t>
      </w:r>
    </w:p>
    <w:p w14:paraId="1BD9CF72" w14:textId="77777777" w:rsidR="00D50E7E" w:rsidRPr="000D0B4A" w:rsidRDefault="00D50E7E" w:rsidP="00D50E7E">
      <w:pPr>
        <w:spacing w:line="276" w:lineRule="auto"/>
        <w:ind w:left="900" w:hanging="900"/>
        <w:jc w:val="both"/>
        <w:rPr>
          <w:rFonts w:ascii="Calibri" w:hAnsi="Calibri" w:cs="Calibri"/>
          <w:color w:val="0070C0"/>
          <w:sz w:val="24"/>
          <w:szCs w:val="24"/>
        </w:rPr>
      </w:pPr>
    </w:p>
    <w:p w14:paraId="0DF80569" w14:textId="77777777" w:rsidR="00D50E7E" w:rsidRPr="004013D8" w:rsidRDefault="00D50E7E" w:rsidP="00A62C2E">
      <w:pPr>
        <w:spacing w:line="276" w:lineRule="auto"/>
        <w:ind w:firstLine="709"/>
        <w:jc w:val="both"/>
        <w:rPr>
          <w:rFonts w:ascii="Calibri" w:hAnsi="Calibri" w:cs="Calibri"/>
          <w:sz w:val="24"/>
          <w:szCs w:val="24"/>
        </w:rPr>
      </w:pPr>
      <w:bookmarkStart w:id="13" w:name="OLE_LINK9"/>
      <w:bookmarkStart w:id="14" w:name="OLE_LINK10"/>
      <w:r w:rsidRPr="004013D8">
        <w:rPr>
          <w:rFonts w:ascii="Calibri" w:hAnsi="Calibri" w:cs="Calibri"/>
          <w:sz w:val="24"/>
          <w:szCs w:val="24"/>
        </w:rPr>
        <w:t xml:space="preserve">W dniu 31 grudnia 2021 r. pod nadzorem Państwowej Inspekcji Sanitarnej znajdowało się </w:t>
      </w:r>
      <w:r w:rsidRPr="004013D8">
        <w:rPr>
          <w:rFonts w:ascii="Calibri" w:hAnsi="Calibri" w:cs="Calibri"/>
          <w:b/>
          <w:sz w:val="24"/>
          <w:szCs w:val="24"/>
        </w:rPr>
        <w:t>2 796</w:t>
      </w:r>
      <w:r w:rsidRPr="004013D8">
        <w:rPr>
          <w:rFonts w:ascii="Calibri" w:hAnsi="Calibri" w:cs="Calibri"/>
          <w:sz w:val="24"/>
          <w:szCs w:val="24"/>
        </w:rPr>
        <w:t xml:space="preserve"> obiektów hotelarskich oraz innych obiektów, w których świadczone są usługi hotelarskie, tj.:</w:t>
      </w:r>
    </w:p>
    <w:bookmarkEnd w:id="13"/>
    <w:bookmarkEnd w:id="14"/>
    <w:p w14:paraId="7EF43B12" w14:textId="77777777" w:rsidR="00D50E7E" w:rsidRPr="001601D4" w:rsidRDefault="00D50E7E" w:rsidP="000B26C5">
      <w:pPr>
        <w:numPr>
          <w:ilvl w:val="0"/>
          <w:numId w:val="67"/>
        </w:numPr>
        <w:tabs>
          <w:tab w:val="clear" w:pos="1080"/>
        </w:tabs>
        <w:spacing w:line="276" w:lineRule="auto"/>
        <w:ind w:left="360"/>
        <w:jc w:val="both"/>
        <w:rPr>
          <w:rFonts w:ascii="Calibri" w:hAnsi="Calibri" w:cs="Calibri"/>
          <w:sz w:val="24"/>
          <w:szCs w:val="24"/>
        </w:rPr>
      </w:pPr>
      <w:r w:rsidRPr="001601D4">
        <w:rPr>
          <w:rFonts w:ascii="Calibri" w:hAnsi="Calibri" w:cs="Calibri"/>
          <w:b/>
          <w:sz w:val="24"/>
          <w:szCs w:val="24"/>
        </w:rPr>
        <w:t xml:space="preserve">145 </w:t>
      </w:r>
      <w:r w:rsidRPr="001601D4">
        <w:rPr>
          <w:rFonts w:ascii="Calibri" w:hAnsi="Calibri" w:cs="Calibri"/>
          <w:sz w:val="24"/>
          <w:szCs w:val="24"/>
        </w:rPr>
        <w:t xml:space="preserve">hoteli, </w:t>
      </w:r>
    </w:p>
    <w:p w14:paraId="7A8B2F00" w14:textId="77777777" w:rsidR="00D50E7E" w:rsidRPr="001601D4" w:rsidRDefault="00D50E7E" w:rsidP="000B26C5">
      <w:pPr>
        <w:numPr>
          <w:ilvl w:val="0"/>
          <w:numId w:val="67"/>
        </w:numPr>
        <w:tabs>
          <w:tab w:val="clear" w:pos="1080"/>
        </w:tabs>
        <w:spacing w:line="276" w:lineRule="auto"/>
        <w:ind w:left="360"/>
        <w:jc w:val="both"/>
        <w:rPr>
          <w:rFonts w:ascii="Calibri" w:hAnsi="Calibri" w:cs="Calibri"/>
          <w:sz w:val="24"/>
          <w:szCs w:val="24"/>
        </w:rPr>
      </w:pPr>
      <w:r w:rsidRPr="001601D4">
        <w:rPr>
          <w:rFonts w:ascii="Calibri" w:hAnsi="Calibri" w:cs="Calibri"/>
          <w:b/>
          <w:sz w:val="24"/>
          <w:szCs w:val="24"/>
        </w:rPr>
        <w:t xml:space="preserve">9 </w:t>
      </w:r>
      <w:r w:rsidRPr="001601D4">
        <w:rPr>
          <w:rFonts w:ascii="Calibri" w:hAnsi="Calibri" w:cs="Calibri"/>
          <w:sz w:val="24"/>
          <w:szCs w:val="24"/>
        </w:rPr>
        <w:t xml:space="preserve">moteli, </w:t>
      </w:r>
    </w:p>
    <w:p w14:paraId="489710CE" w14:textId="77777777" w:rsidR="00D50E7E" w:rsidRPr="001601D4" w:rsidRDefault="00D50E7E" w:rsidP="000B26C5">
      <w:pPr>
        <w:numPr>
          <w:ilvl w:val="0"/>
          <w:numId w:val="67"/>
        </w:numPr>
        <w:tabs>
          <w:tab w:val="clear" w:pos="1080"/>
        </w:tabs>
        <w:spacing w:line="276" w:lineRule="auto"/>
        <w:ind w:left="360"/>
        <w:jc w:val="both"/>
        <w:rPr>
          <w:rFonts w:ascii="Calibri" w:hAnsi="Calibri" w:cs="Calibri"/>
          <w:sz w:val="24"/>
          <w:szCs w:val="24"/>
        </w:rPr>
      </w:pPr>
      <w:r w:rsidRPr="001601D4">
        <w:rPr>
          <w:rFonts w:ascii="Calibri" w:hAnsi="Calibri" w:cs="Calibri"/>
          <w:b/>
          <w:sz w:val="24"/>
          <w:szCs w:val="24"/>
        </w:rPr>
        <w:t xml:space="preserve">35 </w:t>
      </w:r>
      <w:r w:rsidRPr="001601D4">
        <w:rPr>
          <w:rFonts w:ascii="Calibri" w:hAnsi="Calibri" w:cs="Calibri"/>
          <w:sz w:val="24"/>
          <w:szCs w:val="24"/>
        </w:rPr>
        <w:t xml:space="preserve">pensjonatów, </w:t>
      </w:r>
    </w:p>
    <w:p w14:paraId="666C87C6" w14:textId="77777777" w:rsidR="00D50E7E" w:rsidRPr="001601D4" w:rsidRDefault="00D50E7E" w:rsidP="000B26C5">
      <w:pPr>
        <w:numPr>
          <w:ilvl w:val="0"/>
          <w:numId w:val="67"/>
        </w:numPr>
        <w:tabs>
          <w:tab w:val="clear" w:pos="1080"/>
        </w:tabs>
        <w:spacing w:line="276" w:lineRule="auto"/>
        <w:ind w:left="360"/>
        <w:jc w:val="both"/>
        <w:rPr>
          <w:rFonts w:ascii="Calibri" w:hAnsi="Calibri" w:cs="Calibri"/>
          <w:sz w:val="24"/>
          <w:szCs w:val="24"/>
        </w:rPr>
      </w:pPr>
      <w:r w:rsidRPr="001601D4">
        <w:rPr>
          <w:rFonts w:ascii="Calibri" w:hAnsi="Calibri" w:cs="Calibri"/>
          <w:b/>
          <w:sz w:val="24"/>
          <w:szCs w:val="24"/>
        </w:rPr>
        <w:t>35</w:t>
      </w:r>
      <w:r w:rsidRPr="001601D4">
        <w:rPr>
          <w:rFonts w:ascii="Calibri" w:hAnsi="Calibri" w:cs="Calibri"/>
          <w:sz w:val="24"/>
          <w:szCs w:val="24"/>
        </w:rPr>
        <w:t xml:space="preserve"> kempingów, </w:t>
      </w:r>
    </w:p>
    <w:p w14:paraId="6CA1A812" w14:textId="77777777" w:rsidR="00D50E7E" w:rsidRPr="001601D4" w:rsidRDefault="00D50E7E" w:rsidP="000B26C5">
      <w:pPr>
        <w:numPr>
          <w:ilvl w:val="0"/>
          <w:numId w:val="67"/>
        </w:numPr>
        <w:tabs>
          <w:tab w:val="clear" w:pos="1080"/>
        </w:tabs>
        <w:spacing w:line="276" w:lineRule="auto"/>
        <w:ind w:left="360"/>
        <w:jc w:val="both"/>
        <w:rPr>
          <w:rFonts w:ascii="Calibri" w:hAnsi="Calibri" w:cs="Calibri"/>
          <w:sz w:val="24"/>
          <w:szCs w:val="24"/>
        </w:rPr>
      </w:pPr>
      <w:r w:rsidRPr="001601D4">
        <w:rPr>
          <w:rFonts w:ascii="Calibri" w:hAnsi="Calibri" w:cs="Calibri"/>
          <w:b/>
          <w:sz w:val="24"/>
          <w:szCs w:val="24"/>
        </w:rPr>
        <w:t>2</w:t>
      </w:r>
      <w:r w:rsidRPr="001601D4">
        <w:rPr>
          <w:rFonts w:ascii="Calibri" w:hAnsi="Calibri" w:cs="Calibri"/>
          <w:sz w:val="24"/>
          <w:szCs w:val="24"/>
        </w:rPr>
        <w:t xml:space="preserve"> domy wycieczkowe, </w:t>
      </w:r>
    </w:p>
    <w:p w14:paraId="10B99F05" w14:textId="77777777" w:rsidR="00D50E7E" w:rsidRPr="001601D4" w:rsidRDefault="00D50E7E" w:rsidP="000B26C5">
      <w:pPr>
        <w:numPr>
          <w:ilvl w:val="0"/>
          <w:numId w:val="67"/>
        </w:numPr>
        <w:tabs>
          <w:tab w:val="clear" w:pos="1080"/>
        </w:tabs>
        <w:spacing w:line="276" w:lineRule="auto"/>
        <w:ind w:left="360"/>
        <w:jc w:val="both"/>
        <w:rPr>
          <w:rFonts w:ascii="Calibri" w:hAnsi="Calibri" w:cs="Calibri"/>
          <w:sz w:val="24"/>
          <w:szCs w:val="24"/>
        </w:rPr>
      </w:pPr>
      <w:r w:rsidRPr="001601D4">
        <w:rPr>
          <w:rFonts w:ascii="Calibri" w:hAnsi="Calibri" w:cs="Calibri"/>
          <w:b/>
          <w:sz w:val="24"/>
          <w:szCs w:val="24"/>
        </w:rPr>
        <w:t xml:space="preserve">81 </w:t>
      </w:r>
      <w:r w:rsidRPr="001601D4">
        <w:rPr>
          <w:rFonts w:ascii="Calibri" w:hAnsi="Calibri" w:cs="Calibri"/>
          <w:sz w:val="24"/>
          <w:szCs w:val="24"/>
        </w:rPr>
        <w:t xml:space="preserve">schronisk i pól biwakowych, </w:t>
      </w:r>
    </w:p>
    <w:p w14:paraId="3C164C9F" w14:textId="77777777" w:rsidR="00D50E7E" w:rsidRPr="001601D4" w:rsidRDefault="00D50E7E" w:rsidP="000B26C5">
      <w:pPr>
        <w:numPr>
          <w:ilvl w:val="0"/>
          <w:numId w:val="67"/>
        </w:numPr>
        <w:tabs>
          <w:tab w:val="clear" w:pos="1080"/>
        </w:tabs>
        <w:spacing w:line="276" w:lineRule="auto"/>
        <w:ind w:left="360"/>
        <w:jc w:val="both"/>
        <w:rPr>
          <w:rFonts w:ascii="Calibri" w:hAnsi="Calibri" w:cs="Calibri"/>
          <w:sz w:val="24"/>
          <w:szCs w:val="24"/>
        </w:rPr>
      </w:pPr>
      <w:r w:rsidRPr="001601D4">
        <w:rPr>
          <w:rFonts w:ascii="Calibri" w:hAnsi="Calibri" w:cs="Calibri"/>
          <w:b/>
          <w:sz w:val="24"/>
          <w:szCs w:val="24"/>
        </w:rPr>
        <w:t>1 699</w:t>
      </w:r>
      <w:r w:rsidRPr="001601D4">
        <w:rPr>
          <w:rFonts w:ascii="Calibri" w:hAnsi="Calibri" w:cs="Calibri"/>
          <w:sz w:val="24"/>
          <w:szCs w:val="24"/>
        </w:rPr>
        <w:t xml:space="preserve"> ośrodków wczasowych, </w:t>
      </w:r>
    </w:p>
    <w:p w14:paraId="3E864661" w14:textId="77777777" w:rsidR="00D50E7E" w:rsidRPr="001601D4" w:rsidRDefault="00D50E7E" w:rsidP="000B26C5">
      <w:pPr>
        <w:numPr>
          <w:ilvl w:val="0"/>
          <w:numId w:val="67"/>
        </w:numPr>
        <w:tabs>
          <w:tab w:val="clear" w:pos="1080"/>
        </w:tabs>
        <w:spacing w:line="276" w:lineRule="auto"/>
        <w:ind w:left="360"/>
        <w:jc w:val="both"/>
        <w:rPr>
          <w:rFonts w:ascii="Calibri" w:hAnsi="Calibri" w:cs="Calibri"/>
          <w:sz w:val="24"/>
          <w:szCs w:val="24"/>
        </w:rPr>
      </w:pPr>
      <w:r w:rsidRPr="001601D4">
        <w:rPr>
          <w:rFonts w:ascii="Calibri" w:hAnsi="Calibri" w:cs="Calibri"/>
          <w:b/>
          <w:sz w:val="24"/>
          <w:szCs w:val="24"/>
        </w:rPr>
        <w:t>256</w:t>
      </w:r>
      <w:r w:rsidRPr="001601D4">
        <w:rPr>
          <w:rFonts w:ascii="Calibri" w:hAnsi="Calibri" w:cs="Calibri"/>
          <w:sz w:val="24"/>
          <w:szCs w:val="24"/>
        </w:rPr>
        <w:t xml:space="preserve"> gospodarstw agroturystycznych,</w:t>
      </w:r>
    </w:p>
    <w:p w14:paraId="4046D02E" w14:textId="77777777" w:rsidR="00D50E7E" w:rsidRPr="001601D4" w:rsidRDefault="00D50E7E" w:rsidP="000B26C5">
      <w:pPr>
        <w:numPr>
          <w:ilvl w:val="0"/>
          <w:numId w:val="67"/>
        </w:numPr>
        <w:tabs>
          <w:tab w:val="clear" w:pos="1080"/>
        </w:tabs>
        <w:spacing w:line="276" w:lineRule="auto"/>
        <w:ind w:left="360"/>
        <w:jc w:val="both"/>
        <w:rPr>
          <w:rFonts w:ascii="Calibri" w:hAnsi="Calibri" w:cs="Calibri"/>
          <w:sz w:val="24"/>
          <w:szCs w:val="24"/>
        </w:rPr>
      </w:pPr>
      <w:r w:rsidRPr="001601D4">
        <w:rPr>
          <w:rFonts w:ascii="Calibri" w:hAnsi="Calibri" w:cs="Calibri"/>
          <w:b/>
          <w:sz w:val="24"/>
          <w:szCs w:val="24"/>
        </w:rPr>
        <w:t>534</w:t>
      </w:r>
      <w:r w:rsidRPr="001601D4">
        <w:rPr>
          <w:rFonts w:ascii="Calibri" w:hAnsi="Calibri" w:cs="Calibri"/>
          <w:sz w:val="24"/>
          <w:szCs w:val="24"/>
        </w:rPr>
        <w:t xml:space="preserve"> innych obiektów np. kwatery turystyczne, pokoje hotelowe, pokoje gościnne, pokoje noclegowe, apartamenty, ośrodki szkoleniowo</w:t>
      </w:r>
      <w:r>
        <w:rPr>
          <w:rFonts w:ascii="Calibri" w:hAnsi="Calibri" w:cs="Calibri"/>
          <w:sz w:val="24"/>
          <w:szCs w:val="24"/>
        </w:rPr>
        <w:t>-</w:t>
      </w:r>
      <w:r w:rsidRPr="001601D4">
        <w:rPr>
          <w:rFonts w:ascii="Calibri" w:hAnsi="Calibri" w:cs="Calibri"/>
          <w:sz w:val="24"/>
          <w:szCs w:val="24"/>
        </w:rPr>
        <w:t>wypoczynkowe, ośrodki</w:t>
      </w:r>
      <w:r>
        <w:rPr>
          <w:rFonts w:ascii="Calibri" w:hAnsi="Calibri" w:cs="Calibri"/>
          <w:sz w:val="24"/>
          <w:szCs w:val="24"/>
        </w:rPr>
        <w:t xml:space="preserve"> </w:t>
      </w:r>
      <w:r w:rsidRPr="001601D4">
        <w:rPr>
          <w:rFonts w:ascii="Calibri" w:hAnsi="Calibri" w:cs="Calibri"/>
          <w:sz w:val="24"/>
          <w:szCs w:val="24"/>
        </w:rPr>
        <w:t xml:space="preserve">żeglarskie, ośrodki jeździeckie etc.). </w:t>
      </w:r>
    </w:p>
    <w:p w14:paraId="77AD3F7C" w14:textId="77777777" w:rsidR="00D50E7E" w:rsidRPr="001601D4" w:rsidRDefault="00D50E7E" w:rsidP="00D50E7E">
      <w:pPr>
        <w:spacing w:line="276" w:lineRule="auto"/>
        <w:ind w:firstLine="426"/>
        <w:jc w:val="both"/>
        <w:rPr>
          <w:rFonts w:ascii="Calibri" w:hAnsi="Calibri" w:cs="Calibri"/>
          <w:sz w:val="24"/>
          <w:szCs w:val="24"/>
        </w:rPr>
      </w:pPr>
    </w:p>
    <w:p w14:paraId="06CF2EA3" w14:textId="35839EAA" w:rsidR="00D50E7E" w:rsidRPr="00A62C2E" w:rsidRDefault="00D50E7E" w:rsidP="00A62C2E">
      <w:pPr>
        <w:spacing w:line="276" w:lineRule="auto"/>
        <w:ind w:firstLine="709"/>
        <w:jc w:val="both"/>
        <w:rPr>
          <w:rFonts w:ascii="Calibri" w:hAnsi="Calibri" w:cs="Calibri"/>
          <w:sz w:val="24"/>
          <w:szCs w:val="24"/>
        </w:rPr>
      </w:pPr>
      <w:r w:rsidRPr="001601D4">
        <w:rPr>
          <w:rFonts w:ascii="Calibri" w:hAnsi="Calibri" w:cs="Calibri"/>
          <w:sz w:val="24"/>
          <w:szCs w:val="24"/>
        </w:rPr>
        <w:t xml:space="preserve">Spośród ww. obiektów skontrolowano </w:t>
      </w:r>
      <w:r w:rsidRPr="001601D4">
        <w:rPr>
          <w:rFonts w:ascii="Calibri" w:hAnsi="Calibri" w:cs="Calibri"/>
          <w:b/>
          <w:sz w:val="24"/>
          <w:szCs w:val="24"/>
        </w:rPr>
        <w:t>932</w:t>
      </w:r>
      <w:r w:rsidRPr="001601D4">
        <w:rPr>
          <w:rFonts w:ascii="Calibri" w:hAnsi="Calibri" w:cs="Calibri"/>
          <w:sz w:val="24"/>
          <w:szCs w:val="24"/>
        </w:rPr>
        <w:t xml:space="preserve">, przeprowadzając </w:t>
      </w:r>
      <w:r w:rsidRPr="001601D4">
        <w:rPr>
          <w:rFonts w:ascii="Calibri" w:hAnsi="Calibri" w:cs="Calibri"/>
          <w:b/>
          <w:sz w:val="24"/>
          <w:szCs w:val="24"/>
        </w:rPr>
        <w:t>1 226</w:t>
      </w:r>
      <w:r w:rsidRPr="001601D4">
        <w:rPr>
          <w:rFonts w:ascii="Calibri" w:hAnsi="Calibri" w:cs="Calibri"/>
          <w:sz w:val="24"/>
          <w:szCs w:val="24"/>
        </w:rPr>
        <w:t xml:space="preserve"> kontroli sanitarnych.</w:t>
      </w:r>
    </w:p>
    <w:p w14:paraId="553CD378" w14:textId="214C58C3" w:rsidR="00D50E7E" w:rsidRPr="006732B4" w:rsidRDefault="00D50E7E" w:rsidP="00A62C2E">
      <w:pPr>
        <w:spacing w:line="276" w:lineRule="auto"/>
        <w:ind w:firstLine="709"/>
        <w:jc w:val="both"/>
        <w:rPr>
          <w:rFonts w:ascii="Calibri" w:hAnsi="Calibri" w:cs="Calibri"/>
          <w:sz w:val="24"/>
          <w:szCs w:val="24"/>
        </w:rPr>
      </w:pPr>
      <w:r w:rsidRPr="006732B4">
        <w:rPr>
          <w:rFonts w:ascii="Calibri" w:hAnsi="Calibri" w:cs="Calibri"/>
          <w:sz w:val="24"/>
          <w:szCs w:val="24"/>
        </w:rPr>
        <w:t xml:space="preserve">Z uwagi na stan epidemii ogłoszony w kraju kontrole obiektów obejmowały również zakres przestrzegania przepisów rozporządzenia Rady Ministrów w </w:t>
      </w:r>
      <w:r w:rsidRPr="006732B4">
        <w:rPr>
          <w:rFonts w:ascii="Calibri" w:hAnsi="Calibri" w:cs="Calibri"/>
          <w:i/>
          <w:iCs/>
          <w:sz w:val="24"/>
          <w:szCs w:val="24"/>
        </w:rPr>
        <w:t>sprawie ustanowienia określonych ograniczeń, nakazów i zakazów w związku z wystąpieniem stanu epidemii</w:t>
      </w:r>
      <w:r w:rsidRPr="006732B4">
        <w:rPr>
          <w:rFonts w:ascii="Calibri" w:hAnsi="Calibri" w:cs="Calibri"/>
          <w:sz w:val="24"/>
          <w:szCs w:val="24"/>
        </w:rPr>
        <w:t xml:space="preserve"> oraz</w:t>
      </w:r>
      <w:r w:rsidRPr="00F90EA4">
        <w:rPr>
          <w:rFonts w:ascii="Calibri" w:hAnsi="Calibri" w:cs="Calibri"/>
          <w:color w:val="FF0000"/>
          <w:sz w:val="24"/>
          <w:szCs w:val="24"/>
        </w:rPr>
        <w:t xml:space="preserve"> </w:t>
      </w:r>
      <w:r w:rsidRPr="006732B4">
        <w:rPr>
          <w:rFonts w:ascii="Calibri" w:hAnsi="Calibri" w:cs="Calibri"/>
          <w:sz w:val="24"/>
          <w:szCs w:val="24"/>
        </w:rPr>
        <w:t>dostosowania się obiektów do obowiązujących wytycznych. W trakcie czynności kontrolnych stwierdzono, że pracownicy przebywający w obiektach w większości stosują się do zapisów o</w:t>
      </w:r>
      <w:r w:rsidR="004E286D">
        <w:rPr>
          <w:rFonts w:ascii="Calibri" w:hAnsi="Calibri" w:cs="Calibri"/>
          <w:sz w:val="24"/>
          <w:szCs w:val="24"/>
        </w:rPr>
        <w:t> </w:t>
      </w:r>
      <w:r w:rsidRPr="006732B4">
        <w:rPr>
          <w:rFonts w:ascii="Calibri" w:hAnsi="Calibri" w:cs="Calibri"/>
          <w:sz w:val="24"/>
          <w:szCs w:val="24"/>
        </w:rPr>
        <w:t>obowiązku zakrywania ust i nosa. W ww. obiektach zapewniono środki ochrony indywidualnej (maseczki higieniczne jednorazowe, maseczki wielorazowe, rękawiczki jednorazowe) oraz zapas preparatów do dezynfekcji rąk oraz powierzchni. Przy wejściach do budynków, a także przy windach, bazach odnowy biologicznej, stołówkach, w toaletach ogólnodostępnych itp. zlokalizowane były środki do dezynfekcji rąk i do szybkiej dezynfekcji powierzchni. W części kontrolowanych obiektów mydło do dezynfekcji rąk oraz środki do szybkiej dezynfekcji małych powierzchni znajdowały się również na wyposażeniu pokoju. Na terenie ośrodków, w widocznych miejscach oraz na tablicach informacyjnych umieszczone były materiały informacyjne dotyczące koronawirusa, noszenia masek ochronnych, mycia i</w:t>
      </w:r>
      <w:r w:rsidR="004E286D">
        <w:rPr>
          <w:rFonts w:ascii="Calibri" w:hAnsi="Calibri" w:cs="Calibri"/>
          <w:sz w:val="24"/>
          <w:szCs w:val="24"/>
        </w:rPr>
        <w:t> </w:t>
      </w:r>
      <w:r w:rsidRPr="006732B4">
        <w:rPr>
          <w:rFonts w:ascii="Calibri" w:hAnsi="Calibri" w:cs="Calibri"/>
          <w:sz w:val="24"/>
          <w:szCs w:val="24"/>
        </w:rPr>
        <w:t>dezynfekcji rąk, prawidłowego zakładania i ściągania maseczek ochronnych. Zgodnie z</w:t>
      </w:r>
      <w:r w:rsidR="004E286D">
        <w:rPr>
          <w:rFonts w:ascii="Calibri" w:hAnsi="Calibri" w:cs="Calibri"/>
          <w:sz w:val="24"/>
          <w:szCs w:val="24"/>
        </w:rPr>
        <w:t> </w:t>
      </w:r>
      <w:r w:rsidRPr="006732B4">
        <w:rPr>
          <w:rFonts w:ascii="Calibri" w:hAnsi="Calibri" w:cs="Calibri"/>
          <w:sz w:val="24"/>
          <w:szCs w:val="24"/>
        </w:rPr>
        <w:t>obowiązującymi wytycznymi we wszystkich</w:t>
      </w:r>
      <w:r>
        <w:rPr>
          <w:rFonts w:ascii="Calibri" w:hAnsi="Calibri" w:cs="Calibri"/>
          <w:sz w:val="24"/>
          <w:szCs w:val="24"/>
        </w:rPr>
        <w:t xml:space="preserve"> </w:t>
      </w:r>
      <w:r w:rsidRPr="006732B4">
        <w:rPr>
          <w:rFonts w:ascii="Calibri" w:hAnsi="Calibri" w:cs="Calibri"/>
          <w:sz w:val="24"/>
          <w:szCs w:val="24"/>
        </w:rPr>
        <w:t>skontrolowanych obiektach zorganizowano pokój przeznaczony na izolatkę, który miał być wykorzystywany w przypadku podejrzenia zachorowania. Pokoje wyposażone w podstawowy sprzęt, a także w środki do dezynfekcji rąk i powierzchni. W większości obiektów opracowano i wdrożono w życie procedury bezpieczeństwa w warunkach pandemii COVID-19, np.:</w:t>
      </w:r>
    </w:p>
    <w:p w14:paraId="19897B89" w14:textId="77777777" w:rsidR="00D50E7E" w:rsidRPr="006732B4" w:rsidRDefault="00D50E7E" w:rsidP="00A62C2E">
      <w:pPr>
        <w:spacing w:line="276" w:lineRule="auto"/>
        <w:ind w:firstLine="709"/>
        <w:jc w:val="both"/>
        <w:rPr>
          <w:rFonts w:ascii="Calibri" w:hAnsi="Calibri" w:cs="Calibri"/>
          <w:sz w:val="24"/>
          <w:szCs w:val="24"/>
        </w:rPr>
      </w:pPr>
      <w:r w:rsidRPr="006732B4">
        <w:rPr>
          <w:rFonts w:ascii="Calibri" w:hAnsi="Calibri" w:cs="Calibri"/>
          <w:sz w:val="24"/>
          <w:szCs w:val="24"/>
        </w:rPr>
        <w:t>- procedury postępowania w przypadku podejrzenia zakażenia u gości i pracowników;</w:t>
      </w:r>
    </w:p>
    <w:p w14:paraId="4A55018C" w14:textId="77777777" w:rsidR="00D50E7E" w:rsidRPr="006732B4" w:rsidRDefault="00D50E7E" w:rsidP="00A62C2E">
      <w:pPr>
        <w:spacing w:line="276" w:lineRule="auto"/>
        <w:ind w:firstLine="709"/>
        <w:jc w:val="both"/>
        <w:rPr>
          <w:rFonts w:ascii="Calibri" w:hAnsi="Calibri" w:cs="Calibri"/>
          <w:sz w:val="24"/>
          <w:szCs w:val="24"/>
        </w:rPr>
      </w:pPr>
      <w:r w:rsidRPr="006732B4">
        <w:rPr>
          <w:rFonts w:ascii="Calibri" w:hAnsi="Calibri" w:cs="Calibri"/>
          <w:sz w:val="24"/>
          <w:szCs w:val="24"/>
        </w:rPr>
        <w:t>- procedura zapewnienia bezpieczeństwa w obiekcie w trakcie epidemii;</w:t>
      </w:r>
    </w:p>
    <w:p w14:paraId="3A293C57" w14:textId="77777777" w:rsidR="00D50E7E" w:rsidRPr="006732B4" w:rsidRDefault="00D50E7E" w:rsidP="00A62C2E">
      <w:pPr>
        <w:spacing w:line="276" w:lineRule="auto"/>
        <w:ind w:firstLine="709"/>
        <w:jc w:val="both"/>
        <w:rPr>
          <w:rFonts w:ascii="Calibri" w:hAnsi="Calibri" w:cs="Calibri"/>
          <w:sz w:val="24"/>
          <w:szCs w:val="24"/>
        </w:rPr>
      </w:pPr>
      <w:r w:rsidRPr="006732B4">
        <w:rPr>
          <w:rFonts w:ascii="Calibri" w:hAnsi="Calibri" w:cs="Calibri"/>
          <w:sz w:val="24"/>
          <w:szCs w:val="24"/>
        </w:rPr>
        <w:t>- podstawowe środki ochrony pracowników w trakcie epidemii;</w:t>
      </w:r>
    </w:p>
    <w:p w14:paraId="5AFC9F55" w14:textId="77777777" w:rsidR="00D50E7E" w:rsidRPr="006732B4" w:rsidRDefault="00D50E7E" w:rsidP="00A62C2E">
      <w:pPr>
        <w:spacing w:line="276" w:lineRule="auto"/>
        <w:ind w:firstLine="709"/>
        <w:jc w:val="both"/>
        <w:rPr>
          <w:rFonts w:ascii="Calibri" w:hAnsi="Calibri" w:cs="Calibri"/>
          <w:sz w:val="24"/>
          <w:szCs w:val="24"/>
        </w:rPr>
      </w:pPr>
      <w:r w:rsidRPr="006732B4">
        <w:rPr>
          <w:rFonts w:ascii="Calibri" w:hAnsi="Calibri" w:cs="Calibri"/>
          <w:sz w:val="24"/>
          <w:szCs w:val="24"/>
        </w:rPr>
        <w:t>- sprzątanie i dezynfekcja pomieszczeń hotelowych w trakcie trwania epidemii.</w:t>
      </w:r>
    </w:p>
    <w:p w14:paraId="287975E5" w14:textId="77777777" w:rsidR="00D50E7E" w:rsidRPr="006A3DC1" w:rsidRDefault="00D50E7E" w:rsidP="00A62C2E">
      <w:pPr>
        <w:spacing w:line="276" w:lineRule="auto"/>
        <w:ind w:firstLine="709"/>
        <w:jc w:val="both"/>
        <w:rPr>
          <w:rFonts w:ascii="Calibri" w:hAnsi="Calibri" w:cs="Calibri"/>
          <w:sz w:val="24"/>
          <w:szCs w:val="24"/>
        </w:rPr>
      </w:pPr>
    </w:p>
    <w:p w14:paraId="56AC88E3" w14:textId="5DAEF8CD" w:rsidR="00D50E7E" w:rsidRPr="006A3DC1" w:rsidRDefault="00D50E7E" w:rsidP="00A62C2E">
      <w:pPr>
        <w:spacing w:line="276" w:lineRule="auto"/>
        <w:ind w:firstLine="709"/>
        <w:jc w:val="both"/>
        <w:rPr>
          <w:rFonts w:ascii="Calibri" w:hAnsi="Calibri" w:cs="Calibri"/>
          <w:sz w:val="24"/>
          <w:szCs w:val="24"/>
        </w:rPr>
      </w:pPr>
      <w:r w:rsidRPr="006A3DC1">
        <w:rPr>
          <w:rFonts w:ascii="Calibri" w:hAnsi="Calibri" w:cs="Calibri"/>
          <w:sz w:val="24"/>
          <w:szCs w:val="24"/>
        </w:rPr>
        <w:t>W trakcie prowadzonych czynności kontrolnych oceniano m.in.: stan higieniczno-sanitarny i techniczny: pokoi mieszkalnych, pomieszczeń higieniczno-sanitarnych</w:t>
      </w:r>
      <w:r>
        <w:rPr>
          <w:rFonts w:ascii="Calibri" w:hAnsi="Calibri" w:cs="Calibri"/>
          <w:sz w:val="24"/>
          <w:szCs w:val="24"/>
        </w:rPr>
        <w:t xml:space="preserve"> </w:t>
      </w:r>
      <w:r w:rsidRPr="006A3DC1">
        <w:rPr>
          <w:rFonts w:ascii="Calibri" w:hAnsi="Calibri" w:cs="Calibri"/>
          <w:sz w:val="24"/>
          <w:szCs w:val="24"/>
        </w:rPr>
        <w:t>i</w:t>
      </w:r>
      <w:r w:rsidR="004E286D">
        <w:rPr>
          <w:rFonts w:ascii="Calibri" w:hAnsi="Calibri" w:cs="Calibri"/>
          <w:sz w:val="24"/>
          <w:szCs w:val="24"/>
        </w:rPr>
        <w:t> </w:t>
      </w:r>
      <w:r w:rsidRPr="006A3DC1">
        <w:rPr>
          <w:rFonts w:ascii="Calibri" w:hAnsi="Calibri" w:cs="Calibri"/>
          <w:sz w:val="24"/>
          <w:szCs w:val="24"/>
        </w:rPr>
        <w:t xml:space="preserve">gospodarczych wraz z wyposażeniem, ciągów komunikacyjnych, klatek schodowych, zaopatrzenia w wodę do spożycia, postępowania z bielizną, gospodarkę odpadami komunalnymi, odprowadzanie ścieków bytowo-gospodarczych oraz dbałość o czystość na przyległym terenie. </w:t>
      </w:r>
    </w:p>
    <w:p w14:paraId="340C5D3C" w14:textId="77777777" w:rsidR="00D50E7E" w:rsidRPr="006A3DC1" w:rsidRDefault="00D50E7E" w:rsidP="00A62C2E">
      <w:pPr>
        <w:spacing w:line="276" w:lineRule="auto"/>
        <w:ind w:firstLine="709"/>
        <w:jc w:val="both"/>
        <w:rPr>
          <w:rFonts w:ascii="Calibri" w:hAnsi="Calibri" w:cs="Calibri"/>
          <w:sz w:val="24"/>
          <w:szCs w:val="24"/>
        </w:rPr>
      </w:pPr>
      <w:r w:rsidRPr="006A3DC1">
        <w:rPr>
          <w:rFonts w:ascii="Calibri" w:hAnsi="Calibri" w:cs="Calibri"/>
          <w:sz w:val="24"/>
          <w:szCs w:val="24"/>
        </w:rPr>
        <w:t xml:space="preserve">W wyniku prowadzonych czynności kontrolnych w </w:t>
      </w:r>
      <w:r w:rsidRPr="006A3DC1">
        <w:rPr>
          <w:rFonts w:ascii="Calibri" w:hAnsi="Calibri" w:cs="Calibri"/>
          <w:b/>
          <w:sz w:val="24"/>
          <w:szCs w:val="24"/>
        </w:rPr>
        <w:t>106</w:t>
      </w:r>
      <w:r w:rsidRPr="006A3DC1">
        <w:rPr>
          <w:rFonts w:ascii="Calibri" w:hAnsi="Calibri" w:cs="Calibri"/>
          <w:sz w:val="24"/>
          <w:szCs w:val="24"/>
        </w:rPr>
        <w:t xml:space="preserve"> obiektach stwierdzono</w:t>
      </w:r>
      <w:r>
        <w:rPr>
          <w:rFonts w:ascii="Calibri" w:hAnsi="Calibri" w:cs="Calibri"/>
          <w:sz w:val="24"/>
          <w:szCs w:val="24"/>
        </w:rPr>
        <w:t xml:space="preserve"> </w:t>
      </w:r>
      <w:r w:rsidRPr="006A3DC1">
        <w:rPr>
          <w:rFonts w:ascii="Calibri" w:hAnsi="Calibri" w:cs="Calibri"/>
          <w:sz w:val="24"/>
          <w:szCs w:val="24"/>
        </w:rPr>
        <w:t>uchybienia higieniczno-sanitarne</w:t>
      </w:r>
      <w:r>
        <w:rPr>
          <w:rFonts w:ascii="Calibri" w:hAnsi="Calibri" w:cs="Calibri"/>
          <w:sz w:val="24"/>
          <w:szCs w:val="24"/>
        </w:rPr>
        <w:t xml:space="preserve"> i</w:t>
      </w:r>
      <w:r w:rsidRPr="006A3DC1">
        <w:rPr>
          <w:rFonts w:ascii="Calibri" w:hAnsi="Calibri" w:cs="Calibri"/>
          <w:sz w:val="24"/>
          <w:szCs w:val="24"/>
        </w:rPr>
        <w:t xml:space="preserve"> techniczne</w:t>
      </w:r>
      <w:r w:rsidRPr="006A3DC1">
        <w:rPr>
          <w:rFonts w:ascii="Calibri" w:hAnsi="Calibri" w:cs="Calibri"/>
          <w:b/>
          <w:sz w:val="24"/>
          <w:szCs w:val="24"/>
        </w:rPr>
        <w:t>.</w:t>
      </w:r>
    </w:p>
    <w:p w14:paraId="5961886F" w14:textId="77777777" w:rsidR="00D50E7E" w:rsidRPr="0064522B" w:rsidRDefault="00D50E7E" w:rsidP="00A62C2E">
      <w:pPr>
        <w:spacing w:line="276" w:lineRule="auto"/>
        <w:ind w:firstLine="709"/>
        <w:jc w:val="both"/>
        <w:rPr>
          <w:rFonts w:ascii="Calibri" w:hAnsi="Calibri" w:cs="Calibri"/>
          <w:color w:val="4472C4"/>
          <w:sz w:val="24"/>
          <w:szCs w:val="24"/>
        </w:rPr>
      </w:pPr>
    </w:p>
    <w:p w14:paraId="0DBBE8AA" w14:textId="37AC72BB" w:rsidR="00D50E7E" w:rsidRPr="00AA14CB" w:rsidRDefault="00D50E7E" w:rsidP="00A62C2E">
      <w:pPr>
        <w:spacing w:line="276" w:lineRule="auto"/>
        <w:ind w:firstLine="709"/>
        <w:jc w:val="both"/>
        <w:rPr>
          <w:rFonts w:ascii="Calibri" w:hAnsi="Calibri" w:cs="Calibri"/>
          <w:sz w:val="24"/>
          <w:szCs w:val="24"/>
        </w:rPr>
      </w:pPr>
      <w:r w:rsidRPr="002A410C">
        <w:rPr>
          <w:rFonts w:ascii="Calibri" w:hAnsi="Calibri" w:cs="Calibri"/>
          <w:sz w:val="24"/>
          <w:szCs w:val="24"/>
        </w:rPr>
        <w:t>Na poprawę stanu higieniczno-sanitarnego i technicznego obiektów hotelarskich i</w:t>
      </w:r>
      <w:r w:rsidR="004E286D">
        <w:rPr>
          <w:rFonts w:ascii="Calibri" w:hAnsi="Calibri" w:cs="Calibri"/>
          <w:sz w:val="24"/>
          <w:szCs w:val="24"/>
        </w:rPr>
        <w:t> </w:t>
      </w:r>
      <w:r w:rsidRPr="002A410C">
        <w:rPr>
          <w:rFonts w:ascii="Calibri" w:hAnsi="Calibri" w:cs="Calibri"/>
          <w:sz w:val="24"/>
          <w:szCs w:val="24"/>
        </w:rPr>
        <w:t>innych obiektów,</w:t>
      </w:r>
      <w:r w:rsidRPr="006A3DC1">
        <w:rPr>
          <w:rFonts w:ascii="Calibri" w:hAnsi="Calibri" w:cs="Calibri"/>
          <w:sz w:val="24"/>
          <w:szCs w:val="24"/>
        </w:rPr>
        <w:t xml:space="preserve"> w których świadczone są usługi hotelarskie wydano</w:t>
      </w:r>
      <w:r w:rsidRPr="00231E46">
        <w:rPr>
          <w:rFonts w:ascii="Calibri" w:hAnsi="Calibri" w:cs="Calibri"/>
          <w:color w:val="0070C0"/>
          <w:sz w:val="24"/>
          <w:szCs w:val="24"/>
        </w:rPr>
        <w:t xml:space="preserve"> </w:t>
      </w:r>
      <w:r w:rsidRPr="006A3DC1">
        <w:rPr>
          <w:rFonts w:ascii="Calibri" w:hAnsi="Calibri" w:cs="Calibri"/>
          <w:b/>
          <w:sz w:val="24"/>
          <w:szCs w:val="24"/>
        </w:rPr>
        <w:t>63</w:t>
      </w:r>
      <w:r w:rsidRPr="006A3DC1">
        <w:rPr>
          <w:rFonts w:ascii="Calibri" w:hAnsi="Calibri" w:cs="Calibri"/>
          <w:sz w:val="24"/>
          <w:szCs w:val="24"/>
        </w:rPr>
        <w:t xml:space="preserve"> decyzje merytoryczne i </w:t>
      </w:r>
      <w:r w:rsidRPr="006A3DC1">
        <w:rPr>
          <w:rFonts w:ascii="Calibri" w:hAnsi="Calibri" w:cs="Calibri"/>
          <w:b/>
          <w:sz w:val="24"/>
          <w:szCs w:val="24"/>
        </w:rPr>
        <w:t>6</w:t>
      </w:r>
      <w:r w:rsidRPr="006A3DC1">
        <w:rPr>
          <w:rFonts w:ascii="Calibri" w:hAnsi="Calibri" w:cs="Calibri"/>
          <w:sz w:val="24"/>
          <w:szCs w:val="24"/>
        </w:rPr>
        <w:t xml:space="preserve"> decyzji zmieniających. Ponadto, wydano</w:t>
      </w:r>
      <w:r w:rsidRPr="00231E46">
        <w:rPr>
          <w:rFonts w:ascii="Calibri" w:hAnsi="Calibri" w:cs="Calibri"/>
          <w:color w:val="0070C0"/>
          <w:sz w:val="24"/>
          <w:szCs w:val="24"/>
        </w:rPr>
        <w:t xml:space="preserve"> </w:t>
      </w:r>
      <w:r w:rsidRPr="006A3DC1">
        <w:rPr>
          <w:rFonts w:ascii="Calibri" w:hAnsi="Calibri" w:cs="Calibri"/>
          <w:b/>
          <w:sz w:val="24"/>
          <w:szCs w:val="24"/>
        </w:rPr>
        <w:t>99</w:t>
      </w:r>
      <w:r w:rsidRPr="006A3DC1">
        <w:rPr>
          <w:rFonts w:ascii="Calibri" w:hAnsi="Calibri" w:cs="Calibri"/>
          <w:sz w:val="24"/>
          <w:szCs w:val="24"/>
        </w:rPr>
        <w:t xml:space="preserve"> decyzji </w:t>
      </w:r>
      <w:r w:rsidRPr="006A3DC1">
        <w:rPr>
          <w:rFonts w:ascii="Calibri" w:hAnsi="Calibri" w:cs="Calibri"/>
          <w:b/>
          <w:sz w:val="24"/>
          <w:szCs w:val="24"/>
        </w:rPr>
        <w:t>–</w:t>
      </w:r>
      <w:r w:rsidRPr="006A3DC1">
        <w:rPr>
          <w:rFonts w:ascii="Calibri" w:hAnsi="Calibri" w:cs="Calibri"/>
          <w:sz w:val="24"/>
          <w:szCs w:val="24"/>
        </w:rPr>
        <w:t xml:space="preserve"> rachunków na łączną kwotę</w:t>
      </w:r>
      <w:r w:rsidRPr="00F90EA4">
        <w:rPr>
          <w:rFonts w:ascii="Calibri" w:hAnsi="Calibri" w:cs="Calibri"/>
          <w:color w:val="FF0000"/>
          <w:sz w:val="24"/>
          <w:szCs w:val="24"/>
        </w:rPr>
        <w:t xml:space="preserve"> </w:t>
      </w:r>
      <w:r w:rsidRPr="006A3DC1">
        <w:rPr>
          <w:rFonts w:ascii="Calibri" w:hAnsi="Calibri" w:cs="Calibri"/>
          <w:b/>
          <w:sz w:val="24"/>
          <w:szCs w:val="24"/>
        </w:rPr>
        <w:t xml:space="preserve">9 914,91 </w:t>
      </w:r>
      <w:r w:rsidRPr="00D34ADF">
        <w:rPr>
          <w:rFonts w:ascii="Calibri" w:hAnsi="Calibri" w:cs="Calibri"/>
          <w:b/>
          <w:sz w:val="24"/>
          <w:szCs w:val="24"/>
        </w:rPr>
        <w:t>zł</w:t>
      </w:r>
      <w:r w:rsidRPr="00D34ADF">
        <w:rPr>
          <w:rFonts w:ascii="Calibri" w:hAnsi="Calibri" w:cs="Calibri"/>
          <w:sz w:val="24"/>
          <w:szCs w:val="24"/>
        </w:rPr>
        <w:t xml:space="preserve">. Winnych zaniedbań ukarano </w:t>
      </w:r>
      <w:r w:rsidRPr="00D34ADF">
        <w:rPr>
          <w:rFonts w:ascii="Calibri" w:hAnsi="Calibri" w:cs="Calibri"/>
          <w:b/>
          <w:sz w:val="24"/>
          <w:szCs w:val="24"/>
        </w:rPr>
        <w:t>50</w:t>
      </w:r>
      <w:r w:rsidRPr="00D34ADF">
        <w:rPr>
          <w:rFonts w:ascii="Calibri" w:hAnsi="Calibri" w:cs="Calibri"/>
          <w:sz w:val="24"/>
          <w:szCs w:val="24"/>
        </w:rPr>
        <w:t xml:space="preserve"> grzywnami w drodze mandatu karnego na </w:t>
      </w:r>
      <w:r w:rsidRPr="00D34ADF">
        <w:rPr>
          <w:rFonts w:ascii="Calibri" w:hAnsi="Calibri" w:cs="Calibri"/>
          <w:sz w:val="24"/>
          <w:szCs w:val="24"/>
        </w:rPr>
        <w:lastRenderedPageBreak/>
        <w:t xml:space="preserve">kwotę </w:t>
      </w:r>
      <w:r w:rsidRPr="00D34ADF">
        <w:rPr>
          <w:rFonts w:ascii="Calibri" w:hAnsi="Calibri" w:cs="Calibri"/>
          <w:b/>
          <w:sz w:val="24"/>
          <w:szCs w:val="24"/>
        </w:rPr>
        <w:t>14</w:t>
      </w:r>
      <w:r>
        <w:rPr>
          <w:rFonts w:ascii="Calibri" w:hAnsi="Calibri" w:cs="Calibri"/>
          <w:i/>
          <w:sz w:val="24"/>
          <w:szCs w:val="24"/>
        </w:rPr>
        <w:t xml:space="preserve"> </w:t>
      </w:r>
      <w:r w:rsidRPr="00D34ADF">
        <w:rPr>
          <w:rFonts w:ascii="Calibri" w:hAnsi="Calibri" w:cs="Calibri"/>
          <w:b/>
          <w:sz w:val="24"/>
          <w:szCs w:val="24"/>
        </w:rPr>
        <w:t>150 zł</w:t>
      </w:r>
      <w:r w:rsidRPr="00D34ADF">
        <w:rPr>
          <w:rFonts w:ascii="Calibri" w:hAnsi="Calibri" w:cs="Calibri"/>
          <w:sz w:val="24"/>
          <w:szCs w:val="24"/>
        </w:rPr>
        <w:t>.</w:t>
      </w:r>
      <w:r w:rsidRPr="00F90EA4">
        <w:rPr>
          <w:rFonts w:ascii="Calibri" w:hAnsi="Calibri" w:cs="Calibri"/>
          <w:color w:val="FF0000"/>
          <w:sz w:val="24"/>
          <w:szCs w:val="24"/>
        </w:rPr>
        <w:t xml:space="preserve"> </w:t>
      </w:r>
      <w:r w:rsidRPr="00D34ADF">
        <w:rPr>
          <w:rFonts w:ascii="Calibri" w:hAnsi="Calibri" w:cs="Calibri"/>
          <w:sz w:val="24"/>
          <w:szCs w:val="24"/>
        </w:rPr>
        <w:t xml:space="preserve">Ponadto, wystosowano </w:t>
      </w:r>
      <w:r w:rsidRPr="00D34ADF">
        <w:rPr>
          <w:rFonts w:ascii="Calibri" w:hAnsi="Calibri" w:cs="Calibri"/>
          <w:b/>
          <w:sz w:val="24"/>
          <w:szCs w:val="24"/>
        </w:rPr>
        <w:t>4</w:t>
      </w:r>
      <w:r w:rsidRPr="00D34ADF">
        <w:rPr>
          <w:rFonts w:ascii="Calibri" w:hAnsi="Calibri" w:cs="Calibri"/>
          <w:sz w:val="24"/>
          <w:szCs w:val="24"/>
        </w:rPr>
        <w:t xml:space="preserve"> upomnienia,</w:t>
      </w:r>
      <w:r w:rsidRPr="00F90EA4">
        <w:rPr>
          <w:rFonts w:ascii="Calibri" w:hAnsi="Calibri" w:cs="Calibri"/>
          <w:color w:val="FF0000"/>
          <w:sz w:val="24"/>
          <w:szCs w:val="24"/>
        </w:rPr>
        <w:t xml:space="preserve"> </w:t>
      </w:r>
      <w:r w:rsidRPr="00D34ADF">
        <w:rPr>
          <w:rFonts w:ascii="Calibri" w:hAnsi="Calibri" w:cs="Calibri"/>
          <w:b/>
          <w:bCs/>
          <w:sz w:val="24"/>
          <w:szCs w:val="24"/>
        </w:rPr>
        <w:t>1</w:t>
      </w:r>
      <w:r w:rsidRPr="00D34ADF">
        <w:rPr>
          <w:rFonts w:ascii="Calibri" w:hAnsi="Calibri" w:cs="Calibri"/>
          <w:sz w:val="24"/>
          <w:szCs w:val="24"/>
        </w:rPr>
        <w:t xml:space="preserve"> tytuł wykonawczy,</w:t>
      </w:r>
      <w:r>
        <w:rPr>
          <w:rFonts w:ascii="Calibri" w:hAnsi="Calibri" w:cs="Calibri"/>
          <w:color w:val="FF0000"/>
          <w:sz w:val="24"/>
          <w:szCs w:val="24"/>
        </w:rPr>
        <w:t xml:space="preserve"> </w:t>
      </w:r>
      <w:r w:rsidRPr="00D34ADF">
        <w:rPr>
          <w:rFonts w:ascii="Calibri" w:hAnsi="Calibri" w:cs="Calibri"/>
          <w:b/>
          <w:sz w:val="24"/>
          <w:szCs w:val="24"/>
        </w:rPr>
        <w:t>2</w:t>
      </w:r>
      <w:r w:rsidRPr="00D34ADF">
        <w:rPr>
          <w:rFonts w:ascii="Calibri" w:hAnsi="Calibri" w:cs="Calibri"/>
          <w:sz w:val="24"/>
          <w:szCs w:val="24"/>
        </w:rPr>
        <w:t xml:space="preserve"> postanowienia o nałożeniu grzywny na kwotę </w:t>
      </w:r>
      <w:r w:rsidRPr="00D34ADF">
        <w:rPr>
          <w:rFonts w:ascii="Calibri" w:hAnsi="Calibri" w:cs="Calibri"/>
          <w:b/>
          <w:sz w:val="24"/>
          <w:szCs w:val="24"/>
        </w:rPr>
        <w:t>4 000 zł</w:t>
      </w:r>
      <w:r w:rsidRPr="00D34ADF">
        <w:rPr>
          <w:rFonts w:ascii="Calibri" w:hAnsi="Calibri" w:cs="Calibri"/>
          <w:sz w:val="24"/>
          <w:szCs w:val="24"/>
        </w:rPr>
        <w:t xml:space="preserve"> oraz wydano </w:t>
      </w:r>
      <w:r w:rsidRPr="00D34ADF">
        <w:rPr>
          <w:rFonts w:ascii="Calibri" w:hAnsi="Calibri" w:cs="Calibri"/>
          <w:b/>
          <w:sz w:val="24"/>
          <w:szCs w:val="24"/>
        </w:rPr>
        <w:t>1</w:t>
      </w:r>
      <w:r w:rsidRPr="00D34ADF">
        <w:rPr>
          <w:rFonts w:ascii="Calibri" w:hAnsi="Calibri" w:cs="Calibri"/>
          <w:sz w:val="24"/>
          <w:szCs w:val="24"/>
        </w:rPr>
        <w:t xml:space="preserve"> zalecenie pokontrolne.</w:t>
      </w:r>
      <w:r w:rsidRPr="00F90EA4">
        <w:rPr>
          <w:rFonts w:ascii="Calibri" w:hAnsi="Calibri" w:cs="Calibri"/>
          <w:color w:val="FF0000"/>
          <w:sz w:val="24"/>
          <w:szCs w:val="24"/>
        </w:rPr>
        <w:t xml:space="preserve"> </w:t>
      </w:r>
      <w:r w:rsidRPr="00D34ADF">
        <w:rPr>
          <w:rFonts w:ascii="Calibri" w:hAnsi="Calibri" w:cs="Calibri"/>
          <w:sz w:val="24"/>
          <w:szCs w:val="24"/>
        </w:rPr>
        <w:t xml:space="preserve">Dodatkowo wystawiono </w:t>
      </w:r>
      <w:r w:rsidRPr="00D34ADF">
        <w:rPr>
          <w:rFonts w:ascii="Calibri" w:hAnsi="Calibri" w:cs="Calibri"/>
          <w:b/>
          <w:sz w:val="24"/>
          <w:szCs w:val="24"/>
        </w:rPr>
        <w:t>34</w:t>
      </w:r>
      <w:r w:rsidRPr="00D34ADF">
        <w:rPr>
          <w:rFonts w:ascii="Calibri" w:hAnsi="Calibri" w:cs="Calibri"/>
          <w:sz w:val="24"/>
          <w:szCs w:val="24"/>
        </w:rPr>
        <w:t xml:space="preserve"> opinie sanitarne. Najczęściej stwierdzane nieprawidłowości to m.in.</w:t>
      </w:r>
    </w:p>
    <w:p w14:paraId="3BA4854A" w14:textId="0ED8BB53" w:rsidR="00D50E7E" w:rsidRPr="00AC6B6A" w:rsidRDefault="00D50E7E" w:rsidP="001A6926">
      <w:pPr>
        <w:numPr>
          <w:ilvl w:val="0"/>
          <w:numId w:val="80"/>
        </w:numPr>
        <w:spacing w:line="276" w:lineRule="auto"/>
        <w:jc w:val="both"/>
        <w:rPr>
          <w:rFonts w:ascii="Calibri" w:hAnsi="Calibri" w:cs="Calibri"/>
          <w:color w:val="FF0000"/>
          <w:sz w:val="24"/>
          <w:szCs w:val="24"/>
        </w:rPr>
      </w:pPr>
      <w:r w:rsidRPr="00AC6B6A">
        <w:rPr>
          <w:rFonts w:ascii="Calibri" w:hAnsi="Calibri" w:cs="Calibri"/>
          <w:sz w:val="24"/>
          <w:szCs w:val="24"/>
        </w:rPr>
        <w:t>brak prawidłowych warunków magazynowania bielizny czystej i brudnej tj.</w:t>
      </w:r>
      <w:r w:rsidR="004E286D" w:rsidRPr="00AC6B6A">
        <w:rPr>
          <w:rFonts w:ascii="Calibri" w:hAnsi="Calibri" w:cs="Calibri"/>
          <w:sz w:val="24"/>
          <w:szCs w:val="24"/>
        </w:rPr>
        <w:t> </w:t>
      </w:r>
      <w:r w:rsidRPr="00AC6B6A">
        <w:rPr>
          <w:rFonts w:ascii="Calibri" w:hAnsi="Calibri" w:cs="Calibri"/>
          <w:sz w:val="24"/>
          <w:szCs w:val="24"/>
        </w:rPr>
        <w:t xml:space="preserve">powierzchnia podłogi wytarta z widocznym surowym betonem lub wyłożona </w:t>
      </w:r>
      <w:proofErr w:type="spellStart"/>
      <w:r w:rsidRPr="00AC6B6A">
        <w:rPr>
          <w:rFonts w:ascii="Calibri" w:hAnsi="Calibri" w:cs="Calibri"/>
          <w:sz w:val="24"/>
          <w:szCs w:val="24"/>
        </w:rPr>
        <w:t>polbrukiem</w:t>
      </w:r>
      <w:proofErr w:type="spellEnd"/>
      <w:r w:rsidRPr="00AC6B6A">
        <w:rPr>
          <w:rFonts w:ascii="Calibri" w:hAnsi="Calibri" w:cs="Calibri"/>
          <w:sz w:val="24"/>
          <w:szCs w:val="24"/>
        </w:rPr>
        <w:t>, co stanowi iż powierzchnia jest trudna do utrzymania w czystości, ubytki fug w terakocie, brak cokołów łączących ściany z podłogą, ściany z ubytkami farby i</w:t>
      </w:r>
      <w:r w:rsidR="004E286D" w:rsidRPr="00AC6B6A">
        <w:rPr>
          <w:rFonts w:ascii="Calibri" w:hAnsi="Calibri" w:cs="Calibri"/>
          <w:sz w:val="24"/>
          <w:szCs w:val="24"/>
        </w:rPr>
        <w:t> </w:t>
      </w:r>
      <w:r w:rsidRPr="00AC6B6A">
        <w:rPr>
          <w:rFonts w:ascii="Calibri" w:hAnsi="Calibri" w:cs="Calibri"/>
          <w:sz w:val="24"/>
          <w:szCs w:val="24"/>
        </w:rPr>
        <w:t>tynku, pęknięciami, sufit z widocznymi napuchnięciami, zaciekami, pęknięciami i</w:t>
      </w:r>
      <w:r w:rsidR="004E286D" w:rsidRPr="00AC6B6A">
        <w:rPr>
          <w:rFonts w:ascii="Calibri" w:hAnsi="Calibri" w:cs="Calibri"/>
          <w:sz w:val="24"/>
          <w:szCs w:val="24"/>
        </w:rPr>
        <w:t> </w:t>
      </w:r>
      <w:r w:rsidRPr="00AC6B6A">
        <w:rPr>
          <w:rFonts w:ascii="Calibri" w:hAnsi="Calibri" w:cs="Calibri"/>
          <w:sz w:val="24"/>
          <w:szCs w:val="24"/>
        </w:rPr>
        <w:t>ubytkami farby, część ścian w stanie surowym, otwór wentylacyjny z</w:t>
      </w:r>
      <w:r w:rsidR="004E286D" w:rsidRPr="00AC6B6A">
        <w:rPr>
          <w:rFonts w:ascii="Calibri" w:hAnsi="Calibri" w:cs="Calibri"/>
          <w:sz w:val="24"/>
          <w:szCs w:val="24"/>
        </w:rPr>
        <w:t> </w:t>
      </w:r>
      <w:r w:rsidRPr="00AC6B6A">
        <w:rPr>
          <w:rFonts w:ascii="Calibri" w:hAnsi="Calibri" w:cs="Calibri"/>
          <w:sz w:val="24"/>
          <w:szCs w:val="24"/>
        </w:rPr>
        <w:t>niezabezpieczoną kratką wentylacyjną, zakurzone kratki wentylacyjne, powierzchnie podłóg oraz regały. Przechowywanie bielizny brudnej zwiniętej bezpośrednio na podłodze, bielizna czysta przechowywana w magazynie środków czystości i sprzętu porządkowego. W magazynie bielizny czystej przechowywano zbędne przedmioty typu kartony, leżaki, narzędzia oraz wystające niezabezpieczone przewody niskoprądowe;</w:t>
      </w:r>
      <w:r w:rsidRPr="00AC6B6A">
        <w:rPr>
          <w:rFonts w:ascii="Calibri" w:hAnsi="Calibri" w:cs="Calibri"/>
          <w:color w:val="FF0000"/>
          <w:sz w:val="24"/>
          <w:szCs w:val="24"/>
        </w:rPr>
        <w:t xml:space="preserve"> </w:t>
      </w:r>
      <w:r w:rsidRPr="00AC6B6A">
        <w:rPr>
          <w:rFonts w:ascii="Calibri" w:hAnsi="Calibri" w:cs="Calibri"/>
          <w:sz w:val="24"/>
          <w:szCs w:val="24"/>
        </w:rPr>
        <w:t>w pomieszczeniach higieniczno-sanitarnych:</w:t>
      </w:r>
      <w:r w:rsidRPr="00AC6B6A">
        <w:rPr>
          <w:rFonts w:ascii="Calibri" w:hAnsi="Calibri" w:cs="Calibri"/>
          <w:color w:val="FF0000"/>
          <w:sz w:val="24"/>
          <w:szCs w:val="24"/>
        </w:rPr>
        <w:t xml:space="preserve"> </w:t>
      </w:r>
      <w:r w:rsidRPr="00AC6B6A">
        <w:rPr>
          <w:rFonts w:ascii="Calibri" w:hAnsi="Calibri" w:cs="Calibri"/>
          <w:sz w:val="24"/>
          <w:szCs w:val="24"/>
        </w:rPr>
        <w:t>uszkodzone</w:t>
      </w:r>
      <w:r w:rsidRPr="00AC6B6A">
        <w:rPr>
          <w:rFonts w:ascii="Calibri" w:hAnsi="Calibri" w:cs="Calibri"/>
          <w:color w:val="FF0000"/>
          <w:sz w:val="24"/>
          <w:szCs w:val="24"/>
        </w:rPr>
        <w:t xml:space="preserve"> </w:t>
      </w:r>
      <w:r w:rsidRPr="00AC6B6A">
        <w:rPr>
          <w:rFonts w:ascii="Calibri" w:hAnsi="Calibri" w:cs="Calibri"/>
          <w:sz w:val="24"/>
          <w:szCs w:val="24"/>
        </w:rPr>
        <w:t>brodziki i drzwi, umywalki częściowo skorodowane i zakamienione drzwi od kabiny prysznicowej, elementy brodzika i kabiny, baterie umywalkowe, słuchawki prysznicowe, deszczownice oraz wąż doprowadzający wodę do spłuczki przy misce ustępowej; ściany pod kratką wentylacyjną z przebarwieniami i napuchniętą farbą, z ubytkami fug oraz powierzchni ceramicznej, sufit z licznymi ciemnymi nalotami i zaciekami, sufit wyłożony kasetonami, miejscami odklejającymi się od powierzchni, ubytki w terakocie oraz ubytki silikonu w kabinie prysznicowej, ściany wyłożone zmywalną tapetą miejscami odchodzącą od powierzchni, zasłonki prysznicowe i silikon z ciemnymi plamami i</w:t>
      </w:r>
      <w:r w:rsidR="004E286D" w:rsidRPr="00AC6B6A">
        <w:rPr>
          <w:rFonts w:ascii="Calibri" w:hAnsi="Calibri" w:cs="Calibri"/>
          <w:sz w:val="24"/>
          <w:szCs w:val="24"/>
        </w:rPr>
        <w:t> </w:t>
      </w:r>
      <w:r w:rsidRPr="00AC6B6A">
        <w:rPr>
          <w:rFonts w:ascii="Calibri" w:hAnsi="Calibri" w:cs="Calibri"/>
          <w:sz w:val="24"/>
          <w:szCs w:val="24"/>
        </w:rPr>
        <w:t>zakamieniony, kratki wentylacyjne brudne i zakurzone, odstający i niezabezpieczony kontakt, lampy sufitowe skorodowane, osłona lampy sufitowej nieprawidłowo zamontowana, klamki w drzwiach i kaloryfery z ubytkami farby, uszkodzone spłuczki, urwane uchwyty do słuchawek prysznicowych, pęknięte szyby w drzwiach, ubytki farby w ościeżnicach oraz okleiny w skrzydle drzwiowym, w ustępie klapa sedesowa oderwana, wewnątrz szafki ubytki w płycie, pralka ogólnodostępna miejscami z</w:t>
      </w:r>
      <w:r w:rsidR="004E286D" w:rsidRPr="00AC6B6A">
        <w:rPr>
          <w:rFonts w:ascii="Calibri" w:hAnsi="Calibri" w:cs="Calibri"/>
          <w:sz w:val="24"/>
          <w:szCs w:val="24"/>
        </w:rPr>
        <w:t> </w:t>
      </w:r>
      <w:r w:rsidRPr="00AC6B6A">
        <w:rPr>
          <w:rFonts w:ascii="Calibri" w:hAnsi="Calibri" w:cs="Calibri"/>
          <w:sz w:val="24"/>
          <w:szCs w:val="24"/>
        </w:rPr>
        <w:t>widocznymi rdzawymi plamami, skorodowana, pęknięte urządzenia sanitarne, skorodowany kosz na odpady, odchodząca okleina od drzwi łazienki, brak wentylacji mechanicznej, spękane lustro, pęknięta szyba w drzwiach wejściowych do pomieszczenia, niedziałająca spłuczka, w toaletach znajdujących się na terenie pola biwakowego: brak doprowadzenia bieżącej ciepłej wody;</w:t>
      </w:r>
    </w:p>
    <w:p w14:paraId="319A4CAA" w14:textId="77777777" w:rsidR="00D50E7E" w:rsidRPr="005135C0" w:rsidRDefault="00D50E7E" w:rsidP="002123E1">
      <w:pPr>
        <w:numPr>
          <w:ilvl w:val="0"/>
          <w:numId w:val="80"/>
        </w:numPr>
        <w:spacing w:line="276" w:lineRule="auto"/>
        <w:jc w:val="both"/>
        <w:rPr>
          <w:rFonts w:ascii="Calibri" w:hAnsi="Calibri" w:cs="Calibri"/>
          <w:sz w:val="24"/>
          <w:szCs w:val="24"/>
        </w:rPr>
      </w:pPr>
      <w:r>
        <w:rPr>
          <w:rFonts w:ascii="Calibri" w:hAnsi="Calibri" w:cs="Calibri"/>
          <w:sz w:val="24"/>
          <w:szCs w:val="24"/>
        </w:rPr>
        <w:t xml:space="preserve">brak przestrzegania obowiązujących przepisów </w:t>
      </w:r>
      <w:r w:rsidRPr="002508C8">
        <w:rPr>
          <w:rFonts w:ascii="Calibri" w:hAnsi="Calibri" w:cs="Calibri"/>
          <w:sz w:val="24"/>
          <w:szCs w:val="24"/>
        </w:rPr>
        <w:t>dot. przeciwdziałania i zapobiegania rozprzestrzeniania się wirusa SARS-coV-2</w:t>
      </w:r>
      <w:r>
        <w:rPr>
          <w:rFonts w:ascii="Calibri" w:hAnsi="Calibri" w:cs="Calibri"/>
          <w:sz w:val="24"/>
          <w:szCs w:val="24"/>
        </w:rPr>
        <w:t>, w tym m.in. nieprawidłowego zasłaniania ust i nosa lub jego brak;</w:t>
      </w:r>
    </w:p>
    <w:p w14:paraId="077BD500" w14:textId="5E0653F2" w:rsidR="00D50E7E" w:rsidRPr="006C6241" w:rsidRDefault="00D50E7E" w:rsidP="002123E1">
      <w:pPr>
        <w:numPr>
          <w:ilvl w:val="0"/>
          <w:numId w:val="80"/>
        </w:numPr>
        <w:spacing w:line="276" w:lineRule="auto"/>
        <w:jc w:val="both"/>
        <w:rPr>
          <w:rFonts w:ascii="Calibri" w:hAnsi="Calibri" w:cs="Calibri"/>
          <w:color w:val="FF0000"/>
          <w:sz w:val="24"/>
          <w:szCs w:val="24"/>
        </w:rPr>
      </w:pPr>
      <w:r w:rsidRPr="00134D25">
        <w:rPr>
          <w:rFonts w:ascii="Calibri" w:hAnsi="Calibri" w:cs="Calibri"/>
          <w:sz w:val="24"/>
          <w:szCs w:val="24"/>
        </w:rPr>
        <w:t>w pomieszczeniach magazynu</w:t>
      </w:r>
      <w:r w:rsidRPr="00F90EA4">
        <w:rPr>
          <w:rFonts w:ascii="Calibri" w:hAnsi="Calibri" w:cs="Calibri"/>
          <w:color w:val="FF0000"/>
          <w:sz w:val="24"/>
          <w:szCs w:val="24"/>
        </w:rPr>
        <w:t xml:space="preserve"> </w:t>
      </w:r>
      <w:r w:rsidRPr="00134D25">
        <w:rPr>
          <w:rFonts w:ascii="Calibri" w:hAnsi="Calibri" w:cs="Calibri"/>
          <w:sz w:val="24"/>
          <w:szCs w:val="24"/>
        </w:rPr>
        <w:t>do przechowywania środków czystości i sprzętu porządkowego</w:t>
      </w:r>
      <w:r>
        <w:rPr>
          <w:rFonts w:ascii="Calibri" w:hAnsi="Calibri" w:cs="Calibri"/>
          <w:color w:val="FF0000"/>
          <w:sz w:val="24"/>
          <w:szCs w:val="24"/>
        </w:rPr>
        <w:t xml:space="preserve"> </w:t>
      </w:r>
      <w:r w:rsidRPr="00AD181A">
        <w:rPr>
          <w:rFonts w:ascii="Calibri" w:hAnsi="Calibri" w:cs="Calibri"/>
          <w:sz w:val="24"/>
          <w:szCs w:val="24"/>
        </w:rPr>
        <w:t>powierzchnie ścian z ubytkami farby i tynku, podłoga wyłożona panelami oraz częściowo wykładziną dywanową – powierzchnia trudna do utrzymania w czystości</w:t>
      </w:r>
      <w:r>
        <w:rPr>
          <w:rFonts w:ascii="Calibri" w:hAnsi="Calibri" w:cs="Calibri"/>
          <w:sz w:val="24"/>
          <w:szCs w:val="24"/>
        </w:rPr>
        <w:t xml:space="preserve">, ubytki w terakocie, powierzchnie sufitów z zaciekami oraz napuchnięciem </w:t>
      </w:r>
      <w:r>
        <w:rPr>
          <w:rFonts w:ascii="Calibri" w:hAnsi="Calibri" w:cs="Calibri"/>
          <w:sz w:val="24"/>
          <w:szCs w:val="24"/>
        </w:rPr>
        <w:lastRenderedPageBreak/>
        <w:t>farby, regał do przechowywania środków czystości z widocznymi rdzawymi plamami i</w:t>
      </w:r>
      <w:r w:rsidR="004E286D">
        <w:rPr>
          <w:rFonts w:ascii="Calibri" w:hAnsi="Calibri" w:cs="Calibri"/>
          <w:sz w:val="24"/>
          <w:szCs w:val="24"/>
        </w:rPr>
        <w:t> </w:t>
      </w:r>
      <w:r>
        <w:rPr>
          <w:rFonts w:ascii="Calibri" w:hAnsi="Calibri" w:cs="Calibri"/>
          <w:sz w:val="24"/>
          <w:szCs w:val="24"/>
        </w:rPr>
        <w:t>odpryskami farby,</w:t>
      </w:r>
      <w:r w:rsidRPr="00AD181A">
        <w:rPr>
          <w:rFonts w:ascii="Calibri" w:hAnsi="Calibri" w:cs="Calibri"/>
          <w:sz w:val="24"/>
          <w:szCs w:val="24"/>
        </w:rPr>
        <w:t xml:space="preserve"> </w:t>
      </w:r>
      <w:r>
        <w:rPr>
          <w:rFonts w:ascii="Calibri" w:hAnsi="Calibri" w:cs="Calibri"/>
          <w:sz w:val="24"/>
          <w:szCs w:val="24"/>
        </w:rPr>
        <w:t xml:space="preserve">brak wystarczającej liczby półek i regałów, środki chemiczne przetrzymywane na podłodze; </w:t>
      </w:r>
    </w:p>
    <w:p w14:paraId="34A7202A" w14:textId="35C64129" w:rsidR="00D50E7E" w:rsidRPr="001E1C92" w:rsidRDefault="00D50E7E" w:rsidP="002123E1">
      <w:pPr>
        <w:numPr>
          <w:ilvl w:val="0"/>
          <w:numId w:val="80"/>
        </w:numPr>
        <w:spacing w:line="276" w:lineRule="auto"/>
        <w:jc w:val="both"/>
        <w:rPr>
          <w:rFonts w:ascii="Calibri" w:hAnsi="Calibri" w:cs="Calibri"/>
          <w:sz w:val="24"/>
          <w:szCs w:val="24"/>
        </w:rPr>
      </w:pPr>
      <w:r>
        <w:rPr>
          <w:rFonts w:ascii="Calibri" w:hAnsi="Calibri" w:cs="Calibri"/>
          <w:sz w:val="24"/>
          <w:szCs w:val="24"/>
        </w:rPr>
        <w:t xml:space="preserve">teren z </w:t>
      </w:r>
      <w:r w:rsidRPr="001E1C92">
        <w:rPr>
          <w:rFonts w:ascii="Calibri" w:hAnsi="Calibri" w:cs="Calibri"/>
          <w:sz w:val="24"/>
          <w:szCs w:val="24"/>
        </w:rPr>
        <w:t>base</w:t>
      </w:r>
      <w:r>
        <w:rPr>
          <w:rFonts w:ascii="Calibri" w:hAnsi="Calibri" w:cs="Calibri"/>
          <w:sz w:val="24"/>
          <w:szCs w:val="24"/>
        </w:rPr>
        <w:t>nami/jacuzzi</w:t>
      </w:r>
      <w:r w:rsidRPr="001E1C92">
        <w:rPr>
          <w:rFonts w:ascii="Calibri" w:hAnsi="Calibri" w:cs="Calibri"/>
          <w:sz w:val="24"/>
          <w:szCs w:val="24"/>
        </w:rPr>
        <w:t>:</w:t>
      </w:r>
      <w:r>
        <w:rPr>
          <w:rFonts w:ascii="Calibri" w:hAnsi="Calibri" w:cs="Calibri"/>
          <w:sz w:val="24"/>
          <w:szCs w:val="24"/>
        </w:rPr>
        <w:t xml:space="preserve"> skorodowane drabinki do basenu i jacuzzi, dno basenu o</w:t>
      </w:r>
      <w:r w:rsidR="004E286D">
        <w:rPr>
          <w:rFonts w:ascii="Calibri" w:hAnsi="Calibri" w:cs="Calibri"/>
          <w:sz w:val="24"/>
          <w:szCs w:val="24"/>
        </w:rPr>
        <w:t> </w:t>
      </w:r>
      <w:r>
        <w:rPr>
          <w:rFonts w:ascii="Calibri" w:hAnsi="Calibri" w:cs="Calibri"/>
          <w:sz w:val="24"/>
          <w:szCs w:val="24"/>
        </w:rPr>
        <w:t>nierównej i wytartej powierzchni, w niecce basenowej znajdującej się na zewnątrz budynku dno zanieczyszczone piaskiem oraz kamieniami, w niecce jacuzzi znajdującej się na zewnątrz budynku woda zanieczyszczona piaskiem oraz padłymi owadami;</w:t>
      </w:r>
    </w:p>
    <w:p w14:paraId="0A89C9D2" w14:textId="5619279C" w:rsidR="00D50E7E" w:rsidRDefault="00D50E7E" w:rsidP="002123E1">
      <w:pPr>
        <w:numPr>
          <w:ilvl w:val="0"/>
          <w:numId w:val="80"/>
        </w:numPr>
        <w:spacing w:line="276" w:lineRule="auto"/>
        <w:jc w:val="both"/>
        <w:rPr>
          <w:rFonts w:ascii="Calibri" w:hAnsi="Calibri" w:cs="Calibri"/>
          <w:color w:val="FF0000"/>
          <w:sz w:val="24"/>
          <w:szCs w:val="24"/>
        </w:rPr>
      </w:pPr>
      <w:r w:rsidRPr="00C61259">
        <w:rPr>
          <w:rFonts w:ascii="Calibri" w:hAnsi="Calibri" w:cs="Calibri"/>
          <w:sz w:val="24"/>
          <w:szCs w:val="24"/>
        </w:rPr>
        <w:t>w pokojach mieszkalnych</w:t>
      </w:r>
      <w:r w:rsidRPr="009D619C">
        <w:rPr>
          <w:rFonts w:ascii="Calibri" w:hAnsi="Calibri" w:cs="Calibri"/>
          <w:sz w:val="24"/>
          <w:szCs w:val="24"/>
        </w:rPr>
        <w:t>:</w:t>
      </w:r>
      <w:r w:rsidRPr="00F90EA4">
        <w:rPr>
          <w:rFonts w:ascii="Calibri" w:hAnsi="Calibri" w:cs="Calibri"/>
          <w:color w:val="FF0000"/>
          <w:sz w:val="24"/>
          <w:szCs w:val="24"/>
        </w:rPr>
        <w:t xml:space="preserve"> </w:t>
      </w:r>
      <w:r w:rsidRPr="00C242ED">
        <w:rPr>
          <w:rFonts w:ascii="Calibri" w:hAnsi="Calibri" w:cs="Calibri"/>
          <w:sz w:val="24"/>
          <w:szCs w:val="24"/>
        </w:rPr>
        <w:t>wykładziny dywanowe</w:t>
      </w:r>
      <w:r w:rsidRPr="00F90EA4">
        <w:rPr>
          <w:rFonts w:ascii="Calibri" w:hAnsi="Calibri" w:cs="Calibri"/>
          <w:color w:val="FF0000"/>
          <w:sz w:val="24"/>
          <w:szCs w:val="24"/>
        </w:rPr>
        <w:t xml:space="preserve"> </w:t>
      </w:r>
      <w:r w:rsidRPr="00C242ED">
        <w:rPr>
          <w:rFonts w:ascii="Calibri" w:hAnsi="Calibri" w:cs="Calibri"/>
          <w:sz w:val="24"/>
          <w:szCs w:val="24"/>
        </w:rPr>
        <w:t>oraz PCV trwale zabrudzone, zniszczone,</w:t>
      </w:r>
      <w:r w:rsidRPr="00F90EA4">
        <w:rPr>
          <w:rFonts w:ascii="Calibri" w:hAnsi="Calibri" w:cs="Calibri"/>
          <w:color w:val="FF0000"/>
          <w:sz w:val="24"/>
          <w:szCs w:val="24"/>
        </w:rPr>
        <w:t xml:space="preserve"> </w:t>
      </w:r>
      <w:r w:rsidRPr="00C242ED">
        <w:rPr>
          <w:rFonts w:ascii="Calibri" w:hAnsi="Calibri" w:cs="Calibri"/>
          <w:sz w:val="24"/>
          <w:szCs w:val="24"/>
        </w:rPr>
        <w:t>widoc</w:t>
      </w:r>
      <w:r w:rsidRPr="00B2150E">
        <w:rPr>
          <w:rFonts w:ascii="Calibri" w:hAnsi="Calibri" w:cs="Calibri"/>
          <w:sz w:val="24"/>
          <w:szCs w:val="24"/>
        </w:rPr>
        <w:t>zny beton,</w:t>
      </w:r>
      <w:r>
        <w:rPr>
          <w:rFonts w:ascii="Calibri" w:hAnsi="Calibri" w:cs="Calibri"/>
          <w:sz w:val="24"/>
          <w:szCs w:val="24"/>
        </w:rPr>
        <w:t xml:space="preserve"> brak listew przypodłogowych</w:t>
      </w:r>
      <w:r w:rsidRPr="00817CE2">
        <w:rPr>
          <w:rFonts w:ascii="Calibri" w:hAnsi="Calibri" w:cs="Calibri"/>
          <w:sz w:val="24"/>
          <w:szCs w:val="24"/>
        </w:rPr>
        <w:t xml:space="preserve">. </w:t>
      </w:r>
      <w:r w:rsidRPr="0054224F">
        <w:rPr>
          <w:rFonts w:ascii="Calibri" w:hAnsi="Calibri" w:cs="Calibri"/>
          <w:sz w:val="24"/>
          <w:szCs w:val="24"/>
        </w:rPr>
        <w:t xml:space="preserve">Na ścianach </w:t>
      </w:r>
      <w:r>
        <w:rPr>
          <w:rFonts w:ascii="Calibri" w:hAnsi="Calibri" w:cs="Calibri"/>
          <w:sz w:val="24"/>
          <w:szCs w:val="24"/>
        </w:rPr>
        <w:t xml:space="preserve">i sufitach </w:t>
      </w:r>
      <w:r w:rsidRPr="0054224F">
        <w:rPr>
          <w:rFonts w:ascii="Calibri" w:hAnsi="Calibri" w:cs="Calibri"/>
          <w:sz w:val="24"/>
          <w:szCs w:val="24"/>
        </w:rPr>
        <w:t>ubytki tynku i farby</w:t>
      </w:r>
      <w:r>
        <w:rPr>
          <w:rFonts w:ascii="Calibri" w:hAnsi="Calibri" w:cs="Calibri"/>
          <w:sz w:val="24"/>
          <w:szCs w:val="24"/>
        </w:rPr>
        <w:t>, niewłaściwy stan higieniczno-sanitarny poduszek, kołder i</w:t>
      </w:r>
      <w:r w:rsidR="004E286D">
        <w:rPr>
          <w:rFonts w:ascii="Calibri" w:hAnsi="Calibri" w:cs="Calibri"/>
          <w:sz w:val="24"/>
          <w:szCs w:val="24"/>
        </w:rPr>
        <w:t> </w:t>
      </w:r>
      <w:r>
        <w:rPr>
          <w:rFonts w:ascii="Calibri" w:hAnsi="Calibri" w:cs="Calibri"/>
          <w:sz w:val="24"/>
          <w:szCs w:val="24"/>
        </w:rPr>
        <w:t>poduszek z widocznymi trwałymi zabrudzeniami oraz rozdarciami, materace uszkodzone, na podkładach zabezpieczających materac okruchy oraz włosy, trwale poplamione z pękniętym materiałem, ościeżnice z ubytkami farby, klamki w drzwiach bez trwałego przymocowania, łóżka oraz szafy o konstrukcji drewnianej z ubytkami płyt meblarskich oraz powierzchni, brak lub uszkodzone drzwi w szafach, lampy sufitowe bez zabezpieczeń przyłącza, podłogi w pokojach brudne i zakurzone, brak narożników przy listwach przypodłogowych, brak włącznika światła, gniazda telewizyjne wyrwane ze ścian, krzesła zaplamione, niestabilne, elementy drewniane krzesła rozklejone, przy oknach pajęczyny, na parapetach widoczne martwe owady, na skrzydłach balkonowych łuszcząca się farba oraz ubytki w kicie szklarskim, pęknięte okna, na suficie widoczne zacieki z rozpulchnieniem w powłoce malarskiej, brak kratki rewizyjnej na ścianie, grzejniki skorodowane, ubytki w kratkach wentylacyjnych, wystające ostre elementy metalowe ze ścian i od łóżka;</w:t>
      </w:r>
    </w:p>
    <w:p w14:paraId="6310399B" w14:textId="1D1C9C81" w:rsidR="00D50E7E" w:rsidRDefault="00D50E7E" w:rsidP="002123E1">
      <w:pPr>
        <w:numPr>
          <w:ilvl w:val="0"/>
          <w:numId w:val="80"/>
        </w:numPr>
        <w:spacing w:line="276" w:lineRule="auto"/>
        <w:jc w:val="both"/>
        <w:rPr>
          <w:rFonts w:ascii="Calibri" w:hAnsi="Calibri" w:cs="Calibri"/>
          <w:sz w:val="24"/>
          <w:szCs w:val="24"/>
        </w:rPr>
      </w:pPr>
      <w:r w:rsidRPr="00E37C76">
        <w:rPr>
          <w:rFonts w:ascii="Calibri" w:hAnsi="Calibri" w:cs="Calibri"/>
          <w:sz w:val="24"/>
          <w:szCs w:val="24"/>
        </w:rPr>
        <w:t>w pomieszczeniu siłowni: na</w:t>
      </w:r>
      <w:r w:rsidRPr="00712705">
        <w:rPr>
          <w:rFonts w:ascii="Calibri" w:hAnsi="Calibri" w:cs="Calibri"/>
          <w:sz w:val="24"/>
          <w:szCs w:val="24"/>
        </w:rPr>
        <w:t xml:space="preserve"> ścianach ubytki farby i tynku</w:t>
      </w:r>
      <w:r>
        <w:rPr>
          <w:rFonts w:ascii="Calibri" w:hAnsi="Calibri" w:cs="Calibri"/>
          <w:sz w:val="24"/>
          <w:szCs w:val="24"/>
        </w:rPr>
        <w:t xml:space="preserve">, </w:t>
      </w:r>
      <w:r w:rsidRPr="00712705">
        <w:rPr>
          <w:rFonts w:ascii="Calibri" w:hAnsi="Calibri" w:cs="Calibri"/>
          <w:sz w:val="24"/>
          <w:szCs w:val="24"/>
        </w:rPr>
        <w:t>widoczne zacieki</w:t>
      </w:r>
      <w:r>
        <w:rPr>
          <w:rFonts w:ascii="Calibri" w:hAnsi="Calibri" w:cs="Calibri"/>
          <w:sz w:val="24"/>
          <w:szCs w:val="24"/>
        </w:rPr>
        <w:t xml:space="preserve"> i</w:t>
      </w:r>
      <w:r w:rsidR="004E286D">
        <w:rPr>
          <w:rFonts w:ascii="Calibri" w:hAnsi="Calibri" w:cs="Calibri"/>
          <w:sz w:val="24"/>
          <w:szCs w:val="24"/>
        </w:rPr>
        <w:t> </w:t>
      </w:r>
      <w:r>
        <w:rPr>
          <w:rFonts w:ascii="Calibri" w:hAnsi="Calibri" w:cs="Calibri"/>
          <w:sz w:val="24"/>
          <w:szCs w:val="24"/>
        </w:rPr>
        <w:t>zabrudzenia</w:t>
      </w:r>
      <w:r w:rsidRPr="00712705">
        <w:rPr>
          <w:rFonts w:ascii="Calibri" w:hAnsi="Calibri" w:cs="Calibri"/>
          <w:sz w:val="24"/>
          <w:szCs w:val="24"/>
        </w:rPr>
        <w:t xml:space="preserve">, </w:t>
      </w:r>
      <w:r>
        <w:rPr>
          <w:rFonts w:ascii="Calibri" w:hAnsi="Calibri" w:cs="Calibri"/>
          <w:sz w:val="24"/>
          <w:szCs w:val="24"/>
        </w:rPr>
        <w:t>sufit z widocznym zaciemnieniem, powierzchnia podłogi w części wyłożonej terakotą z widocznymi ubytkami, w urządzeniach będących na stanie siłowni stwierdzono uszkodzoną i przetartą tapicerkę;</w:t>
      </w:r>
    </w:p>
    <w:p w14:paraId="007ED19E" w14:textId="77777777" w:rsidR="00D50E7E" w:rsidRDefault="00D50E7E" w:rsidP="002123E1">
      <w:pPr>
        <w:numPr>
          <w:ilvl w:val="0"/>
          <w:numId w:val="80"/>
        </w:numPr>
        <w:spacing w:line="276" w:lineRule="auto"/>
        <w:jc w:val="both"/>
        <w:rPr>
          <w:rFonts w:ascii="Calibri" w:hAnsi="Calibri" w:cs="Calibri"/>
          <w:sz w:val="24"/>
          <w:szCs w:val="24"/>
        </w:rPr>
      </w:pPr>
      <w:r>
        <w:rPr>
          <w:rFonts w:ascii="Calibri" w:hAnsi="Calibri" w:cs="Calibri"/>
          <w:sz w:val="24"/>
          <w:szCs w:val="24"/>
        </w:rPr>
        <w:t>w obiekcie brak wydzielonego miejsca do przechowywania bielizny czystej, brudnej oraz środków czystości;</w:t>
      </w:r>
    </w:p>
    <w:p w14:paraId="1C3C59DD" w14:textId="77777777" w:rsidR="00D50E7E" w:rsidRPr="002B3085" w:rsidRDefault="00D50E7E" w:rsidP="002123E1">
      <w:pPr>
        <w:numPr>
          <w:ilvl w:val="0"/>
          <w:numId w:val="80"/>
        </w:numPr>
        <w:jc w:val="both"/>
        <w:rPr>
          <w:rFonts w:ascii="Calibri" w:hAnsi="Calibri" w:cs="Calibri"/>
          <w:sz w:val="24"/>
          <w:szCs w:val="24"/>
        </w:rPr>
      </w:pPr>
      <w:r w:rsidRPr="002B3085">
        <w:rPr>
          <w:rFonts w:ascii="Calibri" w:hAnsi="Calibri" w:cs="Calibri"/>
          <w:sz w:val="24"/>
          <w:szCs w:val="24"/>
        </w:rPr>
        <w:t>bielizna pościelowa suszona na zewnątrz bez zabezpieczenia przed wtórnym</w:t>
      </w:r>
      <w:r>
        <w:rPr>
          <w:rFonts w:ascii="Calibri" w:hAnsi="Calibri" w:cs="Calibri"/>
          <w:sz w:val="24"/>
          <w:szCs w:val="24"/>
        </w:rPr>
        <w:t xml:space="preserve"> </w:t>
      </w:r>
      <w:r w:rsidRPr="002B3085">
        <w:rPr>
          <w:rFonts w:ascii="Calibri" w:hAnsi="Calibri" w:cs="Calibri"/>
          <w:sz w:val="24"/>
          <w:szCs w:val="24"/>
        </w:rPr>
        <w:t>zanieczyszczeniem</w:t>
      </w:r>
      <w:r>
        <w:rPr>
          <w:rFonts w:ascii="Calibri" w:hAnsi="Calibri" w:cs="Calibri"/>
          <w:sz w:val="24"/>
          <w:szCs w:val="24"/>
        </w:rPr>
        <w:t>;</w:t>
      </w:r>
    </w:p>
    <w:p w14:paraId="5250475B" w14:textId="18AE5B54" w:rsidR="00D50E7E" w:rsidRDefault="00D50E7E" w:rsidP="002123E1">
      <w:pPr>
        <w:numPr>
          <w:ilvl w:val="0"/>
          <w:numId w:val="80"/>
        </w:numPr>
        <w:spacing w:line="276" w:lineRule="auto"/>
        <w:jc w:val="both"/>
        <w:rPr>
          <w:rFonts w:ascii="Calibri" w:hAnsi="Calibri" w:cs="Calibri"/>
          <w:sz w:val="24"/>
          <w:szCs w:val="24"/>
        </w:rPr>
      </w:pPr>
      <w:r>
        <w:rPr>
          <w:rFonts w:ascii="Calibri" w:hAnsi="Calibri" w:cs="Calibri"/>
          <w:sz w:val="24"/>
          <w:szCs w:val="24"/>
        </w:rPr>
        <w:t>ogólnodostępne pomieszczenie kuchenne: blat kuchenny umocowany na skorodowanych metalowych nogach/wspornikach, zlewozmywak brudny z</w:t>
      </w:r>
      <w:r w:rsidR="004E286D">
        <w:rPr>
          <w:rFonts w:ascii="Calibri" w:hAnsi="Calibri" w:cs="Calibri"/>
          <w:sz w:val="24"/>
          <w:szCs w:val="24"/>
        </w:rPr>
        <w:t> </w:t>
      </w:r>
      <w:r>
        <w:rPr>
          <w:rFonts w:ascii="Calibri" w:hAnsi="Calibri" w:cs="Calibri"/>
          <w:sz w:val="24"/>
          <w:szCs w:val="24"/>
        </w:rPr>
        <w:t xml:space="preserve">widocznymi zaciekami, rozdarta moskitiera w oknie, lodówki brudne z ubytkami emalii i korozji oraz ciemnymi plamami na uszczelkach, czajniki elektryczne nieszczelne oraz zakamienione; </w:t>
      </w:r>
    </w:p>
    <w:p w14:paraId="6CCE4BC1" w14:textId="3404D1AB" w:rsidR="00D50E7E" w:rsidRDefault="00D50E7E" w:rsidP="002123E1">
      <w:pPr>
        <w:numPr>
          <w:ilvl w:val="0"/>
          <w:numId w:val="80"/>
        </w:numPr>
        <w:spacing w:line="276" w:lineRule="auto"/>
        <w:jc w:val="both"/>
        <w:rPr>
          <w:rFonts w:ascii="Calibri" w:hAnsi="Calibri" w:cs="Calibri"/>
          <w:sz w:val="24"/>
          <w:szCs w:val="24"/>
        </w:rPr>
      </w:pPr>
      <w:r>
        <w:rPr>
          <w:rFonts w:ascii="Calibri" w:hAnsi="Calibri" w:cs="Calibri"/>
          <w:sz w:val="24"/>
          <w:szCs w:val="24"/>
        </w:rPr>
        <w:t xml:space="preserve">w ciągach komunikacyjnych oraz pomieszczeniach/świetlicach/salonach ogólnodostępnych budynków niewłaściwy stan sanitarno-techniczny ścian i sufitów, miejscami z ubytkami tynku i farby, przy łączeniu ścian z podłogą stwierdzono ubytki glazury i terakoty, podłoga wyłożona panelami miejscami przerwy na łączeniach paneli oraz miejscami niestabilna, podłogi brudne i klejące, stolarka okienna z ubytkami farby, </w:t>
      </w:r>
      <w:r>
        <w:rPr>
          <w:rFonts w:ascii="Calibri" w:hAnsi="Calibri" w:cs="Calibri"/>
          <w:sz w:val="24"/>
          <w:szCs w:val="24"/>
        </w:rPr>
        <w:lastRenderedPageBreak/>
        <w:t>częściowo uszkodzona z brakującymi elementami ramy oraz miejscami pęknięcia szyby, grzejniki brudne i zakurzone, wystające metalowe element zaworu - brak osłon pokrętła grzejnika, sofy i krzesła z widocznymi ubytkami w tapicerce, zarwanymi siedziskami, blat ławy z ubytkami (dziura), wykładzina porwana z ubytkami i trwałymi zabrudzeniami, ściana ze szkła hartowanego miejscami z widocznymi pęknięciami, okna od wewnętrznej strony obiektu z widocznymi pajęczynami i martwymi owadami na parapecie, blaty z ubytkami okleiny przy krawędziach zlewozmywaków, ubytki w</w:t>
      </w:r>
      <w:r w:rsidR="004E286D">
        <w:rPr>
          <w:rFonts w:ascii="Calibri" w:hAnsi="Calibri" w:cs="Calibri"/>
          <w:sz w:val="24"/>
          <w:szCs w:val="24"/>
        </w:rPr>
        <w:t> </w:t>
      </w:r>
      <w:r>
        <w:rPr>
          <w:rFonts w:ascii="Calibri" w:hAnsi="Calibri" w:cs="Calibri"/>
          <w:sz w:val="24"/>
          <w:szCs w:val="24"/>
        </w:rPr>
        <w:t>szafkach kuchennych, niezabezpieczona rura wentylacyjna od kominka leżąca na podłodze, niezabezpieczone przewody elektryczne, otwór wylotowy zabezpieczony papierem, brak osłon w lampach sufitowych;</w:t>
      </w:r>
    </w:p>
    <w:p w14:paraId="413D1D9B" w14:textId="03E33549" w:rsidR="00D50E7E" w:rsidRDefault="00D50E7E" w:rsidP="002123E1">
      <w:pPr>
        <w:numPr>
          <w:ilvl w:val="0"/>
          <w:numId w:val="80"/>
        </w:numPr>
        <w:spacing w:line="276" w:lineRule="auto"/>
        <w:jc w:val="both"/>
        <w:rPr>
          <w:rFonts w:ascii="Calibri" w:hAnsi="Calibri" w:cs="Calibri"/>
          <w:sz w:val="24"/>
          <w:szCs w:val="24"/>
        </w:rPr>
      </w:pPr>
      <w:r>
        <w:rPr>
          <w:rFonts w:ascii="Calibri" w:hAnsi="Calibri" w:cs="Calibri"/>
          <w:sz w:val="24"/>
          <w:szCs w:val="24"/>
        </w:rPr>
        <w:t>brak opracowanej i wdrożonej procedury zapewniającej ochronę przed zakażeniami i</w:t>
      </w:r>
      <w:r w:rsidR="004E286D">
        <w:rPr>
          <w:rFonts w:ascii="Calibri" w:hAnsi="Calibri" w:cs="Calibri"/>
          <w:sz w:val="24"/>
          <w:szCs w:val="24"/>
        </w:rPr>
        <w:t> </w:t>
      </w:r>
      <w:r>
        <w:rPr>
          <w:rFonts w:ascii="Calibri" w:hAnsi="Calibri" w:cs="Calibri"/>
          <w:sz w:val="24"/>
          <w:szCs w:val="24"/>
        </w:rPr>
        <w:t>chorobami zakaźnymi dostosowanej do zakresu prowadzonej działalności;</w:t>
      </w:r>
    </w:p>
    <w:p w14:paraId="60A58BC3" w14:textId="77777777" w:rsidR="00D50E7E" w:rsidRDefault="00D50E7E" w:rsidP="002123E1">
      <w:pPr>
        <w:numPr>
          <w:ilvl w:val="0"/>
          <w:numId w:val="80"/>
        </w:numPr>
        <w:spacing w:line="276" w:lineRule="auto"/>
        <w:jc w:val="both"/>
        <w:rPr>
          <w:rFonts w:ascii="Calibri" w:hAnsi="Calibri" w:cs="Calibri"/>
          <w:sz w:val="24"/>
          <w:szCs w:val="24"/>
        </w:rPr>
      </w:pPr>
      <w:r>
        <w:rPr>
          <w:rFonts w:ascii="Calibri" w:hAnsi="Calibri" w:cs="Calibri"/>
          <w:sz w:val="24"/>
          <w:szCs w:val="24"/>
        </w:rPr>
        <w:t>place zabaw i teren wokół ww. obiektów: elementy urządzeń z ubytkami drewna, farby, niestabilne, ruchome, wystające gwoździe, ubytki farby w metalowych elementach oraz połamane plastikowe urządzenia, trampolina z ubytkami sprężyn oraz bez siatki zabezpieczającej, stół do ping ponga połamany, teren posesji zarośnięty, zaniedbany z dużą ilością odpadów komunalnych ze względu na brak uregulowania gospodarki odpadami komunalnymi, brak kontenerów do gromadzenia odpadów, wokół wyczuwalny nieprzyjemny zapach oraz liczna obecność much;</w:t>
      </w:r>
    </w:p>
    <w:p w14:paraId="49EFAA7B" w14:textId="77777777" w:rsidR="00D50E7E" w:rsidRDefault="00D50E7E" w:rsidP="002123E1">
      <w:pPr>
        <w:numPr>
          <w:ilvl w:val="0"/>
          <w:numId w:val="80"/>
        </w:numPr>
        <w:spacing w:line="276" w:lineRule="auto"/>
        <w:jc w:val="both"/>
        <w:rPr>
          <w:rFonts w:ascii="Calibri" w:hAnsi="Calibri" w:cs="Calibri"/>
          <w:sz w:val="24"/>
          <w:szCs w:val="24"/>
        </w:rPr>
      </w:pPr>
      <w:r>
        <w:rPr>
          <w:rFonts w:ascii="Calibri" w:hAnsi="Calibri" w:cs="Calibri"/>
          <w:sz w:val="24"/>
          <w:szCs w:val="24"/>
        </w:rPr>
        <w:t>w pomieszczeniu pralni: na ścianach i sufitach rozpulchnienia tynku i powłoki malarskiej;</w:t>
      </w:r>
    </w:p>
    <w:p w14:paraId="0A6C0714" w14:textId="77777777" w:rsidR="00D50E7E" w:rsidRDefault="00D50E7E" w:rsidP="002123E1">
      <w:pPr>
        <w:numPr>
          <w:ilvl w:val="0"/>
          <w:numId w:val="80"/>
        </w:numPr>
        <w:spacing w:line="276" w:lineRule="auto"/>
        <w:jc w:val="both"/>
        <w:rPr>
          <w:rFonts w:ascii="Calibri" w:hAnsi="Calibri" w:cs="Calibri"/>
          <w:sz w:val="24"/>
          <w:szCs w:val="24"/>
        </w:rPr>
      </w:pPr>
      <w:r>
        <w:rPr>
          <w:rFonts w:ascii="Calibri" w:hAnsi="Calibri" w:cs="Calibri"/>
          <w:sz w:val="24"/>
          <w:szCs w:val="24"/>
        </w:rPr>
        <w:t>nieutwardzony teren na kontenery służące do gromadzenia odpadów, teren wokół brudny i zaśmiecony, składowane zbędne rzeczy.</w:t>
      </w:r>
    </w:p>
    <w:p w14:paraId="6D584E4C" w14:textId="77777777" w:rsidR="00D50E7E" w:rsidRPr="00F90EA4" w:rsidRDefault="00D50E7E" w:rsidP="00D50E7E">
      <w:pPr>
        <w:spacing w:line="276" w:lineRule="auto"/>
        <w:ind w:firstLine="426"/>
        <w:jc w:val="both"/>
        <w:rPr>
          <w:rFonts w:ascii="Calibri" w:hAnsi="Calibri" w:cs="Calibri"/>
          <w:color w:val="FF0000"/>
          <w:sz w:val="24"/>
          <w:szCs w:val="24"/>
        </w:rPr>
      </w:pPr>
    </w:p>
    <w:p w14:paraId="6FC0B71D" w14:textId="77777777" w:rsidR="00D50E7E" w:rsidRPr="00965EE3" w:rsidRDefault="00D50E7E" w:rsidP="00A62C2E">
      <w:pPr>
        <w:spacing w:line="276" w:lineRule="auto"/>
        <w:ind w:firstLine="709"/>
        <w:jc w:val="both"/>
        <w:rPr>
          <w:rFonts w:ascii="Calibri" w:hAnsi="Calibri" w:cs="Calibri"/>
          <w:sz w:val="24"/>
          <w:szCs w:val="24"/>
        </w:rPr>
      </w:pPr>
      <w:r w:rsidRPr="00043F36">
        <w:rPr>
          <w:rFonts w:ascii="Calibri" w:hAnsi="Calibri" w:cs="Calibri"/>
          <w:sz w:val="24"/>
          <w:szCs w:val="24"/>
        </w:rPr>
        <w:t xml:space="preserve">Na koniec okresu sprawozdawczego ze stwierdzonym złym stanem pozostawało </w:t>
      </w:r>
      <w:r w:rsidRPr="00043F36">
        <w:rPr>
          <w:rFonts w:ascii="Calibri" w:hAnsi="Calibri" w:cs="Calibri"/>
          <w:b/>
          <w:sz w:val="24"/>
          <w:szCs w:val="24"/>
        </w:rPr>
        <w:t>40</w:t>
      </w:r>
      <w:r w:rsidRPr="00043F36">
        <w:rPr>
          <w:rFonts w:ascii="Calibri" w:hAnsi="Calibri" w:cs="Calibri"/>
          <w:sz w:val="24"/>
          <w:szCs w:val="24"/>
        </w:rPr>
        <w:t xml:space="preserve"> obiektów hotelarskich oraz innych obiektów świadczących usługi hotelarskie, w tym </w:t>
      </w:r>
      <w:r w:rsidRPr="00043F36">
        <w:rPr>
          <w:rFonts w:ascii="Calibri" w:hAnsi="Calibri" w:cs="Calibri"/>
          <w:b/>
          <w:sz w:val="24"/>
          <w:szCs w:val="24"/>
        </w:rPr>
        <w:t xml:space="preserve">7 </w:t>
      </w:r>
      <w:r w:rsidRPr="00043F36">
        <w:rPr>
          <w:rFonts w:ascii="Calibri" w:hAnsi="Calibri" w:cs="Calibri"/>
          <w:sz w:val="24"/>
          <w:szCs w:val="24"/>
        </w:rPr>
        <w:t xml:space="preserve">obiektów pod względem higieniczno-sanitarnym i technicznym, </w:t>
      </w:r>
      <w:r w:rsidRPr="00043F36">
        <w:rPr>
          <w:rFonts w:ascii="Calibri" w:hAnsi="Calibri" w:cs="Calibri"/>
          <w:b/>
          <w:bCs/>
          <w:sz w:val="24"/>
          <w:szCs w:val="24"/>
        </w:rPr>
        <w:t>2</w:t>
      </w:r>
      <w:r w:rsidRPr="00043F36">
        <w:rPr>
          <w:rFonts w:ascii="Calibri" w:hAnsi="Calibri" w:cs="Calibri"/>
          <w:sz w:val="24"/>
          <w:szCs w:val="24"/>
        </w:rPr>
        <w:t xml:space="preserve"> obiekty ze złym stanem </w:t>
      </w:r>
      <w:r w:rsidRPr="00965EE3">
        <w:rPr>
          <w:rFonts w:ascii="Calibri" w:hAnsi="Calibri" w:cs="Calibri"/>
          <w:sz w:val="24"/>
          <w:szCs w:val="24"/>
        </w:rPr>
        <w:t xml:space="preserve">higieniczno-sanitarnym i </w:t>
      </w:r>
      <w:r w:rsidRPr="00965EE3">
        <w:rPr>
          <w:rFonts w:ascii="Calibri" w:hAnsi="Calibri" w:cs="Calibri"/>
          <w:b/>
          <w:sz w:val="24"/>
          <w:szCs w:val="24"/>
        </w:rPr>
        <w:t>31</w:t>
      </w:r>
      <w:r w:rsidRPr="00965EE3">
        <w:rPr>
          <w:rFonts w:ascii="Calibri" w:hAnsi="Calibri" w:cs="Calibri"/>
          <w:sz w:val="24"/>
          <w:szCs w:val="24"/>
        </w:rPr>
        <w:t xml:space="preserve"> obiektów tylko pod względem technicznym.</w:t>
      </w:r>
    </w:p>
    <w:p w14:paraId="4F3DB6F7" w14:textId="2B970C7C" w:rsidR="00D50E7E" w:rsidRDefault="00D50E7E" w:rsidP="00A62C2E">
      <w:pPr>
        <w:spacing w:line="276" w:lineRule="auto"/>
        <w:ind w:firstLine="709"/>
        <w:jc w:val="both"/>
        <w:rPr>
          <w:rFonts w:ascii="Calibri" w:hAnsi="Calibri" w:cs="Calibri"/>
          <w:sz w:val="24"/>
          <w:szCs w:val="24"/>
        </w:rPr>
      </w:pPr>
      <w:r w:rsidRPr="00965EE3">
        <w:rPr>
          <w:rFonts w:ascii="Calibri" w:hAnsi="Calibri" w:cs="Calibri"/>
          <w:sz w:val="24"/>
          <w:szCs w:val="24"/>
        </w:rPr>
        <w:t>Nadzór prowadzony przez organy Państwowej Inspekcji Sanitarnej nad obiektami hotelarskimi oraz innymi obiektami, w których świadczone są usługi hotelarskie, wykazuje poprawę ich stanu sanitarno-higienicznego i technicznego. Widoczna poprawa związana jest z</w:t>
      </w:r>
      <w:r w:rsidR="004E286D">
        <w:rPr>
          <w:rFonts w:ascii="Calibri" w:hAnsi="Calibri" w:cs="Calibri"/>
          <w:sz w:val="24"/>
          <w:szCs w:val="24"/>
        </w:rPr>
        <w:t> </w:t>
      </w:r>
      <w:r w:rsidRPr="00965EE3">
        <w:rPr>
          <w:rFonts w:ascii="Calibri" w:hAnsi="Calibri" w:cs="Calibri"/>
          <w:sz w:val="24"/>
          <w:szCs w:val="24"/>
        </w:rPr>
        <w:t>rozwojem sektora prywatnego gospodarki. Ma to swoje uzasadnienie w istnieniu ogromnej konkurencji na rynku, która pozytywnie wpływa na ciągłe podnoszenie standardu świadczonych usług nie tylko pod względem różnorodności ale i ich jakości. Wiele podmiotów gospodarczych w swojej działalności dąży do poprawy funkcjonalności posiadanych pomieszczeń oraz zmiany wystroju. Wyposaża swoje obiekty w nowoczesne, dobrej jakości materiały, sprzęty i urządzenia, jednocześnie zapewniając warunki zgodne z wymaganiami określonymi w obowiązujących aktach prawnych.</w:t>
      </w:r>
    </w:p>
    <w:p w14:paraId="0DA0FD12" w14:textId="063AA892" w:rsidR="00D50E7E" w:rsidRDefault="00D50E7E" w:rsidP="00D50E7E">
      <w:pPr>
        <w:spacing w:line="276" w:lineRule="auto"/>
        <w:jc w:val="both"/>
        <w:rPr>
          <w:rFonts w:ascii="Calibri" w:hAnsi="Calibri" w:cs="Calibri"/>
          <w:sz w:val="24"/>
          <w:szCs w:val="24"/>
        </w:rPr>
      </w:pPr>
    </w:p>
    <w:p w14:paraId="1361AF53" w14:textId="77777777" w:rsidR="007A1E15" w:rsidRPr="001A2ABD" w:rsidRDefault="007A1E15" w:rsidP="00D50E7E">
      <w:pPr>
        <w:spacing w:line="276" w:lineRule="auto"/>
        <w:jc w:val="both"/>
        <w:rPr>
          <w:rFonts w:ascii="Calibri" w:hAnsi="Calibri" w:cs="Calibri"/>
          <w:sz w:val="24"/>
          <w:szCs w:val="24"/>
        </w:rPr>
      </w:pPr>
    </w:p>
    <w:p w14:paraId="74195F1F" w14:textId="7A58F414" w:rsidR="00D50E7E" w:rsidRPr="00B96AE8" w:rsidRDefault="00D50E7E" w:rsidP="00D50E7E">
      <w:pPr>
        <w:spacing w:line="276" w:lineRule="auto"/>
        <w:ind w:left="709" w:hanging="709"/>
        <w:jc w:val="both"/>
        <w:rPr>
          <w:rFonts w:ascii="Calibri" w:hAnsi="Calibri" w:cs="Calibri"/>
          <w:b/>
          <w:sz w:val="24"/>
          <w:szCs w:val="24"/>
        </w:rPr>
      </w:pPr>
      <w:r w:rsidRPr="00B96AE8">
        <w:rPr>
          <w:rFonts w:ascii="Calibri" w:hAnsi="Calibri" w:cs="Calibri"/>
          <w:b/>
          <w:sz w:val="24"/>
          <w:szCs w:val="24"/>
        </w:rPr>
        <w:lastRenderedPageBreak/>
        <w:t>4.2.</w:t>
      </w:r>
      <w:r>
        <w:rPr>
          <w:rFonts w:ascii="Calibri" w:hAnsi="Calibri" w:cs="Calibri"/>
          <w:b/>
          <w:sz w:val="24"/>
          <w:szCs w:val="24"/>
        </w:rPr>
        <w:t>7</w:t>
      </w:r>
      <w:r w:rsidRPr="00B96AE8">
        <w:rPr>
          <w:rFonts w:ascii="Calibri" w:hAnsi="Calibri" w:cs="Calibri"/>
          <w:b/>
          <w:sz w:val="24"/>
          <w:szCs w:val="24"/>
        </w:rPr>
        <w:t>.</w:t>
      </w:r>
      <w:r w:rsidRPr="00B96AE8">
        <w:rPr>
          <w:rFonts w:ascii="Calibri" w:hAnsi="Calibri" w:cs="Calibri"/>
          <w:b/>
          <w:sz w:val="24"/>
          <w:szCs w:val="24"/>
        </w:rPr>
        <w:tab/>
        <w:t>Zakłady fryzjerskie, kosmetyczne, tatuażu, odnowy biologicznej oraz świadczące łącznie powyższe usługi</w:t>
      </w:r>
      <w:r w:rsidR="008D5424">
        <w:rPr>
          <w:rFonts w:ascii="Calibri" w:hAnsi="Calibri" w:cs="Calibri"/>
          <w:b/>
          <w:sz w:val="24"/>
          <w:szCs w:val="24"/>
        </w:rPr>
        <w:t>.</w:t>
      </w:r>
      <w:r w:rsidRPr="00B96AE8">
        <w:rPr>
          <w:rFonts w:ascii="Calibri" w:hAnsi="Calibri" w:cs="Calibri"/>
          <w:b/>
          <w:sz w:val="24"/>
          <w:szCs w:val="24"/>
        </w:rPr>
        <w:t xml:space="preserve"> </w:t>
      </w:r>
    </w:p>
    <w:p w14:paraId="0C632253" w14:textId="77777777" w:rsidR="00D50E7E" w:rsidRPr="00231E46" w:rsidRDefault="00D50E7E" w:rsidP="00D50E7E">
      <w:pPr>
        <w:spacing w:line="276" w:lineRule="auto"/>
        <w:jc w:val="both"/>
        <w:rPr>
          <w:rFonts w:ascii="Calibri" w:hAnsi="Calibri" w:cs="Calibri"/>
          <w:b/>
          <w:color w:val="0070C0"/>
          <w:sz w:val="24"/>
          <w:szCs w:val="24"/>
        </w:rPr>
      </w:pPr>
    </w:p>
    <w:p w14:paraId="52287995" w14:textId="77777777" w:rsidR="00D50E7E" w:rsidRPr="00577FDF" w:rsidRDefault="00D50E7E" w:rsidP="00A62C2E">
      <w:pPr>
        <w:spacing w:line="276" w:lineRule="auto"/>
        <w:ind w:firstLine="709"/>
        <w:jc w:val="both"/>
        <w:rPr>
          <w:rFonts w:ascii="Calibri" w:hAnsi="Calibri" w:cs="Calibri"/>
          <w:sz w:val="24"/>
          <w:szCs w:val="24"/>
        </w:rPr>
      </w:pPr>
      <w:r w:rsidRPr="00577FDF">
        <w:rPr>
          <w:rFonts w:ascii="Calibri" w:hAnsi="Calibri" w:cs="Calibri"/>
          <w:sz w:val="24"/>
          <w:szCs w:val="24"/>
        </w:rPr>
        <w:t>W</w:t>
      </w:r>
      <w:r w:rsidRPr="00577FDF">
        <w:rPr>
          <w:rFonts w:ascii="Calibri" w:hAnsi="Calibri" w:cs="Calibri"/>
          <w:b/>
          <w:sz w:val="24"/>
          <w:szCs w:val="24"/>
        </w:rPr>
        <w:t xml:space="preserve"> </w:t>
      </w:r>
      <w:r w:rsidRPr="00577FDF">
        <w:rPr>
          <w:rFonts w:ascii="Calibri" w:hAnsi="Calibri" w:cs="Calibri"/>
          <w:sz w:val="24"/>
          <w:szCs w:val="24"/>
        </w:rPr>
        <w:t>2021 r. Państwowa Inspekcja Sanitarna objęła nadzorem</w:t>
      </w:r>
      <w:r w:rsidRPr="00577FDF">
        <w:rPr>
          <w:rFonts w:ascii="Calibri" w:hAnsi="Calibri" w:cs="Calibri"/>
          <w:b/>
          <w:sz w:val="24"/>
          <w:szCs w:val="24"/>
        </w:rPr>
        <w:t xml:space="preserve"> 3 639 </w:t>
      </w:r>
      <w:r w:rsidRPr="00577FDF">
        <w:rPr>
          <w:rFonts w:ascii="Calibri" w:hAnsi="Calibri" w:cs="Calibri"/>
          <w:sz w:val="24"/>
          <w:szCs w:val="24"/>
        </w:rPr>
        <w:t>obiektów, w tym:</w:t>
      </w:r>
    </w:p>
    <w:p w14:paraId="75CD2224" w14:textId="77777777" w:rsidR="00D50E7E" w:rsidRPr="00577FDF" w:rsidRDefault="00D50E7E" w:rsidP="000B26C5">
      <w:pPr>
        <w:numPr>
          <w:ilvl w:val="0"/>
          <w:numId w:val="71"/>
        </w:numPr>
        <w:tabs>
          <w:tab w:val="clear" w:pos="1080"/>
        </w:tabs>
        <w:suppressAutoHyphens/>
        <w:spacing w:line="276" w:lineRule="auto"/>
        <w:ind w:left="360"/>
        <w:jc w:val="both"/>
        <w:rPr>
          <w:rFonts w:ascii="Calibri" w:hAnsi="Calibri" w:cs="Calibri"/>
          <w:sz w:val="24"/>
          <w:szCs w:val="24"/>
        </w:rPr>
      </w:pPr>
      <w:r w:rsidRPr="00577FDF">
        <w:rPr>
          <w:rFonts w:ascii="Calibri" w:hAnsi="Calibri" w:cs="Calibri"/>
          <w:b/>
          <w:sz w:val="24"/>
          <w:szCs w:val="24"/>
        </w:rPr>
        <w:t>1 458</w:t>
      </w:r>
      <w:r w:rsidRPr="00577FDF">
        <w:rPr>
          <w:rFonts w:ascii="Calibri" w:hAnsi="Calibri" w:cs="Calibri"/>
          <w:sz w:val="24"/>
          <w:szCs w:val="24"/>
        </w:rPr>
        <w:t xml:space="preserve"> zakładów fryzjerskich,</w:t>
      </w:r>
    </w:p>
    <w:p w14:paraId="59A3B730" w14:textId="77777777" w:rsidR="00D50E7E" w:rsidRPr="00577FDF" w:rsidRDefault="00D50E7E" w:rsidP="000B26C5">
      <w:pPr>
        <w:numPr>
          <w:ilvl w:val="0"/>
          <w:numId w:val="71"/>
        </w:numPr>
        <w:tabs>
          <w:tab w:val="clear" w:pos="1080"/>
        </w:tabs>
        <w:suppressAutoHyphens/>
        <w:spacing w:line="276" w:lineRule="auto"/>
        <w:ind w:left="360"/>
        <w:jc w:val="both"/>
        <w:rPr>
          <w:rFonts w:ascii="Calibri" w:hAnsi="Calibri" w:cs="Calibri"/>
          <w:sz w:val="24"/>
          <w:szCs w:val="24"/>
        </w:rPr>
      </w:pPr>
      <w:r w:rsidRPr="00577FDF">
        <w:rPr>
          <w:rFonts w:ascii="Calibri" w:hAnsi="Calibri" w:cs="Calibri"/>
          <w:b/>
          <w:sz w:val="24"/>
          <w:szCs w:val="24"/>
        </w:rPr>
        <w:t xml:space="preserve">1 204 </w:t>
      </w:r>
      <w:r w:rsidRPr="00577FDF">
        <w:rPr>
          <w:rFonts w:ascii="Calibri" w:hAnsi="Calibri" w:cs="Calibri"/>
          <w:sz w:val="24"/>
          <w:szCs w:val="24"/>
        </w:rPr>
        <w:t>zakładów kosmetycznych,</w:t>
      </w:r>
    </w:p>
    <w:p w14:paraId="78B78CDE" w14:textId="77777777" w:rsidR="00D50E7E" w:rsidRPr="00577FDF" w:rsidRDefault="00D50E7E" w:rsidP="000B26C5">
      <w:pPr>
        <w:numPr>
          <w:ilvl w:val="0"/>
          <w:numId w:val="71"/>
        </w:numPr>
        <w:tabs>
          <w:tab w:val="clear" w:pos="1080"/>
        </w:tabs>
        <w:suppressAutoHyphens/>
        <w:spacing w:line="276" w:lineRule="auto"/>
        <w:ind w:left="360"/>
        <w:jc w:val="both"/>
        <w:rPr>
          <w:rFonts w:ascii="Calibri" w:hAnsi="Calibri" w:cs="Calibri"/>
          <w:sz w:val="24"/>
          <w:szCs w:val="24"/>
        </w:rPr>
      </w:pPr>
      <w:r w:rsidRPr="00577FDF">
        <w:rPr>
          <w:rFonts w:ascii="Calibri" w:hAnsi="Calibri" w:cs="Calibri"/>
          <w:b/>
          <w:sz w:val="24"/>
          <w:szCs w:val="24"/>
        </w:rPr>
        <w:t xml:space="preserve">107 </w:t>
      </w:r>
      <w:r w:rsidRPr="00577FDF">
        <w:rPr>
          <w:rFonts w:ascii="Calibri" w:hAnsi="Calibri" w:cs="Calibri"/>
          <w:sz w:val="24"/>
          <w:szCs w:val="24"/>
        </w:rPr>
        <w:t>zakładów tatuażu,</w:t>
      </w:r>
    </w:p>
    <w:p w14:paraId="34A41816" w14:textId="77777777" w:rsidR="00D50E7E" w:rsidRPr="00577FDF" w:rsidRDefault="00D50E7E" w:rsidP="000B26C5">
      <w:pPr>
        <w:numPr>
          <w:ilvl w:val="0"/>
          <w:numId w:val="71"/>
        </w:numPr>
        <w:tabs>
          <w:tab w:val="clear" w:pos="1080"/>
        </w:tabs>
        <w:suppressAutoHyphens/>
        <w:spacing w:line="276" w:lineRule="auto"/>
        <w:ind w:left="360"/>
        <w:jc w:val="both"/>
        <w:rPr>
          <w:rFonts w:ascii="Calibri" w:hAnsi="Calibri" w:cs="Calibri"/>
          <w:sz w:val="24"/>
          <w:szCs w:val="24"/>
        </w:rPr>
      </w:pPr>
      <w:r w:rsidRPr="00577FDF">
        <w:rPr>
          <w:rFonts w:ascii="Calibri" w:hAnsi="Calibri" w:cs="Calibri"/>
          <w:b/>
          <w:sz w:val="24"/>
          <w:szCs w:val="24"/>
        </w:rPr>
        <w:t>309</w:t>
      </w:r>
      <w:r w:rsidRPr="00577FDF">
        <w:rPr>
          <w:rFonts w:ascii="Calibri" w:hAnsi="Calibri" w:cs="Calibri"/>
          <w:sz w:val="24"/>
          <w:szCs w:val="24"/>
        </w:rPr>
        <w:t xml:space="preserve"> zakładów odnowy biologicznej,</w:t>
      </w:r>
    </w:p>
    <w:p w14:paraId="163CCC27" w14:textId="77777777" w:rsidR="00D50E7E" w:rsidRPr="00577FDF" w:rsidRDefault="00D50E7E" w:rsidP="000B26C5">
      <w:pPr>
        <w:numPr>
          <w:ilvl w:val="0"/>
          <w:numId w:val="71"/>
        </w:numPr>
        <w:tabs>
          <w:tab w:val="clear" w:pos="1080"/>
        </w:tabs>
        <w:suppressAutoHyphens/>
        <w:spacing w:line="276" w:lineRule="auto"/>
        <w:ind w:left="360"/>
        <w:jc w:val="both"/>
        <w:rPr>
          <w:rFonts w:ascii="Calibri" w:hAnsi="Calibri" w:cs="Calibri"/>
          <w:sz w:val="24"/>
          <w:szCs w:val="24"/>
        </w:rPr>
      </w:pPr>
      <w:r w:rsidRPr="00577FDF">
        <w:rPr>
          <w:rFonts w:ascii="Calibri" w:hAnsi="Calibri" w:cs="Calibri"/>
          <w:b/>
          <w:sz w:val="24"/>
          <w:szCs w:val="24"/>
        </w:rPr>
        <w:t>561</w:t>
      </w:r>
      <w:r w:rsidRPr="00577FDF">
        <w:rPr>
          <w:rFonts w:ascii="Calibri" w:hAnsi="Calibri" w:cs="Calibri"/>
          <w:sz w:val="24"/>
          <w:szCs w:val="24"/>
        </w:rPr>
        <w:t xml:space="preserve"> innych zakładów, w których są świadczone więcej niż jedna z usług fryzjerskich, kosmetycznych, tatuażu lub odnowy biologicznej.</w:t>
      </w:r>
    </w:p>
    <w:p w14:paraId="3570A493" w14:textId="77777777" w:rsidR="00D50E7E" w:rsidRPr="00231E46" w:rsidRDefault="00D50E7E" w:rsidP="00D50E7E">
      <w:pPr>
        <w:suppressAutoHyphens/>
        <w:spacing w:line="276" w:lineRule="auto"/>
        <w:jc w:val="both"/>
        <w:rPr>
          <w:rFonts w:ascii="Calibri" w:hAnsi="Calibri" w:cs="Calibri"/>
          <w:color w:val="0070C0"/>
          <w:sz w:val="24"/>
          <w:szCs w:val="24"/>
        </w:rPr>
      </w:pPr>
    </w:p>
    <w:p w14:paraId="3D665BEB" w14:textId="77777777" w:rsidR="00D50E7E" w:rsidRPr="00577FDF" w:rsidRDefault="00D50E7E" w:rsidP="00A62C2E">
      <w:pPr>
        <w:spacing w:line="276" w:lineRule="auto"/>
        <w:ind w:firstLine="709"/>
        <w:jc w:val="both"/>
        <w:rPr>
          <w:rFonts w:ascii="Calibri" w:hAnsi="Calibri" w:cs="Calibri"/>
          <w:sz w:val="24"/>
          <w:szCs w:val="24"/>
        </w:rPr>
      </w:pPr>
      <w:r w:rsidRPr="00577FDF">
        <w:rPr>
          <w:rFonts w:ascii="Calibri" w:hAnsi="Calibri" w:cs="Calibri"/>
          <w:sz w:val="24"/>
          <w:szCs w:val="24"/>
        </w:rPr>
        <w:t xml:space="preserve">Skontrolowano </w:t>
      </w:r>
      <w:r w:rsidRPr="00577FDF">
        <w:rPr>
          <w:rFonts w:ascii="Calibri" w:hAnsi="Calibri" w:cs="Calibri"/>
          <w:b/>
          <w:sz w:val="24"/>
          <w:szCs w:val="24"/>
        </w:rPr>
        <w:t xml:space="preserve">751 </w:t>
      </w:r>
      <w:r w:rsidRPr="00577FDF">
        <w:rPr>
          <w:rFonts w:ascii="Calibri" w:hAnsi="Calibri" w:cs="Calibri"/>
          <w:sz w:val="24"/>
          <w:szCs w:val="24"/>
        </w:rPr>
        <w:t xml:space="preserve">ww. zakładów, przeprowadzając </w:t>
      </w:r>
      <w:r w:rsidRPr="00577FDF">
        <w:rPr>
          <w:rFonts w:ascii="Calibri" w:hAnsi="Calibri" w:cs="Calibri"/>
          <w:b/>
          <w:sz w:val="24"/>
          <w:szCs w:val="24"/>
        </w:rPr>
        <w:t xml:space="preserve">809 </w:t>
      </w:r>
      <w:r w:rsidRPr="00577FDF">
        <w:rPr>
          <w:rFonts w:ascii="Calibri" w:hAnsi="Calibri" w:cs="Calibri"/>
          <w:sz w:val="24"/>
          <w:szCs w:val="24"/>
        </w:rPr>
        <w:t xml:space="preserve">kontroli sanitarnych. Stan higieniczno-sanitarny i techniczny w dużej części kontrolowanych zakładów nie budził zastrzeżeń. </w:t>
      </w:r>
      <w:bookmarkStart w:id="15" w:name="_Hlk67491326"/>
      <w:r w:rsidRPr="00577FDF">
        <w:rPr>
          <w:rFonts w:ascii="Calibri" w:hAnsi="Calibri" w:cs="Calibri"/>
          <w:sz w:val="24"/>
          <w:szCs w:val="24"/>
        </w:rPr>
        <w:t xml:space="preserve">W wyniku prowadzonych czynności kontrolnych w </w:t>
      </w:r>
      <w:r w:rsidRPr="00577FDF">
        <w:rPr>
          <w:rFonts w:ascii="Calibri" w:hAnsi="Calibri" w:cs="Calibri"/>
          <w:b/>
          <w:sz w:val="24"/>
          <w:szCs w:val="24"/>
        </w:rPr>
        <w:t>65</w:t>
      </w:r>
      <w:r w:rsidRPr="00577FDF">
        <w:rPr>
          <w:rFonts w:ascii="Calibri" w:hAnsi="Calibri" w:cs="Calibri"/>
          <w:sz w:val="24"/>
          <w:szCs w:val="24"/>
        </w:rPr>
        <w:t xml:space="preserve"> obiektach stwierdzono uchybienia </w:t>
      </w:r>
      <w:r w:rsidRPr="00577FDF">
        <w:rPr>
          <w:rFonts w:ascii="Calibri" w:hAnsi="Calibri" w:cs="Calibri"/>
          <w:bCs/>
          <w:sz w:val="24"/>
          <w:szCs w:val="24"/>
        </w:rPr>
        <w:t>sanitarno-higieniczne i techniczne.</w:t>
      </w:r>
    </w:p>
    <w:bookmarkEnd w:id="15"/>
    <w:p w14:paraId="1AE108E9" w14:textId="77777777" w:rsidR="00D50E7E" w:rsidRPr="00577FDF" w:rsidRDefault="00D50E7E" w:rsidP="00A62C2E">
      <w:pPr>
        <w:spacing w:line="276" w:lineRule="auto"/>
        <w:ind w:firstLine="709"/>
        <w:jc w:val="both"/>
        <w:rPr>
          <w:rFonts w:ascii="Calibri" w:hAnsi="Calibri" w:cs="Calibri"/>
          <w:sz w:val="24"/>
          <w:szCs w:val="24"/>
        </w:rPr>
      </w:pPr>
      <w:r w:rsidRPr="00577FDF">
        <w:rPr>
          <w:rFonts w:ascii="Calibri" w:hAnsi="Calibri" w:cs="Calibri"/>
          <w:sz w:val="24"/>
          <w:szCs w:val="24"/>
        </w:rPr>
        <w:t>Najczęściej stwierdzane nieprawidłowości w zakładach świadczących usługi</w:t>
      </w:r>
      <w:r>
        <w:rPr>
          <w:rFonts w:ascii="Calibri" w:hAnsi="Calibri" w:cs="Calibri"/>
          <w:sz w:val="24"/>
          <w:szCs w:val="24"/>
        </w:rPr>
        <w:t xml:space="preserve"> </w:t>
      </w:r>
      <w:r w:rsidRPr="00577FDF">
        <w:rPr>
          <w:rFonts w:ascii="Calibri" w:hAnsi="Calibri" w:cs="Calibri"/>
          <w:sz w:val="24"/>
          <w:szCs w:val="24"/>
        </w:rPr>
        <w:t>upiększające to:</w:t>
      </w:r>
    </w:p>
    <w:p w14:paraId="461F9182" w14:textId="10844C2E" w:rsidR="00D50E7E" w:rsidRPr="00C654B1" w:rsidRDefault="00D50E7E" w:rsidP="000B26C5">
      <w:pPr>
        <w:numPr>
          <w:ilvl w:val="0"/>
          <w:numId w:val="73"/>
        </w:numPr>
        <w:spacing w:line="276" w:lineRule="auto"/>
        <w:ind w:left="709" w:hanging="283"/>
        <w:jc w:val="both"/>
        <w:rPr>
          <w:rFonts w:ascii="Calibri" w:hAnsi="Calibri" w:cs="Calibri"/>
          <w:color w:val="FF0000"/>
          <w:sz w:val="24"/>
          <w:szCs w:val="24"/>
          <w:lang w:val="x-none" w:eastAsia="x-none"/>
        </w:rPr>
      </w:pPr>
      <w:r w:rsidRPr="00B53659">
        <w:rPr>
          <w:rFonts w:ascii="Calibri" w:hAnsi="Calibri" w:cs="Calibri"/>
          <w:sz w:val="24"/>
          <w:szCs w:val="24"/>
        </w:rPr>
        <w:t>brak opracowanych, wdrożonych i stosowanych procedur zapewniających ochronę przed zakażeniami oraz chorobami zakaźnymi przy podejmowaniu czynności,</w:t>
      </w:r>
      <w:r w:rsidR="00DA23DF" w:rsidRPr="00B53659">
        <w:rPr>
          <w:rFonts w:ascii="Calibri" w:hAnsi="Calibri" w:cs="Calibri"/>
          <w:sz w:val="24"/>
          <w:szCs w:val="24"/>
        </w:rPr>
        <w:t xml:space="preserve"> </w:t>
      </w:r>
      <w:r w:rsidRPr="00B53659">
        <w:rPr>
          <w:rFonts w:ascii="Calibri" w:hAnsi="Calibri" w:cs="Calibri"/>
          <w:sz w:val="24"/>
          <w:szCs w:val="24"/>
        </w:rPr>
        <w:t>w trakcie wykonywania których dochodzi do naruszenia ciągłości tkanek ludzkich</w:t>
      </w:r>
      <w:r>
        <w:rPr>
          <w:rFonts w:ascii="Calibri" w:hAnsi="Calibri" w:cs="Calibri"/>
          <w:sz w:val="24"/>
          <w:szCs w:val="24"/>
        </w:rPr>
        <w:t>;</w:t>
      </w:r>
      <w:r w:rsidRPr="00F90EA4">
        <w:rPr>
          <w:rFonts w:ascii="Calibri" w:hAnsi="Calibri" w:cs="Calibri"/>
          <w:color w:val="FF0000"/>
          <w:sz w:val="24"/>
          <w:szCs w:val="24"/>
        </w:rPr>
        <w:t xml:space="preserve"> </w:t>
      </w:r>
    </w:p>
    <w:p w14:paraId="441E1147" w14:textId="27FF9D23" w:rsidR="00D50E7E" w:rsidRPr="006B7563" w:rsidRDefault="00D50E7E" w:rsidP="000B26C5">
      <w:pPr>
        <w:numPr>
          <w:ilvl w:val="0"/>
          <w:numId w:val="73"/>
        </w:numPr>
        <w:spacing w:line="276" w:lineRule="auto"/>
        <w:ind w:left="709" w:hanging="283"/>
        <w:jc w:val="both"/>
        <w:rPr>
          <w:rFonts w:ascii="Calibri" w:hAnsi="Calibri" w:cs="Calibri"/>
          <w:sz w:val="24"/>
          <w:szCs w:val="24"/>
          <w:lang w:val="x-none" w:eastAsia="x-none"/>
        </w:rPr>
      </w:pPr>
      <w:r>
        <w:rPr>
          <w:rFonts w:ascii="Calibri" w:hAnsi="Calibri" w:cs="Calibri"/>
          <w:sz w:val="24"/>
          <w:szCs w:val="24"/>
          <w:lang w:eastAsia="x-none"/>
        </w:rPr>
        <w:t>w pomieszczeniu higieniczno-sanitarnym na suficie żółto-brązowy zaciek z łuszczącą i</w:t>
      </w:r>
      <w:r w:rsidR="004E286D">
        <w:rPr>
          <w:rFonts w:ascii="Calibri" w:hAnsi="Calibri" w:cs="Calibri"/>
          <w:sz w:val="24"/>
          <w:szCs w:val="24"/>
          <w:lang w:eastAsia="x-none"/>
        </w:rPr>
        <w:t> </w:t>
      </w:r>
      <w:r>
        <w:rPr>
          <w:rFonts w:ascii="Calibri" w:hAnsi="Calibri" w:cs="Calibri"/>
          <w:sz w:val="24"/>
          <w:szCs w:val="24"/>
          <w:lang w:eastAsia="x-none"/>
        </w:rPr>
        <w:t>odchodzącą powłoką malarską, powierzchnia ścian brudna;</w:t>
      </w:r>
    </w:p>
    <w:p w14:paraId="50899D98" w14:textId="77777777" w:rsidR="00D50E7E" w:rsidRPr="001A2ABD" w:rsidRDefault="00D50E7E" w:rsidP="000B26C5">
      <w:pPr>
        <w:numPr>
          <w:ilvl w:val="0"/>
          <w:numId w:val="73"/>
        </w:numPr>
        <w:spacing w:line="276" w:lineRule="auto"/>
        <w:ind w:left="709" w:hanging="283"/>
        <w:jc w:val="both"/>
        <w:rPr>
          <w:rFonts w:ascii="Calibri" w:hAnsi="Calibri" w:cs="Calibri"/>
          <w:sz w:val="24"/>
          <w:szCs w:val="24"/>
          <w:lang w:val="x-none" w:eastAsia="x-none"/>
        </w:rPr>
      </w:pPr>
      <w:r>
        <w:rPr>
          <w:rFonts w:ascii="Calibri" w:hAnsi="Calibri" w:cs="Calibri"/>
          <w:sz w:val="24"/>
          <w:szCs w:val="24"/>
          <w:lang w:eastAsia="x-none"/>
        </w:rPr>
        <w:t xml:space="preserve">niewłaściwa gospodarka odpadami niebezpiecznymi – brak </w:t>
      </w:r>
      <w:proofErr w:type="spellStart"/>
      <w:r>
        <w:rPr>
          <w:rFonts w:ascii="Calibri" w:hAnsi="Calibri" w:cs="Calibri"/>
          <w:sz w:val="24"/>
          <w:szCs w:val="24"/>
          <w:lang w:eastAsia="x-none"/>
        </w:rPr>
        <w:t>twardościennego</w:t>
      </w:r>
      <w:proofErr w:type="spellEnd"/>
      <w:r>
        <w:rPr>
          <w:rFonts w:ascii="Calibri" w:hAnsi="Calibri" w:cs="Calibri"/>
          <w:sz w:val="24"/>
          <w:szCs w:val="24"/>
          <w:lang w:eastAsia="x-none"/>
        </w:rPr>
        <w:t xml:space="preserve"> pojemnika na odpady niebezpieczne;</w:t>
      </w:r>
    </w:p>
    <w:p w14:paraId="4A6FB107" w14:textId="77777777" w:rsidR="00D50E7E" w:rsidRPr="006968E8" w:rsidRDefault="00D50E7E" w:rsidP="000B26C5">
      <w:pPr>
        <w:numPr>
          <w:ilvl w:val="0"/>
          <w:numId w:val="73"/>
        </w:numPr>
        <w:spacing w:line="276" w:lineRule="auto"/>
        <w:ind w:left="709" w:hanging="283"/>
        <w:jc w:val="both"/>
        <w:rPr>
          <w:rFonts w:ascii="Calibri" w:hAnsi="Calibri" w:cs="Calibri"/>
          <w:sz w:val="24"/>
          <w:szCs w:val="24"/>
          <w:lang w:val="x-none" w:eastAsia="x-none"/>
        </w:rPr>
      </w:pPr>
      <w:r>
        <w:rPr>
          <w:rFonts w:ascii="Calibri" w:hAnsi="Calibri" w:cs="Calibri"/>
          <w:sz w:val="24"/>
          <w:szCs w:val="24"/>
          <w:lang w:eastAsia="x-none"/>
        </w:rPr>
        <w:t>brak środków do dezynfekcji rąk, powierzchni i narzędzi;</w:t>
      </w:r>
    </w:p>
    <w:p w14:paraId="39E72718" w14:textId="77777777" w:rsidR="00D50E7E" w:rsidRPr="00E302B0" w:rsidRDefault="00D50E7E" w:rsidP="000B26C5">
      <w:pPr>
        <w:numPr>
          <w:ilvl w:val="0"/>
          <w:numId w:val="73"/>
        </w:numPr>
        <w:spacing w:line="276" w:lineRule="auto"/>
        <w:ind w:left="709" w:hanging="283"/>
        <w:jc w:val="both"/>
        <w:rPr>
          <w:rFonts w:ascii="Calibri" w:hAnsi="Calibri" w:cs="Calibri"/>
          <w:sz w:val="24"/>
          <w:szCs w:val="24"/>
          <w:lang w:val="x-none" w:eastAsia="x-none"/>
        </w:rPr>
      </w:pPr>
      <w:r>
        <w:rPr>
          <w:rFonts w:ascii="Calibri" w:hAnsi="Calibri" w:cs="Calibri"/>
          <w:sz w:val="24"/>
          <w:szCs w:val="24"/>
          <w:lang w:eastAsia="x-none"/>
        </w:rPr>
        <w:t>brak dostępu do bieżącej ciepłej i zimnej wody przy umywalce w pomieszczeniu do sterylizacji narzędzi;</w:t>
      </w:r>
    </w:p>
    <w:p w14:paraId="73D39D7B" w14:textId="77777777" w:rsidR="00D50E7E" w:rsidRDefault="00D50E7E" w:rsidP="000B26C5">
      <w:pPr>
        <w:numPr>
          <w:ilvl w:val="0"/>
          <w:numId w:val="73"/>
        </w:numPr>
        <w:spacing w:line="276" w:lineRule="auto"/>
        <w:jc w:val="both"/>
        <w:rPr>
          <w:rFonts w:ascii="Calibri" w:hAnsi="Calibri" w:cs="Calibri"/>
          <w:sz w:val="24"/>
          <w:szCs w:val="24"/>
        </w:rPr>
      </w:pPr>
      <w:r w:rsidRPr="00BB7521">
        <w:rPr>
          <w:rFonts w:ascii="Calibri" w:hAnsi="Calibri" w:cs="Calibri"/>
          <w:sz w:val="24"/>
          <w:szCs w:val="24"/>
          <w:lang w:eastAsia="ar-SA"/>
        </w:rPr>
        <w:t xml:space="preserve">brak bieżącej czystości w zakładach </w:t>
      </w:r>
      <w:r w:rsidRPr="00B53659">
        <w:rPr>
          <w:rFonts w:ascii="Calibri" w:hAnsi="Calibri" w:cs="Calibri"/>
          <w:sz w:val="24"/>
          <w:szCs w:val="24"/>
          <w:lang w:eastAsia="ar-SA"/>
        </w:rPr>
        <w:t xml:space="preserve">fryzjerskich tj. </w:t>
      </w:r>
      <w:r>
        <w:rPr>
          <w:rFonts w:ascii="Calibri" w:hAnsi="Calibri" w:cs="Calibri"/>
          <w:sz w:val="24"/>
          <w:szCs w:val="24"/>
          <w:lang w:eastAsia="ar-SA"/>
        </w:rPr>
        <w:t xml:space="preserve">zanieczyszczone powierzchnie, </w:t>
      </w:r>
      <w:r w:rsidRPr="00B53659">
        <w:rPr>
          <w:rFonts w:ascii="Calibri" w:hAnsi="Calibri" w:cs="Calibri"/>
          <w:sz w:val="24"/>
          <w:szCs w:val="24"/>
          <w:lang w:eastAsia="ar-SA"/>
        </w:rPr>
        <w:t>brudne narzędzia</w:t>
      </w:r>
      <w:r>
        <w:rPr>
          <w:rFonts w:ascii="Calibri" w:hAnsi="Calibri" w:cs="Calibri"/>
          <w:sz w:val="24"/>
          <w:szCs w:val="24"/>
          <w:lang w:eastAsia="ar-SA"/>
        </w:rPr>
        <w:t xml:space="preserve"> </w:t>
      </w:r>
      <w:r w:rsidRPr="00041166">
        <w:rPr>
          <w:rFonts w:ascii="Calibri" w:hAnsi="Calibri" w:cs="Calibri"/>
          <w:sz w:val="24"/>
          <w:szCs w:val="24"/>
          <w:lang w:eastAsia="ar-SA"/>
        </w:rPr>
        <w:t>z włosami pozostałymi po poprzednich klientach;</w:t>
      </w:r>
    </w:p>
    <w:p w14:paraId="184D68C1" w14:textId="77777777" w:rsidR="00D50E7E" w:rsidRPr="00C654B1" w:rsidRDefault="00D50E7E" w:rsidP="000B26C5">
      <w:pPr>
        <w:numPr>
          <w:ilvl w:val="0"/>
          <w:numId w:val="73"/>
        </w:numPr>
        <w:spacing w:line="276" w:lineRule="auto"/>
        <w:ind w:left="709" w:hanging="283"/>
        <w:jc w:val="both"/>
        <w:rPr>
          <w:rFonts w:ascii="Calibri" w:hAnsi="Calibri" w:cs="Calibri"/>
          <w:sz w:val="24"/>
          <w:szCs w:val="24"/>
          <w:lang w:val="x-none" w:eastAsia="x-none"/>
        </w:rPr>
      </w:pPr>
      <w:r w:rsidRPr="00E302B0">
        <w:rPr>
          <w:rFonts w:ascii="Calibri" w:hAnsi="Calibri" w:cs="Calibri"/>
          <w:sz w:val="24"/>
          <w:szCs w:val="24"/>
          <w:lang w:eastAsia="x-none"/>
        </w:rPr>
        <w:t>nieprawidłowe przechowywanie zdezynfekowanych narzędzi;</w:t>
      </w:r>
    </w:p>
    <w:p w14:paraId="6CB86B55" w14:textId="77777777" w:rsidR="00D50E7E" w:rsidRPr="00C654B1" w:rsidRDefault="00D50E7E" w:rsidP="000B26C5">
      <w:pPr>
        <w:numPr>
          <w:ilvl w:val="0"/>
          <w:numId w:val="73"/>
        </w:numPr>
        <w:spacing w:line="276" w:lineRule="auto"/>
        <w:ind w:left="709" w:hanging="283"/>
        <w:jc w:val="both"/>
        <w:rPr>
          <w:rFonts w:ascii="Calibri" w:hAnsi="Calibri" w:cs="Calibri"/>
          <w:sz w:val="24"/>
          <w:szCs w:val="24"/>
          <w:lang w:val="x-none" w:eastAsia="x-none"/>
        </w:rPr>
      </w:pPr>
      <w:r w:rsidRPr="001E429D">
        <w:rPr>
          <w:rFonts w:ascii="Calibri" w:hAnsi="Calibri" w:cs="Calibri"/>
          <w:sz w:val="24"/>
          <w:szCs w:val="24"/>
          <w:lang w:eastAsia="x-none"/>
        </w:rPr>
        <w:t>brak dokumentów potwierdzających unieszkodliwienie oraz prowadzenie ewidencji zakaźnych odpadów medycznych;</w:t>
      </w:r>
    </w:p>
    <w:p w14:paraId="79FA970F" w14:textId="77777777" w:rsidR="00D50E7E" w:rsidRPr="00C654B1" w:rsidRDefault="00D50E7E" w:rsidP="000B26C5">
      <w:pPr>
        <w:numPr>
          <w:ilvl w:val="0"/>
          <w:numId w:val="73"/>
        </w:numPr>
        <w:spacing w:line="276" w:lineRule="auto"/>
        <w:ind w:left="709" w:hanging="283"/>
        <w:jc w:val="both"/>
        <w:rPr>
          <w:rFonts w:ascii="Calibri" w:hAnsi="Calibri" w:cs="Calibri"/>
          <w:sz w:val="24"/>
          <w:szCs w:val="24"/>
          <w:lang w:val="x-none" w:eastAsia="x-none"/>
        </w:rPr>
      </w:pPr>
      <w:r>
        <w:rPr>
          <w:rFonts w:ascii="Calibri" w:hAnsi="Calibri" w:cs="Calibri"/>
          <w:sz w:val="24"/>
          <w:szCs w:val="24"/>
          <w:lang w:eastAsia="x-none"/>
        </w:rPr>
        <w:t xml:space="preserve">nieprawidłowy wynik </w:t>
      </w:r>
      <w:proofErr w:type="spellStart"/>
      <w:r>
        <w:rPr>
          <w:rFonts w:ascii="Calibri" w:hAnsi="Calibri" w:cs="Calibri"/>
          <w:sz w:val="24"/>
          <w:szCs w:val="24"/>
          <w:lang w:eastAsia="x-none"/>
        </w:rPr>
        <w:t>sporal</w:t>
      </w:r>
      <w:proofErr w:type="spellEnd"/>
      <w:r>
        <w:rPr>
          <w:rFonts w:ascii="Calibri" w:hAnsi="Calibri" w:cs="Calibri"/>
          <w:sz w:val="24"/>
          <w:szCs w:val="24"/>
          <w:lang w:eastAsia="x-none"/>
        </w:rPr>
        <w:t xml:space="preserve"> A;</w:t>
      </w:r>
    </w:p>
    <w:p w14:paraId="1D820BF8" w14:textId="77777777" w:rsidR="00D50E7E" w:rsidRPr="00041166" w:rsidRDefault="00D50E7E" w:rsidP="000B26C5">
      <w:pPr>
        <w:numPr>
          <w:ilvl w:val="0"/>
          <w:numId w:val="73"/>
        </w:numPr>
        <w:spacing w:line="276" w:lineRule="auto"/>
        <w:jc w:val="both"/>
        <w:rPr>
          <w:rFonts w:ascii="Calibri" w:hAnsi="Calibri" w:cs="Calibri"/>
          <w:sz w:val="24"/>
          <w:szCs w:val="24"/>
        </w:rPr>
      </w:pPr>
      <w:r>
        <w:rPr>
          <w:rFonts w:ascii="Calibri" w:hAnsi="Calibri" w:cs="Calibri"/>
          <w:sz w:val="24"/>
          <w:szCs w:val="24"/>
          <w:lang w:eastAsia="ar-SA"/>
        </w:rPr>
        <w:t>brak potwierdzenia skuteczności procesu sterylizacji przy użyciu wskaźników mikrobiologicznych zgodnie z obowiązującą w gabinecie kosmetycznym procedurą;</w:t>
      </w:r>
    </w:p>
    <w:p w14:paraId="2111E3C4" w14:textId="77777777" w:rsidR="00D50E7E" w:rsidRDefault="00D50E7E" w:rsidP="000B26C5">
      <w:pPr>
        <w:numPr>
          <w:ilvl w:val="0"/>
          <w:numId w:val="73"/>
        </w:numPr>
        <w:spacing w:line="276" w:lineRule="auto"/>
        <w:jc w:val="both"/>
        <w:rPr>
          <w:rFonts w:ascii="Calibri" w:hAnsi="Calibri" w:cs="Calibri"/>
          <w:sz w:val="24"/>
          <w:szCs w:val="24"/>
        </w:rPr>
      </w:pPr>
      <w:bookmarkStart w:id="16" w:name="_Hlk101268940"/>
      <w:r w:rsidRPr="00B53659">
        <w:rPr>
          <w:rFonts w:ascii="Calibri" w:hAnsi="Calibri" w:cs="Calibri"/>
          <w:sz w:val="24"/>
          <w:szCs w:val="24"/>
        </w:rPr>
        <w:t>brak przestrzegania obowiązku zasłaniania nosa i ust przez obsługę;</w:t>
      </w:r>
    </w:p>
    <w:p w14:paraId="465B924C" w14:textId="77777777" w:rsidR="00D50E7E" w:rsidRDefault="00D50E7E" w:rsidP="000B26C5">
      <w:pPr>
        <w:numPr>
          <w:ilvl w:val="0"/>
          <w:numId w:val="73"/>
        </w:numPr>
        <w:spacing w:line="276" w:lineRule="auto"/>
        <w:jc w:val="both"/>
        <w:rPr>
          <w:rFonts w:ascii="Calibri" w:hAnsi="Calibri" w:cs="Calibri"/>
          <w:sz w:val="24"/>
          <w:szCs w:val="24"/>
        </w:rPr>
      </w:pPr>
      <w:r>
        <w:rPr>
          <w:rFonts w:ascii="Calibri" w:hAnsi="Calibri" w:cs="Calibri"/>
          <w:sz w:val="24"/>
          <w:szCs w:val="24"/>
        </w:rPr>
        <w:t>brak gładkiej przystosowanej do mycia i dezynfekcji powierzchni oparcia i siedziska oraz grzejnika;</w:t>
      </w:r>
    </w:p>
    <w:p w14:paraId="42083B03" w14:textId="77777777" w:rsidR="00D50E7E" w:rsidRDefault="00D50E7E" w:rsidP="000B26C5">
      <w:pPr>
        <w:numPr>
          <w:ilvl w:val="0"/>
          <w:numId w:val="73"/>
        </w:numPr>
        <w:spacing w:line="276" w:lineRule="auto"/>
        <w:jc w:val="both"/>
        <w:rPr>
          <w:rFonts w:ascii="Calibri" w:hAnsi="Calibri" w:cs="Calibri"/>
          <w:sz w:val="24"/>
          <w:szCs w:val="24"/>
        </w:rPr>
      </w:pPr>
      <w:r>
        <w:rPr>
          <w:rFonts w:ascii="Calibri" w:hAnsi="Calibri" w:cs="Calibri"/>
          <w:sz w:val="24"/>
          <w:szCs w:val="24"/>
        </w:rPr>
        <w:t>brak orzeczeń dla celów sanitarno-epidemiologicznych</w:t>
      </w:r>
      <w:bookmarkEnd w:id="16"/>
      <w:r>
        <w:rPr>
          <w:rFonts w:ascii="Calibri" w:hAnsi="Calibri" w:cs="Calibri"/>
          <w:sz w:val="24"/>
          <w:szCs w:val="24"/>
        </w:rPr>
        <w:t>;</w:t>
      </w:r>
    </w:p>
    <w:p w14:paraId="50CCADEB" w14:textId="77777777" w:rsidR="00D50E7E" w:rsidRPr="00FF34E0" w:rsidRDefault="00D50E7E" w:rsidP="000B26C5">
      <w:pPr>
        <w:numPr>
          <w:ilvl w:val="0"/>
          <w:numId w:val="73"/>
        </w:numPr>
        <w:spacing w:line="276" w:lineRule="auto"/>
        <w:ind w:left="709" w:hanging="283"/>
        <w:jc w:val="both"/>
        <w:rPr>
          <w:rFonts w:ascii="Calibri" w:hAnsi="Calibri" w:cs="Calibri"/>
          <w:sz w:val="24"/>
          <w:szCs w:val="24"/>
          <w:lang w:val="x-none" w:eastAsia="x-none"/>
        </w:rPr>
      </w:pPr>
      <w:r>
        <w:rPr>
          <w:rFonts w:ascii="Calibri" w:hAnsi="Calibri" w:cs="Calibri"/>
          <w:sz w:val="24"/>
          <w:szCs w:val="24"/>
        </w:rPr>
        <w:t xml:space="preserve">w siłowni: </w:t>
      </w:r>
      <w:r w:rsidRPr="006B7563">
        <w:rPr>
          <w:rFonts w:ascii="Calibri" w:hAnsi="Calibri" w:cs="Calibri"/>
          <w:sz w:val="24"/>
          <w:szCs w:val="24"/>
          <w:lang w:eastAsia="x-none"/>
        </w:rPr>
        <w:t>urządzenia w siłowni z widocznymi ubytkami i przetarciami tapicerki</w:t>
      </w:r>
      <w:r>
        <w:rPr>
          <w:rFonts w:ascii="Calibri" w:hAnsi="Calibri" w:cs="Calibri"/>
          <w:sz w:val="24"/>
          <w:szCs w:val="24"/>
          <w:lang w:eastAsia="x-none"/>
        </w:rPr>
        <w:t>.</w:t>
      </w:r>
    </w:p>
    <w:p w14:paraId="5738E351" w14:textId="77777777" w:rsidR="00D50E7E" w:rsidRPr="00FF34E0" w:rsidRDefault="00D50E7E" w:rsidP="00D50E7E">
      <w:pPr>
        <w:spacing w:line="276" w:lineRule="auto"/>
        <w:ind w:left="709"/>
        <w:jc w:val="both"/>
        <w:rPr>
          <w:rFonts w:ascii="Calibri" w:hAnsi="Calibri" w:cs="Calibri"/>
          <w:sz w:val="24"/>
          <w:szCs w:val="24"/>
          <w:lang w:val="x-none" w:eastAsia="x-none"/>
        </w:rPr>
      </w:pPr>
    </w:p>
    <w:p w14:paraId="3C757730" w14:textId="77777777" w:rsidR="00D50E7E" w:rsidRPr="00231E46" w:rsidRDefault="00D50E7E" w:rsidP="00A62C2E">
      <w:pPr>
        <w:spacing w:line="276" w:lineRule="auto"/>
        <w:ind w:firstLine="709"/>
        <w:jc w:val="both"/>
        <w:rPr>
          <w:rFonts w:ascii="Calibri" w:hAnsi="Calibri" w:cs="Calibri"/>
          <w:color w:val="0070C0"/>
          <w:sz w:val="24"/>
          <w:szCs w:val="24"/>
        </w:rPr>
      </w:pPr>
      <w:r w:rsidRPr="00FB5006">
        <w:rPr>
          <w:rFonts w:ascii="Calibri" w:hAnsi="Calibri" w:cs="Calibri"/>
          <w:sz w:val="24"/>
          <w:szCs w:val="24"/>
        </w:rPr>
        <w:lastRenderedPageBreak/>
        <w:t xml:space="preserve">W związku ze stwierdzonymi uchybieniami w okresie sprawozdawczym na poprawę stanu higieniczno-sanitarnego i technicznego przedmiotowych obiektów wydano </w:t>
      </w:r>
      <w:r w:rsidRPr="00FB5006">
        <w:rPr>
          <w:rFonts w:ascii="Calibri" w:hAnsi="Calibri" w:cs="Calibri"/>
          <w:b/>
          <w:bCs/>
          <w:sz w:val="24"/>
          <w:szCs w:val="24"/>
        </w:rPr>
        <w:t xml:space="preserve">10 </w:t>
      </w:r>
      <w:r w:rsidRPr="00FB5006">
        <w:rPr>
          <w:rFonts w:ascii="Calibri" w:hAnsi="Calibri" w:cs="Calibri"/>
          <w:sz w:val="24"/>
          <w:szCs w:val="24"/>
        </w:rPr>
        <w:t xml:space="preserve">decyzji administracyjnych, </w:t>
      </w:r>
      <w:r w:rsidRPr="00FB5006">
        <w:rPr>
          <w:rFonts w:ascii="Calibri" w:hAnsi="Calibri" w:cs="Calibri"/>
          <w:b/>
          <w:bCs/>
          <w:sz w:val="24"/>
          <w:szCs w:val="24"/>
        </w:rPr>
        <w:t>2</w:t>
      </w:r>
      <w:r w:rsidRPr="00FB5006">
        <w:rPr>
          <w:rFonts w:ascii="Calibri" w:hAnsi="Calibri" w:cs="Calibri"/>
          <w:sz w:val="24"/>
          <w:szCs w:val="24"/>
        </w:rPr>
        <w:t xml:space="preserve"> decyzje zmieniające oraz w </w:t>
      </w:r>
      <w:r w:rsidRPr="00FB5006">
        <w:rPr>
          <w:rFonts w:ascii="Calibri" w:hAnsi="Calibri" w:cs="Calibri"/>
          <w:b/>
          <w:sz w:val="24"/>
          <w:szCs w:val="24"/>
        </w:rPr>
        <w:t>21</w:t>
      </w:r>
      <w:r w:rsidRPr="00FB5006">
        <w:rPr>
          <w:rFonts w:ascii="Calibri" w:hAnsi="Calibri" w:cs="Calibri"/>
          <w:sz w:val="24"/>
          <w:szCs w:val="24"/>
        </w:rPr>
        <w:t xml:space="preserve"> przypadkach wydano tzw. zalecenia do protokołu. Ponadto wydano </w:t>
      </w:r>
      <w:r w:rsidRPr="00FB5006">
        <w:rPr>
          <w:rFonts w:ascii="Calibri" w:hAnsi="Calibri" w:cs="Calibri"/>
          <w:b/>
          <w:sz w:val="24"/>
          <w:szCs w:val="24"/>
        </w:rPr>
        <w:t xml:space="preserve">33 </w:t>
      </w:r>
      <w:r w:rsidRPr="00FB5006">
        <w:rPr>
          <w:rFonts w:ascii="Calibri" w:hAnsi="Calibri" w:cs="Calibri"/>
          <w:sz w:val="24"/>
          <w:szCs w:val="24"/>
        </w:rPr>
        <w:t xml:space="preserve">decyzje – rachunki na łączną kwotę </w:t>
      </w:r>
      <w:r w:rsidRPr="00FB5006">
        <w:rPr>
          <w:rFonts w:ascii="Calibri" w:hAnsi="Calibri" w:cs="Calibri"/>
          <w:b/>
          <w:sz w:val="24"/>
          <w:szCs w:val="24"/>
        </w:rPr>
        <w:t>2 291,65 zł.</w:t>
      </w:r>
      <w:r w:rsidRPr="00FB5006">
        <w:rPr>
          <w:rFonts w:ascii="Calibri" w:hAnsi="Calibri" w:cs="Calibri"/>
          <w:sz w:val="24"/>
          <w:szCs w:val="24"/>
        </w:rPr>
        <w:t xml:space="preserve"> Winnych zaniedbań ukarano </w:t>
      </w:r>
      <w:r w:rsidRPr="00FB5006">
        <w:rPr>
          <w:rFonts w:ascii="Calibri" w:hAnsi="Calibri" w:cs="Calibri"/>
          <w:b/>
          <w:sz w:val="24"/>
          <w:szCs w:val="24"/>
        </w:rPr>
        <w:t>117</w:t>
      </w:r>
      <w:r w:rsidRPr="00FB5006">
        <w:rPr>
          <w:rFonts w:ascii="Calibri" w:hAnsi="Calibri" w:cs="Calibri"/>
          <w:sz w:val="24"/>
          <w:szCs w:val="24"/>
        </w:rPr>
        <w:t xml:space="preserve"> grzywnami w drodze mandatu karnego na kwotę </w:t>
      </w:r>
      <w:r w:rsidRPr="00FB5006">
        <w:rPr>
          <w:rFonts w:ascii="Calibri" w:hAnsi="Calibri" w:cs="Calibri"/>
          <w:b/>
          <w:sz w:val="24"/>
          <w:szCs w:val="24"/>
        </w:rPr>
        <w:t>11 400 zł.</w:t>
      </w:r>
    </w:p>
    <w:p w14:paraId="016A4156" w14:textId="77777777" w:rsidR="00D50E7E" w:rsidRPr="00FB5006" w:rsidRDefault="00D50E7E" w:rsidP="00A62C2E">
      <w:pPr>
        <w:spacing w:line="276" w:lineRule="auto"/>
        <w:ind w:firstLine="709"/>
        <w:jc w:val="both"/>
        <w:rPr>
          <w:rFonts w:ascii="Calibri" w:hAnsi="Calibri" w:cs="Calibri"/>
          <w:sz w:val="24"/>
          <w:szCs w:val="24"/>
        </w:rPr>
      </w:pPr>
      <w:r w:rsidRPr="00FB5006">
        <w:rPr>
          <w:rFonts w:ascii="Calibri" w:hAnsi="Calibri" w:cs="Calibri"/>
          <w:sz w:val="24"/>
          <w:szCs w:val="24"/>
        </w:rPr>
        <w:t xml:space="preserve">Na koniec okresu sprawozdawczego w </w:t>
      </w:r>
      <w:r w:rsidRPr="00FB5006">
        <w:rPr>
          <w:rFonts w:ascii="Calibri" w:hAnsi="Calibri" w:cs="Calibri"/>
          <w:b/>
          <w:sz w:val="24"/>
          <w:szCs w:val="24"/>
        </w:rPr>
        <w:t xml:space="preserve">5 </w:t>
      </w:r>
      <w:r w:rsidRPr="00FB5006">
        <w:rPr>
          <w:rFonts w:ascii="Calibri" w:hAnsi="Calibri" w:cs="Calibri"/>
          <w:sz w:val="24"/>
          <w:szCs w:val="24"/>
        </w:rPr>
        <w:t>przedmiotowych obiektach występował nieprawidłowy stan higieniczno-sanitarny i techniczny.</w:t>
      </w:r>
    </w:p>
    <w:p w14:paraId="64592C00" w14:textId="77777777" w:rsidR="00D50E7E" w:rsidRPr="00FB5006" w:rsidRDefault="00D50E7E" w:rsidP="00D50E7E">
      <w:pPr>
        <w:spacing w:line="276" w:lineRule="auto"/>
        <w:jc w:val="both"/>
        <w:rPr>
          <w:rFonts w:ascii="Calibri" w:hAnsi="Calibri" w:cs="Calibri"/>
          <w:strike/>
          <w:sz w:val="24"/>
          <w:szCs w:val="24"/>
        </w:rPr>
      </w:pPr>
    </w:p>
    <w:p w14:paraId="4BF9D8D6" w14:textId="5A0BDC23" w:rsidR="00D50E7E" w:rsidRDefault="00D50E7E" w:rsidP="00D50E7E">
      <w:pPr>
        <w:spacing w:line="276" w:lineRule="auto"/>
        <w:jc w:val="both"/>
        <w:rPr>
          <w:rFonts w:ascii="Calibri" w:hAnsi="Calibri" w:cs="Calibri"/>
          <w:b/>
          <w:sz w:val="24"/>
          <w:szCs w:val="24"/>
        </w:rPr>
      </w:pPr>
      <w:r w:rsidRPr="00FB5006">
        <w:rPr>
          <w:rFonts w:ascii="Calibri" w:hAnsi="Calibri" w:cs="Calibri"/>
          <w:b/>
          <w:sz w:val="24"/>
          <w:szCs w:val="24"/>
        </w:rPr>
        <w:t>4.2.</w:t>
      </w:r>
      <w:r>
        <w:rPr>
          <w:rFonts w:ascii="Calibri" w:hAnsi="Calibri" w:cs="Calibri"/>
          <w:b/>
          <w:sz w:val="24"/>
          <w:szCs w:val="24"/>
        </w:rPr>
        <w:t>8</w:t>
      </w:r>
      <w:r w:rsidRPr="00FB5006">
        <w:rPr>
          <w:rFonts w:ascii="Calibri" w:hAnsi="Calibri" w:cs="Calibri"/>
          <w:b/>
          <w:sz w:val="24"/>
          <w:szCs w:val="24"/>
        </w:rPr>
        <w:t>. Dworce i przystanki autobusowe, dworce, stacje i przystanki kolejowe, środk</w:t>
      </w:r>
      <w:r>
        <w:rPr>
          <w:rFonts w:ascii="Calibri" w:hAnsi="Calibri" w:cs="Calibri"/>
          <w:b/>
          <w:sz w:val="24"/>
          <w:szCs w:val="24"/>
        </w:rPr>
        <w:t xml:space="preserve">i </w:t>
      </w:r>
      <w:r w:rsidRPr="00FB5006">
        <w:rPr>
          <w:rFonts w:ascii="Calibri" w:hAnsi="Calibri" w:cs="Calibri"/>
          <w:b/>
          <w:sz w:val="24"/>
          <w:szCs w:val="24"/>
        </w:rPr>
        <w:t>transportu</w:t>
      </w:r>
      <w:r w:rsidR="00530318">
        <w:rPr>
          <w:rFonts w:ascii="Calibri" w:hAnsi="Calibri" w:cs="Calibri"/>
          <w:b/>
          <w:sz w:val="24"/>
          <w:szCs w:val="24"/>
        </w:rPr>
        <w:t>.</w:t>
      </w:r>
    </w:p>
    <w:p w14:paraId="14090D53" w14:textId="77777777" w:rsidR="00530318" w:rsidRPr="00FB5006" w:rsidRDefault="00530318" w:rsidP="00D50E7E">
      <w:pPr>
        <w:spacing w:line="276" w:lineRule="auto"/>
        <w:jc w:val="both"/>
        <w:rPr>
          <w:rFonts w:ascii="Calibri" w:hAnsi="Calibri" w:cs="Calibri"/>
          <w:sz w:val="24"/>
          <w:szCs w:val="24"/>
        </w:rPr>
      </w:pPr>
    </w:p>
    <w:p w14:paraId="4B007111" w14:textId="1420AE3F" w:rsidR="00D50E7E" w:rsidRPr="00FB5006" w:rsidRDefault="00D50E7E" w:rsidP="00D50E7E">
      <w:pPr>
        <w:spacing w:line="276" w:lineRule="auto"/>
        <w:jc w:val="both"/>
        <w:rPr>
          <w:rFonts w:ascii="Calibri" w:hAnsi="Calibri" w:cs="Calibri"/>
          <w:b/>
          <w:sz w:val="24"/>
          <w:szCs w:val="24"/>
        </w:rPr>
      </w:pPr>
      <w:r w:rsidRPr="00FB5006">
        <w:rPr>
          <w:rFonts w:ascii="Calibri" w:hAnsi="Calibri" w:cs="Calibri"/>
          <w:b/>
          <w:sz w:val="24"/>
          <w:szCs w:val="24"/>
        </w:rPr>
        <w:t>4.2.</w:t>
      </w:r>
      <w:r>
        <w:rPr>
          <w:rFonts w:ascii="Calibri" w:hAnsi="Calibri" w:cs="Calibri"/>
          <w:b/>
          <w:sz w:val="24"/>
          <w:szCs w:val="24"/>
        </w:rPr>
        <w:t>8</w:t>
      </w:r>
      <w:r w:rsidRPr="00FB5006">
        <w:rPr>
          <w:rFonts w:ascii="Calibri" w:hAnsi="Calibri" w:cs="Calibri"/>
          <w:b/>
          <w:sz w:val="24"/>
          <w:szCs w:val="24"/>
        </w:rPr>
        <w:t>.1. Dworce i przystanki autobusowe</w:t>
      </w:r>
      <w:r w:rsidR="008D5424">
        <w:rPr>
          <w:rFonts w:ascii="Calibri" w:hAnsi="Calibri" w:cs="Calibri"/>
          <w:b/>
          <w:sz w:val="24"/>
          <w:szCs w:val="24"/>
        </w:rPr>
        <w:t>.</w:t>
      </w:r>
      <w:r w:rsidRPr="00FB5006">
        <w:rPr>
          <w:rFonts w:ascii="Calibri" w:hAnsi="Calibri" w:cs="Calibri"/>
          <w:b/>
          <w:sz w:val="24"/>
          <w:szCs w:val="24"/>
        </w:rPr>
        <w:t xml:space="preserve"> </w:t>
      </w:r>
    </w:p>
    <w:p w14:paraId="6AFE8585" w14:textId="77777777" w:rsidR="00D50E7E" w:rsidRPr="00231E46" w:rsidRDefault="00D50E7E" w:rsidP="00D50E7E">
      <w:pPr>
        <w:spacing w:line="276" w:lineRule="auto"/>
        <w:jc w:val="both"/>
        <w:rPr>
          <w:rFonts w:ascii="Calibri" w:hAnsi="Calibri" w:cs="Calibri"/>
          <w:b/>
          <w:color w:val="0070C0"/>
          <w:sz w:val="24"/>
          <w:szCs w:val="24"/>
        </w:rPr>
      </w:pPr>
    </w:p>
    <w:p w14:paraId="4155322F" w14:textId="5CC710F8" w:rsidR="00D50E7E" w:rsidRPr="00231E46" w:rsidRDefault="00D50E7E" w:rsidP="00A62C2E">
      <w:pPr>
        <w:spacing w:line="276" w:lineRule="auto"/>
        <w:ind w:firstLine="709"/>
        <w:jc w:val="both"/>
        <w:rPr>
          <w:rFonts w:ascii="Calibri" w:hAnsi="Calibri" w:cs="Calibri"/>
          <w:color w:val="0070C0"/>
          <w:sz w:val="24"/>
          <w:szCs w:val="24"/>
        </w:rPr>
      </w:pPr>
      <w:r w:rsidRPr="00F049D9">
        <w:rPr>
          <w:rFonts w:ascii="Calibri" w:hAnsi="Calibri" w:cs="Calibri"/>
          <w:sz w:val="24"/>
          <w:szCs w:val="24"/>
        </w:rPr>
        <w:t xml:space="preserve">W 2021 r. pod nadzorem Państwowej Inspekcji Sanitarnej znajdowało się </w:t>
      </w:r>
      <w:r w:rsidRPr="00F049D9">
        <w:rPr>
          <w:rFonts w:ascii="Calibri" w:hAnsi="Calibri" w:cs="Calibri"/>
          <w:b/>
          <w:sz w:val="24"/>
          <w:szCs w:val="24"/>
        </w:rPr>
        <w:t xml:space="preserve">1 967 </w:t>
      </w:r>
      <w:r w:rsidRPr="00F049D9">
        <w:rPr>
          <w:rFonts w:ascii="Calibri" w:hAnsi="Calibri" w:cs="Calibri"/>
          <w:sz w:val="24"/>
          <w:szCs w:val="24"/>
        </w:rPr>
        <w:t>dworców i przystanków autobusowych,</w:t>
      </w:r>
      <w:r>
        <w:rPr>
          <w:rFonts w:ascii="Calibri" w:hAnsi="Calibri" w:cs="Calibri"/>
          <w:sz w:val="24"/>
          <w:szCs w:val="24"/>
        </w:rPr>
        <w:t xml:space="preserve"> </w:t>
      </w:r>
      <w:r w:rsidRPr="00F049D9">
        <w:rPr>
          <w:rFonts w:ascii="Calibri" w:hAnsi="Calibri" w:cs="Calibri"/>
          <w:sz w:val="24"/>
          <w:szCs w:val="24"/>
        </w:rPr>
        <w:t xml:space="preserve">z których skontrolowano </w:t>
      </w:r>
      <w:r w:rsidRPr="00F049D9">
        <w:rPr>
          <w:rFonts w:ascii="Calibri" w:hAnsi="Calibri" w:cs="Calibri"/>
          <w:b/>
          <w:sz w:val="24"/>
          <w:szCs w:val="24"/>
        </w:rPr>
        <w:t>99</w:t>
      </w:r>
      <w:r w:rsidRPr="00F049D9">
        <w:rPr>
          <w:rFonts w:ascii="Calibri" w:hAnsi="Calibri" w:cs="Calibri"/>
          <w:sz w:val="24"/>
          <w:szCs w:val="24"/>
        </w:rPr>
        <w:t xml:space="preserve">. W wyniku prowadzonych czynności kontrolnych w </w:t>
      </w:r>
      <w:r w:rsidRPr="00F049D9">
        <w:rPr>
          <w:rFonts w:ascii="Calibri" w:hAnsi="Calibri" w:cs="Calibri"/>
          <w:b/>
          <w:bCs/>
          <w:sz w:val="24"/>
          <w:szCs w:val="24"/>
        </w:rPr>
        <w:t>2</w:t>
      </w:r>
      <w:r w:rsidRPr="00F049D9">
        <w:rPr>
          <w:rFonts w:ascii="Calibri" w:hAnsi="Calibri" w:cs="Calibri"/>
          <w:sz w:val="24"/>
          <w:szCs w:val="24"/>
        </w:rPr>
        <w:t xml:space="preserve"> obiektach stwierdzono uchybienia sanitarno-higieniczne i</w:t>
      </w:r>
      <w:r w:rsidR="004E286D">
        <w:rPr>
          <w:rFonts w:ascii="Calibri" w:hAnsi="Calibri" w:cs="Calibri"/>
          <w:sz w:val="24"/>
          <w:szCs w:val="24"/>
        </w:rPr>
        <w:t> </w:t>
      </w:r>
      <w:r w:rsidRPr="00F049D9">
        <w:rPr>
          <w:rFonts w:ascii="Calibri" w:hAnsi="Calibri" w:cs="Calibri"/>
          <w:sz w:val="24"/>
          <w:szCs w:val="24"/>
        </w:rPr>
        <w:t xml:space="preserve">techniczne. </w:t>
      </w:r>
    </w:p>
    <w:p w14:paraId="7C72FA14" w14:textId="77777777" w:rsidR="00D50E7E" w:rsidRPr="0028229B" w:rsidRDefault="00D50E7E" w:rsidP="00A62C2E">
      <w:pPr>
        <w:spacing w:line="276" w:lineRule="auto"/>
        <w:ind w:firstLine="709"/>
        <w:jc w:val="both"/>
        <w:rPr>
          <w:rFonts w:ascii="Calibri" w:hAnsi="Calibri" w:cs="Calibri"/>
          <w:sz w:val="24"/>
          <w:szCs w:val="24"/>
        </w:rPr>
      </w:pPr>
      <w:r w:rsidRPr="0028229B">
        <w:rPr>
          <w:rFonts w:ascii="Calibri" w:hAnsi="Calibri" w:cs="Calibri"/>
          <w:sz w:val="24"/>
          <w:szCs w:val="24"/>
        </w:rPr>
        <w:t>Stwierdzane nieprawidłowości dotyczyły:</w:t>
      </w:r>
    </w:p>
    <w:p w14:paraId="61F0DCA1" w14:textId="77777777" w:rsidR="00D50E7E" w:rsidRPr="00A647F3" w:rsidRDefault="00D50E7E" w:rsidP="000B26C5">
      <w:pPr>
        <w:numPr>
          <w:ilvl w:val="0"/>
          <w:numId w:val="76"/>
        </w:numPr>
        <w:spacing w:line="276" w:lineRule="auto"/>
        <w:ind w:left="426" w:hanging="426"/>
        <w:jc w:val="both"/>
        <w:rPr>
          <w:rFonts w:ascii="Calibri" w:hAnsi="Calibri" w:cs="Calibri"/>
          <w:sz w:val="24"/>
          <w:szCs w:val="24"/>
        </w:rPr>
      </w:pPr>
      <w:r w:rsidRPr="0028229B">
        <w:rPr>
          <w:rFonts w:ascii="Calibri" w:hAnsi="Calibri" w:cs="Calibri"/>
          <w:sz w:val="24"/>
          <w:szCs w:val="24"/>
        </w:rPr>
        <w:t>zbit</w:t>
      </w:r>
      <w:r>
        <w:rPr>
          <w:rFonts w:ascii="Calibri" w:hAnsi="Calibri" w:cs="Calibri"/>
          <w:sz w:val="24"/>
          <w:szCs w:val="24"/>
        </w:rPr>
        <w:t>ej</w:t>
      </w:r>
      <w:r w:rsidRPr="0028229B">
        <w:rPr>
          <w:rFonts w:ascii="Calibri" w:hAnsi="Calibri" w:cs="Calibri"/>
          <w:sz w:val="24"/>
          <w:szCs w:val="24"/>
        </w:rPr>
        <w:t xml:space="preserve"> szyb</w:t>
      </w:r>
      <w:r>
        <w:rPr>
          <w:rFonts w:ascii="Calibri" w:hAnsi="Calibri" w:cs="Calibri"/>
          <w:sz w:val="24"/>
          <w:szCs w:val="24"/>
        </w:rPr>
        <w:t>y</w:t>
      </w:r>
      <w:r w:rsidRPr="0028229B">
        <w:rPr>
          <w:rFonts w:ascii="Calibri" w:hAnsi="Calibri" w:cs="Calibri"/>
          <w:sz w:val="24"/>
          <w:szCs w:val="24"/>
        </w:rPr>
        <w:t xml:space="preserve"> w wiacie przystankowej</w:t>
      </w:r>
      <w:r>
        <w:rPr>
          <w:rFonts w:ascii="Calibri" w:hAnsi="Calibri" w:cs="Calibri"/>
          <w:sz w:val="24"/>
          <w:szCs w:val="24"/>
        </w:rPr>
        <w:t>, zanieczyszczeń na przystanku</w:t>
      </w:r>
      <w:r w:rsidRPr="0028229B">
        <w:rPr>
          <w:rFonts w:ascii="Calibri" w:hAnsi="Calibri" w:cs="Calibri"/>
          <w:sz w:val="24"/>
          <w:szCs w:val="24"/>
        </w:rPr>
        <w:t xml:space="preserve"> oraz brak</w:t>
      </w:r>
      <w:r>
        <w:rPr>
          <w:rFonts w:ascii="Calibri" w:hAnsi="Calibri" w:cs="Calibri"/>
          <w:sz w:val="24"/>
          <w:szCs w:val="24"/>
        </w:rPr>
        <w:t>u</w:t>
      </w:r>
      <w:r w:rsidRPr="0028229B">
        <w:rPr>
          <w:rFonts w:ascii="Calibri" w:hAnsi="Calibri" w:cs="Calibri"/>
          <w:sz w:val="24"/>
          <w:szCs w:val="24"/>
        </w:rPr>
        <w:t xml:space="preserve"> kosz</w:t>
      </w:r>
      <w:r>
        <w:rPr>
          <w:rFonts w:ascii="Calibri" w:hAnsi="Calibri" w:cs="Calibri"/>
          <w:sz w:val="24"/>
          <w:szCs w:val="24"/>
        </w:rPr>
        <w:t>y</w:t>
      </w:r>
      <w:r w:rsidRPr="0028229B">
        <w:rPr>
          <w:rFonts w:ascii="Calibri" w:hAnsi="Calibri" w:cs="Calibri"/>
          <w:sz w:val="24"/>
          <w:szCs w:val="24"/>
        </w:rPr>
        <w:t xml:space="preserve"> na odpady komunalne</w:t>
      </w:r>
      <w:r>
        <w:rPr>
          <w:rFonts w:ascii="Calibri" w:hAnsi="Calibri" w:cs="Calibri"/>
          <w:sz w:val="24"/>
          <w:szCs w:val="24"/>
        </w:rPr>
        <w:t>.</w:t>
      </w:r>
    </w:p>
    <w:p w14:paraId="704D06FE" w14:textId="77777777" w:rsidR="00D50E7E" w:rsidRPr="00F33A83" w:rsidRDefault="00D50E7E" w:rsidP="006A0C30">
      <w:pPr>
        <w:spacing w:line="276" w:lineRule="auto"/>
        <w:ind w:firstLine="709"/>
        <w:jc w:val="both"/>
        <w:rPr>
          <w:rFonts w:ascii="Calibri" w:hAnsi="Calibri" w:cs="Calibri"/>
          <w:sz w:val="24"/>
          <w:szCs w:val="24"/>
        </w:rPr>
      </w:pPr>
      <w:r w:rsidRPr="00F33A83">
        <w:rPr>
          <w:rFonts w:ascii="Calibri" w:hAnsi="Calibri" w:cs="Calibri"/>
          <w:sz w:val="24"/>
          <w:szCs w:val="24"/>
        </w:rPr>
        <w:t xml:space="preserve">W związku ze stwierdzonymi uchybieniami w okresie sprawozdawczym na poprawę stanu higieniczno-sanitarnego i technicznego przedmiotowych obiektów wydano </w:t>
      </w:r>
      <w:r w:rsidRPr="00F33A83">
        <w:rPr>
          <w:rFonts w:ascii="Calibri" w:hAnsi="Calibri" w:cs="Calibri"/>
          <w:b/>
          <w:bCs/>
          <w:sz w:val="24"/>
          <w:szCs w:val="24"/>
        </w:rPr>
        <w:t xml:space="preserve">1 </w:t>
      </w:r>
      <w:r w:rsidRPr="00F33A83">
        <w:rPr>
          <w:rFonts w:ascii="Calibri" w:hAnsi="Calibri" w:cs="Calibri"/>
          <w:sz w:val="24"/>
          <w:szCs w:val="24"/>
        </w:rPr>
        <w:t xml:space="preserve">decyzję – rachunek na kwotę </w:t>
      </w:r>
      <w:r w:rsidRPr="00F33A83">
        <w:rPr>
          <w:rFonts w:ascii="Calibri" w:hAnsi="Calibri" w:cs="Calibri"/>
          <w:b/>
          <w:sz w:val="24"/>
          <w:szCs w:val="24"/>
        </w:rPr>
        <w:t>118,00 zł.</w:t>
      </w:r>
      <w:r w:rsidRPr="00F33A83">
        <w:rPr>
          <w:rFonts w:ascii="Calibri" w:hAnsi="Calibri" w:cs="Calibri"/>
          <w:sz w:val="24"/>
          <w:szCs w:val="24"/>
        </w:rPr>
        <w:t xml:space="preserve"> Winnych zaniedbań ukarano grzywną w drodze mandatu karnego na kwotę </w:t>
      </w:r>
      <w:r w:rsidRPr="00F33A83">
        <w:rPr>
          <w:rFonts w:ascii="Calibri" w:hAnsi="Calibri" w:cs="Calibri"/>
          <w:b/>
          <w:bCs/>
          <w:sz w:val="24"/>
          <w:szCs w:val="24"/>
        </w:rPr>
        <w:t>500 zł.</w:t>
      </w:r>
    </w:p>
    <w:p w14:paraId="56123DCD" w14:textId="77777777" w:rsidR="00D50E7E" w:rsidRPr="00231E46" w:rsidRDefault="00D50E7E" w:rsidP="00D50E7E">
      <w:pPr>
        <w:spacing w:line="276" w:lineRule="auto"/>
        <w:jc w:val="both"/>
        <w:rPr>
          <w:rFonts w:ascii="Calibri" w:hAnsi="Calibri" w:cs="Calibri"/>
          <w:color w:val="0070C0"/>
          <w:sz w:val="24"/>
          <w:szCs w:val="24"/>
        </w:rPr>
      </w:pPr>
      <w:r w:rsidRPr="00231E46">
        <w:rPr>
          <w:rFonts w:ascii="Calibri" w:hAnsi="Calibri" w:cs="Calibri"/>
          <w:color w:val="0070C0"/>
          <w:sz w:val="24"/>
          <w:szCs w:val="24"/>
        </w:rPr>
        <w:tab/>
      </w:r>
    </w:p>
    <w:p w14:paraId="14D9C14F" w14:textId="41988B31" w:rsidR="00D50E7E" w:rsidRPr="00F33A83" w:rsidRDefault="00D50E7E" w:rsidP="00D50E7E">
      <w:pPr>
        <w:spacing w:line="276" w:lineRule="auto"/>
        <w:jc w:val="both"/>
        <w:rPr>
          <w:rFonts w:ascii="Calibri" w:hAnsi="Calibri" w:cs="Calibri"/>
          <w:b/>
          <w:sz w:val="24"/>
          <w:szCs w:val="24"/>
        </w:rPr>
      </w:pPr>
      <w:r w:rsidRPr="00F33A83">
        <w:rPr>
          <w:rFonts w:ascii="Calibri" w:hAnsi="Calibri" w:cs="Calibri"/>
          <w:b/>
          <w:sz w:val="24"/>
          <w:szCs w:val="24"/>
        </w:rPr>
        <w:t>4.2.</w:t>
      </w:r>
      <w:r>
        <w:rPr>
          <w:rFonts w:ascii="Calibri" w:hAnsi="Calibri" w:cs="Calibri"/>
          <w:b/>
          <w:sz w:val="24"/>
          <w:szCs w:val="24"/>
        </w:rPr>
        <w:t>8</w:t>
      </w:r>
      <w:r w:rsidRPr="00F33A83">
        <w:rPr>
          <w:rFonts w:ascii="Calibri" w:hAnsi="Calibri" w:cs="Calibri"/>
          <w:b/>
          <w:sz w:val="24"/>
          <w:szCs w:val="24"/>
        </w:rPr>
        <w:t>.2. Dworce, stacje i przystanki kolejowe</w:t>
      </w:r>
      <w:r w:rsidR="008D5424">
        <w:rPr>
          <w:rFonts w:ascii="Calibri" w:hAnsi="Calibri" w:cs="Calibri"/>
          <w:b/>
          <w:sz w:val="24"/>
          <w:szCs w:val="24"/>
        </w:rPr>
        <w:t>.</w:t>
      </w:r>
    </w:p>
    <w:p w14:paraId="00D9B364" w14:textId="77777777" w:rsidR="00D50E7E" w:rsidRPr="00F33A83" w:rsidRDefault="00D50E7E" w:rsidP="00D50E7E">
      <w:pPr>
        <w:spacing w:line="276" w:lineRule="auto"/>
        <w:jc w:val="both"/>
        <w:rPr>
          <w:rFonts w:ascii="Calibri" w:hAnsi="Calibri" w:cs="Calibri"/>
          <w:b/>
          <w:sz w:val="24"/>
          <w:szCs w:val="24"/>
        </w:rPr>
      </w:pPr>
    </w:p>
    <w:p w14:paraId="3AC3C5F1" w14:textId="77777777" w:rsidR="00D50E7E" w:rsidRPr="00B66D52" w:rsidRDefault="00D50E7E" w:rsidP="006A0C30">
      <w:pPr>
        <w:spacing w:line="276" w:lineRule="auto"/>
        <w:ind w:firstLine="709"/>
        <w:jc w:val="both"/>
        <w:rPr>
          <w:rFonts w:asciiTheme="minorHAnsi" w:hAnsiTheme="minorHAnsi" w:cstheme="minorHAnsi"/>
          <w:sz w:val="24"/>
          <w:szCs w:val="24"/>
        </w:rPr>
      </w:pPr>
      <w:r w:rsidRPr="00B66D52">
        <w:rPr>
          <w:rFonts w:asciiTheme="minorHAnsi" w:hAnsiTheme="minorHAnsi" w:cstheme="minorHAnsi"/>
          <w:sz w:val="24"/>
          <w:szCs w:val="24"/>
        </w:rPr>
        <w:t>W 2021 r. w ewidencji obiektów będących pod nadzorem Państwowej Inspekcji Sanitarnej znajdowały się</w:t>
      </w:r>
      <w:r w:rsidRPr="00B66D52">
        <w:rPr>
          <w:rFonts w:asciiTheme="minorHAnsi" w:hAnsiTheme="minorHAnsi" w:cstheme="minorHAnsi"/>
          <w:color w:val="0070C0"/>
          <w:sz w:val="24"/>
          <w:szCs w:val="24"/>
        </w:rPr>
        <w:t xml:space="preserve"> </w:t>
      </w:r>
      <w:r w:rsidRPr="00B66D52">
        <w:rPr>
          <w:rFonts w:asciiTheme="minorHAnsi" w:hAnsiTheme="minorHAnsi" w:cstheme="minorHAnsi"/>
          <w:sz w:val="24"/>
          <w:szCs w:val="24"/>
        </w:rPr>
        <w:t>92 dworce, stacje i przystanki kolejowe, z których skontrolowano 29, wykonując 41 kontroli sanitarnych.</w:t>
      </w:r>
    </w:p>
    <w:p w14:paraId="038D7464" w14:textId="77777777" w:rsidR="00D50E7E" w:rsidRPr="00B66D52" w:rsidRDefault="00D50E7E" w:rsidP="006A0C30">
      <w:pPr>
        <w:spacing w:line="276" w:lineRule="auto"/>
        <w:ind w:firstLine="709"/>
        <w:jc w:val="both"/>
        <w:rPr>
          <w:rFonts w:asciiTheme="minorHAnsi" w:hAnsiTheme="minorHAnsi" w:cstheme="minorHAnsi"/>
          <w:sz w:val="24"/>
          <w:szCs w:val="24"/>
        </w:rPr>
      </w:pPr>
      <w:r w:rsidRPr="00B66D52">
        <w:rPr>
          <w:rFonts w:asciiTheme="minorHAnsi" w:hAnsiTheme="minorHAnsi" w:cstheme="minorHAnsi"/>
          <w:sz w:val="24"/>
          <w:szCs w:val="24"/>
        </w:rPr>
        <w:t xml:space="preserve">W wyniku prowadzonych czynności kontrolnych w 6 obiektach stwierdzono uchybienia </w:t>
      </w:r>
      <w:r w:rsidRPr="00B66D52">
        <w:rPr>
          <w:rFonts w:asciiTheme="minorHAnsi" w:hAnsiTheme="minorHAnsi" w:cstheme="minorHAnsi"/>
          <w:bCs/>
          <w:sz w:val="24"/>
          <w:szCs w:val="24"/>
        </w:rPr>
        <w:t>sanitarno-higieniczne i techniczne.</w:t>
      </w:r>
    </w:p>
    <w:p w14:paraId="5289D2CB" w14:textId="40ED9D41" w:rsidR="00D50E7E" w:rsidRPr="006A0C30" w:rsidRDefault="00D50E7E" w:rsidP="006A0C30">
      <w:pPr>
        <w:spacing w:line="276" w:lineRule="auto"/>
        <w:ind w:firstLine="709"/>
        <w:jc w:val="both"/>
        <w:rPr>
          <w:rFonts w:asciiTheme="minorHAnsi" w:hAnsiTheme="minorHAnsi" w:cstheme="minorHAnsi"/>
          <w:sz w:val="24"/>
          <w:szCs w:val="24"/>
        </w:rPr>
      </w:pPr>
      <w:r w:rsidRPr="00B66D52">
        <w:rPr>
          <w:rFonts w:asciiTheme="minorHAnsi" w:hAnsiTheme="minorHAnsi" w:cstheme="minorHAnsi"/>
          <w:sz w:val="24"/>
          <w:szCs w:val="24"/>
        </w:rPr>
        <w:t xml:space="preserve">W trakcie przeprowadzanych czynności kontrolnych oceniano: stan higieniczno-sanitarny i techniczny pomieszczeń dworców oraz stacji kolejowych z których korzystają podróżni, ustępów, peronów dworców, stacji i przystanków, gospodarkę odpadami komunalnymi, odprowadzanie ścieków bytowo-gospodarczych oraz dbałość o czystość wokół przyległego terenu. </w:t>
      </w:r>
    </w:p>
    <w:p w14:paraId="0C68A8B1" w14:textId="2C449752" w:rsidR="00D50E7E" w:rsidRPr="00B66D52" w:rsidRDefault="00D50E7E" w:rsidP="006A0C30">
      <w:pPr>
        <w:spacing w:line="276" w:lineRule="auto"/>
        <w:ind w:firstLine="709"/>
        <w:jc w:val="both"/>
        <w:rPr>
          <w:rFonts w:asciiTheme="minorHAnsi" w:hAnsiTheme="minorHAnsi" w:cstheme="minorHAnsi"/>
          <w:color w:val="FF0000"/>
          <w:sz w:val="24"/>
          <w:szCs w:val="24"/>
        </w:rPr>
      </w:pPr>
      <w:r w:rsidRPr="00B66D52">
        <w:rPr>
          <w:rFonts w:asciiTheme="minorHAnsi" w:hAnsiTheme="minorHAnsi" w:cstheme="minorHAnsi"/>
          <w:sz w:val="24"/>
          <w:szCs w:val="24"/>
        </w:rPr>
        <w:t>Przeprowadzone kontrole sanitarne wykazały prawidłowy stan higieniczno-sanitarny i</w:t>
      </w:r>
      <w:r w:rsidR="004E286D">
        <w:rPr>
          <w:rFonts w:asciiTheme="minorHAnsi" w:hAnsiTheme="minorHAnsi" w:cstheme="minorHAnsi"/>
          <w:sz w:val="24"/>
          <w:szCs w:val="24"/>
        </w:rPr>
        <w:t> </w:t>
      </w:r>
      <w:r w:rsidRPr="00B66D52">
        <w:rPr>
          <w:rFonts w:asciiTheme="minorHAnsi" w:hAnsiTheme="minorHAnsi" w:cstheme="minorHAnsi"/>
          <w:sz w:val="24"/>
          <w:szCs w:val="24"/>
        </w:rPr>
        <w:t>techniczny większości obiektów, a stwierdzane nieprawidłowości dotyczyły m.in.:</w:t>
      </w:r>
      <w:r w:rsidRPr="00B66D52">
        <w:rPr>
          <w:rFonts w:asciiTheme="minorHAnsi" w:hAnsiTheme="minorHAnsi" w:cstheme="minorHAnsi"/>
          <w:color w:val="FF0000"/>
          <w:sz w:val="24"/>
          <w:szCs w:val="24"/>
        </w:rPr>
        <w:t xml:space="preserve"> </w:t>
      </w:r>
    </w:p>
    <w:p w14:paraId="261C33D7" w14:textId="77777777" w:rsidR="00D50E7E" w:rsidRPr="007A1E15" w:rsidRDefault="00D50E7E" w:rsidP="007A1E15">
      <w:pPr>
        <w:pStyle w:val="Akapitzlist"/>
        <w:numPr>
          <w:ilvl w:val="0"/>
          <w:numId w:val="129"/>
        </w:numPr>
        <w:jc w:val="both"/>
        <w:rPr>
          <w:rFonts w:asciiTheme="minorHAnsi" w:hAnsiTheme="minorHAnsi" w:cstheme="minorHAnsi"/>
          <w:sz w:val="24"/>
          <w:szCs w:val="24"/>
        </w:rPr>
      </w:pPr>
      <w:r w:rsidRPr="007A1E15">
        <w:rPr>
          <w:rFonts w:asciiTheme="minorHAnsi" w:hAnsiTheme="minorHAnsi" w:cstheme="minorHAnsi"/>
          <w:sz w:val="24"/>
          <w:szCs w:val="24"/>
        </w:rPr>
        <w:t xml:space="preserve">złego stanu technicznego tj. pęknięta szyba w drzwiach wyjściowych z budynku poczekalni; </w:t>
      </w:r>
    </w:p>
    <w:p w14:paraId="22FD9906" w14:textId="5559D57A" w:rsidR="00D50E7E" w:rsidRPr="007A1E15" w:rsidRDefault="00D50E7E" w:rsidP="007A1E15">
      <w:pPr>
        <w:pStyle w:val="Akapitzlist"/>
        <w:numPr>
          <w:ilvl w:val="0"/>
          <w:numId w:val="129"/>
        </w:numPr>
        <w:jc w:val="both"/>
        <w:rPr>
          <w:rFonts w:asciiTheme="minorHAnsi" w:hAnsiTheme="minorHAnsi" w:cstheme="minorHAnsi"/>
          <w:sz w:val="24"/>
          <w:szCs w:val="24"/>
        </w:rPr>
      </w:pPr>
      <w:r w:rsidRPr="007A1E15">
        <w:rPr>
          <w:rFonts w:asciiTheme="minorHAnsi" w:hAnsiTheme="minorHAnsi" w:cstheme="minorHAnsi"/>
          <w:sz w:val="24"/>
          <w:szCs w:val="24"/>
        </w:rPr>
        <w:lastRenderedPageBreak/>
        <w:t>ubytków w terakocie, ruchomych listew podłogowych w części bagażowej budynku dworca, ubytków w parapetach, skorodowanych siedzisk dla pasażerów oraz ławki z</w:t>
      </w:r>
      <w:r w:rsidR="009E4F0F">
        <w:rPr>
          <w:rFonts w:asciiTheme="minorHAnsi" w:hAnsiTheme="minorHAnsi" w:cstheme="minorHAnsi"/>
          <w:sz w:val="24"/>
          <w:szCs w:val="24"/>
        </w:rPr>
        <w:t> </w:t>
      </w:r>
      <w:r w:rsidRPr="007A1E15">
        <w:rPr>
          <w:rFonts w:asciiTheme="minorHAnsi" w:hAnsiTheme="minorHAnsi" w:cstheme="minorHAnsi"/>
          <w:sz w:val="24"/>
          <w:szCs w:val="24"/>
        </w:rPr>
        <w:t>ubytkami farby w budynku dworca;</w:t>
      </w:r>
    </w:p>
    <w:p w14:paraId="4DB0B6C6" w14:textId="76B69463" w:rsidR="00D50E7E" w:rsidRPr="007A1E15" w:rsidRDefault="00D50E7E" w:rsidP="007A1E15">
      <w:pPr>
        <w:pStyle w:val="Akapitzlist"/>
        <w:numPr>
          <w:ilvl w:val="0"/>
          <w:numId w:val="129"/>
        </w:numPr>
        <w:jc w:val="both"/>
        <w:rPr>
          <w:rFonts w:asciiTheme="minorHAnsi" w:hAnsiTheme="minorHAnsi" w:cstheme="minorHAnsi"/>
          <w:sz w:val="24"/>
          <w:szCs w:val="24"/>
        </w:rPr>
      </w:pPr>
      <w:r w:rsidRPr="007A1E15">
        <w:rPr>
          <w:rFonts w:asciiTheme="minorHAnsi" w:hAnsiTheme="minorHAnsi" w:cstheme="minorHAnsi"/>
          <w:sz w:val="24"/>
          <w:szCs w:val="24"/>
        </w:rPr>
        <w:t xml:space="preserve">zniszczonych powierzchni ściennych i sufitowych brudnych z czarnymi nalotami, zaciekami i łuszczącą się farbą w pomieszczeniu poczekalni dla podróżnych. </w:t>
      </w:r>
    </w:p>
    <w:p w14:paraId="0F6098AF" w14:textId="77777777" w:rsidR="00D50E7E" w:rsidRPr="00B66D52" w:rsidRDefault="00D50E7E" w:rsidP="006A0C30">
      <w:pPr>
        <w:spacing w:line="276" w:lineRule="auto"/>
        <w:ind w:firstLine="709"/>
        <w:jc w:val="both"/>
        <w:rPr>
          <w:rFonts w:asciiTheme="minorHAnsi" w:hAnsiTheme="minorHAnsi" w:cstheme="minorHAnsi"/>
          <w:sz w:val="24"/>
          <w:szCs w:val="24"/>
        </w:rPr>
      </w:pPr>
      <w:r w:rsidRPr="00B66D52">
        <w:rPr>
          <w:rFonts w:asciiTheme="minorHAnsi" w:hAnsiTheme="minorHAnsi" w:cstheme="minorHAnsi"/>
          <w:sz w:val="24"/>
          <w:szCs w:val="24"/>
        </w:rPr>
        <w:t xml:space="preserve">W związku ze stwierdzonymi uchybieniami w okresie sprawozdawczym na poprawę stanu higieniczno-sanitarnego i technicznego przedmiotowych obiektów wydano 7 decyzji merytorycznych oraz 3 decyzje zmieniające termin realizacji nakazów. Ponadto, wydano 7 decyzji - rachunków na łączną kwotę 602,55 zł, 1 postanowienie o nałożeniu grzywny na kwotę 300 zł  </w:t>
      </w:r>
      <w:r w:rsidRPr="00B66D52">
        <w:rPr>
          <w:rFonts w:asciiTheme="minorHAnsi" w:hAnsiTheme="minorHAnsi" w:cstheme="minorHAnsi"/>
          <w:bCs/>
          <w:sz w:val="24"/>
          <w:szCs w:val="24"/>
        </w:rPr>
        <w:t>oraz</w:t>
      </w:r>
      <w:r w:rsidRPr="00B66D52">
        <w:rPr>
          <w:rFonts w:asciiTheme="minorHAnsi" w:hAnsiTheme="minorHAnsi" w:cstheme="minorHAnsi"/>
          <w:sz w:val="24"/>
          <w:szCs w:val="24"/>
        </w:rPr>
        <w:t xml:space="preserve"> 1 </w:t>
      </w:r>
      <w:r w:rsidRPr="00B66D52">
        <w:rPr>
          <w:rFonts w:asciiTheme="minorHAnsi" w:hAnsiTheme="minorHAnsi" w:cstheme="minorHAnsi"/>
          <w:bCs/>
          <w:sz w:val="24"/>
          <w:szCs w:val="24"/>
        </w:rPr>
        <w:t>upomnienie.</w:t>
      </w:r>
      <w:r w:rsidRPr="00B66D52">
        <w:rPr>
          <w:rFonts w:asciiTheme="minorHAnsi" w:hAnsiTheme="minorHAnsi" w:cstheme="minorHAnsi"/>
          <w:sz w:val="24"/>
          <w:szCs w:val="24"/>
        </w:rPr>
        <w:t xml:space="preserve"> </w:t>
      </w:r>
    </w:p>
    <w:p w14:paraId="09E35BBC" w14:textId="4A34390F" w:rsidR="00D50E7E" w:rsidRPr="00C94E0F" w:rsidRDefault="00D50E7E" w:rsidP="006A0C30">
      <w:pPr>
        <w:spacing w:line="276" w:lineRule="auto"/>
        <w:ind w:firstLine="709"/>
        <w:jc w:val="both"/>
        <w:rPr>
          <w:rFonts w:ascii="Calibri" w:hAnsi="Calibri" w:cs="Calibri"/>
          <w:sz w:val="24"/>
          <w:szCs w:val="24"/>
        </w:rPr>
      </w:pPr>
      <w:r w:rsidRPr="00C94E0F">
        <w:rPr>
          <w:rFonts w:ascii="Calibri" w:hAnsi="Calibri" w:cs="Calibri"/>
          <w:sz w:val="24"/>
          <w:szCs w:val="24"/>
        </w:rPr>
        <w:t xml:space="preserve">Na koniec okresu sprawozdawczego z nieprawidłowym stanem higieniczno-sanitarnym i technicznym pozostawał 1 </w:t>
      </w:r>
      <w:r>
        <w:rPr>
          <w:rFonts w:ascii="Calibri" w:hAnsi="Calibri" w:cs="Calibri"/>
          <w:sz w:val="24"/>
          <w:szCs w:val="24"/>
        </w:rPr>
        <w:t>obiekt</w:t>
      </w:r>
      <w:r w:rsidRPr="00C94E0F">
        <w:rPr>
          <w:rFonts w:ascii="Calibri" w:hAnsi="Calibri" w:cs="Calibri"/>
          <w:sz w:val="24"/>
          <w:szCs w:val="24"/>
        </w:rPr>
        <w:t xml:space="preserve"> oraz 3 dworce i stacje kolejowe ze złym stanem technicznym. </w:t>
      </w:r>
    </w:p>
    <w:p w14:paraId="7242F870" w14:textId="77777777" w:rsidR="00D50E7E" w:rsidRPr="00F90EA4" w:rsidRDefault="00D50E7E" w:rsidP="00D50E7E">
      <w:pPr>
        <w:spacing w:line="276" w:lineRule="auto"/>
        <w:jc w:val="both"/>
        <w:rPr>
          <w:rFonts w:ascii="Calibri" w:hAnsi="Calibri" w:cs="Calibri"/>
          <w:b/>
          <w:color w:val="FF0000"/>
          <w:sz w:val="24"/>
          <w:szCs w:val="24"/>
        </w:rPr>
      </w:pPr>
    </w:p>
    <w:p w14:paraId="0E41C2EC" w14:textId="44C95963" w:rsidR="00D50E7E" w:rsidRPr="00F90EA4" w:rsidRDefault="00D50E7E" w:rsidP="00D50E7E">
      <w:pPr>
        <w:spacing w:line="276" w:lineRule="auto"/>
        <w:jc w:val="both"/>
        <w:rPr>
          <w:rFonts w:ascii="Calibri" w:hAnsi="Calibri" w:cs="Calibri"/>
          <w:b/>
          <w:sz w:val="24"/>
          <w:szCs w:val="24"/>
        </w:rPr>
      </w:pPr>
      <w:r w:rsidRPr="00F90EA4">
        <w:rPr>
          <w:rFonts w:ascii="Calibri" w:hAnsi="Calibri" w:cs="Calibri"/>
          <w:b/>
          <w:sz w:val="24"/>
          <w:szCs w:val="24"/>
        </w:rPr>
        <w:t>4.2.</w:t>
      </w:r>
      <w:r>
        <w:rPr>
          <w:rFonts w:ascii="Calibri" w:hAnsi="Calibri" w:cs="Calibri"/>
          <w:b/>
          <w:sz w:val="24"/>
          <w:szCs w:val="24"/>
        </w:rPr>
        <w:t>8</w:t>
      </w:r>
      <w:r w:rsidRPr="00F90EA4">
        <w:rPr>
          <w:rFonts w:ascii="Calibri" w:hAnsi="Calibri" w:cs="Calibri"/>
          <w:b/>
          <w:sz w:val="24"/>
          <w:szCs w:val="24"/>
        </w:rPr>
        <w:t>.3. Środki transportu</w:t>
      </w:r>
      <w:r w:rsidR="008D5424">
        <w:rPr>
          <w:rFonts w:ascii="Calibri" w:hAnsi="Calibri" w:cs="Calibri"/>
          <w:b/>
          <w:sz w:val="24"/>
          <w:szCs w:val="24"/>
        </w:rPr>
        <w:t>.</w:t>
      </w:r>
    </w:p>
    <w:p w14:paraId="0BDF904F" w14:textId="77777777" w:rsidR="00D50E7E" w:rsidRPr="00F90EA4" w:rsidRDefault="00D50E7E" w:rsidP="00D50E7E">
      <w:pPr>
        <w:spacing w:line="276" w:lineRule="auto"/>
        <w:jc w:val="both"/>
        <w:rPr>
          <w:rFonts w:ascii="Calibri" w:hAnsi="Calibri" w:cs="Calibri"/>
          <w:b/>
          <w:color w:val="FF0000"/>
          <w:sz w:val="24"/>
          <w:szCs w:val="24"/>
        </w:rPr>
      </w:pPr>
    </w:p>
    <w:p w14:paraId="1AAFDF7F" w14:textId="77777777" w:rsidR="00D50E7E" w:rsidRPr="00F90EA4" w:rsidRDefault="00D50E7E" w:rsidP="006A0C30">
      <w:pPr>
        <w:spacing w:line="276" w:lineRule="auto"/>
        <w:ind w:firstLine="709"/>
        <w:jc w:val="both"/>
        <w:rPr>
          <w:rFonts w:ascii="Calibri" w:hAnsi="Calibri" w:cs="Calibri"/>
          <w:color w:val="FF0000"/>
          <w:sz w:val="24"/>
          <w:szCs w:val="24"/>
        </w:rPr>
      </w:pPr>
      <w:r w:rsidRPr="00943C57">
        <w:rPr>
          <w:rFonts w:ascii="Calibri" w:hAnsi="Calibri" w:cs="Calibri"/>
          <w:sz w:val="24"/>
          <w:szCs w:val="24"/>
        </w:rPr>
        <w:t>W 2021 r. organy Państwowej Inspekcji Sanitarnej objęły nadzorem</w:t>
      </w:r>
      <w:r w:rsidRPr="00F90EA4">
        <w:rPr>
          <w:rFonts w:ascii="Calibri" w:hAnsi="Calibri" w:cs="Calibri"/>
          <w:color w:val="FF0000"/>
          <w:sz w:val="24"/>
          <w:szCs w:val="24"/>
        </w:rPr>
        <w:t xml:space="preserve"> </w:t>
      </w:r>
      <w:r w:rsidRPr="00EC3B71">
        <w:rPr>
          <w:rFonts w:ascii="Calibri" w:hAnsi="Calibri" w:cs="Calibri"/>
          <w:b/>
          <w:sz w:val="24"/>
          <w:szCs w:val="24"/>
        </w:rPr>
        <w:t xml:space="preserve">1 </w:t>
      </w:r>
      <w:r>
        <w:rPr>
          <w:rFonts w:ascii="Calibri" w:hAnsi="Calibri" w:cs="Calibri"/>
          <w:b/>
          <w:sz w:val="24"/>
          <w:szCs w:val="24"/>
        </w:rPr>
        <w:t>507</w:t>
      </w:r>
      <w:r w:rsidRPr="00EC3B71">
        <w:rPr>
          <w:rFonts w:ascii="Calibri" w:hAnsi="Calibri" w:cs="Calibri"/>
          <w:sz w:val="24"/>
          <w:szCs w:val="24"/>
        </w:rPr>
        <w:t xml:space="preserve"> środków</w:t>
      </w:r>
      <w:r w:rsidRPr="00F90EA4">
        <w:rPr>
          <w:rFonts w:ascii="Calibri" w:hAnsi="Calibri" w:cs="Calibri"/>
          <w:color w:val="FF0000"/>
          <w:sz w:val="24"/>
          <w:szCs w:val="24"/>
        </w:rPr>
        <w:t xml:space="preserve"> </w:t>
      </w:r>
      <w:r w:rsidRPr="00943C57">
        <w:rPr>
          <w:rFonts w:ascii="Calibri" w:hAnsi="Calibri" w:cs="Calibri"/>
          <w:sz w:val="24"/>
          <w:szCs w:val="24"/>
        </w:rPr>
        <w:t xml:space="preserve">transportu, z których </w:t>
      </w:r>
      <w:r w:rsidRPr="0031027B">
        <w:rPr>
          <w:rFonts w:ascii="Calibri" w:hAnsi="Calibri" w:cs="Calibri"/>
          <w:sz w:val="24"/>
          <w:szCs w:val="24"/>
        </w:rPr>
        <w:t xml:space="preserve">skontrolowano </w:t>
      </w:r>
      <w:r w:rsidRPr="0031027B">
        <w:rPr>
          <w:rFonts w:ascii="Calibri" w:hAnsi="Calibri" w:cs="Calibri"/>
          <w:b/>
          <w:sz w:val="24"/>
          <w:szCs w:val="24"/>
        </w:rPr>
        <w:t>2</w:t>
      </w:r>
      <w:r>
        <w:rPr>
          <w:rFonts w:ascii="Calibri" w:hAnsi="Calibri" w:cs="Calibri"/>
          <w:b/>
          <w:sz w:val="24"/>
          <w:szCs w:val="24"/>
        </w:rPr>
        <w:t>40</w:t>
      </w:r>
      <w:r w:rsidRPr="0031027B">
        <w:rPr>
          <w:rFonts w:ascii="Calibri" w:hAnsi="Calibri" w:cs="Calibri"/>
          <w:sz w:val="24"/>
          <w:szCs w:val="24"/>
        </w:rPr>
        <w:t>, tj.:</w:t>
      </w:r>
    </w:p>
    <w:p w14:paraId="681DD8D6" w14:textId="77777777" w:rsidR="00D50E7E" w:rsidRPr="00D61898" w:rsidRDefault="00D50E7E" w:rsidP="000B26C5">
      <w:pPr>
        <w:numPr>
          <w:ilvl w:val="0"/>
          <w:numId w:val="72"/>
        </w:numPr>
        <w:tabs>
          <w:tab w:val="clear" w:pos="783"/>
        </w:tabs>
        <w:spacing w:line="276" w:lineRule="auto"/>
        <w:ind w:left="360"/>
        <w:rPr>
          <w:rFonts w:ascii="Calibri" w:hAnsi="Calibri" w:cs="Calibri"/>
          <w:sz w:val="24"/>
          <w:szCs w:val="24"/>
        </w:rPr>
      </w:pPr>
      <w:r w:rsidRPr="00D61898">
        <w:rPr>
          <w:rFonts w:ascii="Calibri" w:hAnsi="Calibri" w:cs="Calibri"/>
          <w:sz w:val="24"/>
          <w:szCs w:val="24"/>
        </w:rPr>
        <w:t xml:space="preserve">autobusy komunikacji publicznej – </w:t>
      </w:r>
      <w:r w:rsidRPr="00D61898">
        <w:rPr>
          <w:rFonts w:ascii="Calibri" w:hAnsi="Calibri" w:cs="Calibri"/>
          <w:b/>
          <w:sz w:val="24"/>
          <w:szCs w:val="24"/>
        </w:rPr>
        <w:t>75</w:t>
      </w:r>
      <w:r w:rsidRPr="00D61898">
        <w:rPr>
          <w:rFonts w:ascii="Calibri" w:hAnsi="Calibri" w:cs="Calibri"/>
          <w:sz w:val="24"/>
          <w:szCs w:val="24"/>
        </w:rPr>
        <w:t>,</w:t>
      </w:r>
    </w:p>
    <w:p w14:paraId="5C147171" w14:textId="77777777" w:rsidR="00D50E7E" w:rsidRDefault="00D50E7E" w:rsidP="000B26C5">
      <w:pPr>
        <w:numPr>
          <w:ilvl w:val="0"/>
          <w:numId w:val="72"/>
        </w:numPr>
        <w:tabs>
          <w:tab w:val="clear" w:pos="783"/>
        </w:tabs>
        <w:spacing w:line="276" w:lineRule="auto"/>
        <w:ind w:left="360"/>
        <w:rPr>
          <w:rFonts w:ascii="Calibri" w:hAnsi="Calibri" w:cs="Calibri"/>
          <w:sz w:val="24"/>
          <w:szCs w:val="24"/>
        </w:rPr>
      </w:pPr>
      <w:r w:rsidRPr="00D61898">
        <w:rPr>
          <w:rFonts w:ascii="Calibri" w:hAnsi="Calibri" w:cs="Calibri"/>
          <w:sz w:val="24"/>
          <w:szCs w:val="24"/>
        </w:rPr>
        <w:t xml:space="preserve">autobusy turystyczne – </w:t>
      </w:r>
      <w:r w:rsidRPr="00D61898">
        <w:rPr>
          <w:rFonts w:ascii="Calibri" w:hAnsi="Calibri" w:cs="Calibri"/>
          <w:b/>
          <w:bCs/>
          <w:sz w:val="24"/>
          <w:szCs w:val="24"/>
        </w:rPr>
        <w:t>6</w:t>
      </w:r>
      <w:r w:rsidRPr="00D61898">
        <w:rPr>
          <w:rFonts w:ascii="Calibri" w:hAnsi="Calibri" w:cs="Calibri"/>
          <w:sz w:val="24"/>
          <w:szCs w:val="24"/>
        </w:rPr>
        <w:t>,</w:t>
      </w:r>
    </w:p>
    <w:p w14:paraId="1750E4E1" w14:textId="77777777" w:rsidR="00D50E7E" w:rsidRPr="00D61898" w:rsidRDefault="00D50E7E" w:rsidP="000B26C5">
      <w:pPr>
        <w:numPr>
          <w:ilvl w:val="0"/>
          <w:numId w:val="72"/>
        </w:numPr>
        <w:tabs>
          <w:tab w:val="clear" w:pos="783"/>
        </w:tabs>
        <w:spacing w:line="276" w:lineRule="auto"/>
        <w:ind w:left="360"/>
        <w:rPr>
          <w:rFonts w:ascii="Calibri" w:hAnsi="Calibri" w:cs="Calibri"/>
          <w:sz w:val="24"/>
          <w:szCs w:val="24"/>
        </w:rPr>
      </w:pPr>
      <w:r>
        <w:rPr>
          <w:rFonts w:ascii="Calibri" w:hAnsi="Calibri" w:cs="Calibri"/>
          <w:sz w:val="24"/>
          <w:szCs w:val="24"/>
        </w:rPr>
        <w:t xml:space="preserve">tramwaje – </w:t>
      </w:r>
      <w:r w:rsidRPr="00335472">
        <w:rPr>
          <w:rFonts w:ascii="Calibri" w:hAnsi="Calibri" w:cs="Calibri"/>
          <w:b/>
          <w:bCs/>
          <w:sz w:val="24"/>
          <w:szCs w:val="24"/>
        </w:rPr>
        <w:t>24</w:t>
      </w:r>
      <w:r>
        <w:rPr>
          <w:rFonts w:ascii="Calibri" w:hAnsi="Calibri" w:cs="Calibri"/>
          <w:b/>
          <w:bCs/>
          <w:sz w:val="24"/>
          <w:szCs w:val="24"/>
        </w:rPr>
        <w:t>,</w:t>
      </w:r>
    </w:p>
    <w:p w14:paraId="156943A3" w14:textId="77777777" w:rsidR="00D50E7E" w:rsidRPr="00D61898" w:rsidRDefault="00D50E7E" w:rsidP="000B26C5">
      <w:pPr>
        <w:numPr>
          <w:ilvl w:val="0"/>
          <w:numId w:val="72"/>
        </w:numPr>
        <w:tabs>
          <w:tab w:val="clear" w:pos="783"/>
        </w:tabs>
        <w:spacing w:line="276" w:lineRule="auto"/>
        <w:ind w:left="360"/>
        <w:rPr>
          <w:rFonts w:ascii="Calibri" w:hAnsi="Calibri" w:cs="Calibri"/>
          <w:sz w:val="24"/>
          <w:szCs w:val="24"/>
        </w:rPr>
      </w:pPr>
      <w:r w:rsidRPr="00D61898">
        <w:rPr>
          <w:rFonts w:ascii="Calibri" w:hAnsi="Calibri" w:cs="Calibri"/>
          <w:sz w:val="24"/>
          <w:szCs w:val="24"/>
        </w:rPr>
        <w:t xml:space="preserve">wagony w pociągach – </w:t>
      </w:r>
      <w:r w:rsidRPr="00D61898">
        <w:rPr>
          <w:rFonts w:ascii="Calibri" w:hAnsi="Calibri" w:cs="Calibri"/>
          <w:b/>
          <w:sz w:val="24"/>
          <w:szCs w:val="24"/>
        </w:rPr>
        <w:t>20</w:t>
      </w:r>
      <w:r w:rsidRPr="00D61898">
        <w:rPr>
          <w:rFonts w:ascii="Calibri" w:hAnsi="Calibri" w:cs="Calibri"/>
          <w:sz w:val="24"/>
          <w:szCs w:val="24"/>
        </w:rPr>
        <w:t>,</w:t>
      </w:r>
    </w:p>
    <w:p w14:paraId="02548B07" w14:textId="77777777" w:rsidR="00D50E7E" w:rsidRDefault="00D50E7E" w:rsidP="000B26C5">
      <w:pPr>
        <w:numPr>
          <w:ilvl w:val="0"/>
          <w:numId w:val="72"/>
        </w:numPr>
        <w:tabs>
          <w:tab w:val="clear" w:pos="783"/>
        </w:tabs>
        <w:spacing w:line="276" w:lineRule="auto"/>
        <w:ind w:left="360"/>
        <w:rPr>
          <w:rFonts w:ascii="Calibri" w:hAnsi="Calibri" w:cs="Calibri"/>
          <w:sz w:val="24"/>
          <w:szCs w:val="24"/>
        </w:rPr>
      </w:pPr>
      <w:r w:rsidRPr="00D61898">
        <w:rPr>
          <w:rFonts w:ascii="Calibri" w:hAnsi="Calibri" w:cs="Calibri"/>
          <w:sz w:val="24"/>
          <w:szCs w:val="24"/>
        </w:rPr>
        <w:t xml:space="preserve">samochody do przewozu zwłok i szczątków ludzkich – </w:t>
      </w:r>
      <w:r w:rsidRPr="00D61898">
        <w:rPr>
          <w:rFonts w:ascii="Calibri" w:hAnsi="Calibri" w:cs="Calibri"/>
          <w:b/>
          <w:sz w:val="24"/>
          <w:szCs w:val="24"/>
        </w:rPr>
        <w:t>80</w:t>
      </w:r>
      <w:r w:rsidRPr="00D61898">
        <w:rPr>
          <w:rFonts w:ascii="Calibri" w:hAnsi="Calibri" w:cs="Calibri"/>
          <w:sz w:val="24"/>
          <w:szCs w:val="24"/>
        </w:rPr>
        <w:t>,</w:t>
      </w:r>
    </w:p>
    <w:p w14:paraId="0066319C" w14:textId="77777777" w:rsidR="00D50E7E" w:rsidRPr="00D61898" w:rsidRDefault="00D50E7E" w:rsidP="000B26C5">
      <w:pPr>
        <w:numPr>
          <w:ilvl w:val="0"/>
          <w:numId w:val="72"/>
        </w:numPr>
        <w:tabs>
          <w:tab w:val="clear" w:pos="783"/>
        </w:tabs>
        <w:spacing w:line="276" w:lineRule="auto"/>
        <w:ind w:left="360"/>
        <w:rPr>
          <w:rFonts w:ascii="Calibri" w:hAnsi="Calibri" w:cs="Calibri"/>
          <w:sz w:val="24"/>
          <w:szCs w:val="24"/>
        </w:rPr>
      </w:pPr>
      <w:r w:rsidRPr="00D61898">
        <w:rPr>
          <w:rFonts w:ascii="Calibri" w:hAnsi="Calibri" w:cs="Calibri"/>
          <w:sz w:val="24"/>
          <w:szCs w:val="24"/>
        </w:rPr>
        <w:t xml:space="preserve">statki morskie – </w:t>
      </w:r>
      <w:r w:rsidRPr="00D61898">
        <w:rPr>
          <w:rFonts w:ascii="Calibri" w:hAnsi="Calibri" w:cs="Calibri"/>
          <w:b/>
          <w:sz w:val="24"/>
          <w:szCs w:val="24"/>
        </w:rPr>
        <w:t>5</w:t>
      </w:r>
      <w:r w:rsidRPr="00D61898">
        <w:rPr>
          <w:rFonts w:ascii="Calibri" w:hAnsi="Calibri" w:cs="Calibri"/>
          <w:sz w:val="24"/>
          <w:szCs w:val="24"/>
        </w:rPr>
        <w:t>,</w:t>
      </w:r>
    </w:p>
    <w:p w14:paraId="6B89EBA3" w14:textId="77777777" w:rsidR="00D50E7E" w:rsidRPr="00976279" w:rsidRDefault="00D50E7E" w:rsidP="000B26C5">
      <w:pPr>
        <w:numPr>
          <w:ilvl w:val="0"/>
          <w:numId w:val="72"/>
        </w:numPr>
        <w:tabs>
          <w:tab w:val="clear" w:pos="783"/>
        </w:tabs>
        <w:spacing w:line="276" w:lineRule="auto"/>
        <w:ind w:left="360"/>
        <w:rPr>
          <w:rFonts w:ascii="Calibri" w:hAnsi="Calibri" w:cs="Calibri"/>
          <w:sz w:val="24"/>
          <w:szCs w:val="24"/>
        </w:rPr>
      </w:pPr>
      <w:r w:rsidRPr="00976279">
        <w:rPr>
          <w:rFonts w:ascii="Calibri" w:hAnsi="Calibri" w:cs="Calibri"/>
          <w:sz w:val="24"/>
          <w:szCs w:val="24"/>
        </w:rPr>
        <w:t xml:space="preserve">statki i promy pasażerskie morskie – </w:t>
      </w:r>
      <w:r w:rsidRPr="00976279">
        <w:rPr>
          <w:rFonts w:ascii="Calibri" w:hAnsi="Calibri" w:cs="Calibri"/>
          <w:b/>
          <w:sz w:val="24"/>
          <w:szCs w:val="24"/>
        </w:rPr>
        <w:t>22</w:t>
      </w:r>
      <w:r w:rsidRPr="00976279">
        <w:rPr>
          <w:rFonts w:ascii="Calibri" w:hAnsi="Calibri" w:cs="Calibri"/>
          <w:sz w:val="24"/>
          <w:szCs w:val="24"/>
        </w:rPr>
        <w:t>,</w:t>
      </w:r>
    </w:p>
    <w:p w14:paraId="2521C55F" w14:textId="77777777" w:rsidR="00D50E7E" w:rsidRPr="00976279" w:rsidRDefault="00D50E7E" w:rsidP="000B26C5">
      <w:pPr>
        <w:numPr>
          <w:ilvl w:val="0"/>
          <w:numId w:val="72"/>
        </w:numPr>
        <w:tabs>
          <w:tab w:val="clear" w:pos="783"/>
        </w:tabs>
        <w:spacing w:line="276" w:lineRule="auto"/>
        <w:ind w:left="360"/>
        <w:rPr>
          <w:rFonts w:ascii="Calibri" w:hAnsi="Calibri" w:cs="Calibri"/>
          <w:sz w:val="24"/>
          <w:szCs w:val="24"/>
        </w:rPr>
      </w:pPr>
      <w:r w:rsidRPr="00976279">
        <w:rPr>
          <w:rFonts w:ascii="Calibri" w:hAnsi="Calibri" w:cs="Calibri"/>
          <w:sz w:val="24"/>
          <w:szCs w:val="24"/>
        </w:rPr>
        <w:t xml:space="preserve">statki i promy pasażerskie żeglugi śródlądowej – </w:t>
      </w:r>
      <w:r w:rsidRPr="00976279">
        <w:rPr>
          <w:rFonts w:ascii="Calibri" w:hAnsi="Calibri" w:cs="Calibri"/>
          <w:b/>
          <w:sz w:val="24"/>
          <w:szCs w:val="24"/>
        </w:rPr>
        <w:t>4</w:t>
      </w:r>
      <w:r w:rsidRPr="00976279">
        <w:rPr>
          <w:rFonts w:ascii="Calibri" w:hAnsi="Calibri" w:cs="Calibri"/>
          <w:sz w:val="24"/>
          <w:szCs w:val="24"/>
        </w:rPr>
        <w:t>,</w:t>
      </w:r>
    </w:p>
    <w:p w14:paraId="1B9D8C3B" w14:textId="77777777" w:rsidR="00D50E7E" w:rsidRDefault="00D50E7E" w:rsidP="000B26C5">
      <w:pPr>
        <w:numPr>
          <w:ilvl w:val="0"/>
          <w:numId w:val="72"/>
        </w:numPr>
        <w:tabs>
          <w:tab w:val="clear" w:pos="783"/>
        </w:tabs>
        <w:spacing w:line="276" w:lineRule="auto"/>
        <w:ind w:left="360"/>
        <w:rPr>
          <w:rFonts w:ascii="Calibri" w:hAnsi="Calibri" w:cs="Calibri"/>
          <w:sz w:val="24"/>
          <w:szCs w:val="24"/>
        </w:rPr>
      </w:pPr>
      <w:r w:rsidRPr="00EC3B71">
        <w:rPr>
          <w:rFonts w:ascii="Calibri" w:hAnsi="Calibri" w:cs="Calibri"/>
          <w:sz w:val="24"/>
          <w:szCs w:val="24"/>
        </w:rPr>
        <w:t xml:space="preserve">samochody do przewozu bielizny – </w:t>
      </w:r>
      <w:r w:rsidRPr="00EC3B71">
        <w:rPr>
          <w:rFonts w:ascii="Calibri" w:hAnsi="Calibri" w:cs="Calibri"/>
          <w:b/>
          <w:sz w:val="24"/>
          <w:szCs w:val="24"/>
        </w:rPr>
        <w:t>4</w:t>
      </w:r>
      <w:r>
        <w:rPr>
          <w:rFonts w:ascii="Calibri" w:hAnsi="Calibri" w:cs="Calibri"/>
          <w:sz w:val="24"/>
          <w:szCs w:val="24"/>
        </w:rPr>
        <w:t>.</w:t>
      </w:r>
    </w:p>
    <w:p w14:paraId="06196830" w14:textId="77777777" w:rsidR="00D50E7E" w:rsidRPr="00F90EA4" w:rsidRDefault="00D50E7E" w:rsidP="00D50E7E">
      <w:pPr>
        <w:spacing w:line="276" w:lineRule="auto"/>
        <w:rPr>
          <w:rFonts w:ascii="Calibri" w:hAnsi="Calibri" w:cs="Calibri"/>
          <w:color w:val="FF0000"/>
          <w:sz w:val="24"/>
          <w:szCs w:val="24"/>
        </w:rPr>
      </w:pPr>
      <w:r w:rsidRPr="00EC3B71">
        <w:rPr>
          <w:rFonts w:ascii="Calibri" w:hAnsi="Calibri" w:cs="Calibri"/>
          <w:sz w:val="24"/>
          <w:szCs w:val="24"/>
        </w:rPr>
        <w:t xml:space="preserve">Przeprowadzono w nich </w:t>
      </w:r>
      <w:r w:rsidRPr="00EC3B71">
        <w:rPr>
          <w:rFonts w:ascii="Calibri" w:hAnsi="Calibri" w:cs="Calibri"/>
          <w:b/>
          <w:sz w:val="24"/>
          <w:szCs w:val="24"/>
        </w:rPr>
        <w:t>1</w:t>
      </w:r>
      <w:r>
        <w:rPr>
          <w:rFonts w:ascii="Calibri" w:hAnsi="Calibri" w:cs="Calibri"/>
          <w:b/>
          <w:sz w:val="24"/>
          <w:szCs w:val="24"/>
        </w:rPr>
        <w:t>71</w:t>
      </w:r>
      <w:r w:rsidRPr="00EC3B71">
        <w:rPr>
          <w:rFonts w:ascii="Calibri" w:hAnsi="Calibri" w:cs="Calibri"/>
          <w:sz w:val="24"/>
          <w:szCs w:val="24"/>
        </w:rPr>
        <w:t xml:space="preserve"> kontroli sanitarnych. </w:t>
      </w:r>
    </w:p>
    <w:p w14:paraId="17BEA81F" w14:textId="77777777" w:rsidR="00D50E7E" w:rsidRPr="00F90EA4" w:rsidRDefault="00D50E7E" w:rsidP="00D50E7E">
      <w:pPr>
        <w:spacing w:line="276" w:lineRule="auto"/>
        <w:rPr>
          <w:rFonts w:ascii="Calibri" w:hAnsi="Calibri" w:cs="Calibri"/>
          <w:color w:val="FF0000"/>
          <w:sz w:val="24"/>
          <w:szCs w:val="24"/>
        </w:rPr>
      </w:pPr>
    </w:p>
    <w:p w14:paraId="084466F6" w14:textId="77777777" w:rsidR="00D50E7E" w:rsidRPr="00695B10" w:rsidRDefault="00D50E7E" w:rsidP="006A0C30">
      <w:pPr>
        <w:spacing w:line="276" w:lineRule="auto"/>
        <w:ind w:firstLine="709"/>
        <w:jc w:val="both"/>
        <w:rPr>
          <w:rFonts w:ascii="Calibri" w:hAnsi="Calibri" w:cs="Calibri"/>
          <w:sz w:val="24"/>
          <w:szCs w:val="24"/>
        </w:rPr>
      </w:pPr>
      <w:r w:rsidRPr="00695B10">
        <w:rPr>
          <w:rFonts w:ascii="Calibri" w:hAnsi="Calibri" w:cs="Calibri"/>
          <w:sz w:val="24"/>
          <w:szCs w:val="24"/>
        </w:rPr>
        <w:t xml:space="preserve">W okresie sprawozdawczym skontrolowane środki transportu posiadały odpowiedni stan higieniczno-sanitarny i techniczny. </w:t>
      </w:r>
    </w:p>
    <w:p w14:paraId="432E9999" w14:textId="77777777" w:rsidR="00D50E7E" w:rsidRPr="00F90EA4" w:rsidRDefault="00D50E7E" w:rsidP="00D50E7E">
      <w:pPr>
        <w:spacing w:line="276" w:lineRule="auto"/>
        <w:ind w:firstLine="426"/>
        <w:jc w:val="both"/>
        <w:rPr>
          <w:rFonts w:ascii="Calibri" w:hAnsi="Calibri" w:cs="Calibri"/>
          <w:b/>
          <w:bCs/>
          <w:color w:val="FF0000"/>
          <w:sz w:val="24"/>
          <w:szCs w:val="24"/>
        </w:rPr>
      </w:pPr>
    </w:p>
    <w:p w14:paraId="6DC75F31" w14:textId="7B771523" w:rsidR="00D50E7E" w:rsidRPr="00C94E0F" w:rsidRDefault="00D50E7E" w:rsidP="00D50E7E">
      <w:pPr>
        <w:spacing w:line="276" w:lineRule="auto"/>
        <w:jc w:val="both"/>
        <w:rPr>
          <w:rFonts w:ascii="Calibri" w:hAnsi="Calibri" w:cs="Calibri"/>
          <w:b/>
          <w:bCs/>
          <w:sz w:val="24"/>
          <w:szCs w:val="24"/>
        </w:rPr>
      </w:pPr>
      <w:r w:rsidRPr="00C94E0F">
        <w:rPr>
          <w:rFonts w:ascii="Calibri" w:hAnsi="Calibri" w:cs="Calibri"/>
          <w:b/>
          <w:bCs/>
          <w:sz w:val="24"/>
          <w:szCs w:val="24"/>
        </w:rPr>
        <w:t>4.2.</w:t>
      </w:r>
      <w:r>
        <w:rPr>
          <w:rFonts w:ascii="Calibri" w:hAnsi="Calibri" w:cs="Calibri"/>
          <w:b/>
          <w:bCs/>
          <w:sz w:val="24"/>
          <w:szCs w:val="24"/>
        </w:rPr>
        <w:t>9</w:t>
      </w:r>
      <w:r w:rsidRPr="00C94E0F">
        <w:rPr>
          <w:rFonts w:ascii="Calibri" w:hAnsi="Calibri" w:cs="Calibri"/>
          <w:b/>
          <w:bCs/>
          <w:sz w:val="24"/>
          <w:szCs w:val="24"/>
        </w:rPr>
        <w:t>. Tereny rekreacyjne</w:t>
      </w:r>
      <w:r w:rsidR="008D5424">
        <w:rPr>
          <w:rFonts w:ascii="Calibri" w:hAnsi="Calibri" w:cs="Calibri"/>
          <w:b/>
          <w:bCs/>
          <w:sz w:val="24"/>
          <w:szCs w:val="24"/>
        </w:rPr>
        <w:t>.</w:t>
      </w:r>
    </w:p>
    <w:p w14:paraId="149BC820" w14:textId="77777777" w:rsidR="00D50E7E" w:rsidRPr="00231E46" w:rsidRDefault="00D50E7E" w:rsidP="00D50E7E">
      <w:pPr>
        <w:spacing w:line="276" w:lineRule="auto"/>
        <w:jc w:val="both"/>
        <w:rPr>
          <w:rFonts w:ascii="Calibri" w:hAnsi="Calibri" w:cs="Calibri"/>
          <w:b/>
          <w:bCs/>
          <w:color w:val="0070C0"/>
          <w:sz w:val="24"/>
          <w:szCs w:val="24"/>
        </w:rPr>
      </w:pPr>
    </w:p>
    <w:p w14:paraId="375927B3" w14:textId="77777777" w:rsidR="00D50E7E" w:rsidRPr="009F740A" w:rsidRDefault="00D50E7E" w:rsidP="006A0C30">
      <w:pPr>
        <w:spacing w:line="276" w:lineRule="auto"/>
        <w:ind w:firstLine="709"/>
        <w:jc w:val="both"/>
        <w:rPr>
          <w:rFonts w:ascii="Calibri" w:hAnsi="Calibri" w:cs="Calibri"/>
          <w:sz w:val="24"/>
          <w:szCs w:val="24"/>
        </w:rPr>
      </w:pPr>
      <w:r w:rsidRPr="009F740A">
        <w:rPr>
          <w:rFonts w:ascii="Calibri" w:hAnsi="Calibri" w:cs="Calibri"/>
          <w:sz w:val="24"/>
          <w:szCs w:val="24"/>
        </w:rPr>
        <w:t xml:space="preserve">W 2021 r. pod nadzorem Państwowej Inspekcji Sanitarnej znajdowało się </w:t>
      </w:r>
      <w:r w:rsidRPr="009F740A">
        <w:rPr>
          <w:rFonts w:ascii="Calibri" w:hAnsi="Calibri" w:cs="Calibri"/>
          <w:b/>
          <w:sz w:val="24"/>
          <w:szCs w:val="24"/>
        </w:rPr>
        <w:t>2</w:t>
      </w:r>
      <w:r>
        <w:rPr>
          <w:rFonts w:ascii="Calibri" w:hAnsi="Calibri" w:cs="Calibri"/>
          <w:b/>
          <w:sz w:val="24"/>
          <w:szCs w:val="24"/>
        </w:rPr>
        <w:t> </w:t>
      </w:r>
      <w:r w:rsidRPr="009F740A">
        <w:rPr>
          <w:rFonts w:ascii="Calibri" w:hAnsi="Calibri" w:cs="Calibri"/>
          <w:b/>
          <w:sz w:val="24"/>
          <w:szCs w:val="24"/>
        </w:rPr>
        <w:t>4</w:t>
      </w:r>
      <w:r>
        <w:rPr>
          <w:rFonts w:ascii="Calibri" w:hAnsi="Calibri" w:cs="Calibri"/>
          <w:b/>
          <w:sz w:val="24"/>
          <w:szCs w:val="24"/>
        </w:rPr>
        <w:t xml:space="preserve">64 </w:t>
      </w:r>
      <w:r w:rsidRPr="009F740A">
        <w:rPr>
          <w:rFonts w:ascii="Calibri" w:hAnsi="Calibri" w:cs="Calibri"/>
          <w:sz w:val="24"/>
          <w:szCs w:val="24"/>
        </w:rPr>
        <w:t xml:space="preserve">terenów rekreacyjnych, w tym: </w:t>
      </w:r>
    </w:p>
    <w:p w14:paraId="7254E114" w14:textId="77777777" w:rsidR="00D50E7E" w:rsidRPr="009F740A" w:rsidRDefault="00D50E7E" w:rsidP="000B26C5">
      <w:pPr>
        <w:numPr>
          <w:ilvl w:val="0"/>
          <w:numId w:val="68"/>
        </w:numPr>
        <w:tabs>
          <w:tab w:val="clear" w:pos="1080"/>
        </w:tabs>
        <w:spacing w:line="276" w:lineRule="auto"/>
        <w:ind w:left="360"/>
        <w:jc w:val="both"/>
        <w:rPr>
          <w:rFonts w:ascii="Calibri" w:hAnsi="Calibri" w:cs="Calibri"/>
          <w:sz w:val="24"/>
          <w:szCs w:val="24"/>
        </w:rPr>
      </w:pPr>
      <w:r w:rsidRPr="009F740A">
        <w:rPr>
          <w:rFonts w:ascii="Calibri" w:hAnsi="Calibri" w:cs="Calibri"/>
          <w:b/>
          <w:sz w:val="24"/>
          <w:szCs w:val="24"/>
        </w:rPr>
        <w:t>1 615</w:t>
      </w:r>
      <w:r w:rsidRPr="009F740A">
        <w:rPr>
          <w:rFonts w:ascii="Calibri" w:hAnsi="Calibri" w:cs="Calibri"/>
          <w:sz w:val="24"/>
          <w:szCs w:val="24"/>
        </w:rPr>
        <w:t xml:space="preserve"> terenów zabaw dla dzieci i placów zabaw, w tym z piaskownicami, </w:t>
      </w:r>
    </w:p>
    <w:p w14:paraId="3D4BC16A" w14:textId="77777777" w:rsidR="00D50E7E" w:rsidRPr="009F740A" w:rsidRDefault="00D50E7E" w:rsidP="000B26C5">
      <w:pPr>
        <w:numPr>
          <w:ilvl w:val="0"/>
          <w:numId w:val="68"/>
        </w:numPr>
        <w:tabs>
          <w:tab w:val="clear" w:pos="1080"/>
        </w:tabs>
        <w:spacing w:line="276" w:lineRule="auto"/>
        <w:ind w:left="360"/>
        <w:jc w:val="both"/>
        <w:rPr>
          <w:rFonts w:ascii="Calibri" w:hAnsi="Calibri" w:cs="Calibri"/>
          <w:sz w:val="24"/>
          <w:szCs w:val="24"/>
        </w:rPr>
      </w:pPr>
      <w:r w:rsidRPr="009F740A">
        <w:rPr>
          <w:rFonts w:ascii="Calibri" w:hAnsi="Calibri" w:cs="Calibri"/>
          <w:b/>
          <w:sz w:val="24"/>
          <w:szCs w:val="24"/>
        </w:rPr>
        <w:t>340</w:t>
      </w:r>
      <w:r w:rsidRPr="009F740A">
        <w:rPr>
          <w:rFonts w:ascii="Calibri" w:hAnsi="Calibri" w:cs="Calibri"/>
          <w:sz w:val="24"/>
          <w:szCs w:val="24"/>
        </w:rPr>
        <w:t xml:space="preserve"> piaskownic funkcjonujących samodzielnie,</w:t>
      </w:r>
    </w:p>
    <w:p w14:paraId="1E47D0CF" w14:textId="77777777" w:rsidR="00D50E7E" w:rsidRPr="009F740A" w:rsidRDefault="00D50E7E" w:rsidP="000B26C5">
      <w:pPr>
        <w:numPr>
          <w:ilvl w:val="0"/>
          <w:numId w:val="68"/>
        </w:numPr>
        <w:tabs>
          <w:tab w:val="clear" w:pos="1080"/>
        </w:tabs>
        <w:spacing w:line="276" w:lineRule="auto"/>
        <w:ind w:left="360"/>
        <w:jc w:val="both"/>
        <w:rPr>
          <w:rFonts w:ascii="Calibri" w:hAnsi="Calibri" w:cs="Calibri"/>
          <w:sz w:val="24"/>
          <w:szCs w:val="24"/>
        </w:rPr>
      </w:pPr>
      <w:r w:rsidRPr="009F740A">
        <w:rPr>
          <w:rFonts w:ascii="Calibri" w:hAnsi="Calibri" w:cs="Calibri"/>
          <w:b/>
          <w:sz w:val="24"/>
          <w:szCs w:val="24"/>
        </w:rPr>
        <w:t>5</w:t>
      </w:r>
      <w:r w:rsidRPr="009F740A">
        <w:rPr>
          <w:rFonts w:ascii="Calibri" w:hAnsi="Calibri" w:cs="Calibri"/>
          <w:sz w:val="24"/>
          <w:szCs w:val="24"/>
        </w:rPr>
        <w:t xml:space="preserve"> ogródków jordanowskich, </w:t>
      </w:r>
    </w:p>
    <w:p w14:paraId="44224BBF" w14:textId="77777777" w:rsidR="00D50E7E" w:rsidRPr="009F740A" w:rsidRDefault="00D50E7E" w:rsidP="000B26C5">
      <w:pPr>
        <w:numPr>
          <w:ilvl w:val="0"/>
          <w:numId w:val="68"/>
        </w:numPr>
        <w:tabs>
          <w:tab w:val="clear" w:pos="1080"/>
        </w:tabs>
        <w:spacing w:line="276" w:lineRule="auto"/>
        <w:ind w:left="360"/>
        <w:jc w:val="both"/>
        <w:rPr>
          <w:rFonts w:ascii="Calibri" w:hAnsi="Calibri" w:cs="Calibri"/>
          <w:sz w:val="24"/>
          <w:szCs w:val="24"/>
        </w:rPr>
      </w:pPr>
      <w:r w:rsidRPr="009F740A">
        <w:rPr>
          <w:rFonts w:ascii="Calibri" w:hAnsi="Calibri" w:cs="Calibri"/>
          <w:b/>
          <w:sz w:val="24"/>
          <w:szCs w:val="24"/>
        </w:rPr>
        <w:t>122</w:t>
      </w:r>
      <w:r w:rsidRPr="009F740A">
        <w:rPr>
          <w:rFonts w:ascii="Calibri" w:hAnsi="Calibri" w:cs="Calibri"/>
          <w:sz w:val="24"/>
          <w:szCs w:val="24"/>
        </w:rPr>
        <w:t xml:space="preserve"> park</w:t>
      </w:r>
      <w:r>
        <w:rPr>
          <w:rFonts w:ascii="Calibri" w:hAnsi="Calibri" w:cs="Calibri"/>
          <w:sz w:val="24"/>
          <w:szCs w:val="24"/>
        </w:rPr>
        <w:t>i</w:t>
      </w:r>
      <w:r w:rsidRPr="009F740A">
        <w:rPr>
          <w:rFonts w:ascii="Calibri" w:hAnsi="Calibri" w:cs="Calibri"/>
          <w:sz w:val="24"/>
          <w:szCs w:val="24"/>
        </w:rPr>
        <w:t>, zieleńc</w:t>
      </w:r>
      <w:r>
        <w:rPr>
          <w:rFonts w:ascii="Calibri" w:hAnsi="Calibri" w:cs="Calibri"/>
          <w:sz w:val="24"/>
          <w:szCs w:val="24"/>
        </w:rPr>
        <w:t>e</w:t>
      </w:r>
      <w:r w:rsidRPr="009F740A">
        <w:rPr>
          <w:rFonts w:ascii="Calibri" w:hAnsi="Calibri" w:cs="Calibri"/>
          <w:sz w:val="24"/>
          <w:szCs w:val="24"/>
        </w:rPr>
        <w:t xml:space="preserve">, </w:t>
      </w:r>
    </w:p>
    <w:p w14:paraId="72C0C137" w14:textId="77777777" w:rsidR="00D50E7E" w:rsidRPr="009F740A" w:rsidRDefault="00D50E7E" w:rsidP="000B26C5">
      <w:pPr>
        <w:numPr>
          <w:ilvl w:val="0"/>
          <w:numId w:val="68"/>
        </w:numPr>
        <w:tabs>
          <w:tab w:val="clear" w:pos="1080"/>
        </w:tabs>
        <w:spacing w:line="276" w:lineRule="auto"/>
        <w:ind w:left="360"/>
        <w:jc w:val="both"/>
        <w:rPr>
          <w:rFonts w:ascii="Calibri" w:hAnsi="Calibri" w:cs="Calibri"/>
          <w:sz w:val="24"/>
          <w:szCs w:val="24"/>
        </w:rPr>
      </w:pPr>
      <w:r w:rsidRPr="009F740A">
        <w:rPr>
          <w:rFonts w:ascii="Calibri" w:hAnsi="Calibri" w:cs="Calibri"/>
          <w:b/>
          <w:sz w:val="24"/>
          <w:szCs w:val="24"/>
        </w:rPr>
        <w:t>2</w:t>
      </w:r>
      <w:r w:rsidRPr="009F740A">
        <w:rPr>
          <w:rFonts w:ascii="Calibri" w:hAnsi="Calibri" w:cs="Calibri"/>
          <w:sz w:val="24"/>
          <w:szCs w:val="24"/>
        </w:rPr>
        <w:t xml:space="preserve"> ogrody botaniczne, </w:t>
      </w:r>
    </w:p>
    <w:p w14:paraId="67C14B39" w14:textId="77777777" w:rsidR="00D50E7E" w:rsidRPr="009F740A" w:rsidRDefault="00D50E7E" w:rsidP="000B26C5">
      <w:pPr>
        <w:numPr>
          <w:ilvl w:val="0"/>
          <w:numId w:val="68"/>
        </w:numPr>
        <w:tabs>
          <w:tab w:val="clear" w:pos="1080"/>
        </w:tabs>
        <w:spacing w:line="276" w:lineRule="auto"/>
        <w:ind w:left="360"/>
        <w:jc w:val="both"/>
        <w:rPr>
          <w:rFonts w:ascii="Calibri" w:hAnsi="Calibri" w:cs="Calibri"/>
          <w:sz w:val="24"/>
          <w:szCs w:val="24"/>
        </w:rPr>
      </w:pPr>
      <w:r w:rsidRPr="009F740A">
        <w:rPr>
          <w:rFonts w:ascii="Calibri" w:hAnsi="Calibri" w:cs="Calibri"/>
          <w:b/>
          <w:sz w:val="24"/>
          <w:szCs w:val="24"/>
        </w:rPr>
        <w:lastRenderedPageBreak/>
        <w:t>126</w:t>
      </w:r>
      <w:r w:rsidRPr="009F740A">
        <w:rPr>
          <w:rFonts w:ascii="Calibri" w:hAnsi="Calibri" w:cs="Calibri"/>
          <w:sz w:val="24"/>
          <w:szCs w:val="24"/>
        </w:rPr>
        <w:t xml:space="preserve"> plaż, </w:t>
      </w:r>
    </w:p>
    <w:p w14:paraId="7D6FA770" w14:textId="77777777" w:rsidR="00D50E7E" w:rsidRPr="009F740A" w:rsidRDefault="00D50E7E" w:rsidP="000B26C5">
      <w:pPr>
        <w:numPr>
          <w:ilvl w:val="0"/>
          <w:numId w:val="68"/>
        </w:numPr>
        <w:tabs>
          <w:tab w:val="clear" w:pos="1080"/>
        </w:tabs>
        <w:spacing w:line="276" w:lineRule="auto"/>
        <w:ind w:left="360"/>
        <w:jc w:val="both"/>
        <w:rPr>
          <w:rFonts w:ascii="Calibri" w:hAnsi="Calibri" w:cs="Calibri"/>
          <w:sz w:val="24"/>
          <w:szCs w:val="24"/>
        </w:rPr>
      </w:pPr>
      <w:r w:rsidRPr="009F740A">
        <w:rPr>
          <w:rFonts w:ascii="Calibri" w:hAnsi="Calibri" w:cs="Calibri"/>
          <w:b/>
          <w:sz w:val="24"/>
          <w:szCs w:val="24"/>
        </w:rPr>
        <w:t xml:space="preserve">206 </w:t>
      </w:r>
      <w:r w:rsidRPr="009F740A">
        <w:rPr>
          <w:rFonts w:ascii="Calibri" w:hAnsi="Calibri" w:cs="Calibri"/>
          <w:sz w:val="24"/>
          <w:szCs w:val="24"/>
        </w:rPr>
        <w:t>siłowni plenerowych,</w:t>
      </w:r>
    </w:p>
    <w:p w14:paraId="3F777CCF" w14:textId="77777777" w:rsidR="00D50E7E" w:rsidRPr="009F740A" w:rsidRDefault="00D50E7E" w:rsidP="000B26C5">
      <w:pPr>
        <w:numPr>
          <w:ilvl w:val="0"/>
          <w:numId w:val="68"/>
        </w:numPr>
        <w:tabs>
          <w:tab w:val="clear" w:pos="1080"/>
        </w:tabs>
        <w:spacing w:line="276" w:lineRule="auto"/>
        <w:ind w:left="360"/>
        <w:jc w:val="both"/>
        <w:rPr>
          <w:rFonts w:ascii="Calibri" w:hAnsi="Calibri" w:cs="Calibri"/>
          <w:sz w:val="24"/>
          <w:szCs w:val="24"/>
        </w:rPr>
      </w:pPr>
      <w:r w:rsidRPr="009F740A">
        <w:rPr>
          <w:rFonts w:ascii="Calibri" w:hAnsi="Calibri" w:cs="Calibri"/>
          <w:b/>
          <w:sz w:val="24"/>
          <w:szCs w:val="24"/>
        </w:rPr>
        <w:t>48</w:t>
      </w:r>
      <w:r w:rsidRPr="009F740A">
        <w:rPr>
          <w:rFonts w:ascii="Calibri" w:hAnsi="Calibri" w:cs="Calibri"/>
          <w:sz w:val="24"/>
          <w:szCs w:val="24"/>
        </w:rPr>
        <w:t xml:space="preserve"> innych obiektów, w tym: przystanie wodne, porty jachtowe, tereny rekreacyjne nad jeziorami, etc. </w:t>
      </w:r>
    </w:p>
    <w:p w14:paraId="65FBD442" w14:textId="77777777" w:rsidR="00D50E7E" w:rsidRPr="009F740A" w:rsidRDefault="00D50E7E" w:rsidP="006A0C30">
      <w:pPr>
        <w:spacing w:line="276" w:lineRule="auto"/>
        <w:ind w:firstLine="709"/>
        <w:jc w:val="both"/>
        <w:rPr>
          <w:rFonts w:ascii="Calibri" w:hAnsi="Calibri" w:cs="Calibri"/>
          <w:sz w:val="24"/>
          <w:szCs w:val="24"/>
        </w:rPr>
      </w:pPr>
      <w:r w:rsidRPr="009F740A">
        <w:rPr>
          <w:rFonts w:ascii="Calibri" w:hAnsi="Calibri" w:cs="Calibri"/>
          <w:sz w:val="24"/>
          <w:szCs w:val="24"/>
        </w:rPr>
        <w:t xml:space="preserve">Skontrolowano łącznie </w:t>
      </w:r>
      <w:r w:rsidRPr="009F740A">
        <w:rPr>
          <w:rFonts w:ascii="Calibri" w:hAnsi="Calibri" w:cs="Calibri"/>
          <w:b/>
          <w:sz w:val="24"/>
          <w:szCs w:val="24"/>
        </w:rPr>
        <w:t>738</w:t>
      </w:r>
      <w:r w:rsidRPr="009F740A">
        <w:rPr>
          <w:rFonts w:ascii="Calibri" w:hAnsi="Calibri" w:cs="Calibri"/>
          <w:sz w:val="24"/>
          <w:szCs w:val="24"/>
        </w:rPr>
        <w:t xml:space="preserve"> terenów rekreacyjnych. </w:t>
      </w:r>
    </w:p>
    <w:p w14:paraId="090AD7A0" w14:textId="77777777" w:rsidR="00D50E7E" w:rsidRPr="00231E46" w:rsidRDefault="00D50E7E" w:rsidP="006A0C30">
      <w:pPr>
        <w:spacing w:line="276" w:lineRule="auto"/>
        <w:ind w:firstLine="709"/>
        <w:jc w:val="both"/>
        <w:rPr>
          <w:rFonts w:ascii="Calibri" w:hAnsi="Calibri" w:cs="Calibri"/>
          <w:color w:val="0070C0"/>
          <w:sz w:val="24"/>
          <w:szCs w:val="24"/>
        </w:rPr>
      </w:pPr>
    </w:p>
    <w:p w14:paraId="6A576527" w14:textId="252F73B6" w:rsidR="00D50E7E" w:rsidRPr="00231E46" w:rsidRDefault="00D50E7E" w:rsidP="006A0C30">
      <w:pPr>
        <w:spacing w:line="276" w:lineRule="auto"/>
        <w:ind w:firstLine="709"/>
        <w:jc w:val="both"/>
        <w:rPr>
          <w:rFonts w:ascii="Calibri" w:hAnsi="Calibri" w:cs="Calibri"/>
          <w:color w:val="0070C0"/>
          <w:sz w:val="24"/>
          <w:szCs w:val="24"/>
        </w:rPr>
      </w:pPr>
      <w:r w:rsidRPr="00C942F4">
        <w:rPr>
          <w:rFonts w:ascii="Calibri" w:hAnsi="Calibri" w:cs="Calibri"/>
          <w:sz w:val="24"/>
          <w:szCs w:val="24"/>
        </w:rPr>
        <w:t>W wyniku prowadzonych czynności kontrolnych</w:t>
      </w:r>
      <w:r w:rsidRPr="00231E46">
        <w:rPr>
          <w:rFonts w:ascii="Calibri" w:hAnsi="Calibri" w:cs="Calibri"/>
          <w:color w:val="0070C0"/>
          <w:sz w:val="24"/>
          <w:szCs w:val="24"/>
        </w:rPr>
        <w:t xml:space="preserve"> </w:t>
      </w:r>
      <w:r w:rsidRPr="00C942F4">
        <w:rPr>
          <w:rFonts w:ascii="Calibri" w:hAnsi="Calibri" w:cs="Calibri"/>
          <w:sz w:val="24"/>
          <w:szCs w:val="24"/>
        </w:rPr>
        <w:t xml:space="preserve">w </w:t>
      </w:r>
      <w:r w:rsidRPr="00C942F4">
        <w:rPr>
          <w:rFonts w:ascii="Calibri" w:hAnsi="Calibri" w:cs="Calibri"/>
          <w:b/>
          <w:sz w:val="24"/>
          <w:szCs w:val="24"/>
        </w:rPr>
        <w:t>31</w:t>
      </w:r>
      <w:r w:rsidRPr="00C942F4">
        <w:rPr>
          <w:rFonts w:ascii="Calibri" w:hAnsi="Calibri" w:cs="Calibri"/>
          <w:sz w:val="24"/>
          <w:szCs w:val="24"/>
        </w:rPr>
        <w:t xml:space="preserve"> obiektach stwierdzono</w:t>
      </w:r>
      <w:r>
        <w:rPr>
          <w:rFonts w:ascii="Calibri" w:hAnsi="Calibri" w:cs="Calibri"/>
          <w:sz w:val="24"/>
          <w:szCs w:val="24"/>
        </w:rPr>
        <w:t xml:space="preserve"> </w:t>
      </w:r>
      <w:r w:rsidRPr="00C942F4">
        <w:rPr>
          <w:rFonts w:ascii="Calibri" w:hAnsi="Calibri" w:cs="Calibri"/>
          <w:sz w:val="24"/>
          <w:szCs w:val="24"/>
        </w:rPr>
        <w:t xml:space="preserve">uchybienia </w:t>
      </w:r>
      <w:r w:rsidRPr="00C942F4">
        <w:rPr>
          <w:rFonts w:ascii="Calibri" w:hAnsi="Calibri" w:cs="Calibri"/>
          <w:bCs/>
          <w:sz w:val="24"/>
          <w:szCs w:val="24"/>
        </w:rPr>
        <w:t>sanitarno-higieniczne i techniczne.</w:t>
      </w:r>
    </w:p>
    <w:p w14:paraId="35D077B0" w14:textId="38D4A5F1" w:rsidR="00D50E7E" w:rsidRPr="00C942F4" w:rsidRDefault="00D50E7E" w:rsidP="006A0C30">
      <w:pPr>
        <w:spacing w:line="276" w:lineRule="auto"/>
        <w:ind w:firstLine="709"/>
        <w:jc w:val="both"/>
        <w:rPr>
          <w:rFonts w:ascii="Calibri" w:hAnsi="Calibri" w:cs="Calibri"/>
          <w:sz w:val="24"/>
          <w:szCs w:val="24"/>
        </w:rPr>
      </w:pPr>
      <w:r w:rsidRPr="00C942F4">
        <w:rPr>
          <w:rFonts w:ascii="Calibri" w:hAnsi="Calibri" w:cs="Calibri"/>
          <w:sz w:val="24"/>
          <w:szCs w:val="24"/>
        </w:rPr>
        <w:t>W wyniku przeprowadzonych czynności kontrolnych zły stan higieniczno-sanitarny i</w:t>
      </w:r>
      <w:r w:rsidR="004E286D">
        <w:rPr>
          <w:rFonts w:ascii="Calibri" w:hAnsi="Calibri" w:cs="Calibri"/>
          <w:sz w:val="24"/>
          <w:szCs w:val="24"/>
        </w:rPr>
        <w:t> </w:t>
      </w:r>
      <w:r w:rsidRPr="00C942F4">
        <w:rPr>
          <w:rFonts w:ascii="Calibri" w:hAnsi="Calibri" w:cs="Calibri"/>
          <w:sz w:val="24"/>
          <w:szCs w:val="24"/>
        </w:rPr>
        <w:t>techniczny występował przede wszystkim na placach zabaw dla dzieci, siłowniach plenerowych, plażach i innych. Nieprawidłowości najczęściej dotyczyły:</w:t>
      </w:r>
    </w:p>
    <w:p w14:paraId="198C71B5" w14:textId="77777777" w:rsidR="00D50E7E" w:rsidRPr="007C7F07" w:rsidRDefault="00D50E7E" w:rsidP="000B26C5">
      <w:pPr>
        <w:numPr>
          <w:ilvl w:val="0"/>
          <w:numId w:val="74"/>
        </w:numPr>
        <w:spacing w:line="276" w:lineRule="auto"/>
        <w:ind w:left="426" w:hanging="426"/>
        <w:jc w:val="both"/>
        <w:rPr>
          <w:rFonts w:ascii="Calibri" w:hAnsi="Calibri" w:cs="Calibri"/>
          <w:sz w:val="24"/>
          <w:szCs w:val="24"/>
        </w:rPr>
      </w:pPr>
      <w:r>
        <w:rPr>
          <w:rFonts w:ascii="Calibri" w:hAnsi="Calibri" w:cs="Calibri"/>
          <w:sz w:val="24"/>
          <w:szCs w:val="24"/>
        </w:rPr>
        <w:t>s</w:t>
      </w:r>
      <w:r w:rsidRPr="007C7F07">
        <w:rPr>
          <w:rFonts w:ascii="Calibri" w:hAnsi="Calibri" w:cs="Calibri"/>
          <w:sz w:val="24"/>
          <w:szCs w:val="24"/>
        </w:rPr>
        <w:t>iedzisk oraz opar</w:t>
      </w:r>
      <w:r>
        <w:rPr>
          <w:rFonts w:ascii="Calibri" w:hAnsi="Calibri" w:cs="Calibri"/>
          <w:sz w:val="24"/>
          <w:szCs w:val="24"/>
        </w:rPr>
        <w:t>ć</w:t>
      </w:r>
      <w:r w:rsidRPr="007C7F07">
        <w:rPr>
          <w:rFonts w:ascii="Calibri" w:hAnsi="Calibri" w:cs="Calibri"/>
          <w:sz w:val="24"/>
          <w:szCs w:val="24"/>
        </w:rPr>
        <w:t xml:space="preserve"> ławek parkowych z odpryskami farby</w:t>
      </w:r>
      <w:r>
        <w:rPr>
          <w:rFonts w:ascii="Calibri" w:hAnsi="Calibri" w:cs="Calibri"/>
          <w:sz w:val="24"/>
          <w:szCs w:val="24"/>
        </w:rPr>
        <w:t xml:space="preserve"> i ubytkami</w:t>
      </w:r>
      <w:r w:rsidRPr="007C7F07">
        <w:rPr>
          <w:rFonts w:ascii="Calibri" w:hAnsi="Calibri" w:cs="Calibri"/>
          <w:sz w:val="24"/>
          <w:szCs w:val="24"/>
        </w:rPr>
        <w:t>. Jedna ławka parkowa z pęknięciami w betonowym stelażu (widoczne metalowe pręty)</w:t>
      </w:r>
      <w:r>
        <w:rPr>
          <w:rFonts w:ascii="Calibri" w:hAnsi="Calibri" w:cs="Calibri"/>
          <w:sz w:val="24"/>
          <w:szCs w:val="24"/>
        </w:rPr>
        <w:t xml:space="preserve"> dodatkowo na terenie placu zabaw stwierdzono pozostałość po urządzeniu zabawowym, część po sprężynie – mocowanie metalowe wystające z ziemi;</w:t>
      </w:r>
    </w:p>
    <w:p w14:paraId="3BF2ED45" w14:textId="77777777" w:rsidR="00D50E7E" w:rsidRDefault="00D50E7E" w:rsidP="000B26C5">
      <w:pPr>
        <w:numPr>
          <w:ilvl w:val="0"/>
          <w:numId w:val="74"/>
        </w:numPr>
        <w:spacing w:line="276" w:lineRule="auto"/>
        <w:ind w:left="426" w:hanging="426"/>
        <w:jc w:val="both"/>
        <w:rPr>
          <w:rFonts w:ascii="Calibri" w:hAnsi="Calibri" w:cs="Calibri"/>
          <w:sz w:val="24"/>
          <w:szCs w:val="24"/>
        </w:rPr>
      </w:pPr>
      <w:r w:rsidRPr="00E90F5C">
        <w:rPr>
          <w:rFonts w:ascii="Calibri" w:hAnsi="Calibri" w:cs="Calibri"/>
          <w:sz w:val="24"/>
          <w:szCs w:val="24"/>
        </w:rPr>
        <w:t>brak</w:t>
      </w:r>
      <w:r>
        <w:rPr>
          <w:rFonts w:ascii="Calibri" w:hAnsi="Calibri" w:cs="Calibri"/>
          <w:sz w:val="24"/>
          <w:szCs w:val="24"/>
        </w:rPr>
        <w:t>u</w:t>
      </w:r>
      <w:r w:rsidRPr="00E90F5C">
        <w:rPr>
          <w:rFonts w:ascii="Calibri" w:hAnsi="Calibri" w:cs="Calibri"/>
          <w:sz w:val="24"/>
          <w:szCs w:val="24"/>
        </w:rPr>
        <w:t xml:space="preserve"> regulaminu korzystania z obiektów;</w:t>
      </w:r>
    </w:p>
    <w:p w14:paraId="7185329A" w14:textId="77777777" w:rsidR="00D50E7E" w:rsidRPr="00E90F5C" w:rsidRDefault="00D50E7E" w:rsidP="000B26C5">
      <w:pPr>
        <w:numPr>
          <w:ilvl w:val="0"/>
          <w:numId w:val="74"/>
        </w:numPr>
        <w:spacing w:line="276" w:lineRule="auto"/>
        <w:ind w:left="426" w:hanging="426"/>
        <w:jc w:val="both"/>
        <w:rPr>
          <w:rFonts w:ascii="Calibri" w:hAnsi="Calibri" w:cs="Calibri"/>
          <w:sz w:val="24"/>
          <w:szCs w:val="24"/>
        </w:rPr>
      </w:pPr>
      <w:r>
        <w:rPr>
          <w:rFonts w:ascii="Calibri" w:hAnsi="Calibri" w:cs="Calibri"/>
          <w:sz w:val="24"/>
          <w:szCs w:val="24"/>
        </w:rPr>
        <w:t>braku koszy na odpady komunalne;</w:t>
      </w:r>
    </w:p>
    <w:p w14:paraId="1DF3232D" w14:textId="77777777" w:rsidR="00D50E7E" w:rsidRDefault="00D50E7E" w:rsidP="000B26C5">
      <w:pPr>
        <w:numPr>
          <w:ilvl w:val="0"/>
          <w:numId w:val="74"/>
        </w:numPr>
        <w:spacing w:line="276" w:lineRule="auto"/>
        <w:ind w:left="426" w:hanging="426"/>
        <w:jc w:val="both"/>
        <w:rPr>
          <w:rFonts w:ascii="Calibri" w:hAnsi="Calibri" w:cs="Calibri"/>
          <w:sz w:val="24"/>
          <w:szCs w:val="24"/>
        </w:rPr>
      </w:pPr>
      <w:r w:rsidRPr="009E581F">
        <w:rPr>
          <w:rFonts w:ascii="Calibri" w:hAnsi="Calibri" w:cs="Calibri"/>
          <w:sz w:val="24"/>
          <w:szCs w:val="24"/>
        </w:rPr>
        <w:t>niestabilnych, skorodowanych elementów wyposażenia placu zabaw i siłowni</w:t>
      </w:r>
      <w:r>
        <w:rPr>
          <w:rFonts w:ascii="Calibri" w:hAnsi="Calibri" w:cs="Calibri"/>
          <w:sz w:val="24"/>
          <w:szCs w:val="24"/>
        </w:rPr>
        <w:t xml:space="preserve"> </w:t>
      </w:r>
      <w:r w:rsidRPr="009E581F">
        <w:rPr>
          <w:rFonts w:ascii="Calibri" w:hAnsi="Calibri" w:cs="Calibri"/>
          <w:sz w:val="24"/>
          <w:szCs w:val="24"/>
        </w:rPr>
        <w:t>plenerowych</w:t>
      </w:r>
      <w:r>
        <w:rPr>
          <w:rFonts w:ascii="Calibri" w:hAnsi="Calibri" w:cs="Calibri"/>
          <w:sz w:val="24"/>
          <w:szCs w:val="24"/>
        </w:rPr>
        <w:t>,</w:t>
      </w:r>
      <w:r w:rsidRPr="004A1580">
        <w:rPr>
          <w:rFonts w:ascii="Calibri" w:hAnsi="Calibri" w:cs="Calibri"/>
          <w:sz w:val="24"/>
          <w:szCs w:val="24"/>
        </w:rPr>
        <w:t xml:space="preserve"> </w:t>
      </w:r>
      <w:r>
        <w:rPr>
          <w:rFonts w:ascii="Calibri" w:hAnsi="Calibri" w:cs="Calibri"/>
          <w:sz w:val="24"/>
          <w:szCs w:val="24"/>
        </w:rPr>
        <w:t>zniszczonych elementów urządzeń do zabawy</w:t>
      </w:r>
      <w:r w:rsidRPr="009E581F">
        <w:rPr>
          <w:rFonts w:ascii="Calibri" w:hAnsi="Calibri" w:cs="Calibri"/>
          <w:sz w:val="24"/>
          <w:szCs w:val="24"/>
        </w:rPr>
        <w:t>;</w:t>
      </w:r>
    </w:p>
    <w:p w14:paraId="1399381D" w14:textId="051AC1AA" w:rsidR="00D50E7E" w:rsidRDefault="00D50E7E" w:rsidP="000B26C5">
      <w:pPr>
        <w:numPr>
          <w:ilvl w:val="0"/>
          <w:numId w:val="74"/>
        </w:numPr>
        <w:spacing w:line="276" w:lineRule="auto"/>
        <w:ind w:left="426" w:hanging="426"/>
        <w:jc w:val="both"/>
        <w:rPr>
          <w:rFonts w:ascii="Calibri" w:hAnsi="Calibri" w:cs="Calibri"/>
          <w:sz w:val="24"/>
          <w:szCs w:val="24"/>
        </w:rPr>
      </w:pPr>
      <w:r>
        <w:rPr>
          <w:rFonts w:ascii="Calibri" w:hAnsi="Calibri" w:cs="Calibri"/>
          <w:sz w:val="24"/>
          <w:szCs w:val="24"/>
        </w:rPr>
        <w:t xml:space="preserve">widocznych przetarć lin oraz wystających elementów stalowych drutu na huśtawce tzw. bocianie gniazdo; </w:t>
      </w:r>
    </w:p>
    <w:p w14:paraId="780A5DF0" w14:textId="77777777" w:rsidR="00D50E7E" w:rsidRPr="004A1580" w:rsidRDefault="00D50E7E" w:rsidP="000B26C5">
      <w:pPr>
        <w:numPr>
          <w:ilvl w:val="0"/>
          <w:numId w:val="74"/>
        </w:numPr>
        <w:spacing w:line="276" w:lineRule="auto"/>
        <w:ind w:left="426" w:hanging="426"/>
        <w:jc w:val="both"/>
        <w:rPr>
          <w:rFonts w:ascii="Calibri" w:hAnsi="Calibri" w:cs="Calibri"/>
          <w:sz w:val="24"/>
          <w:szCs w:val="24"/>
        </w:rPr>
      </w:pPr>
      <w:r>
        <w:rPr>
          <w:rFonts w:ascii="Calibri" w:hAnsi="Calibri" w:cs="Calibri"/>
          <w:sz w:val="24"/>
          <w:szCs w:val="24"/>
        </w:rPr>
        <w:t>braku oznaczenia słownego i graficznego informującego o zakazie palenia wyrobów tytoniowych i palenia papierosów elektronicznych na terenie obiektów;</w:t>
      </w:r>
    </w:p>
    <w:p w14:paraId="40C2C33D" w14:textId="77777777" w:rsidR="00D50E7E" w:rsidRDefault="00D50E7E" w:rsidP="000B26C5">
      <w:pPr>
        <w:numPr>
          <w:ilvl w:val="0"/>
          <w:numId w:val="74"/>
        </w:numPr>
        <w:spacing w:line="276" w:lineRule="auto"/>
        <w:ind w:left="426" w:hanging="426"/>
        <w:jc w:val="both"/>
        <w:rPr>
          <w:rFonts w:ascii="Calibri" w:hAnsi="Calibri" w:cs="Calibri"/>
          <w:sz w:val="24"/>
          <w:szCs w:val="24"/>
        </w:rPr>
      </w:pPr>
      <w:r>
        <w:rPr>
          <w:rFonts w:ascii="Calibri" w:hAnsi="Calibri" w:cs="Calibri"/>
          <w:sz w:val="24"/>
          <w:szCs w:val="24"/>
        </w:rPr>
        <w:t>braku zabezpieczeń piaskownic przed dostępem zwierząt;</w:t>
      </w:r>
    </w:p>
    <w:p w14:paraId="0AC8C92A" w14:textId="77777777" w:rsidR="00D50E7E" w:rsidRDefault="00D50E7E" w:rsidP="000B26C5">
      <w:pPr>
        <w:numPr>
          <w:ilvl w:val="0"/>
          <w:numId w:val="74"/>
        </w:numPr>
        <w:spacing w:line="276" w:lineRule="auto"/>
        <w:ind w:left="426" w:hanging="426"/>
        <w:jc w:val="both"/>
        <w:rPr>
          <w:rFonts w:ascii="Calibri" w:hAnsi="Calibri" w:cs="Calibri"/>
          <w:sz w:val="24"/>
          <w:szCs w:val="24"/>
        </w:rPr>
      </w:pPr>
      <w:r>
        <w:rPr>
          <w:rFonts w:ascii="Calibri" w:hAnsi="Calibri" w:cs="Calibri"/>
          <w:sz w:val="24"/>
          <w:szCs w:val="24"/>
        </w:rPr>
        <w:t>braku prowadzonych zapisów z przeprowadzonych kontroli (przeglądy) obejmujących regularną kontrolę przez oględziny, kontrolę funkcjonalną, kontrolę podstawową, harmonogram konserwacji i napraw na formularzach oraz brak dokumentacji technicznej.</w:t>
      </w:r>
    </w:p>
    <w:p w14:paraId="53DA071B" w14:textId="77777777" w:rsidR="00D50E7E" w:rsidRPr="00231E46" w:rsidRDefault="00D50E7E" w:rsidP="006A0C30">
      <w:pPr>
        <w:spacing w:line="276" w:lineRule="auto"/>
        <w:ind w:firstLine="709"/>
        <w:jc w:val="both"/>
        <w:rPr>
          <w:rFonts w:ascii="Calibri" w:hAnsi="Calibri" w:cs="Calibri"/>
          <w:b/>
          <w:color w:val="0070C0"/>
          <w:sz w:val="24"/>
          <w:szCs w:val="24"/>
        </w:rPr>
      </w:pPr>
      <w:r w:rsidRPr="00903EF9">
        <w:rPr>
          <w:rFonts w:ascii="Calibri" w:hAnsi="Calibri" w:cs="Calibri"/>
          <w:sz w:val="24"/>
          <w:szCs w:val="24"/>
        </w:rPr>
        <w:t xml:space="preserve">W związku ze stwierdzonymi uchybieniami w okresie sprawozdawczym na poprawę </w:t>
      </w:r>
      <w:r w:rsidRPr="00C55218">
        <w:rPr>
          <w:rFonts w:ascii="Calibri" w:hAnsi="Calibri" w:cs="Calibri"/>
          <w:sz w:val="24"/>
          <w:szCs w:val="24"/>
        </w:rPr>
        <w:t xml:space="preserve">stanu higieniczno-sanitarnego i technicznego przedmiotowych obiektów wydano </w:t>
      </w:r>
      <w:r w:rsidRPr="00C55218">
        <w:rPr>
          <w:rFonts w:ascii="Calibri" w:hAnsi="Calibri" w:cs="Calibri"/>
          <w:b/>
          <w:sz w:val="24"/>
          <w:szCs w:val="24"/>
        </w:rPr>
        <w:t xml:space="preserve">10 </w:t>
      </w:r>
      <w:r w:rsidRPr="00C55218">
        <w:rPr>
          <w:rFonts w:ascii="Calibri" w:hAnsi="Calibri" w:cs="Calibri"/>
          <w:sz w:val="24"/>
          <w:szCs w:val="24"/>
        </w:rPr>
        <w:t xml:space="preserve">decyzji administracyjnych i </w:t>
      </w:r>
      <w:r w:rsidRPr="00C55218">
        <w:rPr>
          <w:rFonts w:ascii="Calibri" w:hAnsi="Calibri" w:cs="Calibri"/>
          <w:b/>
          <w:bCs/>
          <w:sz w:val="24"/>
          <w:szCs w:val="24"/>
        </w:rPr>
        <w:t>4</w:t>
      </w:r>
      <w:r w:rsidRPr="00C55218">
        <w:rPr>
          <w:rFonts w:ascii="Calibri" w:hAnsi="Calibri" w:cs="Calibri"/>
          <w:sz w:val="24"/>
          <w:szCs w:val="24"/>
        </w:rPr>
        <w:t xml:space="preserve"> decyzje zmieniające. Ponadto, wydano </w:t>
      </w:r>
      <w:r w:rsidRPr="00C55218">
        <w:rPr>
          <w:rFonts w:ascii="Calibri" w:hAnsi="Calibri" w:cs="Calibri"/>
          <w:b/>
          <w:sz w:val="24"/>
          <w:szCs w:val="24"/>
        </w:rPr>
        <w:t xml:space="preserve">32 </w:t>
      </w:r>
      <w:r w:rsidRPr="00C55218">
        <w:rPr>
          <w:rFonts w:ascii="Calibri" w:hAnsi="Calibri" w:cs="Calibri"/>
          <w:sz w:val="24"/>
          <w:szCs w:val="24"/>
        </w:rPr>
        <w:t xml:space="preserve">decyzje rachunki na łączną kwotę </w:t>
      </w:r>
      <w:r w:rsidRPr="00C55218">
        <w:rPr>
          <w:rFonts w:ascii="Calibri" w:hAnsi="Calibri" w:cs="Calibri"/>
          <w:b/>
          <w:sz w:val="24"/>
          <w:szCs w:val="24"/>
        </w:rPr>
        <w:t xml:space="preserve">1 131,49 zł </w:t>
      </w:r>
      <w:r w:rsidRPr="00C55218">
        <w:rPr>
          <w:rFonts w:ascii="Calibri" w:hAnsi="Calibri" w:cs="Calibri"/>
          <w:bCs/>
          <w:sz w:val="24"/>
          <w:szCs w:val="24"/>
        </w:rPr>
        <w:t xml:space="preserve">oraz </w:t>
      </w:r>
      <w:r w:rsidRPr="00C55218">
        <w:rPr>
          <w:rFonts w:ascii="Calibri" w:hAnsi="Calibri" w:cs="Calibri"/>
          <w:b/>
          <w:sz w:val="24"/>
          <w:szCs w:val="24"/>
        </w:rPr>
        <w:t>1</w:t>
      </w:r>
      <w:r w:rsidRPr="00C55218">
        <w:rPr>
          <w:rFonts w:ascii="Calibri" w:hAnsi="Calibri" w:cs="Calibri"/>
          <w:bCs/>
          <w:sz w:val="24"/>
          <w:szCs w:val="24"/>
        </w:rPr>
        <w:t xml:space="preserve"> upomnienie.</w:t>
      </w:r>
      <w:r w:rsidRPr="00231E46">
        <w:rPr>
          <w:rFonts w:ascii="Calibri" w:hAnsi="Calibri" w:cs="Calibri"/>
          <w:bCs/>
          <w:color w:val="0070C0"/>
          <w:sz w:val="24"/>
          <w:szCs w:val="24"/>
        </w:rPr>
        <w:t xml:space="preserve"> </w:t>
      </w:r>
    </w:p>
    <w:p w14:paraId="6E4F6F26" w14:textId="77777777" w:rsidR="00D50E7E" w:rsidRPr="00231E46" w:rsidRDefault="00D50E7E" w:rsidP="006A0C30">
      <w:pPr>
        <w:spacing w:line="276" w:lineRule="auto"/>
        <w:ind w:firstLine="709"/>
        <w:jc w:val="both"/>
        <w:rPr>
          <w:rFonts w:ascii="Calibri" w:hAnsi="Calibri" w:cs="Calibri"/>
          <w:b/>
          <w:color w:val="0070C0"/>
          <w:sz w:val="24"/>
          <w:szCs w:val="24"/>
        </w:rPr>
      </w:pPr>
    </w:p>
    <w:p w14:paraId="7867E48F" w14:textId="786D14F6" w:rsidR="00D50E7E" w:rsidRDefault="00D50E7E" w:rsidP="006A0C30">
      <w:pPr>
        <w:spacing w:line="276" w:lineRule="auto"/>
        <w:ind w:firstLine="709"/>
        <w:jc w:val="both"/>
        <w:rPr>
          <w:rFonts w:ascii="Calibri" w:hAnsi="Calibri" w:cs="Calibri"/>
          <w:bCs/>
          <w:sz w:val="24"/>
          <w:szCs w:val="24"/>
        </w:rPr>
      </w:pPr>
      <w:r w:rsidRPr="00903EF9">
        <w:rPr>
          <w:rFonts w:ascii="Calibri" w:hAnsi="Calibri" w:cs="Calibri"/>
          <w:bCs/>
          <w:sz w:val="24"/>
          <w:szCs w:val="24"/>
        </w:rPr>
        <w:t xml:space="preserve">Na </w:t>
      </w:r>
      <w:r w:rsidRPr="00C55218">
        <w:rPr>
          <w:rFonts w:ascii="Calibri" w:hAnsi="Calibri" w:cs="Calibri"/>
          <w:bCs/>
          <w:sz w:val="24"/>
          <w:szCs w:val="24"/>
        </w:rPr>
        <w:t xml:space="preserve">koniec okresu sprawozdawczego tj. 31.12.2021 r. </w:t>
      </w:r>
      <w:r w:rsidRPr="00E5524C">
        <w:rPr>
          <w:rFonts w:ascii="Calibri" w:hAnsi="Calibri" w:cs="Calibri"/>
          <w:b/>
          <w:sz w:val="24"/>
          <w:szCs w:val="24"/>
        </w:rPr>
        <w:t>1</w:t>
      </w:r>
      <w:r w:rsidRPr="00C55218">
        <w:rPr>
          <w:rFonts w:ascii="Calibri" w:hAnsi="Calibri" w:cs="Calibri"/>
          <w:bCs/>
          <w:sz w:val="24"/>
          <w:szCs w:val="24"/>
        </w:rPr>
        <w:t xml:space="preserve"> teren zabaw pozostawał z</w:t>
      </w:r>
      <w:r w:rsidR="004E286D">
        <w:rPr>
          <w:rFonts w:ascii="Calibri" w:hAnsi="Calibri" w:cs="Calibri"/>
          <w:bCs/>
          <w:sz w:val="24"/>
          <w:szCs w:val="24"/>
        </w:rPr>
        <w:t> </w:t>
      </w:r>
      <w:r w:rsidRPr="00C55218">
        <w:rPr>
          <w:rFonts w:ascii="Calibri" w:hAnsi="Calibri" w:cs="Calibri"/>
          <w:bCs/>
          <w:sz w:val="24"/>
          <w:szCs w:val="24"/>
        </w:rPr>
        <w:t>nieprawidłowym stanem technicznym.</w:t>
      </w:r>
    </w:p>
    <w:p w14:paraId="666E86AE" w14:textId="77777777" w:rsidR="00313886" w:rsidRPr="00231E46" w:rsidRDefault="00313886" w:rsidP="006A0C30">
      <w:pPr>
        <w:spacing w:line="276" w:lineRule="auto"/>
        <w:jc w:val="both"/>
        <w:rPr>
          <w:rFonts w:ascii="Calibri" w:hAnsi="Calibri" w:cs="Calibri"/>
          <w:bCs/>
          <w:color w:val="0070C0"/>
          <w:sz w:val="24"/>
          <w:szCs w:val="24"/>
        </w:rPr>
      </w:pPr>
    </w:p>
    <w:p w14:paraId="6C9D9A9A" w14:textId="2272C851" w:rsidR="00D50E7E" w:rsidRPr="00903EF9" w:rsidRDefault="00D50E7E" w:rsidP="00D50E7E">
      <w:pPr>
        <w:spacing w:line="276" w:lineRule="auto"/>
        <w:jc w:val="both"/>
        <w:rPr>
          <w:rFonts w:ascii="Calibri" w:hAnsi="Calibri" w:cs="Calibri"/>
          <w:b/>
          <w:bCs/>
          <w:sz w:val="24"/>
          <w:szCs w:val="24"/>
        </w:rPr>
      </w:pPr>
      <w:r w:rsidRPr="00903EF9">
        <w:rPr>
          <w:rFonts w:ascii="Calibri" w:hAnsi="Calibri" w:cs="Calibri"/>
          <w:b/>
          <w:bCs/>
          <w:sz w:val="24"/>
          <w:szCs w:val="24"/>
        </w:rPr>
        <w:t>4.2.</w:t>
      </w:r>
      <w:r>
        <w:rPr>
          <w:rFonts w:ascii="Calibri" w:hAnsi="Calibri" w:cs="Calibri"/>
          <w:b/>
          <w:bCs/>
          <w:sz w:val="24"/>
          <w:szCs w:val="24"/>
        </w:rPr>
        <w:t>10</w:t>
      </w:r>
      <w:r w:rsidRPr="00903EF9">
        <w:rPr>
          <w:rFonts w:ascii="Calibri" w:hAnsi="Calibri" w:cs="Calibri"/>
          <w:b/>
          <w:bCs/>
          <w:sz w:val="24"/>
          <w:szCs w:val="24"/>
        </w:rPr>
        <w:t>. Cmentarze i domy przedpogrzebowe</w:t>
      </w:r>
      <w:r w:rsidR="008D5424">
        <w:rPr>
          <w:rFonts w:ascii="Calibri" w:hAnsi="Calibri" w:cs="Calibri"/>
          <w:b/>
          <w:bCs/>
          <w:sz w:val="24"/>
          <w:szCs w:val="24"/>
        </w:rPr>
        <w:t>.</w:t>
      </w:r>
    </w:p>
    <w:p w14:paraId="3F834E7B" w14:textId="77777777" w:rsidR="00313886" w:rsidRDefault="00313886" w:rsidP="00313886">
      <w:pPr>
        <w:spacing w:line="276" w:lineRule="auto"/>
        <w:jc w:val="both"/>
        <w:rPr>
          <w:rFonts w:ascii="Calibri" w:hAnsi="Calibri" w:cs="Calibri"/>
          <w:color w:val="0070C0"/>
          <w:sz w:val="24"/>
          <w:szCs w:val="24"/>
        </w:rPr>
      </w:pPr>
    </w:p>
    <w:p w14:paraId="5756F700" w14:textId="39319DE6" w:rsidR="00D50E7E" w:rsidRPr="00231E46" w:rsidRDefault="00D50E7E" w:rsidP="006A0C30">
      <w:pPr>
        <w:spacing w:line="276" w:lineRule="auto"/>
        <w:ind w:firstLine="709"/>
        <w:jc w:val="both"/>
        <w:rPr>
          <w:rFonts w:ascii="Calibri" w:hAnsi="Calibri" w:cs="Calibri"/>
          <w:color w:val="0070C0"/>
          <w:sz w:val="24"/>
          <w:szCs w:val="24"/>
        </w:rPr>
      </w:pPr>
      <w:r w:rsidRPr="00C55218">
        <w:rPr>
          <w:rFonts w:ascii="Calibri" w:hAnsi="Calibri" w:cs="Calibri"/>
          <w:sz w:val="24"/>
          <w:szCs w:val="24"/>
        </w:rPr>
        <w:t xml:space="preserve">W 2021 r. pod nadzorem Państwowej Inspekcji Sanitarnej znajdowało się </w:t>
      </w:r>
      <w:r w:rsidRPr="00C55218">
        <w:rPr>
          <w:rFonts w:ascii="Calibri" w:hAnsi="Calibri" w:cs="Calibri"/>
          <w:b/>
          <w:sz w:val="24"/>
          <w:szCs w:val="24"/>
        </w:rPr>
        <w:t>521</w:t>
      </w:r>
      <w:r w:rsidRPr="00C55218">
        <w:rPr>
          <w:rFonts w:ascii="Calibri" w:hAnsi="Calibri" w:cs="Calibri"/>
          <w:sz w:val="24"/>
          <w:szCs w:val="24"/>
        </w:rPr>
        <w:t xml:space="preserve"> cmentarzy, z których skontrolowano </w:t>
      </w:r>
      <w:r w:rsidRPr="00C55218">
        <w:rPr>
          <w:rFonts w:ascii="Calibri" w:hAnsi="Calibri" w:cs="Calibri"/>
          <w:b/>
          <w:sz w:val="24"/>
          <w:szCs w:val="24"/>
        </w:rPr>
        <w:t>134</w:t>
      </w:r>
      <w:r w:rsidRPr="00C55218">
        <w:rPr>
          <w:rFonts w:ascii="Calibri" w:hAnsi="Calibri" w:cs="Calibri"/>
          <w:sz w:val="24"/>
          <w:szCs w:val="24"/>
        </w:rPr>
        <w:t>, pr</w:t>
      </w:r>
      <w:r>
        <w:rPr>
          <w:rFonts w:ascii="Calibri" w:hAnsi="Calibri" w:cs="Calibri"/>
          <w:sz w:val="24"/>
          <w:szCs w:val="24"/>
        </w:rPr>
        <w:t>zeprowadzając</w:t>
      </w:r>
      <w:r w:rsidRPr="00C55218">
        <w:rPr>
          <w:rFonts w:ascii="Calibri" w:hAnsi="Calibri" w:cs="Calibri"/>
          <w:sz w:val="24"/>
          <w:szCs w:val="24"/>
        </w:rPr>
        <w:t xml:space="preserve"> </w:t>
      </w:r>
      <w:r w:rsidRPr="00C55218">
        <w:rPr>
          <w:rFonts w:ascii="Calibri" w:hAnsi="Calibri" w:cs="Calibri"/>
          <w:b/>
          <w:sz w:val="24"/>
          <w:szCs w:val="24"/>
        </w:rPr>
        <w:t>139</w:t>
      </w:r>
      <w:r w:rsidRPr="00C55218">
        <w:rPr>
          <w:rFonts w:ascii="Calibri" w:hAnsi="Calibri" w:cs="Calibri"/>
          <w:sz w:val="24"/>
          <w:szCs w:val="24"/>
        </w:rPr>
        <w:t xml:space="preserve"> kontrol</w:t>
      </w:r>
      <w:r>
        <w:rPr>
          <w:rFonts w:ascii="Calibri" w:hAnsi="Calibri" w:cs="Calibri"/>
          <w:sz w:val="24"/>
          <w:szCs w:val="24"/>
        </w:rPr>
        <w:t>i</w:t>
      </w:r>
      <w:r w:rsidRPr="00C55218">
        <w:rPr>
          <w:rFonts w:ascii="Calibri" w:hAnsi="Calibri" w:cs="Calibri"/>
          <w:sz w:val="24"/>
          <w:szCs w:val="24"/>
        </w:rPr>
        <w:t xml:space="preserve"> sanitarn</w:t>
      </w:r>
      <w:r>
        <w:rPr>
          <w:rFonts w:ascii="Calibri" w:hAnsi="Calibri" w:cs="Calibri"/>
          <w:sz w:val="24"/>
          <w:szCs w:val="24"/>
        </w:rPr>
        <w:t>ych</w:t>
      </w:r>
      <w:r w:rsidRPr="00C55218">
        <w:rPr>
          <w:rFonts w:ascii="Calibri" w:hAnsi="Calibri" w:cs="Calibri"/>
          <w:sz w:val="24"/>
          <w:szCs w:val="24"/>
        </w:rPr>
        <w:t>.</w:t>
      </w:r>
      <w:r w:rsidRPr="00231E46">
        <w:rPr>
          <w:rFonts w:ascii="Calibri" w:hAnsi="Calibri" w:cs="Calibri"/>
          <w:color w:val="0070C0"/>
          <w:sz w:val="24"/>
          <w:szCs w:val="24"/>
        </w:rPr>
        <w:t xml:space="preserve"> </w:t>
      </w:r>
    </w:p>
    <w:p w14:paraId="3E4EA420" w14:textId="77777777" w:rsidR="00D50E7E" w:rsidRPr="00C55218" w:rsidRDefault="00D50E7E" w:rsidP="006A0C30">
      <w:pPr>
        <w:spacing w:line="276" w:lineRule="auto"/>
        <w:ind w:firstLine="709"/>
        <w:jc w:val="both"/>
        <w:rPr>
          <w:rFonts w:ascii="Calibri" w:hAnsi="Calibri" w:cs="Calibri"/>
          <w:sz w:val="24"/>
          <w:szCs w:val="24"/>
        </w:rPr>
      </w:pPr>
      <w:r w:rsidRPr="00C55218">
        <w:rPr>
          <w:rFonts w:ascii="Calibri" w:hAnsi="Calibri" w:cs="Calibri"/>
          <w:sz w:val="24"/>
          <w:szCs w:val="24"/>
        </w:rPr>
        <w:lastRenderedPageBreak/>
        <w:t xml:space="preserve">W wyniku prowadzonych czynności kontrolnych w </w:t>
      </w:r>
      <w:r w:rsidRPr="00C55218">
        <w:rPr>
          <w:rFonts w:ascii="Calibri" w:hAnsi="Calibri" w:cs="Calibri"/>
          <w:b/>
          <w:sz w:val="24"/>
          <w:szCs w:val="24"/>
        </w:rPr>
        <w:t xml:space="preserve">3 </w:t>
      </w:r>
      <w:r w:rsidRPr="00C55218">
        <w:rPr>
          <w:rFonts w:ascii="Calibri" w:hAnsi="Calibri" w:cs="Calibri"/>
          <w:sz w:val="24"/>
          <w:szCs w:val="24"/>
        </w:rPr>
        <w:t xml:space="preserve">obiektach stwierdzono uchybienia higieniczno-sanitarne i </w:t>
      </w:r>
      <w:r w:rsidRPr="00C55218">
        <w:rPr>
          <w:rFonts w:ascii="Calibri" w:hAnsi="Calibri" w:cs="Calibri"/>
          <w:bCs/>
          <w:sz w:val="24"/>
          <w:szCs w:val="24"/>
        </w:rPr>
        <w:t xml:space="preserve">techniczne, w </w:t>
      </w:r>
      <w:r w:rsidRPr="00C55218">
        <w:rPr>
          <w:rFonts w:ascii="Calibri" w:hAnsi="Calibri" w:cs="Calibri"/>
          <w:b/>
          <w:sz w:val="24"/>
          <w:szCs w:val="24"/>
        </w:rPr>
        <w:t>1</w:t>
      </w:r>
      <w:r w:rsidRPr="00C55218">
        <w:rPr>
          <w:rFonts w:ascii="Calibri" w:hAnsi="Calibri" w:cs="Calibri"/>
          <w:bCs/>
          <w:sz w:val="24"/>
          <w:szCs w:val="24"/>
        </w:rPr>
        <w:t xml:space="preserve"> uchybienia higieniczno-sanitarne oraz w </w:t>
      </w:r>
      <w:r w:rsidRPr="00C55218">
        <w:rPr>
          <w:rFonts w:ascii="Calibri" w:hAnsi="Calibri" w:cs="Calibri"/>
          <w:b/>
          <w:sz w:val="24"/>
          <w:szCs w:val="24"/>
        </w:rPr>
        <w:t>2</w:t>
      </w:r>
      <w:r w:rsidRPr="00C55218">
        <w:rPr>
          <w:rFonts w:ascii="Calibri" w:hAnsi="Calibri" w:cs="Calibri"/>
          <w:bCs/>
          <w:sz w:val="24"/>
          <w:szCs w:val="24"/>
        </w:rPr>
        <w:t xml:space="preserve"> obiektach uchybienia techniczne.</w:t>
      </w:r>
    </w:p>
    <w:p w14:paraId="69FB3365" w14:textId="77777777" w:rsidR="00D50E7E" w:rsidRPr="00C55218" w:rsidRDefault="00D50E7E" w:rsidP="006A0C30">
      <w:pPr>
        <w:spacing w:line="276" w:lineRule="auto"/>
        <w:ind w:firstLine="709"/>
        <w:jc w:val="both"/>
        <w:rPr>
          <w:rFonts w:ascii="Calibri" w:hAnsi="Calibri" w:cs="Calibri"/>
          <w:sz w:val="24"/>
          <w:szCs w:val="24"/>
        </w:rPr>
      </w:pPr>
      <w:r w:rsidRPr="00C55218">
        <w:rPr>
          <w:rFonts w:ascii="Calibri" w:hAnsi="Calibri" w:cs="Calibri"/>
          <w:sz w:val="24"/>
          <w:szCs w:val="24"/>
        </w:rPr>
        <w:t xml:space="preserve">W trakcie przeprowadzanych czynności kontrolnych oceniano stan higieniczno-sanitarny i techniczny obiektów funkcjonujących na terenie cmentarzy, utrzymanie porządku w obrębie cmentarzy, w tym postępowanie z odpadami komunalnymi, stan punktów poboru wody oraz stan ogrodzeń cmentarzy. </w:t>
      </w:r>
    </w:p>
    <w:p w14:paraId="64EF8660" w14:textId="77777777" w:rsidR="00D50E7E" w:rsidRDefault="00D50E7E" w:rsidP="006A0C30">
      <w:pPr>
        <w:spacing w:line="276" w:lineRule="auto"/>
        <w:ind w:firstLine="709"/>
        <w:jc w:val="both"/>
        <w:rPr>
          <w:rFonts w:ascii="Calibri" w:hAnsi="Calibri" w:cs="Calibri"/>
          <w:sz w:val="24"/>
          <w:szCs w:val="24"/>
        </w:rPr>
      </w:pPr>
      <w:r w:rsidRPr="00BB7521">
        <w:rPr>
          <w:rFonts w:ascii="Calibri" w:hAnsi="Calibri" w:cs="Calibri"/>
          <w:sz w:val="24"/>
          <w:szCs w:val="24"/>
        </w:rPr>
        <w:t>W okresie sprawozdawczym kontrole stanu sanitarnego wykazały nieprawidłowości dotyczące:</w:t>
      </w:r>
    </w:p>
    <w:p w14:paraId="5403052A" w14:textId="77777777" w:rsidR="00D50E7E" w:rsidRDefault="00D50E7E" w:rsidP="000B26C5">
      <w:pPr>
        <w:numPr>
          <w:ilvl w:val="0"/>
          <w:numId w:val="76"/>
        </w:numPr>
        <w:spacing w:line="276" w:lineRule="auto"/>
        <w:jc w:val="both"/>
        <w:rPr>
          <w:rFonts w:ascii="Calibri" w:hAnsi="Calibri" w:cs="Calibri"/>
          <w:sz w:val="24"/>
          <w:szCs w:val="24"/>
        </w:rPr>
      </w:pPr>
      <w:r w:rsidRPr="00E05786">
        <w:rPr>
          <w:rFonts w:ascii="Calibri" w:hAnsi="Calibri" w:cs="Calibri"/>
          <w:sz w:val="24"/>
          <w:szCs w:val="24"/>
        </w:rPr>
        <w:t>ubytk</w:t>
      </w:r>
      <w:r>
        <w:rPr>
          <w:rFonts w:ascii="Calibri" w:hAnsi="Calibri" w:cs="Calibri"/>
          <w:sz w:val="24"/>
          <w:szCs w:val="24"/>
        </w:rPr>
        <w:t>ów</w:t>
      </w:r>
      <w:r w:rsidRPr="00E05786">
        <w:rPr>
          <w:rFonts w:ascii="Calibri" w:hAnsi="Calibri" w:cs="Calibri"/>
          <w:sz w:val="24"/>
          <w:szCs w:val="24"/>
        </w:rPr>
        <w:t xml:space="preserve"> w ogrodzeniach;</w:t>
      </w:r>
    </w:p>
    <w:p w14:paraId="12E9F281" w14:textId="65346740" w:rsidR="00D50E7E" w:rsidRDefault="00D50E7E" w:rsidP="000B26C5">
      <w:pPr>
        <w:numPr>
          <w:ilvl w:val="0"/>
          <w:numId w:val="76"/>
        </w:numPr>
        <w:spacing w:line="276" w:lineRule="auto"/>
        <w:jc w:val="both"/>
        <w:rPr>
          <w:rFonts w:ascii="Calibri" w:hAnsi="Calibri" w:cs="Calibri"/>
          <w:sz w:val="24"/>
          <w:szCs w:val="24"/>
        </w:rPr>
      </w:pPr>
      <w:r w:rsidRPr="005C1DDF">
        <w:rPr>
          <w:rFonts w:ascii="Calibri" w:hAnsi="Calibri" w:cs="Calibri"/>
          <w:sz w:val="24"/>
          <w:szCs w:val="24"/>
        </w:rPr>
        <w:t>brak podłączenia bieżącej ciepłej wody przy umywalce do mycia rąk znajdującej się w</w:t>
      </w:r>
      <w:r w:rsidR="004E286D">
        <w:rPr>
          <w:rFonts w:ascii="Calibri" w:hAnsi="Calibri" w:cs="Calibri"/>
          <w:sz w:val="24"/>
          <w:szCs w:val="24"/>
        </w:rPr>
        <w:t> </w:t>
      </w:r>
      <w:r w:rsidRPr="005C1DDF">
        <w:rPr>
          <w:rFonts w:ascii="Calibri" w:hAnsi="Calibri" w:cs="Calibri"/>
          <w:sz w:val="24"/>
          <w:szCs w:val="24"/>
        </w:rPr>
        <w:t>pomieszczeniu sanitarno-higienicznym oraz niewłaściwy stan powierzchni</w:t>
      </w:r>
      <w:r>
        <w:rPr>
          <w:rFonts w:ascii="Calibri" w:hAnsi="Calibri" w:cs="Calibri"/>
          <w:sz w:val="24"/>
          <w:szCs w:val="24"/>
        </w:rPr>
        <w:t xml:space="preserve"> </w:t>
      </w:r>
      <w:r w:rsidRPr="005C1DDF">
        <w:rPr>
          <w:rFonts w:ascii="Calibri" w:hAnsi="Calibri" w:cs="Calibri"/>
          <w:sz w:val="24"/>
          <w:szCs w:val="24"/>
        </w:rPr>
        <w:t>ściennych tj. zaciemnienia i odpryski farby;</w:t>
      </w:r>
    </w:p>
    <w:p w14:paraId="3408F4F6" w14:textId="46A30ABA" w:rsidR="00D50E7E" w:rsidRDefault="00D50E7E" w:rsidP="000B26C5">
      <w:pPr>
        <w:numPr>
          <w:ilvl w:val="0"/>
          <w:numId w:val="76"/>
        </w:numPr>
        <w:spacing w:line="276" w:lineRule="auto"/>
        <w:jc w:val="both"/>
        <w:rPr>
          <w:rFonts w:ascii="Calibri" w:hAnsi="Calibri" w:cs="Calibri"/>
          <w:sz w:val="24"/>
          <w:szCs w:val="24"/>
        </w:rPr>
      </w:pPr>
      <w:r w:rsidRPr="005C1DDF">
        <w:rPr>
          <w:rFonts w:ascii="Calibri" w:hAnsi="Calibri" w:cs="Calibri"/>
          <w:sz w:val="24"/>
          <w:szCs w:val="24"/>
        </w:rPr>
        <w:t>złego stanu sanitarno-technicznego ścian i sufitów w kaplicy w pomieszczeniu z</w:t>
      </w:r>
      <w:r w:rsidR="004E286D">
        <w:rPr>
          <w:rFonts w:ascii="Calibri" w:hAnsi="Calibri" w:cs="Calibri"/>
          <w:sz w:val="24"/>
          <w:szCs w:val="24"/>
        </w:rPr>
        <w:t> </w:t>
      </w:r>
      <w:r w:rsidRPr="005C1DDF">
        <w:rPr>
          <w:rFonts w:ascii="Calibri" w:hAnsi="Calibri" w:cs="Calibri"/>
          <w:sz w:val="24"/>
          <w:szCs w:val="24"/>
        </w:rPr>
        <w:t>ołtarzem na cmentarzu;</w:t>
      </w:r>
    </w:p>
    <w:p w14:paraId="56AA60C0" w14:textId="77777777" w:rsidR="00D50E7E" w:rsidRPr="005C1DDF" w:rsidRDefault="00D50E7E" w:rsidP="000B26C5">
      <w:pPr>
        <w:numPr>
          <w:ilvl w:val="0"/>
          <w:numId w:val="76"/>
        </w:numPr>
        <w:spacing w:line="276" w:lineRule="auto"/>
        <w:jc w:val="both"/>
        <w:rPr>
          <w:rFonts w:ascii="Calibri" w:hAnsi="Calibri" w:cs="Calibri"/>
          <w:sz w:val="24"/>
          <w:szCs w:val="24"/>
        </w:rPr>
      </w:pPr>
      <w:r w:rsidRPr="005C1DDF">
        <w:rPr>
          <w:rFonts w:ascii="Calibri" w:hAnsi="Calibri" w:cs="Calibri"/>
          <w:sz w:val="24"/>
          <w:szCs w:val="24"/>
        </w:rPr>
        <w:t>w pomieszczeniu z chłodnią ubytki farby i tynku na ścianach i suficie.</w:t>
      </w:r>
    </w:p>
    <w:p w14:paraId="1CD1E666" w14:textId="6E415BE7" w:rsidR="00D50E7E" w:rsidRPr="006A0C30" w:rsidRDefault="00D50E7E" w:rsidP="006A0C30">
      <w:pPr>
        <w:spacing w:line="276" w:lineRule="auto"/>
        <w:ind w:firstLine="709"/>
        <w:jc w:val="both"/>
        <w:rPr>
          <w:rFonts w:ascii="Calibri" w:hAnsi="Calibri" w:cs="Calibri"/>
          <w:sz w:val="24"/>
          <w:szCs w:val="24"/>
        </w:rPr>
      </w:pPr>
      <w:r w:rsidRPr="007353D8">
        <w:rPr>
          <w:rFonts w:ascii="Calibri" w:hAnsi="Calibri" w:cs="Calibri"/>
          <w:sz w:val="24"/>
          <w:szCs w:val="24"/>
        </w:rPr>
        <w:t xml:space="preserve">Na poprawę stanu higieniczno-sanitarnego i technicznego obiektów wydano </w:t>
      </w:r>
      <w:r>
        <w:rPr>
          <w:rFonts w:ascii="Calibri" w:hAnsi="Calibri" w:cs="Calibri"/>
          <w:b/>
          <w:sz w:val="24"/>
          <w:szCs w:val="24"/>
          <w:shd w:val="clear" w:color="auto" w:fill="FFFFFF"/>
        </w:rPr>
        <w:t>2</w:t>
      </w:r>
      <w:r w:rsidRPr="007353D8">
        <w:rPr>
          <w:rFonts w:ascii="Calibri" w:hAnsi="Calibri" w:cs="Calibri"/>
          <w:b/>
          <w:sz w:val="24"/>
          <w:szCs w:val="24"/>
          <w:shd w:val="clear" w:color="auto" w:fill="FFFFFF"/>
        </w:rPr>
        <w:t xml:space="preserve"> </w:t>
      </w:r>
      <w:r w:rsidRPr="007353D8">
        <w:rPr>
          <w:rFonts w:ascii="Calibri" w:hAnsi="Calibri" w:cs="Calibri"/>
          <w:sz w:val="24"/>
          <w:szCs w:val="24"/>
          <w:shd w:val="clear" w:color="auto" w:fill="FFFFFF"/>
        </w:rPr>
        <w:t>decyzj</w:t>
      </w:r>
      <w:r>
        <w:rPr>
          <w:rFonts w:ascii="Calibri" w:hAnsi="Calibri" w:cs="Calibri"/>
          <w:sz w:val="24"/>
          <w:szCs w:val="24"/>
          <w:shd w:val="clear" w:color="auto" w:fill="FFFFFF"/>
        </w:rPr>
        <w:t>e</w:t>
      </w:r>
      <w:r w:rsidRPr="007353D8">
        <w:rPr>
          <w:rFonts w:ascii="Calibri" w:hAnsi="Calibri" w:cs="Calibri"/>
          <w:sz w:val="24"/>
          <w:szCs w:val="24"/>
          <w:shd w:val="clear" w:color="auto" w:fill="FFFFFF"/>
        </w:rPr>
        <w:t xml:space="preserve"> merytoryczn</w:t>
      </w:r>
      <w:r>
        <w:rPr>
          <w:rFonts w:ascii="Calibri" w:hAnsi="Calibri" w:cs="Calibri"/>
          <w:sz w:val="24"/>
          <w:szCs w:val="24"/>
          <w:shd w:val="clear" w:color="auto" w:fill="FFFFFF"/>
        </w:rPr>
        <w:t>e</w:t>
      </w:r>
      <w:r w:rsidRPr="007353D8">
        <w:rPr>
          <w:rFonts w:ascii="Calibri" w:hAnsi="Calibri" w:cs="Calibri"/>
          <w:sz w:val="24"/>
          <w:szCs w:val="24"/>
          <w:shd w:val="clear" w:color="auto" w:fill="FFFFFF"/>
        </w:rPr>
        <w:t xml:space="preserve"> i </w:t>
      </w:r>
      <w:r w:rsidRPr="007353D8">
        <w:rPr>
          <w:rFonts w:ascii="Calibri" w:hAnsi="Calibri" w:cs="Calibri"/>
          <w:b/>
          <w:sz w:val="24"/>
          <w:szCs w:val="24"/>
          <w:shd w:val="clear" w:color="auto" w:fill="FFFFFF"/>
        </w:rPr>
        <w:t>3</w:t>
      </w:r>
      <w:r w:rsidRPr="007353D8">
        <w:rPr>
          <w:rFonts w:ascii="Calibri" w:hAnsi="Calibri" w:cs="Calibri"/>
          <w:sz w:val="24"/>
          <w:szCs w:val="24"/>
          <w:shd w:val="clear" w:color="auto" w:fill="FFFFFF"/>
        </w:rPr>
        <w:t xml:space="preserve"> decyzje zmieniające termin realizacji obowiązków oraz</w:t>
      </w:r>
      <w:r w:rsidRPr="007353D8">
        <w:rPr>
          <w:rFonts w:ascii="Calibri" w:hAnsi="Calibri" w:cs="Calibri"/>
          <w:sz w:val="24"/>
          <w:szCs w:val="24"/>
        </w:rPr>
        <w:t xml:space="preserve"> </w:t>
      </w:r>
      <w:r>
        <w:rPr>
          <w:rFonts w:ascii="Calibri" w:hAnsi="Calibri" w:cs="Calibri"/>
          <w:b/>
          <w:bCs/>
          <w:sz w:val="24"/>
          <w:szCs w:val="24"/>
        </w:rPr>
        <w:t>5</w:t>
      </w:r>
      <w:r w:rsidRPr="007353D8">
        <w:rPr>
          <w:rFonts w:ascii="Calibri" w:hAnsi="Calibri" w:cs="Calibri"/>
          <w:b/>
          <w:bCs/>
          <w:sz w:val="24"/>
          <w:szCs w:val="24"/>
        </w:rPr>
        <w:t xml:space="preserve"> </w:t>
      </w:r>
      <w:r w:rsidRPr="007353D8">
        <w:rPr>
          <w:rFonts w:ascii="Calibri" w:hAnsi="Calibri" w:cs="Calibri"/>
          <w:sz w:val="24"/>
          <w:szCs w:val="24"/>
        </w:rPr>
        <w:t xml:space="preserve">decyzji – rachunków na kwotę </w:t>
      </w:r>
      <w:r>
        <w:rPr>
          <w:rFonts w:ascii="Calibri" w:hAnsi="Calibri" w:cs="Calibri"/>
          <w:b/>
          <w:sz w:val="24"/>
          <w:szCs w:val="24"/>
        </w:rPr>
        <w:t>176,89 zł</w:t>
      </w:r>
      <w:r w:rsidRPr="007353D8">
        <w:rPr>
          <w:rFonts w:ascii="Calibri" w:hAnsi="Calibri" w:cs="Calibri"/>
          <w:b/>
          <w:sz w:val="24"/>
          <w:szCs w:val="24"/>
        </w:rPr>
        <w:t xml:space="preserve"> i 1 </w:t>
      </w:r>
      <w:r w:rsidRPr="007353D8">
        <w:rPr>
          <w:rFonts w:ascii="Calibri" w:hAnsi="Calibri" w:cs="Calibri"/>
          <w:bCs/>
          <w:sz w:val="24"/>
          <w:szCs w:val="24"/>
        </w:rPr>
        <w:t>upomnienie.</w:t>
      </w:r>
      <w:r w:rsidRPr="007353D8">
        <w:rPr>
          <w:rFonts w:ascii="Calibri" w:hAnsi="Calibri" w:cs="Calibri"/>
          <w:b/>
          <w:sz w:val="24"/>
          <w:szCs w:val="24"/>
        </w:rPr>
        <w:t xml:space="preserve"> </w:t>
      </w:r>
    </w:p>
    <w:p w14:paraId="4FB95946" w14:textId="5C6F9897" w:rsidR="00D50E7E" w:rsidRPr="006A0C30" w:rsidRDefault="00D50E7E" w:rsidP="006A0C30">
      <w:pPr>
        <w:spacing w:line="276" w:lineRule="auto"/>
        <w:ind w:firstLine="709"/>
        <w:jc w:val="both"/>
        <w:rPr>
          <w:rFonts w:ascii="Calibri" w:hAnsi="Calibri" w:cs="Calibri"/>
          <w:sz w:val="24"/>
          <w:szCs w:val="24"/>
        </w:rPr>
      </w:pPr>
      <w:r w:rsidRPr="00CD3501">
        <w:rPr>
          <w:rFonts w:ascii="Calibri" w:hAnsi="Calibri" w:cs="Calibri"/>
          <w:sz w:val="24"/>
          <w:szCs w:val="24"/>
        </w:rPr>
        <w:t xml:space="preserve">Na koniec okresu sprawozdawczego </w:t>
      </w:r>
      <w:r w:rsidRPr="00CD3501">
        <w:rPr>
          <w:rFonts w:ascii="Calibri" w:hAnsi="Calibri" w:cs="Calibri"/>
          <w:b/>
          <w:sz w:val="24"/>
          <w:szCs w:val="24"/>
        </w:rPr>
        <w:t xml:space="preserve">4 </w:t>
      </w:r>
      <w:r w:rsidRPr="00CD3501">
        <w:rPr>
          <w:rFonts w:ascii="Calibri" w:hAnsi="Calibri" w:cs="Calibri"/>
          <w:sz w:val="24"/>
          <w:szCs w:val="24"/>
        </w:rPr>
        <w:t xml:space="preserve">obiekty pozostawały z nieprawidłowym stanem higienicznym i technicznym. </w:t>
      </w:r>
    </w:p>
    <w:p w14:paraId="14A2A827" w14:textId="77777777" w:rsidR="00D50E7E" w:rsidRPr="00231E46" w:rsidRDefault="00D50E7E" w:rsidP="006A0C30">
      <w:pPr>
        <w:spacing w:line="276" w:lineRule="auto"/>
        <w:ind w:firstLine="709"/>
        <w:jc w:val="both"/>
        <w:rPr>
          <w:rFonts w:ascii="Calibri" w:hAnsi="Calibri" w:cs="Calibri"/>
          <w:color w:val="0070C0"/>
          <w:sz w:val="24"/>
          <w:szCs w:val="24"/>
        </w:rPr>
      </w:pPr>
      <w:r w:rsidRPr="00CD3501">
        <w:rPr>
          <w:rFonts w:ascii="Calibri" w:hAnsi="Calibri" w:cs="Calibri"/>
          <w:sz w:val="24"/>
          <w:szCs w:val="24"/>
        </w:rPr>
        <w:t xml:space="preserve">W 2021 r. pod nadzorem Państwowej Inspekcji Sanitarnej znajdowały się </w:t>
      </w:r>
      <w:r w:rsidRPr="00CD3501">
        <w:rPr>
          <w:rFonts w:ascii="Calibri" w:hAnsi="Calibri" w:cs="Calibri"/>
          <w:b/>
          <w:sz w:val="24"/>
          <w:szCs w:val="24"/>
        </w:rPr>
        <w:t>42</w:t>
      </w:r>
      <w:r w:rsidRPr="00CD3501">
        <w:rPr>
          <w:rFonts w:ascii="Calibri" w:hAnsi="Calibri" w:cs="Calibri"/>
          <w:sz w:val="24"/>
          <w:szCs w:val="24"/>
        </w:rPr>
        <w:t xml:space="preserve"> domy przedpogrzebowe, skontrolowano </w:t>
      </w:r>
      <w:r w:rsidRPr="00CD3501">
        <w:rPr>
          <w:rFonts w:ascii="Calibri" w:hAnsi="Calibri" w:cs="Calibri"/>
          <w:b/>
          <w:sz w:val="24"/>
          <w:szCs w:val="24"/>
        </w:rPr>
        <w:t xml:space="preserve">25 </w:t>
      </w:r>
      <w:r w:rsidRPr="00CD3501">
        <w:rPr>
          <w:rFonts w:ascii="Calibri" w:hAnsi="Calibri" w:cs="Calibri"/>
          <w:sz w:val="24"/>
          <w:szCs w:val="24"/>
        </w:rPr>
        <w:t xml:space="preserve">z nich, przeprowadzając </w:t>
      </w:r>
      <w:r w:rsidRPr="00CD3501">
        <w:rPr>
          <w:rFonts w:ascii="Calibri" w:hAnsi="Calibri" w:cs="Calibri"/>
          <w:b/>
          <w:sz w:val="24"/>
          <w:szCs w:val="24"/>
        </w:rPr>
        <w:t>26</w:t>
      </w:r>
      <w:r w:rsidRPr="00CD3501">
        <w:rPr>
          <w:rFonts w:ascii="Calibri" w:hAnsi="Calibri" w:cs="Calibri"/>
          <w:sz w:val="24"/>
          <w:szCs w:val="24"/>
        </w:rPr>
        <w:t xml:space="preserve"> kontroli.</w:t>
      </w:r>
      <w:r w:rsidRPr="00231E46">
        <w:rPr>
          <w:rFonts w:ascii="Calibri" w:hAnsi="Calibri" w:cs="Calibri"/>
          <w:color w:val="0070C0"/>
          <w:sz w:val="24"/>
          <w:szCs w:val="24"/>
        </w:rPr>
        <w:t xml:space="preserve"> </w:t>
      </w:r>
    </w:p>
    <w:p w14:paraId="3F198BDA" w14:textId="77777777" w:rsidR="00D50E7E" w:rsidRPr="00CD3501" w:rsidRDefault="00D50E7E" w:rsidP="006A0C30">
      <w:pPr>
        <w:spacing w:line="276" w:lineRule="auto"/>
        <w:ind w:firstLine="709"/>
        <w:jc w:val="both"/>
        <w:rPr>
          <w:rFonts w:ascii="Calibri" w:hAnsi="Calibri" w:cs="Calibri"/>
          <w:sz w:val="24"/>
          <w:szCs w:val="24"/>
        </w:rPr>
      </w:pPr>
      <w:r w:rsidRPr="00CD3501">
        <w:rPr>
          <w:rFonts w:ascii="Calibri" w:hAnsi="Calibri" w:cs="Calibri"/>
          <w:sz w:val="24"/>
          <w:szCs w:val="24"/>
        </w:rPr>
        <w:t>W wyniku prowadzonych czynności kontrolnych w 3 obiektach stwierdzono uchybienia higieniczno-sanitarne i techniczne.</w:t>
      </w:r>
    </w:p>
    <w:p w14:paraId="52170010" w14:textId="77777777" w:rsidR="00D50E7E" w:rsidRPr="00231E46" w:rsidRDefault="00D50E7E" w:rsidP="006A0C30">
      <w:pPr>
        <w:spacing w:line="276" w:lineRule="auto"/>
        <w:ind w:firstLine="709"/>
        <w:jc w:val="both"/>
        <w:rPr>
          <w:rFonts w:ascii="Calibri" w:hAnsi="Calibri" w:cs="Calibri"/>
          <w:color w:val="0070C0"/>
          <w:sz w:val="24"/>
          <w:szCs w:val="24"/>
        </w:rPr>
      </w:pPr>
      <w:r w:rsidRPr="00CD3501">
        <w:rPr>
          <w:rFonts w:ascii="Calibri" w:hAnsi="Calibri" w:cs="Calibri"/>
          <w:sz w:val="24"/>
          <w:szCs w:val="24"/>
        </w:rPr>
        <w:t xml:space="preserve">W związku ze stwierdzonymi uchybieniami w okresie sprawozdawczym na poprawę stanu higieniczno-sanitarnego </w:t>
      </w:r>
      <w:r w:rsidRPr="002F1762">
        <w:rPr>
          <w:rFonts w:ascii="Calibri" w:hAnsi="Calibri" w:cs="Calibri"/>
          <w:sz w:val="24"/>
          <w:szCs w:val="24"/>
        </w:rPr>
        <w:t xml:space="preserve">i technicznego przedmiotowych obiektów wydano </w:t>
      </w:r>
      <w:r w:rsidRPr="002F1762">
        <w:rPr>
          <w:rFonts w:ascii="Calibri" w:hAnsi="Calibri" w:cs="Calibri"/>
          <w:b/>
          <w:sz w:val="24"/>
          <w:szCs w:val="24"/>
        </w:rPr>
        <w:t>3</w:t>
      </w:r>
      <w:r w:rsidRPr="002F1762">
        <w:rPr>
          <w:rFonts w:ascii="Calibri" w:hAnsi="Calibri" w:cs="Calibri"/>
          <w:sz w:val="24"/>
          <w:szCs w:val="24"/>
        </w:rPr>
        <w:t xml:space="preserve"> decyzje merytoryczne. Ponadto, wydano </w:t>
      </w:r>
      <w:r w:rsidRPr="002F1762">
        <w:rPr>
          <w:rFonts w:ascii="Calibri" w:hAnsi="Calibri" w:cs="Calibri"/>
          <w:b/>
          <w:bCs/>
          <w:sz w:val="24"/>
          <w:szCs w:val="24"/>
        </w:rPr>
        <w:t>3</w:t>
      </w:r>
      <w:r w:rsidRPr="002F1762">
        <w:rPr>
          <w:rFonts w:ascii="Calibri" w:hAnsi="Calibri" w:cs="Calibri"/>
          <w:sz w:val="24"/>
          <w:szCs w:val="24"/>
        </w:rPr>
        <w:t xml:space="preserve"> decyzje </w:t>
      </w:r>
      <w:r w:rsidRPr="002F1762">
        <w:rPr>
          <w:rFonts w:ascii="Calibri" w:hAnsi="Calibri" w:cs="Calibri"/>
          <w:b/>
          <w:sz w:val="24"/>
          <w:szCs w:val="24"/>
        </w:rPr>
        <w:t>-</w:t>
      </w:r>
      <w:r w:rsidRPr="002F1762">
        <w:rPr>
          <w:rFonts w:ascii="Calibri" w:hAnsi="Calibri" w:cs="Calibri"/>
          <w:sz w:val="24"/>
          <w:szCs w:val="24"/>
        </w:rPr>
        <w:t xml:space="preserve"> rachunki na kwotę </w:t>
      </w:r>
      <w:r w:rsidRPr="002F1762">
        <w:rPr>
          <w:rFonts w:ascii="Calibri" w:hAnsi="Calibri" w:cs="Calibri"/>
          <w:b/>
          <w:sz w:val="24"/>
          <w:szCs w:val="24"/>
        </w:rPr>
        <w:t>97,05 zł</w:t>
      </w:r>
      <w:r w:rsidRPr="002F1762">
        <w:rPr>
          <w:rFonts w:ascii="Calibri" w:hAnsi="Calibri" w:cs="Calibri"/>
          <w:sz w:val="24"/>
          <w:szCs w:val="24"/>
        </w:rPr>
        <w:t>.</w:t>
      </w:r>
      <w:r w:rsidRPr="00231E46">
        <w:rPr>
          <w:rFonts w:ascii="Calibri" w:hAnsi="Calibri" w:cs="Calibri"/>
          <w:color w:val="0070C0"/>
          <w:sz w:val="24"/>
          <w:szCs w:val="24"/>
        </w:rPr>
        <w:t xml:space="preserve"> </w:t>
      </w:r>
    </w:p>
    <w:p w14:paraId="576A45CB" w14:textId="7C0801C1" w:rsidR="00D50E7E" w:rsidRPr="002F1762" w:rsidRDefault="00D50E7E" w:rsidP="006A0C30">
      <w:pPr>
        <w:spacing w:line="276" w:lineRule="auto"/>
        <w:ind w:firstLine="709"/>
        <w:jc w:val="both"/>
        <w:rPr>
          <w:rFonts w:ascii="Calibri" w:hAnsi="Calibri" w:cs="Calibri"/>
          <w:sz w:val="24"/>
          <w:szCs w:val="24"/>
        </w:rPr>
      </w:pPr>
      <w:r w:rsidRPr="002F1762">
        <w:rPr>
          <w:rFonts w:ascii="Calibri" w:hAnsi="Calibri" w:cs="Calibri"/>
          <w:sz w:val="24"/>
          <w:szCs w:val="24"/>
        </w:rPr>
        <w:t xml:space="preserve">Na koniec okresu sprawozdawczego z nieprawidłowym stanem higieniczno-sanitarnym i technicznym pozostawały </w:t>
      </w:r>
      <w:r w:rsidRPr="002F1762">
        <w:rPr>
          <w:rFonts w:ascii="Calibri" w:hAnsi="Calibri" w:cs="Calibri"/>
          <w:b/>
          <w:sz w:val="24"/>
          <w:szCs w:val="24"/>
        </w:rPr>
        <w:t xml:space="preserve">2 </w:t>
      </w:r>
      <w:r w:rsidRPr="002F1762">
        <w:rPr>
          <w:rFonts w:ascii="Calibri" w:hAnsi="Calibri" w:cs="Calibri"/>
          <w:sz w:val="24"/>
          <w:szCs w:val="24"/>
        </w:rPr>
        <w:t>domy przedpogrzebowe.</w:t>
      </w:r>
    </w:p>
    <w:p w14:paraId="230470BD" w14:textId="77777777" w:rsidR="00D50E7E" w:rsidRPr="00231E46" w:rsidRDefault="00D50E7E" w:rsidP="006A0C30">
      <w:pPr>
        <w:autoSpaceDE w:val="0"/>
        <w:autoSpaceDN w:val="0"/>
        <w:adjustRightInd w:val="0"/>
        <w:spacing w:line="276" w:lineRule="auto"/>
        <w:ind w:firstLine="709"/>
        <w:jc w:val="both"/>
        <w:rPr>
          <w:rFonts w:ascii="Calibri" w:hAnsi="Calibri" w:cs="Calibri"/>
          <w:color w:val="0070C0"/>
          <w:sz w:val="24"/>
          <w:szCs w:val="24"/>
        </w:rPr>
      </w:pPr>
    </w:p>
    <w:p w14:paraId="7C65BD07" w14:textId="77777777" w:rsidR="00D50E7E" w:rsidRPr="00FB6FAE" w:rsidRDefault="00D50E7E" w:rsidP="006A0C30">
      <w:pPr>
        <w:autoSpaceDE w:val="0"/>
        <w:autoSpaceDN w:val="0"/>
        <w:adjustRightInd w:val="0"/>
        <w:spacing w:line="276" w:lineRule="auto"/>
        <w:ind w:firstLine="709"/>
        <w:jc w:val="both"/>
        <w:rPr>
          <w:rFonts w:ascii="Calibri" w:hAnsi="Calibri" w:cs="Calibri"/>
          <w:sz w:val="24"/>
          <w:szCs w:val="24"/>
        </w:rPr>
      </w:pPr>
      <w:r w:rsidRPr="00F90EA4">
        <w:rPr>
          <w:rFonts w:ascii="Calibri" w:hAnsi="Calibri" w:cs="Calibri"/>
          <w:sz w:val="24"/>
          <w:szCs w:val="24"/>
        </w:rPr>
        <w:t xml:space="preserve">W 2021 r. wydano </w:t>
      </w:r>
      <w:r w:rsidRPr="002F1762">
        <w:rPr>
          <w:rFonts w:ascii="Calibri" w:hAnsi="Calibri" w:cs="Calibri"/>
          <w:sz w:val="24"/>
          <w:szCs w:val="24"/>
        </w:rPr>
        <w:t xml:space="preserve">ogółem </w:t>
      </w:r>
      <w:r w:rsidRPr="002F1762">
        <w:rPr>
          <w:rFonts w:ascii="Calibri" w:hAnsi="Calibri" w:cs="Calibri"/>
          <w:b/>
          <w:sz w:val="24"/>
          <w:szCs w:val="24"/>
        </w:rPr>
        <w:t>2 007</w:t>
      </w:r>
      <w:r w:rsidRPr="002F1762">
        <w:rPr>
          <w:rFonts w:ascii="Calibri" w:hAnsi="Calibri" w:cs="Calibri"/>
          <w:sz w:val="24"/>
          <w:szCs w:val="24"/>
        </w:rPr>
        <w:t xml:space="preserve"> decyzji zezwalających na przeprowadzenie ekshumacji </w:t>
      </w:r>
      <w:r w:rsidRPr="00FB6FAE">
        <w:rPr>
          <w:rFonts w:ascii="Calibri" w:hAnsi="Calibri" w:cs="Calibri"/>
          <w:sz w:val="24"/>
          <w:szCs w:val="24"/>
        </w:rPr>
        <w:t xml:space="preserve">zwłok i szczątków ludzkich oraz </w:t>
      </w:r>
      <w:r w:rsidRPr="00FB6FAE">
        <w:rPr>
          <w:rFonts w:ascii="Calibri" w:hAnsi="Calibri" w:cs="Calibri"/>
          <w:b/>
          <w:sz w:val="24"/>
          <w:szCs w:val="24"/>
        </w:rPr>
        <w:t xml:space="preserve">8 </w:t>
      </w:r>
      <w:r w:rsidRPr="00FB6FAE">
        <w:rPr>
          <w:rFonts w:ascii="Calibri" w:hAnsi="Calibri" w:cs="Calibri"/>
          <w:sz w:val="24"/>
          <w:szCs w:val="24"/>
        </w:rPr>
        <w:t xml:space="preserve">decyzji nie zezwalających na ekshumację ze względu na: </w:t>
      </w:r>
    </w:p>
    <w:p w14:paraId="6611A27D" w14:textId="77777777" w:rsidR="00D50E7E" w:rsidRPr="00FB6FAE" w:rsidRDefault="00D50E7E" w:rsidP="000B26C5">
      <w:pPr>
        <w:numPr>
          <w:ilvl w:val="0"/>
          <w:numId w:val="77"/>
        </w:numPr>
        <w:autoSpaceDE w:val="0"/>
        <w:autoSpaceDN w:val="0"/>
        <w:adjustRightInd w:val="0"/>
        <w:spacing w:line="276" w:lineRule="auto"/>
        <w:ind w:left="426" w:hanging="426"/>
        <w:jc w:val="both"/>
        <w:rPr>
          <w:rFonts w:ascii="Calibri" w:hAnsi="Calibri" w:cs="Calibri"/>
          <w:sz w:val="24"/>
          <w:szCs w:val="24"/>
        </w:rPr>
      </w:pPr>
      <w:r w:rsidRPr="00FB6FAE">
        <w:rPr>
          <w:rFonts w:ascii="Calibri" w:hAnsi="Calibri" w:cs="Calibri"/>
          <w:sz w:val="24"/>
          <w:szCs w:val="24"/>
        </w:rPr>
        <w:t xml:space="preserve">brak porozumienia osób uprawnionych do przeprowadzenia ekshumacji, </w:t>
      </w:r>
    </w:p>
    <w:p w14:paraId="4D937372" w14:textId="77777777" w:rsidR="00D50E7E" w:rsidRPr="00FB6FAE" w:rsidRDefault="00D50E7E" w:rsidP="000B26C5">
      <w:pPr>
        <w:numPr>
          <w:ilvl w:val="0"/>
          <w:numId w:val="77"/>
        </w:numPr>
        <w:autoSpaceDE w:val="0"/>
        <w:autoSpaceDN w:val="0"/>
        <w:adjustRightInd w:val="0"/>
        <w:spacing w:line="276" w:lineRule="auto"/>
        <w:ind w:left="426" w:hanging="426"/>
        <w:jc w:val="both"/>
        <w:rPr>
          <w:rFonts w:ascii="Calibri" w:hAnsi="Calibri" w:cs="Calibri"/>
          <w:sz w:val="24"/>
          <w:szCs w:val="24"/>
        </w:rPr>
      </w:pPr>
      <w:r w:rsidRPr="00FB6FAE">
        <w:rPr>
          <w:rFonts w:ascii="Calibri" w:hAnsi="Calibri" w:cs="Calibri"/>
          <w:sz w:val="24"/>
          <w:szCs w:val="24"/>
        </w:rPr>
        <w:t>odstąpienia wnioskodawcy od przeprowadzenia ekshumacji.</w:t>
      </w:r>
    </w:p>
    <w:p w14:paraId="2CC0B4AE" w14:textId="77777777" w:rsidR="00D50E7E" w:rsidRPr="00F90EA4" w:rsidRDefault="00D50E7E" w:rsidP="00D50E7E">
      <w:pPr>
        <w:shd w:val="clear" w:color="auto" w:fill="FFFFFF"/>
        <w:autoSpaceDE w:val="0"/>
        <w:autoSpaceDN w:val="0"/>
        <w:adjustRightInd w:val="0"/>
        <w:spacing w:line="276" w:lineRule="auto"/>
        <w:ind w:firstLine="426"/>
        <w:jc w:val="both"/>
        <w:rPr>
          <w:rFonts w:ascii="Calibri" w:hAnsi="Calibri" w:cs="Calibri"/>
          <w:color w:val="FF0000"/>
          <w:sz w:val="24"/>
          <w:szCs w:val="24"/>
        </w:rPr>
      </w:pPr>
    </w:p>
    <w:p w14:paraId="77E04FFF" w14:textId="77777777" w:rsidR="00D50E7E" w:rsidRPr="00F90EA4" w:rsidRDefault="00D50E7E" w:rsidP="006A0C30">
      <w:pPr>
        <w:autoSpaceDE w:val="0"/>
        <w:autoSpaceDN w:val="0"/>
        <w:adjustRightInd w:val="0"/>
        <w:spacing w:line="276" w:lineRule="auto"/>
        <w:ind w:firstLine="709"/>
        <w:jc w:val="both"/>
        <w:rPr>
          <w:rFonts w:ascii="Calibri" w:hAnsi="Calibri" w:cs="Calibri"/>
          <w:color w:val="FF0000"/>
          <w:sz w:val="24"/>
          <w:szCs w:val="24"/>
        </w:rPr>
      </w:pPr>
      <w:r w:rsidRPr="002F1762">
        <w:rPr>
          <w:rFonts w:ascii="Calibri" w:hAnsi="Calibri" w:cs="Calibri"/>
          <w:sz w:val="24"/>
          <w:szCs w:val="24"/>
        </w:rPr>
        <w:t xml:space="preserve">W 2021 r. przeprowadzono </w:t>
      </w:r>
      <w:r w:rsidRPr="002F1762">
        <w:rPr>
          <w:rFonts w:ascii="Calibri" w:hAnsi="Calibri" w:cs="Calibri"/>
          <w:b/>
          <w:sz w:val="24"/>
          <w:szCs w:val="24"/>
        </w:rPr>
        <w:t>1 538</w:t>
      </w:r>
      <w:r w:rsidRPr="002F1762">
        <w:rPr>
          <w:rFonts w:ascii="Calibri" w:hAnsi="Calibri" w:cs="Calibri"/>
          <w:sz w:val="24"/>
          <w:szCs w:val="24"/>
        </w:rPr>
        <w:t xml:space="preserve"> ekshumacji, z czego </w:t>
      </w:r>
      <w:r w:rsidRPr="002F1762">
        <w:rPr>
          <w:rFonts w:ascii="Calibri" w:hAnsi="Calibri" w:cs="Calibri"/>
          <w:b/>
          <w:sz w:val="24"/>
          <w:szCs w:val="24"/>
        </w:rPr>
        <w:t>631</w:t>
      </w:r>
      <w:r w:rsidRPr="002F1762">
        <w:rPr>
          <w:rFonts w:ascii="Calibri" w:hAnsi="Calibri" w:cs="Calibri"/>
          <w:sz w:val="24"/>
          <w:szCs w:val="24"/>
        </w:rPr>
        <w:t xml:space="preserve"> pod nadzorem pracowników Państwowej Inspekcji Sanitarnej, co stanowi blisko </w:t>
      </w:r>
      <w:r w:rsidRPr="002F1762">
        <w:rPr>
          <w:rFonts w:ascii="Calibri" w:hAnsi="Calibri" w:cs="Calibri"/>
          <w:b/>
          <w:sz w:val="24"/>
          <w:szCs w:val="24"/>
        </w:rPr>
        <w:t>41%</w:t>
      </w:r>
      <w:r w:rsidRPr="002F1762">
        <w:rPr>
          <w:rFonts w:ascii="Calibri" w:hAnsi="Calibri" w:cs="Calibri"/>
          <w:sz w:val="24"/>
          <w:szCs w:val="24"/>
        </w:rPr>
        <w:t xml:space="preserve"> wszystkich ekshumacji.</w:t>
      </w:r>
    </w:p>
    <w:p w14:paraId="7369F334" w14:textId="183F45B0" w:rsidR="00D50E7E" w:rsidRPr="00231E46" w:rsidRDefault="00D50E7E" w:rsidP="006A0C30">
      <w:pPr>
        <w:spacing w:line="276" w:lineRule="auto"/>
        <w:ind w:firstLine="709"/>
        <w:jc w:val="both"/>
        <w:rPr>
          <w:rFonts w:ascii="Calibri" w:hAnsi="Calibri" w:cs="Calibri"/>
          <w:color w:val="0070C0"/>
          <w:sz w:val="24"/>
          <w:szCs w:val="24"/>
        </w:rPr>
      </w:pPr>
      <w:r w:rsidRPr="00260D3A">
        <w:rPr>
          <w:rFonts w:ascii="Calibri" w:hAnsi="Calibri" w:cs="Calibri"/>
          <w:sz w:val="24"/>
          <w:szCs w:val="24"/>
        </w:rPr>
        <w:t>Kontrole polegające na nadzorze nad prawidłowym wykonaniem ekshumacji szczątków ludzkich wykazały, iż wykonywane były one zgodnie z wydawanymi decyzjami, zgodnie z ustawą z dnia 31 stycznia 1959 r.</w:t>
      </w:r>
      <w:r w:rsidRPr="00260D3A">
        <w:rPr>
          <w:rFonts w:ascii="Calibri" w:hAnsi="Calibri" w:cs="Calibri"/>
          <w:i/>
          <w:sz w:val="24"/>
          <w:szCs w:val="24"/>
        </w:rPr>
        <w:t xml:space="preserve"> o cmentarzach i chowaniu zmarłych</w:t>
      </w:r>
      <w:r w:rsidRPr="00231E46">
        <w:rPr>
          <w:rFonts w:ascii="Calibri" w:hAnsi="Calibri" w:cs="Calibri"/>
          <w:color w:val="0070C0"/>
          <w:sz w:val="24"/>
          <w:szCs w:val="24"/>
        </w:rPr>
        <w:t xml:space="preserve"> </w:t>
      </w:r>
      <w:r w:rsidRPr="00340CD2">
        <w:rPr>
          <w:rFonts w:ascii="Calibri" w:hAnsi="Calibri" w:cs="Calibri"/>
          <w:sz w:val="24"/>
          <w:szCs w:val="24"/>
        </w:rPr>
        <w:t xml:space="preserve">(tj. Dz. U. 2020 </w:t>
      </w:r>
      <w:r w:rsidRPr="00340CD2">
        <w:rPr>
          <w:rFonts w:ascii="Calibri" w:hAnsi="Calibri" w:cs="Calibri"/>
          <w:sz w:val="24"/>
          <w:szCs w:val="24"/>
        </w:rPr>
        <w:lastRenderedPageBreak/>
        <w:t xml:space="preserve">r. poz. 1947), </w:t>
      </w:r>
      <w:r w:rsidRPr="00EE08DB">
        <w:rPr>
          <w:rFonts w:ascii="Calibri" w:hAnsi="Calibri" w:cs="Calibri"/>
          <w:sz w:val="24"/>
          <w:szCs w:val="24"/>
        </w:rPr>
        <w:t>przy zachowaniu warunków sanitarnych, zgodnych z wymogami rozporządzenia</w:t>
      </w:r>
      <w:r w:rsidRPr="00231E46">
        <w:rPr>
          <w:rFonts w:ascii="Calibri" w:hAnsi="Calibri" w:cs="Calibri"/>
          <w:color w:val="0070C0"/>
          <w:sz w:val="24"/>
          <w:szCs w:val="24"/>
        </w:rPr>
        <w:t xml:space="preserve"> </w:t>
      </w:r>
      <w:r w:rsidRPr="00EE08DB">
        <w:rPr>
          <w:rFonts w:ascii="Calibri" w:hAnsi="Calibri" w:cs="Calibri"/>
          <w:sz w:val="24"/>
          <w:szCs w:val="24"/>
        </w:rPr>
        <w:t>Ministra Zdrowia z dnia 7 grudnia 2001 r.</w:t>
      </w:r>
      <w:r w:rsidRPr="00EE08DB">
        <w:rPr>
          <w:rFonts w:ascii="Calibri" w:hAnsi="Calibri" w:cs="Calibri"/>
          <w:i/>
          <w:sz w:val="24"/>
          <w:szCs w:val="24"/>
        </w:rPr>
        <w:t xml:space="preserve"> w sprawie postępowania ze zwłokami i szczątkami ludzkimi</w:t>
      </w:r>
      <w:r w:rsidRPr="00EE08DB">
        <w:rPr>
          <w:rFonts w:ascii="Calibri" w:hAnsi="Calibri" w:cs="Calibri"/>
          <w:sz w:val="24"/>
          <w:szCs w:val="24"/>
        </w:rPr>
        <w:t xml:space="preserve"> (Dz. U. 2021 poz. 1910) oraz</w:t>
      </w:r>
      <w:r w:rsidRPr="00260D3A">
        <w:rPr>
          <w:rFonts w:ascii="Calibri" w:hAnsi="Calibri" w:cs="Calibri"/>
          <w:sz w:val="24"/>
          <w:szCs w:val="24"/>
        </w:rPr>
        <w:t xml:space="preserve"> rozporządzeniem</w:t>
      </w:r>
      <w:r w:rsidRPr="00260D3A">
        <w:rPr>
          <w:rFonts w:ascii="Calibri" w:hAnsi="Calibri" w:cs="Calibri"/>
          <w:i/>
          <w:sz w:val="24"/>
          <w:szCs w:val="24"/>
        </w:rPr>
        <w:t xml:space="preserve"> </w:t>
      </w:r>
      <w:r w:rsidRPr="00260D3A">
        <w:rPr>
          <w:rFonts w:ascii="Calibri" w:hAnsi="Calibri" w:cs="Calibri"/>
          <w:sz w:val="24"/>
          <w:szCs w:val="24"/>
        </w:rPr>
        <w:t>Ministra Zdrowia z dnia 23 marca 2011 r.</w:t>
      </w:r>
      <w:r w:rsidRPr="00260D3A">
        <w:rPr>
          <w:rFonts w:ascii="Calibri" w:hAnsi="Calibri" w:cs="Calibri"/>
          <w:i/>
          <w:sz w:val="24"/>
          <w:szCs w:val="24"/>
        </w:rPr>
        <w:t xml:space="preserve"> w sprawie sposobu przechowywania zwłok i szc</w:t>
      </w:r>
      <w:r w:rsidRPr="00EE08DB">
        <w:rPr>
          <w:rFonts w:ascii="Calibri" w:hAnsi="Calibri" w:cs="Calibri"/>
          <w:i/>
          <w:sz w:val="24"/>
          <w:szCs w:val="24"/>
        </w:rPr>
        <w:t>zątków</w:t>
      </w:r>
      <w:r w:rsidRPr="00EE08DB">
        <w:rPr>
          <w:rFonts w:ascii="Calibri" w:hAnsi="Calibri" w:cs="Calibri"/>
          <w:sz w:val="24"/>
          <w:szCs w:val="24"/>
        </w:rPr>
        <w:t xml:space="preserve"> (Dz. U. z 2011 r. Nr 75, poz. 405) tj.: </w:t>
      </w:r>
    </w:p>
    <w:p w14:paraId="42A3FE9D" w14:textId="4C5E585D" w:rsidR="00D50E7E" w:rsidRPr="004C71F4"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4C71F4">
        <w:rPr>
          <w:rFonts w:ascii="Calibri" w:hAnsi="Calibri" w:cs="Calibri"/>
          <w:sz w:val="24"/>
          <w:szCs w:val="24"/>
        </w:rPr>
        <w:t>pracownicy specjalistycznych firm pogrzebowych prowadzający czynności</w:t>
      </w:r>
      <w:r>
        <w:rPr>
          <w:rFonts w:ascii="Calibri" w:hAnsi="Calibri" w:cs="Calibri"/>
          <w:sz w:val="24"/>
          <w:szCs w:val="24"/>
        </w:rPr>
        <w:t xml:space="preserve"> </w:t>
      </w:r>
      <w:r w:rsidRPr="004C71F4">
        <w:rPr>
          <w:rFonts w:ascii="Calibri" w:hAnsi="Calibri" w:cs="Calibri"/>
          <w:sz w:val="24"/>
          <w:szCs w:val="24"/>
        </w:rPr>
        <w:t xml:space="preserve">ekshumacyjne </w:t>
      </w:r>
      <w:r w:rsidRPr="004C71F4">
        <w:rPr>
          <w:rFonts w:ascii="Calibri" w:hAnsi="Calibri" w:cs="Calibri"/>
          <w:bCs/>
          <w:sz w:val="24"/>
          <w:szCs w:val="24"/>
        </w:rPr>
        <w:t>posiadali odzież ochronną jednorazowego użytku</w:t>
      </w:r>
      <w:r w:rsidRPr="004C71F4">
        <w:rPr>
          <w:rFonts w:ascii="Calibri" w:hAnsi="Calibri" w:cs="Calibri"/>
          <w:sz w:val="24"/>
          <w:szCs w:val="24"/>
        </w:rPr>
        <w:t xml:space="preserve"> (kombinezony, rękawiczki, maseczki),</w:t>
      </w:r>
      <w:r w:rsidRPr="004C71F4">
        <w:rPr>
          <w:rFonts w:ascii="Calibri" w:hAnsi="Calibri" w:cs="Calibri"/>
          <w:bCs/>
          <w:sz w:val="24"/>
          <w:szCs w:val="24"/>
        </w:rPr>
        <w:t xml:space="preserve"> która po zakończonej ekshumacji traktowana była jako odpad medyczny, umieszczana w</w:t>
      </w:r>
      <w:r w:rsidR="004E286D">
        <w:rPr>
          <w:rFonts w:ascii="Calibri" w:hAnsi="Calibri" w:cs="Calibri"/>
          <w:bCs/>
          <w:sz w:val="24"/>
          <w:szCs w:val="24"/>
        </w:rPr>
        <w:t> </w:t>
      </w:r>
      <w:r w:rsidRPr="004C71F4">
        <w:rPr>
          <w:rFonts w:ascii="Calibri" w:hAnsi="Calibri" w:cs="Calibri"/>
          <w:bCs/>
          <w:sz w:val="24"/>
          <w:szCs w:val="24"/>
        </w:rPr>
        <w:t>workach koloru czerwonego i oddawana do utylizacji;</w:t>
      </w:r>
      <w:r w:rsidRPr="004C71F4">
        <w:rPr>
          <w:rFonts w:ascii="Calibri" w:hAnsi="Calibri" w:cs="Calibri"/>
          <w:sz w:val="24"/>
          <w:szCs w:val="24"/>
        </w:rPr>
        <w:t xml:space="preserve"> </w:t>
      </w:r>
    </w:p>
    <w:p w14:paraId="286B9618" w14:textId="77777777" w:rsidR="00D50E7E" w:rsidRPr="001C6C94"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1C6C94">
        <w:rPr>
          <w:rFonts w:ascii="Calibri" w:hAnsi="Calibri" w:cs="Calibri"/>
          <w:sz w:val="24"/>
          <w:szCs w:val="24"/>
        </w:rPr>
        <w:t xml:space="preserve">pojemniki odbierały upoważnione do tego firmy (w specjalistycznych firmach pogrzebowych wydzielano miejsce na pojemniki, do których składowano użytą odzież ochronną jednorazowego użycia, folie, w których przewożono trumny); </w:t>
      </w:r>
    </w:p>
    <w:p w14:paraId="4269CE04" w14:textId="77777777" w:rsidR="00D50E7E" w:rsidRPr="00260D3A"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260D3A">
        <w:rPr>
          <w:rFonts w:ascii="Calibri" w:hAnsi="Calibri" w:cs="Calibri"/>
          <w:sz w:val="24"/>
          <w:szCs w:val="24"/>
        </w:rPr>
        <w:t>ziemię wydobywaną z grobu umieszczano na powierzchni zabezpieczonej</w:t>
      </w:r>
      <w:r>
        <w:rPr>
          <w:rFonts w:ascii="Calibri" w:hAnsi="Calibri" w:cs="Calibri"/>
          <w:sz w:val="24"/>
          <w:szCs w:val="24"/>
        </w:rPr>
        <w:t xml:space="preserve"> </w:t>
      </w:r>
      <w:r w:rsidRPr="00260D3A">
        <w:rPr>
          <w:rFonts w:ascii="Calibri" w:hAnsi="Calibri" w:cs="Calibri"/>
          <w:sz w:val="24"/>
          <w:szCs w:val="24"/>
        </w:rPr>
        <w:t>nieprzepuszczalną, wytrzymałą matą;</w:t>
      </w:r>
    </w:p>
    <w:p w14:paraId="70114B3D" w14:textId="5863B9CD" w:rsidR="00D50E7E" w:rsidRPr="00260D3A"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260D3A">
        <w:rPr>
          <w:rFonts w:ascii="Calibri" w:hAnsi="Calibri" w:cs="Calibri"/>
          <w:sz w:val="24"/>
          <w:szCs w:val="24"/>
        </w:rPr>
        <w:t>ekshumowane zwłoki/szczątki przed okresem mineralizacji tj. przed upływem 20 lat od dnia pochowania wydobywano wraz z trumną (bez jej otwierania) umieszczano na czas przewozu w szczelnej skrzyni, wybitej blachą;</w:t>
      </w:r>
    </w:p>
    <w:p w14:paraId="6280508E" w14:textId="77777777" w:rsidR="00D50E7E" w:rsidRPr="001C6C94"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1C6C94">
        <w:rPr>
          <w:rFonts w:ascii="Calibri" w:hAnsi="Calibri" w:cs="Calibri"/>
          <w:sz w:val="24"/>
          <w:szCs w:val="24"/>
        </w:rPr>
        <w:t>w przypadku ekshumacji wykonywanej po upływie okresu mineralizacji wydobyte szczątki wraz z resztkami trumny umieszczano w nowej trumnie tzw. ekshumacyjnej;</w:t>
      </w:r>
    </w:p>
    <w:p w14:paraId="6F9F38EA" w14:textId="04DBC4FE" w:rsidR="00D50E7E" w:rsidRPr="001C6C94"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1C6C94">
        <w:rPr>
          <w:rFonts w:ascii="Calibri" w:hAnsi="Calibri" w:cs="Calibri"/>
          <w:sz w:val="24"/>
          <w:szCs w:val="24"/>
        </w:rPr>
        <w:t>po wydobyciu zwłok/szczątków grób dezynfekowano i zasypano ziemią wydobytą z grobu, a używane narzędzia poddawano dezynfekcji środkami posiadającymi atesty;</w:t>
      </w:r>
    </w:p>
    <w:p w14:paraId="4A576756" w14:textId="77777777" w:rsidR="00D50E7E" w:rsidRPr="001C6C94"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1C6C94">
        <w:rPr>
          <w:rFonts w:ascii="Calibri" w:hAnsi="Calibri" w:cs="Calibri"/>
          <w:sz w:val="24"/>
          <w:szCs w:val="24"/>
        </w:rPr>
        <w:t xml:space="preserve">stosowano następujące środki dezynfekcyjne: do dezynfekcji ziemi (m.in. roztwór preparatu </w:t>
      </w:r>
      <w:proofErr w:type="spellStart"/>
      <w:r w:rsidRPr="001C6C94">
        <w:rPr>
          <w:rFonts w:ascii="Calibri" w:hAnsi="Calibri" w:cs="Calibri"/>
          <w:sz w:val="24"/>
          <w:szCs w:val="24"/>
        </w:rPr>
        <w:t>Domestos</w:t>
      </w:r>
      <w:proofErr w:type="spellEnd"/>
      <w:r w:rsidRPr="001C6C94">
        <w:rPr>
          <w:rFonts w:ascii="Calibri" w:hAnsi="Calibri" w:cs="Calibri"/>
          <w:sz w:val="24"/>
          <w:szCs w:val="24"/>
        </w:rPr>
        <w:t xml:space="preserve">, </w:t>
      </w:r>
      <w:proofErr w:type="spellStart"/>
      <w:r w:rsidRPr="001C6C94">
        <w:rPr>
          <w:rFonts w:ascii="Calibri" w:hAnsi="Calibri" w:cs="Calibri"/>
          <w:sz w:val="24"/>
          <w:szCs w:val="24"/>
        </w:rPr>
        <w:t>Lisoforminy</w:t>
      </w:r>
      <w:proofErr w:type="spellEnd"/>
      <w:r w:rsidRPr="001C6C94">
        <w:rPr>
          <w:rFonts w:ascii="Calibri" w:hAnsi="Calibri" w:cs="Calibri"/>
          <w:sz w:val="24"/>
          <w:szCs w:val="24"/>
        </w:rPr>
        <w:t xml:space="preserve">, AHD 1000, HOSPISEPT, </w:t>
      </w:r>
      <w:proofErr w:type="spellStart"/>
      <w:r w:rsidRPr="001C6C94">
        <w:rPr>
          <w:rFonts w:ascii="Calibri" w:hAnsi="Calibri" w:cs="Calibri"/>
          <w:sz w:val="24"/>
          <w:szCs w:val="24"/>
        </w:rPr>
        <w:t>Velodes</w:t>
      </w:r>
      <w:proofErr w:type="spellEnd"/>
      <w:r w:rsidRPr="001C6C94">
        <w:rPr>
          <w:rFonts w:ascii="Calibri" w:hAnsi="Calibri" w:cs="Calibri"/>
          <w:sz w:val="24"/>
          <w:szCs w:val="24"/>
        </w:rPr>
        <w:t xml:space="preserve">, </w:t>
      </w:r>
      <w:proofErr w:type="spellStart"/>
      <w:r w:rsidRPr="001C6C94">
        <w:rPr>
          <w:rFonts w:ascii="Calibri" w:hAnsi="Calibri" w:cs="Calibri"/>
          <w:sz w:val="24"/>
          <w:szCs w:val="24"/>
        </w:rPr>
        <w:t>Incidil</w:t>
      </w:r>
      <w:proofErr w:type="spellEnd"/>
      <w:r w:rsidRPr="001C6C94">
        <w:rPr>
          <w:rFonts w:ascii="Calibri" w:hAnsi="Calibri" w:cs="Calibri"/>
          <w:sz w:val="24"/>
          <w:szCs w:val="24"/>
        </w:rPr>
        <w:t xml:space="preserve"> </w:t>
      </w:r>
      <w:proofErr w:type="spellStart"/>
      <w:r w:rsidRPr="001C6C94">
        <w:rPr>
          <w:rFonts w:ascii="Calibri" w:hAnsi="Calibri" w:cs="Calibri"/>
          <w:sz w:val="24"/>
          <w:szCs w:val="24"/>
        </w:rPr>
        <w:t>liquid</w:t>
      </w:r>
      <w:proofErr w:type="spellEnd"/>
      <w:r w:rsidRPr="001C6C94">
        <w:rPr>
          <w:rFonts w:ascii="Calibri" w:hAnsi="Calibri" w:cs="Calibri"/>
          <w:sz w:val="24"/>
          <w:szCs w:val="24"/>
        </w:rPr>
        <w:t xml:space="preserve"> spray, ACE, wapno chlorowane), a do dezynfekcji rąk (m.in. preparat AHD 2000, </w:t>
      </w:r>
      <w:proofErr w:type="spellStart"/>
      <w:r w:rsidRPr="001C6C94">
        <w:rPr>
          <w:rFonts w:ascii="Calibri" w:hAnsi="Calibri" w:cs="Calibri"/>
          <w:sz w:val="24"/>
          <w:szCs w:val="24"/>
        </w:rPr>
        <w:t>Manusan</w:t>
      </w:r>
      <w:proofErr w:type="spellEnd"/>
      <w:r w:rsidRPr="001C6C94">
        <w:rPr>
          <w:rFonts w:ascii="Calibri" w:hAnsi="Calibri" w:cs="Calibri"/>
          <w:sz w:val="24"/>
          <w:szCs w:val="24"/>
        </w:rPr>
        <w:t xml:space="preserve">, </w:t>
      </w:r>
      <w:proofErr w:type="spellStart"/>
      <w:r w:rsidRPr="001C6C94">
        <w:rPr>
          <w:rFonts w:ascii="Calibri" w:hAnsi="Calibri" w:cs="Calibri"/>
          <w:sz w:val="24"/>
          <w:szCs w:val="24"/>
        </w:rPr>
        <w:t>Skinsept</w:t>
      </w:r>
      <w:proofErr w:type="spellEnd"/>
      <w:r w:rsidRPr="001C6C94">
        <w:rPr>
          <w:rFonts w:ascii="Calibri" w:hAnsi="Calibri" w:cs="Calibri"/>
          <w:sz w:val="24"/>
          <w:szCs w:val="24"/>
        </w:rPr>
        <w:t xml:space="preserve"> </w:t>
      </w:r>
      <w:proofErr w:type="spellStart"/>
      <w:r w:rsidRPr="001C6C94">
        <w:rPr>
          <w:rFonts w:ascii="Calibri" w:hAnsi="Calibri" w:cs="Calibri"/>
          <w:sz w:val="24"/>
          <w:szCs w:val="24"/>
        </w:rPr>
        <w:t>pur</w:t>
      </w:r>
      <w:proofErr w:type="spellEnd"/>
      <w:r w:rsidRPr="001C6C94">
        <w:rPr>
          <w:rFonts w:ascii="Calibri" w:hAnsi="Calibri" w:cs="Calibri"/>
          <w:sz w:val="24"/>
          <w:szCs w:val="24"/>
        </w:rPr>
        <w:t>);</w:t>
      </w:r>
    </w:p>
    <w:p w14:paraId="162431AD" w14:textId="77777777" w:rsidR="00D50E7E" w:rsidRPr="00F90EA4" w:rsidRDefault="00D50E7E" w:rsidP="000B26C5">
      <w:pPr>
        <w:numPr>
          <w:ilvl w:val="0"/>
          <w:numId w:val="69"/>
        </w:numPr>
        <w:autoSpaceDE w:val="0"/>
        <w:autoSpaceDN w:val="0"/>
        <w:adjustRightInd w:val="0"/>
        <w:spacing w:line="276" w:lineRule="auto"/>
        <w:ind w:left="426" w:hanging="426"/>
        <w:jc w:val="both"/>
        <w:rPr>
          <w:rFonts w:ascii="Calibri" w:hAnsi="Calibri" w:cs="Calibri"/>
          <w:color w:val="FF0000"/>
          <w:sz w:val="24"/>
          <w:szCs w:val="24"/>
        </w:rPr>
      </w:pPr>
      <w:r w:rsidRPr="00796DA7">
        <w:rPr>
          <w:rFonts w:ascii="Calibri" w:hAnsi="Calibri" w:cs="Calibri"/>
          <w:sz w:val="24"/>
          <w:szCs w:val="24"/>
        </w:rPr>
        <w:t>transport zwłok/szczątków odbywał się środkami transportu przeznaczonymi do przewozu zwłok i szczątków ludzkich (autokarawanami) spełniającymi wymagania rozporządzenia Ministra Zdrowia z dnia 27 grudnia 2007 r.</w:t>
      </w:r>
      <w:r w:rsidRPr="00796DA7">
        <w:rPr>
          <w:rFonts w:ascii="Calibri" w:hAnsi="Calibri" w:cs="Calibri"/>
          <w:i/>
          <w:sz w:val="24"/>
          <w:szCs w:val="24"/>
        </w:rPr>
        <w:t xml:space="preserve"> w sprawie wydawania pozwoleń i zaświadczeń na przewóz zwłok i szczątków </w:t>
      </w:r>
      <w:r w:rsidRPr="00DC34A8">
        <w:rPr>
          <w:rFonts w:ascii="Calibri" w:hAnsi="Calibri" w:cs="Calibri"/>
          <w:i/>
          <w:sz w:val="24"/>
          <w:szCs w:val="24"/>
        </w:rPr>
        <w:t>ludzkich</w:t>
      </w:r>
      <w:r w:rsidRPr="00DC34A8">
        <w:rPr>
          <w:rFonts w:ascii="Calibri" w:hAnsi="Calibri" w:cs="Calibri"/>
          <w:sz w:val="24"/>
          <w:szCs w:val="24"/>
        </w:rPr>
        <w:t xml:space="preserve"> (Dz. U. z 2007 r. Nr 249 poz. 1866);</w:t>
      </w:r>
    </w:p>
    <w:p w14:paraId="05926EC0" w14:textId="77777777" w:rsidR="00D50E7E" w:rsidRPr="00260D3A"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260D3A">
        <w:rPr>
          <w:rFonts w:ascii="Calibri" w:hAnsi="Calibri" w:cs="Calibri"/>
          <w:sz w:val="24"/>
          <w:szCs w:val="24"/>
        </w:rPr>
        <w:t>w przypadku przewozu zwłok/szczątków na odległość większą niż 60 km trumnę pieczętowano i umieszczano w szczelnie zamkniętym worku, z nieprzepuszczalnego tworzywa sztucznego, odpornego na uszkodzenia mechaniczne;</w:t>
      </w:r>
    </w:p>
    <w:p w14:paraId="5DAF785E" w14:textId="77777777" w:rsidR="00D50E7E" w:rsidRPr="00260D3A"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260D3A">
        <w:rPr>
          <w:rFonts w:ascii="Calibri" w:hAnsi="Calibri" w:cs="Calibri"/>
          <w:sz w:val="24"/>
          <w:szCs w:val="24"/>
        </w:rPr>
        <w:t>na miejscu ponownego pochowania trumnę wydobywano ze skrzyni i chowano niezwłocznie bez jej otwierania, sąsiednie groby zabezpieczano przed zabrudzeniem matami ochronnymi;</w:t>
      </w:r>
    </w:p>
    <w:p w14:paraId="2FA985F7" w14:textId="77777777" w:rsidR="00D50E7E" w:rsidRPr="00260D3A"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260D3A">
        <w:rPr>
          <w:rFonts w:ascii="Calibri" w:hAnsi="Calibri" w:cs="Calibri"/>
          <w:sz w:val="24"/>
          <w:szCs w:val="24"/>
        </w:rPr>
        <w:t>skrzynia, w której znajdowała się trumna oraz maty, na których składowano ziemię myto i dezynfekowano;</w:t>
      </w:r>
    </w:p>
    <w:p w14:paraId="15852A14" w14:textId="77777777" w:rsidR="00D50E7E" w:rsidRDefault="00D50E7E" w:rsidP="000B26C5">
      <w:pPr>
        <w:numPr>
          <w:ilvl w:val="0"/>
          <w:numId w:val="69"/>
        </w:numPr>
        <w:autoSpaceDE w:val="0"/>
        <w:autoSpaceDN w:val="0"/>
        <w:adjustRightInd w:val="0"/>
        <w:spacing w:line="276" w:lineRule="auto"/>
        <w:ind w:left="426" w:hanging="426"/>
        <w:jc w:val="both"/>
        <w:rPr>
          <w:rFonts w:ascii="Calibri" w:hAnsi="Calibri" w:cs="Calibri"/>
          <w:sz w:val="24"/>
          <w:szCs w:val="24"/>
        </w:rPr>
      </w:pPr>
      <w:r w:rsidRPr="004B7CEC">
        <w:rPr>
          <w:rFonts w:ascii="Calibri" w:hAnsi="Calibri" w:cs="Calibri"/>
          <w:sz w:val="24"/>
          <w:szCs w:val="24"/>
        </w:rPr>
        <w:t xml:space="preserve">po każdym użyciu, część przeznaczoną na umieszczanie trumny w środkach transportu do przewozu zwłok i szczątków ludzkich myto i dezynfekowano środkami z atestami (ACE 2%, </w:t>
      </w:r>
      <w:proofErr w:type="spellStart"/>
      <w:r w:rsidRPr="004B7CEC">
        <w:rPr>
          <w:rFonts w:ascii="Calibri" w:hAnsi="Calibri" w:cs="Calibri"/>
          <w:sz w:val="24"/>
          <w:szCs w:val="24"/>
        </w:rPr>
        <w:t>Septacid</w:t>
      </w:r>
      <w:proofErr w:type="spellEnd"/>
      <w:r w:rsidRPr="004B7CEC">
        <w:rPr>
          <w:rFonts w:ascii="Calibri" w:hAnsi="Calibri" w:cs="Calibri"/>
          <w:sz w:val="24"/>
          <w:szCs w:val="24"/>
        </w:rPr>
        <w:t xml:space="preserve">, </w:t>
      </w:r>
      <w:proofErr w:type="spellStart"/>
      <w:r w:rsidRPr="004B7CEC">
        <w:rPr>
          <w:rFonts w:ascii="Calibri" w:hAnsi="Calibri" w:cs="Calibri"/>
          <w:sz w:val="24"/>
          <w:szCs w:val="24"/>
        </w:rPr>
        <w:t>Actichlor</w:t>
      </w:r>
      <w:proofErr w:type="spellEnd"/>
      <w:r w:rsidRPr="004B7CEC">
        <w:rPr>
          <w:rFonts w:ascii="Calibri" w:hAnsi="Calibri" w:cs="Calibri"/>
          <w:sz w:val="24"/>
          <w:szCs w:val="24"/>
        </w:rPr>
        <w:t>).</w:t>
      </w:r>
    </w:p>
    <w:p w14:paraId="30ABF079" w14:textId="77777777" w:rsidR="00D50E7E" w:rsidRPr="004B7CEC" w:rsidRDefault="00D50E7E" w:rsidP="00D50E7E">
      <w:pPr>
        <w:autoSpaceDE w:val="0"/>
        <w:autoSpaceDN w:val="0"/>
        <w:adjustRightInd w:val="0"/>
        <w:spacing w:line="276" w:lineRule="auto"/>
        <w:ind w:left="426"/>
        <w:jc w:val="both"/>
        <w:rPr>
          <w:rFonts w:ascii="Calibri" w:hAnsi="Calibri" w:cs="Calibri"/>
          <w:sz w:val="24"/>
          <w:szCs w:val="24"/>
        </w:rPr>
      </w:pPr>
    </w:p>
    <w:p w14:paraId="4F351611" w14:textId="77777777" w:rsidR="00D50E7E" w:rsidRPr="00D842A0" w:rsidRDefault="00D50E7E" w:rsidP="006A0C30">
      <w:pPr>
        <w:spacing w:line="276" w:lineRule="auto"/>
        <w:ind w:firstLine="709"/>
        <w:jc w:val="both"/>
        <w:rPr>
          <w:rFonts w:asciiTheme="minorHAnsi" w:hAnsiTheme="minorHAnsi" w:cstheme="minorHAnsi"/>
          <w:sz w:val="24"/>
          <w:szCs w:val="24"/>
        </w:rPr>
      </w:pPr>
      <w:r w:rsidRPr="004B7CEC">
        <w:rPr>
          <w:rFonts w:ascii="Calibri" w:hAnsi="Calibri" w:cs="Calibri"/>
          <w:sz w:val="24"/>
          <w:szCs w:val="24"/>
        </w:rPr>
        <w:lastRenderedPageBreak/>
        <w:t>Ponadto w 2021 r</w:t>
      </w:r>
      <w:r w:rsidRPr="004B7CEC">
        <w:rPr>
          <w:rFonts w:ascii="Calibri" w:hAnsi="Calibri" w:cs="Calibri"/>
          <w:sz w:val="24"/>
          <w:szCs w:val="24"/>
          <w:shd w:val="clear" w:color="auto" w:fill="FFFFFF"/>
        </w:rPr>
        <w:t xml:space="preserve">. przeprowadzono </w:t>
      </w:r>
      <w:r w:rsidRPr="004B7CEC">
        <w:rPr>
          <w:rFonts w:ascii="Calibri" w:hAnsi="Calibri" w:cs="Calibri"/>
          <w:b/>
          <w:sz w:val="24"/>
          <w:szCs w:val="24"/>
          <w:shd w:val="clear" w:color="auto" w:fill="FFFFFF"/>
        </w:rPr>
        <w:t>75</w:t>
      </w:r>
      <w:r w:rsidRPr="004B7CEC">
        <w:rPr>
          <w:rFonts w:ascii="Calibri" w:hAnsi="Calibri" w:cs="Calibri"/>
          <w:sz w:val="24"/>
          <w:szCs w:val="24"/>
          <w:shd w:val="clear" w:color="auto" w:fill="FFFFFF"/>
        </w:rPr>
        <w:t xml:space="preserve"> kontroli środków transportu do przewozu zwłok lub szczątków ludzkich spośród </w:t>
      </w:r>
      <w:r w:rsidRPr="004B7CEC">
        <w:rPr>
          <w:rFonts w:ascii="Calibri" w:hAnsi="Calibri" w:cs="Calibri"/>
          <w:b/>
          <w:sz w:val="24"/>
          <w:szCs w:val="24"/>
          <w:shd w:val="clear" w:color="auto" w:fill="FFFFFF"/>
        </w:rPr>
        <w:t>209</w:t>
      </w:r>
      <w:r w:rsidRPr="004B7CEC">
        <w:rPr>
          <w:rFonts w:ascii="Calibri" w:hAnsi="Calibri" w:cs="Calibri"/>
          <w:sz w:val="24"/>
          <w:szCs w:val="24"/>
          <w:shd w:val="clear" w:color="auto" w:fill="FFFFFF"/>
        </w:rPr>
        <w:t xml:space="preserve"> środków będących pod nadzorem organów Państwowej </w:t>
      </w:r>
      <w:r w:rsidRPr="00D842A0">
        <w:rPr>
          <w:rFonts w:asciiTheme="minorHAnsi" w:hAnsiTheme="minorHAnsi" w:cstheme="minorHAnsi"/>
          <w:sz w:val="24"/>
          <w:szCs w:val="24"/>
          <w:shd w:val="clear" w:color="auto" w:fill="FFFFFF"/>
        </w:rPr>
        <w:t>Inspekcji Sanitarnej.</w:t>
      </w:r>
      <w:r w:rsidRPr="00D842A0">
        <w:rPr>
          <w:rFonts w:asciiTheme="minorHAnsi" w:hAnsiTheme="minorHAnsi" w:cstheme="minorHAnsi"/>
          <w:sz w:val="24"/>
          <w:szCs w:val="24"/>
        </w:rPr>
        <w:t xml:space="preserve"> </w:t>
      </w:r>
    </w:p>
    <w:p w14:paraId="429C6849" w14:textId="77777777" w:rsidR="00D50E7E" w:rsidRPr="00B66D52" w:rsidRDefault="00D50E7E" w:rsidP="006A0C30">
      <w:pPr>
        <w:spacing w:line="276" w:lineRule="auto"/>
        <w:ind w:firstLine="709"/>
        <w:jc w:val="both"/>
        <w:rPr>
          <w:rFonts w:ascii="Calibri" w:hAnsi="Calibri" w:cs="Calibri"/>
          <w:sz w:val="24"/>
          <w:szCs w:val="24"/>
        </w:rPr>
      </w:pPr>
      <w:r w:rsidRPr="00D842A0">
        <w:rPr>
          <w:rFonts w:asciiTheme="minorHAnsi" w:hAnsiTheme="minorHAnsi" w:cstheme="minorHAnsi"/>
          <w:sz w:val="24"/>
          <w:szCs w:val="24"/>
        </w:rPr>
        <w:t>W trakcie przedmiotowych kontroli szczególną uwagę zwracano na stan higieniczno-sanitarny i techniczny samochodów, rodzaj stosowanych środków czystości oraz sposób dezynfekcji. Stwierdzono, iż samochody do przewozu zwłok i szczątków ludzkich były trwale oznakowane, w sposób wskazujący na jego</w:t>
      </w:r>
      <w:r w:rsidRPr="00B66D52">
        <w:rPr>
          <w:rFonts w:ascii="Calibri" w:hAnsi="Calibri" w:cs="Calibri"/>
          <w:sz w:val="24"/>
          <w:szCs w:val="24"/>
        </w:rPr>
        <w:t xml:space="preserve"> przeznaczenie, podłoga wyłożona była materiałem łatwo zmywalnym i odpornym na działanie mieszanin niebezpiecznych.</w:t>
      </w:r>
    </w:p>
    <w:p w14:paraId="055997C2" w14:textId="32033155" w:rsidR="00D50E7E" w:rsidRPr="00B66D52" w:rsidRDefault="00D50E7E" w:rsidP="006A0C30">
      <w:pPr>
        <w:spacing w:line="276" w:lineRule="auto"/>
        <w:ind w:firstLine="709"/>
        <w:jc w:val="both"/>
        <w:rPr>
          <w:rFonts w:ascii="Calibri" w:hAnsi="Calibri" w:cs="Calibri"/>
          <w:sz w:val="24"/>
          <w:szCs w:val="24"/>
        </w:rPr>
      </w:pPr>
      <w:r w:rsidRPr="00B66D52">
        <w:rPr>
          <w:rFonts w:ascii="Calibri" w:hAnsi="Calibri" w:cs="Calibri"/>
          <w:sz w:val="24"/>
          <w:szCs w:val="24"/>
        </w:rPr>
        <w:t>Na wyposażeniu samochodów znajdowały się worki na trumnę i szczątki, rękawice, maski, materiały opatrunkowe jednorazowe, apteczka pierwszej pomocy medycznej wraz z</w:t>
      </w:r>
      <w:r w:rsidR="004E286D">
        <w:rPr>
          <w:rFonts w:ascii="Calibri" w:hAnsi="Calibri" w:cs="Calibri"/>
          <w:sz w:val="24"/>
          <w:szCs w:val="24"/>
        </w:rPr>
        <w:t> </w:t>
      </w:r>
      <w:r w:rsidRPr="00B66D52">
        <w:rPr>
          <w:rFonts w:ascii="Calibri" w:hAnsi="Calibri" w:cs="Calibri"/>
          <w:sz w:val="24"/>
          <w:szCs w:val="24"/>
        </w:rPr>
        <w:t xml:space="preserve">wyposażeniem i instrukcją jej udzielania, preparaty do dezynfekcji rąk i oryginalnie oznakowane pojemniki z preparatami dezynfekcyjnymi. </w:t>
      </w:r>
    </w:p>
    <w:p w14:paraId="591F9BC8" w14:textId="6ED95657" w:rsidR="00D50E7E" w:rsidRPr="00B66D52" w:rsidRDefault="00D50E7E" w:rsidP="006A0C30">
      <w:pPr>
        <w:spacing w:line="276" w:lineRule="auto"/>
        <w:ind w:firstLine="709"/>
        <w:jc w:val="both"/>
        <w:rPr>
          <w:rFonts w:ascii="Calibri" w:hAnsi="Calibri" w:cs="Calibri"/>
          <w:sz w:val="24"/>
          <w:szCs w:val="24"/>
        </w:rPr>
      </w:pPr>
      <w:r w:rsidRPr="00B66D52">
        <w:rPr>
          <w:rFonts w:ascii="Calibri" w:hAnsi="Calibri" w:cs="Calibri"/>
          <w:sz w:val="24"/>
          <w:szCs w:val="24"/>
        </w:rPr>
        <w:t>W ciągu roku sprawozdawczego 2021 wszystkie skontrolowane środki transportu do przewozu zwłok lub szczątków ludzkich miały zachowany stan higieniczno-sanitarny i</w:t>
      </w:r>
      <w:r w:rsidR="004E286D">
        <w:rPr>
          <w:rFonts w:ascii="Calibri" w:hAnsi="Calibri" w:cs="Calibri"/>
          <w:sz w:val="24"/>
          <w:szCs w:val="24"/>
        </w:rPr>
        <w:t> </w:t>
      </w:r>
      <w:r w:rsidRPr="00B66D52">
        <w:rPr>
          <w:rFonts w:ascii="Calibri" w:hAnsi="Calibri" w:cs="Calibri"/>
          <w:sz w:val="24"/>
          <w:szCs w:val="24"/>
        </w:rPr>
        <w:t xml:space="preserve">techniczny.  </w:t>
      </w:r>
    </w:p>
    <w:p w14:paraId="2CA82B3D" w14:textId="77777777" w:rsidR="00D50E7E" w:rsidRPr="00B66D52" w:rsidRDefault="00D50E7E" w:rsidP="006A0C30">
      <w:pPr>
        <w:spacing w:line="276" w:lineRule="auto"/>
        <w:ind w:firstLine="709"/>
        <w:jc w:val="both"/>
        <w:rPr>
          <w:rFonts w:ascii="Calibri" w:hAnsi="Calibri" w:cs="Calibri"/>
          <w:color w:val="0070C0"/>
          <w:sz w:val="24"/>
          <w:szCs w:val="24"/>
          <w14:shadow w14:blurRad="50800" w14:dist="38100" w14:dir="2700000" w14:sx="100000" w14:sy="100000" w14:kx="0" w14:ky="0" w14:algn="tl">
            <w14:srgbClr w14:val="000000">
              <w14:alpha w14:val="60000"/>
            </w14:srgbClr>
          </w14:shadow>
        </w:rPr>
      </w:pPr>
    </w:p>
    <w:p w14:paraId="4A8F85FF" w14:textId="76537660" w:rsidR="00D50E7E" w:rsidRPr="00B66D52" w:rsidRDefault="00D50E7E" w:rsidP="006A0C30">
      <w:pPr>
        <w:spacing w:line="276" w:lineRule="auto"/>
        <w:ind w:firstLine="709"/>
        <w:jc w:val="both"/>
        <w:rPr>
          <w:rFonts w:ascii="Calibri" w:hAnsi="Calibri" w:cs="Calibri"/>
          <w:bCs/>
          <w:color w:val="FF0000"/>
          <w:sz w:val="24"/>
          <w:szCs w:val="24"/>
        </w:rPr>
      </w:pPr>
      <w:r w:rsidRPr="00B66D52">
        <w:rPr>
          <w:rFonts w:ascii="Calibri" w:hAnsi="Calibri" w:cs="Calibri"/>
          <w:bCs/>
          <w:sz w:val="24"/>
          <w:szCs w:val="24"/>
        </w:rPr>
        <w:t>W 2021 r. Organy Państwowej Inspekcji Sanitarnej wydały</w:t>
      </w:r>
      <w:r w:rsidRPr="00B66D52">
        <w:rPr>
          <w:rFonts w:ascii="Calibri" w:hAnsi="Calibri" w:cs="Calibri"/>
          <w:bCs/>
          <w:color w:val="FF0000"/>
          <w:sz w:val="24"/>
          <w:szCs w:val="24"/>
        </w:rPr>
        <w:t xml:space="preserve"> </w:t>
      </w:r>
      <w:r w:rsidRPr="00B66D52">
        <w:rPr>
          <w:rFonts w:ascii="Calibri" w:hAnsi="Calibri" w:cs="Calibri"/>
          <w:bCs/>
          <w:sz w:val="24"/>
          <w:szCs w:val="24"/>
        </w:rPr>
        <w:t>386 postanowień na wnioski prezydentów miast bądź starostów powiatów w sprawie sprowadzenia do kraju zwłok z</w:t>
      </w:r>
      <w:r w:rsidR="004E286D">
        <w:rPr>
          <w:rFonts w:ascii="Calibri" w:hAnsi="Calibri" w:cs="Calibri"/>
          <w:bCs/>
          <w:sz w:val="24"/>
          <w:szCs w:val="24"/>
        </w:rPr>
        <w:t> </w:t>
      </w:r>
      <w:r w:rsidRPr="00B66D52">
        <w:rPr>
          <w:rFonts w:ascii="Calibri" w:hAnsi="Calibri" w:cs="Calibri"/>
          <w:bCs/>
          <w:sz w:val="24"/>
          <w:szCs w:val="24"/>
        </w:rPr>
        <w:t>zagranicy. Ponadto, wydano 38 decyzji zezwalających na wywóz zwłok za granicę.</w:t>
      </w:r>
    </w:p>
    <w:p w14:paraId="7F14625F" w14:textId="77777777" w:rsidR="00D50E7E" w:rsidRPr="00B66D52" w:rsidRDefault="00D50E7E" w:rsidP="006A0C30">
      <w:pPr>
        <w:spacing w:line="276" w:lineRule="auto"/>
        <w:ind w:firstLine="709"/>
        <w:jc w:val="both"/>
        <w:rPr>
          <w:rFonts w:ascii="Calibri" w:hAnsi="Calibri" w:cs="Calibri"/>
          <w:sz w:val="24"/>
          <w:szCs w:val="24"/>
        </w:rPr>
      </w:pPr>
    </w:p>
    <w:p w14:paraId="4C0ED571" w14:textId="287B94C8" w:rsidR="00D50E7E" w:rsidRPr="00DB539A" w:rsidRDefault="00D50E7E" w:rsidP="00D50E7E">
      <w:pPr>
        <w:spacing w:line="276" w:lineRule="auto"/>
        <w:jc w:val="both"/>
        <w:rPr>
          <w:rFonts w:ascii="Calibri" w:hAnsi="Calibri" w:cs="Calibri"/>
          <w:b/>
          <w:sz w:val="24"/>
          <w:szCs w:val="24"/>
        </w:rPr>
      </w:pPr>
      <w:r w:rsidRPr="00DB539A">
        <w:rPr>
          <w:rFonts w:ascii="Calibri" w:hAnsi="Calibri" w:cs="Calibri"/>
          <w:b/>
          <w:sz w:val="24"/>
          <w:szCs w:val="24"/>
        </w:rPr>
        <w:t>4.2.1</w:t>
      </w:r>
      <w:r>
        <w:rPr>
          <w:rFonts w:ascii="Calibri" w:hAnsi="Calibri" w:cs="Calibri"/>
          <w:b/>
          <w:sz w:val="24"/>
          <w:szCs w:val="24"/>
        </w:rPr>
        <w:t>1.</w:t>
      </w:r>
      <w:r w:rsidRPr="00DB539A">
        <w:rPr>
          <w:rFonts w:ascii="Calibri" w:hAnsi="Calibri" w:cs="Calibri"/>
          <w:b/>
          <w:sz w:val="24"/>
          <w:szCs w:val="24"/>
        </w:rPr>
        <w:t xml:space="preserve"> Zakłady karne i areszty śledcze</w:t>
      </w:r>
      <w:r w:rsidR="008D5424">
        <w:rPr>
          <w:rFonts w:ascii="Calibri" w:hAnsi="Calibri" w:cs="Calibri"/>
          <w:b/>
          <w:sz w:val="24"/>
          <w:szCs w:val="24"/>
        </w:rPr>
        <w:t>.</w:t>
      </w:r>
    </w:p>
    <w:p w14:paraId="701F1E80" w14:textId="77777777" w:rsidR="00D50E7E" w:rsidRPr="00231E46" w:rsidRDefault="00D50E7E" w:rsidP="00D50E7E">
      <w:pPr>
        <w:pStyle w:val="Tekstpodstawowy"/>
        <w:tabs>
          <w:tab w:val="clear" w:pos="567"/>
        </w:tabs>
        <w:spacing w:line="276" w:lineRule="auto"/>
        <w:rPr>
          <w:rFonts w:ascii="Calibri" w:hAnsi="Calibri" w:cs="Calibri"/>
          <w:b w:val="0"/>
          <w:color w:val="0070C0"/>
          <w:szCs w:val="24"/>
        </w:rPr>
      </w:pPr>
    </w:p>
    <w:p w14:paraId="74E1F528" w14:textId="77777777" w:rsidR="00D50E7E" w:rsidRPr="00B66D52" w:rsidRDefault="00D50E7E" w:rsidP="006A0C30">
      <w:pPr>
        <w:spacing w:line="276" w:lineRule="auto"/>
        <w:ind w:firstLine="709"/>
        <w:jc w:val="both"/>
        <w:rPr>
          <w:rFonts w:asciiTheme="minorHAnsi" w:hAnsiTheme="minorHAnsi" w:cstheme="minorHAnsi"/>
          <w:sz w:val="24"/>
          <w:szCs w:val="24"/>
        </w:rPr>
      </w:pPr>
      <w:bookmarkStart w:id="17" w:name="_Hlk101336400"/>
      <w:r w:rsidRPr="00B66D52">
        <w:rPr>
          <w:rFonts w:asciiTheme="minorHAnsi" w:hAnsiTheme="minorHAnsi" w:cstheme="minorHAnsi"/>
          <w:sz w:val="24"/>
          <w:szCs w:val="24"/>
        </w:rPr>
        <w:t xml:space="preserve">W roku 2021 r. pod nadzorem Państwowej Inspekcji Sanitarnej znajdowało się </w:t>
      </w:r>
      <w:r w:rsidRPr="00B66D52">
        <w:rPr>
          <w:rFonts w:asciiTheme="minorHAnsi" w:hAnsiTheme="minorHAnsi" w:cstheme="minorHAnsi"/>
          <w:b/>
          <w:sz w:val="24"/>
          <w:szCs w:val="24"/>
        </w:rPr>
        <w:t xml:space="preserve">13 </w:t>
      </w:r>
      <w:r w:rsidRPr="00B66D52">
        <w:rPr>
          <w:rFonts w:asciiTheme="minorHAnsi" w:hAnsiTheme="minorHAnsi" w:cstheme="minorHAnsi"/>
          <w:sz w:val="24"/>
          <w:szCs w:val="24"/>
        </w:rPr>
        <w:t>zakładów karnych i aresztów śledczych. Skontrolowano</w:t>
      </w:r>
      <w:r w:rsidRPr="00B66D52">
        <w:rPr>
          <w:rFonts w:asciiTheme="minorHAnsi" w:hAnsiTheme="minorHAnsi" w:cstheme="minorHAnsi"/>
          <w:b/>
          <w:sz w:val="24"/>
          <w:szCs w:val="24"/>
        </w:rPr>
        <w:t xml:space="preserve"> 9 </w:t>
      </w:r>
      <w:r w:rsidRPr="00B66D52">
        <w:rPr>
          <w:rFonts w:asciiTheme="minorHAnsi" w:hAnsiTheme="minorHAnsi" w:cstheme="minorHAnsi"/>
          <w:sz w:val="24"/>
          <w:szCs w:val="24"/>
        </w:rPr>
        <w:t>zakładów penitencjarnych</w:t>
      </w:r>
      <w:r w:rsidRPr="00B66D52">
        <w:rPr>
          <w:rFonts w:asciiTheme="minorHAnsi" w:hAnsiTheme="minorHAnsi" w:cstheme="minorHAnsi"/>
          <w:b/>
          <w:sz w:val="24"/>
          <w:szCs w:val="24"/>
        </w:rPr>
        <w:t xml:space="preserve"> </w:t>
      </w:r>
      <w:r w:rsidRPr="00B66D52">
        <w:rPr>
          <w:rFonts w:asciiTheme="minorHAnsi" w:hAnsiTheme="minorHAnsi" w:cstheme="minorHAnsi"/>
          <w:sz w:val="24"/>
          <w:szCs w:val="24"/>
        </w:rPr>
        <w:t>podcza</w:t>
      </w:r>
      <w:r w:rsidRPr="00B66D52">
        <w:rPr>
          <w:rFonts w:asciiTheme="minorHAnsi" w:hAnsiTheme="minorHAnsi" w:cstheme="minorHAnsi"/>
          <w:b/>
          <w:sz w:val="24"/>
          <w:szCs w:val="24"/>
        </w:rPr>
        <w:t xml:space="preserve">s 20 </w:t>
      </w:r>
      <w:r w:rsidRPr="00B66D52">
        <w:rPr>
          <w:rFonts w:asciiTheme="minorHAnsi" w:hAnsiTheme="minorHAnsi" w:cstheme="minorHAnsi"/>
          <w:sz w:val="24"/>
          <w:szCs w:val="24"/>
        </w:rPr>
        <w:t>kontroli.</w:t>
      </w:r>
      <w:r w:rsidRPr="00B66D52">
        <w:rPr>
          <w:rFonts w:asciiTheme="minorHAnsi" w:hAnsiTheme="minorHAnsi" w:cstheme="minorHAnsi"/>
          <w:b/>
          <w:sz w:val="24"/>
          <w:szCs w:val="24"/>
        </w:rPr>
        <w:t xml:space="preserve"> </w:t>
      </w:r>
      <w:r w:rsidRPr="00B66D52">
        <w:rPr>
          <w:rFonts w:asciiTheme="minorHAnsi" w:hAnsiTheme="minorHAnsi" w:cstheme="minorHAnsi"/>
          <w:sz w:val="24"/>
          <w:szCs w:val="24"/>
        </w:rPr>
        <w:t xml:space="preserve">W wyniku prowadzonych czynności kontrolnych w </w:t>
      </w:r>
      <w:r w:rsidRPr="00B66D52">
        <w:rPr>
          <w:rFonts w:asciiTheme="minorHAnsi" w:hAnsiTheme="minorHAnsi" w:cstheme="minorHAnsi"/>
          <w:b/>
          <w:sz w:val="24"/>
          <w:szCs w:val="24"/>
        </w:rPr>
        <w:t xml:space="preserve">1 </w:t>
      </w:r>
      <w:r w:rsidRPr="00B66D52">
        <w:rPr>
          <w:rFonts w:asciiTheme="minorHAnsi" w:hAnsiTheme="minorHAnsi" w:cstheme="minorHAnsi"/>
          <w:sz w:val="24"/>
          <w:szCs w:val="24"/>
        </w:rPr>
        <w:t>zakładzie karnym</w:t>
      </w:r>
      <w:r w:rsidRPr="00B66D52">
        <w:rPr>
          <w:rFonts w:asciiTheme="minorHAnsi" w:hAnsiTheme="minorHAnsi" w:cstheme="minorHAnsi"/>
          <w:b/>
          <w:sz w:val="24"/>
          <w:szCs w:val="24"/>
        </w:rPr>
        <w:t xml:space="preserve"> </w:t>
      </w:r>
      <w:r w:rsidRPr="00B66D52">
        <w:rPr>
          <w:rFonts w:asciiTheme="minorHAnsi" w:hAnsiTheme="minorHAnsi" w:cstheme="minorHAnsi"/>
          <w:sz w:val="24"/>
          <w:szCs w:val="24"/>
        </w:rPr>
        <w:t>stwierdzono uchybienia higieniczno-sanitarne i techniczne.</w:t>
      </w:r>
    </w:p>
    <w:p w14:paraId="1B86E5A9" w14:textId="77777777" w:rsidR="00D50E7E" w:rsidRPr="00B66D52" w:rsidRDefault="00D50E7E" w:rsidP="006A0C30">
      <w:pPr>
        <w:spacing w:line="276" w:lineRule="auto"/>
        <w:ind w:firstLine="709"/>
        <w:jc w:val="both"/>
        <w:rPr>
          <w:rFonts w:asciiTheme="minorHAnsi" w:hAnsiTheme="minorHAnsi" w:cstheme="minorHAnsi"/>
          <w:bCs/>
          <w:sz w:val="24"/>
          <w:szCs w:val="24"/>
        </w:rPr>
      </w:pPr>
      <w:r w:rsidRPr="00B66D52">
        <w:rPr>
          <w:rFonts w:asciiTheme="minorHAnsi" w:hAnsiTheme="minorHAnsi" w:cstheme="minorHAnsi"/>
          <w:bCs/>
          <w:sz w:val="24"/>
          <w:szCs w:val="24"/>
        </w:rPr>
        <w:t xml:space="preserve">Na poprawę stanu higieniczno-sanitarnego i technicznego obiektu wydano 1 decyzję administracyjną i 1 zmieniającą </w:t>
      </w:r>
      <w:r w:rsidRPr="00B66D52">
        <w:rPr>
          <w:rFonts w:asciiTheme="minorHAnsi" w:hAnsiTheme="minorHAnsi" w:cstheme="minorHAnsi"/>
          <w:bCs/>
          <w:sz w:val="24"/>
          <w:szCs w:val="24"/>
          <w:shd w:val="clear" w:color="auto" w:fill="FFFFFF"/>
        </w:rPr>
        <w:t>oraz</w:t>
      </w:r>
      <w:r w:rsidRPr="00B66D52">
        <w:rPr>
          <w:rFonts w:asciiTheme="minorHAnsi" w:hAnsiTheme="minorHAnsi" w:cstheme="minorHAnsi"/>
          <w:bCs/>
          <w:sz w:val="24"/>
          <w:szCs w:val="24"/>
        </w:rPr>
        <w:t xml:space="preserve"> 1 decyzję płatniczą na kwotę 15,75 zł. </w:t>
      </w:r>
    </w:p>
    <w:p w14:paraId="21254E0D" w14:textId="77777777" w:rsidR="00D50E7E" w:rsidRPr="00B66D52" w:rsidRDefault="00D50E7E" w:rsidP="006A0C30">
      <w:pPr>
        <w:spacing w:line="276" w:lineRule="auto"/>
        <w:ind w:firstLine="709"/>
        <w:jc w:val="both"/>
        <w:rPr>
          <w:rFonts w:asciiTheme="minorHAnsi" w:hAnsiTheme="minorHAnsi" w:cstheme="minorHAnsi"/>
          <w:bCs/>
          <w:sz w:val="24"/>
          <w:szCs w:val="24"/>
        </w:rPr>
      </w:pPr>
      <w:r w:rsidRPr="00B66D52">
        <w:rPr>
          <w:rFonts w:asciiTheme="minorHAnsi" w:hAnsiTheme="minorHAnsi" w:cstheme="minorHAnsi"/>
          <w:bCs/>
          <w:sz w:val="24"/>
          <w:szCs w:val="24"/>
        </w:rPr>
        <w:t>Stwierdzone nieprawidłowości dotyczyły:</w:t>
      </w:r>
    </w:p>
    <w:bookmarkEnd w:id="17"/>
    <w:p w14:paraId="2F301168" w14:textId="23BCF3C0" w:rsidR="00D50E7E" w:rsidRPr="00B66D52" w:rsidRDefault="00D50E7E" w:rsidP="00B66D52">
      <w:pPr>
        <w:spacing w:line="276" w:lineRule="auto"/>
        <w:jc w:val="both"/>
        <w:rPr>
          <w:rFonts w:asciiTheme="minorHAnsi" w:hAnsiTheme="minorHAnsi" w:cstheme="minorHAnsi"/>
          <w:bCs/>
          <w:sz w:val="24"/>
          <w:szCs w:val="24"/>
        </w:rPr>
      </w:pPr>
      <w:r w:rsidRPr="00B66D52">
        <w:rPr>
          <w:rFonts w:asciiTheme="minorHAnsi" w:hAnsiTheme="minorHAnsi" w:cstheme="minorHAnsi"/>
          <w:bCs/>
          <w:sz w:val="24"/>
          <w:szCs w:val="24"/>
        </w:rPr>
        <w:t>- powierzchni ścian i sufitów, niewłaściwego stanu sanitarno-technicznego okien i parapetów w łaźniach.</w:t>
      </w:r>
    </w:p>
    <w:p w14:paraId="62187D99" w14:textId="77777777" w:rsidR="00D50E7E" w:rsidRPr="00F90EA4" w:rsidRDefault="00D50E7E" w:rsidP="00D50E7E">
      <w:pPr>
        <w:pStyle w:val="Tekstpodstawowy"/>
        <w:tabs>
          <w:tab w:val="clear" w:pos="567"/>
        </w:tabs>
        <w:spacing w:line="276" w:lineRule="auto"/>
        <w:rPr>
          <w:rFonts w:ascii="Calibri" w:hAnsi="Calibri" w:cs="Calibri"/>
          <w:b w:val="0"/>
          <w:szCs w:val="24"/>
        </w:rPr>
      </w:pPr>
    </w:p>
    <w:p w14:paraId="609746F9" w14:textId="28078FD4" w:rsidR="00D50E7E" w:rsidRPr="00091A6C" w:rsidRDefault="00D50E7E" w:rsidP="00D50E7E">
      <w:pPr>
        <w:spacing w:line="276" w:lineRule="auto"/>
        <w:jc w:val="both"/>
        <w:rPr>
          <w:rFonts w:ascii="Calibri" w:hAnsi="Calibri" w:cs="Calibri"/>
          <w:b/>
          <w:bCs/>
          <w:sz w:val="24"/>
          <w:szCs w:val="24"/>
        </w:rPr>
      </w:pPr>
      <w:r w:rsidRPr="00091A6C">
        <w:rPr>
          <w:rFonts w:ascii="Calibri" w:hAnsi="Calibri" w:cs="Calibri"/>
          <w:b/>
          <w:bCs/>
          <w:sz w:val="24"/>
          <w:szCs w:val="24"/>
        </w:rPr>
        <w:t>4.2.1</w:t>
      </w:r>
      <w:r>
        <w:rPr>
          <w:rFonts w:ascii="Calibri" w:hAnsi="Calibri" w:cs="Calibri"/>
          <w:b/>
          <w:bCs/>
          <w:sz w:val="24"/>
          <w:szCs w:val="24"/>
        </w:rPr>
        <w:t>2</w:t>
      </w:r>
      <w:r w:rsidRPr="00091A6C">
        <w:rPr>
          <w:rFonts w:ascii="Calibri" w:hAnsi="Calibri" w:cs="Calibri"/>
          <w:b/>
          <w:bCs/>
          <w:sz w:val="24"/>
          <w:szCs w:val="24"/>
        </w:rPr>
        <w:t>. Inne obiekty użyteczności publicznej</w:t>
      </w:r>
      <w:r w:rsidR="008D5424">
        <w:rPr>
          <w:rFonts w:ascii="Calibri" w:hAnsi="Calibri" w:cs="Calibri"/>
          <w:b/>
          <w:bCs/>
          <w:sz w:val="24"/>
          <w:szCs w:val="24"/>
        </w:rPr>
        <w:t>.</w:t>
      </w:r>
    </w:p>
    <w:p w14:paraId="268AA9FB" w14:textId="77777777" w:rsidR="00D50E7E" w:rsidRPr="00091A6C" w:rsidRDefault="00D50E7E" w:rsidP="00D50E7E">
      <w:pPr>
        <w:spacing w:line="276" w:lineRule="auto"/>
        <w:ind w:left="426"/>
        <w:jc w:val="both"/>
        <w:rPr>
          <w:rFonts w:ascii="Calibri" w:hAnsi="Calibri" w:cs="Calibri"/>
          <w:sz w:val="24"/>
          <w:szCs w:val="24"/>
        </w:rPr>
      </w:pPr>
    </w:p>
    <w:p w14:paraId="30A7CEC3" w14:textId="77777777" w:rsidR="00D50E7E" w:rsidRPr="00091A6C" w:rsidRDefault="00D50E7E" w:rsidP="006A0C30">
      <w:pPr>
        <w:spacing w:line="276" w:lineRule="auto"/>
        <w:ind w:firstLine="709"/>
        <w:jc w:val="both"/>
        <w:rPr>
          <w:rFonts w:ascii="Calibri" w:hAnsi="Calibri" w:cs="Calibri"/>
          <w:sz w:val="24"/>
          <w:szCs w:val="24"/>
        </w:rPr>
      </w:pPr>
      <w:r w:rsidRPr="00091A6C">
        <w:rPr>
          <w:rFonts w:ascii="Calibri" w:hAnsi="Calibri" w:cs="Calibri"/>
          <w:sz w:val="24"/>
          <w:szCs w:val="24"/>
        </w:rPr>
        <w:t xml:space="preserve">W roku 2021 pod nadzorem Państwowej Inspekcji Sanitarnej znajdowało się </w:t>
      </w:r>
      <w:r w:rsidRPr="00091A6C">
        <w:rPr>
          <w:rFonts w:ascii="Calibri" w:hAnsi="Calibri" w:cs="Calibri"/>
          <w:b/>
          <w:sz w:val="24"/>
          <w:szCs w:val="24"/>
        </w:rPr>
        <w:t xml:space="preserve">2 270 </w:t>
      </w:r>
      <w:r w:rsidRPr="00091A6C">
        <w:rPr>
          <w:rFonts w:ascii="Calibri" w:hAnsi="Calibri" w:cs="Calibri"/>
          <w:sz w:val="24"/>
          <w:szCs w:val="24"/>
        </w:rPr>
        <w:t>innych obiektów użyteczności publicznej, tj.:</w:t>
      </w:r>
    </w:p>
    <w:p w14:paraId="30B3DABE"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620 </w:t>
      </w:r>
      <w:r w:rsidRPr="00091A6C">
        <w:rPr>
          <w:rFonts w:ascii="Calibri" w:hAnsi="Calibri" w:cs="Calibri"/>
          <w:sz w:val="24"/>
          <w:szCs w:val="24"/>
        </w:rPr>
        <w:t>aptek,</w:t>
      </w:r>
    </w:p>
    <w:p w14:paraId="7EDB84EF"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64 </w:t>
      </w:r>
      <w:r w:rsidRPr="00091A6C">
        <w:rPr>
          <w:rFonts w:ascii="Calibri" w:hAnsi="Calibri" w:cs="Calibri"/>
          <w:sz w:val="24"/>
          <w:szCs w:val="24"/>
        </w:rPr>
        <w:t>pralni</w:t>
      </w:r>
      <w:r>
        <w:rPr>
          <w:rFonts w:ascii="Calibri" w:hAnsi="Calibri" w:cs="Calibri"/>
          <w:sz w:val="24"/>
          <w:szCs w:val="24"/>
        </w:rPr>
        <w:t>e</w:t>
      </w:r>
      <w:r w:rsidRPr="00091A6C">
        <w:rPr>
          <w:rFonts w:ascii="Calibri" w:hAnsi="Calibri" w:cs="Calibri"/>
          <w:sz w:val="24"/>
          <w:szCs w:val="24"/>
        </w:rPr>
        <w:t>,</w:t>
      </w:r>
    </w:p>
    <w:p w14:paraId="4687C3D4"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13 </w:t>
      </w:r>
      <w:r w:rsidRPr="00091A6C">
        <w:rPr>
          <w:rFonts w:ascii="Calibri" w:hAnsi="Calibri" w:cs="Calibri"/>
          <w:sz w:val="24"/>
          <w:szCs w:val="24"/>
        </w:rPr>
        <w:t>magli,</w:t>
      </w:r>
    </w:p>
    <w:p w14:paraId="6170715B"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26 </w:t>
      </w:r>
      <w:r w:rsidRPr="00091A6C">
        <w:rPr>
          <w:rFonts w:ascii="Calibri" w:hAnsi="Calibri" w:cs="Calibri"/>
          <w:sz w:val="24"/>
          <w:szCs w:val="24"/>
        </w:rPr>
        <w:t xml:space="preserve">bawialni i </w:t>
      </w:r>
      <w:proofErr w:type="spellStart"/>
      <w:r w:rsidRPr="00091A6C">
        <w:rPr>
          <w:rFonts w:ascii="Calibri" w:hAnsi="Calibri" w:cs="Calibri"/>
          <w:sz w:val="24"/>
          <w:szCs w:val="24"/>
        </w:rPr>
        <w:t>sal</w:t>
      </w:r>
      <w:proofErr w:type="spellEnd"/>
      <w:r w:rsidRPr="00091A6C">
        <w:rPr>
          <w:rFonts w:ascii="Calibri" w:hAnsi="Calibri" w:cs="Calibri"/>
          <w:sz w:val="24"/>
          <w:szCs w:val="24"/>
        </w:rPr>
        <w:t xml:space="preserve"> zabaw,</w:t>
      </w:r>
    </w:p>
    <w:p w14:paraId="31B9ABFE"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7 </w:t>
      </w:r>
      <w:proofErr w:type="spellStart"/>
      <w:r w:rsidRPr="00091A6C">
        <w:rPr>
          <w:rFonts w:ascii="Calibri" w:hAnsi="Calibri" w:cs="Calibri"/>
          <w:sz w:val="24"/>
          <w:szCs w:val="24"/>
        </w:rPr>
        <w:t>escape</w:t>
      </w:r>
      <w:proofErr w:type="spellEnd"/>
      <w:r w:rsidRPr="00091A6C">
        <w:rPr>
          <w:rFonts w:ascii="Calibri" w:hAnsi="Calibri" w:cs="Calibri"/>
          <w:sz w:val="24"/>
          <w:szCs w:val="24"/>
        </w:rPr>
        <w:t xml:space="preserve"> </w:t>
      </w:r>
      <w:proofErr w:type="spellStart"/>
      <w:r w:rsidRPr="00091A6C">
        <w:rPr>
          <w:rFonts w:ascii="Calibri" w:hAnsi="Calibri" w:cs="Calibri"/>
          <w:sz w:val="24"/>
          <w:szCs w:val="24"/>
        </w:rPr>
        <w:t>room</w:t>
      </w:r>
      <w:proofErr w:type="spellEnd"/>
      <w:r>
        <w:rPr>
          <w:rFonts w:ascii="Calibri" w:hAnsi="Calibri" w:cs="Calibri"/>
          <w:sz w:val="24"/>
          <w:szCs w:val="24"/>
        </w:rPr>
        <w:t>-ów</w:t>
      </w:r>
      <w:r w:rsidRPr="00091A6C">
        <w:rPr>
          <w:rFonts w:ascii="Calibri" w:hAnsi="Calibri" w:cs="Calibri"/>
          <w:sz w:val="24"/>
          <w:szCs w:val="24"/>
        </w:rPr>
        <w:t>,</w:t>
      </w:r>
    </w:p>
    <w:p w14:paraId="3B07F362"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lastRenderedPageBreak/>
        <w:t xml:space="preserve">76 </w:t>
      </w:r>
      <w:r w:rsidRPr="00091A6C">
        <w:rPr>
          <w:rFonts w:ascii="Calibri" w:hAnsi="Calibri" w:cs="Calibri"/>
          <w:sz w:val="24"/>
          <w:szCs w:val="24"/>
        </w:rPr>
        <w:t>domów kultury, w tym świetlic wiejskich,</w:t>
      </w:r>
    </w:p>
    <w:p w14:paraId="3B10D4B6"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21 </w:t>
      </w:r>
      <w:r w:rsidRPr="00091A6C">
        <w:rPr>
          <w:rFonts w:ascii="Calibri" w:hAnsi="Calibri" w:cs="Calibri"/>
          <w:sz w:val="24"/>
          <w:szCs w:val="24"/>
        </w:rPr>
        <w:t xml:space="preserve">kin, </w:t>
      </w:r>
    </w:p>
    <w:p w14:paraId="0FBD295B"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9 </w:t>
      </w:r>
      <w:r w:rsidRPr="00091A6C">
        <w:rPr>
          <w:rFonts w:ascii="Calibri" w:hAnsi="Calibri" w:cs="Calibri"/>
          <w:sz w:val="24"/>
          <w:szCs w:val="24"/>
        </w:rPr>
        <w:t>teatrów,</w:t>
      </w:r>
    </w:p>
    <w:p w14:paraId="66E8365D"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32 </w:t>
      </w:r>
      <w:r w:rsidRPr="00091A6C">
        <w:rPr>
          <w:rFonts w:ascii="Calibri" w:hAnsi="Calibri" w:cs="Calibri"/>
          <w:sz w:val="24"/>
          <w:szCs w:val="24"/>
        </w:rPr>
        <w:t>biblioteki,</w:t>
      </w:r>
    </w:p>
    <w:p w14:paraId="757A715D"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23 </w:t>
      </w:r>
      <w:r w:rsidRPr="00091A6C">
        <w:rPr>
          <w:rFonts w:ascii="Calibri" w:hAnsi="Calibri" w:cs="Calibri"/>
          <w:sz w:val="24"/>
          <w:szCs w:val="24"/>
        </w:rPr>
        <w:t>muzea,</w:t>
      </w:r>
    </w:p>
    <w:p w14:paraId="755BE5FB"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144 </w:t>
      </w:r>
      <w:r w:rsidRPr="00091A6C">
        <w:rPr>
          <w:rFonts w:ascii="Calibri" w:hAnsi="Calibri" w:cs="Calibri"/>
          <w:sz w:val="24"/>
          <w:szCs w:val="24"/>
        </w:rPr>
        <w:t>innych obiektów kultury,</w:t>
      </w:r>
    </w:p>
    <w:p w14:paraId="6192CF49"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4 </w:t>
      </w:r>
      <w:r w:rsidRPr="00091A6C">
        <w:rPr>
          <w:rFonts w:ascii="Calibri" w:hAnsi="Calibri" w:cs="Calibri"/>
          <w:sz w:val="24"/>
          <w:szCs w:val="24"/>
        </w:rPr>
        <w:t>parki trampolin,</w:t>
      </w:r>
    </w:p>
    <w:p w14:paraId="5826FC29"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3</w:t>
      </w:r>
      <w:r w:rsidRPr="00091A6C">
        <w:rPr>
          <w:rFonts w:ascii="Calibri" w:hAnsi="Calibri" w:cs="Calibri"/>
          <w:sz w:val="24"/>
          <w:szCs w:val="24"/>
        </w:rPr>
        <w:t xml:space="preserve"> kręgielnie,</w:t>
      </w:r>
    </w:p>
    <w:p w14:paraId="6AA48629"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4</w:t>
      </w:r>
      <w:r w:rsidRPr="00091A6C">
        <w:rPr>
          <w:rFonts w:ascii="Calibri" w:hAnsi="Calibri" w:cs="Calibri"/>
          <w:sz w:val="24"/>
          <w:szCs w:val="24"/>
        </w:rPr>
        <w:t xml:space="preserve"> ściany wspinaczkowe,</w:t>
      </w:r>
    </w:p>
    <w:p w14:paraId="44BBC7DC"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64 </w:t>
      </w:r>
      <w:r w:rsidRPr="00091A6C">
        <w:rPr>
          <w:rFonts w:ascii="Calibri" w:hAnsi="Calibri" w:cs="Calibri"/>
          <w:sz w:val="24"/>
          <w:szCs w:val="24"/>
        </w:rPr>
        <w:t>stadiony,</w:t>
      </w:r>
    </w:p>
    <w:p w14:paraId="72EF0B26"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51 </w:t>
      </w:r>
      <w:r w:rsidRPr="00091A6C">
        <w:rPr>
          <w:rFonts w:ascii="Calibri" w:hAnsi="Calibri" w:cs="Calibri"/>
          <w:sz w:val="24"/>
          <w:szCs w:val="24"/>
        </w:rPr>
        <w:t>hal sportowych,</w:t>
      </w:r>
    </w:p>
    <w:p w14:paraId="578BB4E7"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100 </w:t>
      </w:r>
      <w:r w:rsidRPr="00091A6C">
        <w:rPr>
          <w:rFonts w:ascii="Calibri" w:hAnsi="Calibri" w:cs="Calibri"/>
          <w:sz w:val="24"/>
          <w:szCs w:val="24"/>
        </w:rPr>
        <w:t xml:space="preserve">boisk, </w:t>
      </w:r>
    </w:p>
    <w:p w14:paraId="25A7E4C0"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7 </w:t>
      </w:r>
      <w:r w:rsidRPr="00091A6C">
        <w:rPr>
          <w:rFonts w:ascii="Calibri" w:hAnsi="Calibri" w:cs="Calibri"/>
          <w:sz w:val="24"/>
          <w:szCs w:val="24"/>
        </w:rPr>
        <w:t>lodowisk,</w:t>
      </w:r>
    </w:p>
    <w:p w14:paraId="34FF63A1"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12 </w:t>
      </w:r>
      <w:r w:rsidRPr="00091A6C">
        <w:rPr>
          <w:rFonts w:ascii="Calibri" w:hAnsi="Calibri" w:cs="Calibri"/>
          <w:sz w:val="24"/>
          <w:szCs w:val="24"/>
        </w:rPr>
        <w:t>parków linowych,</w:t>
      </w:r>
    </w:p>
    <w:p w14:paraId="449DF513"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7 </w:t>
      </w:r>
      <w:r w:rsidRPr="00091A6C">
        <w:rPr>
          <w:rFonts w:ascii="Calibri" w:hAnsi="Calibri" w:cs="Calibri"/>
          <w:sz w:val="24"/>
          <w:szCs w:val="24"/>
        </w:rPr>
        <w:t>paintball,</w:t>
      </w:r>
    </w:p>
    <w:p w14:paraId="7ACFAEB8"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4</w:t>
      </w:r>
      <w:r w:rsidRPr="00091A6C">
        <w:rPr>
          <w:rFonts w:ascii="Calibri" w:hAnsi="Calibri" w:cs="Calibri"/>
          <w:sz w:val="24"/>
          <w:szCs w:val="24"/>
        </w:rPr>
        <w:t xml:space="preserve"> tory gokartowe,</w:t>
      </w:r>
    </w:p>
    <w:p w14:paraId="0C6EBA5D"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14 </w:t>
      </w:r>
      <w:proofErr w:type="spellStart"/>
      <w:r w:rsidRPr="00091A6C">
        <w:rPr>
          <w:rFonts w:ascii="Calibri" w:hAnsi="Calibri" w:cs="Calibri"/>
          <w:sz w:val="24"/>
          <w:szCs w:val="24"/>
        </w:rPr>
        <w:t>skate</w:t>
      </w:r>
      <w:proofErr w:type="spellEnd"/>
      <w:r w:rsidRPr="00091A6C">
        <w:rPr>
          <w:rFonts w:ascii="Calibri" w:hAnsi="Calibri" w:cs="Calibri"/>
          <w:sz w:val="24"/>
          <w:szCs w:val="24"/>
        </w:rPr>
        <w:t xml:space="preserve"> parków,</w:t>
      </w:r>
    </w:p>
    <w:p w14:paraId="0EF03C75"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119  </w:t>
      </w:r>
      <w:r w:rsidRPr="00091A6C">
        <w:rPr>
          <w:rFonts w:ascii="Calibri" w:hAnsi="Calibri" w:cs="Calibri"/>
          <w:sz w:val="24"/>
          <w:szCs w:val="24"/>
        </w:rPr>
        <w:t>innych obiektów sportowych,</w:t>
      </w:r>
    </w:p>
    <w:p w14:paraId="314C1099"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76 </w:t>
      </w:r>
      <w:r w:rsidRPr="00091A6C">
        <w:rPr>
          <w:rFonts w:ascii="Calibri" w:hAnsi="Calibri" w:cs="Calibri"/>
          <w:sz w:val="24"/>
          <w:szCs w:val="24"/>
        </w:rPr>
        <w:t>parkingów miejskich,</w:t>
      </w:r>
    </w:p>
    <w:p w14:paraId="4E258AFB"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69 </w:t>
      </w:r>
      <w:r w:rsidRPr="00091A6C">
        <w:rPr>
          <w:rFonts w:ascii="Calibri" w:hAnsi="Calibri" w:cs="Calibri"/>
          <w:sz w:val="24"/>
          <w:szCs w:val="24"/>
        </w:rPr>
        <w:t>parkingów leśnych i miejsc postojowych,</w:t>
      </w:r>
    </w:p>
    <w:p w14:paraId="1151B161"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234 </w:t>
      </w:r>
      <w:r w:rsidRPr="00091A6C">
        <w:rPr>
          <w:rFonts w:ascii="Calibri" w:hAnsi="Calibri" w:cs="Calibri"/>
          <w:sz w:val="24"/>
          <w:szCs w:val="24"/>
        </w:rPr>
        <w:t>stacj</w:t>
      </w:r>
      <w:r>
        <w:rPr>
          <w:rFonts w:ascii="Calibri" w:hAnsi="Calibri" w:cs="Calibri"/>
          <w:sz w:val="24"/>
          <w:szCs w:val="24"/>
        </w:rPr>
        <w:t>e</w:t>
      </w:r>
      <w:r w:rsidRPr="00091A6C">
        <w:rPr>
          <w:rFonts w:ascii="Calibri" w:hAnsi="Calibri" w:cs="Calibri"/>
          <w:sz w:val="24"/>
          <w:szCs w:val="24"/>
        </w:rPr>
        <w:t xml:space="preserve"> paliw,</w:t>
      </w:r>
    </w:p>
    <w:p w14:paraId="060E82D3"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4 </w:t>
      </w:r>
      <w:r w:rsidRPr="00091A6C">
        <w:rPr>
          <w:rFonts w:ascii="Calibri" w:hAnsi="Calibri" w:cs="Calibri"/>
          <w:sz w:val="24"/>
          <w:szCs w:val="24"/>
        </w:rPr>
        <w:t>miejsca obsługi podróżnych,</w:t>
      </w:r>
    </w:p>
    <w:p w14:paraId="75BD8F0C"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14 </w:t>
      </w:r>
      <w:r w:rsidRPr="00091A6C">
        <w:rPr>
          <w:rFonts w:ascii="Calibri" w:hAnsi="Calibri" w:cs="Calibri"/>
          <w:sz w:val="24"/>
          <w:szCs w:val="24"/>
        </w:rPr>
        <w:t>punktów zbiórki odpadów problemowych,</w:t>
      </w:r>
    </w:p>
    <w:p w14:paraId="0425BA9F"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1 </w:t>
      </w:r>
      <w:r w:rsidRPr="00091A6C">
        <w:rPr>
          <w:rFonts w:ascii="Calibri" w:hAnsi="Calibri" w:cs="Calibri"/>
          <w:sz w:val="24"/>
          <w:szCs w:val="24"/>
        </w:rPr>
        <w:t>punkt zlewny ścieków,</w:t>
      </w:r>
    </w:p>
    <w:p w14:paraId="36751198"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201 </w:t>
      </w:r>
      <w:r w:rsidRPr="00091A6C">
        <w:rPr>
          <w:rFonts w:ascii="Calibri" w:hAnsi="Calibri" w:cs="Calibri"/>
          <w:sz w:val="24"/>
          <w:szCs w:val="24"/>
        </w:rPr>
        <w:t>przystanków tramwajowych,</w:t>
      </w:r>
    </w:p>
    <w:p w14:paraId="4430D806" w14:textId="77777777" w:rsidR="00D50E7E" w:rsidRPr="00091A6C" w:rsidRDefault="00D50E7E" w:rsidP="000B26C5">
      <w:pPr>
        <w:numPr>
          <w:ilvl w:val="0"/>
          <w:numId w:val="75"/>
        </w:numPr>
        <w:tabs>
          <w:tab w:val="clear" w:pos="720"/>
        </w:tabs>
        <w:spacing w:line="276" w:lineRule="auto"/>
        <w:ind w:left="426" w:hanging="426"/>
        <w:jc w:val="both"/>
        <w:rPr>
          <w:rFonts w:ascii="Calibri" w:hAnsi="Calibri" w:cs="Calibri"/>
          <w:sz w:val="24"/>
          <w:szCs w:val="24"/>
        </w:rPr>
      </w:pPr>
      <w:r w:rsidRPr="00091A6C">
        <w:rPr>
          <w:rFonts w:ascii="Calibri" w:hAnsi="Calibri" w:cs="Calibri"/>
          <w:b/>
          <w:sz w:val="24"/>
          <w:szCs w:val="24"/>
        </w:rPr>
        <w:t xml:space="preserve">53 </w:t>
      </w:r>
      <w:r w:rsidRPr="00091A6C">
        <w:rPr>
          <w:rFonts w:ascii="Calibri" w:hAnsi="Calibri" w:cs="Calibri"/>
          <w:sz w:val="24"/>
          <w:szCs w:val="24"/>
        </w:rPr>
        <w:t>hale targowe i targowiska,</w:t>
      </w:r>
    </w:p>
    <w:p w14:paraId="3B0D6D1C" w14:textId="3C6E3F5E" w:rsidR="00D50E7E" w:rsidRDefault="00D50E7E" w:rsidP="00EF1C44">
      <w:pPr>
        <w:numPr>
          <w:ilvl w:val="0"/>
          <w:numId w:val="75"/>
        </w:numPr>
        <w:tabs>
          <w:tab w:val="clear" w:pos="720"/>
        </w:tabs>
        <w:spacing w:line="276" w:lineRule="auto"/>
        <w:ind w:left="426" w:hanging="426"/>
        <w:jc w:val="both"/>
        <w:rPr>
          <w:rFonts w:ascii="Calibri" w:hAnsi="Calibri" w:cs="Calibri"/>
          <w:sz w:val="24"/>
          <w:szCs w:val="24"/>
        </w:rPr>
      </w:pPr>
      <w:r w:rsidRPr="00AC6B6A">
        <w:rPr>
          <w:rFonts w:ascii="Calibri" w:hAnsi="Calibri" w:cs="Calibri"/>
          <w:b/>
          <w:sz w:val="24"/>
          <w:szCs w:val="24"/>
        </w:rPr>
        <w:t xml:space="preserve">194 </w:t>
      </w:r>
      <w:r w:rsidRPr="00AC6B6A">
        <w:rPr>
          <w:rFonts w:ascii="Calibri" w:hAnsi="Calibri" w:cs="Calibri"/>
          <w:sz w:val="24"/>
          <w:szCs w:val="24"/>
        </w:rPr>
        <w:t>innych.</w:t>
      </w:r>
    </w:p>
    <w:p w14:paraId="6C81DB9A" w14:textId="77777777" w:rsidR="00AC6B6A" w:rsidRPr="00AC6B6A" w:rsidRDefault="00AC6B6A" w:rsidP="00AC6B6A">
      <w:pPr>
        <w:spacing w:line="276" w:lineRule="auto"/>
        <w:ind w:left="426"/>
        <w:jc w:val="both"/>
        <w:rPr>
          <w:rFonts w:ascii="Calibri" w:hAnsi="Calibri" w:cs="Calibri"/>
          <w:sz w:val="24"/>
          <w:szCs w:val="24"/>
        </w:rPr>
      </w:pPr>
    </w:p>
    <w:p w14:paraId="0D1FA4DD" w14:textId="77777777" w:rsidR="00D50E7E" w:rsidRPr="003B1461" w:rsidRDefault="00D50E7E" w:rsidP="006A0C30">
      <w:pPr>
        <w:spacing w:line="276" w:lineRule="auto"/>
        <w:ind w:firstLine="709"/>
        <w:jc w:val="both"/>
        <w:rPr>
          <w:rFonts w:ascii="Calibri" w:hAnsi="Calibri" w:cs="Calibri"/>
          <w:sz w:val="24"/>
          <w:szCs w:val="24"/>
        </w:rPr>
      </w:pPr>
      <w:r w:rsidRPr="00091A6C">
        <w:rPr>
          <w:rFonts w:ascii="Calibri" w:hAnsi="Calibri" w:cs="Calibri"/>
          <w:sz w:val="24"/>
          <w:szCs w:val="24"/>
        </w:rPr>
        <w:t xml:space="preserve">Czynności kontrolne przeprowadzone zostały w </w:t>
      </w:r>
      <w:r w:rsidRPr="00091A6C">
        <w:rPr>
          <w:rFonts w:ascii="Calibri" w:hAnsi="Calibri" w:cs="Calibri"/>
          <w:b/>
          <w:sz w:val="24"/>
          <w:szCs w:val="24"/>
        </w:rPr>
        <w:t xml:space="preserve">516 </w:t>
      </w:r>
      <w:r w:rsidRPr="00091A6C">
        <w:rPr>
          <w:rFonts w:ascii="Calibri" w:hAnsi="Calibri" w:cs="Calibri"/>
          <w:sz w:val="24"/>
          <w:szCs w:val="24"/>
        </w:rPr>
        <w:t>innych obiektach użyteczności publicznej.</w:t>
      </w:r>
      <w:r>
        <w:rPr>
          <w:rFonts w:ascii="Calibri" w:hAnsi="Calibri" w:cs="Calibri"/>
          <w:sz w:val="24"/>
          <w:szCs w:val="24"/>
        </w:rPr>
        <w:t xml:space="preserve"> </w:t>
      </w:r>
      <w:r w:rsidRPr="006F45CA">
        <w:rPr>
          <w:rFonts w:ascii="Calibri" w:hAnsi="Calibri" w:cs="Calibri"/>
          <w:sz w:val="24"/>
          <w:szCs w:val="24"/>
        </w:rPr>
        <w:t xml:space="preserve">W wyniku prowadzonych czynności kontrolnych w </w:t>
      </w:r>
      <w:r w:rsidRPr="006F45CA">
        <w:rPr>
          <w:rFonts w:ascii="Calibri" w:hAnsi="Calibri" w:cs="Calibri"/>
          <w:b/>
          <w:sz w:val="24"/>
          <w:szCs w:val="24"/>
        </w:rPr>
        <w:t>49</w:t>
      </w:r>
      <w:r w:rsidRPr="006F45CA">
        <w:rPr>
          <w:rFonts w:ascii="Calibri" w:hAnsi="Calibri" w:cs="Calibri"/>
          <w:sz w:val="24"/>
          <w:szCs w:val="24"/>
        </w:rPr>
        <w:t xml:space="preserve"> obiektach stwierdzono uchybienia </w:t>
      </w:r>
      <w:r w:rsidRPr="006F45CA">
        <w:rPr>
          <w:rFonts w:ascii="Calibri" w:hAnsi="Calibri" w:cs="Calibri"/>
          <w:bCs/>
          <w:sz w:val="24"/>
          <w:szCs w:val="24"/>
        </w:rPr>
        <w:t>sanitarno-higieniczne i techniczne.</w:t>
      </w:r>
    </w:p>
    <w:p w14:paraId="12047606" w14:textId="77777777" w:rsidR="00D50E7E" w:rsidRPr="006F45CA" w:rsidRDefault="00D50E7E" w:rsidP="006A0C30">
      <w:pPr>
        <w:spacing w:line="276" w:lineRule="auto"/>
        <w:ind w:firstLine="709"/>
        <w:jc w:val="both"/>
        <w:rPr>
          <w:rFonts w:ascii="Calibri" w:hAnsi="Calibri" w:cs="Calibri"/>
          <w:sz w:val="24"/>
          <w:szCs w:val="24"/>
        </w:rPr>
      </w:pPr>
      <w:r w:rsidRPr="006F45CA">
        <w:rPr>
          <w:rFonts w:ascii="Calibri" w:hAnsi="Calibri" w:cs="Calibri"/>
          <w:sz w:val="24"/>
          <w:szCs w:val="24"/>
        </w:rPr>
        <w:t>W wyniku czynności kontrolnych prowadzonych w okresie sprawozdawczym nieprawidłowości najczęściej dot.:</w:t>
      </w:r>
    </w:p>
    <w:p w14:paraId="50307F73" w14:textId="77777777" w:rsidR="00D50E7E" w:rsidRPr="005C1FCF" w:rsidRDefault="00D50E7E" w:rsidP="000B26C5">
      <w:pPr>
        <w:numPr>
          <w:ilvl w:val="0"/>
          <w:numId w:val="76"/>
        </w:numPr>
        <w:spacing w:line="276" w:lineRule="auto"/>
        <w:ind w:left="426" w:hanging="426"/>
        <w:jc w:val="both"/>
        <w:rPr>
          <w:rFonts w:ascii="Calibri" w:hAnsi="Calibri" w:cs="Calibri"/>
          <w:color w:val="FF0000"/>
          <w:sz w:val="24"/>
          <w:szCs w:val="24"/>
        </w:rPr>
      </w:pPr>
      <w:r w:rsidRPr="005C1FCF">
        <w:rPr>
          <w:rFonts w:ascii="Calibri" w:hAnsi="Calibri" w:cs="Calibri"/>
          <w:sz w:val="24"/>
          <w:szCs w:val="24"/>
        </w:rPr>
        <w:t>w aptekach:</w:t>
      </w:r>
      <w:r w:rsidRPr="00F90EA4">
        <w:rPr>
          <w:rFonts w:ascii="Calibri" w:hAnsi="Calibri" w:cs="Calibri"/>
          <w:color w:val="FF0000"/>
          <w:sz w:val="24"/>
          <w:szCs w:val="24"/>
        </w:rPr>
        <w:t xml:space="preserve"> </w:t>
      </w:r>
      <w:r w:rsidRPr="007E5AF1">
        <w:rPr>
          <w:rFonts w:ascii="Calibri" w:hAnsi="Calibri" w:cs="Calibri"/>
          <w:sz w:val="24"/>
          <w:szCs w:val="24"/>
        </w:rPr>
        <w:t>w zakresie przestrzegania obowiązku zasłaniania ust i nosa przez pracowników aptek;</w:t>
      </w:r>
    </w:p>
    <w:p w14:paraId="6F962C40" w14:textId="3BFCDFAA" w:rsidR="00D50E7E" w:rsidRPr="00F90EA4" w:rsidRDefault="00D50E7E" w:rsidP="000B26C5">
      <w:pPr>
        <w:numPr>
          <w:ilvl w:val="0"/>
          <w:numId w:val="76"/>
        </w:numPr>
        <w:spacing w:line="276" w:lineRule="auto"/>
        <w:ind w:left="426" w:hanging="426"/>
        <w:jc w:val="both"/>
        <w:rPr>
          <w:rFonts w:ascii="Calibri" w:hAnsi="Calibri" w:cs="Calibri"/>
          <w:color w:val="FF0000"/>
          <w:sz w:val="24"/>
          <w:szCs w:val="24"/>
        </w:rPr>
      </w:pPr>
      <w:r w:rsidRPr="00871A05">
        <w:rPr>
          <w:rFonts w:ascii="Calibri" w:hAnsi="Calibri" w:cs="Calibri"/>
          <w:sz w:val="24"/>
          <w:szCs w:val="24"/>
        </w:rPr>
        <w:t>miejski</w:t>
      </w:r>
      <w:r>
        <w:rPr>
          <w:rFonts w:ascii="Calibri" w:hAnsi="Calibri" w:cs="Calibri"/>
          <w:sz w:val="24"/>
          <w:szCs w:val="24"/>
        </w:rPr>
        <w:t xml:space="preserve"> </w:t>
      </w:r>
      <w:r w:rsidRPr="00871A05">
        <w:rPr>
          <w:rFonts w:ascii="Calibri" w:hAnsi="Calibri" w:cs="Calibri"/>
          <w:sz w:val="24"/>
          <w:szCs w:val="24"/>
        </w:rPr>
        <w:t>dom kultury/</w:t>
      </w:r>
      <w:r>
        <w:rPr>
          <w:rFonts w:ascii="Calibri" w:hAnsi="Calibri" w:cs="Calibri"/>
          <w:sz w:val="24"/>
          <w:szCs w:val="24"/>
        </w:rPr>
        <w:t>świetlica wiejska</w:t>
      </w:r>
      <w:r w:rsidRPr="00D613EA">
        <w:rPr>
          <w:rFonts w:ascii="Calibri" w:hAnsi="Calibri" w:cs="Calibri"/>
          <w:sz w:val="24"/>
          <w:szCs w:val="24"/>
        </w:rPr>
        <w:t>:</w:t>
      </w:r>
      <w:r>
        <w:rPr>
          <w:rFonts w:ascii="Calibri" w:hAnsi="Calibri" w:cs="Calibri"/>
          <w:sz w:val="24"/>
          <w:szCs w:val="24"/>
        </w:rPr>
        <w:t xml:space="preserve"> niewłaściwy stan sanitarno-techniczny sufitu z</w:t>
      </w:r>
      <w:r w:rsidR="004E286D">
        <w:rPr>
          <w:rFonts w:ascii="Calibri" w:hAnsi="Calibri" w:cs="Calibri"/>
          <w:sz w:val="24"/>
          <w:szCs w:val="24"/>
        </w:rPr>
        <w:t> </w:t>
      </w:r>
      <w:r>
        <w:rPr>
          <w:rFonts w:ascii="Calibri" w:hAnsi="Calibri" w:cs="Calibri"/>
          <w:sz w:val="24"/>
          <w:szCs w:val="24"/>
        </w:rPr>
        <w:t>pękającą i łuszczącą się farbą, zabrudzenia powierzchni ścian;</w:t>
      </w:r>
    </w:p>
    <w:p w14:paraId="6F2C8C68" w14:textId="528D48E4" w:rsidR="00D50E7E" w:rsidRPr="00871A05" w:rsidRDefault="00D50E7E" w:rsidP="000B26C5">
      <w:pPr>
        <w:numPr>
          <w:ilvl w:val="0"/>
          <w:numId w:val="76"/>
        </w:numPr>
        <w:spacing w:line="276" w:lineRule="auto"/>
        <w:ind w:left="426" w:hanging="426"/>
        <w:jc w:val="both"/>
        <w:rPr>
          <w:rFonts w:ascii="Calibri" w:hAnsi="Calibri" w:cs="Calibri"/>
          <w:color w:val="FF0000"/>
          <w:sz w:val="24"/>
          <w:szCs w:val="24"/>
        </w:rPr>
      </w:pPr>
      <w:r w:rsidRPr="00BB7521">
        <w:rPr>
          <w:rFonts w:ascii="Calibri" w:hAnsi="Calibri" w:cs="Calibri"/>
          <w:sz w:val="24"/>
          <w:szCs w:val="24"/>
        </w:rPr>
        <w:t>w obiektach sportowych</w:t>
      </w:r>
      <w:r w:rsidRPr="000D0D93">
        <w:rPr>
          <w:rFonts w:ascii="Calibri" w:hAnsi="Calibri" w:cs="Calibri"/>
          <w:sz w:val="24"/>
          <w:szCs w:val="24"/>
        </w:rPr>
        <w:t>: w pomieszczeniach sanitarnych</w:t>
      </w:r>
      <w:r>
        <w:rPr>
          <w:rFonts w:ascii="Calibri" w:hAnsi="Calibri" w:cs="Calibri"/>
          <w:color w:val="FF0000"/>
          <w:sz w:val="24"/>
          <w:szCs w:val="24"/>
        </w:rPr>
        <w:t xml:space="preserve"> </w:t>
      </w:r>
      <w:r w:rsidRPr="00BB7521">
        <w:rPr>
          <w:rFonts w:ascii="Calibri" w:hAnsi="Calibri" w:cs="Calibri"/>
          <w:sz w:val="24"/>
          <w:szCs w:val="24"/>
        </w:rPr>
        <w:t>zły stan techniczny ścian i</w:t>
      </w:r>
      <w:r w:rsidR="004E286D">
        <w:rPr>
          <w:rFonts w:ascii="Calibri" w:hAnsi="Calibri" w:cs="Calibri"/>
          <w:sz w:val="24"/>
          <w:szCs w:val="24"/>
        </w:rPr>
        <w:t> </w:t>
      </w:r>
      <w:r w:rsidRPr="00BB7521">
        <w:rPr>
          <w:rFonts w:ascii="Calibri" w:hAnsi="Calibri" w:cs="Calibri"/>
          <w:sz w:val="24"/>
          <w:szCs w:val="24"/>
        </w:rPr>
        <w:t>sufitów</w:t>
      </w:r>
      <w:r>
        <w:rPr>
          <w:rFonts w:ascii="Calibri" w:hAnsi="Calibri" w:cs="Calibri"/>
          <w:sz w:val="24"/>
          <w:szCs w:val="24"/>
        </w:rPr>
        <w:t xml:space="preserve"> tj. sufit z widocznymi brązowymi zaciekami, pęknięciami w tynku i powłoce malarskiej, powierzchnie ścian brudne z widocznymi czarnymi wykwitami, ubytki w</w:t>
      </w:r>
      <w:r w:rsidR="004E286D">
        <w:rPr>
          <w:rFonts w:ascii="Calibri" w:hAnsi="Calibri" w:cs="Calibri"/>
          <w:sz w:val="24"/>
          <w:szCs w:val="24"/>
        </w:rPr>
        <w:t> </w:t>
      </w:r>
      <w:r>
        <w:rPr>
          <w:rFonts w:ascii="Calibri" w:hAnsi="Calibri" w:cs="Calibri"/>
          <w:sz w:val="24"/>
          <w:szCs w:val="24"/>
        </w:rPr>
        <w:t xml:space="preserve">terakocie oraz zapadnięta podłoga w szatniach/klatkach schodowych/ciągach </w:t>
      </w:r>
      <w:r>
        <w:rPr>
          <w:rFonts w:ascii="Calibri" w:hAnsi="Calibri" w:cs="Calibri"/>
          <w:sz w:val="24"/>
          <w:szCs w:val="24"/>
        </w:rPr>
        <w:lastRenderedPageBreak/>
        <w:t>komunikacyjnych obiektów sportowych, a także ubytki w glazurze i terakocie, ciemne plamy na suficie. W pomieszczeniach higieniczno-sanitarnych brak bieżącej ciepłej wody przy umywalce, drzwi brudne z ubytkami płyty i łuszczącą się okleiną, liczne zabrudzenia ścian powyżej glazury, niewłaściwy stan higieniczno-sanitarny powierzchni sufitu, rdzawe zacieki na kasetonach oraz zagrzybienie;</w:t>
      </w:r>
    </w:p>
    <w:p w14:paraId="5264F52D" w14:textId="104EE0D0" w:rsidR="00D50E7E" w:rsidRPr="00B66D52" w:rsidRDefault="00D50E7E" w:rsidP="00081B9E">
      <w:pPr>
        <w:spacing w:line="276" w:lineRule="auto"/>
        <w:ind w:firstLine="709"/>
        <w:jc w:val="both"/>
        <w:rPr>
          <w:rFonts w:asciiTheme="minorHAnsi" w:hAnsiTheme="minorHAnsi" w:cstheme="minorHAnsi"/>
          <w:color w:val="FF0000"/>
          <w:sz w:val="24"/>
          <w:szCs w:val="24"/>
        </w:rPr>
      </w:pPr>
      <w:r w:rsidRPr="00B66D52">
        <w:rPr>
          <w:rFonts w:asciiTheme="minorHAnsi" w:hAnsiTheme="minorHAnsi" w:cstheme="minorHAnsi"/>
          <w:sz w:val="24"/>
          <w:szCs w:val="24"/>
        </w:rPr>
        <w:t>w pralniach: powierzchnie sufitów zawilgocone z zaciekami, powierzchnie ścian z</w:t>
      </w:r>
      <w:r w:rsidR="004E286D">
        <w:rPr>
          <w:rFonts w:asciiTheme="minorHAnsi" w:hAnsiTheme="minorHAnsi" w:cstheme="minorHAnsi"/>
          <w:sz w:val="24"/>
          <w:szCs w:val="24"/>
        </w:rPr>
        <w:t> </w:t>
      </w:r>
      <w:r w:rsidRPr="00B66D52">
        <w:rPr>
          <w:rFonts w:asciiTheme="minorHAnsi" w:hAnsiTheme="minorHAnsi" w:cstheme="minorHAnsi"/>
          <w:sz w:val="24"/>
          <w:szCs w:val="24"/>
        </w:rPr>
        <w:t>ubytkami farby, tynku i żółtymi zaciekami, niewłaściwe postępowanie z bielizną czystą i</w:t>
      </w:r>
      <w:r w:rsidR="004E286D">
        <w:rPr>
          <w:rFonts w:asciiTheme="minorHAnsi" w:hAnsiTheme="minorHAnsi" w:cstheme="minorHAnsi"/>
          <w:sz w:val="24"/>
          <w:szCs w:val="24"/>
        </w:rPr>
        <w:t> </w:t>
      </w:r>
      <w:r w:rsidRPr="00B66D52">
        <w:rPr>
          <w:rFonts w:asciiTheme="minorHAnsi" w:hAnsiTheme="minorHAnsi" w:cstheme="minorHAnsi"/>
          <w:sz w:val="24"/>
          <w:szCs w:val="24"/>
        </w:rPr>
        <w:t>brudną tj. w miejscu suszenia bielizny czystej przetrzymywany wózek z bielizną brudną oraz wiadro z</w:t>
      </w:r>
      <w:r w:rsidR="00364026">
        <w:rPr>
          <w:rFonts w:asciiTheme="minorHAnsi" w:hAnsiTheme="minorHAnsi" w:cstheme="minorHAnsi"/>
          <w:sz w:val="24"/>
          <w:szCs w:val="24"/>
        </w:rPr>
        <w:t> </w:t>
      </w:r>
      <w:r w:rsidRPr="00B66D52">
        <w:rPr>
          <w:rFonts w:asciiTheme="minorHAnsi" w:hAnsiTheme="minorHAnsi" w:cstheme="minorHAnsi"/>
          <w:sz w:val="24"/>
          <w:szCs w:val="24"/>
        </w:rPr>
        <w:t>odpadami komunalnymi, bielizna pościelowa przetrzymywana na wózku w</w:t>
      </w:r>
      <w:r w:rsidR="004E286D">
        <w:rPr>
          <w:rFonts w:asciiTheme="minorHAnsi" w:hAnsiTheme="minorHAnsi" w:cstheme="minorHAnsi"/>
          <w:sz w:val="24"/>
          <w:szCs w:val="24"/>
        </w:rPr>
        <w:t> </w:t>
      </w:r>
      <w:r w:rsidRPr="00B66D52">
        <w:rPr>
          <w:rFonts w:asciiTheme="minorHAnsi" w:hAnsiTheme="minorHAnsi" w:cstheme="minorHAnsi"/>
          <w:sz w:val="24"/>
          <w:szCs w:val="24"/>
        </w:rPr>
        <w:t>uszkodzonych i porozrywanych workach lub bezpośrednio na podłodze, umywalka w</w:t>
      </w:r>
      <w:r w:rsidR="004E286D">
        <w:rPr>
          <w:rFonts w:asciiTheme="minorHAnsi" w:hAnsiTheme="minorHAnsi" w:cstheme="minorHAnsi"/>
          <w:sz w:val="24"/>
          <w:szCs w:val="24"/>
        </w:rPr>
        <w:t> </w:t>
      </w:r>
      <w:r w:rsidRPr="00B66D52">
        <w:rPr>
          <w:rFonts w:asciiTheme="minorHAnsi" w:hAnsiTheme="minorHAnsi" w:cstheme="minorHAnsi"/>
          <w:sz w:val="24"/>
          <w:szCs w:val="24"/>
        </w:rPr>
        <w:t>pomieszczeniu pralni właściwej pęknięta, podłoga w pomieszczeniu z maglami częściowo z</w:t>
      </w:r>
      <w:r w:rsidR="004E286D">
        <w:rPr>
          <w:rFonts w:asciiTheme="minorHAnsi" w:hAnsiTheme="minorHAnsi" w:cstheme="minorHAnsi"/>
          <w:sz w:val="24"/>
          <w:szCs w:val="24"/>
        </w:rPr>
        <w:t> </w:t>
      </w:r>
      <w:proofErr w:type="spellStart"/>
      <w:r w:rsidRPr="00B66D52">
        <w:rPr>
          <w:rFonts w:asciiTheme="minorHAnsi" w:hAnsiTheme="minorHAnsi" w:cstheme="minorHAnsi"/>
          <w:sz w:val="24"/>
          <w:szCs w:val="24"/>
        </w:rPr>
        <w:t>polbruku</w:t>
      </w:r>
      <w:proofErr w:type="spellEnd"/>
      <w:r w:rsidRPr="00B66D52">
        <w:rPr>
          <w:rFonts w:asciiTheme="minorHAnsi" w:hAnsiTheme="minorHAnsi" w:cstheme="minorHAnsi"/>
          <w:sz w:val="24"/>
          <w:szCs w:val="24"/>
        </w:rPr>
        <w:t xml:space="preserve"> nie nadająca się do mycia i dezynfekcji, ubytki w glazurze i terakocie, otwory wentylacyjne na suficie niezabezpieczone kratkami wentylacyjnymi, znaczna obecność kurzu na podłodze w magazynie bielizny czystej oraz z urządzeniem magla, grzejniki skorodowane, brudna rura aluminiowa odprowadzająca parę z magla, zakurzone kratki wentylacyjne; na stacjach paliw: brak przestrzegania obowiązku zasłaniania nosa i ust.</w:t>
      </w:r>
    </w:p>
    <w:p w14:paraId="061E9392" w14:textId="77777777" w:rsidR="00D50E7E" w:rsidRPr="00B66D52" w:rsidRDefault="00D50E7E" w:rsidP="006A0C30">
      <w:pPr>
        <w:spacing w:line="276" w:lineRule="auto"/>
        <w:ind w:firstLine="709"/>
        <w:jc w:val="both"/>
        <w:rPr>
          <w:rFonts w:asciiTheme="minorHAnsi" w:hAnsiTheme="minorHAnsi" w:cstheme="minorHAnsi"/>
          <w:color w:val="FF0000"/>
          <w:sz w:val="24"/>
          <w:szCs w:val="24"/>
        </w:rPr>
      </w:pPr>
    </w:p>
    <w:p w14:paraId="5E1001CF" w14:textId="253861E3" w:rsidR="00D50E7E" w:rsidRPr="00B353E5" w:rsidRDefault="00D50E7E" w:rsidP="006A0C30">
      <w:pPr>
        <w:spacing w:line="276" w:lineRule="auto"/>
        <w:ind w:firstLine="709"/>
        <w:jc w:val="both"/>
        <w:rPr>
          <w:rFonts w:asciiTheme="minorHAnsi" w:hAnsiTheme="minorHAnsi" w:cstheme="minorHAnsi"/>
          <w:bCs/>
          <w:color w:val="0070C0"/>
          <w:sz w:val="24"/>
          <w:szCs w:val="24"/>
        </w:rPr>
      </w:pPr>
      <w:r w:rsidRPr="00B353E5">
        <w:rPr>
          <w:rFonts w:asciiTheme="minorHAnsi" w:hAnsiTheme="minorHAnsi" w:cstheme="minorHAnsi"/>
          <w:bCs/>
          <w:sz w:val="24"/>
          <w:szCs w:val="24"/>
        </w:rPr>
        <w:t>W związku z niespełnieniem wymagań higieniczno-sanitarnych i technicznych określonych w obowiązujących aktach prawnych wydano</w:t>
      </w:r>
      <w:r w:rsidRPr="00B353E5">
        <w:rPr>
          <w:rFonts w:asciiTheme="minorHAnsi" w:hAnsiTheme="minorHAnsi" w:cstheme="minorHAnsi"/>
          <w:bCs/>
          <w:color w:val="0070C0"/>
          <w:sz w:val="24"/>
          <w:szCs w:val="24"/>
        </w:rPr>
        <w:t xml:space="preserve"> </w:t>
      </w:r>
      <w:r w:rsidRPr="00B353E5">
        <w:rPr>
          <w:rFonts w:asciiTheme="minorHAnsi" w:hAnsiTheme="minorHAnsi" w:cstheme="minorHAnsi"/>
          <w:bCs/>
          <w:sz w:val="24"/>
          <w:szCs w:val="24"/>
        </w:rPr>
        <w:t>19 decyzji administracyjnych, w</w:t>
      </w:r>
      <w:r w:rsidR="004E286D">
        <w:rPr>
          <w:rFonts w:asciiTheme="minorHAnsi" w:hAnsiTheme="minorHAnsi" w:cstheme="minorHAnsi"/>
          <w:bCs/>
          <w:sz w:val="24"/>
          <w:szCs w:val="24"/>
        </w:rPr>
        <w:t> </w:t>
      </w:r>
      <w:r w:rsidRPr="00B353E5">
        <w:rPr>
          <w:rFonts w:asciiTheme="minorHAnsi" w:hAnsiTheme="minorHAnsi" w:cstheme="minorHAnsi"/>
          <w:bCs/>
          <w:sz w:val="24"/>
          <w:szCs w:val="24"/>
        </w:rPr>
        <w:t>których nałożono obowiązki doprowadzenia obiektów do stanu zgodnego z wymaganiami sanitarnymi oraz 7 decyzji zmieniających termin realizacji obowiązków.</w:t>
      </w:r>
      <w:r w:rsidRPr="00B353E5">
        <w:rPr>
          <w:rFonts w:asciiTheme="minorHAnsi" w:hAnsiTheme="minorHAnsi" w:cstheme="minorHAnsi"/>
          <w:bCs/>
          <w:color w:val="0070C0"/>
          <w:sz w:val="24"/>
          <w:szCs w:val="24"/>
        </w:rPr>
        <w:t xml:space="preserve"> </w:t>
      </w:r>
      <w:r w:rsidRPr="00B353E5">
        <w:rPr>
          <w:rFonts w:asciiTheme="minorHAnsi" w:hAnsiTheme="minorHAnsi" w:cstheme="minorHAnsi"/>
          <w:bCs/>
          <w:sz w:val="24"/>
          <w:szCs w:val="24"/>
        </w:rPr>
        <w:t>Ponadto, wydano 25 decyzji - rachunków na łączną kwotę 1 666,66 zł.</w:t>
      </w:r>
      <w:r w:rsidRPr="00B353E5">
        <w:rPr>
          <w:rFonts w:asciiTheme="minorHAnsi" w:hAnsiTheme="minorHAnsi" w:cstheme="minorHAnsi"/>
          <w:bCs/>
          <w:color w:val="0070C0"/>
          <w:sz w:val="24"/>
          <w:szCs w:val="24"/>
        </w:rPr>
        <w:t xml:space="preserve"> </w:t>
      </w:r>
      <w:r w:rsidRPr="00B353E5">
        <w:rPr>
          <w:rFonts w:asciiTheme="minorHAnsi" w:hAnsiTheme="minorHAnsi" w:cstheme="minorHAnsi"/>
          <w:bCs/>
          <w:sz w:val="24"/>
          <w:szCs w:val="24"/>
        </w:rPr>
        <w:t>Winnych zaniedbań ukarano 67 grzywnami w drodze mandatu karnego na kwotę 6 350 zł.</w:t>
      </w:r>
      <w:r w:rsidRPr="00B353E5">
        <w:rPr>
          <w:rFonts w:asciiTheme="minorHAnsi" w:hAnsiTheme="minorHAnsi" w:cstheme="minorHAnsi"/>
          <w:bCs/>
          <w:color w:val="0070C0"/>
          <w:sz w:val="24"/>
          <w:szCs w:val="24"/>
        </w:rPr>
        <w:t xml:space="preserve"> </w:t>
      </w:r>
      <w:r w:rsidRPr="00B353E5">
        <w:rPr>
          <w:rFonts w:asciiTheme="minorHAnsi" w:hAnsiTheme="minorHAnsi" w:cstheme="minorHAnsi"/>
          <w:bCs/>
          <w:sz w:val="24"/>
          <w:szCs w:val="24"/>
        </w:rPr>
        <w:t>Wystosowano 1 tytuł wykonawczy oraz 1 postanowienie o nałożeniu grzywny na kwotę 500 zł.</w:t>
      </w:r>
    </w:p>
    <w:p w14:paraId="5EA5C688" w14:textId="44F0605A" w:rsidR="0063632D" w:rsidRPr="00B353E5" w:rsidRDefault="00D50E7E" w:rsidP="006A0C30">
      <w:pPr>
        <w:spacing w:line="276" w:lineRule="auto"/>
        <w:ind w:firstLine="709"/>
        <w:jc w:val="both"/>
        <w:rPr>
          <w:rFonts w:asciiTheme="minorHAnsi" w:hAnsiTheme="minorHAnsi" w:cstheme="minorHAnsi"/>
          <w:bCs/>
          <w:sz w:val="24"/>
          <w:szCs w:val="24"/>
        </w:rPr>
      </w:pPr>
      <w:r w:rsidRPr="00B353E5">
        <w:rPr>
          <w:rFonts w:asciiTheme="minorHAnsi" w:hAnsiTheme="minorHAnsi" w:cstheme="minorHAnsi"/>
          <w:bCs/>
          <w:sz w:val="24"/>
          <w:szCs w:val="24"/>
        </w:rPr>
        <w:t>Na koniec okresu sprawozdawczego tj. na dzień 31 grudnia 2021 r. 8 obiektów</w:t>
      </w:r>
      <w:r w:rsidRPr="00B353E5">
        <w:rPr>
          <w:rFonts w:asciiTheme="minorHAnsi" w:hAnsiTheme="minorHAnsi" w:cstheme="minorHAnsi"/>
          <w:bCs/>
          <w:i/>
          <w:sz w:val="24"/>
          <w:szCs w:val="24"/>
        </w:rPr>
        <w:t xml:space="preserve"> </w:t>
      </w:r>
      <w:r w:rsidRPr="00B353E5">
        <w:rPr>
          <w:rFonts w:asciiTheme="minorHAnsi" w:hAnsiTheme="minorHAnsi" w:cstheme="minorHAnsi"/>
          <w:bCs/>
          <w:sz w:val="24"/>
          <w:szCs w:val="24"/>
        </w:rPr>
        <w:t xml:space="preserve">pozostawało z nieprawidłowym stanem higieniczno-sanitarnym i technicznym i 2 obiekty ze złym stanem technicznym. </w:t>
      </w:r>
    </w:p>
    <w:p w14:paraId="18BE2F9E" w14:textId="77777777" w:rsidR="0063632D" w:rsidRPr="00B77B26" w:rsidRDefault="0063632D" w:rsidP="00B77B26">
      <w:pPr>
        <w:spacing w:line="276" w:lineRule="auto"/>
        <w:jc w:val="both"/>
        <w:rPr>
          <w:rFonts w:asciiTheme="minorHAnsi" w:hAnsiTheme="minorHAnsi" w:cstheme="minorHAnsi"/>
          <w:sz w:val="24"/>
          <w:szCs w:val="24"/>
        </w:rPr>
      </w:pPr>
    </w:p>
    <w:p w14:paraId="53357C91" w14:textId="4CD296B6" w:rsidR="00C82192" w:rsidRPr="008210F3" w:rsidRDefault="00856D70" w:rsidP="00B77B26">
      <w:pPr>
        <w:spacing w:line="276" w:lineRule="auto"/>
        <w:jc w:val="both"/>
        <w:rPr>
          <w:rFonts w:asciiTheme="minorHAnsi" w:eastAsia="Calibri" w:hAnsiTheme="minorHAnsi" w:cstheme="minorHAnsi"/>
          <w:b/>
          <w:bCs/>
          <w:sz w:val="24"/>
          <w:szCs w:val="24"/>
          <w:lang w:eastAsia="en-US"/>
        </w:rPr>
      </w:pPr>
      <w:r w:rsidRPr="008210F3">
        <w:rPr>
          <w:rFonts w:asciiTheme="minorHAnsi" w:hAnsiTheme="minorHAnsi" w:cstheme="minorHAnsi"/>
          <w:b/>
          <w:bCs/>
          <w:sz w:val="24"/>
          <w:szCs w:val="24"/>
        </w:rPr>
        <w:t>V.</w:t>
      </w:r>
      <w:r w:rsidRPr="008210F3">
        <w:rPr>
          <w:rFonts w:asciiTheme="minorHAnsi" w:hAnsiTheme="minorHAnsi" w:cstheme="minorHAnsi"/>
          <w:b/>
          <w:bCs/>
          <w:sz w:val="24"/>
          <w:szCs w:val="24"/>
        </w:rPr>
        <w:tab/>
      </w:r>
      <w:r w:rsidR="0076135C" w:rsidRPr="008210F3">
        <w:rPr>
          <w:rFonts w:asciiTheme="minorHAnsi" w:hAnsiTheme="minorHAnsi" w:cstheme="minorHAnsi"/>
          <w:b/>
          <w:bCs/>
          <w:sz w:val="24"/>
          <w:szCs w:val="24"/>
        </w:rPr>
        <w:t xml:space="preserve">STAN </w:t>
      </w:r>
      <w:r w:rsidRPr="008210F3">
        <w:rPr>
          <w:rFonts w:asciiTheme="minorHAnsi" w:hAnsiTheme="minorHAnsi" w:cstheme="minorHAnsi"/>
          <w:b/>
          <w:bCs/>
          <w:sz w:val="24"/>
          <w:szCs w:val="24"/>
        </w:rPr>
        <w:t>SANITAR</w:t>
      </w:r>
      <w:r w:rsidR="0076135C" w:rsidRPr="008210F3">
        <w:rPr>
          <w:rFonts w:asciiTheme="minorHAnsi" w:hAnsiTheme="minorHAnsi" w:cstheme="minorHAnsi"/>
          <w:b/>
          <w:bCs/>
          <w:sz w:val="24"/>
          <w:szCs w:val="24"/>
        </w:rPr>
        <w:t>NY PODMIOTÓW WYKONUJĄCYCH DZIAŁALNOŚĆ LECZNICZĄ</w:t>
      </w:r>
      <w:r w:rsidR="00AA2153" w:rsidRPr="008210F3">
        <w:rPr>
          <w:rFonts w:asciiTheme="minorHAnsi" w:hAnsiTheme="minorHAnsi" w:cstheme="minorHAnsi"/>
          <w:b/>
          <w:bCs/>
          <w:sz w:val="24"/>
          <w:szCs w:val="24"/>
        </w:rPr>
        <w:t>.</w:t>
      </w:r>
    </w:p>
    <w:p w14:paraId="3CB90F61" w14:textId="77777777" w:rsidR="008210F3" w:rsidRDefault="008210F3" w:rsidP="008210F3">
      <w:pPr>
        <w:spacing w:line="276" w:lineRule="auto"/>
        <w:jc w:val="both"/>
        <w:rPr>
          <w:rFonts w:asciiTheme="minorHAnsi" w:hAnsiTheme="minorHAnsi" w:cstheme="minorHAnsi"/>
          <w:b/>
          <w:sz w:val="24"/>
          <w:szCs w:val="24"/>
        </w:rPr>
      </w:pPr>
    </w:p>
    <w:p w14:paraId="38D014F9" w14:textId="595F5BEB"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2021 r. łącznie skontrolowano 585 podmiotów działalności leczniczej na 1742 ujęte w ewidencji, co stanowi 33,58 % ogółu. W stosunku do roku poprzedniego liczba podmiotów działalności leczniczej zwiększyła się o 21 obiektów.</w:t>
      </w:r>
    </w:p>
    <w:p w14:paraId="21C162C2" w14:textId="14807068"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 xml:space="preserve">Spośród 2557 ujętych w ewidencji praktyk lekarskich, pielęgniarskich ogółem oraz innych podmiotów świadczących usługi medyczne, kontrolą objęto 201 obiektów, co stanowi 7,86% ogółu. W stosunku do roku 2020 ogólna liczba podmiotów w tej grupie placówek zmniejszyła się o 16 obiektów. </w:t>
      </w:r>
    </w:p>
    <w:p w14:paraId="12F67F33" w14:textId="3B5617F5"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Poniżej przestawiono obiekty działalności leczniczej oraz przeprowadzone kontrole w</w:t>
      </w:r>
      <w:r w:rsidR="004E286D">
        <w:rPr>
          <w:rFonts w:asciiTheme="minorHAnsi" w:hAnsiTheme="minorHAnsi" w:cstheme="minorHAnsi"/>
          <w:sz w:val="24"/>
          <w:szCs w:val="24"/>
        </w:rPr>
        <w:t> </w:t>
      </w:r>
      <w:r w:rsidRPr="008210F3">
        <w:rPr>
          <w:rFonts w:asciiTheme="minorHAnsi" w:hAnsiTheme="minorHAnsi" w:cstheme="minorHAnsi"/>
          <w:sz w:val="24"/>
          <w:szCs w:val="24"/>
        </w:rPr>
        <w:t>ujęciu tabelarycznym (tabela 3</w:t>
      </w:r>
      <w:r w:rsidR="00F836FB">
        <w:rPr>
          <w:rFonts w:asciiTheme="minorHAnsi" w:hAnsiTheme="minorHAnsi" w:cstheme="minorHAnsi"/>
          <w:sz w:val="24"/>
          <w:szCs w:val="24"/>
        </w:rPr>
        <w:t>5</w:t>
      </w:r>
      <w:r w:rsidRPr="008210F3">
        <w:rPr>
          <w:rFonts w:asciiTheme="minorHAnsi" w:hAnsiTheme="minorHAnsi" w:cstheme="minorHAnsi"/>
          <w:sz w:val="24"/>
          <w:szCs w:val="24"/>
        </w:rPr>
        <w:t>). Dane sprawozdawcze za 2021 r. sporządzone zostały w</w:t>
      </w:r>
      <w:r w:rsidR="004E286D">
        <w:rPr>
          <w:rFonts w:asciiTheme="minorHAnsi" w:hAnsiTheme="minorHAnsi" w:cstheme="minorHAnsi"/>
          <w:sz w:val="24"/>
          <w:szCs w:val="24"/>
        </w:rPr>
        <w:t> </w:t>
      </w:r>
      <w:r w:rsidRPr="008210F3">
        <w:rPr>
          <w:rFonts w:asciiTheme="minorHAnsi" w:hAnsiTheme="minorHAnsi" w:cstheme="minorHAnsi"/>
          <w:sz w:val="24"/>
          <w:szCs w:val="24"/>
        </w:rPr>
        <w:t xml:space="preserve">oparciu o druk statystyczny MZ-46 Dział 4 „Stan sanitarny pomieszczeń i urządzeń </w:t>
      </w:r>
      <w:r w:rsidRPr="008210F3">
        <w:rPr>
          <w:rFonts w:asciiTheme="minorHAnsi" w:hAnsiTheme="minorHAnsi" w:cstheme="minorHAnsi"/>
          <w:sz w:val="24"/>
          <w:szCs w:val="24"/>
        </w:rPr>
        <w:lastRenderedPageBreak/>
        <w:t xml:space="preserve">wykorzystywanych przy udzielaniu świadczeń zdrowotnych przez podmioty wykonujące działalność leczniczą”. </w:t>
      </w:r>
    </w:p>
    <w:p w14:paraId="157A8F63" w14:textId="2CCC0F7E"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 xml:space="preserve">Od 15 marca 2020 roku Zachodniopomorski Państwowy Wojewódzki Inspektor Sanitarny w Szczecinie nie prowadzi bezpośredniego nadzoru nad podmiotami leczniczymi za wyjątkiem higieny radiologicznej. W związku z uchyleniem art. 12 ust.1 a pkt 1) ustawy z dnia 14 marca 1985 r. </w:t>
      </w:r>
      <w:r w:rsidRPr="008210F3">
        <w:rPr>
          <w:rFonts w:asciiTheme="minorHAnsi" w:hAnsiTheme="minorHAnsi" w:cstheme="minorHAnsi"/>
          <w:i/>
          <w:iCs/>
          <w:sz w:val="24"/>
          <w:szCs w:val="24"/>
        </w:rPr>
        <w:t>o Państwowej Inspekcji Sanitarnej</w:t>
      </w:r>
      <w:r w:rsidRPr="008210F3">
        <w:rPr>
          <w:rFonts w:asciiTheme="minorHAnsi" w:hAnsiTheme="minorHAnsi" w:cstheme="minorHAnsi"/>
          <w:sz w:val="24"/>
          <w:szCs w:val="24"/>
        </w:rPr>
        <w:t xml:space="preserve"> (</w:t>
      </w:r>
      <w:proofErr w:type="spellStart"/>
      <w:r w:rsidRPr="008210F3">
        <w:rPr>
          <w:rFonts w:asciiTheme="minorHAnsi" w:hAnsiTheme="minorHAnsi" w:cstheme="minorHAnsi"/>
          <w:sz w:val="24"/>
          <w:szCs w:val="24"/>
        </w:rPr>
        <w:t>t.j</w:t>
      </w:r>
      <w:proofErr w:type="spellEnd"/>
      <w:r w:rsidRPr="008210F3">
        <w:rPr>
          <w:rFonts w:asciiTheme="minorHAnsi" w:hAnsiTheme="minorHAnsi" w:cstheme="minorHAnsi"/>
          <w:sz w:val="24"/>
          <w:szCs w:val="24"/>
        </w:rPr>
        <w:t>. Dz. U. z 2021 r., poz. 195), nadzór nad szpitalami prowadzą właściwi Państwowi Powiatowi Inspektorzy Sanitarni</w:t>
      </w:r>
      <w:r w:rsidR="00313886">
        <w:rPr>
          <w:rFonts w:asciiTheme="minorHAnsi" w:hAnsiTheme="minorHAnsi" w:cstheme="minorHAnsi"/>
          <w:sz w:val="24"/>
          <w:szCs w:val="24"/>
        </w:rPr>
        <w:t>.</w:t>
      </w:r>
      <w:r w:rsidRPr="008210F3">
        <w:rPr>
          <w:rFonts w:asciiTheme="minorHAnsi" w:hAnsiTheme="minorHAnsi" w:cstheme="minorHAnsi"/>
          <w:sz w:val="24"/>
          <w:szCs w:val="24"/>
        </w:rPr>
        <w:t xml:space="preserve"> </w:t>
      </w:r>
    </w:p>
    <w:p w14:paraId="19DB83DC" w14:textId="2222D181" w:rsidR="008210F3" w:rsidRPr="008210F3" w:rsidRDefault="008210F3" w:rsidP="008210F3">
      <w:pPr>
        <w:spacing w:line="276" w:lineRule="auto"/>
        <w:jc w:val="both"/>
        <w:rPr>
          <w:rFonts w:asciiTheme="minorHAnsi" w:hAnsiTheme="minorHAnsi" w:cstheme="minorHAnsi"/>
          <w:sz w:val="24"/>
          <w:szCs w:val="24"/>
          <w:highlight w:val="lightGray"/>
        </w:rPr>
      </w:pPr>
    </w:p>
    <w:p w14:paraId="155E5FEC" w14:textId="26E50860" w:rsidR="008210F3" w:rsidRDefault="008210F3" w:rsidP="008210F3">
      <w:pPr>
        <w:spacing w:line="276" w:lineRule="auto"/>
        <w:jc w:val="both"/>
        <w:rPr>
          <w:rFonts w:asciiTheme="minorHAnsi" w:hAnsiTheme="minorHAnsi" w:cstheme="minorHAnsi"/>
          <w:b/>
          <w:sz w:val="24"/>
          <w:szCs w:val="24"/>
        </w:rPr>
      </w:pPr>
      <w:r w:rsidRPr="008210F3">
        <w:rPr>
          <w:rFonts w:asciiTheme="minorHAnsi" w:hAnsiTheme="minorHAnsi" w:cstheme="minorHAnsi"/>
          <w:b/>
          <w:sz w:val="24"/>
          <w:szCs w:val="24"/>
        </w:rPr>
        <w:t>Tab. 3</w:t>
      </w:r>
      <w:r w:rsidR="00B856CE">
        <w:rPr>
          <w:rFonts w:asciiTheme="minorHAnsi" w:hAnsiTheme="minorHAnsi" w:cstheme="minorHAnsi"/>
          <w:b/>
          <w:sz w:val="24"/>
          <w:szCs w:val="24"/>
        </w:rPr>
        <w:t>5</w:t>
      </w:r>
      <w:r w:rsidRPr="008210F3">
        <w:rPr>
          <w:rFonts w:asciiTheme="minorHAnsi" w:hAnsiTheme="minorHAnsi" w:cstheme="minorHAnsi"/>
          <w:b/>
          <w:sz w:val="24"/>
          <w:szCs w:val="24"/>
        </w:rPr>
        <w:t>. Podmioty działalności leczniczej skontrolowane przez Państwową Inspekcję Sanitarną w woj. zachodniopomorskim w latach 2017-2021</w:t>
      </w:r>
      <w:r w:rsidR="008D5424">
        <w:rPr>
          <w:rFonts w:asciiTheme="minorHAnsi" w:hAnsiTheme="minorHAnsi" w:cstheme="minorHAnsi"/>
          <w:b/>
          <w:sz w:val="24"/>
          <w:szCs w:val="24"/>
        </w:rPr>
        <w:t>.</w:t>
      </w:r>
    </w:p>
    <w:p w14:paraId="589C1CE6" w14:textId="77777777" w:rsidR="008D5424" w:rsidRPr="008210F3" w:rsidRDefault="008D5424" w:rsidP="008210F3">
      <w:pPr>
        <w:spacing w:line="276" w:lineRule="auto"/>
        <w:jc w:val="both"/>
        <w:rPr>
          <w:rFonts w:asciiTheme="minorHAnsi" w:hAnsiTheme="minorHAnsi" w:cs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 35. Podmioty działalności leczniczej skontrolowane przez Państwową Inspekcję Sanitarną w woj. zachodniopomorskim w latach 2017-2021."/>
        <w:tblDescription w:val="Tab. 35. Podmioty działalności leczniczej skontrolowane przez Państwową Inspekcję Sanitarną w woj. zachodniopomorskim w latach 2017-2021."/>
      </w:tblPr>
      <w:tblGrid>
        <w:gridCol w:w="2388"/>
        <w:gridCol w:w="839"/>
        <w:gridCol w:w="1890"/>
        <w:gridCol w:w="1940"/>
        <w:gridCol w:w="1940"/>
      </w:tblGrid>
      <w:tr w:rsidR="008210F3" w:rsidRPr="003D7287" w14:paraId="6977D4B6" w14:textId="77777777" w:rsidTr="007574F7">
        <w:trPr>
          <w:trHeight w:val="412"/>
          <w:jc w:val="center"/>
        </w:trPr>
        <w:tc>
          <w:tcPr>
            <w:tcW w:w="2388" w:type="dxa"/>
            <w:shd w:val="pct5" w:color="auto" w:fill="auto"/>
            <w:vAlign w:val="center"/>
          </w:tcPr>
          <w:p w14:paraId="6092A1C5" w14:textId="77777777" w:rsidR="008210F3" w:rsidRPr="003D7287" w:rsidRDefault="008210F3" w:rsidP="00A83304">
            <w:pPr>
              <w:spacing w:line="276" w:lineRule="auto"/>
              <w:jc w:val="center"/>
              <w:rPr>
                <w:rFonts w:asciiTheme="minorHAnsi" w:hAnsiTheme="minorHAnsi" w:cstheme="minorHAnsi"/>
                <w:b/>
              </w:rPr>
            </w:pPr>
            <w:r w:rsidRPr="003D7287">
              <w:rPr>
                <w:rFonts w:asciiTheme="minorHAnsi" w:hAnsiTheme="minorHAnsi" w:cstheme="minorHAnsi"/>
                <w:b/>
              </w:rPr>
              <w:t>Rodzaj placówki</w:t>
            </w:r>
          </w:p>
        </w:tc>
        <w:tc>
          <w:tcPr>
            <w:tcW w:w="839" w:type="dxa"/>
            <w:shd w:val="pct5" w:color="auto" w:fill="auto"/>
            <w:vAlign w:val="center"/>
          </w:tcPr>
          <w:p w14:paraId="7454F5E1" w14:textId="77777777" w:rsidR="008210F3" w:rsidRPr="003D7287" w:rsidRDefault="008210F3" w:rsidP="00A83304">
            <w:pPr>
              <w:spacing w:line="276" w:lineRule="auto"/>
              <w:jc w:val="center"/>
              <w:rPr>
                <w:rFonts w:asciiTheme="minorHAnsi" w:hAnsiTheme="minorHAnsi" w:cstheme="minorHAnsi"/>
                <w:b/>
              </w:rPr>
            </w:pPr>
            <w:r w:rsidRPr="003D7287">
              <w:rPr>
                <w:rFonts w:asciiTheme="minorHAnsi" w:hAnsiTheme="minorHAnsi" w:cstheme="minorHAnsi"/>
                <w:b/>
              </w:rPr>
              <w:t>Rok</w:t>
            </w:r>
          </w:p>
        </w:tc>
        <w:tc>
          <w:tcPr>
            <w:tcW w:w="1890" w:type="dxa"/>
            <w:shd w:val="pct5" w:color="auto" w:fill="auto"/>
            <w:vAlign w:val="center"/>
          </w:tcPr>
          <w:p w14:paraId="7A69A77B" w14:textId="77777777" w:rsidR="008210F3" w:rsidRPr="003D7287" w:rsidRDefault="008210F3" w:rsidP="00A83304">
            <w:pPr>
              <w:spacing w:line="276" w:lineRule="auto"/>
              <w:jc w:val="center"/>
              <w:rPr>
                <w:rFonts w:asciiTheme="minorHAnsi" w:hAnsiTheme="minorHAnsi" w:cstheme="minorHAnsi"/>
                <w:b/>
              </w:rPr>
            </w:pPr>
            <w:r w:rsidRPr="003D7287">
              <w:rPr>
                <w:rFonts w:asciiTheme="minorHAnsi" w:hAnsiTheme="minorHAnsi" w:cstheme="minorHAnsi"/>
                <w:b/>
              </w:rPr>
              <w:t>Liczba obiektów wg ewidencji</w:t>
            </w:r>
          </w:p>
        </w:tc>
        <w:tc>
          <w:tcPr>
            <w:tcW w:w="1940" w:type="dxa"/>
            <w:shd w:val="pct5" w:color="auto" w:fill="auto"/>
            <w:vAlign w:val="center"/>
          </w:tcPr>
          <w:p w14:paraId="424B0581" w14:textId="77777777" w:rsidR="008210F3" w:rsidRPr="003D7287" w:rsidRDefault="008210F3" w:rsidP="00A83304">
            <w:pPr>
              <w:spacing w:line="276" w:lineRule="auto"/>
              <w:jc w:val="center"/>
              <w:rPr>
                <w:rFonts w:asciiTheme="minorHAnsi" w:hAnsiTheme="minorHAnsi" w:cstheme="minorHAnsi"/>
                <w:b/>
              </w:rPr>
            </w:pPr>
            <w:r w:rsidRPr="003D7287">
              <w:rPr>
                <w:rFonts w:asciiTheme="minorHAnsi" w:hAnsiTheme="minorHAnsi" w:cstheme="minorHAnsi"/>
                <w:b/>
              </w:rPr>
              <w:t>Liczba skontrolowanych obiektów</w:t>
            </w:r>
          </w:p>
        </w:tc>
        <w:tc>
          <w:tcPr>
            <w:tcW w:w="1940" w:type="dxa"/>
            <w:shd w:val="pct5" w:color="auto" w:fill="auto"/>
            <w:vAlign w:val="center"/>
          </w:tcPr>
          <w:p w14:paraId="531F0E63" w14:textId="77777777" w:rsidR="008210F3" w:rsidRPr="003D7287" w:rsidRDefault="008210F3" w:rsidP="00A83304">
            <w:pPr>
              <w:spacing w:line="276" w:lineRule="auto"/>
              <w:jc w:val="center"/>
              <w:rPr>
                <w:rFonts w:asciiTheme="minorHAnsi" w:hAnsiTheme="minorHAnsi" w:cstheme="minorHAnsi"/>
                <w:b/>
              </w:rPr>
            </w:pPr>
            <w:r w:rsidRPr="003D7287">
              <w:rPr>
                <w:rFonts w:asciiTheme="minorHAnsi" w:hAnsiTheme="minorHAnsi" w:cstheme="minorHAnsi"/>
                <w:b/>
              </w:rPr>
              <w:t>% obiektów skontrolowanych</w:t>
            </w:r>
          </w:p>
        </w:tc>
      </w:tr>
      <w:tr w:rsidR="008210F3" w:rsidRPr="003D7287" w14:paraId="0916CD1C" w14:textId="77777777" w:rsidTr="007574F7">
        <w:trPr>
          <w:jc w:val="center"/>
        </w:trPr>
        <w:tc>
          <w:tcPr>
            <w:tcW w:w="2388" w:type="dxa"/>
            <w:vAlign w:val="center"/>
          </w:tcPr>
          <w:p w14:paraId="352847C6" w14:textId="77777777" w:rsidR="008210F3" w:rsidRPr="003D7287" w:rsidRDefault="008210F3" w:rsidP="00A83304">
            <w:pPr>
              <w:spacing w:line="276" w:lineRule="auto"/>
              <w:jc w:val="center"/>
              <w:rPr>
                <w:rFonts w:asciiTheme="minorHAnsi" w:hAnsiTheme="minorHAnsi" w:cstheme="minorHAnsi"/>
                <w:b/>
              </w:rPr>
            </w:pPr>
            <w:r w:rsidRPr="003D7287">
              <w:rPr>
                <w:rFonts w:asciiTheme="minorHAnsi" w:hAnsiTheme="minorHAnsi" w:cstheme="minorHAnsi"/>
                <w:b/>
              </w:rPr>
              <w:t>Działalność lecznicza wykonywana przez podmioty lecznicze</w:t>
            </w:r>
          </w:p>
        </w:tc>
        <w:tc>
          <w:tcPr>
            <w:tcW w:w="839" w:type="dxa"/>
            <w:shd w:val="clear" w:color="auto" w:fill="auto"/>
            <w:vAlign w:val="center"/>
          </w:tcPr>
          <w:p w14:paraId="655641DB" w14:textId="77777777" w:rsidR="008210F3" w:rsidRPr="003D7287" w:rsidRDefault="008210F3" w:rsidP="00A83304">
            <w:pPr>
              <w:spacing w:line="276" w:lineRule="auto"/>
              <w:jc w:val="center"/>
              <w:rPr>
                <w:rFonts w:asciiTheme="minorHAnsi" w:hAnsiTheme="minorHAnsi" w:cstheme="minorHAnsi"/>
                <w:b/>
              </w:rPr>
            </w:pPr>
            <w:r w:rsidRPr="003D7287">
              <w:rPr>
                <w:rFonts w:asciiTheme="minorHAnsi" w:hAnsiTheme="minorHAnsi" w:cstheme="minorHAnsi"/>
                <w:b/>
              </w:rPr>
              <w:t>2021</w:t>
            </w:r>
          </w:p>
          <w:p w14:paraId="392960FA"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2020</w:t>
            </w:r>
          </w:p>
          <w:p w14:paraId="037A1850"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2019</w:t>
            </w:r>
          </w:p>
          <w:p w14:paraId="7E035F18"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2018</w:t>
            </w:r>
          </w:p>
          <w:p w14:paraId="62641819"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2017</w:t>
            </w:r>
          </w:p>
        </w:tc>
        <w:tc>
          <w:tcPr>
            <w:tcW w:w="1890" w:type="dxa"/>
            <w:shd w:val="clear" w:color="auto" w:fill="auto"/>
            <w:vAlign w:val="center"/>
          </w:tcPr>
          <w:p w14:paraId="34FD6501"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1742</w:t>
            </w:r>
          </w:p>
          <w:p w14:paraId="78189CBE"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1721</w:t>
            </w:r>
          </w:p>
          <w:p w14:paraId="63422CDE"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1717</w:t>
            </w:r>
          </w:p>
          <w:p w14:paraId="7CC0269F"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1702</w:t>
            </w:r>
          </w:p>
          <w:p w14:paraId="7296AA21"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1718</w:t>
            </w:r>
          </w:p>
        </w:tc>
        <w:tc>
          <w:tcPr>
            <w:tcW w:w="1940" w:type="dxa"/>
            <w:shd w:val="clear" w:color="auto" w:fill="auto"/>
            <w:vAlign w:val="center"/>
          </w:tcPr>
          <w:p w14:paraId="1909A44F"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585</w:t>
            </w:r>
          </w:p>
          <w:p w14:paraId="21F128F7"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349</w:t>
            </w:r>
          </w:p>
          <w:p w14:paraId="3BBD6366"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1146</w:t>
            </w:r>
          </w:p>
          <w:p w14:paraId="6B9B0776"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1251</w:t>
            </w:r>
          </w:p>
          <w:p w14:paraId="357A17AE"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1330</w:t>
            </w:r>
          </w:p>
        </w:tc>
        <w:tc>
          <w:tcPr>
            <w:tcW w:w="1940" w:type="dxa"/>
            <w:shd w:val="clear" w:color="auto" w:fill="auto"/>
            <w:vAlign w:val="center"/>
          </w:tcPr>
          <w:p w14:paraId="27EB3193"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33,58</w:t>
            </w:r>
          </w:p>
          <w:p w14:paraId="04D99332"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20,28</w:t>
            </w:r>
          </w:p>
          <w:p w14:paraId="29F0A0E2"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67,41</w:t>
            </w:r>
          </w:p>
          <w:p w14:paraId="0F58CF07"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73,50</w:t>
            </w:r>
          </w:p>
          <w:p w14:paraId="5D0AF99C"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77,42</w:t>
            </w:r>
          </w:p>
        </w:tc>
      </w:tr>
      <w:tr w:rsidR="008210F3" w:rsidRPr="003D7287" w14:paraId="5D40C57F" w14:textId="77777777" w:rsidTr="007574F7">
        <w:trPr>
          <w:jc w:val="center"/>
        </w:trPr>
        <w:tc>
          <w:tcPr>
            <w:tcW w:w="2388" w:type="dxa"/>
            <w:vAlign w:val="center"/>
          </w:tcPr>
          <w:p w14:paraId="4AC7732D" w14:textId="77777777" w:rsidR="008210F3" w:rsidRPr="003D7287" w:rsidRDefault="008210F3" w:rsidP="00A83304">
            <w:pPr>
              <w:spacing w:line="276" w:lineRule="auto"/>
              <w:jc w:val="center"/>
              <w:rPr>
                <w:rFonts w:asciiTheme="minorHAnsi" w:hAnsiTheme="minorHAnsi" w:cstheme="minorHAnsi"/>
                <w:b/>
              </w:rPr>
            </w:pPr>
            <w:r w:rsidRPr="003D7287">
              <w:rPr>
                <w:rFonts w:asciiTheme="minorHAnsi" w:hAnsiTheme="minorHAnsi" w:cstheme="minorHAnsi"/>
                <w:b/>
              </w:rPr>
              <w:t>Działalność lecznicza wykonywana przez praktykę zawodową</w:t>
            </w:r>
          </w:p>
        </w:tc>
        <w:tc>
          <w:tcPr>
            <w:tcW w:w="839" w:type="dxa"/>
            <w:shd w:val="clear" w:color="auto" w:fill="auto"/>
            <w:vAlign w:val="center"/>
          </w:tcPr>
          <w:p w14:paraId="609A748A" w14:textId="77777777" w:rsidR="008210F3" w:rsidRPr="003D7287" w:rsidRDefault="008210F3" w:rsidP="00A83304">
            <w:pPr>
              <w:spacing w:line="276" w:lineRule="auto"/>
              <w:jc w:val="center"/>
              <w:rPr>
                <w:rFonts w:asciiTheme="minorHAnsi" w:hAnsiTheme="minorHAnsi" w:cstheme="minorHAnsi"/>
                <w:b/>
              </w:rPr>
            </w:pPr>
            <w:r w:rsidRPr="003D7287">
              <w:rPr>
                <w:rFonts w:asciiTheme="minorHAnsi" w:hAnsiTheme="minorHAnsi" w:cstheme="minorHAnsi"/>
                <w:b/>
              </w:rPr>
              <w:t>2021</w:t>
            </w:r>
          </w:p>
          <w:p w14:paraId="2075C141"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2020</w:t>
            </w:r>
          </w:p>
          <w:p w14:paraId="60839C66"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2019</w:t>
            </w:r>
          </w:p>
          <w:p w14:paraId="3413E154"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2018</w:t>
            </w:r>
          </w:p>
          <w:p w14:paraId="79B8190C"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2017</w:t>
            </w:r>
          </w:p>
        </w:tc>
        <w:tc>
          <w:tcPr>
            <w:tcW w:w="1890" w:type="dxa"/>
            <w:shd w:val="clear" w:color="auto" w:fill="auto"/>
            <w:vAlign w:val="center"/>
          </w:tcPr>
          <w:p w14:paraId="26A5D0C8"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2557</w:t>
            </w:r>
          </w:p>
          <w:p w14:paraId="42474007"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2573</w:t>
            </w:r>
          </w:p>
          <w:p w14:paraId="42702F4C"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2566</w:t>
            </w:r>
          </w:p>
          <w:p w14:paraId="64D35FE2"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2616</w:t>
            </w:r>
          </w:p>
          <w:p w14:paraId="1C1242D0"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2583</w:t>
            </w:r>
          </w:p>
        </w:tc>
        <w:tc>
          <w:tcPr>
            <w:tcW w:w="1940" w:type="dxa"/>
            <w:shd w:val="clear" w:color="auto" w:fill="auto"/>
            <w:vAlign w:val="center"/>
          </w:tcPr>
          <w:p w14:paraId="0399D3A6"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201</w:t>
            </w:r>
          </w:p>
          <w:p w14:paraId="3F592F9E"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187</w:t>
            </w:r>
          </w:p>
          <w:p w14:paraId="5B848F99"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919</w:t>
            </w:r>
          </w:p>
          <w:p w14:paraId="0785BA33"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1035</w:t>
            </w:r>
          </w:p>
          <w:p w14:paraId="3044F34C"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1122</w:t>
            </w:r>
          </w:p>
        </w:tc>
        <w:tc>
          <w:tcPr>
            <w:tcW w:w="1940" w:type="dxa"/>
            <w:shd w:val="clear" w:color="auto" w:fill="auto"/>
            <w:vAlign w:val="center"/>
          </w:tcPr>
          <w:p w14:paraId="603669FF"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7,86</w:t>
            </w:r>
          </w:p>
          <w:p w14:paraId="228D4F1A"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7,27</w:t>
            </w:r>
          </w:p>
          <w:p w14:paraId="22206EC4"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35,81</w:t>
            </w:r>
          </w:p>
          <w:p w14:paraId="51461245"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51,34</w:t>
            </w:r>
          </w:p>
          <w:p w14:paraId="0837BC55" w14:textId="77777777" w:rsidR="008210F3" w:rsidRPr="003D7287" w:rsidRDefault="008210F3" w:rsidP="00A83304">
            <w:pPr>
              <w:spacing w:line="276" w:lineRule="auto"/>
              <w:jc w:val="center"/>
              <w:rPr>
                <w:rFonts w:asciiTheme="minorHAnsi" w:hAnsiTheme="minorHAnsi" w:cstheme="minorHAnsi"/>
                <w:bCs/>
              </w:rPr>
            </w:pPr>
            <w:r w:rsidRPr="003D7287">
              <w:rPr>
                <w:rFonts w:asciiTheme="minorHAnsi" w:hAnsiTheme="minorHAnsi" w:cstheme="minorHAnsi"/>
                <w:bCs/>
              </w:rPr>
              <w:t>43,44</w:t>
            </w:r>
          </w:p>
        </w:tc>
      </w:tr>
    </w:tbl>
    <w:p w14:paraId="68C08EB0" w14:textId="77777777" w:rsidR="00681741" w:rsidRDefault="00681741" w:rsidP="008210F3">
      <w:pPr>
        <w:spacing w:line="276" w:lineRule="auto"/>
        <w:jc w:val="both"/>
        <w:rPr>
          <w:rFonts w:asciiTheme="minorHAnsi" w:hAnsiTheme="minorHAnsi" w:cstheme="minorHAnsi"/>
          <w:b/>
          <w:sz w:val="24"/>
          <w:szCs w:val="24"/>
        </w:rPr>
      </w:pPr>
    </w:p>
    <w:p w14:paraId="18E570F5" w14:textId="1EC19962" w:rsidR="008210F3" w:rsidRDefault="00A83304" w:rsidP="008210F3">
      <w:pPr>
        <w:spacing w:line="276" w:lineRule="auto"/>
        <w:jc w:val="both"/>
        <w:rPr>
          <w:rFonts w:asciiTheme="minorHAnsi" w:hAnsiTheme="minorHAnsi" w:cstheme="minorHAnsi"/>
          <w:b/>
          <w:sz w:val="24"/>
          <w:szCs w:val="24"/>
        </w:rPr>
      </w:pPr>
      <w:r>
        <w:rPr>
          <w:rFonts w:asciiTheme="minorHAnsi" w:hAnsiTheme="minorHAnsi" w:cstheme="minorHAnsi"/>
          <w:b/>
          <w:sz w:val="24"/>
          <w:szCs w:val="24"/>
        </w:rPr>
        <w:t>5.1.</w:t>
      </w:r>
      <w:r w:rsidR="00F8063C">
        <w:rPr>
          <w:rFonts w:asciiTheme="minorHAnsi" w:hAnsiTheme="minorHAnsi" w:cstheme="minorHAnsi"/>
          <w:b/>
          <w:sz w:val="24"/>
          <w:szCs w:val="24"/>
        </w:rPr>
        <w:t xml:space="preserve"> </w:t>
      </w:r>
      <w:r w:rsidR="008210F3" w:rsidRPr="008210F3">
        <w:rPr>
          <w:rFonts w:asciiTheme="minorHAnsi" w:hAnsiTheme="minorHAnsi" w:cstheme="minorHAnsi"/>
          <w:b/>
          <w:sz w:val="24"/>
          <w:szCs w:val="24"/>
        </w:rPr>
        <w:t>SZPITALE</w:t>
      </w:r>
      <w:r w:rsidR="008D5424">
        <w:rPr>
          <w:rFonts w:asciiTheme="minorHAnsi" w:hAnsiTheme="minorHAnsi" w:cstheme="minorHAnsi"/>
          <w:b/>
          <w:sz w:val="24"/>
          <w:szCs w:val="24"/>
        </w:rPr>
        <w:t>.</w:t>
      </w:r>
    </w:p>
    <w:p w14:paraId="650B8208" w14:textId="77777777" w:rsidR="008D5424" w:rsidRPr="008210F3" w:rsidRDefault="008D5424" w:rsidP="008210F3">
      <w:pPr>
        <w:spacing w:line="276" w:lineRule="auto"/>
        <w:jc w:val="both"/>
        <w:rPr>
          <w:rFonts w:asciiTheme="minorHAnsi" w:hAnsiTheme="minorHAnsi" w:cstheme="minorHAnsi"/>
          <w:b/>
          <w:sz w:val="24"/>
          <w:szCs w:val="24"/>
        </w:rPr>
      </w:pPr>
    </w:p>
    <w:p w14:paraId="352B15FC" w14:textId="501BAA17"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Na terenie woj. zachodniopomorskiego pod nadzorem Państwowej Inspekcji Sanitarnej w 2021 r. znajdowało się 38 szpitali. Wykaz szpitali publicznych i niepublicznych wraz z liczbą łóżek został przedstawiony w tabeli nr 3</w:t>
      </w:r>
      <w:r w:rsidR="00F836FB">
        <w:rPr>
          <w:rFonts w:asciiTheme="minorHAnsi" w:hAnsiTheme="minorHAnsi" w:cstheme="minorHAnsi"/>
          <w:sz w:val="24"/>
          <w:szCs w:val="24"/>
        </w:rPr>
        <w:t>6</w:t>
      </w:r>
      <w:r w:rsidRPr="008210F3">
        <w:rPr>
          <w:rFonts w:asciiTheme="minorHAnsi" w:hAnsiTheme="minorHAnsi" w:cstheme="minorHAnsi"/>
          <w:sz w:val="24"/>
          <w:szCs w:val="24"/>
        </w:rPr>
        <w:t>.</w:t>
      </w:r>
      <w:r w:rsidRPr="008210F3">
        <w:rPr>
          <w:rFonts w:asciiTheme="minorHAnsi" w:hAnsiTheme="minorHAnsi" w:cstheme="minorHAnsi"/>
          <w:sz w:val="24"/>
          <w:szCs w:val="24"/>
        </w:rPr>
        <w:tab/>
      </w:r>
    </w:p>
    <w:p w14:paraId="50F73A1D" w14:textId="495932FD"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Należy podkreślić, że 2 szpitale w ewidencji funkcjonują w obiektach na terenie 2 powiatów, tj. SPSK Nr 1 w Szczecinie również w Policach, SP Szpital Rejonowy Nowogard prowadzi także w Resku - Zakład Opiekuńczo-Leczniczy, natomiast SPS ZOZ "ZDROJE" w</w:t>
      </w:r>
      <w:r w:rsidR="004E286D">
        <w:rPr>
          <w:rFonts w:asciiTheme="minorHAnsi" w:hAnsiTheme="minorHAnsi" w:cstheme="minorHAnsi"/>
          <w:sz w:val="24"/>
          <w:szCs w:val="24"/>
        </w:rPr>
        <w:t> </w:t>
      </w:r>
      <w:r w:rsidRPr="008210F3">
        <w:rPr>
          <w:rFonts w:asciiTheme="minorHAnsi" w:hAnsiTheme="minorHAnsi" w:cstheme="minorHAnsi"/>
          <w:sz w:val="24"/>
          <w:szCs w:val="24"/>
        </w:rPr>
        <w:t>Szczecinie obejmuje strukturalnie budynek przy ul. Św. Wojciecha w Szczecinie. Od 4 marca 2017 roku Specjalistyczny Szpital im. prof. Alfreda Sokołowskiego w Szczecinie, ul. A.</w:t>
      </w:r>
      <w:r w:rsidR="00145760">
        <w:rPr>
          <w:rFonts w:asciiTheme="minorHAnsi" w:hAnsiTheme="minorHAnsi" w:cstheme="minorHAnsi"/>
          <w:sz w:val="24"/>
          <w:szCs w:val="24"/>
        </w:rPr>
        <w:t> </w:t>
      </w:r>
      <w:r w:rsidRPr="008210F3">
        <w:rPr>
          <w:rFonts w:asciiTheme="minorHAnsi" w:hAnsiTheme="minorHAnsi" w:cstheme="minorHAnsi"/>
          <w:sz w:val="24"/>
          <w:szCs w:val="24"/>
        </w:rPr>
        <w:t>Sokołowskiego 11, 70-891 Szczecin funkcjonuje w strukturach Samodzielnego Publicznego Wojewódzkiego Szpitala Zespolonego w Szczecinie, ul. Arkońska 4, 71-455 Szczecin. W</w:t>
      </w:r>
      <w:r w:rsidR="00145760">
        <w:rPr>
          <w:rFonts w:asciiTheme="minorHAnsi" w:hAnsiTheme="minorHAnsi" w:cstheme="minorHAnsi"/>
          <w:sz w:val="24"/>
          <w:szCs w:val="24"/>
        </w:rPr>
        <w:t> </w:t>
      </w:r>
      <w:r w:rsidRPr="008210F3">
        <w:rPr>
          <w:rFonts w:asciiTheme="minorHAnsi" w:hAnsiTheme="minorHAnsi" w:cstheme="minorHAnsi"/>
          <w:sz w:val="24"/>
          <w:szCs w:val="24"/>
        </w:rPr>
        <w:t>szpitalach w Szczecinku i Koszalinie nadal działają inne podmioty o statusie szpitala będące wyodrębnionymi niepublicznymi podmiotami działalności leczniczej. Natomiast w ramach struktur Szpitala w Szczecinku funkcjonuje Zakład Opieki Psychiatrycznej „SALUS” w</w:t>
      </w:r>
      <w:r w:rsidR="004E286D">
        <w:rPr>
          <w:rFonts w:asciiTheme="minorHAnsi" w:hAnsiTheme="minorHAnsi" w:cstheme="minorHAnsi"/>
          <w:sz w:val="24"/>
          <w:szCs w:val="24"/>
        </w:rPr>
        <w:t> </w:t>
      </w:r>
      <w:r w:rsidRPr="008210F3">
        <w:rPr>
          <w:rFonts w:asciiTheme="minorHAnsi" w:hAnsiTheme="minorHAnsi" w:cstheme="minorHAnsi"/>
          <w:sz w:val="24"/>
          <w:szCs w:val="24"/>
        </w:rPr>
        <w:t xml:space="preserve">Szczecinku przy ul. Kościuszki 38C, tworząc Oddział Psychiatryczny. </w:t>
      </w:r>
    </w:p>
    <w:p w14:paraId="377D5502" w14:textId="77777777"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 xml:space="preserve">Ponadto od czerwca 2020 roku pod nadzór Państwowej Inspekcji Sanitarnej podlegają także szpitale Ministerstwa Spraw Wewnętrznych i Administracji, tj. w woj. </w:t>
      </w:r>
      <w:r w:rsidRPr="008210F3">
        <w:rPr>
          <w:rFonts w:asciiTheme="minorHAnsi" w:hAnsiTheme="minorHAnsi" w:cstheme="minorHAnsi"/>
          <w:sz w:val="24"/>
          <w:szCs w:val="24"/>
        </w:rPr>
        <w:lastRenderedPageBreak/>
        <w:t>zachodniopomorskim powiększyła się o 3 liczba nadzorowanych szpitali: Samodzielny Publiczny Zakład Opieki Zdrowotnej MSWiA przy ul. Jagiellońskiej 44 w Szczecinie, Szpital MSWiA przy ul. Szpitalnej 2 w Koszalinie oraz Samodzielny Publiczny Zakład Opieki Zdrowotnej Szpital Specjalistyczny MSWiA w Złocieńcu przy ul. Kańsko 1.</w:t>
      </w:r>
    </w:p>
    <w:p w14:paraId="5E330BD6" w14:textId="77777777"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2021 r. w związku z trwającą pandemią SARS-CoV-2 działalność kontynuował również Szpital Tymczasowy dla chorych z COVID-19 w budynku M w Samodzielnym Publicznym Szpitalu Klinicznym Nr 2 PUM, funkcjonujący do marca 2022 r.</w:t>
      </w:r>
    </w:p>
    <w:p w14:paraId="6759EFF9" w14:textId="47365120"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większości szpitali funkcjonowały również oddziały dla chorych z COVID-19 w</w:t>
      </w:r>
      <w:r w:rsidR="00145760">
        <w:rPr>
          <w:rFonts w:asciiTheme="minorHAnsi" w:hAnsiTheme="minorHAnsi" w:cstheme="minorHAnsi"/>
          <w:sz w:val="24"/>
          <w:szCs w:val="24"/>
        </w:rPr>
        <w:t> </w:t>
      </w:r>
      <w:r w:rsidRPr="008210F3">
        <w:rPr>
          <w:rFonts w:asciiTheme="minorHAnsi" w:hAnsiTheme="minorHAnsi" w:cstheme="minorHAnsi"/>
          <w:sz w:val="24"/>
          <w:szCs w:val="24"/>
        </w:rPr>
        <w:t>strukturach innych oddziałów, natomiast głównym ośrodkiem leczącym osoby z zakażeniem SARS-CoV-2 wymagającym hospitalizacji był SP WSZ ul. Arkońska 4 w Szczecinie</w:t>
      </w:r>
    </w:p>
    <w:p w14:paraId="54867568" w14:textId="77777777" w:rsidR="008D5424" w:rsidRDefault="008D5424" w:rsidP="008210F3">
      <w:pPr>
        <w:spacing w:line="276" w:lineRule="auto"/>
        <w:jc w:val="both"/>
        <w:rPr>
          <w:rFonts w:asciiTheme="minorHAnsi" w:hAnsiTheme="minorHAnsi" w:cstheme="minorHAnsi"/>
          <w:b/>
          <w:sz w:val="24"/>
          <w:szCs w:val="24"/>
        </w:rPr>
      </w:pPr>
    </w:p>
    <w:p w14:paraId="4F9684FD" w14:textId="15FB65D0" w:rsidR="008210F3" w:rsidRPr="008210F3" w:rsidRDefault="008210F3" w:rsidP="008210F3">
      <w:pPr>
        <w:spacing w:line="276" w:lineRule="auto"/>
        <w:jc w:val="both"/>
        <w:rPr>
          <w:rFonts w:asciiTheme="minorHAnsi" w:hAnsiTheme="minorHAnsi" w:cstheme="minorHAnsi"/>
          <w:b/>
          <w:sz w:val="24"/>
          <w:szCs w:val="24"/>
        </w:rPr>
      </w:pPr>
      <w:r w:rsidRPr="008210F3">
        <w:rPr>
          <w:rFonts w:asciiTheme="minorHAnsi" w:hAnsiTheme="minorHAnsi" w:cstheme="minorHAnsi"/>
          <w:b/>
          <w:sz w:val="24"/>
          <w:szCs w:val="24"/>
        </w:rPr>
        <w:t>Tab. 3</w:t>
      </w:r>
      <w:r w:rsidR="00B856CE">
        <w:rPr>
          <w:rFonts w:asciiTheme="minorHAnsi" w:hAnsiTheme="minorHAnsi" w:cstheme="minorHAnsi"/>
          <w:b/>
          <w:sz w:val="24"/>
          <w:szCs w:val="24"/>
        </w:rPr>
        <w:t>6</w:t>
      </w:r>
      <w:r w:rsidRPr="008210F3">
        <w:rPr>
          <w:rFonts w:asciiTheme="minorHAnsi" w:hAnsiTheme="minorHAnsi" w:cstheme="minorHAnsi"/>
          <w:b/>
          <w:sz w:val="24"/>
          <w:szCs w:val="24"/>
        </w:rPr>
        <w:t xml:space="preserve">. Wykaz szpitali publicznych i niepublicznych na terenie woj. zachodniopomorskiego będących pod nadzorem PPIS (bez szpitali uzdrowiskowych) - stan na 31.12.2021 r. </w:t>
      </w:r>
    </w:p>
    <w:p w14:paraId="5C78C71C" w14:textId="77777777" w:rsidR="008210F3" w:rsidRPr="008210F3" w:rsidRDefault="008210F3" w:rsidP="008210F3">
      <w:pPr>
        <w:spacing w:line="276" w:lineRule="auto"/>
        <w:jc w:val="both"/>
        <w:rPr>
          <w:rFonts w:asciiTheme="minorHAnsi" w:eastAsia="Calibri" w:hAnsiTheme="minorHAnsi" w:cstheme="minorHAnsi"/>
          <w:b/>
          <w:sz w:val="24"/>
          <w:szCs w:val="24"/>
          <w:lang w:eastAsia="en-US"/>
        </w:rPr>
      </w:pP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Caption w:val="Tab. 36. Wykaz szpitali publicznych i niepublicznych na terenie woj. zachodniopomorskiego będących pod nadzorem PPIS (bez szpitali uzdrowiskowych) - stan na 31.12.2021 r. "/>
        <w:tblDescription w:val="Tab. 36. Wykaz szpitali publicznych i niepublicznych na terenie woj. zachodniopomorskiego będących pod nadzorem PPIS (bez szpitali uzdrowiskowych) - stan na 31.12.2021 r. "/>
      </w:tblPr>
      <w:tblGrid>
        <w:gridCol w:w="701"/>
        <w:gridCol w:w="7655"/>
        <w:gridCol w:w="1016"/>
      </w:tblGrid>
      <w:tr w:rsidR="008210F3" w:rsidRPr="00DD0CBB" w14:paraId="50D93006" w14:textId="77777777" w:rsidTr="007574F7">
        <w:trPr>
          <w:trHeight w:val="624"/>
          <w:jc w:val="center"/>
        </w:trPr>
        <w:tc>
          <w:tcPr>
            <w:tcW w:w="701" w:type="dxa"/>
            <w:shd w:val="clear" w:color="auto" w:fill="F2F2F2"/>
            <w:vAlign w:val="center"/>
          </w:tcPr>
          <w:p w14:paraId="207B664C" w14:textId="77777777" w:rsidR="008210F3" w:rsidRPr="00DD0CBB" w:rsidRDefault="008210F3" w:rsidP="00A83304">
            <w:pPr>
              <w:spacing w:line="276" w:lineRule="auto"/>
              <w:jc w:val="center"/>
              <w:rPr>
                <w:rFonts w:asciiTheme="minorHAnsi" w:eastAsia="Calibri" w:hAnsiTheme="minorHAnsi" w:cstheme="minorHAnsi"/>
                <w:b/>
              </w:rPr>
            </w:pPr>
            <w:r w:rsidRPr="00DD0CBB">
              <w:rPr>
                <w:rFonts w:asciiTheme="minorHAnsi" w:eastAsia="Calibri" w:hAnsiTheme="minorHAnsi" w:cstheme="minorHAnsi"/>
                <w:b/>
              </w:rPr>
              <w:t>Lp.</w:t>
            </w:r>
          </w:p>
        </w:tc>
        <w:tc>
          <w:tcPr>
            <w:tcW w:w="7655" w:type="dxa"/>
            <w:shd w:val="clear" w:color="auto" w:fill="F2F2F2"/>
            <w:vAlign w:val="center"/>
          </w:tcPr>
          <w:p w14:paraId="39104561" w14:textId="77777777" w:rsidR="008210F3" w:rsidRPr="00DD0CBB" w:rsidRDefault="008210F3" w:rsidP="00A83304">
            <w:pPr>
              <w:spacing w:line="276" w:lineRule="auto"/>
              <w:jc w:val="center"/>
              <w:rPr>
                <w:rFonts w:asciiTheme="minorHAnsi" w:eastAsia="Calibri" w:hAnsiTheme="minorHAnsi" w:cstheme="minorHAnsi"/>
                <w:b/>
              </w:rPr>
            </w:pPr>
            <w:r w:rsidRPr="00DD0CBB">
              <w:rPr>
                <w:rFonts w:asciiTheme="minorHAnsi" w:eastAsia="Calibri" w:hAnsiTheme="minorHAnsi" w:cstheme="minorHAnsi"/>
                <w:b/>
              </w:rPr>
              <w:t>Nazwa i adres obiektu szpitalnego</w:t>
            </w:r>
          </w:p>
        </w:tc>
        <w:tc>
          <w:tcPr>
            <w:tcW w:w="1016" w:type="dxa"/>
            <w:shd w:val="clear" w:color="auto" w:fill="F2F2F2"/>
            <w:vAlign w:val="center"/>
          </w:tcPr>
          <w:p w14:paraId="404276ED" w14:textId="77777777" w:rsidR="008210F3" w:rsidRPr="00DD0CBB" w:rsidRDefault="008210F3" w:rsidP="00A83304">
            <w:pPr>
              <w:spacing w:line="276" w:lineRule="auto"/>
              <w:jc w:val="center"/>
              <w:rPr>
                <w:rFonts w:asciiTheme="minorHAnsi" w:eastAsia="Calibri" w:hAnsiTheme="minorHAnsi" w:cstheme="minorHAnsi"/>
                <w:b/>
              </w:rPr>
            </w:pPr>
            <w:r w:rsidRPr="00DD0CBB">
              <w:rPr>
                <w:rFonts w:asciiTheme="minorHAnsi" w:eastAsia="Calibri" w:hAnsiTheme="minorHAnsi" w:cstheme="minorHAnsi"/>
                <w:b/>
              </w:rPr>
              <w:t>Liczba łóżek</w:t>
            </w:r>
          </w:p>
        </w:tc>
      </w:tr>
      <w:tr w:rsidR="008210F3" w:rsidRPr="00DD0CBB" w14:paraId="74192411" w14:textId="77777777" w:rsidTr="007574F7">
        <w:trPr>
          <w:trHeight w:val="624"/>
          <w:jc w:val="center"/>
        </w:trPr>
        <w:tc>
          <w:tcPr>
            <w:tcW w:w="701" w:type="dxa"/>
            <w:vMerge w:val="restart"/>
            <w:vAlign w:val="center"/>
          </w:tcPr>
          <w:p w14:paraId="37142C6C"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w:t>
            </w:r>
          </w:p>
        </w:tc>
        <w:tc>
          <w:tcPr>
            <w:tcW w:w="7655" w:type="dxa"/>
            <w:vAlign w:val="center"/>
          </w:tcPr>
          <w:p w14:paraId="1BF907B3"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 xml:space="preserve">Samodzielny Publiczny Szpital Kliniczny Nr 1 PUM </w:t>
            </w:r>
          </w:p>
          <w:p w14:paraId="3BA9170C" w14:textId="77777777" w:rsidR="008210F3" w:rsidRPr="00DD0CBB" w:rsidRDefault="008210F3" w:rsidP="00A83304">
            <w:pPr>
              <w:spacing w:line="276" w:lineRule="auto"/>
              <w:rPr>
                <w:rFonts w:asciiTheme="minorHAnsi" w:eastAsia="Calibri" w:hAnsiTheme="minorHAnsi" w:cstheme="minorHAnsi"/>
                <w:b/>
              </w:rPr>
            </w:pPr>
            <w:r w:rsidRPr="00DD0CBB">
              <w:rPr>
                <w:rFonts w:asciiTheme="minorHAnsi" w:eastAsia="Calibri" w:hAnsiTheme="minorHAnsi" w:cstheme="minorHAnsi"/>
              </w:rPr>
              <w:t>ul. Unii Lubelskiej 1, 71-252 Szczecin z oddziałami przy ul. Broniewskiego 14</w:t>
            </w:r>
          </w:p>
        </w:tc>
        <w:tc>
          <w:tcPr>
            <w:tcW w:w="1016" w:type="dxa"/>
            <w:vAlign w:val="center"/>
          </w:tcPr>
          <w:p w14:paraId="60E609F7"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690</w:t>
            </w:r>
          </w:p>
        </w:tc>
      </w:tr>
      <w:tr w:rsidR="008210F3" w:rsidRPr="00DD0CBB" w14:paraId="0DD608B5" w14:textId="77777777" w:rsidTr="007574F7">
        <w:trPr>
          <w:trHeight w:val="624"/>
          <w:jc w:val="center"/>
        </w:trPr>
        <w:tc>
          <w:tcPr>
            <w:tcW w:w="701" w:type="dxa"/>
            <w:vMerge/>
            <w:vAlign w:val="center"/>
          </w:tcPr>
          <w:p w14:paraId="03898A21" w14:textId="77777777" w:rsidR="008210F3" w:rsidRPr="00DD0CBB" w:rsidRDefault="008210F3" w:rsidP="008210F3">
            <w:pPr>
              <w:spacing w:line="276" w:lineRule="auto"/>
              <w:jc w:val="both"/>
              <w:rPr>
                <w:rFonts w:asciiTheme="minorHAnsi" w:eastAsia="Calibri" w:hAnsiTheme="minorHAnsi" w:cstheme="minorHAnsi"/>
              </w:rPr>
            </w:pPr>
          </w:p>
        </w:tc>
        <w:tc>
          <w:tcPr>
            <w:tcW w:w="7655" w:type="dxa"/>
            <w:vAlign w:val="center"/>
          </w:tcPr>
          <w:p w14:paraId="4E84C178"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 xml:space="preserve">Filia Samodzielnego Publicznego Szpitala Klinicznego Nr 1 PUM </w:t>
            </w:r>
          </w:p>
          <w:p w14:paraId="55FEFC3F"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ul. Siedlecka 2, 72-010 Police</w:t>
            </w:r>
          </w:p>
        </w:tc>
        <w:tc>
          <w:tcPr>
            <w:tcW w:w="1016" w:type="dxa"/>
            <w:vAlign w:val="center"/>
          </w:tcPr>
          <w:p w14:paraId="321FED0E"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140</w:t>
            </w:r>
          </w:p>
        </w:tc>
      </w:tr>
      <w:tr w:rsidR="008210F3" w:rsidRPr="00DD0CBB" w14:paraId="7C2FCE6F" w14:textId="77777777" w:rsidTr="007574F7">
        <w:trPr>
          <w:trHeight w:val="624"/>
          <w:jc w:val="center"/>
        </w:trPr>
        <w:tc>
          <w:tcPr>
            <w:tcW w:w="701" w:type="dxa"/>
            <w:vMerge w:val="restart"/>
            <w:vAlign w:val="center"/>
          </w:tcPr>
          <w:p w14:paraId="6718BA54"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w:t>
            </w:r>
          </w:p>
        </w:tc>
        <w:tc>
          <w:tcPr>
            <w:tcW w:w="7655" w:type="dxa"/>
            <w:vAlign w:val="center"/>
          </w:tcPr>
          <w:p w14:paraId="3AB119A8"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Samodzielny Publiczny Wojewódzki Szpital Zespolony – Arkońska</w:t>
            </w:r>
          </w:p>
          <w:p w14:paraId="37322683"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ul. Arkońska 4, 71-455 Szczecin</w:t>
            </w:r>
          </w:p>
        </w:tc>
        <w:tc>
          <w:tcPr>
            <w:tcW w:w="1016" w:type="dxa"/>
            <w:vAlign w:val="center"/>
          </w:tcPr>
          <w:p w14:paraId="19FC3952"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676</w:t>
            </w:r>
          </w:p>
        </w:tc>
      </w:tr>
      <w:tr w:rsidR="008210F3" w:rsidRPr="00DD0CBB" w14:paraId="2770D343" w14:textId="77777777" w:rsidTr="007574F7">
        <w:trPr>
          <w:trHeight w:val="624"/>
          <w:jc w:val="center"/>
        </w:trPr>
        <w:tc>
          <w:tcPr>
            <w:tcW w:w="701" w:type="dxa"/>
            <w:vMerge/>
            <w:vAlign w:val="center"/>
          </w:tcPr>
          <w:p w14:paraId="510F7BBF" w14:textId="77777777" w:rsidR="008210F3" w:rsidRPr="00DD0CBB" w:rsidRDefault="008210F3" w:rsidP="008210F3">
            <w:pPr>
              <w:spacing w:line="276" w:lineRule="auto"/>
              <w:jc w:val="both"/>
              <w:rPr>
                <w:rFonts w:asciiTheme="minorHAnsi" w:eastAsia="Calibri" w:hAnsiTheme="minorHAnsi" w:cstheme="minorHAnsi"/>
              </w:rPr>
            </w:pPr>
          </w:p>
        </w:tc>
        <w:tc>
          <w:tcPr>
            <w:tcW w:w="7655" w:type="dxa"/>
            <w:vAlign w:val="center"/>
          </w:tcPr>
          <w:p w14:paraId="5A0B3F4D"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Samodzielny Publiczny Wojewódzki Szpital Zespolony – Zdunowo</w:t>
            </w:r>
          </w:p>
          <w:p w14:paraId="7C8862E8"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 xml:space="preserve">ul. Sokołowskiego 11, 70-891 Szczecin </w:t>
            </w:r>
            <w:r w:rsidRPr="00DD0CBB">
              <w:rPr>
                <w:rFonts w:asciiTheme="minorHAnsi" w:hAnsiTheme="minorHAnsi" w:cstheme="minorHAnsi"/>
              </w:rPr>
              <w:t xml:space="preserve">(w 2017 r. połączony z SPWSZ w Szczecinie ul. Arkońska 4 </w:t>
            </w:r>
            <w:r w:rsidRPr="00DD0CBB">
              <w:rPr>
                <w:rFonts w:asciiTheme="minorHAnsi" w:eastAsia="Calibri" w:hAnsiTheme="minorHAnsi" w:cstheme="minorHAnsi"/>
              </w:rPr>
              <w:t>–</w:t>
            </w:r>
            <w:r w:rsidRPr="00DD0CBB">
              <w:rPr>
                <w:rFonts w:asciiTheme="minorHAnsi" w:hAnsiTheme="minorHAnsi" w:cstheme="minorHAnsi"/>
              </w:rPr>
              <w:t xml:space="preserve"> obecnie </w:t>
            </w:r>
            <w:r w:rsidRPr="00DD0CBB">
              <w:rPr>
                <w:rFonts w:asciiTheme="minorHAnsi" w:eastAsia="Calibri" w:hAnsiTheme="minorHAnsi" w:cstheme="minorHAnsi"/>
                <w:lang w:eastAsia="en-US"/>
              </w:rPr>
              <w:t>funkcjonuje jako oddziały ww. Szpitala Wojewódzkiego)</w:t>
            </w:r>
          </w:p>
        </w:tc>
        <w:tc>
          <w:tcPr>
            <w:tcW w:w="1016" w:type="dxa"/>
            <w:vAlign w:val="center"/>
          </w:tcPr>
          <w:p w14:paraId="17475ABD"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364</w:t>
            </w:r>
          </w:p>
        </w:tc>
      </w:tr>
      <w:tr w:rsidR="008210F3" w:rsidRPr="00DD0CBB" w14:paraId="1354BD8B" w14:textId="77777777" w:rsidTr="007574F7">
        <w:trPr>
          <w:trHeight w:val="624"/>
          <w:jc w:val="center"/>
        </w:trPr>
        <w:tc>
          <w:tcPr>
            <w:tcW w:w="701" w:type="dxa"/>
            <w:vAlign w:val="center"/>
          </w:tcPr>
          <w:p w14:paraId="2E657992"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w:t>
            </w:r>
          </w:p>
        </w:tc>
        <w:tc>
          <w:tcPr>
            <w:tcW w:w="7655" w:type="dxa"/>
            <w:vAlign w:val="center"/>
          </w:tcPr>
          <w:p w14:paraId="05F5B3C7"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Samodzielny Publiczny Szpital Kliniczny Nr 2 PUM</w:t>
            </w:r>
          </w:p>
          <w:p w14:paraId="3DFE95B0"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 xml:space="preserve">al. Powstańców Wielkopolskich 72, 70-111 Szczecin  </w:t>
            </w:r>
          </w:p>
        </w:tc>
        <w:tc>
          <w:tcPr>
            <w:tcW w:w="1016" w:type="dxa"/>
            <w:vAlign w:val="center"/>
          </w:tcPr>
          <w:p w14:paraId="6AC143D9"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428</w:t>
            </w:r>
          </w:p>
        </w:tc>
      </w:tr>
      <w:tr w:rsidR="008210F3" w:rsidRPr="00DD0CBB" w14:paraId="510BE66A" w14:textId="77777777" w:rsidTr="007574F7">
        <w:trPr>
          <w:trHeight w:val="624"/>
          <w:jc w:val="center"/>
        </w:trPr>
        <w:tc>
          <w:tcPr>
            <w:tcW w:w="701" w:type="dxa"/>
            <w:vAlign w:val="center"/>
          </w:tcPr>
          <w:p w14:paraId="34F82B94"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4.</w:t>
            </w:r>
          </w:p>
        </w:tc>
        <w:tc>
          <w:tcPr>
            <w:tcW w:w="7655" w:type="dxa"/>
            <w:vAlign w:val="center"/>
          </w:tcPr>
          <w:p w14:paraId="2FAC9B71"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Samodzielny Publiczny Specjalistyczny Zakład Opieki Zdrowotnej "ZDROJE"</w:t>
            </w:r>
          </w:p>
          <w:p w14:paraId="0BD40D41"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 xml:space="preserve">ul. Mączna 4, 70-780 Szczecin, z filią przy ul. Św. Wojciecha </w:t>
            </w:r>
          </w:p>
        </w:tc>
        <w:tc>
          <w:tcPr>
            <w:tcW w:w="1016" w:type="dxa"/>
            <w:vAlign w:val="center"/>
          </w:tcPr>
          <w:p w14:paraId="610D29DD"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888</w:t>
            </w:r>
          </w:p>
        </w:tc>
      </w:tr>
      <w:tr w:rsidR="008210F3" w:rsidRPr="00DD0CBB" w14:paraId="7AE40793" w14:textId="77777777" w:rsidTr="007574F7">
        <w:trPr>
          <w:trHeight w:val="624"/>
          <w:jc w:val="center"/>
        </w:trPr>
        <w:tc>
          <w:tcPr>
            <w:tcW w:w="701" w:type="dxa"/>
            <w:vAlign w:val="center"/>
          </w:tcPr>
          <w:p w14:paraId="50935642"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5.</w:t>
            </w:r>
          </w:p>
        </w:tc>
        <w:tc>
          <w:tcPr>
            <w:tcW w:w="7655" w:type="dxa"/>
            <w:vAlign w:val="center"/>
          </w:tcPr>
          <w:p w14:paraId="3F611571"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rPr>
              <w:t>Zachodniopomorskie Centrum Onkologii</w:t>
            </w:r>
            <w:r w:rsidRPr="00DD0CBB">
              <w:rPr>
                <w:rFonts w:asciiTheme="minorHAnsi" w:eastAsia="Calibri" w:hAnsiTheme="minorHAnsi" w:cstheme="minorHAnsi"/>
              </w:rPr>
              <w:t xml:space="preserve"> </w:t>
            </w:r>
            <w:r w:rsidRPr="00DD0CBB">
              <w:rPr>
                <w:rFonts w:asciiTheme="minorHAnsi" w:eastAsia="Calibri" w:hAnsiTheme="minorHAnsi" w:cstheme="minorHAnsi"/>
              </w:rPr>
              <w:br/>
              <w:t xml:space="preserve">ul. </w:t>
            </w:r>
            <w:proofErr w:type="spellStart"/>
            <w:r w:rsidRPr="00DD0CBB">
              <w:rPr>
                <w:rFonts w:asciiTheme="minorHAnsi" w:eastAsia="Calibri" w:hAnsiTheme="minorHAnsi" w:cstheme="minorHAnsi"/>
              </w:rPr>
              <w:t>Strzałowska</w:t>
            </w:r>
            <w:proofErr w:type="spellEnd"/>
            <w:r w:rsidRPr="00DD0CBB">
              <w:rPr>
                <w:rFonts w:asciiTheme="minorHAnsi" w:eastAsia="Calibri" w:hAnsiTheme="minorHAnsi" w:cstheme="minorHAnsi"/>
              </w:rPr>
              <w:t xml:space="preserve"> 22, 71-730 Szczecin</w:t>
            </w:r>
          </w:p>
        </w:tc>
        <w:tc>
          <w:tcPr>
            <w:tcW w:w="1016" w:type="dxa"/>
            <w:vAlign w:val="center"/>
          </w:tcPr>
          <w:p w14:paraId="0A80665F"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186</w:t>
            </w:r>
          </w:p>
        </w:tc>
      </w:tr>
      <w:tr w:rsidR="008210F3" w:rsidRPr="00DD0CBB" w14:paraId="52BFF843" w14:textId="77777777" w:rsidTr="007574F7">
        <w:trPr>
          <w:trHeight w:val="624"/>
          <w:jc w:val="center"/>
        </w:trPr>
        <w:tc>
          <w:tcPr>
            <w:tcW w:w="701" w:type="dxa"/>
            <w:vAlign w:val="center"/>
          </w:tcPr>
          <w:p w14:paraId="19039408"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6.</w:t>
            </w:r>
          </w:p>
        </w:tc>
        <w:tc>
          <w:tcPr>
            <w:tcW w:w="7655" w:type="dxa"/>
            <w:vAlign w:val="center"/>
          </w:tcPr>
          <w:p w14:paraId="3952B3AD"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rPr>
              <w:t>Szpital i Ambulatorium z Izbą Chorych Aresztu Śledczego w Szczecinie</w:t>
            </w:r>
            <w:r w:rsidRPr="00DD0CBB">
              <w:rPr>
                <w:rFonts w:asciiTheme="minorHAnsi" w:eastAsia="Calibri" w:hAnsiTheme="minorHAnsi" w:cstheme="minorHAnsi"/>
              </w:rPr>
              <w:br/>
              <w:t>ul. Kaszubska 28, 70-952 Szczecin</w:t>
            </w:r>
          </w:p>
        </w:tc>
        <w:tc>
          <w:tcPr>
            <w:tcW w:w="1016" w:type="dxa"/>
            <w:vAlign w:val="center"/>
          </w:tcPr>
          <w:p w14:paraId="34C3B33D"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111</w:t>
            </w:r>
          </w:p>
        </w:tc>
      </w:tr>
      <w:tr w:rsidR="008210F3" w:rsidRPr="00DD0CBB" w14:paraId="2A4C5EF8" w14:textId="77777777" w:rsidTr="007574F7">
        <w:trPr>
          <w:trHeight w:val="624"/>
          <w:jc w:val="center"/>
        </w:trPr>
        <w:tc>
          <w:tcPr>
            <w:tcW w:w="701" w:type="dxa"/>
            <w:vAlign w:val="center"/>
          </w:tcPr>
          <w:p w14:paraId="29A3F8A9"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7.</w:t>
            </w:r>
          </w:p>
        </w:tc>
        <w:tc>
          <w:tcPr>
            <w:tcW w:w="7655" w:type="dxa"/>
            <w:vAlign w:val="center"/>
          </w:tcPr>
          <w:p w14:paraId="12872877"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rPr>
              <w:t>Szpital Rehabilitacyjny Św. Karola Boromeusza</w:t>
            </w:r>
            <w:r w:rsidRPr="00DD0CBB">
              <w:rPr>
                <w:rFonts w:asciiTheme="minorHAnsi" w:eastAsia="Calibri" w:hAnsiTheme="minorHAnsi" w:cstheme="minorHAnsi"/>
              </w:rPr>
              <w:br/>
              <w:t>al. Wyzwolenia 52, 71-506 Szczecin</w:t>
            </w:r>
          </w:p>
        </w:tc>
        <w:tc>
          <w:tcPr>
            <w:tcW w:w="1016" w:type="dxa"/>
            <w:vAlign w:val="center"/>
          </w:tcPr>
          <w:p w14:paraId="66281221"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75</w:t>
            </w:r>
          </w:p>
        </w:tc>
      </w:tr>
      <w:tr w:rsidR="008210F3" w:rsidRPr="00DD0CBB" w14:paraId="0C554FCC" w14:textId="77777777" w:rsidTr="007574F7">
        <w:trPr>
          <w:trHeight w:val="624"/>
          <w:jc w:val="center"/>
        </w:trPr>
        <w:tc>
          <w:tcPr>
            <w:tcW w:w="701" w:type="dxa"/>
            <w:vAlign w:val="center"/>
          </w:tcPr>
          <w:p w14:paraId="4EE427E9"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8.</w:t>
            </w:r>
          </w:p>
        </w:tc>
        <w:tc>
          <w:tcPr>
            <w:tcW w:w="7655" w:type="dxa"/>
            <w:vAlign w:val="center"/>
          </w:tcPr>
          <w:p w14:paraId="21DBEAFD" w14:textId="77777777" w:rsidR="008210F3" w:rsidRPr="00DD0CBB" w:rsidRDefault="008210F3" w:rsidP="00A83304">
            <w:pPr>
              <w:spacing w:line="276" w:lineRule="auto"/>
              <w:rPr>
                <w:rFonts w:asciiTheme="minorHAnsi" w:eastAsia="Calibri" w:hAnsiTheme="minorHAnsi" w:cstheme="minorHAnsi"/>
              </w:rPr>
            </w:pPr>
            <w:bookmarkStart w:id="18" w:name="_Hlk66091509"/>
            <w:bookmarkStart w:id="19" w:name="_Hlk66103892"/>
            <w:r w:rsidRPr="00DD0CBB">
              <w:rPr>
                <w:rFonts w:asciiTheme="minorHAnsi" w:eastAsia="Calibri" w:hAnsiTheme="minorHAnsi" w:cstheme="minorHAnsi"/>
                <w:b/>
                <w:bCs/>
              </w:rPr>
              <w:t>Samodzielny Publiczny Zakład Opieki Zdrowotnej MSWiA</w:t>
            </w:r>
            <w:r w:rsidRPr="00DD0CBB">
              <w:rPr>
                <w:rFonts w:asciiTheme="minorHAnsi" w:eastAsia="Calibri" w:hAnsiTheme="minorHAnsi" w:cstheme="minorHAnsi"/>
                <w:b/>
                <w:bCs/>
              </w:rPr>
              <w:br/>
            </w:r>
            <w:bookmarkEnd w:id="18"/>
            <w:r w:rsidRPr="00DD0CBB">
              <w:rPr>
                <w:rFonts w:asciiTheme="minorHAnsi" w:eastAsia="Calibri" w:hAnsiTheme="minorHAnsi" w:cstheme="minorHAnsi"/>
              </w:rPr>
              <w:t>ul. Jagiellońska 44, 70-382 Szczecin</w:t>
            </w:r>
            <w:bookmarkEnd w:id="19"/>
          </w:p>
        </w:tc>
        <w:tc>
          <w:tcPr>
            <w:tcW w:w="1016" w:type="dxa"/>
            <w:vAlign w:val="center"/>
          </w:tcPr>
          <w:p w14:paraId="0CD2C17B"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127</w:t>
            </w:r>
          </w:p>
        </w:tc>
      </w:tr>
      <w:tr w:rsidR="008210F3" w:rsidRPr="00DD0CBB" w14:paraId="0F712218" w14:textId="77777777" w:rsidTr="007574F7">
        <w:trPr>
          <w:trHeight w:val="624"/>
          <w:jc w:val="center"/>
        </w:trPr>
        <w:tc>
          <w:tcPr>
            <w:tcW w:w="701" w:type="dxa"/>
            <w:vAlign w:val="center"/>
          </w:tcPr>
          <w:p w14:paraId="3FE2FCDB"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9.</w:t>
            </w:r>
          </w:p>
        </w:tc>
        <w:tc>
          <w:tcPr>
            <w:tcW w:w="7655" w:type="dxa"/>
            <w:vAlign w:val="center"/>
          </w:tcPr>
          <w:p w14:paraId="020B3CCC"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rPr>
              <w:t xml:space="preserve">Centrum Medyczne </w:t>
            </w:r>
            <w:proofErr w:type="spellStart"/>
            <w:r w:rsidRPr="00DD0CBB">
              <w:rPr>
                <w:rFonts w:asciiTheme="minorHAnsi" w:eastAsia="Calibri" w:hAnsiTheme="minorHAnsi" w:cstheme="minorHAnsi"/>
                <w:b/>
                <w:bCs/>
              </w:rPr>
              <w:t>Euromedis</w:t>
            </w:r>
            <w:proofErr w:type="spellEnd"/>
            <w:r w:rsidRPr="00DD0CBB">
              <w:rPr>
                <w:rFonts w:asciiTheme="minorHAnsi" w:eastAsia="Calibri" w:hAnsiTheme="minorHAnsi" w:cstheme="minorHAnsi"/>
              </w:rPr>
              <w:br/>
              <w:t>al. Powstańców Wlkp. 33a, 70-111 Szczecin</w:t>
            </w:r>
          </w:p>
        </w:tc>
        <w:tc>
          <w:tcPr>
            <w:tcW w:w="1016" w:type="dxa"/>
            <w:vAlign w:val="center"/>
          </w:tcPr>
          <w:p w14:paraId="04280C6B"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w:t>
            </w:r>
          </w:p>
        </w:tc>
      </w:tr>
      <w:tr w:rsidR="008210F3" w:rsidRPr="00DD0CBB" w14:paraId="5BA5E4C0" w14:textId="77777777" w:rsidTr="007574F7">
        <w:trPr>
          <w:trHeight w:val="624"/>
          <w:jc w:val="center"/>
        </w:trPr>
        <w:tc>
          <w:tcPr>
            <w:tcW w:w="701" w:type="dxa"/>
            <w:vAlign w:val="center"/>
          </w:tcPr>
          <w:p w14:paraId="0235A630"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10.</w:t>
            </w:r>
          </w:p>
        </w:tc>
        <w:tc>
          <w:tcPr>
            <w:tcW w:w="7655" w:type="dxa"/>
            <w:vAlign w:val="center"/>
          </w:tcPr>
          <w:p w14:paraId="5F3541DC"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lang w:eastAsia="en-US"/>
              </w:rPr>
              <w:t>AMC ART MEDICAL CENTER Sp. z o.o. Spółka Komandytowa</w:t>
            </w:r>
            <w:r w:rsidRPr="00DD0CBB">
              <w:rPr>
                <w:rFonts w:asciiTheme="minorHAnsi" w:eastAsia="Calibri" w:hAnsiTheme="minorHAnsi" w:cstheme="minorHAnsi"/>
              </w:rPr>
              <w:t xml:space="preserve"> </w:t>
            </w:r>
            <w:r w:rsidRPr="00DD0CBB">
              <w:rPr>
                <w:rFonts w:asciiTheme="minorHAnsi" w:eastAsia="Calibri" w:hAnsiTheme="minorHAnsi" w:cstheme="minorHAnsi"/>
              </w:rPr>
              <w:br/>
              <w:t xml:space="preserve">ul. Langiewicza 28/U1, Szczecin </w:t>
            </w:r>
          </w:p>
        </w:tc>
        <w:tc>
          <w:tcPr>
            <w:tcW w:w="1016" w:type="dxa"/>
            <w:vAlign w:val="center"/>
          </w:tcPr>
          <w:p w14:paraId="192C82E2"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16</w:t>
            </w:r>
          </w:p>
        </w:tc>
      </w:tr>
      <w:tr w:rsidR="008210F3" w:rsidRPr="00DD0CBB" w14:paraId="7732BA81" w14:textId="77777777" w:rsidTr="007574F7">
        <w:trPr>
          <w:trHeight w:val="624"/>
          <w:jc w:val="center"/>
        </w:trPr>
        <w:tc>
          <w:tcPr>
            <w:tcW w:w="701" w:type="dxa"/>
            <w:vAlign w:val="center"/>
          </w:tcPr>
          <w:p w14:paraId="064592FD"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11.</w:t>
            </w:r>
          </w:p>
        </w:tc>
        <w:tc>
          <w:tcPr>
            <w:tcW w:w="7655" w:type="dxa"/>
            <w:vAlign w:val="center"/>
          </w:tcPr>
          <w:p w14:paraId="3624A357"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rPr>
              <w:t>Regionalne Centrum Medyczne w Białogardzie Sp. z o. o.</w:t>
            </w:r>
            <w:r w:rsidRPr="00DD0CBB">
              <w:rPr>
                <w:rFonts w:asciiTheme="minorHAnsi" w:eastAsia="Calibri" w:hAnsiTheme="minorHAnsi" w:cstheme="minorHAnsi"/>
              </w:rPr>
              <w:t xml:space="preserve"> </w:t>
            </w:r>
            <w:r w:rsidRPr="00DD0CBB">
              <w:rPr>
                <w:rFonts w:asciiTheme="minorHAnsi" w:eastAsia="Calibri" w:hAnsiTheme="minorHAnsi" w:cstheme="minorHAnsi"/>
              </w:rPr>
              <w:br/>
              <w:t>ul. Chopina 29, 78-200 Białogard</w:t>
            </w:r>
          </w:p>
        </w:tc>
        <w:tc>
          <w:tcPr>
            <w:tcW w:w="1016" w:type="dxa"/>
            <w:vAlign w:val="center"/>
          </w:tcPr>
          <w:p w14:paraId="369B199F"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219</w:t>
            </w:r>
          </w:p>
        </w:tc>
      </w:tr>
      <w:tr w:rsidR="008210F3" w:rsidRPr="00DD0CBB" w14:paraId="46AA05FA" w14:textId="77777777" w:rsidTr="007574F7">
        <w:trPr>
          <w:trHeight w:val="624"/>
          <w:jc w:val="center"/>
        </w:trPr>
        <w:tc>
          <w:tcPr>
            <w:tcW w:w="701" w:type="dxa"/>
            <w:vAlign w:val="center"/>
          </w:tcPr>
          <w:p w14:paraId="7029ED95"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lastRenderedPageBreak/>
              <w:t>12.</w:t>
            </w:r>
          </w:p>
        </w:tc>
        <w:tc>
          <w:tcPr>
            <w:tcW w:w="7655" w:type="dxa"/>
            <w:vAlign w:val="center"/>
          </w:tcPr>
          <w:p w14:paraId="138C5DC0"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Samodzielny Publiczny Zakład Opieki Zdrowotnej</w:t>
            </w:r>
          </w:p>
          <w:p w14:paraId="0AF54287"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 xml:space="preserve">ul. Niedziałkowskiego 4A, 73-200 Choszczno </w:t>
            </w:r>
          </w:p>
        </w:tc>
        <w:tc>
          <w:tcPr>
            <w:tcW w:w="1016" w:type="dxa"/>
            <w:vAlign w:val="center"/>
          </w:tcPr>
          <w:p w14:paraId="7E05FC39"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316</w:t>
            </w:r>
          </w:p>
        </w:tc>
      </w:tr>
      <w:tr w:rsidR="008210F3" w:rsidRPr="00DD0CBB" w14:paraId="1356F0BC" w14:textId="77777777" w:rsidTr="007574F7">
        <w:trPr>
          <w:trHeight w:val="624"/>
          <w:jc w:val="center"/>
        </w:trPr>
        <w:tc>
          <w:tcPr>
            <w:tcW w:w="701" w:type="dxa"/>
            <w:vAlign w:val="center"/>
          </w:tcPr>
          <w:p w14:paraId="03B4179F"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13.</w:t>
            </w:r>
          </w:p>
        </w:tc>
        <w:tc>
          <w:tcPr>
            <w:tcW w:w="7655" w:type="dxa"/>
            <w:vAlign w:val="center"/>
          </w:tcPr>
          <w:p w14:paraId="2EFAF366"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„Szpitale Polskie” S.A. Drawskie Centrum Specjalistyczne</w:t>
            </w:r>
            <w:r w:rsidRPr="00DD0CBB">
              <w:rPr>
                <w:rFonts w:asciiTheme="minorHAnsi" w:eastAsia="Calibri" w:hAnsiTheme="minorHAnsi" w:cstheme="minorHAnsi"/>
              </w:rPr>
              <w:br/>
              <w:t>ul. Chrobrego 4, 78-500 Drawsko Pomorskie</w:t>
            </w:r>
          </w:p>
        </w:tc>
        <w:tc>
          <w:tcPr>
            <w:tcW w:w="1016" w:type="dxa"/>
            <w:vAlign w:val="center"/>
          </w:tcPr>
          <w:p w14:paraId="6C585237"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95</w:t>
            </w:r>
          </w:p>
        </w:tc>
      </w:tr>
      <w:tr w:rsidR="008210F3" w:rsidRPr="00DD0CBB" w14:paraId="5FFE340D" w14:textId="77777777" w:rsidTr="007574F7">
        <w:trPr>
          <w:trHeight w:val="624"/>
          <w:jc w:val="center"/>
        </w:trPr>
        <w:tc>
          <w:tcPr>
            <w:tcW w:w="701" w:type="dxa"/>
            <w:vAlign w:val="center"/>
          </w:tcPr>
          <w:p w14:paraId="095E0D61"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14.</w:t>
            </w:r>
          </w:p>
        </w:tc>
        <w:tc>
          <w:tcPr>
            <w:tcW w:w="7655" w:type="dxa"/>
            <w:vAlign w:val="center"/>
          </w:tcPr>
          <w:p w14:paraId="7833F4BD"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Samodzielny Publiczny ZOZ Szpital Specjalistyczny</w:t>
            </w:r>
            <w:r w:rsidRPr="00DD0CBB">
              <w:rPr>
                <w:rFonts w:asciiTheme="minorHAnsi" w:eastAsia="Calibri" w:hAnsiTheme="minorHAnsi" w:cstheme="minorHAnsi"/>
              </w:rPr>
              <w:t xml:space="preserve"> </w:t>
            </w:r>
            <w:r w:rsidRPr="00DD0CBB">
              <w:rPr>
                <w:rFonts w:asciiTheme="minorHAnsi" w:eastAsia="Calibri" w:hAnsiTheme="minorHAnsi" w:cstheme="minorHAnsi"/>
                <w:b/>
                <w:bCs/>
              </w:rPr>
              <w:t>MSWiA w Złocieńcu</w:t>
            </w:r>
            <w:r w:rsidRPr="00DD0CBB">
              <w:rPr>
                <w:rFonts w:asciiTheme="minorHAnsi" w:eastAsia="Calibri" w:hAnsiTheme="minorHAnsi" w:cstheme="minorHAnsi"/>
              </w:rPr>
              <w:br/>
              <w:t>ul. Kańsko 1, 78-520 Złocieniec</w:t>
            </w:r>
          </w:p>
        </w:tc>
        <w:tc>
          <w:tcPr>
            <w:tcW w:w="1016" w:type="dxa"/>
            <w:vAlign w:val="center"/>
          </w:tcPr>
          <w:p w14:paraId="7C40E0D5"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109</w:t>
            </w:r>
          </w:p>
        </w:tc>
      </w:tr>
      <w:tr w:rsidR="008210F3" w:rsidRPr="00DD0CBB" w14:paraId="68C50090" w14:textId="77777777" w:rsidTr="007574F7">
        <w:trPr>
          <w:trHeight w:val="624"/>
          <w:jc w:val="center"/>
        </w:trPr>
        <w:tc>
          <w:tcPr>
            <w:tcW w:w="701" w:type="dxa"/>
            <w:vAlign w:val="center"/>
          </w:tcPr>
          <w:p w14:paraId="361FCD7C"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15.</w:t>
            </w:r>
          </w:p>
        </w:tc>
        <w:tc>
          <w:tcPr>
            <w:tcW w:w="7655" w:type="dxa"/>
            <w:vAlign w:val="center"/>
          </w:tcPr>
          <w:p w14:paraId="7D1AE410"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Szpitalne Centrum Medyczne Sp. z o. o.</w:t>
            </w:r>
          </w:p>
          <w:p w14:paraId="0BAC27BC"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rPr>
              <w:t>ul. Nowogardzka 2, 72-100 Goleniów</w:t>
            </w:r>
          </w:p>
        </w:tc>
        <w:tc>
          <w:tcPr>
            <w:tcW w:w="1016" w:type="dxa"/>
            <w:vAlign w:val="center"/>
          </w:tcPr>
          <w:p w14:paraId="667D1CC1"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140</w:t>
            </w:r>
          </w:p>
        </w:tc>
      </w:tr>
      <w:tr w:rsidR="008210F3" w:rsidRPr="00DD0CBB" w14:paraId="50374731" w14:textId="77777777" w:rsidTr="007574F7">
        <w:trPr>
          <w:trHeight w:val="405"/>
          <w:jc w:val="center"/>
        </w:trPr>
        <w:tc>
          <w:tcPr>
            <w:tcW w:w="701" w:type="dxa"/>
            <w:vMerge w:val="restart"/>
            <w:vAlign w:val="center"/>
          </w:tcPr>
          <w:p w14:paraId="68B37617"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16.</w:t>
            </w:r>
          </w:p>
        </w:tc>
        <w:tc>
          <w:tcPr>
            <w:tcW w:w="7655" w:type="dxa"/>
            <w:vAlign w:val="center"/>
          </w:tcPr>
          <w:p w14:paraId="47C65222"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rPr>
              <w:t xml:space="preserve">Samodzielny Publiczny Szpital Rejonowy </w:t>
            </w:r>
            <w:r w:rsidRPr="00DD0CBB">
              <w:rPr>
                <w:rFonts w:asciiTheme="minorHAnsi" w:hAnsiTheme="minorHAnsi" w:cstheme="minorHAnsi"/>
                <w:b/>
                <w:bCs/>
              </w:rPr>
              <w:t>w Nowogardzie</w:t>
            </w:r>
            <w:r w:rsidRPr="00DD0CBB">
              <w:rPr>
                <w:rFonts w:asciiTheme="minorHAnsi" w:eastAsia="Calibri" w:hAnsiTheme="minorHAnsi" w:cstheme="minorHAnsi"/>
              </w:rPr>
              <w:br/>
              <w:t>ul. Wojska Polskiego 7, 72-200 Nowogard</w:t>
            </w:r>
          </w:p>
        </w:tc>
        <w:tc>
          <w:tcPr>
            <w:tcW w:w="1016" w:type="dxa"/>
            <w:vMerge w:val="restart"/>
            <w:vAlign w:val="center"/>
          </w:tcPr>
          <w:p w14:paraId="1E49ACE8"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106</w:t>
            </w:r>
          </w:p>
          <w:p w14:paraId="0B7B0FDC" w14:textId="77777777" w:rsidR="008210F3" w:rsidRPr="00DD0CBB" w:rsidRDefault="008210F3" w:rsidP="008210F3">
            <w:pPr>
              <w:spacing w:line="276" w:lineRule="auto"/>
              <w:jc w:val="both"/>
              <w:rPr>
                <w:rFonts w:asciiTheme="minorHAnsi" w:eastAsia="Calibri" w:hAnsiTheme="minorHAnsi" w:cstheme="minorHAnsi"/>
              </w:rPr>
            </w:pPr>
          </w:p>
          <w:p w14:paraId="0B1C1AA8"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80</w:t>
            </w:r>
          </w:p>
        </w:tc>
      </w:tr>
      <w:tr w:rsidR="008210F3" w:rsidRPr="00DD0CBB" w14:paraId="3817AFDB" w14:textId="77777777" w:rsidTr="007574F7">
        <w:trPr>
          <w:trHeight w:val="405"/>
          <w:jc w:val="center"/>
        </w:trPr>
        <w:tc>
          <w:tcPr>
            <w:tcW w:w="701" w:type="dxa"/>
            <w:vMerge/>
            <w:vAlign w:val="center"/>
          </w:tcPr>
          <w:p w14:paraId="73B30A6C" w14:textId="77777777" w:rsidR="008210F3" w:rsidRPr="00DD0CBB" w:rsidRDefault="008210F3" w:rsidP="008210F3">
            <w:pPr>
              <w:spacing w:line="276" w:lineRule="auto"/>
              <w:jc w:val="both"/>
              <w:rPr>
                <w:rFonts w:asciiTheme="minorHAnsi" w:eastAsia="Calibri" w:hAnsiTheme="minorHAnsi" w:cstheme="minorHAnsi"/>
              </w:rPr>
            </w:pPr>
          </w:p>
        </w:tc>
        <w:tc>
          <w:tcPr>
            <w:tcW w:w="7655" w:type="dxa"/>
            <w:vAlign w:val="center"/>
          </w:tcPr>
          <w:p w14:paraId="36A3D974"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 xml:space="preserve">Samodzielny Publiczny Szpital Rejonowy </w:t>
            </w:r>
            <w:r w:rsidRPr="00DD0CBB">
              <w:rPr>
                <w:rFonts w:asciiTheme="minorHAnsi" w:hAnsiTheme="minorHAnsi" w:cstheme="minorHAnsi"/>
                <w:b/>
                <w:bCs/>
              </w:rPr>
              <w:t>w Nowogardzie</w:t>
            </w:r>
            <w:r w:rsidRPr="00DD0CBB">
              <w:rPr>
                <w:rFonts w:asciiTheme="minorHAnsi" w:eastAsia="Calibri" w:hAnsiTheme="minorHAnsi" w:cstheme="minorHAnsi"/>
              </w:rPr>
              <w:br/>
              <w:t>ul. Wojska Polskiego 7, 72-200 Nowogard Zakład Opiekuńczo- Leczniczy w Resku,</w:t>
            </w:r>
            <w:r w:rsidRPr="00DD0CBB">
              <w:rPr>
                <w:rFonts w:asciiTheme="minorHAnsi" w:eastAsia="Calibri" w:hAnsiTheme="minorHAnsi" w:cstheme="minorHAnsi"/>
              </w:rPr>
              <w:br/>
              <w:t xml:space="preserve"> ul. Szpitalna 8, Resko (funkcjonuje od 01.09.2017 r.)</w:t>
            </w:r>
          </w:p>
        </w:tc>
        <w:tc>
          <w:tcPr>
            <w:tcW w:w="1016" w:type="dxa"/>
            <w:vMerge/>
            <w:vAlign w:val="center"/>
          </w:tcPr>
          <w:p w14:paraId="46DA19AC" w14:textId="77777777" w:rsidR="008210F3" w:rsidRPr="00DD0CBB" w:rsidRDefault="008210F3" w:rsidP="008210F3">
            <w:pPr>
              <w:spacing w:line="276" w:lineRule="auto"/>
              <w:jc w:val="both"/>
              <w:rPr>
                <w:rFonts w:asciiTheme="minorHAnsi" w:eastAsia="Calibri" w:hAnsiTheme="minorHAnsi" w:cstheme="minorHAnsi"/>
              </w:rPr>
            </w:pPr>
          </w:p>
        </w:tc>
      </w:tr>
      <w:tr w:rsidR="008210F3" w:rsidRPr="00DD0CBB" w14:paraId="2DA65286" w14:textId="77777777" w:rsidTr="007574F7">
        <w:trPr>
          <w:trHeight w:val="624"/>
          <w:jc w:val="center"/>
        </w:trPr>
        <w:tc>
          <w:tcPr>
            <w:tcW w:w="701" w:type="dxa"/>
            <w:vAlign w:val="center"/>
          </w:tcPr>
          <w:p w14:paraId="7FC22C43"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17.</w:t>
            </w:r>
          </w:p>
        </w:tc>
        <w:tc>
          <w:tcPr>
            <w:tcW w:w="7655" w:type="dxa"/>
            <w:vAlign w:val="center"/>
          </w:tcPr>
          <w:p w14:paraId="57290006"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rPr>
              <w:t>Samodzielny Publiczny Zespół ZOZ Szpital</w:t>
            </w:r>
            <w:r w:rsidRPr="00DD0CBB">
              <w:rPr>
                <w:rFonts w:asciiTheme="minorHAnsi" w:eastAsia="Calibri" w:hAnsiTheme="minorHAnsi" w:cstheme="minorHAnsi"/>
              </w:rPr>
              <w:t xml:space="preserve"> </w:t>
            </w:r>
            <w:r w:rsidRPr="00DD0CBB">
              <w:rPr>
                <w:rFonts w:asciiTheme="minorHAnsi" w:eastAsia="Calibri" w:hAnsiTheme="minorHAnsi" w:cstheme="minorHAnsi"/>
                <w:b/>
                <w:bCs/>
              </w:rPr>
              <w:t>Specjalistyczny MEDICAM</w:t>
            </w:r>
            <w:r w:rsidRPr="00DD0CBB">
              <w:rPr>
                <w:rFonts w:asciiTheme="minorHAnsi" w:eastAsia="Calibri" w:hAnsiTheme="minorHAnsi" w:cstheme="minorHAnsi"/>
              </w:rPr>
              <w:br/>
              <w:t>ul. Niechorska 27, 72-300 Gryfice</w:t>
            </w:r>
          </w:p>
        </w:tc>
        <w:tc>
          <w:tcPr>
            <w:tcW w:w="1016" w:type="dxa"/>
            <w:vAlign w:val="center"/>
          </w:tcPr>
          <w:p w14:paraId="5AF2BF6B"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347</w:t>
            </w:r>
          </w:p>
        </w:tc>
      </w:tr>
      <w:tr w:rsidR="008210F3" w:rsidRPr="00DD0CBB" w14:paraId="2F7ED780" w14:textId="77777777" w:rsidTr="007574F7">
        <w:trPr>
          <w:trHeight w:val="624"/>
          <w:jc w:val="center"/>
        </w:trPr>
        <w:tc>
          <w:tcPr>
            <w:tcW w:w="701" w:type="dxa"/>
            <w:vAlign w:val="center"/>
          </w:tcPr>
          <w:p w14:paraId="60B8B2AC"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18.</w:t>
            </w:r>
          </w:p>
        </w:tc>
        <w:tc>
          <w:tcPr>
            <w:tcW w:w="7655" w:type="dxa"/>
            <w:vAlign w:val="center"/>
          </w:tcPr>
          <w:p w14:paraId="28AB6214"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Szpital Powiatowy w Gryfinie Sp. z o. o.</w:t>
            </w:r>
          </w:p>
          <w:p w14:paraId="51DE5AD4"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 xml:space="preserve">ul. Parkowa 5, 74-100 Gryfino </w:t>
            </w:r>
          </w:p>
        </w:tc>
        <w:tc>
          <w:tcPr>
            <w:tcW w:w="1016" w:type="dxa"/>
            <w:vAlign w:val="center"/>
          </w:tcPr>
          <w:p w14:paraId="5A4F4E61"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139</w:t>
            </w:r>
          </w:p>
        </w:tc>
      </w:tr>
      <w:tr w:rsidR="008210F3" w:rsidRPr="00DD0CBB" w14:paraId="72D603D6" w14:textId="77777777" w:rsidTr="007574F7">
        <w:trPr>
          <w:trHeight w:val="624"/>
          <w:jc w:val="center"/>
        </w:trPr>
        <w:tc>
          <w:tcPr>
            <w:tcW w:w="701" w:type="dxa"/>
            <w:vAlign w:val="center"/>
          </w:tcPr>
          <w:p w14:paraId="301E116F"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19.</w:t>
            </w:r>
          </w:p>
        </w:tc>
        <w:tc>
          <w:tcPr>
            <w:tcW w:w="7655" w:type="dxa"/>
            <w:vAlign w:val="center"/>
          </w:tcPr>
          <w:p w14:paraId="0C8F9131"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hAnsiTheme="minorHAnsi" w:cstheme="minorHAnsi"/>
                <w:b/>
                <w:bCs/>
              </w:rPr>
              <w:t>Szpital w Kamieniu Pomorskim Sp. z o. o.</w:t>
            </w:r>
            <w:r w:rsidRPr="00DD0CBB">
              <w:rPr>
                <w:rFonts w:asciiTheme="minorHAnsi" w:hAnsiTheme="minorHAnsi" w:cstheme="minorHAnsi"/>
              </w:rPr>
              <w:br/>
              <w:t xml:space="preserve">ul. Szpitalna 10, </w:t>
            </w:r>
            <w:r w:rsidRPr="00DD0CBB">
              <w:rPr>
                <w:rFonts w:asciiTheme="minorHAnsi" w:eastAsia="Calibri" w:hAnsiTheme="minorHAnsi" w:cstheme="minorHAnsi"/>
                <w:lang w:eastAsia="en-US"/>
              </w:rPr>
              <w:t>72-400 Kamień Pomorski</w:t>
            </w:r>
          </w:p>
        </w:tc>
        <w:tc>
          <w:tcPr>
            <w:tcW w:w="1016" w:type="dxa"/>
            <w:vAlign w:val="center"/>
          </w:tcPr>
          <w:p w14:paraId="7AC1AB50"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25</w:t>
            </w:r>
          </w:p>
        </w:tc>
      </w:tr>
      <w:tr w:rsidR="008210F3" w:rsidRPr="00DD0CBB" w14:paraId="3C420408" w14:textId="77777777" w:rsidTr="007574F7">
        <w:trPr>
          <w:trHeight w:val="624"/>
          <w:jc w:val="center"/>
        </w:trPr>
        <w:tc>
          <w:tcPr>
            <w:tcW w:w="701" w:type="dxa"/>
            <w:vAlign w:val="center"/>
          </w:tcPr>
          <w:p w14:paraId="175E189D"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20.</w:t>
            </w:r>
          </w:p>
        </w:tc>
        <w:tc>
          <w:tcPr>
            <w:tcW w:w="7655" w:type="dxa"/>
            <w:vAlign w:val="center"/>
          </w:tcPr>
          <w:p w14:paraId="0FE2F9DB"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Regionalny Szpital w Kołobrzegu</w:t>
            </w:r>
          </w:p>
          <w:p w14:paraId="11981097" w14:textId="77777777" w:rsidR="008210F3" w:rsidRPr="00DD0CBB" w:rsidRDefault="008210F3" w:rsidP="00A83304">
            <w:pPr>
              <w:spacing w:line="276" w:lineRule="auto"/>
              <w:rPr>
                <w:rFonts w:asciiTheme="minorHAnsi" w:hAnsiTheme="minorHAnsi" w:cstheme="minorHAnsi"/>
                <w:b/>
                <w:bCs/>
              </w:rPr>
            </w:pPr>
            <w:r w:rsidRPr="00DD0CBB">
              <w:rPr>
                <w:rFonts w:asciiTheme="minorHAnsi" w:eastAsia="Calibri" w:hAnsiTheme="minorHAnsi" w:cstheme="minorHAnsi"/>
              </w:rPr>
              <w:t>ul. Łopuskiego 31-33, 78-100 Kołobrzeg</w:t>
            </w:r>
            <w:r w:rsidRPr="00DD0CBB">
              <w:rPr>
                <w:rFonts w:asciiTheme="minorHAnsi" w:eastAsia="Calibri" w:hAnsiTheme="minorHAnsi" w:cstheme="minorHAnsi"/>
                <w:b/>
              </w:rPr>
              <w:t xml:space="preserve"> </w:t>
            </w:r>
          </w:p>
        </w:tc>
        <w:tc>
          <w:tcPr>
            <w:tcW w:w="1016" w:type="dxa"/>
            <w:vAlign w:val="center"/>
          </w:tcPr>
          <w:p w14:paraId="11C13604"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394</w:t>
            </w:r>
          </w:p>
        </w:tc>
      </w:tr>
      <w:tr w:rsidR="008210F3" w:rsidRPr="00DD0CBB" w14:paraId="687EC8FF" w14:textId="77777777" w:rsidTr="007574F7">
        <w:trPr>
          <w:trHeight w:val="624"/>
          <w:jc w:val="center"/>
        </w:trPr>
        <w:tc>
          <w:tcPr>
            <w:tcW w:w="701" w:type="dxa"/>
            <w:vAlign w:val="center"/>
          </w:tcPr>
          <w:p w14:paraId="4BA172CF"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21.</w:t>
            </w:r>
          </w:p>
        </w:tc>
        <w:tc>
          <w:tcPr>
            <w:tcW w:w="7655" w:type="dxa"/>
            <w:vAlign w:val="center"/>
          </w:tcPr>
          <w:p w14:paraId="0BBE491E"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Szpital Wojewódzki im. Mikołaja Kopernika</w:t>
            </w:r>
          </w:p>
          <w:p w14:paraId="1E07B62D" w14:textId="77777777" w:rsidR="008210F3" w:rsidRPr="00DD0CBB" w:rsidRDefault="008210F3" w:rsidP="00A83304">
            <w:pPr>
              <w:spacing w:line="276" w:lineRule="auto"/>
              <w:rPr>
                <w:rFonts w:asciiTheme="minorHAnsi" w:hAnsiTheme="minorHAnsi" w:cstheme="minorHAnsi"/>
                <w:b/>
                <w:bCs/>
              </w:rPr>
            </w:pPr>
            <w:r w:rsidRPr="00DD0CBB">
              <w:rPr>
                <w:rFonts w:asciiTheme="minorHAnsi" w:eastAsia="Calibri" w:hAnsiTheme="minorHAnsi" w:cstheme="minorHAnsi"/>
              </w:rPr>
              <w:t>ul. Chałubińskiego 7, 75-581 Koszalin</w:t>
            </w:r>
          </w:p>
        </w:tc>
        <w:tc>
          <w:tcPr>
            <w:tcW w:w="1016" w:type="dxa"/>
            <w:vAlign w:val="center"/>
          </w:tcPr>
          <w:p w14:paraId="28E4B19E"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490</w:t>
            </w:r>
          </w:p>
        </w:tc>
      </w:tr>
      <w:tr w:rsidR="008210F3" w:rsidRPr="00DD0CBB" w14:paraId="7325EE4C" w14:textId="77777777" w:rsidTr="007574F7">
        <w:trPr>
          <w:trHeight w:val="624"/>
          <w:jc w:val="center"/>
        </w:trPr>
        <w:tc>
          <w:tcPr>
            <w:tcW w:w="701" w:type="dxa"/>
            <w:vAlign w:val="center"/>
          </w:tcPr>
          <w:p w14:paraId="62F1CD3B"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22.</w:t>
            </w:r>
          </w:p>
        </w:tc>
        <w:tc>
          <w:tcPr>
            <w:tcW w:w="7655" w:type="dxa"/>
            <w:vAlign w:val="center"/>
          </w:tcPr>
          <w:p w14:paraId="715B2E2B"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lang w:eastAsia="en-US"/>
              </w:rPr>
              <w:t xml:space="preserve">Międzynarodowe Centrum Onkologii </w:t>
            </w:r>
            <w:proofErr w:type="spellStart"/>
            <w:r w:rsidRPr="00DD0CBB">
              <w:rPr>
                <w:rFonts w:asciiTheme="minorHAnsi" w:eastAsia="Calibri" w:hAnsiTheme="minorHAnsi" w:cstheme="minorHAnsi"/>
                <w:b/>
                <w:bCs/>
                <w:lang w:eastAsia="en-US"/>
              </w:rPr>
              <w:t>Affidea</w:t>
            </w:r>
            <w:proofErr w:type="spellEnd"/>
            <w:r w:rsidRPr="00DD0CBB">
              <w:rPr>
                <w:rFonts w:asciiTheme="minorHAnsi" w:eastAsia="Calibri" w:hAnsiTheme="minorHAnsi" w:cstheme="minorHAnsi"/>
                <w:b/>
                <w:bCs/>
                <w:lang w:eastAsia="en-US"/>
              </w:rPr>
              <w:t xml:space="preserve"> w Koszalinie </w:t>
            </w:r>
            <w:r w:rsidRPr="00DD0CBB">
              <w:rPr>
                <w:rFonts w:asciiTheme="minorHAnsi" w:eastAsia="Calibri" w:hAnsiTheme="minorHAnsi" w:cstheme="minorHAnsi"/>
              </w:rPr>
              <w:t>ul. Chałubińskiego 7, należący do AFFIDEA ONKOTERAPIA Sp. z o. o. w Warszawie, ul. Plac Europejski 2</w:t>
            </w:r>
          </w:p>
        </w:tc>
        <w:tc>
          <w:tcPr>
            <w:tcW w:w="1016" w:type="dxa"/>
            <w:vAlign w:val="center"/>
          </w:tcPr>
          <w:p w14:paraId="52070A60"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35</w:t>
            </w:r>
          </w:p>
        </w:tc>
      </w:tr>
      <w:tr w:rsidR="008210F3" w:rsidRPr="00DD0CBB" w14:paraId="780A8571" w14:textId="77777777" w:rsidTr="007574F7">
        <w:trPr>
          <w:trHeight w:val="624"/>
          <w:jc w:val="center"/>
        </w:trPr>
        <w:tc>
          <w:tcPr>
            <w:tcW w:w="701" w:type="dxa"/>
            <w:vAlign w:val="center"/>
          </w:tcPr>
          <w:p w14:paraId="1133C941"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23.</w:t>
            </w:r>
          </w:p>
        </w:tc>
        <w:tc>
          <w:tcPr>
            <w:tcW w:w="7655" w:type="dxa"/>
            <w:vAlign w:val="center"/>
          </w:tcPr>
          <w:p w14:paraId="0ABC8EF8"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Specjalistyczny Zespół Gruźlicy i Chorób Płuc</w:t>
            </w:r>
          </w:p>
          <w:p w14:paraId="7EC57716"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ul. Niepodległości 44-48, 75-252 Koszalin</w:t>
            </w:r>
          </w:p>
        </w:tc>
        <w:tc>
          <w:tcPr>
            <w:tcW w:w="1016" w:type="dxa"/>
            <w:vAlign w:val="center"/>
          </w:tcPr>
          <w:p w14:paraId="787693A1"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100</w:t>
            </w:r>
          </w:p>
        </w:tc>
      </w:tr>
      <w:tr w:rsidR="008210F3" w:rsidRPr="00DD0CBB" w14:paraId="7400E03E" w14:textId="77777777" w:rsidTr="007574F7">
        <w:trPr>
          <w:trHeight w:val="624"/>
          <w:jc w:val="center"/>
        </w:trPr>
        <w:tc>
          <w:tcPr>
            <w:tcW w:w="701" w:type="dxa"/>
            <w:vAlign w:val="center"/>
          </w:tcPr>
          <w:p w14:paraId="46AE26ED"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24.</w:t>
            </w:r>
          </w:p>
        </w:tc>
        <w:tc>
          <w:tcPr>
            <w:tcW w:w="7655" w:type="dxa"/>
            <w:vAlign w:val="center"/>
          </w:tcPr>
          <w:p w14:paraId="22183B13"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Niepubliczny Zakład Opieki Zdrowotnej „UROMED”</w:t>
            </w:r>
          </w:p>
          <w:p w14:paraId="169F0DBD"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ul. Głowackiego 7, 75-402 Koszalin</w:t>
            </w:r>
          </w:p>
        </w:tc>
        <w:tc>
          <w:tcPr>
            <w:tcW w:w="1016" w:type="dxa"/>
            <w:vMerge w:val="restart"/>
            <w:vAlign w:val="center"/>
          </w:tcPr>
          <w:p w14:paraId="6EDECA39"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 xml:space="preserve">5 </w:t>
            </w:r>
          </w:p>
        </w:tc>
      </w:tr>
      <w:tr w:rsidR="008210F3" w:rsidRPr="00DD0CBB" w14:paraId="32B854DC" w14:textId="77777777" w:rsidTr="007574F7">
        <w:trPr>
          <w:trHeight w:val="624"/>
          <w:jc w:val="center"/>
        </w:trPr>
        <w:tc>
          <w:tcPr>
            <w:tcW w:w="701" w:type="dxa"/>
            <w:vAlign w:val="center"/>
          </w:tcPr>
          <w:p w14:paraId="60A7AE52"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25.</w:t>
            </w:r>
          </w:p>
        </w:tc>
        <w:tc>
          <w:tcPr>
            <w:tcW w:w="7655" w:type="dxa"/>
            <w:vAlign w:val="center"/>
          </w:tcPr>
          <w:p w14:paraId="1BD76D1D" w14:textId="77777777" w:rsidR="008210F3" w:rsidRPr="00DD0CBB" w:rsidRDefault="008210F3" w:rsidP="00A83304">
            <w:pPr>
              <w:spacing w:line="276" w:lineRule="auto"/>
              <w:rPr>
                <w:rFonts w:asciiTheme="minorHAnsi" w:eastAsia="Calibri" w:hAnsiTheme="minorHAnsi" w:cstheme="minorHAnsi"/>
                <w:b/>
                <w:u w:val="single"/>
              </w:rPr>
            </w:pPr>
            <w:r w:rsidRPr="00DD0CBB">
              <w:rPr>
                <w:rFonts w:asciiTheme="minorHAnsi" w:eastAsia="Calibri" w:hAnsiTheme="minorHAnsi" w:cstheme="minorHAnsi"/>
                <w:b/>
                <w:bCs/>
              </w:rPr>
              <w:t>Pro-</w:t>
            </w:r>
            <w:proofErr w:type="spellStart"/>
            <w:r w:rsidRPr="00DD0CBB">
              <w:rPr>
                <w:rFonts w:asciiTheme="minorHAnsi" w:eastAsia="Calibri" w:hAnsiTheme="minorHAnsi" w:cstheme="minorHAnsi"/>
                <w:b/>
                <w:bCs/>
              </w:rPr>
              <w:t>Beauty</w:t>
            </w:r>
            <w:proofErr w:type="spellEnd"/>
            <w:r w:rsidRPr="00DD0CBB">
              <w:rPr>
                <w:rFonts w:asciiTheme="minorHAnsi" w:eastAsia="Calibri" w:hAnsiTheme="minorHAnsi" w:cstheme="minorHAnsi"/>
                <w:b/>
                <w:bCs/>
              </w:rPr>
              <w:t xml:space="preserve"> Sp. z o. o.</w:t>
            </w:r>
            <w:r w:rsidRPr="00DD0CBB">
              <w:rPr>
                <w:rFonts w:asciiTheme="minorHAnsi" w:eastAsia="Calibri" w:hAnsiTheme="minorHAnsi" w:cstheme="minorHAnsi"/>
                <w:b/>
                <w:bCs/>
              </w:rPr>
              <w:br/>
            </w:r>
            <w:r w:rsidRPr="00DD0CBB">
              <w:rPr>
                <w:rFonts w:asciiTheme="minorHAnsi" w:eastAsia="Calibri" w:hAnsiTheme="minorHAnsi" w:cstheme="minorHAnsi"/>
                <w:lang w:eastAsia="en-US"/>
              </w:rPr>
              <w:t xml:space="preserve">ul. Głowackiego 7 (Budynek </w:t>
            </w:r>
            <w:proofErr w:type="spellStart"/>
            <w:r w:rsidRPr="00DD0CBB">
              <w:rPr>
                <w:rFonts w:asciiTheme="minorHAnsi" w:eastAsia="Calibri" w:hAnsiTheme="minorHAnsi" w:cstheme="minorHAnsi"/>
                <w:lang w:eastAsia="en-US"/>
              </w:rPr>
              <w:t>Uromed</w:t>
            </w:r>
            <w:proofErr w:type="spellEnd"/>
            <w:r w:rsidRPr="00DD0CBB">
              <w:rPr>
                <w:rFonts w:asciiTheme="minorHAnsi" w:eastAsia="Calibri" w:hAnsiTheme="minorHAnsi" w:cstheme="minorHAnsi"/>
                <w:lang w:eastAsia="en-US"/>
              </w:rPr>
              <w:t>), 75-402 Koszalin</w:t>
            </w:r>
            <w:r w:rsidRPr="00DD0CBB">
              <w:rPr>
                <w:rFonts w:asciiTheme="minorHAnsi" w:eastAsia="Calibri" w:hAnsiTheme="minorHAnsi" w:cstheme="minorHAnsi"/>
              </w:rPr>
              <w:t xml:space="preserve"> (Pro-</w:t>
            </w:r>
            <w:proofErr w:type="spellStart"/>
            <w:r w:rsidRPr="00DD0CBB">
              <w:rPr>
                <w:rFonts w:asciiTheme="minorHAnsi" w:eastAsia="Calibri" w:hAnsiTheme="minorHAnsi" w:cstheme="minorHAnsi"/>
              </w:rPr>
              <w:t>Beauty</w:t>
            </w:r>
            <w:proofErr w:type="spellEnd"/>
            <w:r w:rsidRPr="00DD0CBB">
              <w:rPr>
                <w:rFonts w:asciiTheme="minorHAnsi" w:eastAsia="Calibri" w:hAnsiTheme="minorHAnsi" w:cstheme="minorHAnsi"/>
              </w:rPr>
              <w:t xml:space="preserve"> Sp. z o. o.</w:t>
            </w:r>
            <w:r w:rsidRPr="00DD0CBB">
              <w:rPr>
                <w:rFonts w:asciiTheme="minorHAnsi" w:eastAsia="Calibri" w:hAnsiTheme="minorHAnsi" w:cstheme="minorHAnsi"/>
                <w:b/>
                <w:bCs/>
              </w:rPr>
              <w:t xml:space="preserve"> </w:t>
            </w:r>
            <w:r w:rsidRPr="00DD0CBB">
              <w:rPr>
                <w:rFonts w:asciiTheme="minorHAnsi" w:eastAsia="Calibri" w:hAnsiTheme="minorHAnsi" w:cstheme="minorHAnsi"/>
              </w:rPr>
              <w:t>korzysta z łóżek NZOZ „UROMED”)</w:t>
            </w:r>
          </w:p>
        </w:tc>
        <w:tc>
          <w:tcPr>
            <w:tcW w:w="1016" w:type="dxa"/>
            <w:vMerge/>
            <w:vAlign w:val="center"/>
          </w:tcPr>
          <w:p w14:paraId="3281A589" w14:textId="77777777" w:rsidR="008210F3" w:rsidRPr="00DD0CBB" w:rsidRDefault="008210F3" w:rsidP="008210F3">
            <w:pPr>
              <w:spacing w:line="276" w:lineRule="auto"/>
              <w:jc w:val="both"/>
              <w:rPr>
                <w:rFonts w:asciiTheme="minorHAnsi" w:eastAsia="Calibri" w:hAnsiTheme="minorHAnsi" w:cstheme="minorHAnsi"/>
              </w:rPr>
            </w:pPr>
          </w:p>
        </w:tc>
      </w:tr>
      <w:tr w:rsidR="008210F3" w:rsidRPr="00DD0CBB" w14:paraId="6CAED69E" w14:textId="77777777" w:rsidTr="007574F7">
        <w:trPr>
          <w:trHeight w:val="624"/>
          <w:jc w:val="center"/>
        </w:trPr>
        <w:tc>
          <w:tcPr>
            <w:tcW w:w="701" w:type="dxa"/>
            <w:vAlign w:val="center"/>
          </w:tcPr>
          <w:p w14:paraId="649C3876"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26.</w:t>
            </w:r>
          </w:p>
        </w:tc>
        <w:tc>
          <w:tcPr>
            <w:tcW w:w="7655" w:type="dxa"/>
            <w:vAlign w:val="center"/>
          </w:tcPr>
          <w:p w14:paraId="582EFE14"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Prywatna Lecznica Chirurgiczna "</w:t>
            </w:r>
            <w:proofErr w:type="spellStart"/>
            <w:r w:rsidRPr="00DD0CBB">
              <w:rPr>
                <w:rFonts w:asciiTheme="minorHAnsi" w:eastAsia="Calibri" w:hAnsiTheme="minorHAnsi" w:cstheme="minorHAnsi"/>
                <w:b/>
                <w:bCs/>
              </w:rPr>
              <w:t>Praxis</w:t>
            </w:r>
            <w:proofErr w:type="spellEnd"/>
            <w:r w:rsidRPr="00DD0CBB">
              <w:rPr>
                <w:rFonts w:asciiTheme="minorHAnsi" w:eastAsia="Calibri" w:hAnsiTheme="minorHAnsi" w:cstheme="minorHAnsi"/>
                <w:b/>
                <w:bCs/>
              </w:rPr>
              <w:t>"</w:t>
            </w:r>
          </w:p>
          <w:p w14:paraId="1DD61EBB"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 xml:space="preserve">ul. Armii Krajowej 7, 75-200 Koszalin </w:t>
            </w:r>
          </w:p>
        </w:tc>
        <w:tc>
          <w:tcPr>
            <w:tcW w:w="1016" w:type="dxa"/>
            <w:vAlign w:val="center"/>
          </w:tcPr>
          <w:p w14:paraId="3A65C121"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8</w:t>
            </w:r>
          </w:p>
        </w:tc>
      </w:tr>
      <w:tr w:rsidR="008210F3" w:rsidRPr="00DD0CBB" w14:paraId="42E7AB27" w14:textId="77777777" w:rsidTr="007574F7">
        <w:trPr>
          <w:trHeight w:val="624"/>
          <w:jc w:val="center"/>
        </w:trPr>
        <w:tc>
          <w:tcPr>
            <w:tcW w:w="701" w:type="dxa"/>
            <w:vAlign w:val="center"/>
          </w:tcPr>
          <w:p w14:paraId="0A6C5E1E"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27.</w:t>
            </w:r>
          </w:p>
        </w:tc>
        <w:tc>
          <w:tcPr>
            <w:tcW w:w="7655" w:type="dxa"/>
            <w:vAlign w:val="center"/>
          </w:tcPr>
          <w:p w14:paraId="7A635BF8"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rPr>
              <w:t>Szpital Ministerstwa Spraw Wewnętrznych i Administracji</w:t>
            </w:r>
            <w:r w:rsidRPr="00DD0CBB">
              <w:rPr>
                <w:rFonts w:asciiTheme="minorHAnsi" w:eastAsia="Calibri" w:hAnsiTheme="minorHAnsi" w:cstheme="minorHAnsi"/>
              </w:rPr>
              <w:br/>
              <w:t>ul. Szpitalna 2, Koszalin</w:t>
            </w:r>
          </w:p>
        </w:tc>
        <w:tc>
          <w:tcPr>
            <w:tcW w:w="1016" w:type="dxa"/>
            <w:vAlign w:val="center"/>
          </w:tcPr>
          <w:p w14:paraId="50CC2657"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34</w:t>
            </w:r>
          </w:p>
        </w:tc>
      </w:tr>
      <w:tr w:rsidR="008210F3" w:rsidRPr="00DD0CBB" w14:paraId="4018FF67" w14:textId="77777777" w:rsidTr="007574F7">
        <w:trPr>
          <w:trHeight w:val="624"/>
          <w:jc w:val="center"/>
        </w:trPr>
        <w:tc>
          <w:tcPr>
            <w:tcW w:w="701" w:type="dxa"/>
            <w:vAlign w:val="center"/>
          </w:tcPr>
          <w:p w14:paraId="4C9DBEF3"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28.</w:t>
            </w:r>
          </w:p>
        </w:tc>
        <w:tc>
          <w:tcPr>
            <w:tcW w:w="7655" w:type="dxa"/>
            <w:vAlign w:val="center"/>
          </w:tcPr>
          <w:p w14:paraId="5AB34A91"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 xml:space="preserve">Szpital Barlinek Sp. z o.o. </w:t>
            </w:r>
          </w:p>
          <w:p w14:paraId="2B4071CC"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 xml:space="preserve">ul. Szpitalna 10, 74-320 Barlinek  </w:t>
            </w:r>
          </w:p>
        </w:tc>
        <w:tc>
          <w:tcPr>
            <w:tcW w:w="1016" w:type="dxa"/>
            <w:vAlign w:val="center"/>
          </w:tcPr>
          <w:p w14:paraId="625A5FC5"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155</w:t>
            </w:r>
          </w:p>
        </w:tc>
      </w:tr>
      <w:tr w:rsidR="008210F3" w:rsidRPr="00DD0CBB" w14:paraId="37F1143B" w14:textId="77777777" w:rsidTr="007574F7">
        <w:trPr>
          <w:trHeight w:val="624"/>
          <w:jc w:val="center"/>
        </w:trPr>
        <w:tc>
          <w:tcPr>
            <w:tcW w:w="701" w:type="dxa"/>
            <w:vAlign w:val="center"/>
          </w:tcPr>
          <w:p w14:paraId="1A0AEF68"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29.</w:t>
            </w:r>
          </w:p>
        </w:tc>
        <w:tc>
          <w:tcPr>
            <w:tcW w:w="7655" w:type="dxa"/>
            <w:vAlign w:val="center"/>
          </w:tcPr>
          <w:p w14:paraId="308F2C38"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Szpital w Dębnie im. Świętej Matki Teresy z Kalkuty Sp. z o.o.</w:t>
            </w:r>
          </w:p>
          <w:p w14:paraId="7FA02619"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ul. Kościuszki 58, 74-400 Dębno</w:t>
            </w:r>
          </w:p>
        </w:tc>
        <w:tc>
          <w:tcPr>
            <w:tcW w:w="1016" w:type="dxa"/>
            <w:vAlign w:val="center"/>
          </w:tcPr>
          <w:p w14:paraId="3DE29168"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177</w:t>
            </w:r>
          </w:p>
        </w:tc>
      </w:tr>
      <w:tr w:rsidR="008210F3" w:rsidRPr="00DD0CBB" w14:paraId="5EECF2AE" w14:textId="77777777" w:rsidTr="007574F7">
        <w:trPr>
          <w:trHeight w:val="624"/>
          <w:jc w:val="center"/>
        </w:trPr>
        <w:tc>
          <w:tcPr>
            <w:tcW w:w="701" w:type="dxa"/>
            <w:vAlign w:val="center"/>
          </w:tcPr>
          <w:p w14:paraId="36A1DFEB"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30.</w:t>
            </w:r>
          </w:p>
        </w:tc>
        <w:tc>
          <w:tcPr>
            <w:tcW w:w="7655" w:type="dxa"/>
            <w:vAlign w:val="center"/>
          </w:tcPr>
          <w:p w14:paraId="7B1814F5"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Szpital Powiatowy w Pyrzycach</w:t>
            </w:r>
          </w:p>
          <w:p w14:paraId="65E8EBFE"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ul. Jana Pawła II 2, 74-200 Pyrzyce</w:t>
            </w:r>
          </w:p>
        </w:tc>
        <w:tc>
          <w:tcPr>
            <w:tcW w:w="1016" w:type="dxa"/>
            <w:vAlign w:val="center"/>
          </w:tcPr>
          <w:p w14:paraId="33B26C2E"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135</w:t>
            </w:r>
          </w:p>
        </w:tc>
      </w:tr>
      <w:tr w:rsidR="008210F3" w:rsidRPr="00DD0CBB" w14:paraId="2DA4045D" w14:textId="77777777" w:rsidTr="007574F7">
        <w:trPr>
          <w:trHeight w:val="624"/>
          <w:jc w:val="center"/>
        </w:trPr>
        <w:tc>
          <w:tcPr>
            <w:tcW w:w="701" w:type="dxa"/>
            <w:vAlign w:val="center"/>
          </w:tcPr>
          <w:p w14:paraId="4326F279"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31.</w:t>
            </w:r>
          </w:p>
        </w:tc>
        <w:tc>
          <w:tcPr>
            <w:tcW w:w="7655" w:type="dxa"/>
            <w:vAlign w:val="center"/>
          </w:tcPr>
          <w:p w14:paraId="4830F010"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Szpital Powiatowy w Sławnie</w:t>
            </w:r>
          </w:p>
          <w:p w14:paraId="18766311"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 xml:space="preserve">ul. I-go Pułku Ułanów 9, 76-100 Sławno </w:t>
            </w:r>
          </w:p>
        </w:tc>
        <w:tc>
          <w:tcPr>
            <w:tcW w:w="1016" w:type="dxa"/>
            <w:vAlign w:val="center"/>
          </w:tcPr>
          <w:p w14:paraId="10C34112"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115</w:t>
            </w:r>
          </w:p>
        </w:tc>
      </w:tr>
      <w:tr w:rsidR="008210F3" w:rsidRPr="00DD0CBB" w14:paraId="38526406" w14:textId="77777777" w:rsidTr="007574F7">
        <w:trPr>
          <w:trHeight w:val="624"/>
          <w:jc w:val="center"/>
        </w:trPr>
        <w:tc>
          <w:tcPr>
            <w:tcW w:w="701" w:type="dxa"/>
            <w:vAlign w:val="center"/>
          </w:tcPr>
          <w:p w14:paraId="08483FCD" w14:textId="77777777" w:rsidR="008210F3" w:rsidRPr="00DD0CBB" w:rsidRDefault="008210F3" w:rsidP="008210F3">
            <w:pPr>
              <w:spacing w:line="276" w:lineRule="auto"/>
              <w:jc w:val="both"/>
              <w:rPr>
                <w:rFonts w:asciiTheme="minorHAnsi" w:eastAsia="Calibri" w:hAnsiTheme="minorHAnsi" w:cstheme="minorHAnsi"/>
              </w:rPr>
            </w:pPr>
            <w:bookmarkStart w:id="20" w:name="_Hlk65667279"/>
            <w:r w:rsidRPr="00DD0CBB">
              <w:rPr>
                <w:rFonts w:asciiTheme="minorHAnsi" w:eastAsia="Calibri" w:hAnsiTheme="minorHAnsi" w:cstheme="minorHAnsi"/>
              </w:rPr>
              <w:lastRenderedPageBreak/>
              <w:t>32.</w:t>
            </w:r>
          </w:p>
        </w:tc>
        <w:tc>
          <w:tcPr>
            <w:tcW w:w="7655" w:type="dxa"/>
            <w:vAlign w:val="center"/>
          </w:tcPr>
          <w:p w14:paraId="56C4510C"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Samodzielny Publiczny Wielospecjalistyczny Zakład Opieki Zdrowotnej</w:t>
            </w:r>
          </w:p>
          <w:p w14:paraId="44660E54"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 xml:space="preserve">ul. Wojska Polskiego 27, 73-110 Stargard </w:t>
            </w:r>
          </w:p>
        </w:tc>
        <w:tc>
          <w:tcPr>
            <w:tcW w:w="1016" w:type="dxa"/>
            <w:vAlign w:val="center"/>
          </w:tcPr>
          <w:p w14:paraId="1A40859C"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247</w:t>
            </w:r>
          </w:p>
        </w:tc>
      </w:tr>
      <w:bookmarkEnd w:id="20"/>
      <w:tr w:rsidR="008210F3" w:rsidRPr="00DD0CBB" w14:paraId="269E8E30" w14:textId="77777777" w:rsidTr="007574F7">
        <w:trPr>
          <w:trHeight w:val="624"/>
          <w:jc w:val="center"/>
        </w:trPr>
        <w:tc>
          <w:tcPr>
            <w:tcW w:w="701" w:type="dxa"/>
            <w:vAlign w:val="center"/>
          </w:tcPr>
          <w:p w14:paraId="4BD4166B"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33.</w:t>
            </w:r>
          </w:p>
        </w:tc>
        <w:tc>
          <w:tcPr>
            <w:tcW w:w="7655" w:type="dxa"/>
            <w:vAlign w:val="center"/>
          </w:tcPr>
          <w:p w14:paraId="226CD15A"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rPr>
              <w:t>Szpital w Szczecinku Sp. z o. o.</w:t>
            </w:r>
            <w:r w:rsidRPr="00DD0CBB">
              <w:rPr>
                <w:rFonts w:asciiTheme="minorHAnsi" w:eastAsia="Calibri" w:hAnsiTheme="minorHAnsi" w:cstheme="minorHAnsi"/>
              </w:rPr>
              <w:br/>
              <w:t xml:space="preserve">ul. Kościuszki 38 w Szczecinku </w:t>
            </w:r>
          </w:p>
        </w:tc>
        <w:tc>
          <w:tcPr>
            <w:tcW w:w="1016" w:type="dxa"/>
            <w:vAlign w:val="center"/>
          </w:tcPr>
          <w:p w14:paraId="43A8324D"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175</w:t>
            </w:r>
          </w:p>
        </w:tc>
      </w:tr>
      <w:tr w:rsidR="008210F3" w:rsidRPr="00DD0CBB" w14:paraId="35F8FA5B" w14:textId="77777777" w:rsidTr="007574F7">
        <w:trPr>
          <w:trHeight w:val="624"/>
          <w:jc w:val="center"/>
        </w:trPr>
        <w:tc>
          <w:tcPr>
            <w:tcW w:w="701" w:type="dxa"/>
            <w:vAlign w:val="center"/>
          </w:tcPr>
          <w:p w14:paraId="2BC19597"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34.</w:t>
            </w:r>
          </w:p>
        </w:tc>
        <w:tc>
          <w:tcPr>
            <w:tcW w:w="7655" w:type="dxa"/>
            <w:vAlign w:val="center"/>
          </w:tcPr>
          <w:p w14:paraId="3C9486A4"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NZOZ „Centrum Okulistyki i Chirurgii Oka”</w:t>
            </w:r>
            <w:r w:rsidRPr="00DD0CBB">
              <w:rPr>
                <w:rFonts w:asciiTheme="minorHAnsi" w:eastAsia="Calibri" w:hAnsiTheme="minorHAnsi" w:cstheme="minorHAnsi"/>
                <w:b/>
                <w:bCs/>
              </w:rPr>
              <w:br/>
            </w:r>
            <w:r w:rsidRPr="00DD0CBB">
              <w:rPr>
                <w:rFonts w:asciiTheme="minorHAnsi" w:eastAsia="Calibri" w:hAnsiTheme="minorHAnsi" w:cstheme="minorHAnsi"/>
              </w:rPr>
              <w:t>przy ul. Kościuszki 38b należący do Pomorskiego Ośrodka Diagnostyki Medycznej PODIMED Sp. z o. o. ul. Spółdzielcza 8 w Szczecinku</w:t>
            </w:r>
          </w:p>
        </w:tc>
        <w:tc>
          <w:tcPr>
            <w:tcW w:w="1016" w:type="dxa"/>
            <w:vAlign w:val="center"/>
          </w:tcPr>
          <w:p w14:paraId="28FE11AE"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10</w:t>
            </w:r>
          </w:p>
        </w:tc>
      </w:tr>
      <w:tr w:rsidR="008210F3" w:rsidRPr="00DD0CBB" w14:paraId="24F8119E" w14:textId="77777777" w:rsidTr="007574F7">
        <w:trPr>
          <w:trHeight w:val="624"/>
          <w:jc w:val="center"/>
        </w:trPr>
        <w:tc>
          <w:tcPr>
            <w:tcW w:w="701" w:type="dxa"/>
            <w:vAlign w:val="center"/>
          </w:tcPr>
          <w:p w14:paraId="2BA94D1A"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35.</w:t>
            </w:r>
          </w:p>
        </w:tc>
        <w:tc>
          <w:tcPr>
            <w:tcW w:w="7655" w:type="dxa"/>
            <w:vAlign w:val="center"/>
          </w:tcPr>
          <w:p w14:paraId="18FFA255"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 xml:space="preserve">Oddział Nefrologii, Centrum Usług Medycznych „Dializa” Sp. z o. o.  </w:t>
            </w:r>
          </w:p>
          <w:p w14:paraId="22036016"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rPr>
              <w:t>ul. Kilińskiego 7/4,6, 78-400 Szczecinek</w:t>
            </w:r>
          </w:p>
        </w:tc>
        <w:tc>
          <w:tcPr>
            <w:tcW w:w="1016" w:type="dxa"/>
            <w:vAlign w:val="center"/>
          </w:tcPr>
          <w:p w14:paraId="7689F139"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20</w:t>
            </w:r>
          </w:p>
        </w:tc>
      </w:tr>
      <w:tr w:rsidR="008210F3" w:rsidRPr="00DD0CBB" w14:paraId="40A43821" w14:textId="77777777" w:rsidTr="007574F7">
        <w:trPr>
          <w:trHeight w:val="624"/>
          <w:jc w:val="center"/>
        </w:trPr>
        <w:tc>
          <w:tcPr>
            <w:tcW w:w="701" w:type="dxa"/>
            <w:vAlign w:val="center"/>
          </w:tcPr>
          <w:p w14:paraId="5BC8A241"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36.</w:t>
            </w:r>
          </w:p>
        </w:tc>
        <w:tc>
          <w:tcPr>
            <w:tcW w:w="7655" w:type="dxa"/>
            <w:vAlign w:val="center"/>
          </w:tcPr>
          <w:p w14:paraId="3B0578DF" w14:textId="77777777" w:rsidR="008210F3" w:rsidRPr="00DD0CBB" w:rsidRDefault="008210F3" w:rsidP="00A83304">
            <w:pPr>
              <w:spacing w:line="276" w:lineRule="auto"/>
              <w:rPr>
                <w:rFonts w:asciiTheme="minorHAnsi" w:eastAsia="Calibri" w:hAnsiTheme="minorHAnsi" w:cstheme="minorHAnsi"/>
              </w:rPr>
            </w:pPr>
            <w:r w:rsidRPr="00DD0CBB">
              <w:rPr>
                <w:rFonts w:asciiTheme="minorHAnsi" w:eastAsia="Calibri" w:hAnsiTheme="minorHAnsi" w:cstheme="minorHAnsi"/>
                <w:b/>
                <w:bCs/>
              </w:rPr>
              <w:t xml:space="preserve">Centrum Kardiologii „SCANMED” Szczecinek </w:t>
            </w:r>
            <w:r w:rsidRPr="00DD0CBB">
              <w:rPr>
                <w:rFonts w:asciiTheme="minorHAnsi" w:eastAsia="Calibri" w:hAnsiTheme="minorHAnsi" w:cstheme="minorHAnsi"/>
              </w:rPr>
              <w:t xml:space="preserve">(były </w:t>
            </w:r>
            <w:proofErr w:type="spellStart"/>
            <w:r w:rsidRPr="00DD0CBB">
              <w:rPr>
                <w:rFonts w:asciiTheme="minorHAnsi" w:eastAsia="Calibri" w:hAnsiTheme="minorHAnsi" w:cstheme="minorHAnsi"/>
              </w:rPr>
              <w:t>Allenort</w:t>
            </w:r>
            <w:proofErr w:type="spellEnd"/>
            <w:r w:rsidRPr="00DD0CBB">
              <w:rPr>
                <w:rFonts w:asciiTheme="minorHAnsi" w:eastAsia="Calibri" w:hAnsiTheme="minorHAnsi" w:cstheme="minorHAnsi"/>
              </w:rPr>
              <w:t>)</w:t>
            </w:r>
            <w:r w:rsidRPr="00DD0CBB">
              <w:rPr>
                <w:rFonts w:asciiTheme="minorHAnsi" w:eastAsia="Calibri" w:hAnsiTheme="minorHAnsi" w:cstheme="minorHAnsi"/>
                <w:b/>
                <w:bCs/>
              </w:rPr>
              <w:br/>
            </w:r>
            <w:r w:rsidRPr="00DD0CBB">
              <w:rPr>
                <w:rFonts w:asciiTheme="minorHAnsi" w:eastAsia="Calibri" w:hAnsiTheme="minorHAnsi" w:cstheme="minorHAnsi"/>
              </w:rPr>
              <w:t>ul. Kilińskiego 7, Szczecinek</w:t>
            </w:r>
          </w:p>
        </w:tc>
        <w:tc>
          <w:tcPr>
            <w:tcW w:w="1016" w:type="dxa"/>
            <w:vAlign w:val="center"/>
          </w:tcPr>
          <w:p w14:paraId="5BFAD402"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12</w:t>
            </w:r>
          </w:p>
        </w:tc>
      </w:tr>
      <w:tr w:rsidR="008210F3" w:rsidRPr="00DD0CBB" w14:paraId="55D96B9B" w14:textId="77777777" w:rsidTr="007574F7">
        <w:trPr>
          <w:trHeight w:val="624"/>
          <w:jc w:val="center"/>
        </w:trPr>
        <w:tc>
          <w:tcPr>
            <w:tcW w:w="701" w:type="dxa"/>
            <w:vAlign w:val="center"/>
          </w:tcPr>
          <w:p w14:paraId="770A16F0"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37.</w:t>
            </w:r>
          </w:p>
        </w:tc>
        <w:tc>
          <w:tcPr>
            <w:tcW w:w="7655" w:type="dxa"/>
            <w:vAlign w:val="center"/>
          </w:tcPr>
          <w:p w14:paraId="591EE3EE"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Przyjazny Szpital w Połczynie-Zdroju Sp. z o. o.</w:t>
            </w:r>
            <w:r w:rsidRPr="00DD0CBB">
              <w:rPr>
                <w:rFonts w:asciiTheme="minorHAnsi" w:eastAsia="Calibri" w:hAnsiTheme="minorHAnsi" w:cstheme="minorHAnsi"/>
              </w:rPr>
              <w:br/>
              <w:t xml:space="preserve">ul. Szpitalna 5, 78-320 Połczyn-Zdrój </w:t>
            </w:r>
          </w:p>
        </w:tc>
        <w:tc>
          <w:tcPr>
            <w:tcW w:w="1016" w:type="dxa"/>
            <w:vAlign w:val="center"/>
          </w:tcPr>
          <w:p w14:paraId="111B0D49"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52</w:t>
            </w:r>
          </w:p>
        </w:tc>
      </w:tr>
      <w:tr w:rsidR="008210F3" w:rsidRPr="00DD0CBB" w14:paraId="121947FD" w14:textId="77777777" w:rsidTr="007574F7">
        <w:trPr>
          <w:trHeight w:val="624"/>
          <w:jc w:val="center"/>
        </w:trPr>
        <w:tc>
          <w:tcPr>
            <w:tcW w:w="701" w:type="dxa"/>
            <w:vAlign w:val="center"/>
          </w:tcPr>
          <w:p w14:paraId="1101FB18"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38.</w:t>
            </w:r>
          </w:p>
        </w:tc>
        <w:tc>
          <w:tcPr>
            <w:tcW w:w="7655" w:type="dxa"/>
            <w:vAlign w:val="center"/>
          </w:tcPr>
          <w:p w14:paraId="140A7CC5"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b/>
                <w:bCs/>
              </w:rPr>
              <w:t xml:space="preserve">Szpital Miejski im. Jana </w:t>
            </w:r>
            <w:proofErr w:type="spellStart"/>
            <w:r w:rsidRPr="00DD0CBB">
              <w:rPr>
                <w:rFonts w:asciiTheme="minorHAnsi" w:eastAsia="Calibri" w:hAnsiTheme="minorHAnsi" w:cstheme="minorHAnsi"/>
                <w:b/>
                <w:bCs/>
              </w:rPr>
              <w:t>Garduły</w:t>
            </w:r>
            <w:proofErr w:type="spellEnd"/>
            <w:r w:rsidRPr="00DD0CBB">
              <w:rPr>
                <w:rFonts w:asciiTheme="minorHAnsi" w:eastAsia="Calibri" w:hAnsiTheme="minorHAnsi" w:cstheme="minorHAnsi"/>
                <w:b/>
                <w:bCs/>
              </w:rPr>
              <w:t xml:space="preserve"> w Świnoujściu Sp. z o. o. </w:t>
            </w:r>
          </w:p>
          <w:p w14:paraId="71615C1E" w14:textId="77777777" w:rsidR="008210F3" w:rsidRPr="00DD0CBB" w:rsidRDefault="008210F3" w:rsidP="00A83304">
            <w:pPr>
              <w:spacing w:line="276" w:lineRule="auto"/>
              <w:rPr>
                <w:rFonts w:asciiTheme="minorHAnsi" w:eastAsia="Calibri" w:hAnsiTheme="minorHAnsi" w:cstheme="minorHAnsi"/>
                <w:b/>
                <w:bCs/>
              </w:rPr>
            </w:pPr>
            <w:r w:rsidRPr="00DD0CBB">
              <w:rPr>
                <w:rFonts w:asciiTheme="minorHAnsi" w:eastAsia="Calibri" w:hAnsiTheme="minorHAnsi" w:cstheme="minorHAnsi"/>
              </w:rPr>
              <w:t>ul. Mieszka I 7, 72-600 Świnoujście</w:t>
            </w:r>
          </w:p>
        </w:tc>
        <w:tc>
          <w:tcPr>
            <w:tcW w:w="1016" w:type="dxa"/>
            <w:vAlign w:val="center"/>
          </w:tcPr>
          <w:p w14:paraId="3F17E0D6" w14:textId="77777777" w:rsidR="008210F3" w:rsidRPr="00DD0CBB" w:rsidRDefault="008210F3" w:rsidP="008210F3">
            <w:pPr>
              <w:spacing w:line="276" w:lineRule="auto"/>
              <w:jc w:val="both"/>
              <w:rPr>
                <w:rFonts w:asciiTheme="minorHAnsi" w:eastAsia="Calibri" w:hAnsiTheme="minorHAnsi" w:cstheme="minorHAnsi"/>
              </w:rPr>
            </w:pPr>
            <w:r w:rsidRPr="00DD0CBB">
              <w:rPr>
                <w:rFonts w:asciiTheme="minorHAnsi" w:eastAsia="Calibri" w:hAnsiTheme="minorHAnsi" w:cstheme="minorHAnsi"/>
              </w:rPr>
              <w:t>116</w:t>
            </w:r>
          </w:p>
        </w:tc>
      </w:tr>
    </w:tbl>
    <w:p w14:paraId="5E7D50FC" w14:textId="77777777" w:rsidR="00A83304" w:rsidRDefault="00A83304" w:rsidP="00081B9E">
      <w:pPr>
        <w:spacing w:line="276" w:lineRule="auto"/>
        <w:jc w:val="both"/>
        <w:rPr>
          <w:rFonts w:asciiTheme="minorHAnsi" w:eastAsia="Calibri" w:hAnsiTheme="minorHAnsi" w:cstheme="minorHAnsi"/>
          <w:sz w:val="24"/>
          <w:szCs w:val="24"/>
        </w:rPr>
      </w:pPr>
    </w:p>
    <w:p w14:paraId="58750B1C" w14:textId="4590C90A" w:rsidR="008210F3" w:rsidRPr="008210F3" w:rsidRDefault="008210F3" w:rsidP="00AC6B6A">
      <w:pPr>
        <w:spacing w:line="276" w:lineRule="auto"/>
        <w:jc w:val="both"/>
        <w:rPr>
          <w:rFonts w:asciiTheme="minorHAnsi" w:eastAsia="Calibri" w:hAnsiTheme="minorHAnsi" w:cstheme="minorHAnsi"/>
          <w:sz w:val="24"/>
          <w:szCs w:val="24"/>
        </w:rPr>
      </w:pPr>
      <w:r w:rsidRPr="008210F3">
        <w:rPr>
          <w:rFonts w:asciiTheme="minorHAnsi" w:eastAsia="Calibri" w:hAnsiTheme="minorHAnsi" w:cstheme="minorHAnsi"/>
          <w:sz w:val="24"/>
          <w:szCs w:val="24"/>
        </w:rPr>
        <w:t>Ponadto na terenie województwa zachodniopomorskiego znajdują się:</w:t>
      </w:r>
    </w:p>
    <w:p w14:paraId="1D3813DB" w14:textId="77777777" w:rsidR="008210F3" w:rsidRPr="008210F3" w:rsidRDefault="008210F3" w:rsidP="00AC6B6A">
      <w:pPr>
        <w:spacing w:line="276" w:lineRule="auto"/>
        <w:jc w:val="both"/>
        <w:rPr>
          <w:rFonts w:asciiTheme="minorHAnsi" w:eastAsia="Calibri" w:hAnsiTheme="minorHAnsi" w:cstheme="minorHAnsi"/>
          <w:sz w:val="24"/>
          <w:szCs w:val="24"/>
        </w:rPr>
      </w:pPr>
      <w:r w:rsidRPr="008210F3">
        <w:rPr>
          <w:rFonts w:asciiTheme="minorHAnsi" w:eastAsia="Calibri" w:hAnsiTheme="minorHAnsi" w:cstheme="minorHAnsi"/>
          <w:b/>
          <w:bCs/>
          <w:sz w:val="24"/>
          <w:szCs w:val="24"/>
        </w:rPr>
        <w:t>4 szpitale jednego dnia</w:t>
      </w:r>
      <w:r w:rsidRPr="008210F3">
        <w:rPr>
          <w:rFonts w:asciiTheme="minorHAnsi" w:eastAsia="Calibri" w:hAnsiTheme="minorHAnsi" w:cstheme="minorHAnsi"/>
          <w:sz w:val="24"/>
          <w:szCs w:val="24"/>
        </w:rPr>
        <w:t>:</w:t>
      </w:r>
    </w:p>
    <w:p w14:paraId="0B5E7481" w14:textId="77777777" w:rsidR="008210F3" w:rsidRPr="007953A6" w:rsidRDefault="008210F3" w:rsidP="00AC3EFB">
      <w:pPr>
        <w:pStyle w:val="Akapitzlist"/>
        <w:numPr>
          <w:ilvl w:val="0"/>
          <w:numId w:val="26"/>
        </w:numPr>
        <w:jc w:val="both"/>
        <w:rPr>
          <w:rFonts w:asciiTheme="minorHAnsi" w:hAnsiTheme="minorHAnsi" w:cstheme="minorHAnsi"/>
          <w:sz w:val="24"/>
          <w:szCs w:val="24"/>
        </w:rPr>
      </w:pPr>
      <w:r w:rsidRPr="007953A6">
        <w:rPr>
          <w:rFonts w:asciiTheme="minorHAnsi" w:hAnsiTheme="minorHAnsi" w:cstheme="minorHAnsi"/>
          <w:sz w:val="24"/>
          <w:szCs w:val="24"/>
        </w:rPr>
        <w:t>SONOMED Sp. z o.o., ul. Ks. Bp. Bandurskiego 98/U12, 71-685 Szczecin - liczba łóżek – 6;</w:t>
      </w:r>
    </w:p>
    <w:p w14:paraId="41A83854" w14:textId="77777777" w:rsidR="008210F3" w:rsidRPr="007953A6" w:rsidRDefault="008210F3" w:rsidP="00AC3EFB">
      <w:pPr>
        <w:pStyle w:val="Akapitzlist"/>
        <w:numPr>
          <w:ilvl w:val="0"/>
          <w:numId w:val="26"/>
        </w:numPr>
        <w:jc w:val="both"/>
        <w:rPr>
          <w:rFonts w:asciiTheme="minorHAnsi" w:hAnsiTheme="minorHAnsi" w:cstheme="minorHAnsi"/>
          <w:sz w:val="24"/>
          <w:szCs w:val="24"/>
        </w:rPr>
      </w:pPr>
      <w:r w:rsidRPr="007953A6">
        <w:rPr>
          <w:rFonts w:asciiTheme="minorHAnsi" w:hAnsiTheme="minorHAnsi" w:cstheme="minorHAnsi"/>
          <w:sz w:val="24"/>
          <w:szCs w:val="24"/>
        </w:rPr>
        <w:t>ORTHO – EXPERT Sp. z o.o., ul. Jagiellońska 87, 70-382 Szczecin - liczba łóżek – 6;</w:t>
      </w:r>
    </w:p>
    <w:p w14:paraId="6D85C295" w14:textId="77777777" w:rsidR="008210F3" w:rsidRPr="007953A6" w:rsidRDefault="008210F3" w:rsidP="00AC3EFB">
      <w:pPr>
        <w:pStyle w:val="Akapitzlist"/>
        <w:numPr>
          <w:ilvl w:val="0"/>
          <w:numId w:val="26"/>
        </w:numPr>
        <w:jc w:val="both"/>
        <w:rPr>
          <w:rFonts w:asciiTheme="minorHAnsi" w:hAnsiTheme="minorHAnsi" w:cstheme="minorHAnsi"/>
          <w:sz w:val="24"/>
          <w:szCs w:val="24"/>
        </w:rPr>
      </w:pPr>
      <w:r w:rsidRPr="007953A6">
        <w:rPr>
          <w:rFonts w:asciiTheme="minorHAnsi" w:hAnsiTheme="minorHAnsi" w:cstheme="minorHAnsi"/>
          <w:sz w:val="24"/>
          <w:szCs w:val="24"/>
        </w:rPr>
        <w:t>Dom Lekarski S.A., „Szpital Gombrowicza”, ul. W. Gombrowicza 23, 70-785 Szczecin - liczba łóżek – 6;</w:t>
      </w:r>
    </w:p>
    <w:p w14:paraId="3F86C6B0" w14:textId="77777777" w:rsidR="008210F3" w:rsidRPr="007953A6" w:rsidRDefault="008210F3" w:rsidP="00AC3EFB">
      <w:pPr>
        <w:pStyle w:val="Akapitzlist"/>
        <w:numPr>
          <w:ilvl w:val="0"/>
          <w:numId w:val="26"/>
        </w:numPr>
        <w:jc w:val="both"/>
        <w:rPr>
          <w:rFonts w:asciiTheme="minorHAnsi" w:hAnsiTheme="minorHAnsi" w:cstheme="minorHAnsi"/>
          <w:sz w:val="24"/>
          <w:szCs w:val="24"/>
        </w:rPr>
      </w:pPr>
      <w:r w:rsidRPr="007953A6">
        <w:rPr>
          <w:rFonts w:asciiTheme="minorHAnsi" w:hAnsiTheme="minorHAnsi" w:cstheme="minorHAnsi"/>
          <w:sz w:val="24"/>
          <w:szCs w:val="24"/>
        </w:rPr>
        <w:t>Dom Lekarski S.A. „Szpital Piastów”, ul. Piastów 30, 71-064 Szczecin - liczba łóżek – 6;</w:t>
      </w:r>
    </w:p>
    <w:p w14:paraId="308131D1" w14:textId="77777777" w:rsidR="008210F3" w:rsidRPr="008210F3" w:rsidRDefault="008210F3" w:rsidP="008210F3">
      <w:pPr>
        <w:spacing w:line="276" w:lineRule="auto"/>
        <w:jc w:val="both"/>
        <w:rPr>
          <w:rFonts w:asciiTheme="minorHAnsi" w:hAnsiTheme="minorHAnsi" w:cstheme="minorHAnsi"/>
          <w:b/>
          <w:bCs/>
          <w:sz w:val="24"/>
          <w:szCs w:val="24"/>
        </w:rPr>
      </w:pPr>
    </w:p>
    <w:p w14:paraId="6760FDA2" w14:textId="77777777" w:rsidR="008210F3" w:rsidRPr="008210F3" w:rsidRDefault="008210F3" w:rsidP="008210F3">
      <w:pPr>
        <w:spacing w:line="276" w:lineRule="auto"/>
        <w:jc w:val="both"/>
        <w:rPr>
          <w:rFonts w:asciiTheme="minorHAnsi" w:hAnsiTheme="minorHAnsi" w:cstheme="minorHAnsi"/>
          <w:b/>
          <w:bCs/>
          <w:sz w:val="24"/>
          <w:szCs w:val="24"/>
        </w:rPr>
      </w:pPr>
      <w:r w:rsidRPr="008210F3">
        <w:rPr>
          <w:rFonts w:asciiTheme="minorHAnsi" w:hAnsiTheme="minorHAnsi" w:cstheme="minorHAnsi"/>
          <w:b/>
          <w:bCs/>
          <w:sz w:val="24"/>
          <w:szCs w:val="24"/>
        </w:rPr>
        <w:t>oraz</w:t>
      </w:r>
      <w:r w:rsidRPr="008210F3">
        <w:rPr>
          <w:rFonts w:asciiTheme="minorHAnsi" w:hAnsiTheme="minorHAnsi" w:cstheme="minorHAnsi"/>
          <w:sz w:val="24"/>
          <w:szCs w:val="24"/>
        </w:rPr>
        <w:t xml:space="preserve"> </w:t>
      </w:r>
      <w:r w:rsidRPr="008210F3">
        <w:rPr>
          <w:rFonts w:asciiTheme="minorHAnsi" w:hAnsiTheme="minorHAnsi" w:cstheme="minorHAnsi"/>
          <w:b/>
          <w:bCs/>
          <w:sz w:val="24"/>
          <w:szCs w:val="24"/>
        </w:rPr>
        <w:t>8 szpitali uzdrowiskowych:</w:t>
      </w:r>
    </w:p>
    <w:p w14:paraId="0EEF2079" w14:textId="77777777" w:rsidR="008210F3" w:rsidRPr="007953A6" w:rsidRDefault="008210F3" w:rsidP="00AC3EFB">
      <w:pPr>
        <w:pStyle w:val="Akapitzlist"/>
        <w:numPr>
          <w:ilvl w:val="0"/>
          <w:numId w:val="27"/>
        </w:numPr>
        <w:jc w:val="both"/>
        <w:rPr>
          <w:rFonts w:asciiTheme="minorHAnsi" w:hAnsiTheme="minorHAnsi" w:cstheme="minorHAnsi"/>
          <w:b/>
          <w:bCs/>
          <w:sz w:val="24"/>
          <w:szCs w:val="24"/>
        </w:rPr>
      </w:pPr>
      <w:r w:rsidRPr="007953A6">
        <w:rPr>
          <w:rFonts w:asciiTheme="minorHAnsi" w:hAnsiTheme="minorHAnsi" w:cstheme="minorHAnsi"/>
          <w:sz w:val="24"/>
          <w:szCs w:val="24"/>
        </w:rPr>
        <w:t>Szpital Uzdrowiskowy „Bałtyk”, ul. Juliusza Słowackiego 23, 72-600 Świnoujście - liczba łóżek – 87;</w:t>
      </w:r>
    </w:p>
    <w:p w14:paraId="06BD75A9" w14:textId="77777777" w:rsidR="008210F3" w:rsidRPr="007953A6" w:rsidRDefault="008210F3" w:rsidP="00AC3EFB">
      <w:pPr>
        <w:pStyle w:val="Akapitzlist"/>
        <w:numPr>
          <w:ilvl w:val="0"/>
          <w:numId w:val="27"/>
        </w:numPr>
        <w:jc w:val="both"/>
        <w:rPr>
          <w:rFonts w:asciiTheme="minorHAnsi" w:hAnsiTheme="minorHAnsi" w:cstheme="minorHAnsi"/>
          <w:b/>
          <w:bCs/>
          <w:sz w:val="24"/>
          <w:szCs w:val="24"/>
        </w:rPr>
      </w:pPr>
      <w:bookmarkStart w:id="21" w:name="_Hlk101514169"/>
      <w:r w:rsidRPr="007953A6">
        <w:rPr>
          <w:rFonts w:asciiTheme="minorHAnsi" w:hAnsiTheme="minorHAnsi" w:cstheme="minorHAnsi"/>
          <w:sz w:val="24"/>
          <w:szCs w:val="24"/>
        </w:rPr>
        <w:t xml:space="preserve">Szpital Uzdrowiskowy </w:t>
      </w:r>
      <w:bookmarkEnd w:id="21"/>
      <w:r w:rsidRPr="007953A6">
        <w:rPr>
          <w:rFonts w:asciiTheme="minorHAnsi" w:hAnsiTheme="minorHAnsi" w:cstheme="minorHAnsi"/>
          <w:sz w:val="24"/>
          <w:szCs w:val="24"/>
        </w:rPr>
        <w:t>„Światowid”, ul. Kasprowicza 12, 72-600 Świnoujście - liczba łóżek – 50;</w:t>
      </w:r>
    </w:p>
    <w:p w14:paraId="2D57949C" w14:textId="77777777" w:rsidR="008210F3" w:rsidRPr="007953A6" w:rsidRDefault="008210F3" w:rsidP="00AC3EFB">
      <w:pPr>
        <w:pStyle w:val="Akapitzlist"/>
        <w:numPr>
          <w:ilvl w:val="0"/>
          <w:numId w:val="27"/>
        </w:numPr>
        <w:jc w:val="both"/>
        <w:rPr>
          <w:rFonts w:asciiTheme="minorHAnsi" w:hAnsiTheme="minorHAnsi" w:cstheme="minorHAnsi"/>
          <w:sz w:val="24"/>
          <w:szCs w:val="24"/>
        </w:rPr>
      </w:pPr>
      <w:r w:rsidRPr="007953A6">
        <w:rPr>
          <w:rFonts w:asciiTheme="minorHAnsi" w:hAnsiTheme="minorHAnsi" w:cstheme="minorHAnsi"/>
          <w:sz w:val="24"/>
          <w:szCs w:val="24"/>
        </w:rPr>
        <w:t>Zakład Leczniczy Uzdrowisko Kamień Pomorski - Szpital Uzdrowiskowy "Mieszko", ul. Wojska Polskiego nr 2, 72-400 Kamień Pomorski - liczba łóżek – 111;</w:t>
      </w:r>
    </w:p>
    <w:p w14:paraId="13ECF1B4" w14:textId="77777777" w:rsidR="008210F3" w:rsidRPr="007953A6" w:rsidRDefault="008210F3" w:rsidP="00AC3EFB">
      <w:pPr>
        <w:pStyle w:val="Akapitzlist"/>
        <w:numPr>
          <w:ilvl w:val="0"/>
          <w:numId w:val="27"/>
        </w:numPr>
        <w:jc w:val="both"/>
        <w:rPr>
          <w:rFonts w:asciiTheme="minorHAnsi" w:hAnsiTheme="minorHAnsi" w:cstheme="minorHAnsi"/>
          <w:sz w:val="24"/>
          <w:szCs w:val="24"/>
        </w:rPr>
      </w:pPr>
      <w:r w:rsidRPr="007953A6">
        <w:rPr>
          <w:rFonts w:asciiTheme="minorHAnsi" w:hAnsiTheme="minorHAnsi" w:cstheme="minorHAnsi"/>
          <w:sz w:val="24"/>
          <w:szCs w:val="24"/>
        </w:rPr>
        <w:t>Dziecięcy Szpital Uzdrowiskowy "Słoneczko", ul. prof. Teodora Rafińskiego 7, 78-100 Kołobrzeg - liczba łóżek – 100;</w:t>
      </w:r>
    </w:p>
    <w:p w14:paraId="04012F61" w14:textId="77777777" w:rsidR="008210F3" w:rsidRPr="007953A6" w:rsidRDefault="008210F3" w:rsidP="00AC3EFB">
      <w:pPr>
        <w:pStyle w:val="Akapitzlist"/>
        <w:numPr>
          <w:ilvl w:val="0"/>
          <w:numId w:val="27"/>
        </w:numPr>
        <w:jc w:val="both"/>
        <w:rPr>
          <w:rFonts w:asciiTheme="minorHAnsi" w:hAnsiTheme="minorHAnsi" w:cstheme="minorHAnsi"/>
          <w:sz w:val="24"/>
          <w:szCs w:val="24"/>
        </w:rPr>
      </w:pPr>
      <w:r w:rsidRPr="007953A6">
        <w:rPr>
          <w:rFonts w:asciiTheme="minorHAnsi" w:hAnsiTheme="minorHAnsi" w:cstheme="minorHAnsi"/>
          <w:sz w:val="24"/>
          <w:szCs w:val="24"/>
        </w:rPr>
        <w:t>Szpital Uzdrowiskowy "Perła Bałtyku", ul. gen. Władysława Sikorskiego 3, 78-100 Kołobrzeg - liczba łóżek – 100;</w:t>
      </w:r>
    </w:p>
    <w:p w14:paraId="3C835D6D" w14:textId="77777777" w:rsidR="008210F3" w:rsidRPr="007953A6" w:rsidRDefault="008210F3" w:rsidP="00AC3EFB">
      <w:pPr>
        <w:pStyle w:val="Akapitzlist"/>
        <w:numPr>
          <w:ilvl w:val="0"/>
          <w:numId w:val="27"/>
        </w:numPr>
        <w:jc w:val="both"/>
        <w:rPr>
          <w:rFonts w:asciiTheme="minorHAnsi" w:hAnsiTheme="minorHAnsi" w:cstheme="minorHAnsi"/>
          <w:sz w:val="24"/>
          <w:szCs w:val="24"/>
        </w:rPr>
      </w:pPr>
      <w:r w:rsidRPr="007953A6">
        <w:rPr>
          <w:rFonts w:asciiTheme="minorHAnsi" w:hAnsiTheme="minorHAnsi" w:cstheme="minorHAnsi"/>
          <w:sz w:val="24"/>
          <w:szCs w:val="24"/>
        </w:rPr>
        <w:t>Szpital Uzdrowiskowy "Willa Fortuna" Sp. z o.o., ul. Rafińskiego 3, 78-100 Kołobrzeg - liczba łóżek – 111;</w:t>
      </w:r>
    </w:p>
    <w:p w14:paraId="16A3F97D" w14:textId="77777777" w:rsidR="008210F3" w:rsidRPr="007953A6" w:rsidRDefault="008210F3" w:rsidP="00AC3EFB">
      <w:pPr>
        <w:pStyle w:val="Akapitzlist"/>
        <w:numPr>
          <w:ilvl w:val="0"/>
          <w:numId w:val="27"/>
        </w:numPr>
        <w:jc w:val="both"/>
        <w:rPr>
          <w:rFonts w:asciiTheme="minorHAnsi" w:hAnsiTheme="minorHAnsi" w:cstheme="minorHAnsi"/>
          <w:sz w:val="24"/>
          <w:szCs w:val="24"/>
        </w:rPr>
      </w:pPr>
      <w:r w:rsidRPr="007953A6">
        <w:rPr>
          <w:rFonts w:asciiTheme="minorHAnsi" w:hAnsiTheme="minorHAnsi" w:cstheme="minorHAnsi"/>
          <w:sz w:val="24"/>
          <w:szCs w:val="24"/>
        </w:rPr>
        <w:t>Zakład Lecznictwa GRYF - Szpital Uzdrowiskowy GRYF ul. Solankowa 8, 78-320 Połczyn–Zdrój - liczba łóżek – 162;</w:t>
      </w:r>
    </w:p>
    <w:p w14:paraId="2649A2F8" w14:textId="54A93FF7" w:rsidR="00081B9E" w:rsidRPr="00AC6B6A" w:rsidRDefault="008210F3" w:rsidP="008210F3">
      <w:pPr>
        <w:pStyle w:val="Akapitzlist"/>
        <w:numPr>
          <w:ilvl w:val="0"/>
          <w:numId w:val="27"/>
        </w:numPr>
        <w:jc w:val="both"/>
        <w:rPr>
          <w:rFonts w:asciiTheme="minorHAnsi" w:hAnsiTheme="minorHAnsi" w:cstheme="minorHAnsi"/>
          <w:sz w:val="24"/>
          <w:szCs w:val="24"/>
        </w:rPr>
      </w:pPr>
      <w:r w:rsidRPr="007953A6">
        <w:rPr>
          <w:rFonts w:asciiTheme="minorHAnsi" w:hAnsiTheme="minorHAnsi" w:cstheme="minorHAnsi"/>
          <w:sz w:val="24"/>
          <w:szCs w:val="24"/>
        </w:rPr>
        <w:lastRenderedPageBreak/>
        <w:t>Zakład Lecznictwa PODHALE - Szpital Uzdrowiskowy Podhale ul. Solankowa 6, 78-320 Połczyn–Zdrój - liczba łóżek – 53.</w:t>
      </w:r>
    </w:p>
    <w:p w14:paraId="2E444488" w14:textId="77777777" w:rsidR="00081B9E" w:rsidRDefault="00081B9E" w:rsidP="008210F3">
      <w:pPr>
        <w:spacing w:line="276" w:lineRule="auto"/>
        <w:jc w:val="both"/>
        <w:rPr>
          <w:rFonts w:asciiTheme="minorHAnsi" w:hAnsiTheme="minorHAnsi" w:cstheme="minorHAnsi"/>
          <w:b/>
          <w:sz w:val="24"/>
          <w:szCs w:val="24"/>
        </w:rPr>
      </w:pPr>
    </w:p>
    <w:p w14:paraId="13F4F8A1" w14:textId="71FDBCE3" w:rsidR="008210F3" w:rsidRDefault="008210F3" w:rsidP="008210F3">
      <w:pPr>
        <w:spacing w:line="276" w:lineRule="auto"/>
        <w:jc w:val="both"/>
        <w:rPr>
          <w:rFonts w:asciiTheme="minorHAnsi" w:hAnsiTheme="minorHAnsi" w:cstheme="minorHAnsi"/>
          <w:b/>
          <w:sz w:val="24"/>
          <w:szCs w:val="24"/>
        </w:rPr>
      </w:pPr>
      <w:r w:rsidRPr="008210F3">
        <w:rPr>
          <w:rFonts w:asciiTheme="minorHAnsi" w:hAnsiTheme="minorHAnsi" w:cstheme="minorHAnsi"/>
          <w:b/>
          <w:sz w:val="24"/>
          <w:szCs w:val="24"/>
        </w:rPr>
        <w:t xml:space="preserve">5.1.1. </w:t>
      </w:r>
      <w:r w:rsidRPr="008210F3">
        <w:rPr>
          <w:rFonts w:asciiTheme="minorHAnsi" w:hAnsiTheme="minorHAnsi" w:cstheme="minorHAnsi"/>
          <w:b/>
          <w:sz w:val="24"/>
          <w:szCs w:val="24"/>
        </w:rPr>
        <w:tab/>
        <w:t>Stan techniczny i funkcjonalny szpitali</w:t>
      </w:r>
      <w:r w:rsidR="008D5424">
        <w:rPr>
          <w:rFonts w:asciiTheme="minorHAnsi" w:hAnsiTheme="minorHAnsi" w:cstheme="minorHAnsi"/>
          <w:b/>
          <w:sz w:val="24"/>
          <w:szCs w:val="24"/>
        </w:rPr>
        <w:t>.</w:t>
      </w:r>
    </w:p>
    <w:p w14:paraId="525A9CB3" w14:textId="77777777" w:rsidR="008D5424" w:rsidRPr="008210F3" w:rsidRDefault="008D5424" w:rsidP="008210F3">
      <w:pPr>
        <w:spacing w:line="276" w:lineRule="auto"/>
        <w:jc w:val="both"/>
        <w:rPr>
          <w:rFonts w:asciiTheme="minorHAnsi" w:hAnsiTheme="minorHAnsi" w:cstheme="minorHAnsi"/>
          <w:b/>
          <w:sz w:val="24"/>
          <w:szCs w:val="24"/>
        </w:rPr>
      </w:pPr>
    </w:p>
    <w:p w14:paraId="37F2F94D" w14:textId="1B5431C3"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2021 roku właściwe ograny Państwowej Inspekcji Sanitarnej prowadziły zgodnie z</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kompetencjami nadzór bieżący nad szpitalami w tym również </w:t>
      </w:r>
      <w:r w:rsidRPr="008210F3">
        <w:rPr>
          <w:rFonts w:asciiTheme="minorHAnsi" w:eastAsia="Calibri" w:hAnsiTheme="minorHAnsi" w:cstheme="minorHAnsi"/>
          <w:sz w:val="24"/>
          <w:szCs w:val="24"/>
        </w:rPr>
        <w:t>egzekwowano spełnienie wymagań jakim powinny odpowiadać pomieszczenia i urządzenia podmiotu wykonującego działalność leczniczą poprzez prowadzenie postępowania administracyjnego w tym zakresie.</w:t>
      </w:r>
      <w:r w:rsidRPr="008210F3">
        <w:rPr>
          <w:rFonts w:asciiTheme="minorHAnsi" w:hAnsiTheme="minorHAnsi" w:cstheme="minorHAnsi"/>
          <w:sz w:val="24"/>
          <w:szCs w:val="24"/>
        </w:rPr>
        <w:t xml:space="preserve"> Część podmiotów kontynuowała przeprowadzanie bieżących remontów mających na celu dostosowanie obiektów do właściwego stanu sanitarno – technicznego, prowadzono także remonty pomieszczeń szpitali wynikające z reorganizacji niektórych oddziałów oraz nałożonych decyzjami administracyjnymi obowiązków. Miało to szczególne znaczenie wobec trwającego drugi rok stanu epidemii i konieczności utrzymywania zmian organizacyjnych w</w:t>
      </w:r>
      <w:r w:rsidR="00145760">
        <w:rPr>
          <w:rFonts w:asciiTheme="minorHAnsi" w:hAnsiTheme="minorHAnsi" w:cstheme="minorHAnsi"/>
          <w:sz w:val="24"/>
          <w:szCs w:val="24"/>
        </w:rPr>
        <w:t> </w:t>
      </w:r>
      <w:r w:rsidRPr="008210F3">
        <w:rPr>
          <w:rFonts w:asciiTheme="minorHAnsi" w:hAnsiTheme="minorHAnsi" w:cstheme="minorHAnsi"/>
          <w:sz w:val="24"/>
          <w:szCs w:val="24"/>
        </w:rPr>
        <w:t>obrębie szpitali dot. izb przyjęć/ Szpitalnych Oddziałów Ratunkowych, wydzielenia oddziałów dla pacjentów z COVID-19 w tym oddziałów anestezjologii i intensywnej terapii, jak również punktów poboru wymazów w kierunku SARS-CoV-2 i laboratoriów wykonujących badania RT PCR. Głównym szpitalem jednoimiennym zakaźnym leczącym zakażenia SARS-CoV-2 stał się SP WSZ ul. Arkońska 4 w Szczecinie wspomagany przez funkcjonujący w budynku M w Samodzielnym Publicznym Szpitalu Klinicznym Nr 2 PUM Szpital Tymczasowy dla chorych z</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COVID-19. </w:t>
      </w:r>
    </w:p>
    <w:p w14:paraId="7F52DD61" w14:textId="61D0A57F" w:rsidR="008210F3" w:rsidRPr="008210F3" w:rsidRDefault="008210F3" w:rsidP="00081B9E">
      <w:pPr>
        <w:spacing w:line="276" w:lineRule="auto"/>
        <w:ind w:firstLine="709"/>
        <w:jc w:val="both"/>
        <w:rPr>
          <w:rFonts w:asciiTheme="minorHAnsi" w:hAnsiTheme="minorHAnsi" w:cstheme="minorHAnsi"/>
          <w:sz w:val="24"/>
          <w:szCs w:val="24"/>
          <w:lang w:eastAsia="en-US"/>
        </w:rPr>
      </w:pPr>
      <w:r w:rsidRPr="008210F3">
        <w:rPr>
          <w:rFonts w:asciiTheme="minorHAnsi" w:hAnsiTheme="minorHAnsi" w:cstheme="minorHAnsi"/>
          <w:sz w:val="24"/>
          <w:szCs w:val="24"/>
          <w:lang w:eastAsia="en-US"/>
        </w:rPr>
        <w:t>Prace remontowo-modernizacyjne i adaptacyjne, które poprawiały stan techniczny i</w:t>
      </w:r>
      <w:r w:rsidR="00145760">
        <w:rPr>
          <w:rFonts w:asciiTheme="minorHAnsi" w:hAnsiTheme="minorHAnsi" w:cstheme="minorHAnsi"/>
          <w:sz w:val="24"/>
          <w:szCs w:val="24"/>
          <w:lang w:eastAsia="en-US"/>
        </w:rPr>
        <w:t> </w:t>
      </w:r>
      <w:r w:rsidRPr="008210F3">
        <w:rPr>
          <w:rFonts w:asciiTheme="minorHAnsi" w:hAnsiTheme="minorHAnsi" w:cstheme="minorHAnsi"/>
          <w:sz w:val="24"/>
          <w:szCs w:val="24"/>
          <w:lang w:eastAsia="en-US"/>
        </w:rPr>
        <w:t xml:space="preserve">funkcjonalny szpitali dot. m.in. niżej wymienionych podmiotów: </w:t>
      </w:r>
    </w:p>
    <w:p w14:paraId="6197E690" w14:textId="0DD9F785" w:rsid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 xml:space="preserve">W Samodzielnym Publicznym Specjalistycznym Zakładzie Opieki Zdrowotnej „ZDROJE” w Szczecinie </w:t>
      </w:r>
      <w:r w:rsidRPr="007953A6">
        <w:rPr>
          <w:rFonts w:asciiTheme="minorHAnsi" w:hAnsiTheme="minorHAnsi" w:cstheme="minorHAnsi"/>
          <w:bCs/>
          <w:sz w:val="24"/>
          <w:szCs w:val="24"/>
          <w:lang w:eastAsia="ar-SA"/>
        </w:rPr>
        <w:t>przeprowadzono modernizację instalacji wody zimnej, ciepłej i</w:t>
      </w:r>
      <w:r w:rsidR="00145760">
        <w:rPr>
          <w:rFonts w:asciiTheme="minorHAnsi" w:hAnsiTheme="minorHAnsi" w:cstheme="minorHAnsi"/>
          <w:bCs/>
          <w:sz w:val="24"/>
          <w:szCs w:val="24"/>
          <w:lang w:eastAsia="ar-SA"/>
        </w:rPr>
        <w:t> </w:t>
      </w:r>
      <w:r w:rsidRPr="007953A6">
        <w:rPr>
          <w:rFonts w:asciiTheme="minorHAnsi" w:hAnsiTheme="minorHAnsi" w:cstheme="minorHAnsi"/>
          <w:bCs/>
          <w:sz w:val="24"/>
          <w:szCs w:val="24"/>
          <w:lang w:eastAsia="ar-SA"/>
        </w:rPr>
        <w:t>cyrkulacji oraz modernizację instalacji gazów medycznych. Poddano modernizacji i</w:t>
      </w:r>
      <w:r w:rsidR="00145760">
        <w:rPr>
          <w:rFonts w:asciiTheme="minorHAnsi" w:hAnsiTheme="minorHAnsi" w:cstheme="minorHAnsi"/>
          <w:bCs/>
          <w:sz w:val="24"/>
          <w:szCs w:val="24"/>
          <w:lang w:eastAsia="ar-SA"/>
        </w:rPr>
        <w:t> </w:t>
      </w:r>
      <w:r w:rsidRPr="007953A6">
        <w:rPr>
          <w:rFonts w:asciiTheme="minorHAnsi" w:hAnsiTheme="minorHAnsi" w:cstheme="minorHAnsi"/>
          <w:bCs/>
          <w:sz w:val="24"/>
          <w:szCs w:val="24"/>
          <w:lang w:eastAsia="ar-SA"/>
        </w:rPr>
        <w:t>naprawie instalację przeciwpożarową.</w:t>
      </w:r>
    </w:p>
    <w:p w14:paraId="7AF858AE" w14:textId="1513146E" w:rsid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 xml:space="preserve">W Szpitalu Powiatowym w Białogardzie </w:t>
      </w:r>
      <w:r w:rsidRPr="007953A6">
        <w:rPr>
          <w:rFonts w:asciiTheme="minorHAnsi" w:hAnsiTheme="minorHAnsi" w:cstheme="minorHAnsi"/>
          <w:bCs/>
          <w:sz w:val="24"/>
          <w:szCs w:val="24"/>
          <w:lang w:eastAsia="ar-SA"/>
        </w:rPr>
        <w:t>trwa budowa bloku operacyjnego przy ul. Chopina, przeprowadzono prace remontowe pomieszczeń w budynku przy ul. Chopina, gdzie przeniesiona będzie część oddziałów z obiektu przy ul. Szpitalnej.</w:t>
      </w:r>
    </w:p>
    <w:p w14:paraId="7BC96CBB" w14:textId="626C8949"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 xml:space="preserve">W Samodzielnym Publicznym Szpitalu Klinicznym Nr 1 PUM w Szczecinie im. T. Sokołowskiego, ul. U. Lubelskiej 1 </w:t>
      </w:r>
      <w:r w:rsidRPr="007953A6">
        <w:rPr>
          <w:rFonts w:asciiTheme="minorHAnsi" w:hAnsiTheme="minorHAnsi" w:cstheme="minorHAnsi"/>
          <w:sz w:val="24"/>
          <w:szCs w:val="24"/>
          <w:lang w:eastAsia="ar-SA"/>
        </w:rPr>
        <w:t>przeprowadzono przebudowę pomieszczeń oraz malowanie</w:t>
      </w:r>
      <w:r w:rsidRPr="007953A6">
        <w:rPr>
          <w:rFonts w:asciiTheme="minorHAnsi" w:hAnsiTheme="minorHAnsi" w:cstheme="minorHAnsi"/>
          <w:sz w:val="24"/>
          <w:szCs w:val="24"/>
        </w:rPr>
        <w:t xml:space="preserve"> w Zakładzie Diagnostyki Obrazowej, Radiologii Interwencyjnej, Klinice Neurochirurgii, Oddziale Ratunkowym, Klinice Neurologii, Klinice Pediatrii, Oddział Niemowlęcy, Klinice Hematologii Dorosłych i Pracowni Kardiologicznej. Uruchomiono od października 2021 roku nową Centralną </w:t>
      </w:r>
      <w:proofErr w:type="spellStart"/>
      <w:r w:rsidRPr="007953A6">
        <w:rPr>
          <w:rFonts w:asciiTheme="minorHAnsi" w:hAnsiTheme="minorHAnsi" w:cstheme="minorHAnsi"/>
          <w:sz w:val="24"/>
          <w:szCs w:val="24"/>
        </w:rPr>
        <w:t>Sterylizatornię</w:t>
      </w:r>
      <w:proofErr w:type="spellEnd"/>
      <w:r w:rsidRPr="007953A6">
        <w:rPr>
          <w:rFonts w:asciiTheme="minorHAnsi" w:hAnsiTheme="minorHAnsi" w:cstheme="minorHAnsi"/>
          <w:sz w:val="24"/>
          <w:szCs w:val="24"/>
        </w:rPr>
        <w:t xml:space="preserve"> funkcjonującą w</w:t>
      </w:r>
      <w:r w:rsidR="00145760">
        <w:rPr>
          <w:rFonts w:asciiTheme="minorHAnsi" w:hAnsiTheme="minorHAnsi" w:cstheme="minorHAnsi"/>
          <w:sz w:val="24"/>
          <w:szCs w:val="24"/>
        </w:rPr>
        <w:t> </w:t>
      </w:r>
      <w:r w:rsidRPr="007953A6">
        <w:rPr>
          <w:rFonts w:asciiTheme="minorHAnsi" w:hAnsiTheme="minorHAnsi" w:cstheme="minorHAnsi"/>
          <w:sz w:val="24"/>
          <w:szCs w:val="24"/>
        </w:rPr>
        <w:t xml:space="preserve">wydzielonym budynku na terenie szpitala. </w:t>
      </w:r>
    </w:p>
    <w:p w14:paraId="3C36E25D" w14:textId="77777777" w:rsid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 xml:space="preserve">W Samodzielnym Publicznym Szpitalu Klinicznym nr 2 PUM, al. Powstańców Wielkopolskich 72, 70-111 Szczecin </w:t>
      </w:r>
      <w:r w:rsidRPr="007953A6">
        <w:rPr>
          <w:rFonts w:asciiTheme="minorHAnsi" w:hAnsiTheme="minorHAnsi" w:cstheme="minorHAnsi"/>
          <w:bCs/>
          <w:sz w:val="24"/>
          <w:szCs w:val="24"/>
          <w:lang w:eastAsia="ar-SA"/>
        </w:rPr>
        <w:t xml:space="preserve">wyremontowano Oddział Dziecięcy Okulistyki oraz </w:t>
      </w:r>
      <w:r w:rsidRPr="007953A6">
        <w:rPr>
          <w:rFonts w:asciiTheme="minorHAnsi" w:hAnsiTheme="minorHAnsi" w:cstheme="minorHAnsi"/>
          <w:bCs/>
          <w:sz w:val="24"/>
          <w:szCs w:val="24"/>
          <w:lang w:eastAsia="ar-SA"/>
        </w:rPr>
        <w:lastRenderedPageBreak/>
        <w:t>dokonano prac remontowych i malarskich w częściach wspólnych i pomieszczeniach biurowych oraz sanitariatach.</w:t>
      </w:r>
    </w:p>
    <w:p w14:paraId="4AA95944" w14:textId="1F2AD3A4"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W Samodzielnym Publicznym Wojewódzkim Szpitalu Zespolonym w Szczecinie</w:t>
      </w:r>
      <w:r w:rsidRPr="007953A6">
        <w:rPr>
          <w:rFonts w:asciiTheme="minorHAnsi" w:eastAsia="SimSun" w:hAnsiTheme="minorHAnsi" w:cstheme="minorHAnsi"/>
          <w:bCs/>
          <w:kern w:val="2"/>
          <w:sz w:val="24"/>
          <w:szCs w:val="24"/>
          <w:lang w:eastAsia="zh-CN" w:bidi="hi-IN"/>
        </w:rPr>
        <w:t xml:space="preserve"> naprawiono i zmodernizowano kanalizację sanitarną w budynku Rehabilitacji, przy budynku „G”, „C” oraz „B”. Przebudowano szyb dźwigowy w budynku „G” i</w:t>
      </w:r>
      <w:r w:rsidR="00145760">
        <w:rPr>
          <w:rFonts w:asciiTheme="minorHAnsi" w:eastAsia="SimSun" w:hAnsiTheme="minorHAnsi" w:cstheme="minorHAnsi"/>
          <w:bCs/>
          <w:kern w:val="2"/>
          <w:sz w:val="24"/>
          <w:szCs w:val="24"/>
          <w:lang w:eastAsia="zh-CN" w:bidi="hi-IN"/>
        </w:rPr>
        <w:t> </w:t>
      </w:r>
      <w:r w:rsidRPr="007953A6">
        <w:rPr>
          <w:rFonts w:asciiTheme="minorHAnsi" w:eastAsia="SimSun" w:hAnsiTheme="minorHAnsi" w:cstheme="minorHAnsi"/>
          <w:bCs/>
          <w:kern w:val="2"/>
          <w:sz w:val="24"/>
          <w:szCs w:val="24"/>
          <w:lang w:eastAsia="zh-CN" w:bidi="hi-IN"/>
        </w:rPr>
        <w:t>doprowadzono windę do piwnic w ramach przystosowania budynku na potrzeby leczenia pacjentów z COVID-19.</w:t>
      </w:r>
    </w:p>
    <w:p w14:paraId="2F9B8A0A" w14:textId="060E43CB" w:rsid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rPr>
        <w:t xml:space="preserve">W SP </w:t>
      </w:r>
      <w:r w:rsidRPr="007953A6">
        <w:rPr>
          <w:rFonts w:asciiTheme="minorHAnsi" w:hAnsiTheme="minorHAnsi" w:cstheme="minorHAnsi"/>
          <w:b/>
          <w:sz w:val="24"/>
          <w:szCs w:val="24"/>
          <w:lang w:eastAsia="ar-SA"/>
        </w:rPr>
        <w:t xml:space="preserve">Wojewódzkim Szpitalu Zespolonym </w:t>
      </w:r>
      <w:r w:rsidRPr="007953A6">
        <w:rPr>
          <w:rFonts w:asciiTheme="minorHAnsi" w:hAnsiTheme="minorHAnsi" w:cstheme="minorHAnsi"/>
          <w:b/>
          <w:sz w:val="24"/>
          <w:szCs w:val="24"/>
        </w:rPr>
        <w:t xml:space="preserve">Specjalistycznym Szpitalu im. prof. A. Sokołowskiego w Szczecinie </w:t>
      </w:r>
      <w:r w:rsidRPr="007953A6">
        <w:rPr>
          <w:rFonts w:asciiTheme="minorHAnsi" w:hAnsiTheme="minorHAnsi" w:cstheme="minorHAnsi"/>
          <w:bCs/>
          <w:sz w:val="24"/>
          <w:szCs w:val="24"/>
        </w:rPr>
        <w:t xml:space="preserve">przeprowadzono przebudowę oraz odmalowanie części pomieszczeń Oddziału VII, </w:t>
      </w:r>
      <w:hyperlink r:id="rId26" w:tooltip="przejdź do podstrony Oddział Chirurgii Urazowo - Ortopedycznej VI" w:history="1">
        <w:r w:rsidRPr="007953A6">
          <w:rPr>
            <w:rFonts w:asciiTheme="minorHAnsi" w:hAnsiTheme="minorHAnsi" w:cstheme="minorHAnsi"/>
            <w:sz w:val="24"/>
            <w:szCs w:val="24"/>
          </w:rPr>
          <w:t>Oddziału Chirurgii Urazowo - Ortopedycznej VI</w:t>
        </w:r>
      </w:hyperlink>
      <w:r w:rsidRPr="007953A6">
        <w:rPr>
          <w:rFonts w:asciiTheme="minorHAnsi" w:hAnsiTheme="minorHAnsi" w:cstheme="minorHAnsi"/>
          <w:bCs/>
          <w:sz w:val="24"/>
          <w:szCs w:val="24"/>
        </w:rPr>
        <w:t>, a także w</w:t>
      </w:r>
      <w:r w:rsidR="00145760">
        <w:rPr>
          <w:rFonts w:asciiTheme="minorHAnsi" w:hAnsiTheme="minorHAnsi" w:cstheme="minorHAnsi"/>
          <w:bCs/>
          <w:sz w:val="24"/>
          <w:szCs w:val="24"/>
        </w:rPr>
        <w:t> </w:t>
      </w:r>
      <w:r w:rsidRPr="007953A6">
        <w:rPr>
          <w:rFonts w:asciiTheme="minorHAnsi" w:hAnsiTheme="minorHAnsi" w:cstheme="minorHAnsi"/>
          <w:bCs/>
          <w:sz w:val="24"/>
          <w:szCs w:val="24"/>
        </w:rPr>
        <w:t>częściach wspólnych i administracyjnych.</w:t>
      </w:r>
    </w:p>
    <w:p w14:paraId="6B7C1785" w14:textId="2595FF4C" w:rsid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rPr>
        <w:t xml:space="preserve">W Zachodniopomorskim Centrum Onkologii w Szczecinie </w:t>
      </w:r>
      <w:r w:rsidRPr="007953A6">
        <w:rPr>
          <w:rFonts w:asciiTheme="minorHAnsi" w:hAnsiTheme="minorHAnsi" w:cstheme="minorHAnsi"/>
          <w:bCs/>
          <w:sz w:val="24"/>
          <w:szCs w:val="24"/>
        </w:rPr>
        <w:t>zamontowano inteligentny system pomiaru temperatury i dostępu do pomieszczeń zabiegowych i magazynu na leki. Wykonano prace remontowe oraz malarskie na Oddziale Klinicznym Radioterapii, Onkologii Klinicznej, Poradni Przyszpitalnej, Pracowni Rezonansu Magnetycznego i</w:t>
      </w:r>
      <w:r w:rsidR="00145760">
        <w:rPr>
          <w:rFonts w:asciiTheme="minorHAnsi" w:hAnsiTheme="minorHAnsi" w:cstheme="minorHAnsi"/>
          <w:bCs/>
          <w:sz w:val="24"/>
          <w:szCs w:val="24"/>
        </w:rPr>
        <w:t> </w:t>
      </w:r>
      <w:r w:rsidRPr="007953A6">
        <w:rPr>
          <w:rFonts w:asciiTheme="minorHAnsi" w:hAnsiTheme="minorHAnsi" w:cstheme="minorHAnsi"/>
          <w:bCs/>
          <w:sz w:val="24"/>
          <w:szCs w:val="24"/>
        </w:rPr>
        <w:t>Tomografii Komputerowej oraz w Ośrodku Rehabilitacji Psychospołecznej. Ponadto odnowiono sale administracyjne oraz części wspólne.</w:t>
      </w:r>
    </w:p>
    <w:p w14:paraId="1B6C5F3B" w14:textId="77777777"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rPr>
        <w:t xml:space="preserve">W Szpitalu Wojewódzkim w Koszalinie </w:t>
      </w:r>
      <w:r w:rsidRPr="007953A6">
        <w:rPr>
          <w:rFonts w:asciiTheme="minorHAnsi" w:hAnsiTheme="minorHAnsi" w:cstheme="minorHAnsi"/>
          <w:sz w:val="24"/>
          <w:szCs w:val="24"/>
        </w:rPr>
        <w:t>ukończono modernizację pawilonu dziecięcego i oddano do użytku: Oddział Intensywnej Opieki Medycznej, Oddział Chirurgii Dziecięcej, pomieszczenia Bloku Operacyjnego, pracownie RTG i USG, Oddział Dzieci Starszych, Oddział Dzieci Młodszych, SOR dziecięcy z Izbą Przyjęć. Oddano do użytku Pracownię Endoskopii zlokalizowaną w pomieszczeniach po byłym bloku Operacyjnym Chirurgii Ogólnej oraz Oddział Obserwacyjno-Zakaźny po kapitalnym remoncie.</w:t>
      </w:r>
    </w:p>
    <w:p w14:paraId="616BEE37" w14:textId="77777777"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rPr>
        <w:t>W Specjalistycznym Zespole Gruźlicy i Chorób Płuc w Koszalinie zorganizowano</w:t>
      </w:r>
      <w:r w:rsidRPr="007953A6">
        <w:rPr>
          <w:rFonts w:asciiTheme="minorHAnsi" w:hAnsiTheme="minorHAnsi" w:cstheme="minorHAnsi"/>
          <w:sz w:val="24"/>
          <w:szCs w:val="24"/>
        </w:rPr>
        <w:t xml:space="preserve"> pracownię Tomografii Komputerowej oraz przeprowadzono kapitalny remont pomieszczenia higieniczno-sanitarnego przy Izbie Przyjęć. Trwa budowa Nowego Zakładu Pielęgnacyjno- Opiekuńczego.</w:t>
      </w:r>
    </w:p>
    <w:p w14:paraId="47580E41" w14:textId="77777777"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rPr>
        <w:t xml:space="preserve">W Szpitalu Powiatowym w Sławnie </w:t>
      </w:r>
      <w:r w:rsidRPr="007953A6">
        <w:rPr>
          <w:rFonts w:asciiTheme="minorHAnsi" w:hAnsiTheme="minorHAnsi" w:cstheme="minorHAnsi"/>
          <w:color w:val="000000"/>
          <w:sz w:val="24"/>
          <w:szCs w:val="24"/>
        </w:rPr>
        <w:t>założono instalację tlenową w oddziałach: chirurgii, intensywnej terapii, ginekologii, położniczym, chorób wewnętrznych, odmalowano sale w oddziałach: chirurgii, intensywnej terapii, ginekologii, położniczym, chorób wewnętrznych oraz przeprowadzono remont oddziału dziecięcego.</w:t>
      </w:r>
    </w:p>
    <w:p w14:paraId="21D9F944" w14:textId="77777777"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rPr>
        <w:t xml:space="preserve">W Szpitalu Powiatowym w Gryfinie </w:t>
      </w:r>
      <w:r w:rsidRPr="007953A6">
        <w:rPr>
          <w:rFonts w:asciiTheme="minorHAnsi" w:hAnsiTheme="minorHAnsi" w:cstheme="minorHAnsi"/>
          <w:sz w:val="24"/>
          <w:szCs w:val="24"/>
        </w:rPr>
        <w:t>przeprowadzono adaptację poziomu po byłym Oddziale Ginekologiczno- Położniczo- Noworodkowym do pracy Oddziału Medycyny Paliatywnej, wznowiono działalność Oddziału Chirurgicznego oraz Izby Przyjęć w nowej części Szpitala.</w:t>
      </w:r>
    </w:p>
    <w:p w14:paraId="606E78E0" w14:textId="77777777"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rPr>
        <w:t xml:space="preserve">W Szpitalnym Centrum Medycznym w Goleniowie </w:t>
      </w:r>
      <w:r w:rsidRPr="007953A6">
        <w:rPr>
          <w:rFonts w:asciiTheme="minorHAnsi" w:hAnsiTheme="minorHAnsi" w:cstheme="minorHAnsi"/>
          <w:sz w:val="24"/>
          <w:szCs w:val="24"/>
        </w:rPr>
        <w:t>odnowiono pomieszczenia m.in. izby przyjęć, pomieszczeń socjalnych oraz Oddziału Pediatrycznego.</w:t>
      </w:r>
    </w:p>
    <w:p w14:paraId="59F9C98C" w14:textId="07AA2B03"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 xml:space="preserve">W Samodzielnym Publicznym Zakładzie Opieki Zdrowotnej w Choszcznie </w:t>
      </w:r>
      <w:r w:rsidRPr="007953A6">
        <w:rPr>
          <w:rFonts w:asciiTheme="minorHAnsi" w:hAnsiTheme="minorHAnsi" w:cstheme="minorHAnsi"/>
          <w:sz w:val="24"/>
          <w:szCs w:val="24"/>
          <w:lang w:eastAsia="ar-SA"/>
        </w:rPr>
        <w:t xml:space="preserve">przeprowadzono remont oraz prace malarskie na Oddziale Wewnętrznym, </w:t>
      </w:r>
      <w:r w:rsidRPr="007953A6">
        <w:rPr>
          <w:rFonts w:asciiTheme="minorHAnsi" w:hAnsiTheme="minorHAnsi" w:cstheme="minorHAnsi"/>
          <w:sz w:val="24"/>
          <w:szCs w:val="24"/>
          <w:lang w:eastAsia="ar-SA"/>
        </w:rPr>
        <w:lastRenderedPageBreak/>
        <w:t>w</w:t>
      </w:r>
      <w:r w:rsidR="00145760">
        <w:rPr>
          <w:rFonts w:asciiTheme="minorHAnsi" w:hAnsiTheme="minorHAnsi" w:cstheme="minorHAnsi"/>
          <w:sz w:val="24"/>
          <w:szCs w:val="24"/>
          <w:lang w:eastAsia="ar-SA"/>
        </w:rPr>
        <w:t> </w:t>
      </w:r>
      <w:r w:rsidRPr="007953A6">
        <w:rPr>
          <w:rFonts w:asciiTheme="minorHAnsi" w:hAnsiTheme="minorHAnsi" w:cstheme="minorHAnsi"/>
          <w:sz w:val="24"/>
          <w:szCs w:val="24"/>
          <w:lang w:eastAsia="ar-SA"/>
        </w:rPr>
        <w:t xml:space="preserve">Laboratorium, pomieszczeniach biurowych i magazynowych oraz częściach wspólnych.  </w:t>
      </w:r>
    </w:p>
    <w:p w14:paraId="695C076B" w14:textId="1E9A5555" w:rsid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 xml:space="preserve">W Szpitalu Specjalistycznym MEDICAM Gryfice </w:t>
      </w:r>
      <w:r w:rsidRPr="007953A6">
        <w:rPr>
          <w:rFonts w:asciiTheme="minorHAnsi" w:hAnsiTheme="minorHAnsi" w:cstheme="minorHAnsi"/>
          <w:bCs/>
          <w:sz w:val="24"/>
          <w:szCs w:val="24"/>
          <w:lang w:eastAsia="ar-SA"/>
        </w:rPr>
        <w:t>odnowiono pomieszczenia oraz poprawiono stan techniczny na Oddziałach: Neurologicznym, Intensywnej Terapii i</w:t>
      </w:r>
      <w:r w:rsidR="00145760">
        <w:rPr>
          <w:rFonts w:asciiTheme="minorHAnsi" w:hAnsiTheme="minorHAnsi" w:cstheme="minorHAnsi"/>
          <w:bCs/>
          <w:sz w:val="24"/>
          <w:szCs w:val="24"/>
          <w:lang w:eastAsia="ar-SA"/>
        </w:rPr>
        <w:t> </w:t>
      </w:r>
      <w:r w:rsidRPr="007953A6">
        <w:rPr>
          <w:rFonts w:asciiTheme="minorHAnsi" w:hAnsiTheme="minorHAnsi" w:cstheme="minorHAnsi"/>
          <w:bCs/>
          <w:sz w:val="24"/>
          <w:szCs w:val="24"/>
          <w:lang w:eastAsia="ar-SA"/>
        </w:rPr>
        <w:t>Anestezjologii, Pediatrycznym, Ratunkowym oraz Zakładzie Diagnostyki Laboratoryjnej oraz Dziale Rehabilitacji. Przeniesiono Oddział Mikrobiologii do pomieszczeń uprzednio zajmowanych przez Blok Operacyjny.</w:t>
      </w:r>
    </w:p>
    <w:p w14:paraId="7F1D1D7D" w14:textId="77777777" w:rsid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 xml:space="preserve">W Szpitalu Uzdrowiskowym „Mieszko” w Kamieniu Pomorskim </w:t>
      </w:r>
      <w:r w:rsidRPr="007953A6">
        <w:rPr>
          <w:rFonts w:asciiTheme="minorHAnsi" w:hAnsiTheme="minorHAnsi" w:cstheme="minorHAnsi"/>
          <w:bCs/>
          <w:sz w:val="24"/>
          <w:szCs w:val="24"/>
          <w:lang w:eastAsia="ar-SA"/>
        </w:rPr>
        <w:t>przeprowadzono remonty, polegające na malowaniu ścian w pokojach oraz wymianie wyposażenia.</w:t>
      </w:r>
    </w:p>
    <w:p w14:paraId="58F892DE" w14:textId="77777777" w:rsid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 xml:space="preserve">W Szpitalu w Kamieniu Pomorskim, </w:t>
      </w:r>
      <w:r w:rsidRPr="007953A6">
        <w:rPr>
          <w:rFonts w:asciiTheme="minorHAnsi" w:hAnsiTheme="minorHAnsi" w:cstheme="minorHAnsi"/>
          <w:bCs/>
          <w:sz w:val="24"/>
          <w:szCs w:val="24"/>
          <w:lang w:eastAsia="ar-SA"/>
        </w:rPr>
        <w:t>dokonano szereg prac modernizacyjnych oraz dostosowawczych po przejęciu Szpitala Św. Jerzego przy ulicy Szpitalnej 10, którego organem założycielskim był EMC Instytut Medyczny S.A., 54-144 Wrocław, przez Starostwo Powiatowe w Kamieniu Pomorskim.</w:t>
      </w:r>
    </w:p>
    <w:p w14:paraId="3F981796" w14:textId="1EC8CC02"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 xml:space="preserve">W Regionalnym Szpitalu w Kołobrzegu </w:t>
      </w:r>
      <w:r w:rsidRPr="007953A6">
        <w:rPr>
          <w:rFonts w:asciiTheme="minorHAnsi" w:hAnsiTheme="minorHAnsi" w:cstheme="minorHAnsi"/>
          <w:bCs/>
          <w:sz w:val="24"/>
          <w:szCs w:val="24"/>
          <w:lang w:eastAsia="ar-SA"/>
        </w:rPr>
        <w:t xml:space="preserve">odnowiono i wyremontowano oraz przebudowano Ogólną Izbę Przyjęć, Chirurgiczną Izbę Przyjęć, Laboratorium Analityczne oraz Laboratorium Mikrobiologiczne, Zakład Diagnostyki Obrazowej, Oddział Psychiatrii, ciąg komunikacyjny. </w:t>
      </w:r>
      <w:r w:rsidRPr="007953A6">
        <w:rPr>
          <w:rFonts w:asciiTheme="minorHAnsi" w:hAnsiTheme="minorHAnsi" w:cstheme="minorHAnsi"/>
          <w:color w:val="000000"/>
          <w:sz w:val="24"/>
          <w:szCs w:val="24"/>
        </w:rPr>
        <w:t>Ponadto przeprowadzono modernizację/zakup sprzętu, w oddziałach Kardiologicznym, Neurologicznym, Chorób Wewnętrznych, OIT, Chirurgii Urazowo-Ortopedycznej, Ginekologiczno- Położniczym, Okulistycznym oraz Bloku Operacyjnym, Ogólnej Izbie Przyjęć, Chirurgicznej Izbie Przyjęć, a także w Aptece Szpitalnej, Pracowni Endoskopii, Pracowni VNG, Pracowni USK, Zakładzie Diagnostyki Obrazowej, Laboratorium Analitycznym i</w:t>
      </w:r>
      <w:r w:rsidR="00145760">
        <w:rPr>
          <w:rFonts w:asciiTheme="minorHAnsi" w:hAnsiTheme="minorHAnsi" w:cstheme="minorHAnsi"/>
          <w:color w:val="000000"/>
          <w:sz w:val="24"/>
          <w:szCs w:val="24"/>
        </w:rPr>
        <w:t> </w:t>
      </w:r>
      <w:r w:rsidRPr="007953A6">
        <w:rPr>
          <w:rFonts w:asciiTheme="minorHAnsi" w:hAnsiTheme="minorHAnsi" w:cstheme="minorHAnsi"/>
          <w:color w:val="000000"/>
          <w:sz w:val="24"/>
          <w:szCs w:val="24"/>
        </w:rPr>
        <w:t xml:space="preserve">Mikrobiologicznym. </w:t>
      </w:r>
      <w:r w:rsidRPr="007953A6">
        <w:rPr>
          <w:rFonts w:asciiTheme="minorHAnsi" w:hAnsiTheme="minorHAnsi" w:cstheme="minorHAnsi"/>
          <w:sz w:val="24"/>
          <w:szCs w:val="24"/>
        </w:rPr>
        <w:t xml:space="preserve">Uruchomiono nową Centralną </w:t>
      </w:r>
      <w:proofErr w:type="spellStart"/>
      <w:r w:rsidRPr="007953A6">
        <w:rPr>
          <w:rFonts w:asciiTheme="minorHAnsi" w:hAnsiTheme="minorHAnsi" w:cstheme="minorHAnsi"/>
          <w:sz w:val="24"/>
          <w:szCs w:val="24"/>
        </w:rPr>
        <w:t>Sterylizatornię</w:t>
      </w:r>
      <w:proofErr w:type="spellEnd"/>
      <w:r w:rsidRPr="007953A6">
        <w:rPr>
          <w:rFonts w:asciiTheme="minorHAnsi" w:hAnsiTheme="minorHAnsi" w:cstheme="minorHAnsi"/>
          <w:sz w:val="24"/>
          <w:szCs w:val="24"/>
        </w:rPr>
        <w:t xml:space="preserve"> po generalnym remoncie.</w:t>
      </w:r>
    </w:p>
    <w:p w14:paraId="3D28DF1C" w14:textId="77777777" w:rsid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lang w:eastAsia="ar-SA"/>
        </w:rPr>
        <w:t xml:space="preserve">W Szpitalu MSWiA w Złocieńcu </w:t>
      </w:r>
      <w:r w:rsidRPr="007953A6">
        <w:rPr>
          <w:rFonts w:asciiTheme="minorHAnsi" w:hAnsiTheme="minorHAnsi" w:cstheme="minorHAnsi"/>
          <w:bCs/>
          <w:sz w:val="24"/>
          <w:szCs w:val="24"/>
          <w:lang w:eastAsia="ar-SA"/>
        </w:rPr>
        <w:t>przeprowadzono remont na Oddziale Rehabilitacji Ogólnoustrojowej i Rehabilitacji Kardiologicznej.</w:t>
      </w:r>
    </w:p>
    <w:p w14:paraId="76332E00" w14:textId="2740D80F"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rPr>
        <w:t xml:space="preserve">W Szpitalu Barlinek Sp. z o. o. </w:t>
      </w:r>
      <w:r w:rsidRPr="007953A6">
        <w:rPr>
          <w:rFonts w:asciiTheme="minorHAnsi" w:hAnsiTheme="minorHAnsi" w:cstheme="minorHAnsi"/>
          <w:sz w:val="24"/>
          <w:szCs w:val="24"/>
          <w:lang w:eastAsia="ar-SA"/>
        </w:rPr>
        <w:t>odnowiono niektóre pomieszczenia na Oddziale Pediatryczno-neonatologicznym i Izbie Przyjęć oraz dokonano budowy zbiornikowej instalacji tlenowej wraz z infrastrukturą techniczną między budynkami B i C.</w:t>
      </w:r>
    </w:p>
    <w:p w14:paraId="51C3DACD" w14:textId="2984029C" w:rsidR="007953A6"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rPr>
        <w:t xml:space="preserve">W Samodzielnym Publicznym Szpitalu Klinicznym nr 1 w Policach </w:t>
      </w:r>
      <w:r w:rsidRPr="007953A6">
        <w:rPr>
          <w:rFonts w:asciiTheme="minorHAnsi" w:hAnsiTheme="minorHAnsi" w:cstheme="minorHAnsi"/>
          <w:bCs/>
          <w:sz w:val="24"/>
          <w:szCs w:val="24"/>
        </w:rPr>
        <w:t xml:space="preserve">dokonano kompleksowych remontów w: </w:t>
      </w:r>
      <w:r w:rsidRPr="007953A6">
        <w:rPr>
          <w:rFonts w:asciiTheme="minorHAnsi" w:hAnsiTheme="minorHAnsi" w:cstheme="minorHAnsi"/>
          <w:sz w:val="24"/>
          <w:szCs w:val="24"/>
        </w:rPr>
        <w:t>Izbie Przyjęć, Oddziale Klinicznym Anestezjologii i</w:t>
      </w:r>
      <w:r w:rsidR="00145760">
        <w:rPr>
          <w:rFonts w:asciiTheme="minorHAnsi" w:hAnsiTheme="minorHAnsi" w:cstheme="minorHAnsi"/>
          <w:sz w:val="24"/>
          <w:szCs w:val="24"/>
        </w:rPr>
        <w:t> </w:t>
      </w:r>
      <w:r w:rsidRPr="007953A6">
        <w:rPr>
          <w:rFonts w:asciiTheme="minorHAnsi" w:hAnsiTheme="minorHAnsi" w:cstheme="minorHAnsi"/>
          <w:sz w:val="24"/>
          <w:szCs w:val="24"/>
        </w:rPr>
        <w:t xml:space="preserve">Intensywnej Terapii Dorosłych i Dzieci, Bloku Operacyjnym, Klinice Perinatologii, Położnictwa i Ginekologii oraz Bloku Porodowym. Przekształcono Klinikę </w:t>
      </w:r>
      <w:bookmarkStart w:id="22" w:name="_Hlk98754317"/>
      <w:r w:rsidRPr="007953A6">
        <w:rPr>
          <w:rFonts w:asciiTheme="minorHAnsi" w:hAnsiTheme="minorHAnsi" w:cstheme="minorHAnsi"/>
          <w:sz w:val="24"/>
          <w:szCs w:val="24"/>
        </w:rPr>
        <w:t>Diabetologii i</w:t>
      </w:r>
      <w:r w:rsidR="00145760">
        <w:rPr>
          <w:rFonts w:asciiTheme="minorHAnsi" w:hAnsiTheme="minorHAnsi" w:cstheme="minorHAnsi"/>
          <w:sz w:val="24"/>
          <w:szCs w:val="24"/>
        </w:rPr>
        <w:t> </w:t>
      </w:r>
      <w:r w:rsidRPr="007953A6">
        <w:rPr>
          <w:rFonts w:asciiTheme="minorHAnsi" w:hAnsiTheme="minorHAnsi" w:cstheme="minorHAnsi"/>
          <w:sz w:val="24"/>
          <w:szCs w:val="24"/>
        </w:rPr>
        <w:t>Chorób Wewnętrznych w Klinikę Chorób Wewnętrznych, Reumatologii, Diabetologii, Geriatrii i Immunologii Klinicznej</w:t>
      </w:r>
      <w:bookmarkEnd w:id="22"/>
      <w:r w:rsidRPr="007953A6">
        <w:rPr>
          <w:rFonts w:asciiTheme="minorHAnsi" w:hAnsiTheme="minorHAnsi" w:cstheme="minorHAnsi"/>
          <w:sz w:val="24"/>
          <w:szCs w:val="24"/>
        </w:rPr>
        <w:t>.</w:t>
      </w:r>
    </w:p>
    <w:p w14:paraId="07F54D03" w14:textId="2130373D" w:rsidR="008210F3" w:rsidRPr="007953A6" w:rsidRDefault="008210F3" w:rsidP="00AC3EFB">
      <w:pPr>
        <w:pStyle w:val="Akapitzlist"/>
        <w:numPr>
          <w:ilvl w:val="0"/>
          <w:numId w:val="28"/>
        </w:numPr>
        <w:jc w:val="both"/>
        <w:rPr>
          <w:rFonts w:asciiTheme="minorHAnsi" w:hAnsiTheme="minorHAnsi" w:cstheme="minorHAnsi"/>
          <w:bCs/>
          <w:sz w:val="24"/>
          <w:szCs w:val="24"/>
          <w:lang w:eastAsia="ar-SA"/>
        </w:rPr>
      </w:pPr>
      <w:r w:rsidRPr="007953A6">
        <w:rPr>
          <w:rFonts w:asciiTheme="minorHAnsi" w:hAnsiTheme="minorHAnsi" w:cstheme="minorHAnsi"/>
          <w:b/>
          <w:sz w:val="24"/>
          <w:szCs w:val="24"/>
        </w:rPr>
        <w:t xml:space="preserve">W Przyjaznym Szpitalu w Połczynie Zdroju Sp. z o. o. </w:t>
      </w:r>
      <w:r w:rsidRPr="007953A6">
        <w:rPr>
          <w:rFonts w:asciiTheme="minorHAnsi" w:hAnsiTheme="minorHAnsi" w:cstheme="minorHAnsi"/>
          <w:sz w:val="24"/>
          <w:szCs w:val="24"/>
        </w:rPr>
        <w:t xml:space="preserve">przeprowadzono remont pomieszczeń w Oddziałach Chirurgii Ogólnej i Oddziale Internistycznym.  </w:t>
      </w:r>
    </w:p>
    <w:p w14:paraId="68981B5E" w14:textId="6189D3D7"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W 2021 r. kontynuowano przez Państwową Inspekcję Sanitarną nadzór nad realizacją obowiązków określonych w decyzjach administracyjnych oraz nakładano nowe obowiązki w</w:t>
      </w:r>
      <w:r w:rsidR="00145760">
        <w:rPr>
          <w:rFonts w:asciiTheme="minorHAnsi" w:eastAsia="Calibri" w:hAnsiTheme="minorHAnsi" w:cstheme="minorHAnsi"/>
          <w:sz w:val="24"/>
          <w:szCs w:val="24"/>
          <w:lang w:eastAsia="en-US"/>
        </w:rPr>
        <w:t> </w:t>
      </w:r>
      <w:r w:rsidRPr="008210F3">
        <w:rPr>
          <w:rFonts w:asciiTheme="minorHAnsi" w:eastAsia="Calibri" w:hAnsiTheme="minorHAnsi" w:cstheme="minorHAnsi"/>
          <w:sz w:val="24"/>
          <w:szCs w:val="24"/>
          <w:lang w:eastAsia="en-US"/>
        </w:rPr>
        <w:t xml:space="preserve">związku ze stwierdzonymi w czasie kontroli nieprawidłowościami. Ze względu na sytuację </w:t>
      </w:r>
      <w:r w:rsidRPr="008210F3">
        <w:rPr>
          <w:rFonts w:asciiTheme="minorHAnsi" w:eastAsia="Calibri" w:hAnsiTheme="minorHAnsi" w:cstheme="minorHAnsi"/>
          <w:sz w:val="24"/>
          <w:szCs w:val="24"/>
          <w:lang w:eastAsia="en-US"/>
        </w:rPr>
        <w:lastRenderedPageBreak/>
        <w:t>finansową szpitali nałożone obowiązki wykonywane były sukcesywnie, terminy wykonania części zaleceń w niektórych podmiotach były przedłużone.</w:t>
      </w:r>
    </w:p>
    <w:p w14:paraId="2E5ED697" w14:textId="2B00C507"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 xml:space="preserve">Ponadto szpitale skontrolowane pod kątem przestrzegania przepisów dot. zakazu palenia tytoniu na terenie ZOZ zgodnie z ustawą z dn. 09.11.1995 r. </w:t>
      </w:r>
      <w:r w:rsidRPr="008210F3">
        <w:rPr>
          <w:rFonts w:asciiTheme="minorHAnsi" w:eastAsia="Calibri" w:hAnsiTheme="minorHAnsi" w:cstheme="minorHAnsi"/>
          <w:i/>
          <w:sz w:val="24"/>
          <w:szCs w:val="24"/>
          <w:lang w:eastAsia="en-US"/>
        </w:rPr>
        <w:t xml:space="preserve">o ochronie zdrowia przed następstwami używania tytoniu i wyrobów tytoniowych </w:t>
      </w:r>
      <w:r w:rsidRPr="008210F3">
        <w:rPr>
          <w:rFonts w:asciiTheme="minorHAnsi" w:eastAsia="Calibri" w:hAnsiTheme="minorHAnsi" w:cstheme="minorHAnsi"/>
          <w:sz w:val="24"/>
          <w:szCs w:val="24"/>
          <w:lang w:eastAsia="en-US"/>
        </w:rPr>
        <w:t xml:space="preserve">(t. j. Dz. U. z 2021 r., poz. 276). Nie stwierdzono w tym zakresie nieprawidłowości. </w:t>
      </w:r>
    </w:p>
    <w:p w14:paraId="075B38D9" w14:textId="72441D58"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Szczególną uwagę podczas czynności kontrolnych prowadzonych w szpitalach poświęcano sprawdzeniu wdrożenia procedur przeciwepidemicznych i postępowania w</w:t>
      </w:r>
      <w:r w:rsidR="00145760">
        <w:rPr>
          <w:rFonts w:asciiTheme="minorHAnsi" w:eastAsia="Calibri" w:hAnsiTheme="minorHAnsi" w:cstheme="minorHAnsi"/>
          <w:sz w:val="24"/>
          <w:szCs w:val="24"/>
          <w:lang w:eastAsia="en-US"/>
        </w:rPr>
        <w:t> </w:t>
      </w:r>
      <w:r w:rsidRPr="008210F3">
        <w:rPr>
          <w:rFonts w:asciiTheme="minorHAnsi" w:eastAsia="Calibri" w:hAnsiTheme="minorHAnsi" w:cstheme="minorHAnsi"/>
          <w:sz w:val="24"/>
          <w:szCs w:val="24"/>
          <w:lang w:eastAsia="en-US"/>
        </w:rPr>
        <w:t>przypadku podejrzenia/stwierdzenia zakażeń wymagających izolacji w tym szczepami alarmowymi opornymi na antybiotyki oraz uwzględniano w zakresie kontroli zapewnienie warunków bhp personelowi w tym środków ochrony osobistej.</w:t>
      </w:r>
    </w:p>
    <w:p w14:paraId="51A09614" w14:textId="77777777" w:rsidR="008210F3" w:rsidRPr="008210F3" w:rsidRDefault="008210F3" w:rsidP="008210F3">
      <w:pPr>
        <w:spacing w:line="276" w:lineRule="auto"/>
        <w:jc w:val="both"/>
        <w:rPr>
          <w:rFonts w:asciiTheme="minorHAnsi" w:hAnsiTheme="minorHAnsi" w:cstheme="minorHAnsi"/>
          <w:b/>
          <w:sz w:val="24"/>
          <w:szCs w:val="24"/>
          <w:lang w:eastAsia="en-US"/>
        </w:rPr>
      </w:pPr>
    </w:p>
    <w:p w14:paraId="2B68346B" w14:textId="4A727CDE" w:rsidR="001253D9" w:rsidRPr="00B140B1" w:rsidRDefault="008210F3" w:rsidP="00B140B1">
      <w:pPr>
        <w:spacing w:line="276" w:lineRule="auto"/>
        <w:jc w:val="both"/>
        <w:rPr>
          <w:rFonts w:asciiTheme="minorHAnsi" w:hAnsiTheme="minorHAnsi" w:cstheme="minorHAnsi"/>
          <w:b/>
          <w:sz w:val="24"/>
          <w:szCs w:val="24"/>
          <w:lang w:eastAsia="en-US"/>
        </w:rPr>
      </w:pPr>
      <w:r w:rsidRPr="00B140B1">
        <w:rPr>
          <w:rFonts w:asciiTheme="minorHAnsi" w:hAnsiTheme="minorHAnsi" w:cstheme="minorHAnsi"/>
          <w:b/>
          <w:sz w:val="24"/>
          <w:szCs w:val="24"/>
          <w:lang w:eastAsia="en-US"/>
        </w:rPr>
        <w:t>5.1.2.</w:t>
      </w:r>
      <w:r w:rsidR="00F8063C">
        <w:rPr>
          <w:rFonts w:asciiTheme="minorHAnsi" w:hAnsiTheme="minorHAnsi" w:cstheme="minorHAnsi"/>
          <w:b/>
          <w:sz w:val="24"/>
          <w:szCs w:val="24"/>
          <w:lang w:eastAsia="en-US"/>
        </w:rPr>
        <w:t xml:space="preserve"> </w:t>
      </w:r>
      <w:r w:rsidR="001253D9" w:rsidRPr="00B140B1">
        <w:rPr>
          <w:rFonts w:asciiTheme="minorHAnsi" w:hAnsiTheme="minorHAnsi" w:cstheme="minorHAnsi"/>
          <w:b/>
          <w:sz w:val="24"/>
          <w:szCs w:val="24"/>
          <w:lang w:val="x-none"/>
        </w:rPr>
        <w:t xml:space="preserve">Zaopatrzenie </w:t>
      </w:r>
      <w:r w:rsidR="001253D9" w:rsidRPr="00B140B1">
        <w:rPr>
          <w:rFonts w:asciiTheme="minorHAnsi" w:hAnsiTheme="minorHAnsi" w:cstheme="minorHAnsi"/>
          <w:b/>
          <w:sz w:val="24"/>
          <w:szCs w:val="24"/>
        </w:rPr>
        <w:t xml:space="preserve">szpitali </w:t>
      </w:r>
      <w:r w:rsidR="001253D9" w:rsidRPr="00B140B1">
        <w:rPr>
          <w:rFonts w:asciiTheme="minorHAnsi" w:hAnsiTheme="minorHAnsi" w:cstheme="minorHAnsi"/>
          <w:b/>
          <w:sz w:val="24"/>
          <w:szCs w:val="24"/>
          <w:lang w:val="x-none"/>
        </w:rPr>
        <w:t>w wodę</w:t>
      </w:r>
      <w:r w:rsidR="008D5424">
        <w:rPr>
          <w:rFonts w:asciiTheme="minorHAnsi" w:hAnsiTheme="minorHAnsi" w:cstheme="minorHAnsi"/>
          <w:b/>
          <w:sz w:val="24"/>
          <w:szCs w:val="24"/>
        </w:rPr>
        <w:t>.</w:t>
      </w:r>
    </w:p>
    <w:p w14:paraId="57AFAD88" w14:textId="77777777" w:rsidR="001253D9" w:rsidRPr="00B140B1" w:rsidRDefault="001253D9" w:rsidP="00081B9E">
      <w:pPr>
        <w:tabs>
          <w:tab w:val="left" w:pos="711"/>
        </w:tabs>
        <w:spacing w:line="276" w:lineRule="auto"/>
        <w:ind w:firstLine="709"/>
        <w:jc w:val="both"/>
        <w:rPr>
          <w:rFonts w:asciiTheme="minorHAnsi" w:hAnsiTheme="minorHAnsi" w:cstheme="minorHAnsi"/>
          <w:sz w:val="24"/>
          <w:szCs w:val="24"/>
        </w:rPr>
      </w:pPr>
      <w:r w:rsidRPr="00B140B1">
        <w:rPr>
          <w:rFonts w:asciiTheme="minorHAnsi" w:hAnsiTheme="minorHAnsi" w:cstheme="minorHAnsi"/>
          <w:sz w:val="24"/>
          <w:szCs w:val="24"/>
        </w:rPr>
        <w:t>Na terenie woj. zachodniopomorskiego w okresie sprawozdawczym funkcjonowało 40 podmiotów leczniczych w ramach których funkcjonowały szpitale, jednak na potrzeby charakterystyki zaopatrzenia w wodę wyróżniono 48 obiektów szpitalnych.</w:t>
      </w:r>
    </w:p>
    <w:p w14:paraId="09A1313F" w14:textId="77777777" w:rsidR="001253D9" w:rsidRPr="00B140B1" w:rsidRDefault="001253D9" w:rsidP="00081B9E">
      <w:pPr>
        <w:tabs>
          <w:tab w:val="left" w:pos="711"/>
        </w:tabs>
        <w:spacing w:line="276" w:lineRule="auto"/>
        <w:ind w:firstLine="709"/>
        <w:jc w:val="both"/>
        <w:rPr>
          <w:rFonts w:asciiTheme="minorHAnsi" w:hAnsiTheme="minorHAnsi" w:cstheme="minorHAnsi"/>
          <w:strike/>
          <w:sz w:val="24"/>
          <w:szCs w:val="24"/>
        </w:rPr>
      </w:pPr>
      <w:r w:rsidRPr="00B140B1">
        <w:rPr>
          <w:rFonts w:asciiTheme="minorHAnsi" w:hAnsiTheme="minorHAnsi" w:cstheme="minorHAnsi"/>
          <w:sz w:val="24"/>
          <w:szCs w:val="24"/>
          <w:lang w:val="x-none"/>
        </w:rPr>
        <w:t>Nadzór nad jakością wody w szpitalach prowadzony był przez organy Państwowej Inspekcji Sanitarnej</w:t>
      </w:r>
      <w:r w:rsidRPr="00B140B1">
        <w:rPr>
          <w:rFonts w:asciiTheme="minorHAnsi" w:hAnsiTheme="minorHAnsi" w:cstheme="minorHAnsi"/>
          <w:sz w:val="24"/>
          <w:szCs w:val="24"/>
        </w:rPr>
        <w:t xml:space="preserve"> </w:t>
      </w:r>
      <w:r w:rsidRPr="00B140B1">
        <w:rPr>
          <w:rFonts w:asciiTheme="minorHAnsi" w:hAnsiTheme="minorHAnsi" w:cstheme="minorHAnsi"/>
          <w:sz w:val="24"/>
          <w:szCs w:val="24"/>
          <w:lang w:val="x-none"/>
        </w:rPr>
        <w:t xml:space="preserve">w ramach </w:t>
      </w:r>
      <w:r w:rsidRPr="00B140B1">
        <w:rPr>
          <w:rFonts w:asciiTheme="minorHAnsi" w:hAnsiTheme="minorHAnsi" w:cstheme="minorHAnsi"/>
          <w:sz w:val="24"/>
          <w:szCs w:val="24"/>
        </w:rPr>
        <w:t xml:space="preserve">sprawowanego </w:t>
      </w:r>
      <w:r w:rsidRPr="00B140B1">
        <w:rPr>
          <w:rFonts w:asciiTheme="minorHAnsi" w:hAnsiTheme="minorHAnsi" w:cstheme="minorHAnsi"/>
          <w:sz w:val="24"/>
          <w:szCs w:val="24"/>
          <w:lang w:val="x-none"/>
        </w:rPr>
        <w:t>monitoringu</w:t>
      </w:r>
      <w:r w:rsidRPr="00B140B1">
        <w:rPr>
          <w:rFonts w:asciiTheme="minorHAnsi" w:hAnsiTheme="minorHAnsi" w:cstheme="minorHAnsi"/>
          <w:sz w:val="24"/>
          <w:szCs w:val="24"/>
        </w:rPr>
        <w:t xml:space="preserve">, który obejmuje </w:t>
      </w:r>
      <w:r w:rsidRPr="00B140B1">
        <w:rPr>
          <w:rFonts w:asciiTheme="minorHAnsi" w:hAnsiTheme="minorHAnsi" w:cstheme="minorHAnsi"/>
          <w:bCs/>
          <w:sz w:val="24"/>
          <w:szCs w:val="24"/>
        </w:rPr>
        <w:t xml:space="preserve">również kontrolę jakości ciepłej wody użytkowej, w celu wykrywania bakterii </w:t>
      </w:r>
      <w:r w:rsidRPr="00B140B1">
        <w:rPr>
          <w:rFonts w:asciiTheme="minorHAnsi" w:hAnsiTheme="minorHAnsi" w:cstheme="minorHAnsi"/>
          <w:bCs/>
          <w:i/>
          <w:iCs/>
          <w:sz w:val="24"/>
          <w:szCs w:val="24"/>
        </w:rPr>
        <w:t>Legionella sp.</w:t>
      </w:r>
      <w:r w:rsidRPr="00B140B1">
        <w:rPr>
          <w:rFonts w:asciiTheme="minorHAnsi" w:hAnsiTheme="minorHAnsi" w:cstheme="minorHAnsi"/>
          <w:bCs/>
          <w:iCs/>
          <w:sz w:val="24"/>
          <w:szCs w:val="24"/>
        </w:rPr>
        <w:t xml:space="preserve"> </w:t>
      </w:r>
    </w:p>
    <w:p w14:paraId="07EAF483" w14:textId="6087C97C" w:rsidR="001253D9" w:rsidRPr="00B140B1" w:rsidRDefault="001253D9" w:rsidP="00081B9E">
      <w:pPr>
        <w:spacing w:line="276" w:lineRule="auto"/>
        <w:ind w:firstLine="709"/>
        <w:jc w:val="both"/>
        <w:rPr>
          <w:rFonts w:asciiTheme="minorHAnsi" w:hAnsiTheme="minorHAnsi" w:cstheme="minorHAnsi"/>
          <w:bCs/>
          <w:sz w:val="24"/>
          <w:szCs w:val="24"/>
        </w:rPr>
      </w:pPr>
      <w:r w:rsidRPr="00B140B1">
        <w:rPr>
          <w:rFonts w:asciiTheme="minorHAnsi" w:hAnsiTheme="minorHAnsi" w:cstheme="minorHAnsi"/>
          <w:sz w:val="24"/>
          <w:szCs w:val="24"/>
        </w:rPr>
        <w:t xml:space="preserve">W okresie sprawozdawczym </w:t>
      </w:r>
      <w:r w:rsidRPr="00B140B1">
        <w:rPr>
          <w:rFonts w:asciiTheme="minorHAnsi" w:hAnsiTheme="minorHAnsi" w:cstheme="minorHAnsi"/>
          <w:bCs/>
          <w:sz w:val="24"/>
          <w:szCs w:val="24"/>
        </w:rPr>
        <w:t>wydanych zostało na terenie woj. zachodniopomorskiego łącznie 7 decyzji administracyjnych, z czego:</w:t>
      </w:r>
    </w:p>
    <w:p w14:paraId="5BB30906" w14:textId="77777777" w:rsidR="001253D9" w:rsidRPr="00B140B1" w:rsidRDefault="001253D9" w:rsidP="002123E1">
      <w:pPr>
        <w:numPr>
          <w:ilvl w:val="0"/>
          <w:numId w:val="84"/>
        </w:numPr>
        <w:suppressAutoHyphens/>
        <w:spacing w:line="276" w:lineRule="auto"/>
        <w:jc w:val="both"/>
        <w:rPr>
          <w:rFonts w:asciiTheme="minorHAnsi" w:hAnsiTheme="minorHAnsi" w:cstheme="minorHAnsi"/>
          <w:bCs/>
          <w:sz w:val="24"/>
          <w:szCs w:val="24"/>
        </w:rPr>
      </w:pPr>
      <w:r w:rsidRPr="00B140B1">
        <w:rPr>
          <w:rFonts w:asciiTheme="minorHAnsi" w:hAnsiTheme="minorHAnsi" w:cstheme="minorHAnsi"/>
          <w:bCs/>
          <w:sz w:val="24"/>
          <w:szCs w:val="24"/>
        </w:rPr>
        <w:t xml:space="preserve">3 decyzje dot. bardzo wysokiego stopnia skażenia bakteriami </w:t>
      </w:r>
      <w:r w:rsidRPr="00B140B1">
        <w:rPr>
          <w:rFonts w:asciiTheme="minorHAnsi" w:hAnsiTheme="minorHAnsi" w:cstheme="minorHAnsi"/>
          <w:bCs/>
          <w:i/>
          <w:sz w:val="24"/>
          <w:szCs w:val="24"/>
        </w:rPr>
        <w:t>Legionella sp.</w:t>
      </w:r>
      <w:r w:rsidRPr="00B140B1">
        <w:rPr>
          <w:rFonts w:asciiTheme="minorHAnsi" w:hAnsiTheme="minorHAnsi" w:cstheme="minorHAnsi"/>
          <w:bCs/>
          <w:sz w:val="24"/>
          <w:szCs w:val="24"/>
        </w:rPr>
        <w:t xml:space="preserve"> i nakazu natychmiastowego wyłączenia z użytku urządzeń i instalacji wody ciepłej oraz podjęcia działań naprawczych, w stosunku do:</w:t>
      </w:r>
    </w:p>
    <w:p w14:paraId="7E6E174C" w14:textId="48DC6AC3" w:rsidR="001253D9" w:rsidRPr="00B140B1" w:rsidRDefault="001253D9" w:rsidP="002123E1">
      <w:pPr>
        <w:numPr>
          <w:ilvl w:val="0"/>
          <w:numId w:val="86"/>
        </w:numPr>
        <w:suppressAutoHyphens/>
        <w:spacing w:line="276" w:lineRule="auto"/>
        <w:jc w:val="both"/>
        <w:rPr>
          <w:rFonts w:asciiTheme="minorHAnsi" w:hAnsiTheme="minorHAnsi" w:cstheme="minorHAnsi"/>
          <w:bCs/>
          <w:sz w:val="24"/>
          <w:szCs w:val="24"/>
        </w:rPr>
      </w:pPr>
      <w:r w:rsidRPr="00B140B1">
        <w:rPr>
          <w:rFonts w:asciiTheme="minorHAnsi" w:hAnsiTheme="minorHAnsi" w:cstheme="minorHAnsi"/>
          <w:bCs/>
          <w:sz w:val="24"/>
          <w:szCs w:val="24"/>
        </w:rPr>
        <w:t>Szpitale Polskie Drawskie Centrum Specjalistyczne Drawsko Pomorskie ul. B. Chrobrego 4, 78</w:t>
      </w:r>
      <w:r w:rsidRPr="00B140B1">
        <w:rPr>
          <w:rFonts w:asciiTheme="minorHAnsi" w:hAnsiTheme="minorHAnsi" w:cstheme="minorHAnsi"/>
          <w:b/>
          <w:bCs/>
          <w:sz w:val="24"/>
          <w:szCs w:val="24"/>
        </w:rPr>
        <w:t>-</w:t>
      </w:r>
      <w:r w:rsidRPr="00B140B1">
        <w:rPr>
          <w:rFonts w:asciiTheme="minorHAnsi" w:hAnsiTheme="minorHAnsi" w:cstheme="minorHAnsi"/>
          <w:bCs/>
          <w:sz w:val="24"/>
          <w:szCs w:val="24"/>
        </w:rPr>
        <w:t>500 Drawsko Pomorskie;</w:t>
      </w:r>
    </w:p>
    <w:p w14:paraId="6080C2EE" w14:textId="7A27A3E7" w:rsidR="001253D9" w:rsidRPr="00B140B1" w:rsidRDefault="001253D9" w:rsidP="002123E1">
      <w:pPr>
        <w:numPr>
          <w:ilvl w:val="0"/>
          <w:numId w:val="84"/>
        </w:numPr>
        <w:suppressAutoHyphens/>
        <w:spacing w:line="276" w:lineRule="auto"/>
        <w:jc w:val="both"/>
        <w:rPr>
          <w:rFonts w:asciiTheme="minorHAnsi" w:hAnsiTheme="minorHAnsi" w:cstheme="minorHAnsi"/>
          <w:bCs/>
          <w:sz w:val="24"/>
          <w:szCs w:val="24"/>
        </w:rPr>
      </w:pPr>
      <w:r w:rsidRPr="00B140B1">
        <w:rPr>
          <w:rFonts w:asciiTheme="minorHAnsi" w:hAnsiTheme="minorHAnsi" w:cstheme="minorHAnsi"/>
          <w:bCs/>
          <w:sz w:val="24"/>
          <w:szCs w:val="24"/>
        </w:rPr>
        <w:t xml:space="preserve">2 decyzje dot. wysokiego stopnia skażenia bakteriami </w:t>
      </w:r>
      <w:r w:rsidRPr="00B140B1">
        <w:rPr>
          <w:rFonts w:asciiTheme="minorHAnsi" w:hAnsiTheme="minorHAnsi" w:cstheme="minorHAnsi"/>
          <w:bCs/>
          <w:i/>
          <w:sz w:val="24"/>
          <w:szCs w:val="24"/>
        </w:rPr>
        <w:t>Legionella sp.</w:t>
      </w:r>
      <w:r w:rsidRPr="00B140B1">
        <w:rPr>
          <w:rFonts w:asciiTheme="minorHAnsi" w:hAnsiTheme="minorHAnsi" w:cstheme="minorHAnsi"/>
          <w:bCs/>
          <w:sz w:val="24"/>
          <w:szCs w:val="24"/>
        </w:rPr>
        <w:t xml:space="preserve"> i zakazu m. in. używania ciepłej wody z pryszniców oraz nakazu podjęcia działań naprawczych, w</w:t>
      </w:r>
      <w:r w:rsidR="00145760">
        <w:rPr>
          <w:rFonts w:asciiTheme="minorHAnsi" w:hAnsiTheme="minorHAnsi" w:cstheme="minorHAnsi"/>
          <w:bCs/>
          <w:sz w:val="24"/>
          <w:szCs w:val="24"/>
        </w:rPr>
        <w:t> </w:t>
      </w:r>
      <w:r w:rsidRPr="00B140B1">
        <w:rPr>
          <w:rFonts w:asciiTheme="minorHAnsi" w:hAnsiTheme="minorHAnsi" w:cstheme="minorHAnsi"/>
          <w:bCs/>
          <w:sz w:val="24"/>
          <w:szCs w:val="24"/>
        </w:rPr>
        <w:t>stosunku do:</w:t>
      </w:r>
    </w:p>
    <w:p w14:paraId="46C31C45" w14:textId="53371B63" w:rsidR="001253D9" w:rsidRPr="00B140B1" w:rsidRDefault="001253D9" w:rsidP="002123E1">
      <w:pPr>
        <w:numPr>
          <w:ilvl w:val="0"/>
          <w:numId w:val="85"/>
        </w:numPr>
        <w:suppressAutoHyphens/>
        <w:spacing w:line="276" w:lineRule="auto"/>
        <w:jc w:val="both"/>
        <w:rPr>
          <w:rFonts w:asciiTheme="minorHAnsi" w:hAnsiTheme="minorHAnsi" w:cstheme="minorHAnsi"/>
          <w:bCs/>
          <w:sz w:val="24"/>
          <w:szCs w:val="24"/>
        </w:rPr>
      </w:pPr>
      <w:r w:rsidRPr="00B140B1">
        <w:rPr>
          <w:rFonts w:asciiTheme="minorHAnsi" w:hAnsiTheme="minorHAnsi" w:cstheme="minorHAnsi"/>
          <w:bCs/>
          <w:sz w:val="24"/>
          <w:szCs w:val="24"/>
        </w:rPr>
        <w:t>Samodzielnego Publicznego Zakładu Opieki Zdrowotnej w Choszcznie ul.</w:t>
      </w:r>
      <w:r w:rsidR="00145760">
        <w:rPr>
          <w:rFonts w:asciiTheme="minorHAnsi" w:hAnsiTheme="minorHAnsi" w:cstheme="minorHAnsi"/>
          <w:bCs/>
          <w:sz w:val="24"/>
          <w:szCs w:val="24"/>
        </w:rPr>
        <w:t> </w:t>
      </w:r>
      <w:r w:rsidRPr="00B140B1">
        <w:rPr>
          <w:rFonts w:asciiTheme="minorHAnsi" w:hAnsiTheme="minorHAnsi" w:cstheme="minorHAnsi"/>
          <w:bCs/>
          <w:sz w:val="24"/>
          <w:szCs w:val="24"/>
        </w:rPr>
        <w:t>Niedziałkowskiego 4a, 73-200 Choszczno;</w:t>
      </w:r>
    </w:p>
    <w:p w14:paraId="46206DEA" w14:textId="77777777" w:rsidR="001253D9" w:rsidRPr="00B140B1" w:rsidRDefault="001253D9" w:rsidP="002123E1">
      <w:pPr>
        <w:numPr>
          <w:ilvl w:val="0"/>
          <w:numId w:val="85"/>
        </w:numPr>
        <w:suppressAutoHyphens/>
        <w:spacing w:line="276" w:lineRule="auto"/>
        <w:jc w:val="both"/>
        <w:rPr>
          <w:rFonts w:asciiTheme="minorHAnsi" w:hAnsiTheme="minorHAnsi" w:cstheme="minorHAnsi"/>
          <w:bCs/>
          <w:sz w:val="24"/>
          <w:szCs w:val="24"/>
        </w:rPr>
      </w:pPr>
      <w:r w:rsidRPr="00B140B1">
        <w:rPr>
          <w:rFonts w:asciiTheme="minorHAnsi" w:hAnsiTheme="minorHAnsi" w:cstheme="minorHAnsi"/>
          <w:bCs/>
          <w:sz w:val="24"/>
          <w:szCs w:val="24"/>
        </w:rPr>
        <w:t>Szpitalnego Centrum Medycznego Sp. z o.o., Nowogardzka 2, 72-100  Goleniów</w:t>
      </w:r>
    </w:p>
    <w:p w14:paraId="65258498" w14:textId="77777777" w:rsidR="001253D9" w:rsidRPr="00B140B1" w:rsidRDefault="001253D9" w:rsidP="002123E1">
      <w:pPr>
        <w:numPr>
          <w:ilvl w:val="0"/>
          <w:numId w:val="84"/>
        </w:numPr>
        <w:suppressAutoHyphens/>
        <w:spacing w:line="276" w:lineRule="auto"/>
        <w:jc w:val="both"/>
        <w:rPr>
          <w:rFonts w:asciiTheme="minorHAnsi" w:hAnsiTheme="minorHAnsi" w:cstheme="minorHAnsi"/>
          <w:bCs/>
          <w:sz w:val="24"/>
          <w:szCs w:val="24"/>
        </w:rPr>
      </w:pPr>
      <w:r w:rsidRPr="00B140B1">
        <w:rPr>
          <w:rFonts w:asciiTheme="minorHAnsi" w:hAnsiTheme="minorHAnsi" w:cstheme="minorHAnsi"/>
          <w:bCs/>
          <w:sz w:val="24"/>
          <w:szCs w:val="24"/>
        </w:rPr>
        <w:t xml:space="preserve">2 decyzje dot. średniego stopnia skażenia i nakazu m.in. ustalenia przyczyny skażenia oraz podjęcia działań zmierzających do redukcji liczby bakterii </w:t>
      </w:r>
      <w:r w:rsidRPr="00B140B1">
        <w:rPr>
          <w:rFonts w:asciiTheme="minorHAnsi" w:hAnsiTheme="minorHAnsi" w:cstheme="minorHAnsi"/>
          <w:bCs/>
          <w:i/>
          <w:sz w:val="24"/>
          <w:szCs w:val="24"/>
        </w:rPr>
        <w:t>Legionella sp.</w:t>
      </w:r>
      <w:r w:rsidRPr="00B140B1">
        <w:rPr>
          <w:rFonts w:asciiTheme="minorHAnsi" w:hAnsiTheme="minorHAnsi" w:cstheme="minorHAnsi"/>
          <w:bCs/>
          <w:sz w:val="24"/>
          <w:szCs w:val="24"/>
        </w:rPr>
        <w:t xml:space="preserve">  w stosunku do:</w:t>
      </w:r>
    </w:p>
    <w:p w14:paraId="6B5CAC35" w14:textId="77777777" w:rsidR="001253D9" w:rsidRPr="00B140B1" w:rsidRDefault="001253D9" w:rsidP="002123E1">
      <w:pPr>
        <w:numPr>
          <w:ilvl w:val="0"/>
          <w:numId w:val="83"/>
        </w:numPr>
        <w:suppressAutoHyphens/>
        <w:spacing w:line="276" w:lineRule="auto"/>
        <w:jc w:val="both"/>
        <w:rPr>
          <w:rFonts w:asciiTheme="minorHAnsi" w:hAnsiTheme="minorHAnsi" w:cstheme="minorHAnsi"/>
          <w:bCs/>
          <w:sz w:val="24"/>
          <w:szCs w:val="24"/>
        </w:rPr>
      </w:pPr>
      <w:r w:rsidRPr="00B140B1">
        <w:rPr>
          <w:rFonts w:asciiTheme="minorHAnsi" w:hAnsiTheme="minorHAnsi" w:cstheme="minorHAnsi"/>
          <w:sz w:val="24"/>
          <w:szCs w:val="24"/>
        </w:rPr>
        <w:t>Przyjaznego Szpitala w Połczynie-Zdroju Sp. z o.o., ul. Szpitalna 5, 78-320 Połczyn – Zdrój;</w:t>
      </w:r>
    </w:p>
    <w:p w14:paraId="5D476A28" w14:textId="77777777" w:rsidR="001253D9" w:rsidRPr="00B140B1" w:rsidRDefault="001253D9" w:rsidP="002123E1">
      <w:pPr>
        <w:numPr>
          <w:ilvl w:val="0"/>
          <w:numId w:val="83"/>
        </w:numPr>
        <w:suppressAutoHyphens/>
        <w:spacing w:line="276" w:lineRule="auto"/>
        <w:jc w:val="both"/>
        <w:rPr>
          <w:rFonts w:asciiTheme="minorHAnsi" w:hAnsiTheme="minorHAnsi" w:cstheme="minorHAnsi"/>
          <w:bCs/>
          <w:sz w:val="24"/>
          <w:szCs w:val="24"/>
        </w:rPr>
      </w:pPr>
      <w:r w:rsidRPr="00B140B1">
        <w:rPr>
          <w:rFonts w:asciiTheme="minorHAnsi" w:hAnsiTheme="minorHAnsi" w:cstheme="minorHAnsi"/>
          <w:sz w:val="24"/>
          <w:szCs w:val="24"/>
        </w:rPr>
        <w:t>Niepublicznego Zakładu Opieki Zdrowotnej   UROMED</w:t>
      </w:r>
      <w:r w:rsidRPr="00B140B1">
        <w:rPr>
          <w:rFonts w:asciiTheme="minorHAnsi" w:hAnsiTheme="minorHAnsi" w:cstheme="minorHAnsi"/>
          <w:bCs/>
          <w:sz w:val="24"/>
          <w:szCs w:val="24"/>
        </w:rPr>
        <w:t xml:space="preserve"> </w:t>
      </w:r>
      <w:r w:rsidRPr="00B140B1">
        <w:rPr>
          <w:rFonts w:asciiTheme="minorHAnsi" w:hAnsiTheme="minorHAnsi" w:cstheme="minorHAnsi"/>
          <w:sz w:val="24"/>
          <w:szCs w:val="24"/>
        </w:rPr>
        <w:t>w Koszalinie</w:t>
      </w:r>
      <w:r w:rsidRPr="00B140B1">
        <w:rPr>
          <w:rFonts w:asciiTheme="minorHAnsi" w:hAnsiTheme="minorHAnsi" w:cstheme="minorHAnsi"/>
          <w:bCs/>
          <w:sz w:val="24"/>
          <w:szCs w:val="24"/>
        </w:rPr>
        <w:t xml:space="preserve">, </w:t>
      </w:r>
      <w:r w:rsidRPr="00B140B1">
        <w:rPr>
          <w:rFonts w:asciiTheme="minorHAnsi" w:hAnsiTheme="minorHAnsi" w:cstheme="minorHAnsi"/>
          <w:sz w:val="24"/>
          <w:szCs w:val="24"/>
        </w:rPr>
        <w:t>ul. Główna 2</w:t>
      </w:r>
      <w:r w:rsidRPr="00B140B1">
        <w:rPr>
          <w:rFonts w:asciiTheme="minorHAnsi" w:hAnsiTheme="minorHAnsi" w:cstheme="minorHAnsi"/>
          <w:bCs/>
          <w:sz w:val="24"/>
          <w:szCs w:val="24"/>
        </w:rPr>
        <w:t xml:space="preserve">, </w:t>
      </w:r>
      <w:r w:rsidRPr="00B140B1">
        <w:rPr>
          <w:rFonts w:asciiTheme="minorHAnsi" w:hAnsiTheme="minorHAnsi" w:cstheme="minorHAnsi"/>
          <w:sz w:val="24"/>
          <w:szCs w:val="24"/>
        </w:rPr>
        <w:t>76-251 Widzino.</w:t>
      </w:r>
    </w:p>
    <w:p w14:paraId="33DE21A0" w14:textId="58065105" w:rsidR="00430037" w:rsidRPr="00430037" w:rsidRDefault="001253D9" w:rsidP="00430037">
      <w:pPr>
        <w:tabs>
          <w:tab w:val="left" w:pos="711"/>
        </w:tabs>
        <w:spacing w:line="276" w:lineRule="auto"/>
        <w:jc w:val="both"/>
        <w:rPr>
          <w:rFonts w:asciiTheme="minorHAnsi" w:hAnsiTheme="minorHAnsi" w:cstheme="minorHAnsi"/>
          <w:sz w:val="24"/>
          <w:szCs w:val="24"/>
        </w:rPr>
      </w:pPr>
      <w:r w:rsidRPr="00B140B1">
        <w:rPr>
          <w:rFonts w:asciiTheme="minorHAnsi" w:hAnsiTheme="minorHAnsi" w:cstheme="minorHAnsi"/>
          <w:sz w:val="24"/>
          <w:szCs w:val="24"/>
        </w:rPr>
        <w:t xml:space="preserve">W ramach prowadzonych działań naprawczych szpitale zastosowały termiczną metodę dezynfekcji, tj. przegrzewanie i przepłukanie wody na instalacji wewnętrznej oraz dezynfekcję związkami chloru. </w:t>
      </w:r>
    </w:p>
    <w:tbl>
      <w:tblPr>
        <w:tblpPr w:leftFromText="141" w:rightFromText="141" w:vertAnchor="text" w:horzAnchor="margin" w:tblpXSpec="center" w:tblpY="-577"/>
        <w:tblW w:w="5973"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Caption w:val="Tab. 37.  Struktura zaopatrzenia szpitali w wodę przeznaczoną do spożycia w 2021 r. na terenie woj. zachodniopomorskiego."/>
        <w:tblDescription w:val="Tab. 37.  Struktura zaopatrzenia szpitali w wodę przeznaczoną do spożycia w 2021 r. na terenie woj. zachodniopomorskiego."/>
      </w:tblPr>
      <w:tblGrid>
        <w:gridCol w:w="492"/>
        <w:gridCol w:w="1520"/>
        <w:gridCol w:w="834"/>
        <w:gridCol w:w="1805"/>
        <w:gridCol w:w="556"/>
        <w:gridCol w:w="780"/>
        <w:gridCol w:w="720"/>
        <w:gridCol w:w="882"/>
        <w:gridCol w:w="776"/>
        <w:gridCol w:w="871"/>
        <w:gridCol w:w="1544"/>
      </w:tblGrid>
      <w:tr w:rsidR="00430037" w:rsidRPr="00974CEC" w14:paraId="7C019DB2" w14:textId="77777777" w:rsidTr="00056D72">
        <w:trPr>
          <w:trHeight w:val="270"/>
        </w:trPr>
        <w:tc>
          <w:tcPr>
            <w:tcW w:w="5000" w:type="pct"/>
            <w:gridSpan w:val="11"/>
            <w:shd w:val="clear" w:color="auto" w:fill="auto"/>
          </w:tcPr>
          <w:p w14:paraId="0E2C6280" w14:textId="77777777" w:rsidR="00430037" w:rsidRPr="00974CEC" w:rsidRDefault="00430037" w:rsidP="00056D72">
            <w:pPr>
              <w:pStyle w:val="Tekstpodstawowy"/>
              <w:spacing w:line="240" w:lineRule="auto"/>
              <w:rPr>
                <w:rFonts w:asciiTheme="minorHAnsi" w:hAnsiTheme="minorHAnsi" w:cstheme="minorHAnsi"/>
                <w:sz w:val="16"/>
                <w:szCs w:val="16"/>
              </w:rPr>
            </w:pPr>
            <w:r w:rsidRPr="00974CEC">
              <w:rPr>
                <w:rFonts w:asciiTheme="minorHAnsi" w:hAnsiTheme="minorHAnsi" w:cstheme="minorHAnsi"/>
                <w:sz w:val="16"/>
                <w:szCs w:val="16"/>
              </w:rPr>
              <w:lastRenderedPageBreak/>
              <w:t>Tab. 3</w:t>
            </w:r>
            <w:r>
              <w:rPr>
                <w:rFonts w:asciiTheme="minorHAnsi" w:hAnsiTheme="minorHAnsi" w:cstheme="minorHAnsi"/>
                <w:sz w:val="16"/>
                <w:szCs w:val="16"/>
              </w:rPr>
              <w:t>7</w:t>
            </w:r>
            <w:r w:rsidRPr="00974CEC">
              <w:rPr>
                <w:rFonts w:asciiTheme="minorHAnsi" w:hAnsiTheme="minorHAnsi" w:cstheme="minorHAnsi"/>
                <w:sz w:val="16"/>
                <w:szCs w:val="16"/>
              </w:rPr>
              <w:t>.</w:t>
            </w:r>
            <w:r w:rsidRPr="00974CEC">
              <w:rPr>
                <w:rFonts w:asciiTheme="minorHAnsi" w:hAnsiTheme="minorHAnsi" w:cstheme="minorHAnsi"/>
                <w:b w:val="0"/>
                <w:bCs/>
                <w:sz w:val="16"/>
                <w:szCs w:val="16"/>
              </w:rPr>
              <w:t xml:space="preserve">  </w:t>
            </w:r>
            <w:r w:rsidRPr="00974CEC">
              <w:rPr>
                <w:rFonts w:asciiTheme="minorHAnsi" w:hAnsiTheme="minorHAnsi" w:cstheme="minorHAnsi"/>
                <w:bCs/>
                <w:sz w:val="16"/>
                <w:szCs w:val="16"/>
              </w:rPr>
              <w:t xml:space="preserve">Struktura </w:t>
            </w:r>
            <w:r w:rsidRPr="00974CEC">
              <w:rPr>
                <w:rFonts w:asciiTheme="minorHAnsi" w:hAnsiTheme="minorHAnsi" w:cstheme="minorHAnsi"/>
                <w:sz w:val="16"/>
                <w:szCs w:val="16"/>
              </w:rPr>
              <w:t>zaopatrzenia szpitali w wodę przeznaczoną do spożycia w 2021 r. na terenie woj. zachodniopomorskiego.</w:t>
            </w:r>
          </w:p>
          <w:p w14:paraId="57CB8484" w14:textId="77777777" w:rsidR="00430037" w:rsidRPr="00974CEC" w:rsidRDefault="00430037" w:rsidP="00056D72">
            <w:pPr>
              <w:snapToGrid w:val="0"/>
              <w:jc w:val="both"/>
              <w:rPr>
                <w:rFonts w:asciiTheme="minorHAnsi" w:hAnsiTheme="minorHAnsi" w:cstheme="minorHAnsi"/>
                <w:b/>
                <w:color w:val="FF0000"/>
                <w:sz w:val="12"/>
                <w:szCs w:val="12"/>
              </w:rPr>
            </w:pPr>
          </w:p>
          <w:p w14:paraId="35A7A8C0" w14:textId="77777777" w:rsidR="00430037" w:rsidRPr="00974CEC" w:rsidRDefault="00430037" w:rsidP="00056D72">
            <w:pPr>
              <w:rPr>
                <w:rFonts w:asciiTheme="minorHAnsi" w:hAnsiTheme="minorHAnsi" w:cstheme="minorHAnsi"/>
                <w:b/>
                <w:color w:val="FF0000"/>
                <w:sz w:val="12"/>
                <w:szCs w:val="12"/>
              </w:rPr>
            </w:pPr>
          </w:p>
        </w:tc>
      </w:tr>
      <w:tr w:rsidR="00430037" w:rsidRPr="00974CEC" w14:paraId="52F5BC7F" w14:textId="77777777" w:rsidTr="00056D72">
        <w:trPr>
          <w:trHeight w:val="270"/>
        </w:trPr>
        <w:tc>
          <w:tcPr>
            <w:tcW w:w="228" w:type="pct"/>
            <w:vMerge w:val="restart"/>
            <w:shd w:val="clear" w:color="auto" w:fill="auto"/>
          </w:tcPr>
          <w:p w14:paraId="650BAE99"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Lp.</w:t>
            </w:r>
          </w:p>
        </w:tc>
        <w:tc>
          <w:tcPr>
            <w:tcW w:w="705" w:type="pct"/>
            <w:vMerge w:val="restart"/>
            <w:shd w:val="clear" w:color="auto" w:fill="auto"/>
          </w:tcPr>
          <w:p w14:paraId="0C360405"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Podmioty lecznicze w ramach którego funkcjonuje szpital</w:t>
            </w:r>
          </w:p>
        </w:tc>
        <w:tc>
          <w:tcPr>
            <w:tcW w:w="387" w:type="pct"/>
            <w:vMerge w:val="restart"/>
            <w:shd w:val="clear" w:color="auto" w:fill="auto"/>
          </w:tcPr>
          <w:p w14:paraId="0F44DE87"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Nazwa Powiatu</w:t>
            </w:r>
          </w:p>
        </w:tc>
        <w:tc>
          <w:tcPr>
            <w:tcW w:w="837" w:type="pct"/>
            <w:vMerge w:val="restart"/>
            <w:shd w:val="clear" w:color="auto" w:fill="auto"/>
          </w:tcPr>
          <w:p w14:paraId="6019A90C"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Lokalizacja obiektu szpitalnego</w:t>
            </w:r>
          </w:p>
        </w:tc>
        <w:tc>
          <w:tcPr>
            <w:tcW w:w="258" w:type="pct"/>
            <w:vMerge w:val="restart"/>
            <w:shd w:val="clear" w:color="auto" w:fill="auto"/>
          </w:tcPr>
          <w:p w14:paraId="5377208D"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 xml:space="preserve">Lp. </w:t>
            </w:r>
            <w:r w:rsidRPr="00974CEC">
              <w:rPr>
                <w:rFonts w:asciiTheme="minorHAnsi" w:hAnsiTheme="minorHAnsi" w:cstheme="minorHAnsi"/>
                <w:b/>
                <w:bCs/>
                <w:sz w:val="10"/>
                <w:szCs w:val="10"/>
              </w:rPr>
              <w:t xml:space="preserve">obiektu </w:t>
            </w:r>
            <w:r w:rsidRPr="00974CEC">
              <w:rPr>
                <w:rFonts w:asciiTheme="minorHAnsi" w:hAnsiTheme="minorHAnsi" w:cstheme="minorHAnsi"/>
                <w:b/>
                <w:bCs/>
                <w:sz w:val="12"/>
                <w:szCs w:val="12"/>
              </w:rPr>
              <w:t>szpitalnego</w:t>
            </w:r>
          </w:p>
        </w:tc>
        <w:tc>
          <w:tcPr>
            <w:tcW w:w="696" w:type="pct"/>
            <w:gridSpan w:val="2"/>
            <w:shd w:val="clear" w:color="auto" w:fill="auto"/>
          </w:tcPr>
          <w:p w14:paraId="1C28B058"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źródło zaopatrzenia podstawowe</w:t>
            </w:r>
          </w:p>
        </w:tc>
        <w:tc>
          <w:tcPr>
            <w:tcW w:w="1173" w:type="pct"/>
            <w:gridSpan w:val="3"/>
            <w:shd w:val="clear" w:color="auto" w:fill="auto"/>
          </w:tcPr>
          <w:p w14:paraId="6001E1C1"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rezerwowe źródło zaopatrzenia w wodę</w:t>
            </w:r>
          </w:p>
        </w:tc>
        <w:tc>
          <w:tcPr>
            <w:tcW w:w="716" w:type="pct"/>
            <w:vMerge w:val="restart"/>
            <w:shd w:val="clear" w:color="auto" w:fill="auto"/>
            <w:noWrap/>
          </w:tcPr>
          <w:p w14:paraId="433E9563"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Uwagi</w:t>
            </w:r>
          </w:p>
        </w:tc>
      </w:tr>
      <w:tr w:rsidR="00430037" w:rsidRPr="00974CEC" w14:paraId="1743E1EF" w14:textId="77777777" w:rsidTr="00056D72">
        <w:trPr>
          <w:trHeight w:val="480"/>
        </w:trPr>
        <w:tc>
          <w:tcPr>
            <w:tcW w:w="228" w:type="pct"/>
            <w:vMerge/>
            <w:shd w:val="clear" w:color="auto" w:fill="auto"/>
          </w:tcPr>
          <w:p w14:paraId="384D438E" w14:textId="77777777" w:rsidR="00430037" w:rsidRPr="00974CEC" w:rsidRDefault="00430037" w:rsidP="00056D72">
            <w:pPr>
              <w:jc w:val="center"/>
              <w:rPr>
                <w:rFonts w:asciiTheme="minorHAnsi" w:hAnsiTheme="minorHAnsi" w:cstheme="minorHAnsi"/>
                <w:b/>
                <w:bCs/>
                <w:color w:val="FF0000"/>
                <w:sz w:val="12"/>
                <w:szCs w:val="12"/>
              </w:rPr>
            </w:pPr>
          </w:p>
        </w:tc>
        <w:tc>
          <w:tcPr>
            <w:tcW w:w="705" w:type="pct"/>
            <w:vMerge/>
            <w:shd w:val="clear" w:color="auto" w:fill="auto"/>
          </w:tcPr>
          <w:p w14:paraId="07257C40" w14:textId="77777777" w:rsidR="00430037" w:rsidRPr="00974CEC" w:rsidRDefault="00430037" w:rsidP="00056D72">
            <w:pPr>
              <w:rPr>
                <w:rFonts w:asciiTheme="minorHAnsi" w:hAnsiTheme="minorHAnsi" w:cstheme="minorHAnsi"/>
                <w:b/>
                <w:bCs/>
                <w:color w:val="FF0000"/>
                <w:sz w:val="12"/>
                <w:szCs w:val="12"/>
              </w:rPr>
            </w:pPr>
          </w:p>
        </w:tc>
        <w:tc>
          <w:tcPr>
            <w:tcW w:w="387" w:type="pct"/>
            <w:vMerge/>
            <w:shd w:val="clear" w:color="auto" w:fill="auto"/>
          </w:tcPr>
          <w:p w14:paraId="441C58AD" w14:textId="77777777" w:rsidR="00430037" w:rsidRPr="00974CEC" w:rsidRDefault="00430037" w:rsidP="00056D72">
            <w:pPr>
              <w:rPr>
                <w:rFonts w:asciiTheme="minorHAnsi" w:hAnsiTheme="minorHAnsi" w:cstheme="minorHAnsi"/>
                <w:b/>
                <w:bCs/>
                <w:color w:val="FF0000"/>
                <w:sz w:val="12"/>
                <w:szCs w:val="12"/>
              </w:rPr>
            </w:pPr>
          </w:p>
        </w:tc>
        <w:tc>
          <w:tcPr>
            <w:tcW w:w="837" w:type="pct"/>
            <w:vMerge/>
            <w:shd w:val="clear" w:color="auto" w:fill="auto"/>
          </w:tcPr>
          <w:p w14:paraId="0E82ABE2" w14:textId="77777777" w:rsidR="00430037" w:rsidRPr="00974CEC" w:rsidRDefault="00430037" w:rsidP="00056D72">
            <w:pPr>
              <w:rPr>
                <w:rFonts w:asciiTheme="minorHAnsi" w:hAnsiTheme="minorHAnsi" w:cstheme="minorHAnsi"/>
                <w:b/>
                <w:bCs/>
                <w:color w:val="FF0000"/>
                <w:sz w:val="12"/>
                <w:szCs w:val="12"/>
              </w:rPr>
            </w:pPr>
          </w:p>
        </w:tc>
        <w:tc>
          <w:tcPr>
            <w:tcW w:w="258" w:type="pct"/>
            <w:vMerge/>
            <w:shd w:val="clear" w:color="auto" w:fill="auto"/>
          </w:tcPr>
          <w:p w14:paraId="4608B812" w14:textId="77777777" w:rsidR="00430037" w:rsidRPr="00974CEC" w:rsidRDefault="00430037" w:rsidP="00056D72">
            <w:pPr>
              <w:jc w:val="center"/>
              <w:rPr>
                <w:rFonts w:asciiTheme="minorHAnsi" w:hAnsiTheme="minorHAnsi" w:cstheme="minorHAnsi"/>
                <w:b/>
                <w:bCs/>
                <w:color w:val="FF0000"/>
                <w:sz w:val="12"/>
                <w:szCs w:val="12"/>
              </w:rPr>
            </w:pPr>
          </w:p>
        </w:tc>
        <w:tc>
          <w:tcPr>
            <w:tcW w:w="362" w:type="pct"/>
            <w:shd w:val="clear" w:color="auto" w:fill="auto"/>
          </w:tcPr>
          <w:p w14:paraId="578A6281"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wodociąg własny</w:t>
            </w:r>
          </w:p>
        </w:tc>
        <w:tc>
          <w:tcPr>
            <w:tcW w:w="334" w:type="pct"/>
            <w:shd w:val="clear" w:color="auto" w:fill="auto"/>
          </w:tcPr>
          <w:p w14:paraId="72F1D224"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wodociąg sieciowy</w:t>
            </w:r>
          </w:p>
        </w:tc>
        <w:tc>
          <w:tcPr>
            <w:tcW w:w="409" w:type="pct"/>
            <w:shd w:val="clear" w:color="auto" w:fill="auto"/>
          </w:tcPr>
          <w:p w14:paraId="4217A2C5"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wodociąg własny</w:t>
            </w:r>
          </w:p>
        </w:tc>
        <w:tc>
          <w:tcPr>
            <w:tcW w:w="360" w:type="pct"/>
            <w:shd w:val="clear" w:color="auto" w:fill="auto"/>
          </w:tcPr>
          <w:p w14:paraId="1FCC246E"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wodociąg sieciowy</w:t>
            </w:r>
          </w:p>
        </w:tc>
        <w:tc>
          <w:tcPr>
            <w:tcW w:w="404" w:type="pct"/>
            <w:shd w:val="clear" w:color="auto" w:fill="auto"/>
          </w:tcPr>
          <w:p w14:paraId="759E40A9"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zbiornik</w:t>
            </w:r>
          </w:p>
        </w:tc>
        <w:tc>
          <w:tcPr>
            <w:tcW w:w="716" w:type="pct"/>
            <w:vMerge/>
            <w:shd w:val="clear" w:color="auto" w:fill="auto"/>
            <w:noWrap/>
          </w:tcPr>
          <w:p w14:paraId="53239625" w14:textId="77777777" w:rsidR="00430037" w:rsidRPr="00974CEC" w:rsidRDefault="00430037" w:rsidP="00056D72">
            <w:pPr>
              <w:rPr>
                <w:rFonts w:asciiTheme="minorHAnsi" w:hAnsiTheme="minorHAnsi" w:cstheme="minorHAnsi"/>
                <w:color w:val="FF0000"/>
                <w:sz w:val="12"/>
                <w:szCs w:val="12"/>
              </w:rPr>
            </w:pPr>
          </w:p>
        </w:tc>
      </w:tr>
      <w:tr w:rsidR="00430037" w:rsidRPr="00974CEC" w14:paraId="2543FD71" w14:textId="77777777" w:rsidTr="00056D72">
        <w:trPr>
          <w:trHeight w:val="656"/>
        </w:trPr>
        <w:tc>
          <w:tcPr>
            <w:tcW w:w="228" w:type="pct"/>
            <w:vMerge w:val="restart"/>
            <w:shd w:val="clear" w:color="auto" w:fill="auto"/>
          </w:tcPr>
          <w:p w14:paraId="223F5528"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w:t>
            </w:r>
          </w:p>
          <w:p w14:paraId="72B2B65F" w14:textId="77777777" w:rsidR="00430037" w:rsidRPr="00974CEC" w:rsidRDefault="00430037" w:rsidP="00056D72">
            <w:pPr>
              <w:jc w:val="center"/>
              <w:rPr>
                <w:rFonts w:asciiTheme="minorHAnsi" w:hAnsiTheme="minorHAnsi" w:cstheme="minorHAnsi"/>
                <w:b/>
                <w:bCs/>
                <w:sz w:val="12"/>
                <w:szCs w:val="12"/>
              </w:rPr>
            </w:pPr>
          </w:p>
        </w:tc>
        <w:tc>
          <w:tcPr>
            <w:tcW w:w="705" w:type="pct"/>
            <w:vMerge w:val="restart"/>
            <w:shd w:val="clear" w:color="auto" w:fill="auto"/>
          </w:tcPr>
          <w:p w14:paraId="4D0B485B"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Regionalne Centrum Medyczne w Białogardzie </w:t>
            </w:r>
            <w:r w:rsidRPr="00974CEC">
              <w:rPr>
                <w:rFonts w:asciiTheme="minorHAnsi" w:hAnsiTheme="minorHAnsi" w:cstheme="minorHAnsi"/>
                <w:sz w:val="12"/>
                <w:szCs w:val="12"/>
              </w:rPr>
              <w:br/>
              <w:t xml:space="preserve">Sp. z o.o. ul. Chopina 29 </w:t>
            </w:r>
            <w:r w:rsidRPr="00974CEC">
              <w:rPr>
                <w:rFonts w:asciiTheme="minorHAnsi" w:hAnsiTheme="minorHAnsi" w:cstheme="minorHAnsi"/>
                <w:sz w:val="12"/>
                <w:szCs w:val="12"/>
              </w:rPr>
              <w:br/>
              <w:t>78-200 Białogard</w:t>
            </w:r>
          </w:p>
        </w:tc>
        <w:tc>
          <w:tcPr>
            <w:tcW w:w="387" w:type="pct"/>
            <w:shd w:val="clear" w:color="auto" w:fill="auto"/>
          </w:tcPr>
          <w:p w14:paraId="44E3AFFD"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Białogard</w:t>
            </w:r>
          </w:p>
          <w:p w14:paraId="6DE34A15" w14:textId="77777777" w:rsidR="00430037" w:rsidRPr="00974CEC" w:rsidRDefault="00430037" w:rsidP="00056D72">
            <w:pPr>
              <w:jc w:val="center"/>
              <w:rPr>
                <w:rFonts w:asciiTheme="minorHAnsi" w:hAnsiTheme="minorHAnsi" w:cstheme="minorHAnsi"/>
                <w:sz w:val="12"/>
                <w:szCs w:val="12"/>
              </w:rPr>
            </w:pPr>
          </w:p>
        </w:tc>
        <w:tc>
          <w:tcPr>
            <w:tcW w:w="837" w:type="pct"/>
            <w:shd w:val="clear" w:color="auto" w:fill="auto"/>
          </w:tcPr>
          <w:p w14:paraId="439E0B47"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RCM Sp. z o.o. w Białogardzie</w:t>
            </w:r>
            <w:r w:rsidRPr="00974CEC">
              <w:rPr>
                <w:rFonts w:asciiTheme="minorHAnsi" w:hAnsiTheme="minorHAnsi" w:cstheme="minorHAnsi"/>
                <w:sz w:val="12"/>
                <w:szCs w:val="12"/>
              </w:rPr>
              <w:br/>
              <w:t xml:space="preserve">Szpital ul. Szpitalna 7 </w:t>
            </w:r>
            <w:r w:rsidRPr="00974CEC">
              <w:rPr>
                <w:rFonts w:asciiTheme="minorHAnsi" w:hAnsiTheme="minorHAnsi" w:cstheme="minorHAnsi"/>
                <w:sz w:val="12"/>
                <w:szCs w:val="12"/>
              </w:rPr>
              <w:br/>
              <w:t xml:space="preserve">78-200 Białogard </w:t>
            </w:r>
            <w:r w:rsidRPr="00974CEC">
              <w:rPr>
                <w:rFonts w:asciiTheme="minorHAnsi" w:hAnsiTheme="minorHAnsi" w:cstheme="minorHAnsi"/>
                <w:sz w:val="12"/>
                <w:szCs w:val="12"/>
              </w:rPr>
              <w:br/>
              <w:t>(Centrum Rehabilitacji)</w:t>
            </w:r>
          </w:p>
        </w:tc>
        <w:tc>
          <w:tcPr>
            <w:tcW w:w="258" w:type="pct"/>
            <w:shd w:val="clear" w:color="auto" w:fill="auto"/>
          </w:tcPr>
          <w:p w14:paraId="2123822E"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w:t>
            </w:r>
          </w:p>
        </w:tc>
        <w:tc>
          <w:tcPr>
            <w:tcW w:w="362" w:type="pct"/>
            <w:shd w:val="clear" w:color="auto" w:fill="auto"/>
          </w:tcPr>
          <w:p w14:paraId="6A45DAF3"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14ED9DFB"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7AD269C4" w14:textId="77777777" w:rsidR="00430037" w:rsidRPr="00974CEC" w:rsidRDefault="00430037" w:rsidP="00056D72">
            <w:pPr>
              <w:jc w:val="center"/>
              <w:rPr>
                <w:rFonts w:asciiTheme="minorHAnsi" w:hAnsiTheme="minorHAnsi" w:cstheme="minorHAnsi"/>
                <w:bCs/>
                <w:sz w:val="12"/>
                <w:szCs w:val="12"/>
              </w:rPr>
            </w:pPr>
          </w:p>
        </w:tc>
        <w:tc>
          <w:tcPr>
            <w:tcW w:w="360" w:type="pct"/>
            <w:shd w:val="clear" w:color="auto" w:fill="auto"/>
          </w:tcPr>
          <w:p w14:paraId="75307E42" w14:textId="77777777" w:rsidR="00430037" w:rsidRPr="00974CEC" w:rsidRDefault="00430037" w:rsidP="00056D72">
            <w:pPr>
              <w:jc w:val="center"/>
              <w:rPr>
                <w:rFonts w:asciiTheme="minorHAnsi" w:hAnsiTheme="minorHAnsi" w:cstheme="minorHAnsi"/>
                <w:bCs/>
                <w:sz w:val="12"/>
                <w:szCs w:val="12"/>
              </w:rPr>
            </w:pPr>
          </w:p>
        </w:tc>
        <w:tc>
          <w:tcPr>
            <w:tcW w:w="404" w:type="pct"/>
            <w:shd w:val="clear" w:color="auto" w:fill="auto"/>
          </w:tcPr>
          <w:p w14:paraId="6068A622" w14:textId="77777777" w:rsidR="00430037" w:rsidRPr="00974CEC" w:rsidRDefault="00430037" w:rsidP="00056D72">
            <w:pPr>
              <w:jc w:val="center"/>
              <w:rPr>
                <w:rFonts w:asciiTheme="minorHAnsi" w:hAnsiTheme="minorHAnsi" w:cstheme="minorHAnsi"/>
                <w:bCs/>
                <w:sz w:val="12"/>
                <w:szCs w:val="12"/>
              </w:rPr>
            </w:pPr>
            <w:r w:rsidRPr="00974CEC">
              <w:rPr>
                <w:rFonts w:asciiTheme="minorHAnsi" w:hAnsiTheme="minorHAnsi" w:cstheme="minorHAnsi"/>
                <w:bCs/>
                <w:sz w:val="12"/>
                <w:szCs w:val="12"/>
              </w:rPr>
              <w:t>2 zbiorniki retencyjne</w:t>
            </w:r>
          </w:p>
          <w:p w14:paraId="29BA3F71"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Cs/>
                <w:sz w:val="12"/>
                <w:szCs w:val="12"/>
              </w:rPr>
              <w:t>o pojemności 176 m</w:t>
            </w:r>
            <w:r w:rsidRPr="00974CEC">
              <w:rPr>
                <w:rFonts w:asciiTheme="minorHAnsi" w:hAnsiTheme="minorHAnsi" w:cstheme="minorHAnsi"/>
                <w:bCs/>
                <w:sz w:val="12"/>
                <w:szCs w:val="12"/>
                <w:vertAlign w:val="superscript"/>
              </w:rPr>
              <w:t>3</w:t>
            </w:r>
            <w:r w:rsidRPr="00974CEC">
              <w:rPr>
                <w:rFonts w:asciiTheme="minorHAnsi" w:hAnsiTheme="minorHAnsi" w:cstheme="minorHAnsi"/>
                <w:bCs/>
                <w:sz w:val="12"/>
                <w:szCs w:val="12"/>
              </w:rPr>
              <w:t xml:space="preserve"> każdy (1 został wyłączony z użytkowania)</w:t>
            </w:r>
          </w:p>
        </w:tc>
        <w:tc>
          <w:tcPr>
            <w:tcW w:w="716" w:type="pct"/>
            <w:shd w:val="clear" w:color="auto" w:fill="auto"/>
            <w:noWrap/>
          </w:tcPr>
          <w:p w14:paraId="6920AAC4" w14:textId="77777777" w:rsidR="00430037" w:rsidRPr="00974CEC" w:rsidRDefault="00430037" w:rsidP="00056D72">
            <w:pPr>
              <w:rPr>
                <w:rFonts w:asciiTheme="minorHAnsi" w:hAnsiTheme="minorHAnsi" w:cstheme="minorHAnsi"/>
                <w:sz w:val="12"/>
                <w:szCs w:val="12"/>
              </w:rPr>
            </w:pPr>
          </w:p>
        </w:tc>
      </w:tr>
      <w:tr w:rsidR="00430037" w:rsidRPr="00974CEC" w14:paraId="71C04471" w14:textId="77777777" w:rsidTr="00056D72">
        <w:trPr>
          <w:trHeight w:val="375"/>
        </w:trPr>
        <w:tc>
          <w:tcPr>
            <w:tcW w:w="228" w:type="pct"/>
            <w:vMerge/>
            <w:shd w:val="clear" w:color="auto" w:fill="auto"/>
          </w:tcPr>
          <w:p w14:paraId="3C5EA288" w14:textId="77777777" w:rsidR="00430037" w:rsidRPr="00974CEC" w:rsidRDefault="00430037" w:rsidP="00056D72">
            <w:pPr>
              <w:jc w:val="center"/>
              <w:rPr>
                <w:rFonts w:asciiTheme="minorHAnsi" w:hAnsiTheme="minorHAnsi" w:cstheme="minorHAnsi"/>
                <w:b/>
                <w:bCs/>
                <w:sz w:val="12"/>
                <w:szCs w:val="12"/>
              </w:rPr>
            </w:pPr>
          </w:p>
        </w:tc>
        <w:tc>
          <w:tcPr>
            <w:tcW w:w="705" w:type="pct"/>
            <w:vMerge/>
            <w:shd w:val="clear" w:color="auto" w:fill="auto"/>
          </w:tcPr>
          <w:p w14:paraId="158E0404" w14:textId="77777777" w:rsidR="00430037" w:rsidRPr="00974CEC" w:rsidRDefault="00430037" w:rsidP="00056D72">
            <w:pPr>
              <w:rPr>
                <w:rFonts w:asciiTheme="minorHAnsi" w:hAnsiTheme="minorHAnsi" w:cstheme="minorHAnsi"/>
                <w:sz w:val="12"/>
                <w:szCs w:val="12"/>
              </w:rPr>
            </w:pPr>
          </w:p>
        </w:tc>
        <w:tc>
          <w:tcPr>
            <w:tcW w:w="387" w:type="pct"/>
            <w:shd w:val="clear" w:color="auto" w:fill="auto"/>
          </w:tcPr>
          <w:p w14:paraId="043CC14F"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Białogard</w:t>
            </w:r>
          </w:p>
        </w:tc>
        <w:tc>
          <w:tcPr>
            <w:tcW w:w="837" w:type="pct"/>
            <w:shd w:val="clear" w:color="auto" w:fill="auto"/>
          </w:tcPr>
          <w:p w14:paraId="29D09B7D"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RCM Sp. z o.o. w Białogardzie</w:t>
            </w:r>
            <w:r w:rsidRPr="00974CEC">
              <w:rPr>
                <w:rFonts w:asciiTheme="minorHAnsi" w:hAnsiTheme="minorHAnsi" w:cstheme="minorHAnsi"/>
                <w:sz w:val="12"/>
                <w:szCs w:val="12"/>
              </w:rPr>
              <w:br/>
              <w:t xml:space="preserve">Szpital ul. Chopina 29 </w:t>
            </w:r>
            <w:r w:rsidRPr="00974CEC">
              <w:rPr>
                <w:rFonts w:asciiTheme="minorHAnsi" w:hAnsiTheme="minorHAnsi" w:cstheme="minorHAnsi"/>
                <w:sz w:val="12"/>
                <w:szCs w:val="12"/>
              </w:rPr>
              <w:br/>
              <w:t>78-200 Białogard</w:t>
            </w:r>
          </w:p>
        </w:tc>
        <w:tc>
          <w:tcPr>
            <w:tcW w:w="258" w:type="pct"/>
            <w:shd w:val="clear" w:color="auto" w:fill="auto"/>
          </w:tcPr>
          <w:p w14:paraId="42E9CF32"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w:t>
            </w:r>
          </w:p>
        </w:tc>
        <w:tc>
          <w:tcPr>
            <w:tcW w:w="362" w:type="pct"/>
            <w:shd w:val="clear" w:color="auto" w:fill="auto"/>
          </w:tcPr>
          <w:p w14:paraId="1EBE8144"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0D71C7DA"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610CA7DF"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3D910043"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7EC3D38B"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39976718" w14:textId="77777777" w:rsidR="00430037" w:rsidRPr="00974CEC" w:rsidRDefault="00430037" w:rsidP="00056D72">
            <w:pPr>
              <w:rPr>
                <w:rFonts w:asciiTheme="minorHAnsi" w:hAnsiTheme="minorHAnsi" w:cstheme="minorHAnsi"/>
                <w:sz w:val="12"/>
                <w:szCs w:val="12"/>
              </w:rPr>
            </w:pPr>
            <w:proofErr w:type="spellStart"/>
            <w:r w:rsidRPr="00974CEC">
              <w:rPr>
                <w:rFonts w:asciiTheme="minorHAnsi" w:hAnsiTheme="minorHAnsi" w:cstheme="minorHAnsi"/>
                <w:sz w:val="12"/>
                <w:szCs w:val="12"/>
              </w:rPr>
              <w:t>RWiK</w:t>
            </w:r>
            <w:proofErr w:type="spellEnd"/>
            <w:r w:rsidRPr="00974CEC">
              <w:rPr>
                <w:rFonts w:asciiTheme="minorHAnsi" w:hAnsiTheme="minorHAnsi" w:cstheme="minorHAnsi"/>
                <w:sz w:val="12"/>
                <w:szCs w:val="12"/>
              </w:rPr>
              <w:t xml:space="preserve"> w Białogardzie zapewnia szpitalowi możliwość dostarczenia zastępczego źródła wody poprzez beczkowozy.</w:t>
            </w:r>
          </w:p>
          <w:p w14:paraId="005AD745" w14:textId="77777777" w:rsidR="00430037" w:rsidRPr="00974CEC" w:rsidRDefault="00430037" w:rsidP="00056D72">
            <w:pPr>
              <w:rPr>
                <w:rFonts w:asciiTheme="minorHAnsi" w:hAnsiTheme="minorHAnsi" w:cstheme="minorHAnsi"/>
                <w:sz w:val="12"/>
                <w:szCs w:val="12"/>
              </w:rPr>
            </w:pPr>
          </w:p>
          <w:p w14:paraId="3801137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Obowiązywała decyzja nakazująca zapewnienie rez. źródło zaopatrzenia w wodę </w:t>
            </w:r>
            <w:r w:rsidRPr="00974CEC">
              <w:rPr>
                <w:rFonts w:asciiTheme="minorHAnsi" w:hAnsiTheme="minorHAnsi" w:cstheme="minorHAnsi"/>
                <w:sz w:val="12"/>
                <w:szCs w:val="12"/>
              </w:rPr>
              <w:br/>
              <w:t>z terminem realizacji 31.12.2020 r. – w okresie sprawozdawczym 2021 postępowanie egzekucyjne</w:t>
            </w:r>
          </w:p>
          <w:p w14:paraId="1C555657" w14:textId="77777777" w:rsidR="00430037" w:rsidRPr="00974CEC" w:rsidRDefault="00430037" w:rsidP="00056D72">
            <w:pPr>
              <w:rPr>
                <w:rFonts w:asciiTheme="minorHAnsi" w:hAnsiTheme="minorHAnsi" w:cstheme="minorHAnsi"/>
                <w:sz w:val="12"/>
                <w:szCs w:val="12"/>
              </w:rPr>
            </w:pPr>
          </w:p>
          <w:p w14:paraId="10DE04C0" w14:textId="77777777" w:rsidR="00430037" w:rsidRPr="00974CEC" w:rsidRDefault="00430037" w:rsidP="00056D72">
            <w:pPr>
              <w:rPr>
                <w:rFonts w:asciiTheme="minorHAnsi" w:hAnsiTheme="minorHAnsi" w:cstheme="minorHAnsi"/>
                <w:sz w:val="12"/>
                <w:szCs w:val="12"/>
              </w:rPr>
            </w:pPr>
          </w:p>
          <w:p w14:paraId="3068F59E" w14:textId="77777777" w:rsidR="00430037" w:rsidRPr="00974CEC" w:rsidRDefault="00430037" w:rsidP="00056D72">
            <w:pPr>
              <w:rPr>
                <w:rFonts w:asciiTheme="minorHAnsi" w:hAnsiTheme="minorHAnsi" w:cstheme="minorHAnsi"/>
                <w:sz w:val="12"/>
                <w:szCs w:val="12"/>
              </w:rPr>
            </w:pPr>
          </w:p>
          <w:p w14:paraId="45A38D42" w14:textId="77777777" w:rsidR="00430037" w:rsidRPr="00974CEC" w:rsidRDefault="00430037" w:rsidP="00056D72">
            <w:pPr>
              <w:rPr>
                <w:rFonts w:asciiTheme="minorHAnsi" w:hAnsiTheme="minorHAnsi" w:cstheme="minorHAnsi"/>
                <w:sz w:val="12"/>
                <w:szCs w:val="12"/>
              </w:rPr>
            </w:pPr>
          </w:p>
          <w:p w14:paraId="2E6EF52B" w14:textId="77777777" w:rsidR="00430037" w:rsidRPr="00974CEC" w:rsidRDefault="00430037" w:rsidP="00056D72">
            <w:pPr>
              <w:rPr>
                <w:rFonts w:asciiTheme="minorHAnsi" w:hAnsiTheme="minorHAnsi" w:cstheme="minorHAnsi"/>
                <w:sz w:val="12"/>
                <w:szCs w:val="12"/>
              </w:rPr>
            </w:pPr>
          </w:p>
        </w:tc>
      </w:tr>
      <w:tr w:rsidR="00430037" w:rsidRPr="00974CEC" w14:paraId="59F74066" w14:textId="77777777" w:rsidTr="00056D72">
        <w:trPr>
          <w:trHeight w:val="362"/>
        </w:trPr>
        <w:tc>
          <w:tcPr>
            <w:tcW w:w="228" w:type="pct"/>
            <w:shd w:val="clear" w:color="auto" w:fill="auto"/>
          </w:tcPr>
          <w:p w14:paraId="780E8A60"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2.</w:t>
            </w:r>
          </w:p>
        </w:tc>
        <w:tc>
          <w:tcPr>
            <w:tcW w:w="705" w:type="pct"/>
            <w:shd w:val="clear" w:color="auto" w:fill="auto"/>
          </w:tcPr>
          <w:p w14:paraId="60DF714B"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SP ZOZ w Choszcznie              ul. Niedziałkowskiego 4a</w:t>
            </w:r>
            <w:r w:rsidRPr="00974CEC">
              <w:rPr>
                <w:rFonts w:asciiTheme="minorHAnsi" w:hAnsiTheme="minorHAnsi" w:cstheme="minorHAnsi"/>
                <w:sz w:val="12"/>
                <w:szCs w:val="12"/>
              </w:rPr>
              <w:br/>
              <w:t>73-200 Choszczno</w:t>
            </w:r>
          </w:p>
        </w:tc>
        <w:tc>
          <w:tcPr>
            <w:tcW w:w="387" w:type="pct"/>
            <w:shd w:val="clear" w:color="auto" w:fill="auto"/>
          </w:tcPr>
          <w:p w14:paraId="770A4427"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Choszczno</w:t>
            </w:r>
          </w:p>
        </w:tc>
        <w:tc>
          <w:tcPr>
            <w:tcW w:w="837" w:type="pct"/>
            <w:shd w:val="clear" w:color="auto" w:fill="auto"/>
          </w:tcPr>
          <w:p w14:paraId="5FE57A5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SP ZOZ w Choszcznie                       ul. Niedziałkowskiego 4a              73-200 Choszczno</w:t>
            </w:r>
          </w:p>
        </w:tc>
        <w:tc>
          <w:tcPr>
            <w:tcW w:w="258" w:type="pct"/>
            <w:shd w:val="clear" w:color="auto" w:fill="auto"/>
          </w:tcPr>
          <w:p w14:paraId="01922981"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w:t>
            </w:r>
          </w:p>
        </w:tc>
        <w:tc>
          <w:tcPr>
            <w:tcW w:w="362" w:type="pct"/>
            <w:shd w:val="clear" w:color="auto" w:fill="auto"/>
          </w:tcPr>
          <w:p w14:paraId="5F4EF68E"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34" w:type="pct"/>
            <w:shd w:val="clear" w:color="auto" w:fill="auto"/>
          </w:tcPr>
          <w:p w14:paraId="7355845E" w14:textId="77777777" w:rsidR="00430037" w:rsidRPr="00974CEC" w:rsidRDefault="00430037" w:rsidP="00056D72">
            <w:pPr>
              <w:jc w:val="center"/>
              <w:rPr>
                <w:rFonts w:asciiTheme="minorHAnsi" w:hAnsiTheme="minorHAnsi" w:cstheme="minorHAnsi"/>
                <w:color w:val="FF0000"/>
                <w:sz w:val="12"/>
                <w:szCs w:val="12"/>
              </w:rPr>
            </w:pPr>
          </w:p>
        </w:tc>
        <w:tc>
          <w:tcPr>
            <w:tcW w:w="409" w:type="pct"/>
            <w:shd w:val="clear" w:color="auto" w:fill="auto"/>
          </w:tcPr>
          <w:p w14:paraId="32C40D33"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263B2B88"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4701B74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1 zbiornik retencyjny o pojemności 50 m</w:t>
            </w:r>
            <w:r w:rsidRPr="00974CEC">
              <w:rPr>
                <w:rFonts w:asciiTheme="minorHAnsi" w:hAnsiTheme="minorHAnsi" w:cstheme="minorHAnsi"/>
                <w:bCs/>
                <w:sz w:val="12"/>
                <w:szCs w:val="12"/>
                <w:vertAlign w:val="superscript"/>
              </w:rPr>
              <w:t>3</w:t>
            </w:r>
          </w:p>
        </w:tc>
        <w:tc>
          <w:tcPr>
            <w:tcW w:w="716" w:type="pct"/>
            <w:shd w:val="clear" w:color="auto" w:fill="auto"/>
            <w:noWrap/>
          </w:tcPr>
          <w:p w14:paraId="27E010F5" w14:textId="77777777" w:rsidR="00430037" w:rsidRPr="00974CEC" w:rsidRDefault="00430037" w:rsidP="00056D72">
            <w:pPr>
              <w:rPr>
                <w:rFonts w:asciiTheme="minorHAnsi" w:hAnsiTheme="minorHAnsi" w:cstheme="minorHAnsi"/>
                <w:sz w:val="12"/>
                <w:szCs w:val="12"/>
              </w:rPr>
            </w:pPr>
          </w:p>
        </w:tc>
      </w:tr>
      <w:tr w:rsidR="00430037" w:rsidRPr="00974CEC" w14:paraId="2F99ACF1" w14:textId="77777777" w:rsidTr="00056D72">
        <w:trPr>
          <w:trHeight w:val="780"/>
        </w:trPr>
        <w:tc>
          <w:tcPr>
            <w:tcW w:w="228" w:type="pct"/>
            <w:shd w:val="clear" w:color="auto" w:fill="auto"/>
          </w:tcPr>
          <w:p w14:paraId="7D6E6823"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3.</w:t>
            </w:r>
          </w:p>
        </w:tc>
        <w:tc>
          <w:tcPr>
            <w:tcW w:w="705" w:type="pct"/>
            <w:shd w:val="clear" w:color="auto" w:fill="auto"/>
          </w:tcPr>
          <w:p w14:paraId="0F9DF3D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Szpitale Polskie S.A. </w:t>
            </w:r>
            <w:r w:rsidRPr="00974CEC">
              <w:rPr>
                <w:rFonts w:asciiTheme="minorHAnsi" w:hAnsiTheme="minorHAnsi" w:cstheme="minorHAnsi"/>
                <w:sz w:val="12"/>
                <w:szCs w:val="12"/>
              </w:rPr>
              <w:br/>
              <w:t xml:space="preserve">ul. Ligocka 103                </w:t>
            </w:r>
            <w:r w:rsidRPr="00974CEC">
              <w:rPr>
                <w:rFonts w:asciiTheme="minorHAnsi" w:hAnsiTheme="minorHAnsi" w:cstheme="minorHAnsi"/>
                <w:sz w:val="12"/>
                <w:szCs w:val="12"/>
              </w:rPr>
              <w:br/>
              <w:t>40-568 Katowice</w:t>
            </w:r>
          </w:p>
        </w:tc>
        <w:tc>
          <w:tcPr>
            <w:tcW w:w="387" w:type="pct"/>
            <w:shd w:val="clear" w:color="auto" w:fill="auto"/>
          </w:tcPr>
          <w:p w14:paraId="399F380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Drawsko Pomorskie</w:t>
            </w:r>
          </w:p>
        </w:tc>
        <w:tc>
          <w:tcPr>
            <w:tcW w:w="837" w:type="pct"/>
            <w:shd w:val="clear" w:color="auto" w:fill="auto"/>
          </w:tcPr>
          <w:p w14:paraId="2C350045"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Szpitale Polskie Drawskie Centrum Specjalistyczne Drawsko Pom.</w:t>
            </w:r>
          </w:p>
          <w:p w14:paraId="0858127D"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ul. Chrobrego 4 </w:t>
            </w:r>
            <w:r w:rsidRPr="00974CEC">
              <w:rPr>
                <w:rFonts w:asciiTheme="minorHAnsi" w:hAnsiTheme="minorHAnsi" w:cstheme="minorHAnsi"/>
                <w:sz w:val="12"/>
                <w:szCs w:val="12"/>
              </w:rPr>
              <w:br/>
              <w:t>78-500 Drawsko Pomorskie</w:t>
            </w:r>
          </w:p>
          <w:p w14:paraId="35C9FA76" w14:textId="77777777" w:rsidR="00430037" w:rsidRPr="00974CEC" w:rsidRDefault="00430037" w:rsidP="00056D72">
            <w:pPr>
              <w:rPr>
                <w:rFonts w:asciiTheme="minorHAnsi" w:hAnsiTheme="minorHAnsi" w:cstheme="minorHAnsi"/>
                <w:sz w:val="12"/>
                <w:szCs w:val="12"/>
              </w:rPr>
            </w:pPr>
          </w:p>
        </w:tc>
        <w:tc>
          <w:tcPr>
            <w:tcW w:w="258" w:type="pct"/>
            <w:shd w:val="clear" w:color="auto" w:fill="auto"/>
          </w:tcPr>
          <w:p w14:paraId="209A4B6C"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4.</w:t>
            </w:r>
          </w:p>
        </w:tc>
        <w:tc>
          <w:tcPr>
            <w:tcW w:w="362" w:type="pct"/>
            <w:shd w:val="clear" w:color="auto" w:fill="auto"/>
          </w:tcPr>
          <w:p w14:paraId="5A4C3DCF" w14:textId="77777777" w:rsidR="00430037" w:rsidRPr="00974CEC" w:rsidRDefault="00430037" w:rsidP="00056D72">
            <w:pPr>
              <w:jc w:val="center"/>
              <w:rPr>
                <w:rFonts w:asciiTheme="minorHAnsi" w:hAnsiTheme="minorHAnsi" w:cstheme="minorHAnsi"/>
                <w:sz w:val="12"/>
                <w:szCs w:val="12"/>
              </w:rPr>
            </w:pPr>
          </w:p>
        </w:tc>
        <w:tc>
          <w:tcPr>
            <w:tcW w:w="334" w:type="pct"/>
            <w:shd w:val="clear" w:color="auto" w:fill="auto"/>
          </w:tcPr>
          <w:p w14:paraId="39EC044B"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2E6D7FC6"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60" w:type="pct"/>
            <w:shd w:val="clear" w:color="auto" w:fill="auto"/>
          </w:tcPr>
          <w:p w14:paraId="39CB9031"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516789A8"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0C18D46A" w14:textId="77777777" w:rsidR="00430037" w:rsidRPr="00974CEC" w:rsidRDefault="00430037" w:rsidP="00056D72">
            <w:pPr>
              <w:rPr>
                <w:rFonts w:asciiTheme="minorHAnsi" w:hAnsiTheme="minorHAnsi" w:cstheme="minorHAnsi"/>
                <w:color w:val="FF0000"/>
                <w:sz w:val="12"/>
                <w:szCs w:val="12"/>
              </w:rPr>
            </w:pPr>
          </w:p>
        </w:tc>
      </w:tr>
      <w:tr w:rsidR="00430037" w:rsidRPr="00974CEC" w14:paraId="0CB9F13F" w14:textId="77777777" w:rsidTr="00056D72">
        <w:trPr>
          <w:trHeight w:val="621"/>
        </w:trPr>
        <w:tc>
          <w:tcPr>
            <w:tcW w:w="228" w:type="pct"/>
            <w:shd w:val="clear" w:color="auto" w:fill="auto"/>
          </w:tcPr>
          <w:p w14:paraId="358C6980"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4.</w:t>
            </w:r>
          </w:p>
        </w:tc>
        <w:tc>
          <w:tcPr>
            <w:tcW w:w="705" w:type="pct"/>
            <w:shd w:val="clear" w:color="auto" w:fill="auto"/>
          </w:tcPr>
          <w:p w14:paraId="66B82612"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Szpitalne Centrum Medyczne Sp. z o.o. </w:t>
            </w:r>
            <w:r w:rsidRPr="00974CEC">
              <w:rPr>
                <w:rFonts w:asciiTheme="minorHAnsi" w:hAnsiTheme="minorHAnsi" w:cstheme="minorHAnsi"/>
                <w:sz w:val="12"/>
                <w:szCs w:val="12"/>
              </w:rPr>
              <w:br/>
              <w:t>w Goleniowie,                              ul. Nowogardzka 2                       72-100 Goleniów</w:t>
            </w:r>
          </w:p>
        </w:tc>
        <w:tc>
          <w:tcPr>
            <w:tcW w:w="387" w:type="pct"/>
            <w:shd w:val="clear" w:color="auto" w:fill="auto"/>
          </w:tcPr>
          <w:p w14:paraId="419960D2"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Goleniów</w:t>
            </w:r>
          </w:p>
        </w:tc>
        <w:tc>
          <w:tcPr>
            <w:tcW w:w="837" w:type="pct"/>
            <w:shd w:val="clear" w:color="auto" w:fill="auto"/>
          </w:tcPr>
          <w:p w14:paraId="342441C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Szpitalne Centrum Medyczne   Sp. z o.o. w Goleniowie</w:t>
            </w:r>
          </w:p>
          <w:p w14:paraId="6DFCB2A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Nowogardzka 2                         72-100 Goleniów</w:t>
            </w:r>
          </w:p>
          <w:p w14:paraId="125DB8F0" w14:textId="77777777" w:rsidR="00430037" w:rsidRPr="00974CEC" w:rsidRDefault="00430037" w:rsidP="00056D72">
            <w:pPr>
              <w:rPr>
                <w:rFonts w:asciiTheme="minorHAnsi" w:hAnsiTheme="minorHAnsi" w:cstheme="minorHAnsi"/>
                <w:sz w:val="12"/>
                <w:szCs w:val="12"/>
              </w:rPr>
            </w:pPr>
          </w:p>
        </w:tc>
        <w:tc>
          <w:tcPr>
            <w:tcW w:w="258" w:type="pct"/>
            <w:shd w:val="clear" w:color="auto" w:fill="auto"/>
          </w:tcPr>
          <w:p w14:paraId="308C78C6"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5.</w:t>
            </w:r>
          </w:p>
        </w:tc>
        <w:tc>
          <w:tcPr>
            <w:tcW w:w="362" w:type="pct"/>
            <w:shd w:val="clear" w:color="auto" w:fill="auto"/>
          </w:tcPr>
          <w:p w14:paraId="18021681"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23260CC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05C53E2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 xml:space="preserve">studnia głębinowa stanowiąca rezerwowe wody tymczasowo wyłączona z eksploatacji z uwagi na duże </w:t>
            </w:r>
            <w:proofErr w:type="spellStart"/>
            <w:r w:rsidRPr="00974CEC">
              <w:rPr>
                <w:rFonts w:asciiTheme="minorHAnsi" w:hAnsiTheme="minorHAnsi" w:cstheme="minorHAnsi"/>
                <w:sz w:val="12"/>
                <w:szCs w:val="12"/>
              </w:rPr>
              <w:t>zażelazienie</w:t>
            </w:r>
            <w:proofErr w:type="spellEnd"/>
          </w:p>
        </w:tc>
        <w:tc>
          <w:tcPr>
            <w:tcW w:w="360" w:type="pct"/>
            <w:shd w:val="clear" w:color="auto" w:fill="auto"/>
          </w:tcPr>
          <w:p w14:paraId="7AEE54C7"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243744BD"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7754D69B"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Podmiot zaopatrywany przez wodociąg miejski Goleniów.</w:t>
            </w:r>
          </w:p>
        </w:tc>
      </w:tr>
      <w:tr w:rsidR="00430037" w:rsidRPr="00974CEC" w14:paraId="1168934D" w14:textId="77777777" w:rsidTr="00056D72">
        <w:trPr>
          <w:trHeight w:val="460"/>
        </w:trPr>
        <w:tc>
          <w:tcPr>
            <w:tcW w:w="228" w:type="pct"/>
            <w:shd w:val="clear" w:color="auto" w:fill="auto"/>
          </w:tcPr>
          <w:p w14:paraId="5468B7F5"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5.</w:t>
            </w:r>
          </w:p>
        </w:tc>
        <w:tc>
          <w:tcPr>
            <w:tcW w:w="705" w:type="pct"/>
            <w:shd w:val="clear" w:color="auto" w:fill="auto"/>
          </w:tcPr>
          <w:p w14:paraId="50660313"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SP Szpital Rejonowy </w:t>
            </w:r>
            <w:r w:rsidRPr="00974CEC">
              <w:rPr>
                <w:rFonts w:asciiTheme="minorHAnsi" w:hAnsiTheme="minorHAnsi" w:cstheme="minorHAnsi"/>
                <w:sz w:val="12"/>
                <w:szCs w:val="12"/>
              </w:rPr>
              <w:br/>
              <w:t>w Nowogardzie</w:t>
            </w:r>
          </w:p>
          <w:p w14:paraId="7490DE45"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Wojska Polskiego 7                      72-200 Nowogard</w:t>
            </w:r>
          </w:p>
        </w:tc>
        <w:tc>
          <w:tcPr>
            <w:tcW w:w="387" w:type="pct"/>
            <w:shd w:val="clear" w:color="auto" w:fill="auto"/>
          </w:tcPr>
          <w:p w14:paraId="74ABEC42"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Goleniów</w:t>
            </w:r>
          </w:p>
        </w:tc>
        <w:tc>
          <w:tcPr>
            <w:tcW w:w="837" w:type="pct"/>
            <w:shd w:val="clear" w:color="auto" w:fill="auto"/>
          </w:tcPr>
          <w:p w14:paraId="02938F1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SP Szpital Rejonowy </w:t>
            </w:r>
            <w:r w:rsidRPr="00974CEC">
              <w:rPr>
                <w:rFonts w:asciiTheme="minorHAnsi" w:hAnsiTheme="minorHAnsi" w:cstheme="minorHAnsi"/>
                <w:sz w:val="12"/>
                <w:szCs w:val="12"/>
              </w:rPr>
              <w:br/>
              <w:t>w Nowogardzie                                       ul. Wojska Polskiego 7                      72-200 Nowogard</w:t>
            </w:r>
          </w:p>
        </w:tc>
        <w:tc>
          <w:tcPr>
            <w:tcW w:w="258" w:type="pct"/>
            <w:shd w:val="clear" w:color="auto" w:fill="auto"/>
          </w:tcPr>
          <w:p w14:paraId="71E573F1"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6.</w:t>
            </w:r>
          </w:p>
        </w:tc>
        <w:tc>
          <w:tcPr>
            <w:tcW w:w="362" w:type="pct"/>
            <w:shd w:val="clear" w:color="auto" w:fill="auto"/>
          </w:tcPr>
          <w:p w14:paraId="0A9DD7CC"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646C5F3C"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2C8E6E7E"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60" w:type="pct"/>
            <w:shd w:val="clear" w:color="auto" w:fill="auto"/>
          </w:tcPr>
          <w:p w14:paraId="6F31AE9D"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6004AAE1"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2E1C5EAB" w14:textId="77777777" w:rsidR="00430037" w:rsidRPr="00974CEC" w:rsidRDefault="00430037" w:rsidP="00056D72">
            <w:pPr>
              <w:rPr>
                <w:rFonts w:asciiTheme="minorHAnsi" w:hAnsiTheme="minorHAnsi" w:cstheme="minorHAnsi"/>
                <w:color w:val="FF0000"/>
                <w:sz w:val="12"/>
                <w:szCs w:val="12"/>
              </w:rPr>
            </w:pPr>
          </w:p>
        </w:tc>
      </w:tr>
      <w:tr w:rsidR="00430037" w:rsidRPr="00974CEC" w14:paraId="5B0D685D" w14:textId="77777777" w:rsidTr="00056D72">
        <w:trPr>
          <w:trHeight w:val="754"/>
        </w:trPr>
        <w:tc>
          <w:tcPr>
            <w:tcW w:w="228" w:type="pct"/>
            <w:shd w:val="clear" w:color="auto" w:fill="auto"/>
          </w:tcPr>
          <w:p w14:paraId="73E7A7E4"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6.</w:t>
            </w:r>
          </w:p>
        </w:tc>
        <w:tc>
          <w:tcPr>
            <w:tcW w:w="705" w:type="pct"/>
            <w:shd w:val="clear" w:color="auto" w:fill="auto"/>
          </w:tcPr>
          <w:p w14:paraId="1920DB8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SP ZZOZ  Specjalistyczny Szpital „</w:t>
            </w:r>
            <w:proofErr w:type="spellStart"/>
            <w:r w:rsidRPr="00974CEC">
              <w:rPr>
                <w:rFonts w:asciiTheme="minorHAnsi" w:hAnsiTheme="minorHAnsi" w:cstheme="minorHAnsi"/>
                <w:sz w:val="12"/>
                <w:szCs w:val="12"/>
              </w:rPr>
              <w:t>Medicam</w:t>
            </w:r>
            <w:proofErr w:type="spellEnd"/>
            <w:r w:rsidRPr="00974CEC">
              <w:rPr>
                <w:rFonts w:asciiTheme="minorHAnsi" w:hAnsiTheme="minorHAnsi" w:cstheme="minorHAnsi"/>
                <w:sz w:val="12"/>
                <w:szCs w:val="12"/>
              </w:rPr>
              <w:t>”</w:t>
            </w:r>
          </w:p>
          <w:p w14:paraId="1C91992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Gryficach</w:t>
            </w:r>
          </w:p>
          <w:p w14:paraId="18ACB32D"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Niechorska 27</w:t>
            </w:r>
          </w:p>
          <w:p w14:paraId="3462888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72-300 Gryfice</w:t>
            </w:r>
          </w:p>
        </w:tc>
        <w:tc>
          <w:tcPr>
            <w:tcW w:w="387" w:type="pct"/>
            <w:shd w:val="clear" w:color="auto" w:fill="auto"/>
          </w:tcPr>
          <w:p w14:paraId="431DAD2A"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Gryfice</w:t>
            </w:r>
          </w:p>
        </w:tc>
        <w:tc>
          <w:tcPr>
            <w:tcW w:w="837" w:type="pct"/>
            <w:shd w:val="clear" w:color="auto" w:fill="auto"/>
          </w:tcPr>
          <w:p w14:paraId="64890E9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Specjalistyczny „</w:t>
            </w:r>
            <w:proofErr w:type="spellStart"/>
            <w:r w:rsidRPr="00974CEC">
              <w:rPr>
                <w:rFonts w:asciiTheme="minorHAnsi" w:hAnsiTheme="minorHAnsi" w:cstheme="minorHAnsi"/>
                <w:sz w:val="12"/>
                <w:szCs w:val="12"/>
              </w:rPr>
              <w:t>Medicam</w:t>
            </w:r>
            <w:proofErr w:type="spellEnd"/>
            <w:r w:rsidRPr="00974CEC">
              <w:rPr>
                <w:rFonts w:asciiTheme="minorHAnsi" w:hAnsiTheme="minorHAnsi" w:cstheme="minorHAnsi"/>
                <w:sz w:val="12"/>
                <w:szCs w:val="12"/>
              </w:rPr>
              <w:t xml:space="preserve">” w Gryficach </w:t>
            </w:r>
          </w:p>
          <w:p w14:paraId="79013A4D"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ul. Niechorska 27  </w:t>
            </w:r>
          </w:p>
          <w:p w14:paraId="3F268373"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72-300 Gryfice</w:t>
            </w:r>
          </w:p>
        </w:tc>
        <w:tc>
          <w:tcPr>
            <w:tcW w:w="258" w:type="pct"/>
            <w:shd w:val="clear" w:color="auto" w:fill="auto"/>
          </w:tcPr>
          <w:p w14:paraId="438DA6C6"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7.</w:t>
            </w:r>
          </w:p>
        </w:tc>
        <w:tc>
          <w:tcPr>
            <w:tcW w:w="362" w:type="pct"/>
            <w:shd w:val="clear" w:color="auto" w:fill="auto"/>
          </w:tcPr>
          <w:p w14:paraId="2C43C52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34" w:type="pct"/>
            <w:shd w:val="clear" w:color="auto" w:fill="auto"/>
          </w:tcPr>
          <w:p w14:paraId="3EEF7775" w14:textId="77777777" w:rsidR="00430037" w:rsidRPr="00974CEC" w:rsidRDefault="00430037" w:rsidP="00056D72">
            <w:pPr>
              <w:jc w:val="center"/>
              <w:rPr>
                <w:rFonts w:asciiTheme="minorHAnsi" w:hAnsiTheme="minorHAnsi" w:cstheme="minorHAnsi"/>
                <w:color w:val="FF0000"/>
                <w:sz w:val="12"/>
                <w:szCs w:val="12"/>
              </w:rPr>
            </w:pPr>
          </w:p>
        </w:tc>
        <w:tc>
          <w:tcPr>
            <w:tcW w:w="409" w:type="pct"/>
            <w:shd w:val="clear" w:color="auto" w:fill="auto"/>
          </w:tcPr>
          <w:p w14:paraId="03C69AE0"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75302EE8"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54846893"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76ACB7A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Decyzja z dn. 24.06.2021 r. na odnowę powierzchni głowicy studni oraz ścian i podłóg w pomieszczeniach rozdzielni wody i zbiorników wody</w:t>
            </w:r>
          </w:p>
        </w:tc>
      </w:tr>
      <w:tr w:rsidR="00430037" w:rsidRPr="00974CEC" w14:paraId="3C6D6477" w14:textId="77777777" w:rsidTr="00056D72">
        <w:trPr>
          <w:trHeight w:val="1158"/>
        </w:trPr>
        <w:tc>
          <w:tcPr>
            <w:tcW w:w="228" w:type="pct"/>
            <w:vMerge w:val="restart"/>
            <w:shd w:val="clear" w:color="auto" w:fill="auto"/>
          </w:tcPr>
          <w:p w14:paraId="2C699FB6"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7.</w:t>
            </w:r>
          </w:p>
        </w:tc>
        <w:tc>
          <w:tcPr>
            <w:tcW w:w="705" w:type="pct"/>
            <w:vMerge w:val="restart"/>
            <w:shd w:val="clear" w:color="auto" w:fill="auto"/>
          </w:tcPr>
          <w:p w14:paraId="6B20E07B"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Powiatowy </w:t>
            </w:r>
          </w:p>
          <w:p w14:paraId="6750C6F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w Gryfinie Sp. z  o. o  </w:t>
            </w:r>
            <w:r w:rsidRPr="00974CEC">
              <w:rPr>
                <w:rFonts w:asciiTheme="minorHAnsi" w:hAnsiTheme="minorHAnsi" w:cstheme="minorHAnsi"/>
                <w:sz w:val="12"/>
                <w:szCs w:val="12"/>
              </w:rPr>
              <w:br/>
              <w:t>ul. Parkowa 5</w:t>
            </w:r>
          </w:p>
          <w:p w14:paraId="20ECF9E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74-100 Gryfino</w:t>
            </w:r>
          </w:p>
        </w:tc>
        <w:tc>
          <w:tcPr>
            <w:tcW w:w="387" w:type="pct"/>
            <w:shd w:val="clear" w:color="auto" w:fill="auto"/>
          </w:tcPr>
          <w:p w14:paraId="3E3C9B9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Gryfino</w:t>
            </w:r>
          </w:p>
        </w:tc>
        <w:tc>
          <w:tcPr>
            <w:tcW w:w="837" w:type="pct"/>
            <w:shd w:val="clear" w:color="auto" w:fill="auto"/>
          </w:tcPr>
          <w:p w14:paraId="3628D26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im. Jana Pawła II              ul. Parkowa 5</w:t>
            </w:r>
            <w:r w:rsidRPr="00974CEC">
              <w:rPr>
                <w:rFonts w:asciiTheme="minorHAnsi" w:hAnsiTheme="minorHAnsi" w:cstheme="minorHAnsi"/>
                <w:sz w:val="12"/>
                <w:szCs w:val="12"/>
              </w:rPr>
              <w:br/>
              <w:t>74 -100  Gryfino</w:t>
            </w:r>
          </w:p>
        </w:tc>
        <w:tc>
          <w:tcPr>
            <w:tcW w:w="258" w:type="pct"/>
            <w:shd w:val="clear" w:color="auto" w:fill="auto"/>
          </w:tcPr>
          <w:p w14:paraId="571DAE1C"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8.</w:t>
            </w:r>
          </w:p>
        </w:tc>
        <w:tc>
          <w:tcPr>
            <w:tcW w:w="362" w:type="pct"/>
            <w:shd w:val="clear" w:color="auto" w:fill="auto"/>
          </w:tcPr>
          <w:p w14:paraId="28AD5472"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1C8D5EF3"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76805954"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34EFEF8A"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73C55D11"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75905081" w14:textId="77777777" w:rsidR="00430037" w:rsidRPr="00974CEC" w:rsidRDefault="00430037" w:rsidP="00056D72">
            <w:pPr>
              <w:rPr>
                <w:rFonts w:asciiTheme="minorHAnsi" w:eastAsia="Calibri" w:hAnsiTheme="minorHAnsi" w:cstheme="minorHAnsi"/>
                <w:sz w:val="12"/>
                <w:szCs w:val="12"/>
                <w:lang w:eastAsia="en-US"/>
              </w:rPr>
            </w:pPr>
            <w:r w:rsidRPr="00974CEC">
              <w:rPr>
                <w:rFonts w:asciiTheme="minorHAnsi" w:eastAsia="Calibri" w:hAnsiTheme="minorHAnsi" w:cstheme="minorHAnsi"/>
                <w:sz w:val="12"/>
                <w:szCs w:val="12"/>
                <w:lang w:eastAsia="en-US"/>
              </w:rPr>
              <w:t>Dla budynku szpitala zlokalizowanym przy ul. Parkowej istnieje możliwość przełączenia części sieci wodociągowej Gryfina z ujęcia Gryfino-Tywa na Gryfino-Pomorska.</w:t>
            </w:r>
          </w:p>
        </w:tc>
      </w:tr>
      <w:tr w:rsidR="00430037" w:rsidRPr="00974CEC" w14:paraId="48EA34CC" w14:textId="77777777" w:rsidTr="00056D72">
        <w:trPr>
          <w:trHeight w:val="309"/>
        </w:trPr>
        <w:tc>
          <w:tcPr>
            <w:tcW w:w="228" w:type="pct"/>
            <w:vMerge/>
            <w:shd w:val="clear" w:color="auto" w:fill="auto"/>
          </w:tcPr>
          <w:p w14:paraId="4BB40FF5" w14:textId="77777777" w:rsidR="00430037" w:rsidRPr="00974CEC" w:rsidRDefault="00430037" w:rsidP="00056D72">
            <w:pPr>
              <w:jc w:val="center"/>
              <w:rPr>
                <w:rFonts w:asciiTheme="minorHAnsi" w:hAnsiTheme="minorHAnsi" w:cstheme="minorHAnsi"/>
                <w:b/>
                <w:bCs/>
                <w:color w:val="FF0000"/>
                <w:sz w:val="12"/>
                <w:szCs w:val="12"/>
              </w:rPr>
            </w:pPr>
          </w:p>
        </w:tc>
        <w:tc>
          <w:tcPr>
            <w:tcW w:w="705" w:type="pct"/>
            <w:vMerge/>
            <w:shd w:val="clear" w:color="auto" w:fill="auto"/>
          </w:tcPr>
          <w:p w14:paraId="55D504F7" w14:textId="77777777" w:rsidR="00430037" w:rsidRPr="00974CEC" w:rsidRDefault="00430037" w:rsidP="00056D72">
            <w:pPr>
              <w:rPr>
                <w:rFonts w:asciiTheme="minorHAnsi" w:hAnsiTheme="minorHAnsi" w:cstheme="minorHAnsi"/>
                <w:color w:val="FF0000"/>
                <w:sz w:val="12"/>
                <w:szCs w:val="12"/>
              </w:rPr>
            </w:pPr>
          </w:p>
        </w:tc>
        <w:tc>
          <w:tcPr>
            <w:tcW w:w="387" w:type="pct"/>
            <w:shd w:val="clear" w:color="auto" w:fill="auto"/>
          </w:tcPr>
          <w:p w14:paraId="682C6533"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Gryfino</w:t>
            </w:r>
          </w:p>
        </w:tc>
        <w:tc>
          <w:tcPr>
            <w:tcW w:w="837" w:type="pct"/>
            <w:shd w:val="clear" w:color="auto" w:fill="auto"/>
          </w:tcPr>
          <w:p w14:paraId="0A333DD5"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Zakład Opiekuńczo-Leczniczy</w:t>
            </w:r>
            <w:r w:rsidRPr="00974CEC">
              <w:rPr>
                <w:rFonts w:asciiTheme="minorHAnsi" w:hAnsiTheme="minorHAnsi" w:cstheme="minorHAnsi"/>
                <w:sz w:val="12"/>
                <w:szCs w:val="12"/>
              </w:rPr>
              <w:br/>
              <w:t>ul. Armii Krajowej 8                        74-100 Gryfino</w:t>
            </w:r>
          </w:p>
        </w:tc>
        <w:tc>
          <w:tcPr>
            <w:tcW w:w="258" w:type="pct"/>
            <w:shd w:val="clear" w:color="auto" w:fill="auto"/>
          </w:tcPr>
          <w:p w14:paraId="6AD7C1DC"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9.</w:t>
            </w:r>
          </w:p>
        </w:tc>
        <w:tc>
          <w:tcPr>
            <w:tcW w:w="362" w:type="pct"/>
            <w:shd w:val="clear" w:color="auto" w:fill="auto"/>
          </w:tcPr>
          <w:p w14:paraId="7234F893"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75310FB8"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7634EA78"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6713FBB2"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04ABD07B" w14:textId="77777777" w:rsidR="00430037" w:rsidRPr="00974CEC" w:rsidRDefault="00430037" w:rsidP="00056D72">
            <w:pPr>
              <w:jc w:val="center"/>
              <w:rPr>
                <w:rFonts w:asciiTheme="minorHAnsi" w:hAnsiTheme="minorHAnsi" w:cstheme="minorHAnsi"/>
                <w:sz w:val="12"/>
                <w:szCs w:val="12"/>
              </w:rPr>
            </w:pPr>
          </w:p>
        </w:tc>
        <w:tc>
          <w:tcPr>
            <w:tcW w:w="716" w:type="pct"/>
            <w:vMerge w:val="restart"/>
            <w:shd w:val="clear" w:color="auto" w:fill="auto"/>
            <w:noWrap/>
          </w:tcPr>
          <w:p w14:paraId="4E69B8F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razie jakiejkolwiek awarii w zakresie dostarczenia wody do budynków szpitala, Przedsiębiorstwo Usług Komunalnych Sp.  z o.o. w Gryfinie będące administratorem ujęć wody Gryfino-Tywa, Krzypnica i Gryfino-Pomorska, jest w stanie zapewnić beczkowozy.</w:t>
            </w:r>
          </w:p>
        </w:tc>
      </w:tr>
      <w:tr w:rsidR="00430037" w:rsidRPr="00974CEC" w14:paraId="26EFD7EE" w14:textId="77777777" w:rsidTr="00056D72">
        <w:trPr>
          <w:trHeight w:val="643"/>
        </w:trPr>
        <w:tc>
          <w:tcPr>
            <w:tcW w:w="228" w:type="pct"/>
            <w:vMerge/>
            <w:shd w:val="clear" w:color="auto" w:fill="auto"/>
          </w:tcPr>
          <w:p w14:paraId="5BF8581D" w14:textId="77777777" w:rsidR="00430037" w:rsidRPr="00974CEC" w:rsidRDefault="00430037" w:rsidP="00056D72">
            <w:pPr>
              <w:jc w:val="center"/>
              <w:rPr>
                <w:rFonts w:asciiTheme="minorHAnsi" w:hAnsiTheme="minorHAnsi" w:cstheme="minorHAnsi"/>
                <w:b/>
                <w:bCs/>
                <w:color w:val="FF0000"/>
                <w:sz w:val="12"/>
                <w:szCs w:val="12"/>
              </w:rPr>
            </w:pPr>
          </w:p>
        </w:tc>
        <w:tc>
          <w:tcPr>
            <w:tcW w:w="705" w:type="pct"/>
            <w:vMerge/>
            <w:shd w:val="clear" w:color="auto" w:fill="auto"/>
          </w:tcPr>
          <w:p w14:paraId="615940DA" w14:textId="77777777" w:rsidR="00430037" w:rsidRPr="00974CEC" w:rsidRDefault="00430037" w:rsidP="00056D72">
            <w:pPr>
              <w:rPr>
                <w:rFonts w:asciiTheme="minorHAnsi" w:hAnsiTheme="minorHAnsi" w:cstheme="minorHAnsi"/>
                <w:color w:val="FF0000"/>
                <w:sz w:val="12"/>
                <w:szCs w:val="12"/>
              </w:rPr>
            </w:pPr>
          </w:p>
        </w:tc>
        <w:tc>
          <w:tcPr>
            <w:tcW w:w="387" w:type="pct"/>
            <w:shd w:val="clear" w:color="auto" w:fill="auto"/>
          </w:tcPr>
          <w:p w14:paraId="3819CFC0"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Gryfino</w:t>
            </w:r>
          </w:p>
        </w:tc>
        <w:tc>
          <w:tcPr>
            <w:tcW w:w="837" w:type="pct"/>
            <w:shd w:val="clear" w:color="auto" w:fill="auto"/>
          </w:tcPr>
          <w:p w14:paraId="5143C972"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Powiatowy w Gryfinie Sp. z o.o. Zakład </w:t>
            </w:r>
            <w:proofErr w:type="spellStart"/>
            <w:r w:rsidRPr="00974CEC">
              <w:rPr>
                <w:rFonts w:asciiTheme="minorHAnsi" w:hAnsiTheme="minorHAnsi" w:cstheme="minorHAnsi"/>
                <w:sz w:val="12"/>
                <w:szCs w:val="12"/>
              </w:rPr>
              <w:t>Pielęgnacyjno</w:t>
            </w:r>
            <w:proofErr w:type="spellEnd"/>
            <w:r w:rsidRPr="00974CEC">
              <w:rPr>
                <w:rFonts w:asciiTheme="minorHAnsi" w:hAnsiTheme="minorHAnsi" w:cstheme="minorHAnsi"/>
                <w:sz w:val="12"/>
                <w:szCs w:val="12"/>
              </w:rPr>
              <w:t xml:space="preserve"> – Opiekuńczy Psychiatryczny</w:t>
            </w:r>
          </w:p>
          <w:p w14:paraId="30940C4E"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Nowym Czarnowie</w:t>
            </w:r>
          </w:p>
          <w:p w14:paraId="3AA8E9C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Nowe Czarnowo 70</w:t>
            </w:r>
          </w:p>
        </w:tc>
        <w:tc>
          <w:tcPr>
            <w:tcW w:w="258" w:type="pct"/>
            <w:shd w:val="clear" w:color="auto" w:fill="auto"/>
          </w:tcPr>
          <w:p w14:paraId="7D1D17CF"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10.</w:t>
            </w:r>
          </w:p>
        </w:tc>
        <w:tc>
          <w:tcPr>
            <w:tcW w:w="362" w:type="pct"/>
            <w:shd w:val="clear" w:color="auto" w:fill="auto"/>
          </w:tcPr>
          <w:p w14:paraId="602759F5"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60B2EC4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4B1F9605"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15CB0E11"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29E76A42" w14:textId="77777777" w:rsidR="00430037" w:rsidRPr="00974CEC" w:rsidRDefault="00430037" w:rsidP="00056D72">
            <w:pPr>
              <w:jc w:val="center"/>
              <w:rPr>
                <w:rFonts w:asciiTheme="minorHAnsi" w:hAnsiTheme="minorHAnsi" w:cstheme="minorHAnsi"/>
                <w:color w:val="FF0000"/>
                <w:sz w:val="12"/>
                <w:szCs w:val="12"/>
              </w:rPr>
            </w:pPr>
          </w:p>
        </w:tc>
        <w:tc>
          <w:tcPr>
            <w:tcW w:w="716" w:type="pct"/>
            <w:vMerge/>
            <w:shd w:val="clear" w:color="auto" w:fill="auto"/>
            <w:noWrap/>
          </w:tcPr>
          <w:p w14:paraId="2DE435C7" w14:textId="77777777" w:rsidR="00430037" w:rsidRPr="00974CEC" w:rsidRDefault="00430037" w:rsidP="00056D72">
            <w:pPr>
              <w:rPr>
                <w:rFonts w:asciiTheme="minorHAnsi" w:hAnsiTheme="minorHAnsi" w:cstheme="minorHAnsi"/>
                <w:color w:val="FF0000"/>
                <w:sz w:val="12"/>
                <w:szCs w:val="12"/>
              </w:rPr>
            </w:pPr>
          </w:p>
        </w:tc>
      </w:tr>
      <w:tr w:rsidR="00430037" w:rsidRPr="00974CEC" w14:paraId="46239BF4" w14:textId="77777777" w:rsidTr="00056D72">
        <w:trPr>
          <w:trHeight w:val="922"/>
        </w:trPr>
        <w:tc>
          <w:tcPr>
            <w:tcW w:w="228" w:type="pct"/>
            <w:shd w:val="clear" w:color="auto" w:fill="auto"/>
          </w:tcPr>
          <w:p w14:paraId="5A3B879F"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8.</w:t>
            </w:r>
          </w:p>
        </w:tc>
        <w:tc>
          <w:tcPr>
            <w:tcW w:w="705" w:type="pct"/>
            <w:shd w:val="clear" w:color="auto" w:fill="auto"/>
          </w:tcPr>
          <w:p w14:paraId="38CEC783"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EMC INSTYTUT MEDYCZNY S.A.,                  ul. Pilczycka 144-148                      54-144 Wrocław</w:t>
            </w:r>
          </w:p>
        </w:tc>
        <w:tc>
          <w:tcPr>
            <w:tcW w:w="387" w:type="pct"/>
            <w:shd w:val="clear" w:color="auto" w:fill="auto"/>
          </w:tcPr>
          <w:p w14:paraId="6FC8C3E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Kamień Pomorski</w:t>
            </w:r>
          </w:p>
        </w:tc>
        <w:tc>
          <w:tcPr>
            <w:tcW w:w="837" w:type="pct"/>
            <w:shd w:val="clear" w:color="auto" w:fill="auto"/>
          </w:tcPr>
          <w:p w14:paraId="040F800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św. Jerzego </w:t>
            </w:r>
            <w:r w:rsidRPr="00974CEC">
              <w:rPr>
                <w:rFonts w:asciiTheme="minorHAnsi" w:hAnsiTheme="minorHAnsi" w:cstheme="minorHAnsi"/>
                <w:sz w:val="12"/>
                <w:szCs w:val="12"/>
              </w:rPr>
              <w:br/>
              <w:t>w Kamieniu Pomorskim,</w:t>
            </w:r>
          </w:p>
          <w:p w14:paraId="61AF7EF5"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Szpitalna 10                                72-400  Kamień Pomorski</w:t>
            </w:r>
          </w:p>
          <w:p w14:paraId="24A664DB" w14:textId="77777777" w:rsidR="00430037" w:rsidRPr="00974CEC" w:rsidRDefault="00430037" w:rsidP="00056D72">
            <w:pPr>
              <w:rPr>
                <w:rFonts w:asciiTheme="minorHAnsi" w:hAnsiTheme="minorHAnsi" w:cstheme="minorHAnsi"/>
                <w:sz w:val="12"/>
                <w:szCs w:val="12"/>
              </w:rPr>
            </w:pPr>
          </w:p>
        </w:tc>
        <w:tc>
          <w:tcPr>
            <w:tcW w:w="258" w:type="pct"/>
            <w:shd w:val="clear" w:color="auto" w:fill="auto"/>
          </w:tcPr>
          <w:p w14:paraId="1E77F5F6"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11.</w:t>
            </w:r>
          </w:p>
        </w:tc>
        <w:tc>
          <w:tcPr>
            <w:tcW w:w="362" w:type="pct"/>
            <w:shd w:val="clear" w:color="auto" w:fill="auto"/>
          </w:tcPr>
          <w:p w14:paraId="7B238E05"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1E0C43BD"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 xml:space="preserve">tak                                                                                                               </w:t>
            </w:r>
          </w:p>
        </w:tc>
        <w:tc>
          <w:tcPr>
            <w:tcW w:w="409" w:type="pct"/>
            <w:shd w:val="clear" w:color="auto" w:fill="auto"/>
          </w:tcPr>
          <w:p w14:paraId="578F6F1E"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34A6BA59"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7B47CA1C"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0C2195F3"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Zarządca sieci wodociągowej zapewnia szpitalowi możliwość dostarczenia zastępczego źródła wody poprzez zbiornik, zapewniający ciągłość w dostawie wody na 12 godzin; Szpital posiada dwa podłączenia do sieci wodociągowej, tzn. od</w:t>
            </w:r>
          </w:p>
          <w:p w14:paraId="7F8255D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lastRenderedPageBreak/>
              <w:t>ul. Dziwnowskiej i od ul. Szpitalnej</w:t>
            </w:r>
          </w:p>
        </w:tc>
      </w:tr>
      <w:tr w:rsidR="00430037" w:rsidRPr="00974CEC" w14:paraId="4DCD273F" w14:textId="77777777" w:rsidTr="00056D72">
        <w:trPr>
          <w:trHeight w:val="522"/>
        </w:trPr>
        <w:tc>
          <w:tcPr>
            <w:tcW w:w="228" w:type="pct"/>
            <w:shd w:val="clear" w:color="auto" w:fill="auto"/>
          </w:tcPr>
          <w:p w14:paraId="5F22B5E2"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9.</w:t>
            </w:r>
          </w:p>
        </w:tc>
        <w:tc>
          <w:tcPr>
            <w:tcW w:w="705" w:type="pct"/>
            <w:shd w:val="clear" w:color="auto" w:fill="auto"/>
          </w:tcPr>
          <w:p w14:paraId="51A87B9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Regionalny Szpital</w:t>
            </w:r>
          </w:p>
          <w:p w14:paraId="479922B2"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Kołobrzegu</w:t>
            </w:r>
          </w:p>
          <w:p w14:paraId="58D4E945"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Łopuskiego 31</w:t>
            </w:r>
          </w:p>
          <w:p w14:paraId="7B05D767"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78-100 Kołobrzeg</w:t>
            </w:r>
          </w:p>
        </w:tc>
        <w:tc>
          <w:tcPr>
            <w:tcW w:w="387" w:type="pct"/>
            <w:shd w:val="clear" w:color="auto" w:fill="auto"/>
          </w:tcPr>
          <w:p w14:paraId="2A25745E"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Kołobrzeg</w:t>
            </w:r>
          </w:p>
        </w:tc>
        <w:tc>
          <w:tcPr>
            <w:tcW w:w="837" w:type="pct"/>
            <w:shd w:val="clear" w:color="auto" w:fill="auto"/>
          </w:tcPr>
          <w:p w14:paraId="79EE0DFD"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Regionalny Szpital</w:t>
            </w:r>
          </w:p>
          <w:p w14:paraId="3C9BACEE"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Kołobrzegu</w:t>
            </w:r>
          </w:p>
          <w:p w14:paraId="3B45F06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Łopuskiego 31</w:t>
            </w:r>
          </w:p>
          <w:p w14:paraId="0524F71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78-100 Kołobrzeg</w:t>
            </w:r>
          </w:p>
        </w:tc>
        <w:tc>
          <w:tcPr>
            <w:tcW w:w="258" w:type="pct"/>
            <w:shd w:val="clear" w:color="auto" w:fill="auto"/>
          </w:tcPr>
          <w:p w14:paraId="7626F182"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12.</w:t>
            </w:r>
          </w:p>
        </w:tc>
        <w:tc>
          <w:tcPr>
            <w:tcW w:w="362" w:type="pct"/>
            <w:shd w:val="clear" w:color="auto" w:fill="auto"/>
          </w:tcPr>
          <w:p w14:paraId="4F0BFA1E"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19872E56"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7209601F"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6CB97F05"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234AC31A"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zbiornik o pojemności 75 m</w:t>
            </w:r>
            <w:r w:rsidRPr="00974CEC">
              <w:rPr>
                <w:rFonts w:asciiTheme="minorHAnsi" w:hAnsiTheme="minorHAnsi" w:cstheme="minorHAnsi"/>
                <w:sz w:val="12"/>
                <w:szCs w:val="12"/>
                <w:vertAlign w:val="superscript"/>
              </w:rPr>
              <w:t>3</w:t>
            </w:r>
          </w:p>
        </w:tc>
        <w:tc>
          <w:tcPr>
            <w:tcW w:w="716" w:type="pct"/>
            <w:shd w:val="clear" w:color="auto" w:fill="auto"/>
            <w:noWrap/>
          </w:tcPr>
          <w:p w14:paraId="062B7FA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wariancie podstawowym szpital zaopatrywany jest w wodę z dwóch niezależnych ujęć miejskich sieci wodociągowej tj. z przyłącza A od ulicy Łopuskiego oraz z przyłącza B od ulicy Radomskiej poprzez hydrofornię szpitala, zbiornik retencyjny i urządzenia hydroforowe (zestaw pomp). W wariancie awaryjnym w przypadku awarii urządzeń hydroforowych szpital zaopatrywany jest w wodę bezpośrednio z sieci miejskiej z pominięciem urządzeń hydroforowych. Na bieżąco szpital pobiera wodę ze zbiornika retencyjnego o pojemności 75m</w:t>
            </w:r>
            <w:r w:rsidRPr="00974CEC">
              <w:rPr>
                <w:rFonts w:asciiTheme="minorHAnsi" w:hAnsiTheme="minorHAnsi" w:cstheme="minorHAnsi"/>
                <w:sz w:val="12"/>
                <w:szCs w:val="12"/>
                <w:vertAlign w:val="superscript"/>
              </w:rPr>
              <w:t>3</w:t>
            </w:r>
            <w:r w:rsidRPr="00974CEC">
              <w:rPr>
                <w:rFonts w:asciiTheme="minorHAnsi" w:hAnsiTheme="minorHAnsi" w:cstheme="minorHAnsi"/>
                <w:sz w:val="12"/>
                <w:szCs w:val="12"/>
              </w:rPr>
              <w:t>,</w:t>
            </w:r>
            <w:r w:rsidRPr="00974CEC">
              <w:rPr>
                <w:rFonts w:asciiTheme="minorHAnsi" w:hAnsiTheme="minorHAnsi" w:cstheme="minorHAnsi"/>
                <w:sz w:val="12"/>
                <w:szCs w:val="12"/>
                <w:vertAlign w:val="superscript"/>
              </w:rPr>
              <w:t xml:space="preserve"> </w:t>
            </w:r>
            <w:r w:rsidRPr="00974CEC">
              <w:rPr>
                <w:rFonts w:asciiTheme="minorHAnsi" w:hAnsiTheme="minorHAnsi" w:cstheme="minorHAnsi"/>
                <w:sz w:val="12"/>
                <w:szCs w:val="12"/>
              </w:rPr>
              <w:t xml:space="preserve">za pomocą urządzeń hydroforowych – zestawu trzech pomp woda dostarczana jest do obiektów szpitalnych. </w:t>
            </w:r>
            <w:r w:rsidRPr="00974CEC">
              <w:rPr>
                <w:rFonts w:asciiTheme="minorHAnsi" w:hAnsiTheme="minorHAnsi" w:cstheme="minorHAnsi"/>
              </w:rPr>
              <w:t xml:space="preserve"> </w:t>
            </w:r>
            <w:r w:rsidRPr="00974CEC">
              <w:rPr>
                <w:rFonts w:asciiTheme="minorHAnsi" w:hAnsiTheme="minorHAnsi" w:cstheme="minorHAnsi"/>
                <w:sz w:val="12"/>
                <w:szCs w:val="12"/>
              </w:rPr>
              <w:t>Obowiązują decyzje dot. stałej dezynfekcji wody podawanej do sieci wodociągowej wewnętrznej.</w:t>
            </w:r>
          </w:p>
        </w:tc>
      </w:tr>
      <w:tr w:rsidR="00430037" w:rsidRPr="00974CEC" w14:paraId="6492A6D9" w14:textId="77777777" w:rsidTr="00056D72">
        <w:trPr>
          <w:trHeight w:val="536"/>
        </w:trPr>
        <w:tc>
          <w:tcPr>
            <w:tcW w:w="228" w:type="pct"/>
            <w:shd w:val="clear" w:color="auto" w:fill="auto"/>
          </w:tcPr>
          <w:p w14:paraId="52678636"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10.</w:t>
            </w:r>
          </w:p>
        </w:tc>
        <w:tc>
          <w:tcPr>
            <w:tcW w:w="705" w:type="pct"/>
            <w:shd w:val="clear" w:color="auto" w:fill="auto"/>
          </w:tcPr>
          <w:p w14:paraId="689495CA" w14:textId="77777777" w:rsidR="00430037" w:rsidRPr="00974CEC" w:rsidRDefault="00430037" w:rsidP="00056D72">
            <w:pPr>
              <w:rPr>
                <w:rFonts w:asciiTheme="minorHAnsi" w:hAnsiTheme="minorHAnsi" w:cstheme="minorHAnsi"/>
                <w:i/>
                <w:sz w:val="12"/>
                <w:szCs w:val="12"/>
              </w:rPr>
            </w:pPr>
            <w:r w:rsidRPr="00974CEC">
              <w:rPr>
                <w:rFonts w:asciiTheme="minorHAnsi" w:hAnsiTheme="minorHAnsi" w:cstheme="minorHAnsi"/>
                <w:sz w:val="12"/>
                <w:szCs w:val="12"/>
              </w:rPr>
              <w:t xml:space="preserve">SP Szpital Wojewódzki im. M. Kopernika  </w:t>
            </w:r>
            <w:r w:rsidRPr="00974CEC">
              <w:rPr>
                <w:rFonts w:asciiTheme="minorHAnsi" w:hAnsiTheme="minorHAnsi" w:cstheme="minorHAnsi"/>
                <w:sz w:val="12"/>
                <w:szCs w:val="12"/>
              </w:rPr>
              <w:br/>
              <w:t xml:space="preserve">w Koszalinie </w:t>
            </w:r>
            <w:r w:rsidRPr="00974CEC">
              <w:rPr>
                <w:rFonts w:asciiTheme="minorHAnsi" w:hAnsiTheme="minorHAnsi" w:cstheme="minorHAnsi"/>
                <w:sz w:val="12"/>
                <w:szCs w:val="12"/>
              </w:rPr>
              <w:br/>
              <w:t>ul. Chałubińskiego 7                75-581 Koszalin</w:t>
            </w:r>
          </w:p>
        </w:tc>
        <w:tc>
          <w:tcPr>
            <w:tcW w:w="387" w:type="pct"/>
            <w:shd w:val="clear" w:color="auto" w:fill="auto"/>
          </w:tcPr>
          <w:p w14:paraId="27434DDC"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Koszalin</w:t>
            </w:r>
          </w:p>
        </w:tc>
        <w:tc>
          <w:tcPr>
            <w:tcW w:w="837" w:type="pct"/>
            <w:shd w:val="clear" w:color="auto" w:fill="auto"/>
          </w:tcPr>
          <w:p w14:paraId="5C0EC4D7"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Wojewódzki </w:t>
            </w:r>
            <w:r w:rsidRPr="00974CEC">
              <w:rPr>
                <w:rFonts w:asciiTheme="minorHAnsi" w:hAnsiTheme="minorHAnsi" w:cstheme="minorHAnsi"/>
                <w:sz w:val="12"/>
                <w:szCs w:val="12"/>
              </w:rPr>
              <w:br/>
              <w:t>im. M. Kopernika  w Koszalinie</w:t>
            </w:r>
            <w:r w:rsidRPr="00974CEC">
              <w:rPr>
                <w:rFonts w:asciiTheme="minorHAnsi" w:hAnsiTheme="minorHAnsi" w:cstheme="minorHAnsi"/>
                <w:sz w:val="12"/>
                <w:szCs w:val="12"/>
              </w:rPr>
              <w:br/>
              <w:t>ul. T. Chałubińskiego 7</w:t>
            </w:r>
            <w:r w:rsidRPr="00974CEC">
              <w:rPr>
                <w:rFonts w:asciiTheme="minorHAnsi" w:hAnsiTheme="minorHAnsi" w:cstheme="minorHAnsi"/>
              </w:rPr>
              <w:t xml:space="preserve">         </w:t>
            </w:r>
            <w:r w:rsidRPr="00974CEC">
              <w:rPr>
                <w:rFonts w:asciiTheme="minorHAnsi" w:hAnsiTheme="minorHAnsi" w:cstheme="minorHAnsi"/>
                <w:sz w:val="12"/>
                <w:szCs w:val="12"/>
              </w:rPr>
              <w:t>75-581 Koszalin</w:t>
            </w:r>
          </w:p>
        </w:tc>
        <w:tc>
          <w:tcPr>
            <w:tcW w:w="258" w:type="pct"/>
            <w:shd w:val="clear" w:color="auto" w:fill="auto"/>
          </w:tcPr>
          <w:p w14:paraId="3DA256BB"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13.</w:t>
            </w:r>
          </w:p>
        </w:tc>
        <w:tc>
          <w:tcPr>
            <w:tcW w:w="362" w:type="pct"/>
            <w:shd w:val="clear" w:color="auto" w:fill="auto"/>
          </w:tcPr>
          <w:p w14:paraId="17E6099F"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34" w:type="pct"/>
            <w:shd w:val="clear" w:color="auto" w:fill="auto"/>
          </w:tcPr>
          <w:p w14:paraId="6F0BC963" w14:textId="77777777" w:rsidR="00430037" w:rsidRPr="00974CEC" w:rsidRDefault="00430037" w:rsidP="00056D72">
            <w:pPr>
              <w:jc w:val="center"/>
              <w:rPr>
                <w:rFonts w:asciiTheme="minorHAnsi" w:hAnsiTheme="minorHAnsi" w:cstheme="minorHAnsi"/>
                <w:sz w:val="12"/>
                <w:szCs w:val="12"/>
              </w:rPr>
            </w:pPr>
          </w:p>
        </w:tc>
        <w:tc>
          <w:tcPr>
            <w:tcW w:w="409" w:type="pct"/>
            <w:shd w:val="clear" w:color="auto" w:fill="auto"/>
          </w:tcPr>
          <w:p w14:paraId="3239D6BF"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6FF039EC"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6DEAF915"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6A629FA0" w14:textId="77777777" w:rsidR="00430037" w:rsidRPr="00974CEC" w:rsidRDefault="00430037" w:rsidP="00056D72">
            <w:pPr>
              <w:rPr>
                <w:rFonts w:asciiTheme="minorHAnsi" w:hAnsiTheme="minorHAnsi" w:cstheme="minorHAnsi"/>
                <w:color w:val="FF0000"/>
                <w:sz w:val="12"/>
                <w:szCs w:val="12"/>
              </w:rPr>
            </w:pPr>
          </w:p>
        </w:tc>
      </w:tr>
      <w:tr w:rsidR="00430037" w:rsidRPr="00974CEC" w14:paraId="13A21342" w14:textId="77777777" w:rsidTr="00056D72">
        <w:trPr>
          <w:trHeight w:val="701"/>
        </w:trPr>
        <w:tc>
          <w:tcPr>
            <w:tcW w:w="228" w:type="pct"/>
            <w:shd w:val="clear" w:color="auto" w:fill="auto"/>
          </w:tcPr>
          <w:p w14:paraId="6917B7FC"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11.</w:t>
            </w:r>
          </w:p>
        </w:tc>
        <w:tc>
          <w:tcPr>
            <w:tcW w:w="705" w:type="pct"/>
            <w:shd w:val="clear" w:color="auto" w:fill="auto"/>
          </w:tcPr>
          <w:p w14:paraId="4DFA20A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SP Specjalistyczny Zespół Gruźlicy i Chorób Płuc </w:t>
            </w:r>
            <w:r w:rsidRPr="00974CEC">
              <w:rPr>
                <w:rFonts w:asciiTheme="minorHAnsi" w:hAnsiTheme="minorHAnsi" w:cstheme="minorHAnsi"/>
                <w:sz w:val="12"/>
                <w:szCs w:val="12"/>
              </w:rPr>
              <w:br/>
              <w:t>w Koszalinie                             ul. Niepodległości 44-48</w:t>
            </w:r>
            <w:r w:rsidRPr="00974CEC">
              <w:rPr>
                <w:rFonts w:asciiTheme="minorHAnsi" w:hAnsiTheme="minorHAnsi" w:cstheme="minorHAnsi"/>
                <w:sz w:val="12"/>
                <w:szCs w:val="12"/>
              </w:rPr>
              <w:br/>
              <w:t>75-252 Koszalin</w:t>
            </w:r>
          </w:p>
        </w:tc>
        <w:tc>
          <w:tcPr>
            <w:tcW w:w="387" w:type="pct"/>
            <w:shd w:val="clear" w:color="auto" w:fill="auto"/>
          </w:tcPr>
          <w:p w14:paraId="0FC2916A"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Koszalin</w:t>
            </w:r>
          </w:p>
        </w:tc>
        <w:tc>
          <w:tcPr>
            <w:tcW w:w="837" w:type="pct"/>
            <w:shd w:val="clear" w:color="auto" w:fill="auto"/>
          </w:tcPr>
          <w:p w14:paraId="3651499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Specjalistyczny Zespół Gruźlicy </w:t>
            </w:r>
          </w:p>
          <w:p w14:paraId="678083D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i Chorób Płuc w Koszalinie</w:t>
            </w:r>
            <w:r w:rsidRPr="00974CEC">
              <w:rPr>
                <w:rFonts w:asciiTheme="minorHAnsi" w:hAnsiTheme="minorHAnsi" w:cstheme="minorHAnsi"/>
                <w:sz w:val="12"/>
                <w:szCs w:val="12"/>
              </w:rPr>
              <w:br/>
              <w:t>ul. Niepodległości 44-48</w:t>
            </w:r>
            <w:r w:rsidRPr="00974CEC">
              <w:rPr>
                <w:rFonts w:asciiTheme="minorHAnsi" w:hAnsiTheme="minorHAnsi" w:cstheme="minorHAnsi"/>
                <w:sz w:val="12"/>
                <w:szCs w:val="12"/>
              </w:rPr>
              <w:br/>
              <w:t>75-252 Koszalin</w:t>
            </w:r>
          </w:p>
          <w:p w14:paraId="484E971D" w14:textId="77777777" w:rsidR="00430037" w:rsidRPr="00974CEC" w:rsidRDefault="00430037" w:rsidP="00056D72">
            <w:pPr>
              <w:rPr>
                <w:rFonts w:asciiTheme="minorHAnsi" w:hAnsiTheme="minorHAnsi" w:cstheme="minorHAnsi"/>
                <w:sz w:val="12"/>
                <w:szCs w:val="12"/>
              </w:rPr>
            </w:pPr>
          </w:p>
        </w:tc>
        <w:tc>
          <w:tcPr>
            <w:tcW w:w="258" w:type="pct"/>
            <w:shd w:val="clear" w:color="auto" w:fill="auto"/>
          </w:tcPr>
          <w:p w14:paraId="0A07FC5E"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14.</w:t>
            </w:r>
          </w:p>
        </w:tc>
        <w:tc>
          <w:tcPr>
            <w:tcW w:w="362" w:type="pct"/>
            <w:shd w:val="clear" w:color="auto" w:fill="auto"/>
          </w:tcPr>
          <w:p w14:paraId="6F696AE7" w14:textId="77777777" w:rsidR="00430037" w:rsidRPr="00974CEC" w:rsidRDefault="00430037" w:rsidP="00056D72">
            <w:pPr>
              <w:jc w:val="center"/>
              <w:rPr>
                <w:rFonts w:asciiTheme="minorHAnsi" w:hAnsiTheme="minorHAnsi" w:cstheme="minorHAnsi"/>
                <w:sz w:val="12"/>
                <w:szCs w:val="12"/>
              </w:rPr>
            </w:pPr>
          </w:p>
        </w:tc>
        <w:tc>
          <w:tcPr>
            <w:tcW w:w="334" w:type="pct"/>
            <w:shd w:val="clear" w:color="auto" w:fill="auto"/>
          </w:tcPr>
          <w:p w14:paraId="3A370812"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6C3D6098"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09AFA10E"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31C2570D"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716" w:type="pct"/>
            <w:shd w:val="clear" w:color="auto" w:fill="auto"/>
            <w:noWrap/>
          </w:tcPr>
          <w:p w14:paraId="079253B6" w14:textId="77777777" w:rsidR="00430037" w:rsidRPr="00974CEC" w:rsidRDefault="00430037" w:rsidP="00056D72">
            <w:pPr>
              <w:rPr>
                <w:rFonts w:asciiTheme="minorHAnsi" w:hAnsiTheme="minorHAnsi" w:cstheme="minorHAnsi"/>
                <w:color w:val="FF0000"/>
                <w:sz w:val="12"/>
                <w:szCs w:val="12"/>
              </w:rPr>
            </w:pPr>
          </w:p>
        </w:tc>
      </w:tr>
      <w:tr w:rsidR="00430037" w:rsidRPr="00974CEC" w14:paraId="60F7CCFB" w14:textId="77777777" w:rsidTr="00056D72">
        <w:trPr>
          <w:trHeight w:val="571"/>
        </w:trPr>
        <w:tc>
          <w:tcPr>
            <w:tcW w:w="228" w:type="pct"/>
            <w:shd w:val="clear" w:color="auto" w:fill="auto"/>
          </w:tcPr>
          <w:p w14:paraId="4BC98FE9"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12.</w:t>
            </w:r>
          </w:p>
        </w:tc>
        <w:tc>
          <w:tcPr>
            <w:tcW w:w="705" w:type="pct"/>
            <w:shd w:val="clear" w:color="auto" w:fill="auto"/>
          </w:tcPr>
          <w:p w14:paraId="0EA2BBA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NZOZ  UROMED</w:t>
            </w:r>
          </w:p>
          <w:p w14:paraId="1406DA7B"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Koszalinie</w:t>
            </w:r>
          </w:p>
          <w:p w14:paraId="65F8531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Główna 2</w:t>
            </w:r>
          </w:p>
          <w:p w14:paraId="02993C62"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76-251 Widzino</w:t>
            </w:r>
          </w:p>
        </w:tc>
        <w:tc>
          <w:tcPr>
            <w:tcW w:w="387" w:type="pct"/>
            <w:shd w:val="clear" w:color="auto" w:fill="auto"/>
          </w:tcPr>
          <w:p w14:paraId="4BAE1B98"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Koszalin</w:t>
            </w:r>
          </w:p>
        </w:tc>
        <w:tc>
          <w:tcPr>
            <w:tcW w:w="837" w:type="pct"/>
            <w:shd w:val="clear" w:color="auto" w:fill="auto"/>
          </w:tcPr>
          <w:p w14:paraId="7165859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UROMED</w:t>
            </w:r>
          </w:p>
          <w:p w14:paraId="5EC1D302"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Głowackiego 7</w:t>
            </w:r>
          </w:p>
          <w:p w14:paraId="4CC8CA9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75-402 Koszalin</w:t>
            </w:r>
          </w:p>
        </w:tc>
        <w:tc>
          <w:tcPr>
            <w:tcW w:w="258" w:type="pct"/>
            <w:shd w:val="clear" w:color="auto" w:fill="auto"/>
          </w:tcPr>
          <w:p w14:paraId="4E100A85"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15.</w:t>
            </w:r>
          </w:p>
        </w:tc>
        <w:tc>
          <w:tcPr>
            <w:tcW w:w="362" w:type="pct"/>
            <w:shd w:val="clear" w:color="auto" w:fill="auto"/>
          </w:tcPr>
          <w:p w14:paraId="58707518" w14:textId="77777777" w:rsidR="00430037" w:rsidRPr="00974CEC" w:rsidRDefault="00430037" w:rsidP="00056D72">
            <w:pPr>
              <w:jc w:val="center"/>
              <w:rPr>
                <w:rFonts w:asciiTheme="minorHAnsi" w:hAnsiTheme="minorHAnsi" w:cstheme="minorHAnsi"/>
                <w:sz w:val="12"/>
                <w:szCs w:val="12"/>
              </w:rPr>
            </w:pPr>
          </w:p>
        </w:tc>
        <w:tc>
          <w:tcPr>
            <w:tcW w:w="334" w:type="pct"/>
            <w:shd w:val="clear" w:color="auto" w:fill="auto"/>
          </w:tcPr>
          <w:p w14:paraId="6D48FF52"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2477D252"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23CC4C10"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6F8EC518"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716" w:type="pct"/>
            <w:shd w:val="clear" w:color="auto" w:fill="auto"/>
            <w:noWrap/>
          </w:tcPr>
          <w:p w14:paraId="532C2E4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Z pomieszczeń i urządzeń szpitala korzysta inny podmiot leczniczy - Szpital PRO BEAUTY</w:t>
            </w:r>
          </w:p>
        </w:tc>
      </w:tr>
      <w:tr w:rsidR="00430037" w:rsidRPr="00974CEC" w14:paraId="57850AA4" w14:textId="77777777" w:rsidTr="00056D72">
        <w:trPr>
          <w:trHeight w:val="850"/>
        </w:trPr>
        <w:tc>
          <w:tcPr>
            <w:tcW w:w="228" w:type="pct"/>
            <w:shd w:val="clear" w:color="auto" w:fill="auto"/>
          </w:tcPr>
          <w:p w14:paraId="1D7F90B4"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13.</w:t>
            </w:r>
          </w:p>
        </w:tc>
        <w:tc>
          <w:tcPr>
            <w:tcW w:w="705" w:type="pct"/>
            <w:shd w:val="clear" w:color="auto" w:fill="auto"/>
          </w:tcPr>
          <w:p w14:paraId="41DF02D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Prywatna Lecznica Chirurgiczna</w:t>
            </w:r>
          </w:p>
          <w:p w14:paraId="237D97F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t>
            </w:r>
            <w:proofErr w:type="spellStart"/>
            <w:r w:rsidRPr="00974CEC">
              <w:rPr>
                <w:rFonts w:asciiTheme="minorHAnsi" w:hAnsiTheme="minorHAnsi" w:cstheme="minorHAnsi"/>
                <w:sz w:val="12"/>
                <w:szCs w:val="12"/>
              </w:rPr>
              <w:t>Praxis</w:t>
            </w:r>
            <w:proofErr w:type="spellEnd"/>
            <w:r w:rsidRPr="00974CEC">
              <w:rPr>
                <w:rFonts w:asciiTheme="minorHAnsi" w:hAnsiTheme="minorHAnsi" w:cstheme="minorHAnsi"/>
                <w:sz w:val="12"/>
                <w:szCs w:val="12"/>
              </w:rPr>
              <w:t>” sp. z o.o.</w:t>
            </w:r>
          </w:p>
          <w:p w14:paraId="243C146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Koszalinie</w:t>
            </w:r>
          </w:p>
          <w:p w14:paraId="2FE8AC2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Emilii Gierczak 35          75-333 Koszalin</w:t>
            </w:r>
          </w:p>
        </w:tc>
        <w:tc>
          <w:tcPr>
            <w:tcW w:w="387" w:type="pct"/>
            <w:shd w:val="clear" w:color="auto" w:fill="auto"/>
          </w:tcPr>
          <w:p w14:paraId="0C215F77"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Koszalin</w:t>
            </w:r>
          </w:p>
        </w:tc>
        <w:tc>
          <w:tcPr>
            <w:tcW w:w="837" w:type="pct"/>
            <w:shd w:val="clear" w:color="auto" w:fill="auto"/>
          </w:tcPr>
          <w:p w14:paraId="7757FF0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Prywatna Lecznica Chirurgiczna</w:t>
            </w:r>
          </w:p>
          <w:p w14:paraId="05E0264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t>
            </w:r>
            <w:proofErr w:type="spellStart"/>
            <w:r w:rsidRPr="00974CEC">
              <w:rPr>
                <w:rFonts w:asciiTheme="minorHAnsi" w:hAnsiTheme="minorHAnsi" w:cstheme="minorHAnsi"/>
                <w:sz w:val="12"/>
                <w:szCs w:val="12"/>
              </w:rPr>
              <w:t>Praxis</w:t>
            </w:r>
            <w:proofErr w:type="spellEnd"/>
            <w:r w:rsidRPr="00974CEC">
              <w:rPr>
                <w:rFonts w:asciiTheme="minorHAnsi" w:hAnsiTheme="minorHAnsi" w:cstheme="minorHAnsi"/>
                <w:sz w:val="12"/>
                <w:szCs w:val="12"/>
              </w:rPr>
              <w:t>” sp. z o.o.</w:t>
            </w:r>
          </w:p>
          <w:p w14:paraId="0329778B"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Koszalinie</w:t>
            </w:r>
          </w:p>
          <w:p w14:paraId="68DBCBB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Armii Krajowej 7</w:t>
            </w:r>
          </w:p>
          <w:p w14:paraId="5323ED0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75-200 Koszalin </w:t>
            </w:r>
          </w:p>
        </w:tc>
        <w:tc>
          <w:tcPr>
            <w:tcW w:w="258" w:type="pct"/>
            <w:shd w:val="clear" w:color="auto" w:fill="auto"/>
          </w:tcPr>
          <w:p w14:paraId="2447F397"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16.</w:t>
            </w:r>
          </w:p>
        </w:tc>
        <w:tc>
          <w:tcPr>
            <w:tcW w:w="362" w:type="pct"/>
            <w:shd w:val="clear" w:color="auto" w:fill="auto"/>
          </w:tcPr>
          <w:p w14:paraId="7758B27B" w14:textId="77777777" w:rsidR="00430037" w:rsidRPr="00974CEC" w:rsidRDefault="00430037" w:rsidP="00056D72">
            <w:pPr>
              <w:jc w:val="center"/>
              <w:rPr>
                <w:rFonts w:asciiTheme="minorHAnsi" w:hAnsiTheme="minorHAnsi" w:cstheme="minorHAnsi"/>
                <w:sz w:val="12"/>
                <w:szCs w:val="12"/>
              </w:rPr>
            </w:pPr>
          </w:p>
        </w:tc>
        <w:tc>
          <w:tcPr>
            <w:tcW w:w="334" w:type="pct"/>
            <w:shd w:val="clear" w:color="auto" w:fill="auto"/>
          </w:tcPr>
          <w:p w14:paraId="20C41597"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1D7D13E8"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62715AC9"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31B4B10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716" w:type="pct"/>
            <w:shd w:val="clear" w:color="auto" w:fill="auto"/>
            <w:noWrap/>
          </w:tcPr>
          <w:p w14:paraId="7BF740FC" w14:textId="77777777" w:rsidR="00430037" w:rsidRPr="00974CEC" w:rsidRDefault="00430037" w:rsidP="00056D72">
            <w:pPr>
              <w:rPr>
                <w:rFonts w:asciiTheme="minorHAnsi" w:hAnsiTheme="minorHAnsi" w:cstheme="minorHAnsi"/>
                <w:color w:val="FF0000"/>
                <w:sz w:val="12"/>
                <w:szCs w:val="12"/>
              </w:rPr>
            </w:pPr>
          </w:p>
        </w:tc>
      </w:tr>
      <w:tr w:rsidR="00430037" w:rsidRPr="00974CEC" w14:paraId="0154706E" w14:textId="77777777" w:rsidTr="00056D72">
        <w:trPr>
          <w:trHeight w:val="548"/>
        </w:trPr>
        <w:tc>
          <w:tcPr>
            <w:tcW w:w="228" w:type="pct"/>
            <w:shd w:val="clear" w:color="auto" w:fill="auto"/>
          </w:tcPr>
          <w:p w14:paraId="25F6229A"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14.</w:t>
            </w:r>
          </w:p>
        </w:tc>
        <w:tc>
          <w:tcPr>
            <w:tcW w:w="705" w:type="pct"/>
            <w:shd w:val="clear" w:color="auto" w:fill="auto"/>
          </w:tcPr>
          <w:p w14:paraId="6E9A2C6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AFFIDEA ONKOTERAPIA                  Sp. z o.o. Warszawa </w:t>
            </w:r>
            <w:r w:rsidRPr="00974CEC">
              <w:rPr>
                <w:rFonts w:asciiTheme="minorHAnsi" w:hAnsiTheme="minorHAnsi" w:cstheme="minorHAnsi"/>
                <w:sz w:val="12"/>
                <w:szCs w:val="12"/>
              </w:rPr>
              <w:br/>
              <w:t>ul. Mokotowska 49</w:t>
            </w:r>
          </w:p>
        </w:tc>
        <w:tc>
          <w:tcPr>
            <w:tcW w:w="387" w:type="pct"/>
            <w:shd w:val="clear" w:color="auto" w:fill="auto"/>
          </w:tcPr>
          <w:p w14:paraId="2BA78AE6"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Koszalin</w:t>
            </w:r>
          </w:p>
        </w:tc>
        <w:tc>
          <w:tcPr>
            <w:tcW w:w="837" w:type="pct"/>
            <w:shd w:val="clear" w:color="auto" w:fill="auto"/>
          </w:tcPr>
          <w:p w14:paraId="558854AC" w14:textId="77777777" w:rsidR="00430037" w:rsidRPr="00974CEC" w:rsidRDefault="00430037" w:rsidP="00056D72">
            <w:pPr>
              <w:rPr>
                <w:rFonts w:asciiTheme="minorHAnsi" w:hAnsiTheme="minorHAnsi" w:cstheme="minorHAnsi"/>
                <w:sz w:val="12"/>
                <w:szCs w:val="12"/>
              </w:rPr>
            </w:pPr>
            <w:proofErr w:type="spellStart"/>
            <w:r w:rsidRPr="00974CEC">
              <w:rPr>
                <w:rFonts w:asciiTheme="minorHAnsi" w:hAnsiTheme="minorHAnsi" w:cstheme="minorHAnsi"/>
                <w:sz w:val="12"/>
                <w:szCs w:val="12"/>
              </w:rPr>
              <w:t>Euromedic</w:t>
            </w:r>
            <w:proofErr w:type="spellEnd"/>
            <w:r w:rsidRPr="00974CEC">
              <w:rPr>
                <w:rFonts w:asciiTheme="minorHAnsi" w:hAnsiTheme="minorHAnsi" w:cstheme="minorHAnsi"/>
                <w:sz w:val="12"/>
                <w:szCs w:val="12"/>
              </w:rPr>
              <w:t xml:space="preserve"> </w:t>
            </w:r>
            <w:proofErr w:type="spellStart"/>
            <w:r w:rsidRPr="00974CEC">
              <w:rPr>
                <w:rFonts w:asciiTheme="minorHAnsi" w:hAnsiTheme="minorHAnsi" w:cstheme="minorHAnsi"/>
                <w:sz w:val="12"/>
                <w:szCs w:val="12"/>
              </w:rPr>
              <w:t>Onkoterapia</w:t>
            </w:r>
            <w:proofErr w:type="spellEnd"/>
            <w:r w:rsidRPr="00974CEC">
              <w:rPr>
                <w:rFonts w:asciiTheme="minorHAnsi" w:hAnsiTheme="minorHAnsi" w:cstheme="minorHAnsi"/>
                <w:sz w:val="12"/>
                <w:szCs w:val="12"/>
              </w:rPr>
              <w:t xml:space="preserve"> -Międzynarodowe Centrum </w:t>
            </w:r>
            <w:proofErr w:type="spellStart"/>
            <w:r w:rsidRPr="00974CEC">
              <w:rPr>
                <w:rFonts w:asciiTheme="minorHAnsi" w:hAnsiTheme="minorHAnsi" w:cstheme="minorHAnsi"/>
                <w:sz w:val="12"/>
                <w:szCs w:val="12"/>
              </w:rPr>
              <w:t>Onkoterapii</w:t>
            </w:r>
            <w:proofErr w:type="spellEnd"/>
            <w:r w:rsidRPr="00974CEC">
              <w:rPr>
                <w:rFonts w:asciiTheme="minorHAnsi" w:hAnsiTheme="minorHAnsi" w:cstheme="minorHAnsi"/>
                <w:sz w:val="12"/>
                <w:szCs w:val="12"/>
              </w:rPr>
              <w:t xml:space="preserve"> Szpital w Koszalinie ul. T. Chałubińskiego 7                75-581 Koszalin</w:t>
            </w:r>
          </w:p>
        </w:tc>
        <w:tc>
          <w:tcPr>
            <w:tcW w:w="258" w:type="pct"/>
            <w:shd w:val="clear" w:color="auto" w:fill="auto"/>
          </w:tcPr>
          <w:p w14:paraId="6A253062"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17.</w:t>
            </w:r>
          </w:p>
        </w:tc>
        <w:tc>
          <w:tcPr>
            <w:tcW w:w="362" w:type="pct"/>
            <w:shd w:val="clear" w:color="auto" w:fill="auto"/>
          </w:tcPr>
          <w:p w14:paraId="2FBE210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 xml:space="preserve">tak – ujęcie własne  SP Szpital Wojewódzki im. M. Kopernika  w Koszalinie </w:t>
            </w:r>
          </w:p>
        </w:tc>
        <w:tc>
          <w:tcPr>
            <w:tcW w:w="334" w:type="pct"/>
            <w:shd w:val="clear" w:color="auto" w:fill="auto"/>
          </w:tcPr>
          <w:p w14:paraId="2C04F171" w14:textId="77777777" w:rsidR="00430037" w:rsidRPr="00974CEC" w:rsidRDefault="00430037" w:rsidP="00056D72">
            <w:pPr>
              <w:jc w:val="center"/>
              <w:rPr>
                <w:rFonts w:asciiTheme="minorHAnsi" w:hAnsiTheme="minorHAnsi" w:cstheme="minorHAnsi"/>
                <w:sz w:val="12"/>
                <w:szCs w:val="12"/>
              </w:rPr>
            </w:pPr>
          </w:p>
        </w:tc>
        <w:tc>
          <w:tcPr>
            <w:tcW w:w="409" w:type="pct"/>
            <w:shd w:val="clear" w:color="auto" w:fill="auto"/>
          </w:tcPr>
          <w:p w14:paraId="54AF39DE"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614BCDDE"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34259DC8"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2222DD39" w14:textId="77777777" w:rsidR="00430037" w:rsidRPr="00974CEC" w:rsidRDefault="00430037" w:rsidP="00056D72">
            <w:pPr>
              <w:rPr>
                <w:rFonts w:asciiTheme="minorHAnsi" w:hAnsiTheme="minorHAnsi" w:cstheme="minorHAnsi"/>
                <w:sz w:val="12"/>
                <w:szCs w:val="12"/>
              </w:rPr>
            </w:pPr>
          </w:p>
          <w:p w14:paraId="2E8D85D6" w14:textId="77777777" w:rsidR="00430037" w:rsidRPr="00974CEC" w:rsidRDefault="00430037" w:rsidP="00056D72">
            <w:pPr>
              <w:rPr>
                <w:rFonts w:asciiTheme="minorHAnsi" w:hAnsiTheme="minorHAnsi" w:cstheme="minorHAnsi"/>
                <w:sz w:val="12"/>
                <w:szCs w:val="12"/>
              </w:rPr>
            </w:pPr>
          </w:p>
          <w:p w14:paraId="06542A14" w14:textId="77777777" w:rsidR="00430037" w:rsidRPr="00974CEC" w:rsidRDefault="00430037" w:rsidP="00056D72">
            <w:pPr>
              <w:rPr>
                <w:rFonts w:asciiTheme="minorHAnsi" w:hAnsiTheme="minorHAnsi" w:cstheme="minorHAnsi"/>
                <w:sz w:val="12"/>
                <w:szCs w:val="12"/>
              </w:rPr>
            </w:pPr>
          </w:p>
          <w:p w14:paraId="65DEF1BE" w14:textId="77777777" w:rsidR="00430037" w:rsidRPr="00974CEC" w:rsidRDefault="00430037" w:rsidP="00056D72">
            <w:pPr>
              <w:rPr>
                <w:rFonts w:asciiTheme="minorHAnsi" w:hAnsiTheme="minorHAnsi" w:cstheme="minorHAnsi"/>
                <w:sz w:val="12"/>
                <w:szCs w:val="12"/>
              </w:rPr>
            </w:pPr>
          </w:p>
          <w:p w14:paraId="34ECF3DF" w14:textId="77777777" w:rsidR="00430037" w:rsidRPr="00974CEC" w:rsidRDefault="00430037" w:rsidP="00056D72">
            <w:pPr>
              <w:rPr>
                <w:rFonts w:asciiTheme="minorHAnsi" w:hAnsiTheme="minorHAnsi" w:cstheme="minorHAnsi"/>
                <w:sz w:val="12"/>
                <w:szCs w:val="12"/>
              </w:rPr>
            </w:pPr>
          </w:p>
        </w:tc>
      </w:tr>
      <w:tr w:rsidR="00430037" w:rsidRPr="00974CEC" w14:paraId="65926C55" w14:textId="77777777" w:rsidTr="00056D72">
        <w:trPr>
          <w:trHeight w:val="515"/>
        </w:trPr>
        <w:tc>
          <w:tcPr>
            <w:tcW w:w="228" w:type="pct"/>
            <w:shd w:val="clear" w:color="auto" w:fill="auto"/>
          </w:tcPr>
          <w:p w14:paraId="1F69EB34"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15.</w:t>
            </w:r>
          </w:p>
        </w:tc>
        <w:tc>
          <w:tcPr>
            <w:tcW w:w="705" w:type="pct"/>
            <w:shd w:val="clear" w:color="auto" w:fill="auto"/>
          </w:tcPr>
          <w:p w14:paraId="3D70E90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Barlinek </w:t>
            </w:r>
          </w:p>
          <w:p w14:paraId="2FA9A82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Sp. z o.o. </w:t>
            </w:r>
          </w:p>
          <w:p w14:paraId="1AA484B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Szpitalna 10</w:t>
            </w:r>
          </w:p>
          <w:p w14:paraId="3484EC5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74-320 Barlinek</w:t>
            </w:r>
          </w:p>
        </w:tc>
        <w:tc>
          <w:tcPr>
            <w:tcW w:w="387" w:type="pct"/>
            <w:shd w:val="clear" w:color="auto" w:fill="auto"/>
          </w:tcPr>
          <w:p w14:paraId="6A6BFA2E"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Myślibórz</w:t>
            </w:r>
          </w:p>
        </w:tc>
        <w:tc>
          <w:tcPr>
            <w:tcW w:w="837" w:type="pct"/>
            <w:shd w:val="clear" w:color="auto" w:fill="auto"/>
          </w:tcPr>
          <w:p w14:paraId="4B69AD7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Barlinek Sp. z o.o.              ul. Szpitalna 10                                74-320 Barlinek</w:t>
            </w:r>
          </w:p>
        </w:tc>
        <w:tc>
          <w:tcPr>
            <w:tcW w:w="258" w:type="pct"/>
            <w:shd w:val="clear" w:color="auto" w:fill="auto"/>
          </w:tcPr>
          <w:p w14:paraId="3030D0FA"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18.</w:t>
            </w:r>
          </w:p>
        </w:tc>
        <w:tc>
          <w:tcPr>
            <w:tcW w:w="362" w:type="pct"/>
            <w:shd w:val="clear" w:color="auto" w:fill="auto"/>
          </w:tcPr>
          <w:p w14:paraId="5BCDCE60"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34" w:type="pct"/>
            <w:shd w:val="clear" w:color="auto" w:fill="auto"/>
          </w:tcPr>
          <w:p w14:paraId="017324A0" w14:textId="77777777" w:rsidR="00430037" w:rsidRPr="00974CEC" w:rsidRDefault="00430037" w:rsidP="00056D72">
            <w:pPr>
              <w:jc w:val="center"/>
              <w:rPr>
                <w:rFonts w:asciiTheme="minorHAnsi" w:hAnsiTheme="minorHAnsi" w:cstheme="minorHAnsi"/>
                <w:sz w:val="12"/>
                <w:szCs w:val="12"/>
              </w:rPr>
            </w:pPr>
          </w:p>
        </w:tc>
        <w:tc>
          <w:tcPr>
            <w:tcW w:w="409" w:type="pct"/>
            <w:shd w:val="clear" w:color="auto" w:fill="auto"/>
          </w:tcPr>
          <w:p w14:paraId="3950C93F"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6B45356D"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591F7D19"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280F148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Zaopatrywany w wodę do spożycia z własnego ujęcia oraz awaryjnie z wodociągu publicznego w Barlinku.</w:t>
            </w:r>
            <w:r w:rsidRPr="00974CEC">
              <w:rPr>
                <w:rFonts w:asciiTheme="minorHAnsi" w:hAnsiTheme="minorHAnsi" w:cstheme="minorHAnsi"/>
                <w:sz w:val="24"/>
                <w:szCs w:val="24"/>
              </w:rPr>
              <w:t xml:space="preserve">  </w:t>
            </w:r>
            <w:r w:rsidRPr="00974CEC">
              <w:rPr>
                <w:rFonts w:asciiTheme="minorHAnsi" w:hAnsiTheme="minorHAnsi" w:cstheme="minorHAnsi"/>
                <w:sz w:val="12"/>
                <w:szCs w:val="12"/>
              </w:rPr>
              <w:t>W 2018 r. została zakończona inwestycja związana z gruntowną modernizacją stacji uzdatniania wody.</w:t>
            </w:r>
          </w:p>
        </w:tc>
      </w:tr>
      <w:tr w:rsidR="00430037" w:rsidRPr="00974CEC" w14:paraId="61679964" w14:textId="77777777" w:rsidTr="00056D72">
        <w:trPr>
          <w:trHeight w:val="570"/>
        </w:trPr>
        <w:tc>
          <w:tcPr>
            <w:tcW w:w="228" w:type="pct"/>
            <w:shd w:val="clear" w:color="auto" w:fill="auto"/>
          </w:tcPr>
          <w:p w14:paraId="3D52E00E"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16.</w:t>
            </w:r>
          </w:p>
        </w:tc>
        <w:tc>
          <w:tcPr>
            <w:tcW w:w="705" w:type="pct"/>
            <w:shd w:val="clear" w:color="auto" w:fill="auto"/>
          </w:tcPr>
          <w:p w14:paraId="2F6A577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w Dębnie</w:t>
            </w:r>
          </w:p>
          <w:p w14:paraId="1DAB77E2"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Sp. z o.o.</w:t>
            </w:r>
            <w:r w:rsidRPr="00974CEC">
              <w:rPr>
                <w:rFonts w:asciiTheme="minorHAnsi" w:hAnsiTheme="minorHAnsi" w:cstheme="minorHAnsi"/>
                <w:sz w:val="12"/>
                <w:szCs w:val="12"/>
              </w:rPr>
              <w:br/>
              <w:t>ul. Kościuszki 58</w:t>
            </w:r>
          </w:p>
          <w:p w14:paraId="5622DD4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74-400 Dębno</w:t>
            </w:r>
          </w:p>
        </w:tc>
        <w:tc>
          <w:tcPr>
            <w:tcW w:w="387" w:type="pct"/>
            <w:shd w:val="clear" w:color="auto" w:fill="auto"/>
          </w:tcPr>
          <w:p w14:paraId="12901E9A"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Myślibórz</w:t>
            </w:r>
          </w:p>
        </w:tc>
        <w:tc>
          <w:tcPr>
            <w:tcW w:w="837" w:type="pct"/>
            <w:shd w:val="clear" w:color="auto" w:fill="auto"/>
          </w:tcPr>
          <w:p w14:paraId="3DF2AEB2"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w Dębnie Sp. z o.o.</w:t>
            </w:r>
          </w:p>
          <w:p w14:paraId="2224B7B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Kościuszki 58</w:t>
            </w:r>
          </w:p>
          <w:p w14:paraId="75A87AC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74-400 Dębno</w:t>
            </w:r>
          </w:p>
        </w:tc>
        <w:tc>
          <w:tcPr>
            <w:tcW w:w="258" w:type="pct"/>
            <w:shd w:val="clear" w:color="auto" w:fill="auto"/>
          </w:tcPr>
          <w:p w14:paraId="5B7C5228"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19.</w:t>
            </w:r>
          </w:p>
        </w:tc>
        <w:tc>
          <w:tcPr>
            <w:tcW w:w="362" w:type="pct"/>
            <w:shd w:val="clear" w:color="auto" w:fill="auto"/>
          </w:tcPr>
          <w:p w14:paraId="4B68A538"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34" w:type="pct"/>
            <w:shd w:val="clear" w:color="auto" w:fill="auto"/>
          </w:tcPr>
          <w:p w14:paraId="08972346" w14:textId="77777777" w:rsidR="00430037" w:rsidRPr="00974CEC" w:rsidRDefault="00430037" w:rsidP="00056D72">
            <w:pPr>
              <w:jc w:val="center"/>
              <w:rPr>
                <w:rFonts w:asciiTheme="minorHAnsi" w:hAnsiTheme="minorHAnsi" w:cstheme="minorHAnsi"/>
                <w:color w:val="FF0000"/>
                <w:sz w:val="12"/>
                <w:szCs w:val="12"/>
              </w:rPr>
            </w:pPr>
          </w:p>
        </w:tc>
        <w:tc>
          <w:tcPr>
            <w:tcW w:w="409" w:type="pct"/>
            <w:shd w:val="clear" w:color="auto" w:fill="auto"/>
          </w:tcPr>
          <w:p w14:paraId="2930E450"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53B3872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29550F48"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3F37F966" w14:textId="77777777" w:rsidR="00430037" w:rsidRPr="00974CEC" w:rsidRDefault="00430037" w:rsidP="00056D72">
            <w:pPr>
              <w:rPr>
                <w:rFonts w:asciiTheme="minorHAnsi" w:hAnsiTheme="minorHAnsi" w:cstheme="minorHAnsi"/>
                <w:color w:val="FF0000"/>
                <w:sz w:val="12"/>
                <w:szCs w:val="12"/>
              </w:rPr>
            </w:pPr>
          </w:p>
        </w:tc>
      </w:tr>
      <w:tr w:rsidR="00430037" w:rsidRPr="00974CEC" w14:paraId="511FB00B" w14:textId="77777777" w:rsidTr="00056D72">
        <w:trPr>
          <w:trHeight w:val="491"/>
        </w:trPr>
        <w:tc>
          <w:tcPr>
            <w:tcW w:w="228" w:type="pct"/>
            <w:shd w:val="clear" w:color="auto" w:fill="auto"/>
          </w:tcPr>
          <w:p w14:paraId="5E747B46"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17.</w:t>
            </w:r>
          </w:p>
        </w:tc>
        <w:tc>
          <w:tcPr>
            <w:tcW w:w="705" w:type="pct"/>
            <w:shd w:val="clear" w:color="auto" w:fill="auto"/>
          </w:tcPr>
          <w:p w14:paraId="35AA267D"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Powiatowy</w:t>
            </w:r>
          </w:p>
          <w:p w14:paraId="5B935F2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Pyrzycach</w:t>
            </w:r>
          </w:p>
          <w:p w14:paraId="3FB5470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Jana Pawła II 2</w:t>
            </w:r>
          </w:p>
          <w:p w14:paraId="2872FA2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74-200 Pyrzyce</w:t>
            </w:r>
          </w:p>
        </w:tc>
        <w:tc>
          <w:tcPr>
            <w:tcW w:w="387" w:type="pct"/>
            <w:shd w:val="clear" w:color="auto" w:fill="auto"/>
          </w:tcPr>
          <w:p w14:paraId="5DF2F0B2"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Pyrzyce</w:t>
            </w:r>
          </w:p>
        </w:tc>
        <w:tc>
          <w:tcPr>
            <w:tcW w:w="837" w:type="pct"/>
            <w:shd w:val="clear" w:color="auto" w:fill="auto"/>
          </w:tcPr>
          <w:p w14:paraId="4C08D0A7"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w Pyrzycach</w:t>
            </w:r>
          </w:p>
          <w:p w14:paraId="09397767"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Jana Pawła II 2</w:t>
            </w:r>
          </w:p>
          <w:p w14:paraId="7CA670F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74-200 Pyrzyce </w:t>
            </w:r>
          </w:p>
        </w:tc>
        <w:tc>
          <w:tcPr>
            <w:tcW w:w="258" w:type="pct"/>
            <w:shd w:val="clear" w:color="auto" w:fill="auto"/>
          </w:tcPr>
          <w:p w14:paraId="1849EAE3"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20.</w:t>
            </w:r>
          </w:p>
        </w:tc>
        <w:tc>
          <w:tcPr>
            <w:tcW w:w="362" w:type="pct"/>
            <w:shd w:val="clear" w:color="auto" w:fill="auto"/>
          </w:tcPr>
          <w:p w14:paraId="66C4D0DE"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34" w:type="pct"/>
            <w:shd w:val="clear" w:color="auto" w:fill="auto"/>
          </w:tcPr>
          <w:p w14:paraId="278DBCA7" w14:textId="77777777" w:rsidR="00430037" w:rsidRPr="00974CEC" w:rsidRDefault="00430037" w:rsidP="00056D72">
            <w:pPr>
              <w:jc w:val="center"/>
              <w:rPr>
                <w:rFonts w:asciiTheme="minorHAnsi" w:hAnsiTheme="minorHAnsi" w:cstheme="minorHAnsi"/>
                <w:color w:val="FF0000"/>
                <w:sz w:val="12"/>
                <w:szCs w:val="12"/>
              </w:rPr>
            </w:pPr>
          </w:p>
        </w:tc>
        <w:tc>
          <w:tcPr>
            <w:tcW w:w="409" w:type="pct"/>
            <w:shd w:val="clear" w:color="auto" w:fill="auto"/>
          </w:tcPr>
          <w:p w14:paraId="038B0AA5"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0824035C"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68A1825D"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17130E7E" w14:textId="77777777" w:rsidR="00430037" w:rsidRPr="00974CEC" w:rsidRDefault="00430037" w:rsidP="00056D72">
            <w:pPr>
              <w:rPr>
                <w:rFonts w:asciiTheme="minorHAnsi" w:hAnsiTheme="minorHAnsi" w:cstheme="minorHAnsi"/>
                <w:color w:val="FF0000"/>
                <w:sz w:val="12"/>
                <w:szCs w:val="12"/>
              </w:rPr>
            </w:pPr>
          </w:p>
        </w:tc>
      </w:tr>
      <w:tr w:rsidR="00430037" w:rsidRPr="00974CEC" w14:paraId="2F102F39" w14:textId="77777777" w:rsidTr="00056D72">
        <w:trPr>
          <w:trHeight w:val="597"/>
        </w:trPr>
        <w:tc>
          <w:tcPr>
            <w:tcW w:w="228" w:type="pct"/>
            <w:shd w:val="clear" w:color="auto" w:fill="auto"/>
          </w:tcPr>
          <w:p w14:paraId="47B17FA5"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18.</w:t>
            </w:r>
          </w:p>
        </w:tc>
        <w:tc>
          <w:tcPr>
            <w:tcW w:w="705" w:type="pct"/>
            <w:shd w:val="clear" w:color="auto" w:fill="auto"/>
          </w:tcPr>
          <w:p w14:paraId="7F7ABB1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Powiatowy</w:t>
            </w:r>
          </w:p>
          <w:p w14:paraId="2269A0D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w Sławnie</w:t>
            </w:r>
          </w:p>
          <w:p w14:paraId="494BB59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I Pułku Ułanów 9</w:t>
            </w:r>
          </w:p>
          <w:p w14:paraId="7881394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76-100 Sławno</w:t>
            </w:r>
          </w:p>
        </w:tc>
        <w:tc>
          <w:tcPr>
            <w:tcW w:w="387" w:type="pct"/>
            <w:shd w:val="clear" w:color="auto" w:fill="auto"/>
          </w:tcPr>
          <w:p w14:paraId="107ECB62"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Sławno</w:t>
            </w:r>
          </w:p>
        </w:tc>
        <w:tc>
          <w:tcPr>
            <w:tcW w:w="837" w:type="pct"/>
            <w:shd w:val="clear" w:color="auto" w:fill="auto"/>
          </w:tcPr>
          <w:p w14:paraId="6B4D34C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w Sławnie</w:t>
            </w:r>
          </w:p>
          <w:p w14:paraId="0BEFCA9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I Pułku Ułanów 9</w:t>
            </w:r>
          </w:p>
          <w:p w14:paraId="093C7B3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76-100 Sławno</w:t>
            </w:r>
          </w:p>
        </w:tc>
        <w:tc>
          <w:tcPr>
            <w:tcW w:w="258" w:type="pct"/>
            <w:shd w:val="clear" w:color="auto" w:fill="auto"/>
          </w:tcPr>
          <w:p w14:paraId="7050D8AE"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21.</w:t>
            </w:r>
          </w:p>
        </w:tc>
        <w:tc>
          <w:tcPr>
            <w:tcW w:w="362" w:type="pct"/>
            <w:shd w:val="clear" w:color="auto" w:fill="auto"/>
          </w:tcPr>
          <w:p w14:paraId="68957F46"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4A408834"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28B622AF"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6E5D6DB6"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1146CCAA"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64265ED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Decyzja  dot. zapewnienia rez. źródła zaopatrzenia w wodę z terminem realizacji 31.12.2022 r.</w:t>
            </w:r>
          </w:p>
        </w:tc>
      </w:tr>
      <w:tr w:rsidR="00430037" w:rsidRPr="00974CEC" w14:paraId="07D79D33" w14:textId="77777777" w:rsidTr="00056D72">
        <w:trPr>
          <w:trHeight w:val="491"/>
        </w:trPr>
        <w:tc>
          <w:tcPr>
            <w:tcW w:w="228" w:type="pct"/>
            <w:vMerge w:val="restart"/>
            <w:shd w:val="clear" w:color="auto" w:fill="auto"/>
          </w:tcPr>
          <w:p w14:paraId="1AF0797F"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19.</w:t>
            </w:r>
          </w:p>
        </w:tc>
        <w:tc>
          <w:tcPr>
            <w:tcW w:w="705" w:type="pct"/>
            <w:vMerge w:val="restart"/>
            <w:shd w:val="clear" w:color="auto" w:fill="auto"/>
          </w:tcPr>
          <w:p w14:paraId="1671C42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SP Wielospecjalistyczny ZOZ w Stargardzie                ul. Wojska Polskiego 27</w:t>
            </w:r>
          </w:p>
          <w:p w14:paraId="257F86F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73-110 Stargard</w:t>
            </w:r>
          </w:p>
          <w:p w14:paraId="2869169C" w14:textId="77777777" w:rsidR="00430037" w:rsidRPr="00974CEC" w:rsidRDefault="00430037" w:rsidP="00056D72">
            <w:pPr>
              <w:rPr>
                <w:rFonts w:asciiTheme="minorHAnsi" w:hAnsiTheme="minorHAnsi" w:cstheme="minorHAnsi"/>
                <w:sz w:val="12"/>
                <w:szCs w:val="12"/>
              </w:rPr>
            </w:pPr>
          </w:p>
        </w:tc>
        <w:tc>
          <w:tcPr>
            <w:tcW w:w="387" w:type="pct"/>
            <w:shd w:val="clear" w:color="auto" w:fill="auto"/>
          </w:tcPr>
          <w:p w14:paraId="62951B96"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lastRenderedPageBreak/>
              <w:t xml:space="preserve">Stargard </w:t>
            </w:r>
          </w:p>
        </w:tc>
        <w:tc>
          <w:tcPr>
            <w:tcW w:w="837" w:type="pct"/>
            <w:shd w:val="clear" w:color="auto" w:fill="auto"/>
          </w:tcPr>
          <w:p w14:paraId="0D503D2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Wielospecjalistyczny </w:t>
            </w:r>
          </w:p>
          <w:p w14:paraId="5A47F8E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ul. Wojska Polskiego 27 </w:t>
            </w:r>
            <w:r w:rsidRPr="00974CEC">
              <w:rPr>
                <w:rFonts w:asciiTheme="minorHAnsi" w:hAnsiTheme="minorHAnsi" w:cstheme="minorHAnsi"/>
                <w:sz w:val="12"/>
                <w:szCs w:val="12"/>
              </w:rPr>
              <w:br/>
              <w:t xml:space="preserve">73-110 Stargard </w:t>
            </w:r>
          </w:p>
        </w:tc>
        <w:tc>
          <w:tcPr>
            <w:tcW w:w="258" w:type="pct"/>
            <w:shd w:val="clear" w:color="auto" w:fill="auto"/>
          </w:tcPr>
          <w:p w14:paraId="1625BFE5"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22.</w:t>
            </w:r>
          </w:p>
        </w:tc>
        <w:tc>
          <w:tcPr>
            <w:tcW w:w="362" w:type="pct"/>
            <w:shd w:val="clear" w:color="auto" w:fill="auto"/>
          </w:tcPr>
          <w:p w14:paraId="413F6A37"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38DA9866"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3515416B"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0B7B80D6"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1C0A58DA"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2 zbiorniki retencyjne o pojemności 450 m</w:t>
            </w:r>
            <w:r w:rsidRPr="00974CEC">
              <w:rPr>
                <w:rFonts w:asciiTheme="minorHAnsi" w:hAnsiTheme="minorHAnsi" w:cstheme="minorHAnsi"/>
                <w:sz w:val="12"/>
                <w:szCs w:val="12"/>
                <w:vertAlign w:val="superscript"/>
              </w:rPr>
              <w:t>3</w:t>
            </w:r>
            <w:r w:rsidRPr="00974CEC">
              <w:rPr>
                <w:rFonts w:asciiTheme="minorHAnsi" w:hAnsiTheme="minorHAnsi" w:cstheme="minorHAnsi"/>
                <w:sz w:val="12"/>
                <w:szCs w:val="12"/>
              </w:rPr>
              <w:t>, 24-</w:t>
            </w:r>
            <w:r w:rsidRPr="00974CEC">
              <w:rPr>
                <w:rFonts w:asciiTheme="minorHAnsi" w:hAnsiTheme="minorHAnsi" w:cstheme="minorHAnsi"/>
                <w:sz w:val="12"/>
                <w:szCs w:val="12"/>
              </w:rPr>
              <w:lastRenderedPageBreak/>
              <w:t>godzinny zapas</w:t>
            </w:r>
          </w:p>
        </w:tc>
        <w:tc>
          <w:tcPr>
            <w:tcW w:w="716" w:type="pct"/>
            <w:shd w:val="clear" w:color="auto" w:fill="auto"/>
            <w:noWrap/>
          </w:tcPr>
          <w:p w14:paraId="53FF6522" w14:textId="77777777" w:rsidR="00430037" w:rsidRPr="00974CEC" w:rsidRDefault="00430037" w:rsidP="00056D72">
            <w:pPr>
              <w:rPr>
                <w:rFonts w:asciiTheme="minorHAnsi" w:hAnsiTheme="minorHAnsi" w:cstheme="minorHAnsi"/>
                <w:color w:val="FF0000"/>
                <w:sz w:val="12"/>
                <w:szCs w:val="12"/>
              </w:rPr>
            </w:pPr>
          </w:p>
        </w:tc>
      </w:tr>
      <w:tr w:rsidR="00430037" w:rsidRPr="00974CEC" w14:paraId="544E7A69" w14:textId="77777777" w:rsidTr="00056D72">
        <w:trPr>
          <w:trHeight w:val="388"/>
        </w:trPr>
        <w:tc>
          <w:tcPr>
            <w:tcW w:w="228" w:type="pct"/>
            <w:vMerge/>
            <w:shd w:val="clear" w:color="auto" w:fill="auto"/>
          </w:tcPr>
          <w:p w14:paraId="75B66AD1" w14:textId="77777777" w:rsidR="00430037" w:rsidRPr="00974CEC" w:rsidRDefault="00430037" w:rsidP="00056D72">
            <w:pPr>
              <w:jc w:val="center"/>
              <w:rPr>
                <w:rFonts w:asciiTheme="minorHAnsi" w:hAnsiTheme="minorHAnsi" w:cstheme="minorHAnsi"/>
                <w:b/>
                <w:bCs/>
                <w:color w:val="FF0000"/>
                <w:sz w:val="12"/>
                <w:szCs w:val="12"/>
              </w:rPr>
            </w:pPr>
          </w:p>
        </w:tc>
        <w:tc>
          <w:tcPr>
            <w:tcW w:w="705" w:type="pct"/>
            <w:vMerge/>
            <w:shd w:val="clear" w:color="auto" w:fill="auto"/>
          </w:tcPr>
          <w:p w14:paraId="722CC417" w14:textId="77777777" w:rsidR="00430037" w:rsidRPr="00974CEC" w:rsidRDefault="00430037" w:rsidP="00056D72">
            <w:pPr>
              <w:rPr>
                <w:rFonts w:asciiTheme="minorHAnsi" w:hAnsiTheme="minorHAnsi" w:cstheme="minorHAnsi"/>
                <w:color w:val="FF0000"/>
                <w:sz w:val="12"/>
                <w:szCs w:val="12"/>
              </w:rPr>
            </w:pPr>
          </w:p>
        </w:tc>
        <w:tc>
          <w:tcPr>
            <w:tcW w:w="387" w:type="pct"/>
            <w:shd w:val="clear" w:color="auto" w:fill="auto"/>
          </w:tcPr>
          <w:p w14:paraId="3A6BA36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 xml:space="preserve">Stargard </w:t>
            </w:r>
          </w:p>
        </w:tc>
        <w:tc>
          <w:tcPr>
            <w:tcW w:w="837" w:type="pct"/>
            <w:shd w:val="clear" w:color="auto" w:fill="auto"/>
          </w:tcPr>
          <w:p w14:paraId="4E68D32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Oddział Rehabilitacyjny SPWZOZ w Stargardzie                                                       ul. Stanisława Staszica 16 </w:t>
            </w:r>
          </w:p>
          <w:p w14:paraId="2678669E" w14:textId="77777777" w:rsidR="00430037" w:rsidRPr="00974CEC" w:rsidRDefault="00430037" w:rsidP="00056D72">
            <w:pPr>
              <w:rPr>
                <w:rFonts w:asciiTheme="minorHAnsi" w:hAnsiTheme="minorHAnsi" w:cstheme="minorHAnsi"/>
                <w:sz w:val="12"/>
                <w:szCs w:val="12"/>
                <w:highlight w:val="yellow"/>
              </w:rPr>
            </w:pPr>
            <w:r w:rsidRPr="00974CEC">
              <w:rPr>
                <w:rFonts w:asciiTheme="minorHAnsi" w:hAnsiTheme="minorHAnsi" w:cstheme="minorHAnsi"/>
                <w:sz w:val="12"/>
                <w:szCs w:val="12"/>
              </w:rPr>
              <w:t>73-110 Stargard</w:t>
            </w:r>
          </w:p>
        </w:tc>
        <w:tc>
          <w:tcPr>
            <w:tcW w:w="258" w:type="pct"/>
            <w:shd w:val="clear" w:color="auto" w:fill="auto"/>
          </w:tcPr>
          <w:p w14:paraId="740575C4"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23.</w:t>
            </w:r>
          </w:p>
        </w:tc>
        <w:tc>
          <w:tcPr>
            <w:tcW w:w="362" w:type="pct"/>
            <w:shd w:val="clear" w:color="auto" w:fill="auto"/>
          </w:tcPr>
          <w:p w14:paraId="1083CD27"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2B6208D7"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6AF9F85E"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12BA2D4E"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0B68C642"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4D8A78F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Decyzja nakazująca zapewnić rez. źródło zaopatrzenia w wodę z terminem realizacji 30.09.2022 r.</w:t>
            </w:r>
          </w:p>
        </w:tc>
      </w:tr>
      <w:tr w:rsidR="00430037" w:rsidRPr="00974CEC" w14:paraId="19684E09" w14:textId="77777777" w:rsidTr="00056D72">
        <w:trPr>
          <w:trHeight w:val="439"/>
        </w:trPr>
        <w:tc>
          <w:tcPr>
            <w:tcW w:w="228" w:type="pct"/>
            <w:vMerge w:val="restart"/>
            <w:shd w:val="clear" w:color="auto" w:fill="auto"/>
          </w:tcPr>
          <w:p w14:paraId="61BAE536"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20.</w:t>
            </w:r>
          </w:p>
        </w:tc>
        <w:tc>
          <w:tcPr>
            <w:tcW w:w="705" w:type="pct"/>
            <w:vMerge w:val="restart"/>
            <w:shd w:val="clear" w:color="auto" w:fill="auto"/>
          </w:tcPr>
          <w:p w14:paraId="59F8250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SP Szpital Kliniczny Nr 1 PUM  w Szczecinie               ul. Unii Lubelskiej 1                   71-252 Szczecin</w:t>
            </w:r>
          </w:p>
        </w:tc>
        <w:tc>
          <w:tcPr>
            <w:tcW w:w="387" w:type="pct"/>
            <w:shd w:val="clear" w:color="auto" w:fill="auto"/>
          </w:tcPr>
          <w:p w14:paraId="1FB06FC8"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4EBD0C05"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SPSK Nr 1 PUM </w:t>
            </w:r>
            <w:r w:rsidRPr="00974CEC">
              <w:rPr>
                <w:rFonts w:asciiTheme="minorHAnsi" w:hAnsiTheme="minorHAnsi" w:cstheme="minorHAnsi"/>
                <w:sz w:val="12"/>
                <w:szCs w:val="12"/>
              </w:rPr>
              <w:br/>
              <w:t>w Szczecinie, 71-252 Szczecin         ul. Unii Lubelskiej 1</w:t>
            </w:r>
          </w:p>
        </w:tc>
        <w:tc>
          <w:tcPr>
            <w:tcW w:w="258" w:type="pct"/>
            <w:shd w:val="clear" w:color="auto" w:fill="auto"/>
          </w:tcPr>
          <w:p w14:paraId="4582F6C8"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24.</w:t>
            </w:r>
          </w:p>
        </w:tc>
        <w:tc>
          <w:tcPr>
            <w:tcW w:w="362" w:type="pct"/>
            <w:shd w:val="clear" w:color="auto" w:fill="auto"/>
          </w:tcPr>
          <w:p w14:paraId="4C421DC3"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1F7CAA24"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0C97FAED"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3D821364"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422EAD22"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13B4C7F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bCs/>
                <w:sz w:val="12"/>
                <w:szCs w:val="12"/>
              </w:rPr>
              <w:t>Dwa niezależne ujęcia uzbrojenia wodociągu sieciowego</w:t>
            </w:r>
          </w:p>
        </w:tc>
      </w:tr>
      <w:tr w:rsidR="00430037" w:rsidRPr="00974CEC" w14:paraId="51012CC0" w14:textId="77777777" w:rsidTr="00056D72">
        <w:trPr>
          <w:trHeight w:val="361"/>
        </w:trPr>
        <w:tc>
          <w:tcPr>
            <w:tcW w:w="228" w:type="pct"/>
            <w:vMerge/>
            <w:shd w:val="clear" w:color="auto" w:fill="auto"/>
          </w:tcPr>
          <w:p w14:paraId="51867A0C" w14:textId="77777777" w:rsidR="00430037" w:rsidRPr="00974CEC" w:rsidRDefault="00430037" w:rsidP="00056D72">
            <w:pPr>
              <w:jc w:val="center"/>
              <w:rPr>
                <w:rFonts w:asciiTheme="minorHAnsi" w:hAnsiTheme="minorHAnsi" w:cstheme="minorHAnsi"/>
                <w:b/>
                <w:bCs/>
                <w:sz w:val="12"/>
                <w:szCs w:val="12"/>
              </w:rPr>
            </w:pPr>
          </w:p>
        </w:tc>
        <w:tc>
          <w:tcPr>
            <w:tcW w:w="705" w:type="pct"/>
            <w:vMerge/>
            <w:shd w:val="clear" w:color="auto" w:fill="auto"/>
          </w:tcPr>
          <w:p w14:paraId="2F0502D7" w14:textId="77777777" w:rsidR="00430037" w:rsidRPr="00974CEC" w:rsidRDefault="00430037" w:rsidP="00056D72">
            <w:pPr>
              <w:rPr>
                <w:rFonts w:asciiTheme="minorHAnsi" w:hAnsiTheme="minorHAnsi" w:cstheme="minorHAnsi"/>
                <w:sz w:val="12"/>
                <w:szCs w:val="12"/>
              </w:rPr>
            </w:pPr>
          </w:p>
        </w:tc>
        <w:tc>
          <w:tcPr>
            <w:tcW w:w="387" w:type="pct"/>
            <w:shd w:val="clear" w:color="auto" w:fill="auto"/>
          </w:tcPr>
          <w:p w14:paraId="6E4ABBD5"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Police</w:t>
            </w:r>
          </w:p>
        </w:tc>
        <w:tc>
          <w:tcPr>
            <w:tcW w:w="837" w:type="pct"/>
            <w:shd w:val="clear" w:color="auto" w:fill="auto"/>
          </w:tcPr>
          <w:p w14:paraId="4414D06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SPSK Nr 1 PUM </w:t>
            </w:r>
            <w:r w:rsidRPr="00974CEC">
              <w:rPr>
                <w:rFonts w:asciiTheme="minorHAnsi" w:hAnsiTheme="minorHAnsi" w:cstheme="minorHAnsi"/>
                <w:sz w:val="12"/>
                <w:szCs w:val="12"/>
              </w:rPr>
              <w:br/>
              <w:t>w Policach, ul. Siedlecka 2                72-010 Police</w:t>
            </w:r>
          </w:p>
        </w:tc>
        <w:tc>
          <w:tcPr>
            <w:tcW w:w="258" w:type="pct"/>
            <w:shd w:val="clear" w:color="auto" w:fill="auto"/>
          </w:tcPr>
          <w:p w14:paraId="6D8B6976"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25.</w:t>
            </w:r>
          </w:p>
        </w:tc>
        <w:tc>
          <w:tcPr>
            <w:tcW w:w="362" w:type="pct"/>
            <w:shd w:val="clear" w:color="auto" w:fill="auto"/>
          </w:tcPr>
          <w:p w14:paraId="1859CB9B" w14:textId="77777777" w:rsidR="00430037" w:rsidRPr="00974CEC" w:rsidRDefault="00430037" w:rsidP="00056D72">
            <w:pPr>
              <w:jc w:val="center"/>
              <w:rPr>
                <w:rFonts w:asciiTheme="minorHAnsi" w:hAnsiTheme="minorHAnsi" w:cstheme="minorHAnsi"/>
                <w:sz w:val="12"/>
                <w:szCs w:val="12"/>
              </w:rPr>
            </w:pPr>
            <w:r w:rsidRPr="0032680A">
              <w:rPr>
                <w:rFonts w:asciiTheme="minorHAnsi" w:hAnsiTheme="minorHAnsi" w:cstheme="minorHAnsi"/>
                <w:sz w:val="10"/>
                <w:szCs w:val="10"/>
              </w:rPr>
              <w:t xml:space="preserve">tymczasowo </w:t>
            </w:r>
            <w:r w:rsidRPr="00974CEC">
              <w:rPr>
                <w:rFonts w:asciiTheme="minorHAnsi" w:hAnsiTheme="minorHAnsi" w:cstheme="minorHAnsi"/>
                <w:sz w:val="12"/>
                <w:szCs w:val="12"/>
              </w:rPr>
              <w:t xml:space="preserve">wyłączone z </w:t>
            </w:r>
            <w:r w:rsidRPr="0032680A">
              <w:rPr>
                <w:rFonts w:asciiTheme="minorHAnsi" w:hAnsiTheme="minorHAnsi" w:cstheme="minorHAnsi"/>
                <w:sz w:val="10"/>
                <w:szCs w:val="10"/>
              </w:rPr>
              <w:t xml:space="preserve">eksploatacji </w:t>
            </w:r>
            <w:r w:rsidRPr="00974CEC">
              <w:rPr>
                <w:rFonts w:asciiTheme="minorHAnsi" w:hAnsiTheme="minorHAnsi" w:cstheme="minorHAnsi"/>
                <w:sz w:val="12"/>
                <w:szCs w:val="12"/>
              </w:rPr>
              <w:t>z uwagi na remont zbiorników wody i suw</w:t>
            </w:r>
          </w:p>
        </w:tc>
        <w:tc>
          <w:tcPr>
            <w:tcW w:w="334" w:type="pct"/>
            <w:shd w:val="clear" w:color="auto" w:fill="auto"/>
          </w:tcPr>
          <w:p w14:paraId="47E4B6F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2C4C5B1B"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084FDCD3"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7AD73F1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2 zbiorniki</w:t>
            </w:r>
          </w:p>
          <w:p w14:paraId="2E9CA7FB" w14:textId="77777777" w:rsidR="00430037" w:rsidRPr="00974CEC" w:rsidRDefault="00430037" w:rsidP="00056D72">
            <w:pPr>
              <w:jc w:val="center"/>
              <w:rPr>
                <w:rFonts w:asciiTheme="minorHAnsi" w:hAnsiTheme="minorHAnsi" w:cstheme="minorHAnsi"/>
                <w:color w:val="FF0000"/>
                <w:sz w:val="12"/>
                <w:szCs w:val="12"/>
              </w:rPr>
            </w:pPr>
            <w:r w:rsidRPr="00974CEC">
              <w:rPr>
                <w:rFonts w:asciiTheme="minorHAnsi" w:hAnsiTheme="minorHAnsi" w:cstheme="minorHAnsi"/>
                <w:sz w:val="12"/>
                <w:szCs w:val="12"/>
              </w:rPr>
              <w:t>po 100 m</w:t>
            </w:r>
            <w:r w:rsidRPr="00974CEC">
              <w:rPr>
                <w:rFonts w:asciiTheme="minorHAnsi" w:hAnsiTheme="minorHAnsi" w:cstheme="minorHAnsi"/>
                <w:sz w:val="12"/>
                <w:szCs w:val="12"/>
                <w:vertAlign w:val="superscript"/>
              </w:rPr>
              <w:t>3</w:t>
            </w:r>
          </w:p>
        </w:tc>
        <w:tc>
          <w:tcPr>
            <w:tcW w:w="716" w:type="pct"/>
            <w:shd w:val="clear" w:color="auto" w:fill="auto"/>
            <w:noWrap/>
          </w:tcPr>
          <w:p w14:paraId="4AE51270" w14:textId="77777777" w:rsidR="00430037" w:rsidRPr="00974CEC" w:rsidRDefault="00430037" w:rsidP="00056D72">
            <w:pPr>
              <w:rPr>
                <w:rFonts w:asciiTheme="minorHAnsi" w:hAnsiTheme="minorHAnsi" w:cstheme="minorHAnsi"/>
                <w:color w:val="FF0000"/>
                <w:sz w:val="12"/>
                <w:szCs w:val="12"/>
              </w:rPr>
            </w:pPr>
            <w:r w:rsidRPr="00974CEC">
              <w:rPr>
                <w:rFonts w:asciiTheme="minorHAnsi" w:hAnsiTheme="minorHAnsi" w:cstheme="minorHAnsi"/>
                <w:sz w:val="12"/>
                <w:szCs w:val="12"/>
              </w:rPr>
              <w:t>Podmiot zaopatrywany tymczasowo przez wodociąg miejski</w:t>
            </w:r>
          </w:p>
        </w:tc>
      </w:tr>
      <w:tr w:rsidR="00430037" w:rsidRPr="00974CEC" w14:paraId="26F0A2F1" w14:textId="77777777" w:rsidTr="00056D72">
        <w:trPr>
          <w:trHeight w:val="425"/>
        </w:trPr>
        <w:tc>
          <w:tcPr>
            <w:tcW w:w="228" w:type="pct"/>
            <w:vMerge/>
            <w:shd w:val="clear" w:color="auto" w:fill="auto"/>
          </w:tcPr>
          <w:p w14:paraId="351EA854" w14:textId="77777777" w:rsidR="00430037" w:rsidRPr="00974CEC" w:rsidRDefault="00430037" w:rsidP="00056D72">
            <w:pPr>
              <w:jc w:val="center"/>
              <w:rPr>
                <w:rFonts w:asciiTheme="minorHAnsi" w:hAnsiTheme="minorHAnsi" w:cstheme="minorHAnsi"/>
                <w:b/>
                <w:bCs/>
                <w:sz w:val="12"/>
                <w:szCs w:val="12"/>
              </w:rPr>
            </w:pPr>
          </w:p>
        </w:tc>
        <w:tc>
          <w:tcPr>
            <w:tcW w:w="705" w:type="pct"/>
            <w:vMerge/>
            <w:shd w:val="clear" w:color="auto" w:fill="auto"/>
          </w:tcPr>
          <w:p w14:paraId="742C6B8A" w14:textId="77777777" w:rsidR="00430037" w:rsidRPr="00974CEC" w:rsidRDefault="00430037" w:rsidP="00056D72">
            <w:pPr>
              <w:rPr>
                <w:rFonts w:asciiTheme="minorHAnsi" w:hAnsiTheme="minorHAnsi" w:cstheme="minorHAnsi"/>
                <w:sz w:val="12"/>
                <w:szCs w:val="12"/>
              </w:rPr>
            </w:pPr>
          </w:p>
        </w:tc>
        <w:tc>
          <w:tcPr>
            <w:tcW w:w="387" w:type="pct"/>
            <w:shd w:val="clear" w:color="auto" w:fill="auto"/>
          </w:tcPr>
          <w:p w14:paraId="672682D8"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4B768018"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Oddział Psychiatryczny SPSK </w:t>
            </w:r>
            <w:r w:rsidRPr="00974CEC">
              <w:rPr>
                <w:rFonts w:asciiTheme="minorHAnsi" w:hAnsiTheme="minorHAnsi" w:cstheme="minorHAnsi"/>
                <w:sz w:val="12"/>
                <w:szCs w:val="12"/>
              </w:rPr>
              <w:br/>
              <w:t>Nr 1 PUM w Szczecinie,                      ul. W. Broniewskiego 26              71-460 Szczecin</w:t>
            </w:r>
          </w:p>
        </w:tc>
        <w:tc>
          <w:tcPr>
            <w:tcW w:w="258" w:type="pct"/>
            <w:shd w:val="clear" w:color="auto" w:fill="auto"/>
          </w:tcPr>
          <w:p w14:paraId="1C1CFA94"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26.</w:t>
            </w:r>
          </w:p>
        </w:tc>
        <w:tc>
          <w:tcPr>
            <w:tcW w:w="362" w:type="pct"/>
            <w:shd w:val="clear" w:color="auto" w:fill="auto"/>
          </w:tcPr>
          <w:p w14:paraId="1EC5BBC9"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22C1D474"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01003618"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0027E2EE"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15397E62"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59B2443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12 godzinny zapas wody          w pojemnikach 1,5 i 5 l</w:t>
            </w:r>
          </w:p>
        </w:tc>
      </w:tr>
      <w:tr w:rsidR="00430037" w:rsidRPr="00974CEC" w14:paraId="1F002FB2" w14:textId="77777777" w:rsidTr="00056D72">
        <w:trPr>
          <w:trHeight w:val="640"/>
        </w:trPr>
        <w:tc>
          <w:tcPr>
            <w:tcW w:w="228" w:type="pct"/>
            <w:shd w:val="clear" w:color="auto" w:fill="auto"/>
          </w:tcPr>
          <w:p w14:paraId="78A7B5AA"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21.</w:t>
            </w:r>
          </w:p>
        </w:tc>
        <w:tc>
          <w:tcPr>
            <w:tcW w:w="705" w:type="pct"/>
            <w:shd w:val="clear" w:color="auto" w:fill="auto"/>
          </w:tcPr>
          <w:p w14:paraId="54F12AD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SP Szpital Kliniczny Nr 2 PUM w Szczecinie</w:t>
            </w:r>
          </w:p>
          <w:p w14:paraId="4305BCD8"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al. Powstańców Wlkp. 72 70-111 Szczecin</w:t>
            </w:r>
          </w:p>
        </w:tc>
        <w:tc>
          <w:tcPr>
            <w:tcW w:w="387" w:type="pct"/>
            <w:shd w:val="clear" w:color="auto" w:fill="auto"/>
          </w:tcPr>
          <w:p w14:paraId="4E2A8787"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509E36C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SPSK  Nr 2 PUM  </w:t>
            </w:r>
            <w:r w:rsidRPr="00974CEC">
              <w:rPr>
                <w:rFonts w:asciiTheme="minorHAnsi" w:hAnsiTheme="minorHAnsi" w:cstheme="minorHAnsi"/>
                <w:sz w:val="12"/>
                <w:szCs w:val="12"/>
              </w:rPr>
              <w:br/>
              <w:t>w Szczecinie, al. Powstańców Wlkp. 72</w:t>
            </w:r>
            <w:r w:rsidRPr="00974CEC">
              <w:rPr>
                <w:rFonts w:asciiTheme="minorHAnsi" w:hAnsiTheme="minorHAnsi" w:cstheme="minorHAnsi"/>
                <w:sz w:val="12"/>
                <w:szCs w:val="12"/>
              </w:rPr>
              <w:br/>
              <w:t>70-111 Szczecin</w:t>
            </w:r>
          </w:p>
        </w:tc>
        <w:tc>
          <w:tcPr>
            <w:tcW w:w="258" w:type="pct"/>
            <w:shd w:val="clear" w:color="auto" w:fill="auto"/>
          </w:tcPr>
          <w:p w14:paraId="60A98B33"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27.</w:t>
            </w:r>
          </w:p>
        </w:tc>
        <w:tc>
          <w:tcPr>
            <w:tcW w:w="362" w:type="pct"/>
            <w:shd w:val="clear" w:color="auto" w:fill="auto"/>
          </w:tcPr>
          <w:p w14:paraId="634E01DC"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34" w:type="pct"/>
            <w:shd w:val="clear" w:color="auto" w:fill="auto"/>
          </w:tcPr>
          <w:p w14:paraId="42AA4910" w14:textId="77777777" w:rsidR="00430037" w:rsidRPr="00974CEC" w:rsidRDefault="00430037" w:rsidP="00056D72">
            <w:pPr>
              <w:jc w:val="center"/>
              <w:rPr>
                <w:rFonts w:asciiTheme="minorHAnsi" w:hAnsiTheme="minorHAnsi" w:cstheme="minorHAnsi"/>
                <w:sz w:val="12"/>
                <w:szCs w:val="12"/>
              </w:rPr>
            </w:pPr>
          </w:p>
        </w:tc>
        <w:tc>
          <w:tcPr>
            <w:tcW w:w="409" w:type="pct"/>
            <w:shd w:val="clear" w:color="auto" w:fill="auto"/>
          </w:tcPr>
          <w:p w14:paraId="19C1B31F"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37016A9A"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4C637494"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 xml:space="preserve">2 zbiorniki po 50 m³; </w:t>
            </w:r>
            <w:r w:rsidRPr="00974CEC">
              <w:rPr>
                <w:rFonts w:asciiTheme="minorHAnsi" w:hAnsiTheme="minorHAnsi" w:cstheme="minorHAnsi"/>
                <w:sz w:val="12"/>
                <w:szCs w:val="12"/>
              </w:rPr>
              <w:br/>
              <w:t>zapas ok.6-godzinny</w:t>
            </w:r>
          </w:p>
        </w:tc>
        <w:tc>
          <w:tcPr>
            <w:tcW w:w="716" w:type="pct"/>
            <w:shd w:val="clear" w:color="auto" w:fill="auto"/>
            <w:noWrap/>
          </w:tcPr>
          <w:p w14:paraId="1E7C3B6B" w14:textId="77777777" w:rsidR="00430037" w:rsidRPr="00974CEC" w:rsidRDefault="00430037" w:rsidP="00056D72">
            <w:pPr>
              <w:rPr>
                <w:rFonts w:asciiTheme="minorHAnsi" w:hAnsiTheme="minorHAnsi" w:cstheme="minorHAnsi"/>
                <w:sz w:val="12"/>
                <w:szCs w:val="12"/>
              </w:rPr>
            </w:pPr>
          </w:p>
        </w:tc>
      </w:tr>
      <w:tr w:rsidR="00430037" w:rsidRPr="00974CEC" w14:paraId="68DA486E" w14:textId="77777777" w:rsidTr="00056D72">
        <w:trPr>
          <w:trHeight w:val="512"/>
        </w:trPr>
        <w:tc>
          <w:tcPr>
            <w:tcW w:w="228" w:type="pct"/>
            <w:vMerge w:val="restart"/>
            <w:shd w:val="clear" w:color="auto" w:fill="auto"/>
          </w:tcPr>
          <w:p w14:paraId="65327F80"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22.</w:t>
            </w:r>
          </w:p>
        </w:tc>
        <w:tc>
          <w:tcPr>
            <w:tcW w:w="705" w:type="pct"/>
            <w:vMerge w:val="restart"/>
            <w:shd w:val="clear" w:color="auto" w:fill="auto"/>
          </w:tcPr>
          <w:p w14:paraId="5D52486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Samodzielny Publiczny Wojewódzki Szpital Zespolony</w:t>
            </w:r>
          </w:p>
          <w:p w14:paraId="38B0C81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Arkońska 4</w:t>
            </w:r>
            <w:r w:rsidRPr="00974CEC">
              <w:rPr>
                <w:rFonts w:asciiTheme="minorHAnsi" w:hAnsiTheme="minorHAnsi" w:cstheme="minorHAnsi"/>
                <w:sz w:val="12"/>
                <w:szCs w:val="12"/>
              </w:rPr>
              <w:br/>
              <w:t>71-455 Szczecin</w:t>
            </w:r>
          </w:p>
          <w:p w14:paraId="70F94CC2" w14:textId="77777777" w:rsidR="00430037" w:rsidRPr="00974CEC" w:rsidRDefault="00430037" w:rsidP="00056D72">
            <w:pPr>
              <w:rPr>
                <w:rFonts w:asciiTheme="minorHAnsi" w:hAnsiTheme="minorHAnsi" w:cstheme="minorHAnsi"/>
                <w:sz w:val="12"/>
                <w:szCs w:val="12"/>
              </w:rPr>
            </w:pPr>
          </w:p>
          <w:p w14:paraId="27029AF9" w14:textId="77777777" w:rsidR="00430037" w:rsidRPr="00974CEC" w:rsidRDefault="00430037" w:rsidP="00056D72">
            <w:pPr>
              <w:rPr>
                <w:rFonts w:asciiTheme="minorHAnsi" w:hAnsiTheme="minorHAnsi" w:cstheme="minorHAnsi"/>
                <w:sz w:val="12"/>
                <w:szCs w:val="12"/>
              </w:rPr>
            </w:pPr>
          </w:p>
        </w:tc>
        <w:tc>
          <w:tcPr>
            <w:tcW w:w="387" w:type="pct"/>
            <w:shd w:val="clear" w:color="auto" w:fill="auto"/>
          </w:tcPr>
          <w:p w14:paraId="2A001CE6"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6161603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Wojewódzki </w:t>
            </w:r>
            <w:r w:rsidRPr="00974CEC">
              <w:rPr>
                <w:rFonts w:asciiTheme="minorHAnsi" w:hAnsiTheme="minorHAnsi" w:cstheme="minorHAnsi"/>
                <w:sz w:val="12"/>
                <w:szCs w:val="12"/>
              </w:rPr>
              <w:br/>
              <w:t>w Szczecinie, ul. Arkońska 4</w:t>
            </w:r>
            <w:r w:rsidRPr="00974CEC">
              <w:rPr>
                <w:rFonts w:asciiTheme="minorHAnsi" w:hAnsiTheme="minorHAnsi" w:cstheme="minorHAnsi"/>
                <w:sz w:val="12"/>
                <w:szCs w:val="12"/>
              </w:rPr>
              <w:br/>
              <w:t>71-455 Szczecin</w:t>
            </w:r>
          </w:p>
        </w:tc>
        <w:tc>
          <w:tcPr>
            <w:tcW w:w="258" w:type="pct"/>
            <w:shd w:val="clear" w:color="auto" w:fill="auto"/>
          </w:tcPr>
          <w:p w14:paraId="6FB62FAB"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28.</w:t>
            </w:r>
          </w:p>
        </w:tc>
        <w:tc>
          <w:tcPr>
            <w:tcW w:w="362" w:type="pct"/>
            <w:shd w:val="clear" w:color="auto" w:fill="auto"/>
          </w:tcPr>
          <w:p w14:paraId="3B4FAAB5"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7A54B7B2"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1F180E9E"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78F58D0D"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7F311AC3"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19DCB28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bCs/>
                <w:sz w:val="12"/>
                <w:szCs w:val="12"/>
              </w:rPr>
              <w:t>3 przyłącza uzbrojenia komunalnego -  w</w:t>
            </w:r>
            <w:r w:rsidRPr="00974CEC">
              <w:rPr>
                <w:rFonts w:asciiTheme="minorHAnsi" w:hAnsiTheme="minorHAnsi" w:cstheme="minorHAnsi"/>
                <w:sz w:val="12"/>
                <w:szCs w:val="12"/>
              </w:rPr>
              <w:t xml:space="preserve">odociąg sieciowy posiada zgodnie z podpisaną umową trzy niezależne źródła tj.: przyłącze główne od ul. Arkońskiej, przyłącze awaryjne od ul. Doktora Judyma, przyłącze awaryjne od ul. Broniewskiego. </w:t>
            </w:r>
          </w:p>
          <w:p w14:paraId="42BA09CF" w14:textId="77777777" w:rsidR="00430037" w:rsidRPr="00974CEC" w:rsidRDefault="00430037" w:rsidP="00056D72">
            <w:pPr>
              <w:rPr>
                <w:rFonts w:asciiTheme="minorHAnsi" w:hAnsiTheme="minorHAnsi" w:cstheme="minorHAnsi"/>
                <w:bCs/>
                <w:sz w:val="12"/>
                <w:szCs w:val="12"/>
              </w:rPr>
            </w:pPr>
          </w:p>
          <w:p w14:paraId="76173472" w14:textId="77777777" w:rsidR="00430037" w:rsidRPr="00974CEC" w:rsidRDefault="00430037" w:rsidP="00056D72">
            <w:pPr>
              <w:rPr>
                <w:rFonts w:asciiTheme="minorHAnsi" w:hAnsiTheme="minorHAnsi" w:cstheme="minorHAnsi"/>
                <w:sz w:val="12"/>
                <w:szCs w:val="12"/>
                <w:lang w:eastAsia="zh-CN"/>
              </w:rPr>
            </w:pPr>
            <w:r w:rsidRPr="00974CEC">
              <w:rPr>
                <w:rFonts w:asciiTheme="minorHAnsi" w:hAnsiTheme="minorHAnsi" w:cstheme="minorHAnsi"/>
                <w:sz w:val="12"/>
                <w:szCs w:val="12"/>
              </w:rPr>
              <w:t>Studnia głębinowa stanowiąca rezerwowe źródło wody  tymczasowo wyłączona              z eksploatacji.</w:t>
            </w:r>
          </w:p>
          <w:p w14:paraId="7343E8FB" w14:textId="77777777" w:rsidR="00430037" w:rsidRPr="00974CEC" w:rsidRDefault="00430037" w:rsidP="00056D72">
            <w:pPr>
              <w:rPr>
                <w:rFonts w:asciiTheme="minorHAnsi" w:hAnsiTheme="minorHAnsi" w:cstheme="minorHAnsi"/>
                <w:sz w:val="12"/>
                <w:szCs w:val="12"/>
              </w:rPr>
            </w:pPr>
          </w:p>
          <w:p w14:paraId="0F4DD0D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Podmiot posiada zawartą umowę z dnia 27.02.2017 r. na Opracowanie dokumentacji technicznej zadania pod nazwą: ”Przebudowa i modernizacja głębinowego ujęcia wody wraz ze stacją uzdatniania i hydrofornią oraz zewnętrznej instalacji wodociągowej, sieci kanalizacji sanitarnej i deszczowej</w:t>
            </w:r>
          </w:p>
          <w:p w14:paraId="37523C26" w14:textId="77777777" w:rsidR="00430037" w:rsidRPr="00974CEC" w:rsidRDefault="00430037" w:rsidP="00056D72">
            <w:pPr>
              <w:rPr>
                <w:rFonts w:asciiTheme="minorHAnsi" w:hAnsiTheme="minorHAnsi" w:cstheme="minorHAnsi"/>
                <w:sz w:val="12"/>
                <w:szCs w:val="12"/>
              </w:rPr>
            </w:pPr>
          </w:p>
        </w:tc>
      </w:tr>
      <w:tr w:rsidR="00430037" w:rsidRPr="00974CEC" w14:paraId="583B1176" w14:textId="77777777" w:rsidTr="00056D72">
        <w:trPr>
          <w:trHeight w:val="582"/>
        </w:trPr>
        <w:tc>
          <w:tcPr>
            <w:tcW w:w="228" w:type="pct"/>
            <w:vMerge/>
            <w:shd w:val="clear" w:color="auto" w:fill="auto"/>
          </w:tcPr>
          <w:p w14:paraId="1919A0DE" w14:textId="77777777" w:rsidR="00430037" w:rsidRPr="00974CEC" w:rsidRDefault="00430037" w:rsidP="00056D72">
            <w:pPr>
              <w:jc w:val="center"/>
              <w:rPr>
                <w:rFonts w:asciiTheme="minorHAnsi" w:hAnsiTheme="minorHAnsi" w:cstheme="minorHAnsi"/>
                <w:b/>
                <w:bCs/>
                <w:color w:val="FF0000"/>
                <w:sz w:val="12"/>
                <w:szCs w:val="12"/>
              </w:rPr>
            </w:pPr>
          </w:p>
        </w:tc>
        <w:tc>
          <w:tcPr>
            <w:tcW w:w="705" w:type="pct"/>
            <w:vMerge/>
            <w:shd w:val="clear" w:color="auto" w:fill="auto"/>
          </w:tcPr>
          <w:p w14:paraId="073D36A0" w14:textId="77777777" w:rsidR="00430037" w:rsidRPr="00974CEC" w:rsidRDefault="00430037" w:rsidP="00056D72">
            <w:pPr>
              <w:rPr>
                <w:rFonts w:asciiTheme="minorHAnsi" w:hAnsiTheme="minorHAnsi" w:cstheme="minorHAnsi"/>
                <w:color w:val="FF0000"/>
                <w:sz w:val="12"/>
                <w:szCs w:val="12"/>
              </w:rPr>
            </w:pPr>
          </w:p>
        </w:tc>
        <w:tc>
          <w:tcPr>
            <w:tcW w:w="387" w:type="pct"/>
            <w:shd w:val="clear" w:color="auto" w:fill="auto"/>
          </w:tcPr>
          <w:p w14:paraId="526540A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116E778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Oddziały szpitalne wraz z przyległą infrastrukturą zaplecza zlokalizowane przy                           ul. Alfreda Sokołowskiego 11 </w:t>
            </w:r>
          </w:p>
        </w:tc>
        <w:tc>
          <w:tcPr>
            <w:tcW w:w="258" w:type="pct"/>
            <w:shd w:val="clear" w:color="auto" w:fill="auto"/>
          </w:tcPr>
          <w:p w14:paraId="55EB36C0"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29.</w:t>
            </w:r>
          </w:p>
        </w:tc>
        <w:tc>
          <w:tcPr>
            <w:tcW w:w="362" w:type="pct"/>
            <w:shd w:val="clear" w:color="auto" w:fill="auto"/>
          </w:tcPr>
          <w:p w14:paraId="3BA0480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34" w:type="pct"/>
            <w:shd w:val="clear" w:color="auto" w:fill="auto"/>
          </w:tcPr>
          <w:p w14:paraId="0EF7298E" w14:textId="77777777" w:rsidR="00430037" w:rsidRPr="00974CEC" w:rsidRDefault="00430037" w:rsidP="00056D72">
            <w:pPr>
              <w:jc w:val="center"/>
              <w:rPr>
                <w:rFonts w:asciiTheme="minorHAnsi" w:hAnsiTheme="minorHAnsi" w:cstheme="minorHAnsi"/>
                <w:sz w:val="12"/>
                <w:szCs w:val="12"/>
              </w:rPr>
            </w:pPr>
          </w:p>
        </w:tc>
        <w:tc>
          <w:tcPr>
            <w:tcW w:w="409" w:type="pct"/>
            <w:shd w:val="clear" w:color="auto" w:fill="auto"/>
          </w:tcPr>
          <w:p w14:paraId="3B01E23C"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5250F3BC"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06A34845"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1 zbiornik 1000 m³</w:t>
            </w:r>
          </w:p>
        </w:tc>
        <w:tc>
          <w:tcPr>
            <w:tcW w:w="716" w:type="pct"/>
            <w:shd w:val="clear" w:color="auto" w:fill="auto"/>
            <w:noWrap/>
          </w:tcPr>
          <w:p w14:paraId="411831CB"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Na terenie szpitala istnieje ujęcie wody (studnia), która jest podstawowym źródłem zaopatrzenia w wodę do spożycia (woda surowa jest poddawana procesom uzdatniania i taka jest podawana do sieci). Istnieje możliwość korzystania z wody miejskiej dostarczanej przez Zakład Wodociągów i Kanalizacji Sp. z o. o. w Szczecinie.</w:t>
            </w:r>
          </w:p>
        </w:tc>
      </w:tr>
      <w:tr w:rsidR="00430037" w:rsidRPr="00974CEC" w14:paraId="0CB02AC1" w14:textId="77777777" w:rsidTr="00056D72">
        <w:trPr>
          <w:trHeight w:val="1824"/>
        </w:trPr>
        <w:tc>
          <w:tcPr>
            <w:tcW w:w="228" w:type="pct"/>
            <w:shd w:val="clear" w:color="auto" w:fill="auto"/>
          </w:tcPr>
          <w:p w14:paraId="6D19B81A"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23.</w:t>
            </w:r>
          </w:p>
        </w:tc>
        <w:tc>
          <w:tcPr>
            <w:tcW w:w="705" w:type="pct"/>
            <w:shd w:val="clear" w:color="auto" w:fill="auto"/>
          </w:tcPr>
          <w:p w14:paraId="0EB8AE4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Samodzielny Publiczny Specjalistyczny Zakład Opieki Zdrowotnej "ZDROJE"</w:t>
            </w:r>
          </w:p>
          <w:p w14:paraId="5E0315A3"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Mączna 4</w:t>
            </w:r>
            <w:r w:rsidRPr="00974CEC">
              <w:rPr>
                <w:rFonts w:asciiTheme="minorHAnsi" w:hAnsiTheme="minorHAnsi" w:cstheme="minorHAnsi"/>
                <w:sz w:val="12"/>
                <w:szCs w:val="12"/>
              </w:rPr>
              <w:br/>
              <w:t xml:space="preserve">70-780 Szczecin </w:t>
            </w:r>
          </w:p>
          <w:p w14:paraId="3761F65E" w14:textId="77777777" w:rsidR="00430037" w:rsidRPr="00974CEC" w:rsidRDefault="00430037" w:rsidP="00056D72">
            <w:pPr>
              <w:rPr>
                <w:rFonts w:asciiTheme="minorHAnsi" w:hAnsiTheme="minorHAnsi" w:cstheme="minorHAnsi"/>
                <w:sz w:val="12"/>
                <w:szCs w:val="12"/>
              </w:rPr>
            </w:pPr>
          </w:p>
        </w:tc>
        <w:tc>
          <w:tcPr>
            <w:tcW w:w="387" w:type="pct"/>
            <w:shd w:val="clear" w:color="auto" w:fill="auto"/>
          </w:tcPr>
          <w:p w14:paraId="44353A0E"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490116F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SPSZOZ "ZDROJE" - Szpital przy ul. Mącznej</w:t>
            </w:r>
            <w:r w:rsidRPr="00974CEC">
              <w:rPr>
                <w:rFonts w:asciiTheme="minorHAnsi" w:hAnsiTheme="minorHAnsi" w:cstheme="minorHAnsi"/>
                <w:sz w:val="12"/>
                <w:szCs w:val="12"/>
              </w:rPr>
              <w:br/>
              <w:t>70-780 Szczecin</w:t>
            </w:r>
          </w:p>
        </w:tc>
        <w:tc>
          <w:tcPr>
            <w:tcW w:w="258" w:type="pct"/>
            <w:shd w:val="clear" w:color="auto" w:fill="auto"/>
          </w:tcPr>
          <w:p w14:paraId="49DB8A9A"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30.</w:t>
            </w:r>
          </w:p>
        </w:tc>
        <w:tc>
          <w:tcPr>
            <w:tcW w:w="362" w:type="pct"/>
            <w:shd w:val="clear" w:color="auto" w:fill="auto"/>
          </w:tcPr>
          <w:p w14:paraId="0661139C"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34" w:type="pct"/>
            <w:shd w:val="clear" w:color="auto" w:fill="auto"/>
          </w:tcPr>
          <w:p w14:paraId="5539FD18" w14:textId="77777777" w:rsidR="00430037" w:rsidRPr="00974CEC" w:rsidRDefault="00430037" w:rsidP="00056D72">
            <w:pPr>
              <w:jc w:val="center"/>
              <w:rPr>
                <w:rFonts w:asciiTheme="minorHAnsi" w:hAnsiTheme="minorHAnsi" w:cstheme="minorHAnsi"/>
                <w:color w:val="FF0000"/>
                <w:sz w:val="12"/>
                <w:szCs w:val="12"/>
              </w:rPr>
            </w:pPr>
          </w:p>
        </w:tc>
        <w:tc>
          <w:tcPr>
            <w:tcW w:w="409" w:type="pct"/>
            <w:shd w:val="clear" w:color="auto" w:fill="auto"/>
          </w:tcPr>
          <w:p w14:paraId="2CAF6F1E"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61468CDE"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6A96F89D"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3CCC825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Na terenie szpitala istnieje ujęcie wody (studnia), która jest podstawowym źródłem zaopatrzenia w wodę do spożycia (woda surowa jest poddawana procesom uzdatniania i taka jest podawana do sieci). Istnieje możliwość korzystania z wody miejskiej dostarczanej przez Zakład Wodociągów i Kanalizacji Sp. z o. o. w Szczecinie.</w:t>
            </w:r>
          </w:p>
        </w:tc>
      </w:tr>
      <w:tr w:rsidR="00430037" w:rsidRPr="00974CEC" w14:paraId="50408F28" w14:textId="77777777" w:rsidTr="00056D72">
        <w:trPr>
          <w:trHeight w:val="510"/>
        </w:trPr>
        <w:tc>
          <w:tcPr>
            <w:tcW w:w="228" w:type="pct"/>
            <w:shd w:val="clear" w:color="auto" w:fill="auto"/>
          </w:tcPr>
          <w:p w14:paraId="5D64F2F9"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24.</w:t>
            </w:r>
          </w:p>
        </w:tc>
        <w:tc>
          <w:tcPr>
            <w:tcW w:w="705" w:type="pct"/>
            <w:shd w:val="clear" w:color="auto" w:fill="auto"/>
          </w:tcPr>
          <w:p w14:paraId="04CA1187"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Zachodniopomorskie Centrum Onkologii </w:t>
            </w:r>
            <w:r w:rsidRPr="00974CEC">
              <w:rPr>
                <w:rFonts w:asciiTheme="minorHAnsi" w:hAnsiTheme="minorHAnsi" w:cstheme="minorHAnsi"/>
                <w:sz w:val="12"/>
                <w:szCs w:val="12"/>
              </w:rPr>
              <w:br/>
              <w:t xml:space="preserve">w Szczecinie                            ul. </w:t>
            </w:r>
            <w:proofErr w:type="spellStart"/>
            <w:r w:rsidRPr="00974CEC">
              <w:rPr>
                <w:rFonts w:asciiTheme="minorHAnsi" w:hAnsiTheme="minorHAnsi" w:cstheme="minorHAnsi"/>
                <w:sz w:val="12"/>
                <w:szCs w:val="12"/>
              </w:rPr>
              <w:t>Strzałowska</w:t>
            </w:r>
            <w:proofErr w:type="spellEnd"/>
            <w:r w:rsidRPr="00974CEC">
              <w:rPr>
                <w:rFonts w:asciiTheme="minorHAnsi" w:hAnsiTheme="minorHAnsi" w:cstheme="minorHAnsi"/>
                <w:sz w:val="12"/>
                <w:szCs w:val="12"/>
              </w:rPr>
              <w:t xml:space="preserve"> 22</w:t>
            </w:r>
            <w:r w:rsidRPr="00974CEC">
              <w:rPr>
                <w:rFonts w:asciiTheme="minorHAnsi" w:hAnsiTheme="minorHAnsi" w:cstheme="minorHAnsi"/>
                <w:sz w:val="12"/>
                <w:szCs w:val="12"/>
              </w:rPr>
              <w:br/>
              <w:t xml:space="preserve">71-730 Szczecin                               </w:t>
            </w:r>
          </w:p>
        </w:tc>
        <w:tc>
          <w:tcPr>
            <w:tcW w:w="387" w:type="pct"/>
            <w:shd w:val="clear" w:color="auto" w:fill="auto"/>
          </w:tcPr>
          <w:p w14:paraId="570F1E1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7A014A97"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Zachodniopomorskie Centrum Onkologii - Szpital</w:t>
            </w:r>
          </w:p>
          <w:p w14:paraId="1E97699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ul. </w:t>
            </w:r>
            <w:proofErr w:type="spellStart"/>
            <w:r w:rsidRPr="00974CEC">
              <w:rPr>
                <w:rFonts w:asciiTheme="minorHAnsi" w:hAnsiTheme="minorHAnsi" w:cstheme="minorHAnsi"/>
                <w:sz w:val="12"/>
                <w:szCs w:val="12"/>
              </w:rPr>
              <w:t>Strzałowska</w:t>
            </w:r>
            <w:proofErr w:type="spellEnd"/>
            <w:r w:rsidRPr="00974CEC">
              <w:rPr>
                <w:rFonts w:asciiTheme="minorHAnsi" w:hAnsiTheme="minorHAnsi" w:cstheme="minorHAnsi"/>
                <w:sz w:val="12"/>
                <w:szCs w:val="12"/>
              </w:rPr>
              <w:t xml:space="preserve"> 22 </w:t>
            </w:r>
          </w:p>
          <w:p w14:paraId="31BA542B"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71-730 Szczecin</w:t>
            </w:r>
          </w:p>
        </w:tc>
        <w:tc>
          <w:tcPr>
            <w:tcW w:w="258" w:type="pct"/>
            <w:shd w:val="clear" w:color="auto" w:fill="auto"/>
          </w:tcPr>
          <w:p w14:paraId="543BC3B2"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31.</w:t>
            </w:r>
          </w:p>
        </w:tc>
        <w:tc>
          <w:tcPr>
            <w:tcW w:w="362" w:type="pct"/>
            <w:shd w:val="clear" w:color="auto" w:fill="auto"/>
          </w:tcPr>
          <w:p w14:paraId="13CF67D9"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16CF9DB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35E14912"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1EBD131B"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5692A4EF"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2 zbiorniki po 25  m³</w:t>
            </w:r>
          </w:p>
        </w:tc>
        <w:tc>
          <w:tcPr>
            <w:tcW w:w="716" w:type="pct"/>
            <w:shd w:val="clear" w:color="auto" w:fill="auto"/>
            <w:noWrap/>
          </w:tcPr>
          <w:p w14:paraId="52CE5285" w14:textId="77777777" w:rsidR="00430037" w:rsidRPr="00974CEC" w:rsidRDefault="00430037" w:rsidP="00056D72">
            <w:pPr>
              <w:rPr>
                <w:rFonts w:asciiTheme="minorHAnsi" w:hAnsiTheme="minorHAnsi" w:cstheme="minorHAnsi"/>
                <w:color w:val="FF0000"/>
                <w:sz w:val="12"/>
                <w:szCs w:val="12"/>
              </w:rPr>
            </w:pPr>
          </w:p>
        </w:tc>
      </w:tr>
      <w:tr w:rsidR="00430037" w:rsidRPr="00974CEC" w14:paraId="72B694F3" w14:textId="77777777" w:rsidTr="00056D72">
        <w:trPr>
          <w:trHeight w:val="576"/>
        </w:trPr>
        <w:tc>
          <w:tcPr>
            <w:tcW w:w="228" w:type="pct"/>
            <w:shd w:val="clear" w:color="auto" w:fill="auto"/>
          </w:tcPr>
          <w:p w14:paraId="57C0DF60"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lastRenderedPageBreak/>
              <w:t>25.</w:t>
            </w:r>
          </w:p>
        </w:tc>
        <w:tc>
          <w:tcPr>
            <w:tcW w:w="705" w:type="pct"/>
            <w:shd w:val="clear" w:color="auto" w:fill="auto"/>
          </w:tcPr>
          <w:p w14:paraId="1D464AA8"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Areszt Śledczy </w:t>
            </w:r>
            <w:r w:rsidRPr="00974CEC">
              <w:rPr>
                <w:rFonts w:asciiTheme="minorHAnsi" w:hAnsiTheme="minorHAnsi" w:cstheme="minorHAnsi"/>
                <w:sz w:val="12"/>
                <w:szCs w:val="12"/>
              </w:rPr>
              <w:br/>
              <w:t xml:space="preserve">w Szczecinie  </w:t>
            </w:r>
          </w:p>
          <w:p w14:paraId="2CAACE4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Kaszubska 28</w:t>
            </w:r>
            <w:r w:rsidRPr="00974CEC">
              <w:rPr>
                <w:rFonts w:asciiTheme="minorHAnsi" w:hAnsiTheme="minorHAnsi" w:cstheme="minorHAnsi"/>
                <w:sz w:val="12"/>
                <w:szCs w:val="12"/>
              </w:rPr>
              <w:br/>
              <w:t>70-952 Szczecin</w:t>
            </w:r>
          </w:p>
          <w:p w14:paraId="2FB81298" w14:textId="77777777" w:rsidR="00430037" w:rsidRPr="00974CEC" w:rsidRDefault="00430037" w:rsidP="00056D72">
            <w:pPr>
              <w:rPr>
                <w:rFonts w:asciiTheme="minorHAnsi" w:hAnsiTheme="minorHAnsi" w:cstheme="minorHAnsi"/>
                <w:sz w:val="12"/>
                <w:szCs w:val="12"/>
              </w:rPr>
            </w:pPr>
          </w:p>
        </w:tc>
        <w:tc>
          <w:tcPr>
            <w:tcW w:w="387" w:type="pct"/>
            <w:shd w:val="clear" w:color="auto" w:fill="auto"/>
          </w:tcPr>
          <w:p w14:paraId="43AE2FC7"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0C6BC7F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i Ambulatorium z Izbą Chorych Aresztu Śledczego </w:t>
            </w:r>
            <w:r w:rsidRPr="00974CEC">
              <w:rPr>
                <w:rFonts w:asciiTheme="minorHAnsi" w:hAnsiTheme="minorHAnsi" w:cstheme="minorHAnsi"/>
                <w:sz w:val="12"/>
                <w:szCs w:val="12"/>
              </w:rPr>
              <w:br/>
              <w:t>w Szczecinie-Szpital</w:t>
            </w:r>
            <w:r w:rsidRPr="00974CEC">
              <w:rPr>
                <w:rFonts w:asciiTheme="minorHAnsi" w:hAnsiTheme="minorHAnsi" w:cstheme="minorHAnsi"/>
                <w:sz w:val="12"/>
                <w:szCs w:val="12"/>
              </w:rPr>
              <w:br/>
              <w:t>70-952 Szczecin,                               ul. Kaszubska 28</w:t>
            </w:r>
          </w:p>
        </w:tc>
        <w:tc>
          <w:tcPr>
            <w:tcW w:w="258" w:type="pct"/>
            <w:shd w:val="clear" w:color="auto" w:fill="auto"/>
          </w:tcPr>
          <w:p w14:paraId="1DE37DC4"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32.</w:t>
            </w:r>
          </w:p>
        </w:tc>
        <w:tc>
          <w:tcPr>
            <w:tcW w:w="362" w:type="pct"/>
            <w:shd w:val="clear" w:color="auto" w:fill="auto"/>
          </w:tcPr>
          <w:p w14:paraId="3B5C87AB"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67CD7F30"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51954CFF"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67B7B670"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0DDEE4CC"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3AFC0E1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12 godzinny zapas wody         w pojemnikach 1,5 l</w:t>
            </w:r>
          </w:p>
        </w:tc>
      </w:tr>
      <w:tr w:rsidR="00430037" w:rsidRPr="00974CEC" w14:paraId="63D81381" w14:textId="77777777" w:rsidTr="00056D72">
        <w:trPr>
          <w:trHeight w:val="444"/>
        </w:trPr>
        <w:tc>
          <w:tcPr>
            <w:tcW w:w="228" w:type="pct"/>
            <w:shd w:val="clear" w:color="auto" w:fill="auto"/>
          </w:tcPr>
          <w:p w14:paraId="617D1860"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26.</w:t>
            </w:r>
          </w:p>
        </w:tc>
        <w:tc>
          <w:tcPr>
            <w:tcW w:w="705" w:type="pct"/>
            <w:shd w:val="clear" w:color="auto" w:fill="auto"/>
          </w:tcPr>
          <w:p w14:paraId="171CFC82"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Instytut Medyczny im. Jana Pawła II w Szczecinie</w:t>
            </w:r>
          </w:p>
          <w:p w14:paraId="4E0FD4B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Wyzwolenia 52                          71-506 Szczecin</w:t>
            </w:r>
          </w:p>
        </w:tc>
        <w:tc>
          <w:tcPr>
            <w:tcW w:w="387" w:type="pct"/>
            <w:shd w:val="clear" w:color="auto" w:fill="auto"/>
          </w:tcPr>
          <w:p w14:paraId="505FD030"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06C2904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Rehabilitacyjny                     św. K. Boromeusza </w:t>
            </w:r>
          </w:p>
          <w:p w14:paraId="7125377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Wyzwolenia 52                           71-506 Szczecin</w:t>
            </w:r>
          </w:p>
        </w:tc>
        <w:tc>
          <w:tcPr>
            <w:tcW w:w="258" w:type="pct"/>
            <w:shd w:val="clear" w:color="auto" w:fill="auto"/>
          </w:tcPr>
          <w:p w14:paraId="3BCE14B1"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33.</w:t>
            </w:r>
          </w:p>
        </w:tc>
        <w:tc>
          <w:tcPr>
            <w:tcW w:w="362" w:type="pct"/>
            <w:shd w:val="clear" w:color="auto" w:fill="auto"/>
          </w:tcPr>
          <w:p w14:paraId="6BFCAE54"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57B8B92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64A4426B"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0C94EBA0"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48200A0E"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102E8604"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12 godzinny zapas wody           w pojemnikach 10 l</w:t>
            </w:r>
          </w:p>
        </w:tc>
      </w:tr>
      <w:tr w:rsidR="00430037" w:rsidRPr="00974CEC" w14:paraId="59D135AA" w14:textId="77777777" w:rsidTr="00056D72">
        <w:trPr>
          <w:trHeight w:val="444"/>
        </w:trPr>
        <w:tc>
          <w:tcPr>
            <w:tcW w:w="228" w:type="pct"/>
            <w:shd w:val="clear" w:color="auto" w:fill="auto"/>
          </w:tcPr>
          <w:p w14:paraId="737123B6"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27.</w:t>
            </w:r>
          </w:p>
        </w:tc>
        <w:tc>
          <w:tcPr>
            <w:tcW w:w="705" w:type="pct"/>
            <w:shd w:val="clear" w:color="auto" w:fill="auto"/>
          </w:tcPr>
          <w:p w14:paraId="5673F3E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w Szczecinku </w:t>
            </w:r>
            <w:r w:rsidRPr="00974CEC">
              <w:rPr>
                <w:rFonts w:asciiTheme="minorHAnsi" w:hAnsiTheme="minorHAnsi" w:cstheme="minorHAnsi"/>
                <w:sz w:val="12"/>
                <w:szCs w:val="12"/>
              </w:rPr>
              <w:br/>
              <w:t xml:space="preserve">Sp. z o.o.,  </w:t>
            </w:r>
            <w:r w:rsidRPr="00974CEC">
              <w:rPr>
                <w:rFonts w:asciiTheme="minorHAnsi" w:hAnsiTheme="minorHAnsi" w:cstheme="minorHAnsi"/>
                <w:sz w:val="12"/>
                <w:szCs w:val="12"/>
              </w:rPr>
              <w:br/>
              <w:t xml:space="preserve">ul. Kościuszki 38  </w:t>
            </w:r>
            <w:r w:rsidRPr="00974CEC">
              <w:rPr>
                <w:rFonts w:asciiTheme="minorHAnsi" w:hAnsiTheme="minorHAnsi" w:cstheme="minorHAnsi"/>
                <w:sz w:val="12"/>
                <w:szCs w:val="12"/>
              </w:rPr>
              <w:br/>
              <w:t xml:space="preserve">78-400 Szczecinek </w:t>
            </w:r>
          </w:p>
        </w:tc>
        <w:tc>
          <w:tcPr>
            <w:tcW w:w="387" w:type="pct"/>
            <w:shd w:val="clear" w:color="auto" w:fill="auto"/>
          </w:tcPr>
          <w:p w14:paraId="395FD4D5"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Szczecinek</w:t>
            </w:r>
          </w:p>
        </w:tc>
        <w:tc>
          <w:tcPr>
            <w:tcW w:w="837" w:type="pct"/>
            <w:shd w:val="clear" w:color="auto" w:fill="auto"/>
          </w:tcPr>
          <w:p w14:paraId="2C74BDE8"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w Szczecinku  Sp. z o.o.</w:t>
            </w:r>
          </w:p>
          <w:p w14:paraId="15A62E8C"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Kościuszki 38                            78-400 Szczecinek</w:t>
            </w:r>
          </w:p>
        </w:tc>
        <w:tc>
          <w:tcPr>
            <w:tcW w:w="258" w:type="pct"/>
            <w:shd w:val="clear" w:color="auto" w:fill="auto"/>
          </w:tcPr>
          <w:p w14:paraId="23546C5B"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34.</w:t>
            </w:r>
          </w:p>
        </w:tc>
        <w:tc>
          <w:tcPr>
            <w:tcW w:w="362" w:type="pct"/>
            <w:shd w:val="clear" w:color="auto" w:fill="auto"/>
          </w:tcPr>
          <w:p w14:paraId="78CD9B13"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02C314B4"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10FDE6FB"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360" w:type="pct"/>
            <w:shd w:val="clear" w:color="auto" w:fill="auto"/>
          </w:tcPr>
          <w:p w14:paraId="7792D764"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575E0E9D"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 xml:space="preserve">2 zbiorniki po 5000 l </w:t>
            </w:r>
          </w:p>
        </w:tc>
        <w:tc>
          <w:tcPr>
            <w:tcW w:w="716" w:type="pct"/>
            <w:shd w:val="clear" w:color="auto" w:fill="auto"/>
            <w:noWrap/>
          </w:tcPr>
          <w:p w14:paraId="4E637D78" w14:textId="77777777" w:rsidR="00430037" w:rsidRPr="00974CEC" w:rsidRDefault="00430037" w:rsidP="00056D72">
            <w:pPr>
              <w:rPr>
                <w:rFonts w:asciiTheme="minorHAnsi" w:hAnsiTheme="minorHAnsi" w:cstheme="minorHAnsi"/>
                <w:sz w:val="12"/>
                <w:szCs w:val="12"/>
              </w:rPr>
            </w:pPr>
          </w:p>
        </w:tc>
      </w:tr>
      <w:tr w:rsidR="00430037" w:rsidRPr="00974CEC" w14:paraId="18EF81FD" w14:textId="77777777" w:rsidTr="00056D72">
        <w:trPr>
          <w:trHeight w:val="654"/>
        </w:trPr>
        <w:tc>
          <w:tcPr>
            <w:tcW w:w="228" w:type="pct"/>
            <w:shd w:val="clear" w:color="auto" w:fill="auto"/>
          </w:tcPr>
          <w:p w14:paraId="4A04A920"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28.</w:t>
            </w:r>
          </w:p>
        </w:tc>
        <w:tc>
          <w:tcPr>
            <w:tcW w:w="705" w:type="pct"/>
            <w:shd w:val="clear" w:color="auto" w:fill="auto"/>
          </w:tcPr>
          <w:p w14:paraId="2FD91FD2"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Przyjazny Szpital </w:t>
            </w:r>
            <w:r w:rsidRPr="00974CEC">
              <w:rPr>
                <w:rFonts w:asciiTheme="minorHAnsi" w:hAnsiTheme="minorHAnsi" w:cstheme="minorHAnsi"/>
                <w:sz w:val="12"/>
                <w:szCs w:val="12"/>
              </w:rPr>
              <w:br/>
              <w:t xml:space="preserve">w Połczynie-Zdroju </w:t>
            </w:r>
            <w:r w:rsidRPr="00974CEC">
              <w:rPr>
                <w:rFonts w:asciiTheme="minorHAnsi" w:hAnsiTheme="minorHAnsi" w:cstheme="minorHAnsi"/>
                <w:sz w:val="12"/>
                <w:szCs w:val="12"/>
              </w:rPr>
              <w:br/>
              <w:t xml:space="preserve">Sp. z o.o., </w:t>
            </w:r>
            <w:r w:rsidRPr="00974CEC">
              <w:rPr>
                <w:rFonts w:asciiTheme="minorHAnsi" w:hAnsiTheme="minorHAnsi" w:cstheme="minorHAnsi"/>
                <w:sz w:val="12"/>
                <w:szCs w:val="12"/>
              </w:rPr>
              <w:br/>
              <w:t>ul. Szpitalna 5</w:t>
            </w:r>
            <w:r w:rsidRPr="00974CEC">
              <w:rPr>
                <w:rFonts w:asciiTheme="minorHAnsi" w:hAnsiTheme="minorHAnsi" w:cstheme="minorHAnsi"/>
                <w:sz w:val="12"/>
                <w:szCs w:val="12"/>
              </w:rPr>
              <w:br/>
              <w:t xml:space="preserve">78-320 Połczyn – Zdrój </w:t>
            </w:r>
          </w:p>
        </w:tc>
        <w:tc>
          <w:tcPr>
            <w:tcW w:w="387" w:type="pct"/>
            <w:shd w:val="clear" w:color="auto" w:fill="auto"/>
          </w:tcPr>
          <w:p w14:paraId="37A6840C"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Świdwin</w:t>
            </w:r>
          </w:p>
        </w:tc>
        <w:tc>
          <w:tcPr>
            <w:tcW w:w="837" w:type="pct"/>
            <w:shd w:val="clear" w:color="auto" w:fill="auto"/>
          </w:tcPr>
          <w:p w14:paraId="0A24822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Centrum Usług Szpitalnych Przyjazny Szpital w Połczynie-Zdroju sp. z o.o. </w:t>
            </w:r>
            <w:r w:rsidRPr="00974CEC">
              <w:rPr>
                <w:rFonts w:asciiTheme="minorHAnsi" w:hAnsiTheme="minorHAnsi" w:cstheme="minorHAnsi"/>
                <w:sz w:val="12"/>
                <w:szCs w:val="12"/>
              </w:rPr>
              <w:br/>
              <w:t xml:space="preserve">ul. Gwardii Ludowej 5 </w:t>
            </w:r>
            <w:r w:rsidRPr="00974CEC">
              <w:rPr>
                <w:rFonts w:asciiTheme="minorHAnsi" w:hAnsiTheme="minorHAnsi" w:cstheme="minorHAnsi"/>
                <w:sz w:val="12"/>
                <w:szCs w:val="12"/>
              </w:rPr>
              <w:br/>
              <w:t>Połczyn - Zdrój</w:t>
            </w:r>
          </w:p>
        </w:tc>
        <w:tc>
          <w:tcPr>
            <w:tcW w:w="258" w:type="pct"/>
            <w:shd w:val="clear" w:color="auto" w:fill="auto"/>
          </w:tcPr>
          <w:p w14:paraId="35A1B1B7"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35.</w:t>
            </w:r>
          </w:p>
        </w:tc>
        <w:tc>
          <w:tcPr>
            <w:tcW w:w="362" w:type="pct"/>
            <w:shd w:val="clear" w:color="auto" w:fill="auto"/>
          </w:tcPr>
          <w:p w14:paraId="172B7F04"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7AB4858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 – miejska sieć wodociągowa</w:t>
            </w:r>
          </w:p>
          <w:p w14:paraId="7A72A9E2" w14:textId="77777777" w:rsidR="00430037" w:rsidRPr="00974CEC" w:rsidRDefault="00430037" w:rsidP="00056D72">
            <w:pPr>
              <w:jc w:val="center"/>
              <w:rPr>
                <w:rFonts w:asciiTheme="minorHAnsi" w:hAnsiTheme="minorHAnsi" w:cstheme="minorHAnsi"/>
                <w:sz w:val="12"/>
                <w:szCs w:val="12"/>
              </w:rPr>
            </w:pPr>
          </w:p>
        </w:tc>
        <w:tc>
          <w:tcPr>
            <w:tcW w:w="409" w:type="pct"/>
            <w:shd w:val="clear" w:color="auto" w:fill="auto"/>
          </w:tcPr>
          <w:p w14:paraId="1BEC4568" w14:textId="77777777" w:rsidR="00430037" w:rsidRPr="00974CEC" w:rsidRDefault="00430037" w:rsidP="00056D72">
            <w:pPr>
              <w:jc w:val="center"/>
              <w:rPr>
                <w:rFonts w:asciiTheme="minorHAnsi" w:hAnsiTheme="minorHAnsi" w:cstheme="minorHAnsi"/>
                <w:sz w:val="12"/>
                <w:szCs w:val="12"/>
              </w:rPr>
            </w:pPr>
            <w:r w:rsidRPr="00974CEC">
              <w:rPr>
                <w:rFonts w:asciiTheme="minorHAnsi" w:eastAsia="Calibri" w:hAnsiTheme="minorHAnsi" w:cstheme="minorHAnsi"/>
                <w:iCs/>
                <w:sz w:val="12"/>
                <w:szCs w:val="12"/>
                <w:lang w:eastAsia="en-US"/>
              </w:rPr>
              <w:t xml:space="preserve">przyłącze sieciowe do Sanatorium Irena  ul. Zdrojowa 5 należącego do </w:t>
            </w:r>
            <w:r w:rsidRPr="00974CEC">
              <w:rPr>
                <w:rFonts w:asciiTheme="minorHAnsi" w:eastAsia="Calibri" w:hAnsiTheme="minorHAnsi" w:cstheme="minorHAnsi"/>
                <w:sz w:val="12"/>
                <w:szCs w:val="12"/>
                <w:lang w:eastAsia="en-US"/>
              </w:rPr>
              <w:t>Uzdrowiska Połczyn Grupa PGU S.A</w:t>
            </w:r>
            <w:r w:rsidRPr="00974CEC">
              <w:rPr>
                <w:rFonts w:asciiTheme="minorHAnsi" w:eastAsia="Calibri" w:hAnsiTheme="minorHAnsi" w:cstheme="minorHAnsi"/>
                <w:bCs/>
                <w:sz w:val="12"/>
                <w:szCs w:val="12"/>
                <w:lang w:eastAsia="en-US"/>
              </w:rPr>
              <w:t xml:space="preserve"> z siedzibą w Połczynie-Zdroju ul. Zdrojowa 6, 78-320 Połczyn- Zdrój</w:t>
            </w:r>
          </w:p>
        </w:tc>
        <w:tc>
          <w:tcPr>
            <w:tcW w:w="360" w:type="pct"/>
            <w:shd w:val="clear" w:color="auto" w:fill="auto"/>
          </w:tcPr>
          <w:p w14:paraId="522F5576"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7CEE6FEC"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6248ABB1" w14:textId="77777777" w:rsidR="00430037" w:rsidRPr="00974CEC" w:rsidRDefault="00430037" w:rsidP="00056D72">
            <w:pPr>
              <w:rPr>
                <w:rFonts w:asciiTheme="minorHAnsi" w:hAnsiTheme="minorHAnsi" w:cstheme="minorHAnsi"/>
                <w:color w:val="FF0000"/>
                <w:sz w:val="12"/>
                <w:szCs w:val="12"/>
              </w:rPr>
            </w:pPr>
          </w:p>
        </w:tc>
      </w:tr>
      <w:tr w:rsidR="00430037" w:rsidRPr="00974CEC" w14:paraId="1E73737A" w14:textId="77777777" w:rsidTr="00056D72">
        <w:trPr>
          <w:trHeight w:val="537"/>
        </w:trPr>
        <w:tc>
          <w:tcPr>
            <w:tcW w:w="228" w:type="pct"/>
            <w:shd w:val="clear" w:color="auto" w:fill="auto"/>
          </w:tcPr>
          <w:p w14:paraId="375A94D6"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29.</w:t>
            </w:r>
          </w:p>
        </w:tc>
        <w:tc>
          <w:tcPr>
            <w:tcW w:w="705" w:type="pct"/>
            <w:shd w:val="clear" w:color="auto" w:fill="auto"/>
          </w:tcPr>
          <w:p w14:paraId="290CABFD"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Miejski im. Jana </w:t>
            </w:r>
            <w:proofErr w:type="spellStart"/>
            <w:r w:rsidRPr="00974CEC">
              <w:rPr>
                <w:rFonts w:asciiTheme="minorHAnsi" w:hAnsiTheme="minorHAnsi" w:cstheme="minorHAnsi"/>
                <w:sz w:val="12"/>
                <w:szCs w:val="12"/>
              </w:rPr>
              <w:t>Garduły</w:t>
            </w:r>
            <w:proofErr w:type="spellEnd"/>
            <w:r w:rsidRPr="00974CEC">
              <w:rPr>
                <w:rFonts w:asciiTheme="minorHAnsi" w:hAnsiTheme="minorHAnsi" w:cstheme="minorHAnsi"/>
                <w:sz w:val="12"/>
                <w:szCs w:val="12"/>
              </w:rPr>
              <w:t xml:space="preserve"> w Świnoujściu  Sp. z </w:t>
            </w:r>
            <w:proofErr w:type="spellStart"/>
            <w:r w:rsidRPr="00974CEC">
              <w:rPr>
                <w:rFonts w:asciiTheme="minorHAnsi" w:hAnsiTheme="minorHAnsi" w:cstheme="minorHAnsi"/>
                <w:sz w:val="12"/>
                <w:szCs w:val="12"/>
              </w:rPr>
              <w:t>o.o</w:t>
            </w:r>
            <w:proofErr w:type="spellEnd"/>
            <w:r w:rsidRPr="00974CEC">
              <w:rPr>
                <w:rFonts w:asciiTheme="minorHAnsi" w:hAnsiTheme="minorHAnsi" w:cstheme="minorHAnsi"/>
                <w:sz w:val="12"/>
                <w:szCs w:val="12"/>
              </w:rPr>
              <w:t>, ul. Mieszka I 7  72-600 Świnoujście</w:t>
            </w:r>
          </w:p>
        </w:tc>
        <w:tc>
          <w:tcPr>
            <w:tcW w:w="387" w:type="pct"/>
            <w:shd w:val="clear" w:color="auto" w:fill="auto"/>
          </w:tcPr>
          <w:p w14:paraId="662EBF02"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Świnoujście</w:t>
            </w:r>
          </w:p>
        </w:tc>
        <w:tc>
          <w:tcPr>
            <w:tcW w:w="837" w:type="pct"/>
            <w:shd w:val="clear" w:color="auto" w:fill="auto"/>
          </w:tcPr>
          <w:p w14:paraId="2A628F1D"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Miejski im. Jana </w:t>
            </w:r>
            <w:proofErr w:type="spellStart"/>
            <w:r w:rsidRPr="00974CEC">
              <w:rPr>
                <w:rFonts w:asciiTheme="minorHAnsi" w:hAnsiTheme="minorHAnsi" w:cstheme="minorHAnsi"/>
                <w:sz w:val="12"/>
                <w:szCs w:val="12"/>
              </w:rPr>
              <w:t>Garduły</w:t>
            </w:r>
            <w:proofErr w:type="spellEnd"/>
            <w:r w:rsidRPr="00974CEC">
              <w:rPr>
                <w:rFonts w:asciiTheme="minorHAnsi" w:hAnsiTheme="minorHAnsi" w:cstheme="minorHAnsi"/>
                <w:sz w:val="12"/>
                <w:szCs w:val="12"/>
              </w:rPr>
              <w:t xml:space="preserve"> </w:t>
            </w:r>
            <w:r w:rsidRPr="00974CEC">
              <w:rPr>
                <w:rFonts w:asciiTheme="minorHAnsi" w:hAnsiTheme="minorHAnsi" w:cstheme="minorHAnsi"/>
                <w:sz w:val="12"/>
                <w:szCs w:val="12"/>
              </w:rPr>
              <w:br/>
              <w:t xml:space="preserve">w Świnoujściu  Sp. z </w:t>
            </w:r>
            <w:proofErr w:type="spellStart"/>
            <w:r w:rsidRPr="00974CEC">
              <w:rPr>
                <w:rFonts w:asciiTheme="minorHAnsi" w:hAnsiTheme="minorHAnsi" w:cstheme="minorHAnsi"/>
                <w:sz w:val="12"/>
                <w:szCs w:val="12"/>
              </w:rPr>
              <w:t>o.o</w:t>
            </w:r>
            <w:proofErr w:type="spellEnd"/>
            <w:r w:rsidRPr="00974CEC">
              <w:rPr>
                <w:rFonts w:asciiTheme="minorHAnsi" w:hAnsiTheme="minorHAnsi" w:cstheme="minorHAnsi"/>
                <w:sz w:val="12"/>
                <w:szCs w:val="12"/>
              </w:rPr>
              <w:t xml:space="preserve"> </w:t>
            </w:r>
          </w:p>
          <w:p w14:paraId="221907C8"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Mieszka I 7                                72-600 Świnoujście</w:t>
            </w:r>
          </w:p>
        </w:tc>
        <w:tc>
          <w:tcPr>
            <w:tcW w:w="258" w:type="pct"/>
            <w:shd w:val="clear" w:color="auto" w:fill="auto"/>
          </w:tcPr>
          <w:p w14:paraId="354C38A2"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36.</w:t>
            </w:r>
          </w:p>
        </w:tc>
        <w:tc>
          <w:tcPr>
            <w:tcW w:w="362" w:type="pct"/>
            <w:shd w:val="clear" w:color="auto" w:fill="auto"/>
          </w:tcPr>
          <w:p w14:paraId="48256270"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5D3E3662"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36B92352"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778CD2D5"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7081319B" w14:textId="77777777" w:rsidR="00430037" w:rsidRPr="00974CEC" w:rsidRDefault="00430037" w:rsidP="00056D72">
            <w:pPr>
              <w:jc w:val="center"/>
              <w:rPr>
                <w:rFonts w:asciiTheme="minorHAnsi" w:hAnsiTheme="minorHAnsi" w:cstheme="minorHAnsi"/>
                <w:sz w:val="12"/>
                <w:szCs w:val="12"/>
                <w:vertAlign w:val="superscript"/>
              </w:rPr>
            </w:pPr>
            <w:r w:rsidRPr="00974CEC">
              <w:rPr>
                <w:rFonts w:asciiTheme="minorHAnsi" w:hAnsiTheme="minorHAnsi" w:cstheme="minorHAnsi"/>
                <w:sz w:val="12"/>
                <w:szCs w:val="12"/>
              </w:rPr>
              <w:t>zbiornik retencyjny o pojemności 210 m</w:t>
            </w:r>
            <w:r w:rsidRPr="00974CEC">
              <w:rPr>
                <w:rFonts w:asciiTheme="minorHAnsi" w:hAnsiTheme="minorHAnsi" w:cstheme="minorHAnsi"/>
                <w:sz w:val="12"/>
                <w:szCs w:val="12"/>
                <w:vertAlign w:val="superscript"/>
              </w:rPr>
              <w:t>3</w:t>
            </w:r>
          </w:p>
        </w:tc>
        <w:tc>
          <w:tcPr>
            <w:tcW w:w="716" w:type="pct"/>
            <w:shd w:val="clear" w:color="auto" w:fill="auto"/>
            <w:noWrap/>
          </w:tcPr>
          <w:p w14:paraId="27590DC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Decyzja na poprawę stanu s-t powierzchni ścian                    w hydroforni z terminem realizacji 31.12.2021 r.</w:t>
            </w:r>
          </w:p>
        </w:tc>
      </w:tr>
      <w:tr w:rsidR="00430037" w:rsidRPr="00974CEC" w14:paraId="0F5F158A" w14:textId="77777777" w:rsidTr="00056D72">
        <w:trPr>
          <w:trHeight w:val="691"/>
        </w:trPr>
        <w:tc>
          <w:tcPr>
            <w:tcW w:w="228" w:type="pct"/>
            <w:shd w:val="clear" w:color="auto" w:fill="auto"/>
          </w:tcPr>
          <w:p w14:paraId="4E21C86A"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30.</w:t>
            </w:r>
          </w:p>
        </w:tc>
        <w:tc>
          <w:tcPr>
            <w:tcW w:w="705" w:type="pct"/>
            <w:shd w:val="clear" w:color="auto" w:fill="auto"/>
          </w:tcPr>
          <w:p w14:paraId="01127416" w14:textId="77777777" w:rsidR="00430037" w:rsidRPr="00974CEC" w:rsidRDefault="00430037" w:rsidP="00056D72">
            <w:pPr>
              <w:rPr>
                <w:rFonts w:asciiTheme="minorHAnsi" w:hAnsiTheme="minorHAnsi" w:cstheme="minorHAnsi"/>
                <w:sz w:val="12"/>
                <w:szCs w:val="12"/>
                <w:lang w:val="en-US"/>
              </w:rPr>
            </w:pPr>
            <w:r w:rsidRPr="00974CEC">
              <w:rPr>
                <w:rFonts w:asciiTheme="minorHAnsi" w:hAnsiTheme="minorHAnsi" w:cstheme="minorHAnsi"/>
                <w:sz w:val="12"/>
                <w:szCs w:val="12"/>
                <w:lang w:val="en-US"/>
              </w:rPr>
              <w:t>AMC art. Medical Center Sp. z. o. o.</w:t>
            </w:r>
          </w:p>
          <w:p w14:paraId="3BFC20D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Sp. komandytowa  </w:t>
            </w:r>
            <w:r w:rsidRPr="00974CEC">
              <w:rPr>
                <w:rFonts w:asciiTheme="minorHAnsi" w:hAnsiTheme="minorHAnsi" w:cstheme="minorHAnsi"/>
                <w:sz w:val="12"/>
                <w:szCs w:val="12"/>
              </w:rPr>
              <w:br/>
              <w:t>ul. Langiewicza 28/U1</w:t>
            </w:r>
          </w:p>
          <w:p w14:paraId="5284E8CB"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70-263 Szczecin</w:t>
            </w:r>
          </w:p>
        </w:tc>
        <w:tc>
          <w:tcPr>
            <w:tcW w:w="387" w:type="pct"/>
            <w:shd w:val="clear" w:color="auto" w:fill="auto"/>
          </w:tcPr>
          <w:p w14:paraId="4FE38F62"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6800820F" w14:textId="77777777" w:rsidR="00430037" w:rsidRPr="00974CEC" w:rsidRDefault="00430037" w:rsidP="00056D72">
            <w:pPr>
              <w:rPr>
                <w:rFonts w:asciiTheme="minorHAnsi" w:hAnsiTheme="minorHAnsi" w:cstheme="minorHAnsi"/>
                <w:sz w:val="12"/>
                <w:szCs w:val="12"/>
                <w:lang w:val="en-US"/>
              </w:rPr>
            </w:pPr>
            <w:r w:rsidRPr="00974CEC">
              <w:rPr>
                <w:rFonts w:asciiTheme="minorHAnsi" w:hAnsiTheme="minorHAnsi" w:cstheme="minorHAnsi"/>
                <w:sz w:val="12"/>
                <w:szCs w:val="12"/>
                <w:lang w:val="en-US"/>
              </w:rPr>
              <w:t xml:space="preserve">AMC art. Medical Center </w:t>
            </w:r>
            <w:r w:rsidRPr="00974CEC">
              <w:rPr>
                <w:rFonts w:asciiTheme="minorHAnsi" w:hAnsiTheme="minorHAnsi" w:cstheme="minorHAnsi"/>
                <w:sz w:val="12"/>
                <w:szCs w:val="12"/>
                <w:lang w:val="en-US"/>
              </w:rPr>
              <w:br/>
              <w:t xml:space="preserve">Sp. z. o. o. Sp. </w:t>
            </w:r>
            <w:proofErr w:type="spellStart"/>
            <w:r w:rsidRPr="00974CEC">
              <w:rPr>
                <w:rFonts w:asciiTheme="minorHAnsi" w:hAnsiTheme="minorHAnsi" w:cstheme="minorHAnsi"/>
                <w:sz w:val="12"/>
                <w:szCs w:val="12"/>
                <w:lang w:val="en-US"/>
              </w:rPr>
              <w:t>komandytowa</w:t>
            </w:r>
            <w:proofErr w:type="spellEnd"/>
            <w:r w:rsidRPr="00974CEC">
              <w:rPr>
                <w:rFonts w:asciiTheme="minorHAnsi" w:hAnsiTheme="minorHAnsi" w:cstheme="minorHAnsi"/>
                <w:sz w:val="12"/>
                <w:szCs w:val="12"/>
                <w:lang w:val="en-US"/>
              </w:rPr>
              <w:t xml:space="preserve">  </w:t>
            </w:r>
          </w:p>
          <w:p w14:paraId="768A6305"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Langiewicza 28/U1</w:t>
            </w:r>
          </w:p>
          <w:p w14:paraId="3605B46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70-263 Szczecin</w:t>
            </w:r>
          </w:p>
        </w:tc>
        <w:tc>
          <w:tcPr>
            <w:tcW w:w="258" w:type="pct"/>
            <w:shd w:val="clear" w:color="auto" w:fill="auto"/>
          </w:tcPr>
          <w:p w14:paraId="13E67105"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37.</w:t>
            </w:r>
          </w:p>
        </w:tc>
        <w:tc>
          <w:tcPr>
            <w:tcW w:w="362" w:type="pct"/>
            <w:shd w:val="clear" w:color="auto" w:fill="auto"/>
          </w:tcPr>
          <w:p w14:paraId="0A8A76A1"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7CF5BF99"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7AC44ADD"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5778EAE8"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54D8B267"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2 zbiorniki po  1 m</w:t>
            </w:r>
            <w:r w:rsidRPr="00974CEC">
              <w:rPr>
                <w:rFonts w:asciiTheme="minorHAnsi" w:hAnsiTheme="minorHAnsi" w:cstheme="minorHAnsi"/>
                <w:sz w:val="12"/>
                <w:szCs w:val="12"/>
                <w:vertAlign w:val="superscript"/>
              </w:rPr>
              <w:t>3</w:t>
            </w:r>
          </w:p>
        </w:tc>
        <w:tc>
          <w:tcPr>
            <w:tcW w:w="716" w:type="pct"/>
            <w:shd w:val="clear" w:color="auto" w:fill="auto"/>
            <w:noWrap/>
          </w:tcPr>
          <w:p w14:paraId="1840F76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z małą ilością łóżek</w:t>
            </w:r>
          </w:p>
        </w:tc>
      </w:tr>
      <w:tr w:rsidR="00430037" w:rsidRPr="00974CEC" w14:paraId="2F64FA32" w14:textId="77777777" w:rsidTr="00056D72">
        <w:trPr>
          <w:trHeight w:val="520"/>
        </w:trPr>
        <w:tc>
          <w:tcPr>
            <w:tcW w:w="228" w:type="pct"/>
            <w:shd w:val="clear" w:color="auto" w:fill="auto"/>
          </w:tcPr>
          <w:p w14:paraId="4DCA05AE"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31.</w:t>
            </w:r>
          </w:p>
        </w:tc>
        <w:tc>
          <w:tcPr>
            <w:tcW w:w="705" w:type="pct"/>
            <w:shd w:val="clear" w:color="auto" w:fill="auto"/>
          </w:tcPr>
          <w:p w14:paraId="5A48C70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Centrum Medyczne</w:t>
            </w:r>
            <w:r w:rsidRPr="00974CEC">
              <w:rPr>
                <w:rFonts w:asciiTheme="minorHAnsi" w:hAnsiTheme="minorHAnsi" w:cstheme="minorHAnsi"/>
                <w:sz w:val="16"/>
                <w:szCs w:val="16"/>
              </w:rPr>
              <w:t xml:space="preserve"> </w:t>
            </w:r>
            <w:r w:rsidRPr="00974CEC">
              <w:rPr>
                <w:rFonts w:asciiTheme="minorHAnsi" w:hAnsiTheme="minorHAnsi" w:cstheme="minorHAnsi"/>
                <w:sz w:val="12"/>
                <w:szCs w:val="12"/>
              </w:rPr>
              <w:t xml:space="preserve">"SONOMED" </w:t>
            </w:r>
            <w:proofErr w:type="spellStart"/>
            <w:r w:rsidRPr="00974CEC">
              <w:rPr>
                <w:rFonts w:asciiTheme="minorHAnsi" w:hAnsiTheme="minorHAnsi" w:cstheme="minorHAnsi"/>
                <w:sz w:val="12"/>
                <w:szCs w:val="12"/>
              </w:rPr>
              <w:t>Sp</w:t>
            </w:r>
            <w:proofErr w:type="spellEnd"/>
            <w:r w:rsidRPr="00974CEC">
              <w:rPr>
                <w:rFonts w:asciiTheme="minorHAnsi" w:hAnsiTheme="minorHAnsi" w:cstheme="minorHAnsi"/>
                <w:sz w:val="12"/>
                <w:szCs w:val="12"/>
              </w:rPr>
              <w:t xml:space="preserve">  z o.o. </w:t>
            </w:r>
            <w:r w:rsidRPr="00974CEC">
              <w:rPr>
                <w:rFonts w:asciiTheme="minorHAnsi" w:hAnsiTheme="minorHAnsi" w:cstheme="minorHAnsi"/>
                <w:sz w:val="12"/>
                <w:szCs w:val="12"/>
              </w:rPr>
              <w:br/>
              <w:t>ul.  Bandurskiego 98                  71-685 Szczecin</w:t>
            </w:r>
          </w:p>
        </w:tc>
        <w:tc>
          <w:tcPr>
            <w:tcW w:w="387" w:type="pct"/>
            <w:shd w:val="clear" w:color="auto" w:fill="auto"/>
          </w:tcPr>
          <w:p w14:paraId="3508BAE0"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2AF600F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Centrum Medyczne</w:t>
            </w:r>
            <w:r w:rsidRPr="00974CEC">
              <w:rPr>
                <w:rFonts w:asciiTheme="minorHAnsi" w:hAnsiTheme="minorHAnsi" w:cstheme="minorHAnsi"/>
                <w:sz w:val="16"/>
                <w:szCs w:val="16"/>
              </w:rPr>
              <w:t xml:space="preserve"> </w:t>
            </w:r>
            <w:r w:rsidRPr="00974CEC">
              <w:rPr>
                <w:rFonts w:asciiTheme="minorHAnsi" w:hAnsiTheme="minorHAnsi" w:cstheme="minorHAnsi"/>
                <w:sz w:val="12"/>
                <w:szCs w:val="12"/>
              </w:rPr>
              <w:t xml:space="preserve">SONOMED,                             ul. Bandurskiego 98/U12 </w:t>
            </w:r>
            <w:r w:rsidRPr="00974CEC">
              <w:rPr>
                <w:rFonts w:asciiTheme="minorHAnsi" w:hAnsiTheme="minorHAnsi" w:cstheme="minorHAnsi"/>
                <w:sz w:val="12"/>
                <w:szCs w:val="12"/>
              </w:rPr>
              <w:br/>
              <w:t>71-685 Szczecin</w:t>
            </w:r>
          </w:p>
        </w:tc>
        <w:tc>
          <w:tcPr>
            <w:tcW w:w="258" w:type="pct"/>
            <w:shd w:val="clear" w:color="auto" w:fill="auto"/>
          </w:tcPr>
          <w:p w14:paraId="3A8FB230"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38.</w:t>
            </w:r>
          </w:p>
        </w:tc>
        <w:tc>
          <w:tcPr>
            <w:tcW w:w="362" w:type="pct"/>
            <w:shd w:val="clear" w:color="auto" w:fill="auto"/>
          </w:tcPr>
          <w:p w14:paraId="35B3A697"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480ACFD0"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61D33A0C"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7F66D63E"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2735FA57"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p w14:paraId="5CD1B225"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( 2 x 0,4 m</w:t>
            </w:r>
            <w:r w:rsidRPr="00974CEC">
              <w:rPr>
                <w:rFonts w:asciiTheme="minorHAnsi" w:hAnsiTheme="minorHAnsi" w:cstheme="minorHAnsi"/>
                <w:sz w:val="12"/>
                <w:szCs w:val="12"/>
                <w:vertAlign w:val="superscript"/>
              </w:rPr>
              <w:t>3</w:t>
            </w:r>
            <w:r w:rsidRPr="00974CEC">
              <w:rPr>
                <w:rFonts w:asciiTheme="minorHAnsi" w:hAnsiTheme="minorHAnsi" w:cstheme="minorHAnsi"/>
                <w:sz w:val="12"/>
                <w:szCs w:val="12"/>
              </w:rPr>
              <w:t>)</w:t>
            </w:r>
          </w:p>
        </w:tc>
        <w:tc>
          <w:tcPr>
            <w:tcW w:w="716" w:type="pct"/>
            <w:shd w:val="clear" w:color="auto" w:fill="auto"/>
            <w:noWrap/>
          </w:tcPr>
          <w:p w14:paraId="73AC2DC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jednodniowy</w:t>
            </w:r>
          </w:p>
        </w:tc>
      </w:tr>
      <w:tr w:rsidR="00430037" w:rsidRPr="00974CEC" w14:paraId="17399BD7" w14:textId="77777777" w:rsidTr="00056D72">
        <w:trPr>
          <w:trHeight w:val="427"/>
        </w:trPr>
        <w:tc>
          <w:tcPr>
            <w:tcW w:w="228" w:type="pct"/>
            <w:vMerge w:val="restart"/>
            <w:shd w:val="clear" w:color="auto" w:fill="auto"/>
          </w:tcPr>
          <w:p w14:paraId="4FDF0DFB"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32.</w:t>
            </w:r>
          </w:p>
        </w:tc>
        <w:tc>
          <w:tcPr>
            <w:tcW w:w="705" w:type="pct"/>
            <w:vMerge w:val="restart"/>
            <w:shd w:val="clear" w:color="auto" w:fill="auto"/>
          </w:tcPr>
          <w:p w14:paraId="3B282A67"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"DOM LEKARSKI" S.A.  ul. Gombrowicza 23</w:t>
            </w:r>
            <w:r w:rsidRPr="00974CEC">
              <w:rPr>
                <w:rFonts w:asciiTheme="minorHAnsi" w:hAnsiTheme="minorHAnsi" w:cstheme="minorHAnsi"/>
                <w:sz w:val="12"/>
                <w:szCs w:val="12"/>
              </w:rPr>
              <w:br/>
              <w:t xml:space="preserve">70-783 Szczecin                    </w:t>
            </w:r>
          </w:p>
        </w:tc>
        <w:tc>
          <w:tcPr>
            <w:tcW w:w="387" w:type="pct"/>
            <w:shd w:val="clear" w:color="auto" w:fill="auto"/>
          </w:tcPr>
          <w:p w14:paraId="0EEF918E"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17AFA9C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DOM LEKARSKI - LECZENIE SZPITALNE –                                 ul. Gombrowicza 23</w:t>
            </w:r>
            <w:r w:rsidRPr="00974CEC">
              <w:rPr>
                <w:rFonts w:asciiTheme="minorHAnsi" w:hAnsiTheme="minorHAnsi" w:cstheme="minorHAnsi"/>
                <w:sz w:val="12"/>
                <w:szCs w:val="12"/>
              </w:rPr>
              <w:br/>
              <w:t>Szczecin</w:t>
            </w:r>
          </w:p>
        </w:tc>
        <w:tc>
          <w:tcPr>
            <w:tcW w:w="258" w:type="pct"/>
            <w:shd w:val="clear" w:color="auto" w:fill="auto"/>
          </w:tcPr>
          <w:p w14:paraId="49115C82"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39.</w:t>
            </w:r>
          </w:p>
        </w:tc>
        <w:tc>
          <w:tcPr>
            <w:tcW w:w="362" w:type="pct"/>
            <w:shd w:val="clear" w:color="auto" w:fill="auto"/>
          </w:tcPr>
          <w:p w14:paraId="3A16D4EC"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18F33894"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45CE4D3F"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16764EAB"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53B4B55C"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569E6FF3"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jednodniowy              12 godzinny zapas wody w pojemnikach 18,9 l</w:t>
            </w:r>
          </w:p>
        </w:tc>
      </w:tr>
      <w:tr w:rsidR="00430037" w:rsidRPr="00974CEC" w14:paraId="3E9ADCB1" w14:textId="77777777" w:rsidTr="00056D72">
        <w:trPr>
          <w:trHeight w:val="416"/>
        </w:trPr>
        <w:tc>
          <w:tcPr>
            <w:tcW w:w="228" w:type="pct"/>
            <w:vMerge/>
            <w:shd w:val="clear" w:color="auto" w:fill="auto"/>
          </w:tcPr>
          <w:p w14:paraId="181C436D" w14:textId="77777777" w:rsidR="00430037" w:rsidRPr="00974CEC" w:rsidRDefault="00430037" w:rsidP="00056D72">
            <w:pPr>
              <w:jc w:val="center"/>
              <w:rPr>
                <w:rFonts w:asciiTheme="minorHAnsi" w:hAnsiTheme="minorHAnsi" w:cstheme="minorHAnsi"/>
                <w:b/>
                <w:bCs/>
                <w:sz w:val="12"/>
                <w:szCs w:val="12"/>
              </w:rPr>
            </w:pPr>
          </w:p>
        </w:tc>
        <w:tc>
          <w:tcPr>
            <w:tcW w:w="705" w:type="pct"/>
            <w:vMerge/>
            <w:shd w:val="clear" w:color="auto" w:fill="auto"/>
          </w:tcPr>
          <w:p w14:paraId="0F53688B" w14:textId="77777777" w:rsidR="00430037" w:rsidRPr="00974CEC" w:rsidRDefault="00430037" w:rsidP="00056D72">
            <w:pPr>
              <w:rPr>
                <w:rFonts w:asciiTheme="minorHAnsi" w:hAnsiTheme="minorHAnsi" w:cstheme="minorHAnsi"/>
                <w:sz w:val="12"/>
                <w:szCs w:val="12"/>
              </w:rPr>
            </w:pPr>
          </w:p>
        </w:tc>
        <w:tc>
          <w:tcPr>
            <w:tcW w:w="387" w:type="pct"/>
            <w:shd w:val="clear" w:color="auto" w:fill="auto"/>
          </w:tcPr>
          <w:p w14:paraId="0DDE5BF7"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267AC07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DOM LEKARSKI - LECZENIE SZPITALNE –                                  al. Piastów 30 </w:t>
            </w:r>
            <w:r w:rsidRPr="00974CEC">
              <w:rPr>
                <w:rFonts w:asciiTheme="minorHAnsi" w:hAnsiTheme="minorHAnsi" w:cstheme="minorHAnsi"/>
                <w:sz w:val="12"/>
                <w:szCs w:val="12"/>
              </w:rPr>
              <w:br/>
              <w:t>Szczecin</w:t>
            </w:r>
          </w:p>
        </w:tc>
        <w:tc>
          <w:tcPr>
            <w:tcW w:w="258" w:type="pct"/>
            <w:shd w:val="clear" w:color="auto" w:fill="auto"/>
          </w:tcPr>
          <w:p w14:paraId="4E355AE2"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40.</w:t>
            </w:r>
          </w:p>
        </w:tc>
        <w:tc>
          <w:tcPr>
            <w:tcW w:w="362" w:type="pct"/>
            <w:shd w:val="clear" w:color="auto" w:fill="auto"/>
          </w:tcPr>
          <w:p w14:paraId="6FEC73E7"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5D276305"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4B0EABA1"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0CDB2026" w14:textId="77777777" w:rsidR="00430037" w:rsidRPr="00974CEC" w:rsidRDefault="00430037" w:rsidP="00056D72">
            <w:pPr>
              <w:jc w:val="center"/>
              <w:rPr>
                <w:rFonts w:asciiTheme="minorHAnsi" w:hAnsiTheme="minorHAnsi" w:cstheme="minorHAnsi"/>
                <w:sz w:val="12"/>
                <w:szCs w:val="12"/>
              </w:rPr>
            </w:pPr>
          </w:p>
        </w:tc>
        <w:tc>
          <w:tcPr>
            <w:tcW w:w="404" w:type="pct"/>
            <w:shd w:val="clear" w:color="auto" w:fill="auto"/>
          </w:tcPr>
          <w:p w14:paraId="4D6D116B"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6C4217E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jednodniowy               12 godzinny zapas wody          w pojemnikach 18,9 l</w:t>
            </w:r>
          </w:p>
        </w:tc>
      </w:tr>
      <w:tr w:rsidR="00430037" w:rsidRPr="00974CEC" w14:paraId="19B08FA6" w14:textId="77777777" w:rsidTr="00056D72">
        <w:trPr>
          <w:trHeight w:val="580"/>
        </w:trPr>
        <w:tc>
          <w:tcPr>
            <w:tcW w:w="228" w:type="pct"/>
            <w:shd w:val="clear" w:color="auto" w:fill="auto"/>
          </w:tcPr>
          <w:p w14:paraId="561156EE"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33.</w:t>
            </w:r>
          </w:p>
        </w:tc>
        <w:tc>
          <w:tcPr>
            <w:tcW w:w="705" w:type="pct"/>
            <w:shd w:val="clear" w:color="auto" w:fill="auto"/>
          </w:tcPr>
          <w:p w14:paraId="7240C02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ORTHO- EXPERT </w:t>
            </w:r>
            <w:r w:rsidRPr="00974CEC">
              <w:rPr>
                <w:rFonts w:asciiTheme="minorHAnsi" w:hAnsiTheme="minorHAnsi" w:cstheme="minorHAnsi"/>
                <w:sz w:val="12"/>
                <w:szCs w:val="12"/>
              </w:rPr>
              <w:br/>
              <w:t xml:space="preserve">Sp. z </w:t>
            </w:r>
            <w:proofErr w:type="spellStart"/>
            <w:r w:rsidRPr="00974CEC">
              <w:rPr>
                <w:rFonts w:asciiTheme="minorHAnsi" w:hAnsiTheme="minorHAnsi" w:cstheme="minorHAnsi"/>
                <w:sz w:val="12"/>
                <w:szCs w:val="12"/>
              </w:rPr>
              <w:t>o.o</w:t>
            </w:r>
            <w:proofErr w:type="spellEnd"/>
            <w:r w:rsidRPr="00974CEC">
              <w:rPr>
                <w:rFonts w:asciiTheme="minorHAnsi" w:hAnsiTheme="minorHAnsi" w:cstheme="minorHAnsi"/>
                <w:sz w:val="12"/>
                <w:szCs w:val="12"/>
              </w:rPr>
              <w:t xml:space="preserve">                               ul. Jagiellońska 87b Szczecin</w:t>
            </w:r>
          </w:p>
        </w:tc>
        <w:tc>
          <w:tcPr>
            <w:tcW w:w="387" w:type="pct"/>
            <w:shd w:val="clear" w:color="auto" w:fill="auto"/>
          </w:tcPr>
          <w:p w14:paraId="39177965"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5498F593"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ORTHO- EXPERT Sp. z </w:t>
            </w:r>
            <w:proofErr w:type="spellStart"/>
            <w:r w:rsidRPr="00974CEC">
              <w:rPr>
                <w:rFonts w:asciiTheme="minorHAnsi" w:hAnsiTheme="minorHAnsi" w:cstheme="minorHAnsi"/>
                <w:sz w:val="12"/>
                <w:szCs w:val="12"/>
              </w:rPr>
              <w:t>o.o</w:t>
            </w:r>
            <w:proofErr w:type="spellEnd"/>
            <w:r w:rsidRPr="00974CEC">
              <w:rPr>
                <w:rFonts w:asciiTheme="minorHAnsi" w:hAnsiTheme="minorHAnsi" w:cstheme="minorHAnsi"/>
                <w:sz w:val="12"/>
                <w:szCs w:val="12"/>
              </w:rPr>
              <w:t xml:space="preserve">                               ul. Jagiellońska 87b</w:t>
            </w:r>
          </w:p>
          <w:p w14:paraId="0B11F91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Szczecin</w:t>
            </w:r>
          </w:p>
        </w:tc>
        <w:tc>
          <w:tcPr>
            <w:tcW w:w="258" w:type="pct"/>
            <w:shd w:val="clear" w:color="auto" w:fill="auto"/>
          </w:tcPr>
          <w:p w14:paraId="4B8DEEC0"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41.</w:t>
            </w:r>
          </w:p>
        </w:tc>
        <w:tc>
          <w:tcPr>
            <w:tcW w:w="362" w:type="pct"/>
            <w:shd w:val="clear" w:color="auto" w:fill="auto"/>
          </w:tcPr>
          <w:p w14:paraId="1F0D1E35"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554CA4A7"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78558CDB"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0509A6DF"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5E536F7C"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41E8C3E9" w14:textId="77777777" w:rsidR="00430037" w:rsidRPr="00974CEC" w:rsidRDefault="00430037" w:rsidP="00056D72">
            <w:pPr>
              <w:rPr>
                <w:rFonts w:asciiTheme="minorHAnsi" w:hAnsiTheme="minorHAnsi" w:cstheme="minorHAnsi"/>
                <w:color w:val="FF0000"/>
                <w:sz w:val="12"/>
                <w:szCs w:val="12"/>
              </w:rPr>
            </w:pPr>
          </w:p>
        </w:tc>
      </w:tr>
      <w:tr w:rsidR="00430037" w:rsidRPr="00974CEC" w14:paraId="30143189" w14:textId="77777777" w:rsidTr="00056D72">
        <w:trPr>
          <w:trHeight w:val="580"/>
        </w:trPr>
        <w:tc>
          <w:tcPr>
            <w:tcW w:w="228" w:type="pct"/>
            <w:shd w:val="clear" w:color="auto" w:fill="auto"/>
          </w:tcPr>
          <w:p w14:paraId="25838A27"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34.</w:t>
            </w:r>
          </w:p>
        </w:tc>
        <w:tc>
          <w:tcPr>
            <w:tcW w:w="705" w:type="pct"/>
            <w:shd w:val="clear" w:color="auto" w:fill="auto"/>
          </w:tcPr>
          <w:p w14:paraId="4257D282"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EUROMEDIS Spółka </w:t>
            </w:r>
            <w:r w:rsidRPr="00974CEC">
              <w:rPr>
                <w:rFonts w:asciiTheme="minorHAnsi" w:hAnsiTheme="minorHAnsi" w:cstheme="minorHAnsi"/>
                <w:sz w:val="12"/>
                <w:szCs w:val="12"/>
              </w:rPr>
              <w:br/>
              <w:t xml:space="preserve">z ograniczoną odpowiedzialnością  </w:t>
            </w:r>
            <w:r w:rsidRPr="00974CEC">
              <w:rPr>
                <w:rFonts w:asciiTheme="minorHAnsi" w:hAnsiTheme="minorHAnsi" w:cstheme="minorHAnsi"/>
                <w:sz w:val="12"/>
                <w:szCs w:val="12"/>
              </w:rPr>
              <w:br/>
              <w:t>al. Powstańców Wielkopolskich 33A</w:t>
            </w:r>
            <w:r w:rsidRPr="00974CEC">
              <w:rPr>
                <w:rFonts w:asciiTheme="minorHAnsi" w:hAnsiTheme="minorHAnsi" w:cstheme="minorHAnsi"/>
                <w:sz w:val="12"/>
                <w:szCs w:val="12"/>
              </w:rPr>
              <w:br/>
              <w:t>70-111 Szczecin</w:t>
            </w:r>
          </w:p>
        </w:tc>
        <w:tc>
          <w:tcPr>
            <w:tcW w:w="387" w:type="pct"/>
            <w:shd w:val="clear" w:color="auto" w:fill="auto"/>
          </w:tcPr>
          <w:p w14:paraId="3E33A4FC"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5E4D36A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Całodobowy Oddział Diagnostyczny EUROMEDIS </w:t>
            </w:r>
            <w:r w:rsidRPr="00974CEC">
              <w:rPr>
                <w:rFonts w:asciiTheme="minorHAnsi" w:hAnsiTheme="minorHAnsi" w:cstheme="minorHAnsi"/>
                <w:sz w:val="12"/>
                <w:szCs w:val="12"/>
              </w:rPr>
              <w:br/>
              <w:t>al. Powstańców Wielkopolskich 33A</w:t>
            </w:r>
            <w:r w:rsidRPr="00974CEC">
              <w:rPr>
                <w:rFonts w:asciiTheme="minorHAnsi" w:hAnsiTheme="minorHAnsi" w:cstheme="minorHAnsi"/>
                <w:sz w:val="12"/>
                <w:szCs w:val="12"/>
              </w:rPr>
              <w:br/>
              <w:t>70-111 Szczecin</w:t>
            </w:r>
          </w:p>
        </w:tc>
        <w:tc>
          <w:tcPr>
            <w:tcW w:w="258" w:type="pct"/>
            <w:shd w:val="clear" w:color="auto" w:fill="auto"/>
          </w:tcPr>
          <w:p w14:paraId="5335AB95"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42.</w:t>
            </w:r>
          </w:p>
        </w:tc>
        <w:tc>
          <w:tcPr>
            <w:tcW w:w="362" w:type="pct"/>
            <w:shd w:val="clear" w:color="auto" w:fill="auto"/>
          </w:tcPr>
          <w:p w14:paraId="4D045EF3"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3BBB78BA"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2213595B"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5B57AD1B"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4D98D5BA"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7B4C1024" w14:textId="77777777" w:rsidR="00430037" w:rsidRPr="00974CEC" w:rsidRDefault="00430037" w:rsidP="00056D72">
            <w:pPr>
              <w:rPr>
                <w:rFonts w:asciiTheme="minorHAnsi" w:hAnsiTheme="minorHAnsi" w:cstheme="minorHAnsi"/>
                <w:color w:val="FF0000"/>
                <w:sz w:val="12"/>
                <w:szCs w:val="12"/>
              </w:rPr>
            </w:pPr>
          </w:p>
        </w:tc>
      </w:tr>
      <w:tr w:rsidR="00430037" w:rsidRPr="00974CEC" w14:paraId="5C49A832" w14:textId="77777777" w:rsidTr="00056D72">
        <w:trPr>
          <w:trHeight w:val="580"/>
        </w:trPr>
        <w:tc>
          <w:tcPr>
            <w:tcW w:w="228" w:type="pct"/>
            <w:shd w:val="clear" w:color="auto" w:fill="auto"/>
          </w:tcPr>
          <w:p w14:paraId="11BD235F"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 xml:space="preserve"> 35.</w:t>
            </w:r>
          </w:p>
        </w:tc>
        <w:tc>
          <w:tcPr>
            <w:tcW w:w="705" w:type="pct"/>
            <w:shd w:val="clear" w:color="auto" w:fill="auto"/>
          </w:tcPr>
          <w:p w14:paraId="2002BBB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SCANMED Kardiologia Sp. z o.o. ul. Armii Krajowej 18                          30-150 Kraków</w:t>
            </w:r>
          </w:p>
        </w:tc>
        <w:tc>
          <w:tcPr>
            <w:tcW w:w="387" w:type="pct"/>
            <w:shd w:val="clear" w:color="auto" w:fill="auto"/>
          </w:tcPr>
          <w:p w14:paraId="23E945C3"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Szczecinek</w:t>
            </w:r>
          </w:p>
        </w:tc>
        <w:tc>
          <w:tcPr>
            <w:tcW w:w="837" w:type="pct"/>
            <w:shd w:val="clear" w:color="auto" w:fill="auto"/>
          </w:tcPr>
          <w:p w14:paraId="4726063B"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Centrum Kardiologii SCANMED ul. Kilińskiego 7                                  78-400 Szczecinek</w:t>
            </w:r>
          </w:p>
        </w:tc>
        <w:tc>
          <w:tcPr>
            <w:tcW w:w="258" w:type="pct"/>
            <w:shd w:val="clear" w:color="auto" w:fill="auto"/>
          </w:tcPr>
          <w:p w14:paraId="18C9EEB6"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43.</w:t>
            </w:r>
          </w:p>
        </w:tc>
        <w:tc>
          <w:tcPr>
            <w:tcW w:w="362" w:type="pct"/>
            <w:shd w:val="clear" w:color="auto" w:fill="auto"/>
          </w:tcPr>
          <w:p w14:paraId="15D77777"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060EBE5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7EA7D1BC"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07260EDD"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5A14E79C"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6F0635C5"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Rezerwowym źródłem jest ujęcie własne Szpitala w Szczecinku Sp. z o.o.,         przy ul. Kościuszki 38</w:t>
            </w:r>
          </w:p>
        </w:tc>
      </w:tr>
      <w:tr w:rsidR="00430037" w:rsidRPr="00974CEC" w14:paraId="6B1C074F" w14:textId="77777777" w:rsidTr="00056D72">
        <w:trPr>
          <w:trHeight w:val="560"/>
        </w:trPr>
        <w:tc>
          <w:tcPr>
            <w:tcW w:w="228" w:type="pct"/>
            <w:shd w:val="clear" w:color="auto" w:fill="auto"/>
          </w:tcPr>
          <w:p w14:paraId="10C67A15"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36.</w:t>
            </w:r>
          </w:p>
        </w:tc>
        <w:tc>
          <w:tcPr>
            <w:tcW w:w="705" w:type="pct"/>
            <w:shd w:val="clear" w:color="auto" w:fill="auto"/>
          </w:tcPr>
          <w:p w14:paraId="29462B08"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Centrum Usług Medycznych DIALIZA </w:t>
            </w:r>
            <w:r w:rsidRPr="00974CEC">
              <w:rPr>
                <w:rFonts w:asciiTheme="minorHAnsi" w:hAnsiTheme="minorHAnsi" w:cstheme="minorHAnsi"/>
                <w:sz w:val="12"/>
                <w:szCs w:val="12"/>
              </w:rPr>
              <w:br/>
              <w:t xml:space="preserve">Sp. z o.o. </w:t>
            </w:r>
            <w:r w:rsidRPr="00974CEC">
              <w:rPr>
                <w:rFonts w:asciiTheme="minorHAnsi" w:hAnsiTheme="minorHAnsi" w:cstheme="minorHAnsi"/>
                <w:sz w:val="12"/>
                <w:szCs w:val="12"/>
              </w:rPr>
              <w:br/>
              <w:t>ul. Kilińskiego 7</w:t>
            </w:r>
            <w:r w:rsidRPr="00974CEC">
              <w:rPr>
                <w:rFonts w:asciiTheme="minorHAnsi" w:hAnsiTheme="minorHAnsi" w:cstheme="minorHAnsi"/>
                <w:sz w:val="12"/>
                <w:szCs w:val="12"/>
              </w:rPr>
              <w:br/>
              <w:t>78-400 Szczecinek</w:t>
            </w:r>
          </w:p>
        </w:tc>
        <w:tc>
          <w:tcPr>
            <w:tcW w:w="387" w:type="pct"/>
            <w:shd w:val="clear" w:color="auto" w:fill="auto"/>
          </w:tcPr>
          <w:p w14:paraId="03ED9C9D"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Szczecinek</w:t>
            </w:r>
          </w:p>
        </w:tc>
        <w:tc>
          <w:tcPr>
            <w:tcW w:w="837" w:type="pct"/>
            <w:shd w:val="clear" w:color="auto" w:fill="auto"/>
          </w:tcPr>
          <w:p w14:paraId="4D9DEA2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Oddział Nefrologii </w:t>
            </w:r>
          </w:p>
          <w:p w14:paraId="3E2DDAED"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ul. Kilińskiego 7</w:t>
            </w:r>
          </w:p>
          <w:p w14:paraId="0034856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78-400 Szczecinek</w:t>
            </w:r>
          </w:p>
        </w:tc>
        <w:tc>
          <w:tcPr>
            <w:tcW w:w="258" w:type="pct"/>
            <w:shd w:val="clear" w:color="auto" w:fill="auto"/>
          </w:tcPr>
          <w:p w14:paraId="79ED6E17"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44.</w:t>
            </w:r>
          </w:p>
        </w:tc>
        <w:tc>
          <w:tcPr>
            <w:tcW w:w="362" w:type="pct"/>
            <w:shd w:val="clear" w:color="auto" w:fill="auto"/>
          </w:tcPr>
          <w:p w14:paraId="24A56DBB"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796F6D15"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42B8A9C7"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4156078B"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1C6C2794"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7C37289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Rezerwowym źródłem jest ujęcie własne Szpitala              w Szczecinku Sp. z o.o.        przy ul. Kościuszki 38</w:t>
            </w:r>
          </w:p>
        </w:tc>
      </w:tr>
      <w:tr w:rsidR="00430037" w:rsidRPr="00974CEC" w14:paraId="65F8E5DF" w14:textId="77777777" w:rsidTr="00056D72">
        <w:trPr>
          <w:trHeight w:val="691"/>
        </w:trPr>
        <w:tc>
          <w:tcPr>
            <w:tcW w:w="228" w:type="pct"/>
            <w:shd w:val="clear" w:color="auto" w:fill="auto"/>
          </w:tcPr>
          <w:p w14:paraId="2D514A3A"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37.</w:t>
            </w:r>
          </w:p>
        </w:tc>
        <w:tc>
          <w:tcPr>
            <w:tcW w:w="705" w:type="pct"/>
            <w:shd w:val="clear" w:color="auto" w:fill="auto"/>
          </w:tcPr>
          <w:p w14:paraId="22995589"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Pomorski Ośrodek Diagnostyki Medycznej „</w:t>
            </w:r>
            <w:proofErr w:type="spellStart"/>
            <w:r w:rsidRPr="00974CEC">
              <w:rPr>
                <w:rFonts w:asciiTheme="minorHAnsi" w:hAnsiTheme="minorHAnsi" w:cstheme="minorHAnsi"/>
                <w:sz w:val="12"/>
                <w:szCs w:val="12"/>
              </w:rPr>
              <w:t>Podimed</w:t>
            </w:r>
            <w:proofErr w:type="spellEnd"/>
            <w:r w:rsidRPr="00974CEC">
              <w:rPr>
                <w:rFonts w:asciiTheme="minorHAnsi" w:hAnsiTheme="minorHAnsi" w:cstheme="minorHAnsi"/>
                <w:sz w:val="12"/>
                <w:szCs w:val="12"/>
              </w:rPr>
              <w:t xml:space="preserve">”                                  ul. Spółdzielcza 8                        78-400 Szczecinek </w:t>
            </w:r>
          </w:p>
        </w:tc>
        <w:tc>
          <w:tcPr>
            <w:tcW w:w="387" w:type="pct"/>
            <w:shd w:val="clear" w:color="auto" w:fill="auto"/>
          </w:tcPr>
          <w:p w14:paraId="6F7320AA"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Szczecinek</w:t>
            </w:r>
          </w:p>
        </w:tc>
        <w:tc>
          <w:tcPr>
            <w:tcW w:w="837" w:type="pct"/>
            <w:shd w:val="clear" w:color="auto" w:fill="auto"/>
          </w:tcPr>
          <w:p w14:paraId="2EB906EE"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Centrum Okulistyki i Chirurgii Oka ul. Kościuszki 38b                            78-400 Szczecinek</w:t>
            </w:r>
          </w:p>
        </w:tc>
        <w:tc>
          <w:tcPr>
            <w:tcW w:w="258" w:type="pct"/>
            <w:shd w:val="clear" w:color="auto" w:fill="auto"/>
          </w:tcPr>
          <w:p w14:paraId="0B4BA4F7"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45.</w:t>
            </w:r>
          </w:p>
        </w:tc>
        <w:tc>
          <w:tcPr>
            <w:tcW w:w="362" w:type="pct"/>
            <w:shd w:val="clear" w:color="auto" w:fill="auto"/>
          </w:tcPr>
          <w:p w14:paraId="70045CA9" w14:textId="77777777" w:rsidR="00430037" w:rsidRPr="00974CEC" w:rsidRDefault="00430037" w:rsidP="00056D72">
            <w:pPr>
              <w:jc w:val="center"/>
              <w:rPr>
                <w:rFonts w:asciiTheme="minorHAnsi" w:hAnsiTheme="minorHAnsi" w:cstheme="minorHAnsi"/>
                <w:color w:val="FF0000"/>
                <w:sz w:val="12"/>
                <w:szCs w:val="12"/>
              </w:rPr>
            </w:pPr>
          </w:p>
        </w:tc>
        <w:tc>
          <w:tcPr>
            <w:tcW w:w="334" w:type="pct"/>
            <w:shd w:val="clear" w:color="auto" w:fill="auto"/>
          </w:tcPr>
          <w:p w14:paraId="7263C3CA"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9" w:type="pct"/>
            <w:shd w:val="clear" w:color="auto" w:fill="auto"/>
          </w:tcPr>
          <w:p w14:paraId="785B1B15" w14:textId="77777777" w:rsidR="00430037" w:rsidRPr="00974CEC" w:rsidRDefault="00430037" w:rsidP="00056D72">
            <w:pPr>
              <w:jc w:val="center"/>
              <w:rPr>
                <w:rFonts w:asciiTheme="minorHAnsi" w:hAnsiTheme="minorHAnsi" w:cstheme="minorHAnsi"/>
                <w:sz w:val="12"/>
                <w:szCs w:val="12"/>
              </w:rPr>
            </w:pPr>
          </w:p>
        </w:tc>
        <w:tc>
          <w:tcPr>
            <w:tcW w:w="360" w:type="pct"/>
            <w:shd w:val="clear" w:color="auto" w:fill="auto"/>
          </w:tcPr>
          <w:p w14:paraId="5A2AFAD3"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tak</w:t>
            </w:r>
          </w:p>
        </w:tc>
        <w:tc>
          <w:tcPr>
            <w:tcW w:w="404" w:type="pct"/>
            <w:shd w:val="clear" w:color="auto" w:fill="auto"/>
          </w:tcPr>
          <w:p w14:paraId="3DE556C8" w14:textId="77777777" w:rsidR="00430037" w:rsidRPr="00974CEC" w:rsidRDefault="00430037" w:rsidP="00056D72">
            <w:pPr>
              <w:jc w:val="center"/>
              <w:rPr>
                <w:rFonts w:asciiTheme="minorHAnsi" w:hAnsiTheme="minorHAnsi" w:cstheme="minorHAnsi"/>
                <w:sz w:val="12"/>
                <w:szCs w:val="12"/>
              </w:rPr>
            </w:pPr>
          </w:p>
        </w:tc>
        <w:tc>
          <w:tcPr>
            <w:tcW w:w="716" w:type="pct"/>
            <w:shd w:val="clear" w:color="auto" w:fill="auto"/>
            <w:noWrap/>
          </w:tcPr>
          <w:p w14:paraId="223F003D"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Rezerwowym źródłem jest ujęcie własne Szpitala               w Szczecinku Sp. z o.o.,   przy ul. Kościuszki 38</w:t>
            </w:r>
          </w:p>
        </w:tc>
      </w:tr>
      <w:tr w:rsidR="00430037" w:rsidRPr="00974CEC" w14:paraId="21C04367" w14:textId="77777777" w:rsidTr="00056D72">
        <w:trPr>
          <w:trHeight w:val="409"/>
        </w:trPr>
        <w:tc>
          <w:tcPr>
            <w:tcW w:w="228" w:type="pct"/>
            <w:shd w:val="clear" w:color="auto" w:fill="auto"/>
          </w:tcPr>
          <w:p w14:paraId="18978151"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38.</w:t>
            </w:r>
          </w:p>
        </w:tc>
        <w:tc>
          <w:tcPr>
            <w:tcW w:w="705" w:type="pct"/>
            <w:shd w:val="clear" w:color="auto" w:fill="auto"/>
          </w:tcPr>
          <w:p w14:paraId="0748CA16"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SPZOZ MSWiA </w:t>
            </w:r>
            <w:r w:rsidRPr="00974CEC">
              <w:rPr>
                <w:rFonts w:asciiTheme="minorHAnsi" w:hAnsiTheme="minorHAnsi" w:cstheme="minorHAnsi"/>
                <w:sz w:val="12"/>
                <w:szCs w:val="12"/>
              </w:rPr>
              <w:br/>
              <w:t xml:space="preserve">w Szczecinie                         ul. Jagiellońska 44 </w:t>
            </w:r>
            <w:r w:rsidRPr="00974CEC">
              <w:rPr>
                <w:rFonts w:asciiTheme="minorHAnsi" w:hAnsiTheme="minorHAnsi" w:cstheme="minorHAnsi"/>
                <w:sz w:val="12"/>
                <w:szCs w:val="12"/>
              </w:rPr>
              <w:br/>
              <w:t>70-382 Szczecin</w:t>
            </w:r>
          </w:p>
        </w:tc>
        <w:tc>
          <w:tcPr>
            <w:tcW w:w="387" w:type="pct"/>
            <w:shd w:val="clear" w:color="auto" w:fill="auto"/>
          </w:tcPr>
          <w:p w14:paraId="0E7D5050"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Szczecin</w:t>
            </w:r>
          </w:p>
        </w:tc>
        <w:tc>
          <w:tcPr>
            <w:tcW w:w="837" w:type="pct"/>
            <w:shd w:val="clear" w:color="auto" w:fill="auto"/>
          </w:tcPr>
          <w:p w14:paraId="787EC7E1"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Szpital SPZOZ MSWiA </w:t>
            </w:r>
            <w:r w:rsidRPr="00974CEC">
              <w:rPr>
                <w:rFonts w:asciiTheme="minorHAnsi" w:hAnsiTheme="minorHAnsi" w:cstheme="minorHAnsi"/>
                <w:sz w:val="12"/>
                <w:szCs w:val="12"/>
              </w:rPr>
              <w:br/>
              <w:t xml:space="preserve">w Szczecinie                                </w:t>
            </w:r>
            <w:r w:rsidRPr="00974CEC">
              <w:rPr>
                <w:rFonts w:asciiTheme="minorHAnsi" w:hAnsiTheme="minorHAnsi" w:cstheme="minorHAnsi"/>
                <w:sz w:val="12"/>
                <w:szCs w:val="12"/>
              </w:rPr>
              <w:br/>
              <w:t xml:space="preserve">ul. Jagiellońska 44 </w:t>
            </w:r>
            <w:r w:rsidRPr="00974CEC">
              <w:rPr>
                <w:rFonts w:asciiTheme="minorHAnsi" w:hAnsiTheme="minorHAnsi" w:cstheme="minorHAnsi"/>
                <w:sz w:val="12"/>
                <w:szCs w:val="12"/>
              </w:rPr>
              <w:br/>
              <w:t>70-382 Szczecin</w:t>
            </w:r>
          </w:p>
        </w:tc>
        <w:tc>
          <w:tcPr>
            <w:tcW w:w="258" w:type="pct"/>
            <w:shd w:val="clear" w:color="auto" w:fill="auto"/>
          </w:tcPr>
          <w:p w14:paraId="32C6F322"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46.</w:t>
            </w:r>
          </w:p>
        </w:tc>
        <w:tc>
          <w:tcPr>
            <w:tcW w:w="362" w:type="pct"/>
            <w:shd w:val="clear" w:color="auto" w:fill="auto"/>
          </w:tcPr>
          <w:p w14:paraId="156A2483" w14:textId="77777777" w:rsidR="00430037" w:rsidRPr="00974CEC" w:rsidRDefault="00430037" w:rsidP="00056D72">
            <w:pPr>
              <w:rPr>
                <w:rFonts w:asciiTheme="minorHAnsi" w:hAnsiTheme="minorHAnsi" w:cstheme="minorHAnsi"/>
                <w:color w:val="FF0000"/>
                <w:sz w:val="12"/>
                <w:szCs w:val="12"/>
              </w:rPr>
            </w:pPr>
          </w:p>
        </w:tc>
        <w:tc>
          <w:tcPr>
            <w:tcW w:w="334" w:type="pct"/>
            <w:shd w:val="clear" w:color="auto" w:fill="auto"/>
          </w:tcPr>
          <w:p w14:paraId="2407822B" w14:textId="77777777" w:rsidR="00430037" w:rsidRPr="00974CEC" w:rsidRDefault="00430037" w:rsidP="00056D72">
            <w:pPr>
              <w:jc w:val="center"/>
              <w:rPr>
                <w:rFonts w:asciiTheme="minorHAnsi" w:hAnsiTheme="minorHAnsi" w:cstheme="minorHAnsi"/>
                <w:color w:val="FF0000"/>
                <w:sz w:val="12"/>
                <w:szCs w:val="12"/>
              </w:rPr>
            </w:pPr>
          </w:p>
        </w:tc>
        <w:tc>
          <w:tcPr>
            <w:tcW w:w="409" w:type="pct"/>
            <w:shd w:val="clear" w:color="auto" w:fill="auto"/>
          </w:tcPr>
          <w:p w14:paraId="4F197786"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1F0B2999"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0A4784DD"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74C0C130"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Przejęty pod nadzór PIS </w:t>
            </w:r>
            <w:r w:rsidRPr="00974CEC">
              <w:rPr>
                <w:rFonts w:asciiTheme="minorHAnsi" w:hAnsiTheme="minorHAnsi" w:cstheme="minorHAnsi"/>
                <w:sz w:val="12"/>
                <w:szCs w:val="12"/>
              </w:rPr>
              <w:br/>
              <w:t>w II p. 2020 r. – obiekt nie kontrolowany</w:t>
            </w:r>
          </w:p>
        </w:tc>
      </w:tr>
      <w:tr w:rsidR="00430037" w:rsidRPr="00974CEC" w14:paraId="6CEF77FE" w14:textId="77777777" w:rsidTr="00056D72">
        <w:trPr>
          <w:trHeight w:val="409"/>
        </w:trPr>
        <w:tc>
          <w:tcPr>
            <w:tcW w:w="228" w:type="pct"/>
            <w:shd w:val="clear" w:color="auto" w:fill="auto"/>
          </w:tcPr>
          <w:p w14:paraId="67E68EB9"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39.</w:t>
            </w:r>
          </w:p>
        </w:tc>
        <w:tc>
          <w:tcPr>
            <w:tcW w:w="705" w:type="pct"/>
            <w:shd w:val="clear" w:color="auto" w:fill="auto"/>
          </w:tcPr>
          <w:p w14:paraId="12FE33E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SPZOZ MSWiA </w:t>
            </w:r>
            <w:r w:rsidRPr="00974CEC">
              <w:rPr>
                <w:rFonts w:asciiTheme="minorHAnsi" w:hAnsiTheme="minorHAnsi" w:cstheme="minorHAnsi"/>
                <w:sz w:val="12"/>
                <w:szCs w:val="12"/>
              </w:rPr>
              <w:br/>
              <w:t>w Koszalinie                          ul. Szpitalna 2</w:t>
            </w:r>
          </w:p>
          <w:p w14:paraId="3D1A5048" w14:textId="77777777" w:rsidR="00430037" w:rsidRPr="00974CEC" w:rsidRDefault="00430037" w:rsidP="00056D72">
            <w:pPr>
              <w:rPr>
                <w:rFonts w:asciiTheme="minorHAnsi" w:hAnsiTheme="minorHAnsi" w:cstheme="minorHAnsi"/>
                <w:sz w:val="12"/>
                <w:szCs w:val="12"/>
                <w:lang w:val="en-US"/>
              </w:rPr>
            </w:pPr>
            <w:r w:rsidRPr="00974CEC">
              <w:rPr>
                <w:rFonts w:asciiTheme="minorHAnsi" w:hAnsiTheme="minorHAnsi" w:cstheme="minorHAnsi"/>
                <w:sz w:val="12"/>
                <w:szCs w:val="12"/>
                <w:lang w:val="en-US"/>
              </w:rPr>
              <w:t>75-720 Koszalin</w:t>
            </w:r>
          </w:p>
        </w:tc>
        <w:tc>
          <w:tcPr>
            <w:tcW w:w="387" w:type="pct"/>
            <w:shd w:val="clear" w:color="auto" w:fill="auto"/>
          </w:tcPr>
          <w:p w14:paraId="35869D71"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Koszalin</w:t>
            </w:r>
          </w:p>
        </w:tc>
        <w:tc>
          <w:tcPr>
            <w:tcW w:w="837" w:type="pct"/>
            <w:shd w:val="clear" w:color="auto" w:fill="auto"/>
          </w:tcPr>
          <w:p w14:paraId="0852D63D" w14:textId="77777777" w:rsidR="00430037" w:rsidRPr="00974CEC" w:rsidRDefault="00430037" w:rsidP="00056D72">
            <w:pPr>
              <w:rPr>
                <w:rFonts w:asciiTheme="minorHAnsi" w:hAnsiTheme="minorHAnsi" w:cstheme="minorHAnsi"/>
                <w:sz w:val="12"/>
                <w:szCs w:val="12"/>
                <w:lang w:val="en-US"/>
              </w:rPr>
            </w:pPr>
            <w:r w:rsidRPr="00974CEC">
              <w:rPr>
                <w:rFonts w:asciiTheme="minorHAnsi" w:hAnsiTheme="minorHAnsi" w:cstheme="minorHAnsi"/>
                <w:sz w:val="12"/>
                <w:szCs w:val="12"/>
              </w:rPr>
              <w:t xml:space="preserve">Szpital MSWiA w Koszalinie </w:t>
            </w:r>
            <w:r w:rsidRPr="00974CEC">
              <w:rPr>
                <w:rFonts w:asciiTheme="minorHAnsi" w:hAnsiTheme="minorHAnsi" w:cstheme="minorHAnsi"/>
                <w:sz w:val="12"/>
                <w:szCs w:val="12"/>
              </w:rPr>
              <w:br/>
              <w:t xml:space="preserve">ul. Szpitalna 2 </w:t>
            </w:r>
            <w:r w:rsidRPr="00974CEC">
              <w:rPr>
                <w:rFonts w:asciiTheme="minorHAnsi" w:hAnsiTheme="minorHAnsi" w:cstheme="minorHAnsi"/>
                <w:sz w:val="12"/>
                <w:szCs w:val="12"/>
              </w:rPr>
              <w:br/>
              <w:t>Koszalin</w:t>
            </w:r>
            <w:r w:rsidRPr="00974CEC">
              <w:rPr>
                <w:rFonts w:asciiTheme="minorHAnsi" w:hAnsiTheme="minorHAnsi" w:cstheme="minorHAnsi"/>
                <w:sz w:val="12"/>
                <w:szCs w:val="12"/>
              </w:rPr>
              <w:br/>
            </w:r>
            <w:r w:rsidRPr="00974CEC">
              <w:rPr>
                <w:rFonts w:asciiTheme="minorHAnsi" w:hAnsiTheme="minorHAnsi" w:cstheme="minorHAnsi"/>
                <w:sz w:val="12"/>
                <w:szCs w:val="12"/>
                <w:lang w:val="en-US"/>
              </w:rPr>
              <w:t>75-720 Koszalin</w:t>
            </w:r>
          </w:p>
        </w:tc>
        <w:tc>
          <w:tcPr>
            <w:tcW w:w="258" w:type="pct"/>
            <w:shd w:val="clear" w:color="auto" w:fill="auto"/>
          </w:tcPr>
          <w:p w14:paraId="6CF1A1FF"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47.</w:t>
            </w:r>
          </w:p>
        </w:tc>
        <w:tc>
          <w:tcPr>
            <w:tcW w:w="362" w:type="pct"/>
            <w:shd w:val="clear" w:color="auto" w:fill="auto"/>
          </w:tcPr>
          <w:p w14:paraId="0CE0AA8D" w14:textId="77777777" w:rsidR="00430037" w:rsidRPr="00974CEC" w:rsidRDefault="00430037" w:rsidP="00056D72">
            <w:pPr>
              <w:rPr>
                <w:rFonts w:asciiTheme="minorHAnsi" w:hAnsiTheme="minorHAnsi" w:cstheme="minorHAnsi"/>
                <w:color w:val="FF0000"/>
                <w:sz w:val="12"/>
                <w:szCs w:val="12"/>
              </w:rPr>
            </w:pPr>
          </w:p>
        </w:tc>
        <w:tc>
          <w:tcPr>
            <w:tcW w:w="334" w:type="pct"/>
            <w:shd w:val="clear" w:color="auto" w:fill="auto"/>
          </w:tcPr>
          <w:p w14:paraId="21FBA0E4" w14:textId="77777777" w:rsidR="00430037" w:rsidRPr="00974CEC" w:rsidRDefault="00430037" w:rsidP="00056D72">
            <w:pPr>
              <w:jc w:val="center"/>
              <w:rPr>
                <w:rFonts w:asciiTheme="minorHAnsi" w:hAnsiTheme="minorHAnsi" w:cstheme="minorHAnsi"/>
                <w:color w:val="FF0000"/>
                <w:sz w:val="12"/>
                <w:szCs w:val="12"/>
              </w:rPr>
            </w:pPr>
          </w:p>
        </w:tc>
        <w:tc>
          <w:tcPr>
            <w:tcW w:w="409" w:type="pct"/>
            <w:shd w:val="clear" w:color="auto" w:fill="auto"/>
          </w:tcPr>
          <w:p w14:paraId="4D58111C"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4695478C"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67E6A0AC"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15AEC605"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Przejęty pod nadzór PIS </w:t>
            </w:r>
            <w:r w:rsidRPr="00974CEC">
              <w:rPr>
                <w:rFonts w:asciiTheme="minorHAnsi" w:hAnsiTheme="minorHAnsi" w:cstheme="minorHAnsi"/>
                <w:sz w:val="12"/>
                <w:szCs w:val="12"/>
              </w:rPr>
              <w:br/>
              <w:t>w II p. 2020 r. – obiekt niekontrolowany</w:t>
            </w:r>
          </w:p>
        </w:tc>
      </w:tr>
      <w:tr w:rsidR="00430037" w:rsidRPr="00974CEC" w14:paraId="02A966E6" w14:textId="77777777" w:rsidTr="00056D72">
        <w:trPr>
          <w:trHeight w:val="409"/>
        </w:trPr>
        <w:tc>
          <w:tcPr>
            <w:tcW w:w="228" w:type="pct"/>
            <w:shd w:val="clear" w:color="auto" w:fill="auto"/>
          </w:tcPr>
          <w:p w14:paraId="39DB44BC" w14:textId="77777777" w:rsidR="00430037" w:rsidRPr="00974CEC" w:rsidRDefault="00430037" w:rsidP="00056D72">
            <w:pPr>
              <w:jc w:val="center"/>
              <w:rPr>
                <w:rFonts w:asciiTheme="minorHAnsi" w:hAnsiTheme="minorHAnsi" w:cstheme="minorHAnsi"/>
                <w:b/>
                <w:bCs/>
                <w:sz w:val="12"/>
                <w:szCs w:val="12"/>
              </w:rPr>
            </w:pPr>
            <w:r w:rsidRPr="00974CEC">
              <w:rPr>
                <w:rFonts w:asciiTheme="minorHAnsi" w:hAnsiTheme="minorHAnsi" w:cstheme="minorHAnsi"/>
                <w:b/>
                <w:bCs/>
                <w:sz w:val="12"/>
                <w:szCs w:val="12"/>
              </w:rPr>
              <w:t>40.</w:t>
            </w:r>
          </w:p>
        </w:tc>
        <w:tc>
          <w:tcPr>
            <w:tcW w:w="705" w:type="pct"/>
            <w:shd w:val="clear" w:color="auto" w:fill="auto"/>
          </w:tcPr>
          <w:p w14:paraId="2BE8A4B5"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SPZOZ MSWiA </w:t>
            </w:r>
            <w:r w:rsidRPr="00974CEC">
              <w:rPr>
                <w:rFonts w:asciiTheme="minorHAnsi" w:hAnsiTheme="minorHAnsi" w:cstheme="minorHAnsi"/>
                <w:sz w:val="12"/>
                <w:szCs w:val="12"/>
              </w:rPr>
              <w:br/>
              <w:t xml:space="preserve">w Złocieńcu </w:t>
            </w:r>
            <w:r w:rsidRPr="00974CEC">
              <w:rPr>
                <w:rFonts w:asciiTheme="minorHAnsi" w:hAnsiTheme="minorHAnsi" w:cstheme="minorHAnsi"/>
                <w:sz w:val="12"/>
                <w:szCs w:val="12"/>
              </w:rPr>
              <w:br/>
              <w:t xml:space="preserve">Kańsko 1   </w:t>
            </w:r>
            <w:r w:rsidRPr="00974CEC">
              <w:rPr>
                <w:rFonts w:asciiTheme="minorHAnsi" w:hAnsiTheme="minorHAnsi" w:cstheme="minorHAnsi"/>
                <w:sz w:val="12"/>
                <w:szCs w:val="12"/>
              </w:rPr>
              <w:br/>
              <w:t xml:space="preserve">78-520 Złocieniec                   </w:t>
            </w:r>
          </w:p>
        </w:tc>
        <w:tc>
          <w:tcPr>
            <w:tcW w:w="387" w:type="pct"/>
            <w:shd w:val="clear" w:color="auto" w:fill="auto"/>
          </w:tcPr>
          <w:p w14:paraId="17038760" w14:textId="77777777" w:rsidR="00430037" w:rsidRPr="00974CEC" w:rsidRDefault="00430037" w:rsidP="00056D72">
            <w:pPr>
              <w:jc w:val="center"/>
              <w:rPr>
                <w:rFonts w:asciiTheme="minorHAnsi" w:hAnsiTheme="minorHAnsi" w:cstheme="minorHAnsi"/>
                <w:sz w:val="12"/>
                <w:szCs w:val="12"/>
              </w:rPr>
            </w:pPr>
          </w:p>
          <w:p w14:paraId="7D6D3C9F" w14:textId="77777777" w:rsidR="00430037" w:rsidRPr="00974CEC" w:rsidRDefault="00430037" w:rsidP="00056D72">
            <w:pPr>
              <w:jc w:val="center"/>
              <w:rPr>
                <w:rFonts w:asciiTheme="minorHAnsi" w:hAnsiTheme="minorHAnsi" w:cstheme="minorHAnsi"/>
                <w:sz w:val="12"/>
                <w:szCs w:val="12"/>
              </w:rPr>
            </w:pPr>
            <w:r w:rsidRPr="00974CEC">
              <w:rPr>
                <w:rFonts w:asciiTheme="minorHAnsi" w:hAnsiTheme="minorHAnsi" w:cstheme="minorHAnsi"/>
                <w:sz w:val="12"/>
                <w:szCs w:val="12"/>
              </w:rPr>
              <w:t>Złocieniec</w:t>
            </w:r>
          </w:p>
        </w:tc>
        <w:tc>
          <w:tcPr>
            <w:tcW w:w="837" w:type="pct"/>
            <w:shd w:val="clear" w:color="auto" w:fill="auto"/>
          </w:tcPr>
          <w:p w14:paraId="62BB9C4A"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Szpital Specjalistyczny MSWiA w Złocieńcu</w:t>
            </w:r>
            <w:r w:rsidRPr="00974CEC">
              <w:rPr>
                <w:rFonts w:asciiTheme="minorHAnsi" w:hAnsiTheme="minorHAnsi" w:cstheme="minorHAnsi"/>
                <w:sz w:val="12"/>
                <w:szCs w:val="12"/>
              </w:rPr>
              <w:br/>
              <w:t>Kańsko 1</w:t>
            </w:r>
            <w:r w:rsidRPr="00974CEC">
              <w:rPr>
                <w:rFonts w:asciiTheme="minorHAnsi" w:hAnsiTheme="minorHAnsi" w:cstheme="minorHAnsi"/>
                <w:sz w:val="12"/>
                <w:szCs w:val="12"/>
              </w:rPr>
              <w:br/>
              <w:t xml:space="preserve">78-520 Złocieniec                   </w:t>
            </w:r>
          </w:p>
        </w:tc>
        <w:tc>
          <w:tcPr>
            <w:tcW w:w="258" w:type="pct"/>
            <w:shd w:val="clear" w:color="auto" w:fill="auto"/>
          </w:tcPr>
          <w:p w14:paraId="5267BEE3" w14:textId="77777777" w:rsidR="00430037" w:rsidRPr="00974CEC" w:rsidRDefault="00430037" w:rsidP="00056D72">
            <w:pPr>
              <w:jc w:val="center"/>
              <w:rPr>
                <w:rFonts w:asciiTheme="minorHAnsi" w:hAnsiTheme="minorHAnsi" w:cstheme="minorHAnsi"/>
                <w:b/>
                <w:sz w:val="12"/>
                <w:szCs w:val="12"/>
              </w:rPr>
            </w:pPr>
            <w:r w:rsidRPr="00974CEC">
              <w:rPr>
                <w:rFonts w:asciiTheme="minorHAnsi" w:hAnsiTheme="minorHAnsi" w:cstheme="minorHAnsi"/>
                <w:b/>
                <w:sz w:val="12"/>
                <w:szCs w:val="12"/>
              </w:rPr>
              <w:t>48.</w:t>
            </w:r>
          </w:p>
        </w:tc>
        <w:tc>
          <w:tcPr>
            <w:tcW w:w="362" w:type="pct"/>
            <w:shd w:val="clear" w:color="auto" w:fill="auto"/>
          </w:tcPr>
          <w:p w14:paraId="7112FBE7" w14:textId="77777777" w:rsidR="00430037" w:rsidRPr="00974CEC" w:rsidRDefault="00430037" w:rsidP="00056D72">
            <w:pPr>
              <w:rPr>
                <w:rFonts w:asciiTheme="minorHAnsi" w:hAnsiTheme="minorHAnsi" w:cstheme="minorHAnsi"/>
                <w:color w:val="FF0000"/>
                <w:sz w:val="12"/>
                <w:szCs w:val="12"/>
              </w:rPr>
            </w:pPr>
          </w:p>
        </w:tc>
        <w:tc>
          <w:tcPr>
            <w:tcW w:w="334" w:type="pct"/>
            <w:shd w:val="clear" w:color="auto" w:fill="auto"/>
          </w:tcPr>
          <w:p w14:paraId="0056CD46" w14:textId="77777777" w:rsidR="00430037" w:rsidRPr="00974CEC" w:rsidRDefault="00430037" w:rsidP="00056D72">
            <w:pPr>
              <w:jc w:val="center"/>
              <w:rPr>
                <w:rFonts w:asciiTheme="minorHAnsi" w:hAnsiTheme="minorHAnsi" w:cstheme="minorHAnsi"/>
                <w:color w:val="FF0000"/>
                <w:sz w:val="12"/>
                <w:szCs w:val="12"/>
              </w:rPr>
            </w:pPr>
          </w:p>
        </w:tc>
        <w:tc>
          <w:tcPr>
            <w:tcW w:w="409" w:type="pct"/>
            <w:shd w:val="clear" w:color="auto" w:fill="auto"/>
          </w:tcPr>
          <w:p w14:paraId="1D0DAFC1" w14:textId="77777777" w:rsidR="00430037" w:rsidRPr="00974CEC" w:rsidRDefault="00430037" w:rsidP="00056D72">
            <w:pPr>
              <w:jc w:val="center"/>
              <w:rPr>
                <w:rFonts w:asciiTheme="minorHAnsi" w:hAnsiTheme="minorHAnsi" w:cstheme="minorHAnsi"/>
                <w:color w:val="FF0000"/>
                <w:sz w:val="12"/>
                <w:szCs w:val="12"/>
              </w:rPr>
            </w:pPr>
          </w:p>
        </w:tc>
        <w:tc>
          <w:tcPr>
            <w:tcW w:w="360" w:type="pct"/>
            <w:shd w:val="clear" w:color="auto" w:fill="auto"/>
          </w:tcPr>
          <w:p w14:paraId="311C30DE" w14:textId="77777777" w:rsidR="00430037" w:rsidRPr="00974CEC" w:rsidRDefault="00430037" w:rsidP="00056D72">
            <w:pPr>
              <w:jc w:val="center"/>
              <w:rPr>
                <w:rFonts w:asciiTheme="minorHAnsi" w:hAnsiTheme="minorHAnsi" w:cstheme="minorHAnsi"/>
                <w:color w:val="FF0000"/>
                <w:sz w:val="12"/>
                <w:szCs w:val="12"/>
              </w:rPr>
            </w:pPr>
          </w:p>
        </w:tc>
        <w:tc>
          <w:tcPr>
            <w:tcW w:w="404" w:type="pct"/>
            <w:shd w:val="clear" w:color="auto" w:fill="auto"/>
          </w:tcPr>
          <w:p w14:paraId="218B8DE4" w14:textId="77777777" w:rsidR="00430037" w:rsidRPr="00974CEC" w:rsidRDefault="00430037" w:rsidP="00056D72">
            <w:pPr>
              <w:jc w:val="center"/>
              <w:rPr>
                <w:rFonts w:asciiTheme="minorHAnsi" w:hAnsiTheme="minorHAnsi" w:cstheme="minorHAnsi"/>
                <w:color w:val="FF0000"/>
                <w:sz w:val="12"/>
                <w:szCs w:val="12"/>
              </w:rPr>
            </w:pPr>
          </w:p>
        </w:tc>
        <w:tc>
          <w:tcPr>
            <w:tcW w:w="716" w:type="pct"/>
            <w:shd w:val="clear" w:color="auto" w:fill="auto"/>
            <w:noWrap/>
          </w:tcPr>
          <w:p w14:paraId="01CF241F" w14:textId="77777777" w:rsidR="00430037" w:rsidRPr="00974CEC" w:rsidRDefault="00430037" w:rsidP="00056D72">
            <w:pPr>
              <w:rPr>
                <w:rFonts w:asciiTheme="minorHAnsi" w:hAnsiTheme="minorHAnsi" w:cstheme="minorHAnsi"/>
                <w:sz w:val="12"/>
                <w:szCs w:val="12"/>
              </w:rPr>
            </w:pPr>
            <w:r w:rsidRPr="00974CEC">
              <w:rPr>
                <w:rFonts w:asciiTheme="minorHAnsi" w:hAnsiTheme="minorHAnsi" w:cstheme="minorHAnsi"/>
                <w:sz w:val="12"/>
                <w:szCs w:val="12"/>
              </w:rPr>
              <w:t xml:space="preserve">Przejęty pod nadzór PIS </w:t>
            </w:r>
            <w:r w:rsidRPr="00974CEC">
              <w:rPr>
                <w:rFonts w:asciiTheme="minorHAnsi" w:hAnsiTheme="minorHAnsi" w:cstheme="minorHAnsi"/>
                <w:sz w:val="12"/>
                <w:szCs w:val="12"/>
              </w:rPr>
              <w:br/>
              <w:t>w II p. 2020 r. – obiekt niekontrolowany</w:t>
            </w:r>
          </w:p>
        </w:tc>
      </w:tr>
    </w:tbl>
    <w:p w14:paraId="588F077B" w14:textId="0B2DACAF" w:rsidR="008210F3" w:rsidRDefault="008210F3" w:rsidP="008210F3">
      <w:pPr>
        <w:spacing w:line="276" w:lineRule="auto"/>
        <w:jc w:val="both"/>
        <w:rPr>
          <w:rFonts w:asciiTheme="minorHAnsi" w:hAnsiTheme="minorHAnsi" w:cstheme="minorHAnsi"/>
          <w:b/>
          <w:sz w:val="24"/>
          <w:szCs w:val="24"/>
          <w:lang w:eastAsia="en-US"/>
        </w:rPr>
      </w:pPr>
    </w:p>
    <w:p w14:paraId="72466946" w14:textId="77777777" w:rsidR="00252C48" w:rsidRPr="008210F3" w:rsidRDefault="00252C48" w:rsidP="008210F3">
      <w:pPr>
        <w:spacing w:line="276" w:lineRule="auto"/>
        <w:jc w:val="both"/>
        <w:rPr>
          <w:rFonts w:asciiTheme="minorHAnsi" w:hAnsiTheme="minorHAnsi" w:cstheme="minorHAnsi"/>
          <w:b/>
          <w:sz w:val="24"/>
          <w:szCs w:val="24"/>
          <w:lang w:eastAsia="en-US"/>
        </w:rPr>
      </w:pPr>
    </w:p>
    <w:p w14:paraId="021EE4C3" w14:textId="66FE1926" w:rsidR="008210F3" w:rsidRDefault="008210F3" w:rsidP="008210F3">
      <w:pPr>
        <w:spacing w:line="276" w:lineRule="auto"/>
        <w:jc w:val="both"/>
        <w:rPr>
          <w:rFonts w:asciiTheme="minorHAnsi" w:eastAsia="Calibri" w:hAnsiTheme="minorHAnsi" w:cstheme="minorHAnsi"/>
          <w:b/>
          <w:sz w:val="24"/>
          <w:szCs w:val="24"/>
          <w:lang w:eastAsia="en-US"/>
        </w:rPr>
      </w:pPr>
      <w:r w:rsidRPr="008210F3">
        <w:rPr>
          <w:rFonts w:asciiTheme="minorHAnsi" w:eastAsia="Calibri" w:hAnsiTheme="minorHAnsi" w:cstheme="minorHAnsi"/>
          <w:b/>
          <w:sz w:val="24"/>
          <w:szCs w:val="24"/>
          <w:lang w:eastAsia="en-US"/>
        </w:rPr>
        <w:lastRenderedPageBreak/>
        <w:t>5.1.3. Dezynfekcja</w:t>
      </w:r>
      <w:r w:rsidR="008D5424">
        <w:rPr>
          <w:rFonts w:asciiTheme="minorHAnsi" w:eastAsia="Calibri" w:hAnsiTheme="minorHAnsi" w:cstheme="minorHAnsi"/>
          <w:b/>
          <w:sz w:val="24"/>
          <w:szCs w:val="24"/>
          <w:lang w:eastAsia="en-US"/>
        </w:rPr>
        <w:t>.</w:t>
      </w:r>
    </w:p>
    <w:p w14:paraId="3D17BF71" w14:textId="77777777" w:rsidR="008D5424" w:rsidRPr="008210F3" w:rsidRDefault="008D5424" w:rsidP="00081B9E">
      <w:pPr>
        <w:spacing w:line="276" w:lineRule="auto"/>
        <w:ind w:firstLine="709"/>
        <w:jc w:val="both"/>
        <w:rPr>
          <w:rFonts w:asciiTheme="minorHAnsi" w:eastAsia="Calibri" w:hAnsiTheme="minorHAnsi" w:cstheme="minorHAnsi"/>
          <w:sz w:val="24"/>
          <w:szCs w:val="24"/>
          <w:lang w:eastAsia="en-US"/>
        </w:rPr>
      </w:pPr>
    </w:p>
    <w:p w14:paraId="763AAF9B" w14:textId="29E530E6"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Podobnie jak w latach ubiegłych w 2021 r. w szpitalach woj. zachodniopomorskiego do dezynfekcji stosowano preparaty, które posiadały wpis do rejestru prowadzonego przez Urząd Rejestracji Produktów Leczniczych, Wyrobów Medycznych i Produktów Biobójczych oraz znak zgodności CE (znak bezpieczeństwa).</w:t>
      </w:r>
    </w:p>
    <w:p w14:paraId="446FB1F1" w14:textId="4C3996F9"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Dobór preparatów uzależniony był od ich zastosowania tj. rodzaju powierzchni, stopnia zanieczyszczenia, możliwości organizacyjnych, kompatybilności ze środkiem dezynfekcyjnym. Zabiegi dezynfekcyjne stosowane były we wszystkich obszarach mających kontakt z</w:t>
      </w:r>
      <w:r w:rsidR="00145760">
        <w:rPr>
          <w:rFonts w:asciiTheme="minorHAnsi" w:eastAsia="Calibri" w:hAnsiTheme="minorHAnsi" w:cstheme="minorHAnsi"/>
          <w:sz w:val="24"/>
          <w:szCs w:val="24"/>
          <w:lang w:eastAsia="en-US"/>
        </w:rPr>
        <w:t> </w:t>
      </w:r>
      <w:r w:rsidRPr="008210F3">
        <w:rPr>
          <w:rFonts w:asciiTheme="minorHAnsi" w:eastAsia="Calibri" w:hAnsiTheme="minorHAnsi" w:cstheme="minorHAnsi"/>
          <w:sz w:val="24"/>
          <w:szCs w:val="24"/>
          <w:lang w:eastAsia="en-US"/>
        </w:rPr>
        <w:t>materiałem organicznym. Stosowane preparaty dezynfekcyjne dobierano właściwie pod względem przeznaczenia i spektrum działania.</w:t>
      </w:r>
    </w:p>
    <w:p w14:paraId="0C0A32DC" w14:textId="569BFD87"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 xml:space="preserve">Mycie i dezynfekcja narzędzi wielokrotnego użytku odbywała się w gabinetach zabiegowych, a także w wydzielonych pomieszczeniach centralnych </w:t>
      </w:r>
      <w:proofErr w:type="spellStart"/>
      <w:r w:rsidRPr="008210F3">
        <w:rPr>
          <w:rFonts w:asciiTheme="minorHAnsi" w:eastAsia="Calibri" w:hAnsiTheme="minorHAnsi" w:cstheme="minorHAnsi"/>
          <w:sz w:val="24"/>
          <w:szCs w:val="24"/>
          <w:lang w:eastAsia="en-US"/>
        </w:rPr>
        <w:t>sterylizatorni</w:t>
      </w:r>
      <w:proofErr w:type="spellEnd"/>
      <w:r w:rsidRPr="008210F3">
        <w:rPr>
          <w:rFonts w:asciiTheme="minorHAnsi" w:eastAsia="Calibri" w:hAnsiTheme="minorHAnsi" w:cstheme="minorHAnsi"/>
          <w:sz w:val="24"/>
          <w:szCs w:val="24"/>
          <w:lang w:eastAsia="en-US"/>
        </w:rPr>
        <w:t xml:space="preserve"> oraz na blokach operacyjnych. Środki dezynfekcyjne stosowane w placówkach przygotowywane były w oddziałach przez osoby przeszkolone wyposażone w środki ochrony indywidualnej lub/i</w:t>
      </w:r>
      <w:r w:rsidR="009E4F0F">
        <w:rPr>
          <w:rFonts w:asciiTheme="minorHAnsi" w:eastAsia="Calibri" w:hAnsiTheme="minorHAnsi" w:cstheme="minorHAnsi"/>
          <w:sz w:val="24"/>
          <w:szCs w:val="24"/>
          <w:lang w:eastAsia="en-US"/>
        </w:rPr>
        <w:t> </w:t>
      </w:r>
      <w:r w:rsidRPr="008210F3">
        <w:rPr>
          <w:rFonts w:asciiTheme="minorHAnsi" w:eastAsia="Calibri" w:hAnsiTheme="minorHAnsi" w:cstheme="minorHAnsi"/>
          <w:sz w:val="24"/>
          <w:szCs w:val="24"/>
          <w:lang w:eastAsia="en-US"/>
        </w:rPr>
        <w:t>pracowników firm zajmujących się utrzymaniem czystości w szpitalu, na podstawie stosownych umów.</w:t>
      </w:r>
    </w:p>
    <w:p w14:paraId="7E4DE042" w14:textId="6E8518FD"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Środki dezynfekcyjne przechowywane były w dyżurkach i gabinetach zabiegowych w</w:t>
      </w:r>
      <w:r w:rsidR="00145760">
        <w:rPr>
          <w:rFonts w:asciiTheme="minorHAnsi" w:eastAsia="Calibri" w:hAnsiTheme="minorHAnsi" w:cstheme="minorHAnsi"/>
          <w:sz w:val="24"/>
          <w:szCs w:val="24"/>
          <w:lang w:eastAsia="en-US"/>
        </w:rPr>
        <w:t> </w:t>
      </w:r>
      <w:r w:rsidRPr="008210F3">
        <w:rPr>
          <w:rFonts w:asciiTheme="minorHAnsi" w:eastAsia="Calibri" w:hAnsiTheme="minorHAnsi" w:cstheme="minorHAnsi"/>
          <w:sz w:val="24"/>
          <w:szCs w:val="24"/>
          <w:lang w:eastAsia="en-US"/>
        </w:rPr>
        <w:t>zamkniętych szafach lub w wydzielonych pomieszczeniach porządkowych. Zaopatrzenie w</w:t>
      </w:r>
      <w:r w:rsidR="00145760">
        <w:rPr>
          <w:rFonts w:asciiTheme="minorHAnsi" w:eastAsia="Calibri" w:hAnsiTheme="minorHAnsi" w:cstheme="minorHAnsi"/>
          <w:sz w:val="24"/>
          <w:szCs w:val="24"/>
          <w:lang w:eastAsia="en-US"/>
        </w:rPr>
        <w:t> </w:t>
      </w:r>
      <w:r w:rsidRPr="008210F3">
        <w:rPr>
          <w:rFonts w:asciiTheme="minorHAnsi" w:eastAsia="Calibri" w:hAnsiTheme="minorHAnsi" w:cstheme="minorHAnsi"/>
          <w:sz w:val="24"/>
          <w:szCs w:val="24"/>
          <w:lang w:eastAsia="en-US"/>
        </w:rPr>
        <w:t>środki dezynfekcyjne dla potrzeb wszystkich szpitali było wystarczające.</w:t>
      </w:r>
    </w:p>
    <w:p w14:paraId="0CA148FA" w14:textId="7D477B7C"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Proces mycia i dezynfekcji endoskopów jest w większości szpitali zautomatyzowany, co przyczynia się w znacznej mierze do zwiększenia bezpieczeństwa pacjentów i personelu. Postępowanie w zakresie dekontaminacji z akcesoriami endoskopowymi było prawidłowe. Do badań i zabiegów endoskopowych używane są wyłącznie endoskopy ze szczelną optyką, umożliwiającą ich mycie i dezynfekcję w pełnym zanurzeniu. Endoskopy przechowywane są w</w:t>
      </w:r>
      <w:r w:rsidR="00145760">
        <w:rPr>
          <w:rFonts w:asciiTheme="minorHAnsi" w:eastAsia="Calibri" w:hAnsiTheme="minorHAnsi" w:cstheme="minorHAnsi"/>
          <w:sz w:val="24"/>
          <w:szCs w:val="24"/>
          <w:lang w:eastAsia="en-US"/>
        </w:rPr>
        <w:t> </w:t>
      </w:r>
      <w:r w:rsidRPr="008210F3">
        <w:rPr>
          <w:rFonts w:asciiTheme="minorHAnsi" w:eastAsia="Calibri" w:hAnsiTheme="minorHAnsi" w:cstheme="minorHAnsi"/>
          <w:sz w:val="24"/>
          <w:szCs w:val="24"/>
          <w:lang w:eastAsia="en-US"/>
        </w:rPr>
        <w:t xml:space="preserve">szafach, w pozycji wiszącej- podczas kontroli zwracano uwagę na zabezpieczenie przed wtórną kontaminacją sprzętu po dezynfekcji.  </w:t>
      </w:r>
    </w:p>
    <w:p w14:paraId="2279622F" w14:textId="23D4D7AA"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 xml:space="preserve">Na koniec 2021 roku na terenie woj. zachodniopomorskiego funkcjonowała 1 komora dezynfekcyjna w SPZZOZ w Gryficach. </w:t>
      </w:r>
    </w:p>
    <w:p w14:paraId="25B863DE" w14:textId="376269CD"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Dezynfekcji komorowej podlegały materace, koce i poduszki. Koce i poduszki poddawane były również procesom dezynfekcji z zastosowaniem środków piorąco-dezynfekujących w pralniach wewnętrznych lub zewnętrznych. Ponadto celem ochrony materacy przed zanieczyszczeniem w części szpitali użytkowane są pokrowce pozwalające na pranie ich w temperaturze 90</w:t>
      </w:r>
      <w:r w:rsidRPr="008210F3">
        <w:rPr>
          <w:rFonts w:asciiTheme="minorHAnsi" w:eastAsia="Calibri" w:hAnsiTheme="minorHAnsi" w:cstheme="minorHAnsi"/>
          <w:sz w:val="24"/>
          <w:szCs w:val="24"/>
          <w:vertAlign w:val="superscript"/>
          <w:lang w:eastAsia="en-US"/>
        </w:rPr>
        <w:t>o</w:t>
      </w:r>
      <w:r w:rsidRPr="008210F3">
        <w:rPr>
          <w:rFonts w:asciiTheme="minorHAnsi" w:eastAsia="Calibri" w:hAnsiTheme="minorHAnsi" w:cstheme="minorHAnsi"/>
          <w:sz w:val="24"/>
          <w:szCs w:val="24"/>
          <w:lang w:eastAsia="en-US"/>
        </w:rPr>
        <w:t>C.</w:t>
      </w:r>
    </w:p>
    <w:p w14:paraId="2DDBF75E" w14:textId="0CD5DCED"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 xml:space="preserve">W związku z trwającym okresem epidemicznym związanym z SARS-CoV-2 upowszechniło się w wielu jednostkach w ramach kompleksowych zabiegów dezynfekcyjnych zamgławianie </w:t>
      </w:r>
      <w:proofErr w:type="spellStart"/>
      <w:r w:rsidRPr="008210F3">
        <w:rPr>
          <w:rFonts w:asciiTheme="minorHAnsi" w:eastAsia="Calibri" w:hAnsiTheme="minorHAnsi" w:cstheme="minorHAnsi"/>
          <w:sz w:val="24"/>
          <w:szCs w:val="24"/>
          <w:lang w:eastAsia="en-US"/>
        </w:rPr>
        <w:t>sal</w:t>
      </w:r>
      <w:proofErr w:type="spellEnd"/>
      <w:r w:rsidRPr="008210F3">
        <w:rPr>
          <w:rFonts w:asciiTheme="minorHAnsi" w:eastAsia="Calibri" w:hAnsiTheme="minorHAnsi" w:cstheme="minorHAnsi"/>
          <w:sz w:val="24"/>
          <w:szCs w:val="24"/>
          <w:lang w:eastAsia="en-US"/>
        </w:rPr>
        <w:t xml:space="preserve"> chorych i pomieszczeń o podwyższonym rygorze epidemicznym z</w:t>
      </w:r>
      <w:r w:rsidR="00145760">
        <w:rPr>
          <w:rFonts w:asciiTheme="minorHAnsi" w:eastAsia="Calibri" w:hAnsiTheme="minorHAnsi" w:cstheme="minorHAnsi"/>
          <w:sz w:val="24"/>
          <w:szCs w:val="24"/>
          <w:lang w:eastAsia="en-US"/>
        </w:rPr>
        <w:t> </w:t>
      </w:r>
      <w:r w:rsidRPr="008210F3">
        <w:rPr>
          <w:rFonts w:asciiTheme="minorHAnsi" w:eastAsia="Calibri" w:hAnsiTheme="minorHAnsi" w:cstheme="minorHAnsi"/>
          <w:sz w:val="24"/>
          <w:szCs w:val="24"/>
          <w:lang w:eastAsia="en-US"/>
        </w:rPr>
        <w:t>zastosowaniem sprzętu specjalistycznego wykorzystującego m.in. nadtlenek wodoru.</w:t>
      </w:r>
    </w:p>
    <w:p w14:paraId="6AADA212" w14:textId="6D50DEFF"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Zaopatrzenie w środki czystościowe, dezynfekcyjne oraz osłony foliowe do transportu dla potrzeb poszczególnych szpitali było wystarczające.</w:t>
      </w:r>
    </w:p>
    <w:p w14:paraId="222F6CF9" w14:textId="77777777" w:rsidR="008210F3" w:rsidRPr="008210F3" w:rsidRDefault="008210F3" w:rsidP="00081B9E">
      <w:pPr>
        <w:spacing w:line="276" w:lineRule="auto"/>
        <w:ind w:firstLine="709"/>
        <w:jc w:val="both"/>
        <w:rPr>
          <w:rFonts w:asciiTheme="minorHAnsi" w:hAnsiTheme="minorHAnsi" w:cstheme="minorHAnsi"/>
          <w:sz w:val="24"/>
          <w:szCs w:val="24"/>
        </w:rPr>
      </w:pPr>
    </w:p>
    <w:p w14:paraId="10745D88" w14:textId="41E9CF13" w:rsidR="008210F3" w:rsidRDefault="007953A6" w:rsidP="008210F3">
      <w:pPr>
        <w:spacing w:line="276" w:lineRule="auto"/>
        <w:jc w:val="both"/>
        <w:rPr>
          <w:rFonts w:asciiTheme="minorHAnsi" w:hAnsiTheme="minorHAnsi" w:cstheme="minorHAnsi"/>
          <w:b/>
          <w:sz w:val="24"/>
          <w:szCs w:val="24"/>
        </w:rPr>
      </w:pPr>
      <w:r>
        <w:rPr>
          <w:rFonts w:asciiTheme="minorHAnsi" w:hAnsiTheme="minorHAnsi" w:cstheme="minorHAnsi"/>
          <w:b/>
          <w:sz w:val="24"/>
          <w:szCs w:val="24"/>
        </w:rPr>
        <w:lastRenderedPageBreak/>
        <w:t>5.1.4.</w:t>
      </w:r>
      <w:r w:rsidR="00F8063C">
        <w:rPr>
          <w:rFonts w:asciiTheme="minorHAnsi" w:hAnsiTheme="minorHAnsi" w:cstheme="minorHAnsi"/>
          <w:b/>
          <w:sz w:val="24"/>
          <w:szCs w:val="24"/>
        </w:rPr>
        <w:t xml:space="preserve"> </w:t>
      </w:r>
      <w:r w:rsidR="008210F3" w:rsidRPr="008210F3">
        <w:rPr>
          <w:rFonts w:asciiTheme="minorHAnsi" w:hAnsiTheme="minorHAnsi" w:cstheme="minorHAnsi"/>
          <w:b/>
          <w:sz w:val="24"/>
          <w:szCs w:val="24"/>
        </w:rPr>
        <w:t>Sterylizacja</w:t>
      </w:r>
      <w:r w:rsidR="008D5424">
        <w:rPr>
          <w:rFonts w:asciiTheme="minorHAnsi" w:hAnsiTheme="minorHAnsi" w:cstheme="minorHAnsi"/>
          <w:b/>
          <w:sz w:val="24"/>
          <w:szCs w:val="24"/>
        </w:rPr>
        <w:t>.</w:t>
      </w:r>
    </w:p>
    <w:p w14:paraId="6CA80A28" w14:textId="77777777" w:rsidR="008D5424" w:rsidRPr="008210F3" w:rsidRDefault="008D5424" w:rsidP="008210F3">
      <w:pPr>
        <w:spacing w:line="276" w:lineRule="auto"/>
        <w:jc w:val="both"/>
        <w:rPr>
          <w:rFonts w:asciiTheme="minorHAnsi" w:hAnsiTheme="minorHAnsi" w:cstheme="minorHAnsi"/>
          <w:b/>
          <w:sz w:val="24"/>
          <w:szCs w:val="24"/>
        </w:rPr>
      </w:pPr>
    </w:p>
    <w:p w14:paraId="5B34F269" w14:textId="5287DF9C"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color w:val="000000"/>
          <w:sz w:val="24"/>
          <w:szCs w:val="24"/>
          <w:lang w:eastAsia="en-US"/>
        </w:rPr>
        <w:t xml:space="preserve">W woj. </w:t>
      </w:r>
      <w:r w:rsidRPr="008210F3">
        <w:rPr>
          <w:rFonts w:asciiTheme="minorHAnsi" w:eastAsia="Calibri" w:hAnsiTheme="minorHAnsi" w:cstheme="minorHAnsi"/>
          <w:sz w:val="24"/>
          <w:szCs w:val="24"/>
          <w:lang w:eastAsia="en-US"/>
        </w:rPr>
        <w:t>zachodniopomorskim w 2021 r. me</w:t>
      </w:r>
      <w:r w:rsidRPr="008210F3">
        <w:rPr>
          <w:rFonts w:asciiTheme="minorHAnsi" w:eastAsia="Calibri" w:hAnsiTheme="minorHAnsi" w:cstheme="minorHAnsi"/>
          <w:color w:val="000000"/>
          <w:sz w:val="24"/>
          <w:szCs w:val="24"/>
          <w:lang w:eastAsia="en-US"/>
        </w:rPr>
        <w:t xml:space="preserve">tody sterylizacji stosowane w praktyce szpitalnej nie uległy zmianie i </w:t>
      </w:r>
      <w:r w:rsidRPr="008210F3">
        <w:rPr>
          <w:rFonts w:asciiTheme="minorHAnsi" w:eastAsia="Calibri" w:hAnsiTheme="minorHAnsi" w:cstheme="minorHAnsi"/>
          <w:sz w:val="24"/>
          <w:szCs w:val="24"/>
          <w:lang w:eastAsia="en-US"/>
        </w:rPr>
        <w:t xml:space="preserve">prowadzone były analogicznie do lat ubiegłych </w:t>
      </w:r>
      <w:r w:rsidRPr="008210F3">
        <w:rPr>
          <w:rFonts w:asciiTheme="minorHAnsi" w:hAnsiTheme="minorHAnsi" w:cstheme="minorHAnsi"/>
          <w:sz w:val="24"/>
          <w:szCs w:val="24"/>
        </w:rPr>
        <w:t xml:space="preserve">w oparciu o metody termiczne oraz metody niskotemperaturowe. Podstawową metodą sterylizacji w podmiotach działalności leczniczej woj. zachodniopomorskiego od wielu lat jest sterylizacja parowa – na 116 wszystkich posiadanych w 2021 r. </w:t>
      </w:r>
      <w:r w:rsidRPr="008210F3">
        <w:rPr>
          <w:rFonts w:asciiTheme="minorHAnsi" w:eastAsia="Calibri" w:hAnsiTheme="minorHAnsi" w:cstheme="minorHAnsi"/>
          <w:sz w:val="24"/>
          <w:szCs w:val="24"/>
          <w:lang w:eastAsia="en-US"/>
        </w:rPr>
        <w:t>urządzeń</w:t>
      </w:r>
      <w:r w:rsidRPr="008210F3">
        <w:rPr>
          <w:rFonts w:asciiTheme="minorHAnsi" w:eastAsia="Calibri" w:hAnsiTheme="minorHAnsi" w:cstheme="minorHAnsi"/>
          <w:b/>
          <w:sz w:val="24"/>
          <w:szCs w:val="24"/>
          <w:lang w:eastAsia="en-US"/>
        </w:rPr>
        <w:t xml:space="preserve"> </w:t>
      </w:r>
      <w:r w:rsidRPr="008210F3">
        <w:rPr>
          <w:rFonts w:asciiTheme="minorHAnsi" w:hAnsiTheme="minorHAnsi" w:cstheme="minorHAnsi"/>
          <w:sz w:val="24"/>
          <w:szCs w:val="24"/>
        </w:rPr>
        <w:t xml:space="preserve">sterylizacyjnych, najwięcej stanowiły autoklawy – 81 urządzeń (69,8% ogółu) oraz </w:t>
      </w:r>
      <w:r w:rsidRPr="008210F3">
        <w:rPr>
          <w:rFonts w:asciiTheme="minorHAnsi" w:eastAsia="Calibri" w:hAnsiTheme="minorHAnsi" w:cstheme="minorHAnsi"/>
          <w:sz w:val="24"/>
          <w:szCs w:val="24"/>
          <w:lang w:eastAsia="en-US"/>
        </w:rPr>
        <w:t xml:space="preserve">urządzenia sterylizacyjne na ciepło suche – 11 (9,5% ogółu). </w:t>
      </w:r>
    </w:p>
    <w:p w14:paraId="19449557" w14:textId="4FCCBA36"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Urządzenia sterylizacyjne w szpitalach były obsługiwane przez przeszkolony w tym zakresie personel. Monitoring skuteczności procesów sterylizacji prowadzony był za pomocą testów chemicznych i biologicznych. W sterylizatorach nowszego typu praca urządzeń dokumentowana była również w postaci wydruku komputerowego. Podział urządzeń sterylizacyjnych w szpitalach woj. zachodniopomorskiego przedstawia tabela nr 3</w:t>
      </w:r>
      <w:r w:rsidR="00AC6B6A">
        <w:rPr>
          <w:rFonts w:asciiTheme="minorHAnsi" w:eastAsia="Calibri" w:hAnsiTheme="minorHAnsi" w:cstheme="minorHAnsi"/>
          <w:sz w:val="24"/>
          <w:szCs w:val="24"/>
          <w:lang w:eastAsia="en-US"/>
        </w:rPr>
        <w:t>8</w:t>
      </w:r>
      <w:r w:rsidRPr="008210F3">
        <w:rPr>
          <w:rFonts w:asciiTheme="minorHAnsi" w:eastAsia="Calibri" w:hAnsiTheme="minorHAnsi" w:cstheme="minorHAnsi"/>
          <w:sz w:val="24"/>
          <w:szCs w:val="24"/>
          <w:lang w:eastAsia="en-US"/>
        </w:rPr>
        <w:t xml:space="preserve">. </w:t>
      </w:r>
    </w:p>
    <w:p w14:paraId="7721F35C" w14:textId="77777777" w:rsidR="008210F3" w:rsidRPr="008210F3" w:rsidRDefault="008210F3" w:rsidP="008210F3">
      <w:pPr>
        <w:spacing w:line="276" w:lineRule="auto"/>
        <w:jc w:val="both"/>
        <w:rPr>
          <w:rFonts w:asciiTheme="minorHAnsi" w:hAnsiTheme="minorHAnsi" w:cstheme="minorHAnsi"/>
          <w:b/>
          <w:sz w:val="24"/>
          <w:szCs w:val="24"/>
        </w:rPr>
      </w:pPr>
    </w:p>
    <w:p w14:paraId="6C81F892" w14:textId="4EE3D0A3" w:rsidR="008210F3" w:rsidRDefault="008210F3" w:rsidP="008210F3">
      <w:pPr>
        <w:spacing w:line="276" w:lineRule="auto"/>
        <w:jc w:val="both"/>
        <w:rPr>
          <w:rFonts w:asciiTheme="minorHAnsi" w:hAnsiTheme="minorHAnsi" w:cstheme="minorHAnsi"/>
          <w:b/>
          <w:sz w:val="24"/>
          <w:szCs w:val="24"/>
        </w:rPr>
      </w:pPr>
      <w:r w:rsidRPr="008210F3">
        <w:rPr>
          <w:rFonts w:asciiTheme="minorHAnsi" w:hAnsiTheme="minorHAnsi" w:cstheme="minorHAnsi"/>
          <w:b/>
          <w:sz w:val="24"/>
          <w:szCs w:val="24"/>
        </w:rPr>
        <w:t>Tab. 3</w:t>
      </w:r>
      <w:r w:rsidR="008A2068">
        <w:rPr>
          <w:rFonts w:asciiTheme="minorHAnsi" w:hAnsiTheme="minorHAnsi" w:cstheme="minorHAnsi"/>
          <w:b/>
          <w:sz w:val="24"/>
          <w:szCs w:val="24"/>
        </w:rPr>
        <w:t>8</w:t>
      </w:r>
      <w:r w:rsidRPr="008210F3">
        <w:rPr>
          <w:rFonts w:asciiTheme="minorHAnsi" w:hAnsiTheme="minorHAnsi" w:cstheme="minorHAnsi"/>
          <w:b/>
          <w:sz w:val="24"/>
          <w:szCs w:val="24"/>
        </w:rPr>
        <w:t>. Monitoring procesów sterylizacji w 2021 r. w szpitalach woj. zachodniopomorskiego</w:t>
      </w:r>
    </w:p>
    <w:tbl>
      <w:tblPr>
        <w:tblpPr w:leftFromText="141" w:rightFromText="141" w:vertAnchor="text" w:horzAnchor="margin" w:tblpXSpec="center" w:tblpY="392"/>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Caption w:val="Tab. 38. Monitoring procesów sterylizacji w 2021 r. w szpitalach woj. zachodniopomorskiego"/>
        <w:tblDescription w:val="Tab. 38. Monitoring procesów sterylizacji w 2021 r. w szpitalach woj. zachodniopomorskiego"/>
      </w:tblPr>
      <w:tblGrid>
        <w:gridCol w:w="817"/>
        <w:gridCol w:w="2023"/>
        <w:gridCol w:w="2098"/>
        <w:gridCol w:w="2098"/>
        <w:gridCol w:w="2098"/>
      </w:tblGrid>
      <w:tr w:rsidR="000111D7" w:rsidRPr="00DD0CBB" w14:paraId="6F116F4E" w14:textId="77777777" w:rsidTr="00880CEE">
        <w:trPr>
          <w:trHeight w:val="699"/>
        </w:trPr>
        <w:tc>
          <w:tcPr>
            <w:tcW w:w="817" w:type="dxa"/>
            <w:shd w:val="clear" w:color="auto" w:fill="D9E2F3"/>
            <w:vAlign w:val="center"/>
          </w:tcPr>
          <w:p w14:paraId="1CB45C7C" w14:textId="77777777" w:rsidR="000111D7" w:rsidRPr="00DD0CBB" w:rsidRDefault="000111D7" w:rsidP="00880CEE">
            <w:pPr>
              <w:spacing w:line="276" w:lineRule="auto"/>
              <w:jc w:val="center"/>
              <w:rPr>
                <w:rFonts w:asciiTheme="minorHAnsi" w:eastAsia="Calibri" w:hAnsiTheme="minorHAnsi" w:cstheme="minorHAnsi"/>
                <w:b/>
                <w:bCs/>
                <w:lang w:eastAsia="en-US"/>
              </w:rPr>
            </w:pPr>
            <w:r w:rsidRPr="00DD0CBB">
              <w:rPr>
                <w:rFonts w:asciiTheme="minorHAnsi" w:eastAsia="Calibri" w:hAnsiTheme="minorHAnsi" w:cstheme="minorHAnsi"/>
                <w:b/>
                <w:bCs/>
                <w:lang w:eastAsia="en-US"/>
              </w:rPr>
              <w:t>Rok</w:t>
            </w:r>
          </w:p>
        </w:tc>
        <w:tc>
          <w:tcPr>
            <w:tcW w:w="2023" w:type="dxa"/>
            <w:shd w:val="clear" w:color="auto" w:fill="D9E2F3"/>
            <w:vAlign w:val="center"/>
          </w:tcPr>
          <w:p w14:paraId="4E4CD065" w14:textId="77777777" w:rsidR="000111D7" w:rsidRPr="00DD0CBB" w:rsidRDefault="000111D7" w:rsidP="00880CEE">
            <w:pPr>
              <w:spacing w:line="276" w:lineRule="auto"/>
              <w:jc w:val="center"/>
              <w:rPr>
                <w:rFonts w:asciiTheme="minorHAnsi" w:eastAsia="Calibri" w:hAnsiTheme="minorHAnsi" w:cstheme="minorHAnsi"/>
                <w:b/>
                <w:bCs/>
                <w:lang w:eastAsia="en-US"/>
              </w:rPr>
            </w:pPr>
            <w:r w:rsidRPr="00DD0CBB">
              <w:rPr>
                <w:rFonts w:asciiTheme="minorHAnsi" w:eastAsia="Calibri" w:hAnsiTheme="minorHAnsi" w:cstheme="minorHAnsi"/>
                <w:b/>
                <w:bCs/>
                <w:lang w:eastAsia="en-US"/>
              </w:rPr>
              <w:t>Sterylizatory</w:t>
            </w:r>
          </w:p>
        </w:tc>
        <w:tc>
          <w:tcPr>
            <w:tcW w:w="2098" w:type="dxa"/>
            <w:shd w:val="clear" w:color="auto" w:fill="D9E2F3"/>
            <w:vAlign w:val="center"/>
          </w:tcPr>
          <w:p w14:paraId="73E39A3D" w14:textId="77777777" w:rsidR="000111D7" w:rsidRPr="00DD0CBB" w:rsidRDefault="000111D7" w:rsidP="00880CEE">
            <w:pPr>
              <w:spacing w:line="276" w:lineRule="auto"/>
              <w:jc w:val="center"/>
              <w:rPr>
                <w:rFonts w:asciiTheme="minorHAnsi" w:eastAsia="Calibri" w:hAnsiTheme="minorHAnsi" w:cstheme="minorHAnsi"/>
                <w:b/>
                <w:bCs/>
                <w:lang w:eastAsia="en-US"/>
              </w:rPr>
            </w:pPr>
            <w:r w:rsidRPr="00DD0CBB">
              <w:rPr>
                <w:rFonts w:asciiTheme="minorHAnsi" w:eastAsia="Calibri" w:hAnsiTheme="minorHAnsi" w:cstheme="minorHAnsi"/>
                <w:b/>
                <w:bCs/>
                <w:lang w:eastAsia="en-US"/>
              </w:rPr>
              <w:t>Liczba sterylizatorów</w:t>
            </w:r>
          </w:p>
        </w:tc>
        <w:tc>
          <w:tcPr>
            <w:tcW w:w="2098" w:type="dxa"/>
            <w:shd w:val="clear" w:color="auto" w:fill="D9E2F3"/>
            <w:vAlign w:val="center"/>
          </w:tcPr>
          <w:p w14:paraId="7DA11768" w14:textId="77777777" w:rsidR="000111D7" w:rsidRPr="00DD0CBB" w:rsidRDefault="000111D7" w:rsidP="00880CEE">
            <w:pPr>
              <w:spacing w:line="276" w:lineRule="auto"/>
              <w:jc w:val="center"/>
              <w:rPr>
                <w:rFonts w:asciiTheme="minorHAnsi" w:eastAsia="Calibri" w:hAnsiTheme="minorHAnsi" w:cstheme="minorHAnsi"/>
                <w:b/>
                <w:bCs/>
                <w:lang w:eastAsia="en-US"/>
              </w:rPr>
            </w:pPr>
            <w:r w:rsidRPr="00DD0CBB">
              <w:rPr>
                <w:rFonts w:asciiTheme="minorHAnsi" w:eastAsia="Calibri" w:hAnsiTheme="minorHAnsi" w:cstheme="minorHAnsi"/>
                <w:b/>
                <w:bCs/>
                <w:lang w:eastAsia="en-US"/>
              </w:rPr>
              <w:t>Liczba badań</w:t>
            </w:r>
          </w:p>
        </w:tc>
        <w:tc>
          <w:tcPr>
            <w:tcW w:w="2098" w:type="dxa"/>
            <w:shd w:val="clear" w:color="auto" w:fill="D9E2F3"/>
            <w:vAlign w:val="center"/>
          </w:tcPr>
          <w:p w14:paraId="280BFDB9" w14:textId="77777777" w:rsidR="000111D7" w:rsidRPr="00DD0CBB" w:rsidRDefault="000111D7" w:rsidP="00880CEE">
            <w:pPr>
              <w:spacing w:line="276" w:lineRule="auto"/>
              <w:jc w:val="center"/>
              <w:rPr>
                <w:rFonts w:asciiTheme="minorHAnsi" w:eastAsia="Calibri" w:hAnsiTheme="minorHAnsi" w:cstheme="minorHAnsi"/>
                <w:b/>
                <w:bCs/>
                <w:lang w:eastAsia="en-US"/>
              </w:rPr>
            </w:pPr>
            <w:r w:rsidRPr="00DD0CBB">
              <w:rPr>
                <w:rFonts w:asciiTheme="minorHAnsi" w:eastAsia="Calibri" w:hAnsiTheme="minorHAnsi" w:cstheme="minorHAnsi"/>
                <w:b/>
                <w:bCs/>
                <w:lang w:eastAsia="en-US"/>
              </w:rPr>
              <w:t>Ilość badań zakwestionowanych</w:t>
            </w:r>
          </w:p>
        </w:tc>
      </w:tr>
      <w:tr w:rsidR="000111D7" w:rsidRPr="00DD0CBB" w14:paraId="017E1761" w14:textId="77777777" w:rsidTr="00880CEE">
        <w:trPr>
          <w:trHeight w:val="537"/>
        </w:trPr>
        <w:tc>
          <w:tcPr>
            <w:tcW w:w="817" w:type="dxa"/>
            <w:vMerge w:val="restart"/>
            <w:shd w:val="clear" w:color="auto" w:fill="auto"/>
            <w:vAlign w:val="center"/>
          </w:tcPr>
          <w:p w14:paraId="0AE80005" w14:textId="77A400E1" w:rsidR="000111D7" w:rsidRPr="00DD0CBB" w:rsidRDefault="000111D7" w:rsidP="00880CEE">
            <w:pPr>
              <w:spacing w:line="276" w:lineRule="auto"/>
              <w:jc w:val="center"/>
              <w:rPr>
                <w:rFonts w:asciiTheme="minorHAnsi" w:eastAsia="Calibri" w:hAnsiTheme="minorHAnsi" w:cstheme="minorHAnsi"/>
                <w:b/>
                <w:bCs/>
                <w:color w:val="FFFFFF"/>
                <w:lang w:eastAsia="en-US"/>
              </w:rPr>
            </w:pPr>
            <w:r w:rsidRPr="00DD0CBB">
              <w:rPr>
                <w:rFonts w:asciiTheme="minorHAnsi" w:eastAsia="Calibri" w:hAnsiTheme="minorHAnsi" w:cstheme="minorHAnsi"/>
                <w:b/>
                <w:bCs/>
                <w:lang w:eastAsia="en-US"/>
              </w:rPr>
              <w:t>2021</w:t>
            </w:r>
          </w:p>
        </w:tc>
        <w:tc>
          <w:tcPr>
            <w:tcW w:w="2023" w:type="dxa"/>
            <w:shd w:val="clear" w:color="auto" w:fill="auto"/>
            <w:vAlign w:val="center"/>
          </w:tcPr>
          <w:p w14:paraId="01557CE3" w14:textId="77777777" w:rsidR="000111D7" w:rsidRPr="00DD0CBB" w:rsidRDefault="000111D7" w:rsidP="00880CEE">
            <w:pPr>
              <w:spacing w:line="276" w:lineRule="auto"/>
              <w:jc w:val="center"/>
              <w:rPr>
                <w:rFonts w:asciiTheme="minorHAnsi" w:eastAsia="Calibri" w:hAnsiTheme="minorHAnsi" w:cstheme="minorHAnsi"/>
                <w:b/>
                <w:lang w:eastAsia="en-US"/>
              </w:rPr>
            </w:pPr>
            <w:r w:rsidRPr="00DD0CBB">
              <w:rPr>
                <w:rFonts w:asciiTheme="minorHAnsi" w:eastAsia="Calibri" w:hAnsiTheme="minorHAnsi" w:cstheme="minorHAnsi"/>
                <w:lang w:eastAsia="en-US"/>
              </w:rPr>
              <w:t>parowe (autoklawy)</w:t>
            </w:r>
          </w:p>
        </w:tc>
        <w:tc>
          <w:tcPr>
            <w:tcW w:w="2098" w:type="dxa"/>
            <w:shd w:val="clear" w:color="auto" w:fill="auto"/>
            <w:vAlign w:val="center"/>
          </w:tcPr>
          <w:p w14:paraId="47A4C55D" w14:textId="77777777" w:rsidR="000111D7" w:rsidRPr="00DD0CBB" w:rsidRDefault="000111D7" w:rsidP="00880CEE">
            <w:pPr>
              <w:spacing w:line="276" w:lineRule="auto"/>
              <w:jc w:val="center"/>
              <w:rPr>
                <w:rFonts w:asciiTheme="minorHAnsi" w:eastAsia="Calibri" w:hAnsiTheme="minorHAnsi" w:cstheme="minorHAnsi"/>
                <w:bCs/>
                <w:lang w:eastAsia="en-US"/>
              </w:rPr>
            </w:pPr>
            <w:r w:rsidRPr="00DD0CBB">
              <w:rPr>
                <w:rFonts w:asciiTheme="minorHAnsi" w:eastAsia="Calibri" w:hAnsiTheme="minorHAnsi" w:cstheme="minorHAnsi"/>
                <w:bCs/>
                <w:lang w:eastAsia="en-US"/>
              </w:rPr>
              <w:t>81</w:t>
            </w:r>
          </w:p>
        </w:tc>
        <w:tc>
          <w:tcPr>
            <w:tcW w:w="2098" w:type="dxa"/>
            <w:shd w:val="clear" w:color="auto" w:fill="auto"/>
            <w:vAlign w:val="center"/>
          </w:tcPr>
          <w:p w14:paraId="173463C5" w14:textId="77777777" w:rsidR="000111D7" w:rsidRPr="00DD0CBB" w:rsidRDefault="000111D7" w:rsidP="00880CEE">
            <w:pPr>
              <w:spacing w:line="276" w:lineRule="auto"/>
              <w:jc w:val="center"/>
              <w:rPr>
                <w:rFonts w:asciiTheme="minorHAnsi" w:eastAsia="Calibri" w:hAnsiTheme="minorHAnsi" w:cstheme="minorHAnsi"/>
                <w:bCs/>
                <w:lang w:eastAsia="en-US"/>
              </w:rPr>
            </w:pPr>
            <w:r w:rsidRPr="00DD0CBB">
              <w:rPr>
                <w:rFonts w:asciiTheme="minorHAnsi" w:eastAsia="Calibri" w:hAnsiTheme="minorHAnsi" w:cstheme="minorHAnsi"/>
                <w:bCs/>
                <w:lang w:eastAsia="en-US"/>
              </w:rPr>
              <w:t>17595</w:t>
            </w:r>
          </w:p>
        </w:tc>
        <w:tc>
          <w:tcPr>
            <w:tcW w:w="2098" w:type="dxa"/>
            <w:shd w:val="clear" w:color="auto" w:fill="auto"/>
            <w:vAlign w:val="center"/>
          </w:tcPr>
          <w:p w14:paraId="4FE4397C" w14:textId="77777777" w:rsidR="000111D7" w:rsidRPr="00DD0CBB" w:rsidRDefault="000111D7" w:rsidP="00880CEE">
            <w:pPr>
              <w:spacing w:line="276" w:lineRule="auto"/>
              <w:jc w:val="center"/>
              <w:rPr>
                <w:rFonts w:asciiTheme="minorHAnsi" w:eastAsia="Calibri" w:hAnsiTheme="minorHAnsi" w:cstheme="minorHAnsi"/>
                <w:bCs/>
                <w:lang w:eastAsia="en-US"/>
              </w:rPr>
            </w:pPr>
            <w:r w:rsidRPr="00DD0CBB">
              <w:rPr>
                <w:rFonts w:asciiTheme="minorHAnsi" w:eastAsia="Calibri" w:hAnsiTheme="minorHAnsi" w:cstheme="minorHAnsi"/>
                <w:bCs/>
                <w:lang w:eastAsia="en-US"/>
              </w:rPr>
              <w:t>2</w:t>
            </w:r>
          </w:p>
        </w:tc>
      </w:tr>
      <w:tr w:rsidR="000111D7" w:rsidRPr="00DD0CBB" w14:paraId="05516E98" w14:textId="77777777" w:rsidTr="00880CEE">
        <w:trPr>
          <w:trHeight w:val="537"/>
        </w:trPr>
        <w:tc>
          <w:tcPr>
            <w:tcW w:w="817" w:type="dxa"/>
            <w:vMerge/>
            <w:shd w:val="clear" w:color="auto" w:fill="auto"/>
            <w:vAlign w:val="center"/>
          </w:tcPr>
          <w:p w14:paraId="5D5382BC" w14:textId="77777777" w:rsidR="000111D7" w:rsidRPr="00DD0CBB" w:rsidRDefault="000111D7" w:rsidP="00880CEE">
            <w:pPr>
              <w:spacing w:line="276" w:lineRule="auto"/>
              <w:jc w:val="center"/>
              <w:rPr>
                <w:rFonts w:asciiTheme="minorHAnsi" w:eastAsia="Calibri" w:hAnsiTheme="minorHAnsi" w:cstheme="minorHAnsi"/>
                <w:b/>
                <w:bCs/>
                <w:lang w:eastAsia="en-US"/>
              </w:rPr>
            </w:pPr>
          </w:p>
        </w:tc>
        <w:tc>
          <w:tcPr>
            <w:tcW w:w="2023" w:type="dxa"/>
            <w:shd w:val="clear" w:color="auto" w:fill="auto"/>
            <w:vAlign w:val="center"/>
          </w:tcPr>
          <w:p w14:paraId="67CB3D5D"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na ciepło suche</w:t>
            </w:r>
          </w:p>
        </w:tc>
        <w:tc>
          <w:tcPr>
            <w:tcW w:w="2098" w:type="dxa"/>
            <w:shd w:val="clear" w:color="auto" w:fill="auto"/>
            <w:vAlign w:val="center"/>
          </w:tcPr>
          <w:p w14:paraId="7AFE00A2"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11</w:t>
            </w:r>
          </w:p>
        </w:tc>
        <w:tc>
          <w:tcPr>
            <w:tcW w:w="2098" w:type="dxa"/>
            <w:shd w:val="clear" w:color="auto" w:fill="auto"/>
            <w:vAlign w:val="center"/>
          </w:tcPr>
          <w:p w14:paraId="7D6B3D9C"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32</w:t>
            </w:r>
          </w:p>
        </w:tc>
        <w:tc>
          <w:tcPr>
            <w:tcW w:w="2098" w:type="dxa"/>
            <w:shd w:val="clear" w:color="auto" w:fill="auto"/>
            <w:vAlign w:val="center"/>
          </w:tcPr>
          <w:p w14:paraId="16278621"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0</w:t>
            </w:r>
          </w:p>
        </w:tc>
      </w:tr>
      <w:tr w:rsidR="000111D7" w:rsidRPr="00DD0CBB" w14:paraId="00BFADCA" w14:textId="77777777" w:rsidTr="00880CEE">
        <w:trPr>
          <w:trHeight w:val="537"/>
        </w:trPr>
        <w:tc>
          <w:tcPr>
            <w:tcW w:w="817" w:type="dxa"/>
            <w:vMerge/>
            <w:shd w:val="clear" w:color="auto" w:fill="auto"/>
            <w:vAlign w:val="center"/>
          </w:tcPr>
          <w:p w14:paraId="200C5F17" w14:textId="77777777" w:rsidR="000111D7" w:rsidRPr="00DD0CBB" w:rsidRDefault="000111D7" w:rsidP="00880CEE">
            <w:pPr>
              <w:spacing w:line="276" w:lineRule="auto"/>
              <w:jc w:val="center"/>
              <w:rPr>
                <w:rFonts w:asciiTheme="minorHAnsi" w:eastAsia="Calibri" w:hAnsiTheme="minorHAnsi" w:cstheme="minorHAnsi"/>
                <w:b/>
                <w:bCs/>
                <w:lang w:eastAsia="en-US"/>
              </w:rPr>
            </w:pPr>
          </w:p>
        </w:tc>
        <w:tc>
          <w:tcPr>
            <w:tcW w:w="2023" w:type="dxa"/>
            <w:shd w:val="clear" w:color="auto" w:fill="auto"/>
            <w:vAlign w:val="center"/>
          </w:tcPr>
          <w:p w14:paraId="15A8ACBB"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na tlenek etylenu</w:t>
            </w:r>
          </w:p>
        </w:tc>
        <w:tc>
          <w:tcPr>
            <w:tcW w:w="2098" w:type="dxa"/>
            <w:shd w:val="clear" w:color="auto" w:fill="auto"/>
            <w:vAlign w:val="center"/>
          </w:tcPr>
          <w:p w14:paraId="02F73E54"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10</w:t>
            </w:r>
          </w:p>
        </w:tc>
        <w:tc>
          <w:tcPr>
            <w:tcW w:w="2098" w:type="dxa"/>
            <w:shd w:val="clear" w:color="auto" w:fill="auto"/>
            <w:vAlign w:val="center"/>
          </w:tcPr>
          <w:p w14:paraId="621EDF6D"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1723</w:t>
            </w:r>
          </w:p>
        </w:tc>
        <w:tc>
          <w:tcPr>
            <w:tcW w:w="2098" w:type="dxa"/>
            <w:shd w:val="clear" w:color="auto" w:fill="auto"/>
            <w:vAlign w:val="center"/>
          </w:tcPr>
          <w:p w14:paraId="556E3A4E"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0</w:t>
            </w:r>
          </w:p>
        </w:tc>
      </w:tr>
      <w:tr w:rsidR="000111D7" w:rsidRPr="00DD0CBB" w14:paraId="61772BF6" w14:textId="77777777" w:rsidTr="00880CEE">
        <w:trPr>
          <w:trHeight w:val="537"/>
        </w:trPr>
        <w:tc>
          <w:tcPr>
            <w:tcW w:w="817" w:type="dxa"/>
            <w:vMerge/>
            <w:shd w:val="clear" w:color="auto" w:fill="auto"/>
            <w:vAlign w:val="center"/>
          </w:tcPr>
          <w:p w14:paraId="547ABDA1" w14:textId="77777777" w:rsidR="000111D7" w:rsidRPr="00DD0CBB" w:rsidRDefault="000111D7" w:rsidP="00880CEE">
            <w:pPr>
              <w:spacing w:line="276" w:lineRule="auto"/>
              <w:jc w:val="center"/>
              <w:rPr>
                <w:rFonts w:asciiTheme="minorHAnsi" w:eastAsia="Calibri" w:hAnsiTheme="minorHAnsi" w:cstheme="minorHAnsi"/>
                <w:b/>
                <w:bCs/>
                <w:lang w:eastAsia="en-US"/>
              </w:rPr>
            </w:pPr>
          </w:p>
        </w:tc>
        <w:tc>
          <w:tcPr>
            <w:tcW w:w="2023" w:type="dxa"/>
            <w:shd w:val="clear" w:color="auto" w:fill="auto"/>
            <w:vAlign w:val="center"/>
          </w:tcPr>
          <w:p w14:paraId="03C99984"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parowo-formaldehydowy</w:t>
            </w:r>
          </w:p>
        </w:tc>
        <w:tc>
          <w:tcPr>
            <w:tcW w:w="2098" w:type="dxa"/>
            <w:shd w:val="clear" w:color="auto" w:fill="auto"/>
            <w:vAlign w:val="center"/>
          </w:tcPr>
          <w:p w14:paraId="68131B97"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6</w:t>
            </w:r>
          </w:p>
        </w:tc>
        <w:tc>
          <w:tcPr>
            <w:tcW w:w="2098" w:type="dxa"/>
            <w:shd w:val="clear" w:color="auto" w:fill="auto"/>
            <w:vAlign w:val="center"/>
          </w:tcPr>
          <w:p w14:paraId="40166A5D"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102</w:t>
            </w:r>
          </w:p>
        </w:tc>
        <w:tc>
          <w:tcPr>
            <w:tcW w:w="2098" w:type="dxa"/>
            <w:shd w:val="clear" w:color="auto" w:fill="auto"/>
            <w:vAlign w:val="center"/>
          </w:tcPr>
          <w:p w14:paraId="36FB4AF3"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0</w:t>
            </w:r>
          </w:p>
        </w:tc>
      </w:tr>
      <w:tr w:rsidR="000111D7" w:rsidRPr="00DD0CBB" w14:paraId="11E38102" w14:textId="77777777" w:rsidTr="00880CEE">
        <w:trPr>
          <w:trHeight w:val="537"/>
        </w:trPr>
        <w:tc>
          <w:tcPr>
            <w:tcW w:w="817" w:type="dxa"/>
            <w:vMerge/>
            <w:shd w:val="clear" w:color="auto" w:fill="auto"/>
            <w:vAlign w:val="center"/>
          </w:tcPr>
          <w:p w14:paraId="33DE547C" w14:textId="77777777" w:rsidR="000111D7" w:rsidRPr="00DD0CBB" w:rsidRDefault="000111D7" w:rsidP="00880CEE">
            <w:pPr>
              <w:spacing w:line="276" w:lineRule="auto"/>
              <w:jc w:val="center"/>
              <w:rPr>
                <w:rFonts w:asciiTheme="minorHAnsi" w:eastAsia="Calibri" w:hAnsiTheme="minorHAnsi" w:cstheme="minorHAnsi"/>
                <w:b/>
                <w:bCs/>
                <w:lang w:eastAsia="en-US"/>
              </w:rPr>
            </w:pPr>
          </w:p>
        </w:tc>
        <w:tc>
          <w:tcPr>
            <w:tcW w:w="2023" w:type="dxa"/>
            <w:shd w:val="clear" w:color="auto" w:fill="auto"/>
            <w:vAlign w:val="center"/>
          </w:tcPr>
          <w:p w14:paraId="735BE3E6"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plazmowe</w:t>
            </w:r>
          </w:p>
        </w:tc>
        <w:tc>
          <w:tcPr>
            <w:tcW w:w="2098" w:type="dxa"/>
            <w:shd w:val="clear" w:color="auto" w:fill="auto"/>
            <w:vAlign w:val="center"/>
          </w:tcPr>
          <w:p w14:paraId="2742DA01"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8</w:t>
            </w:r>
          </w:p>
        </w:tc>
        <w:tc>
          <w:tcPr>
            <w:tcW w:w="2098" w:type="dxa"/>
            <w:shd w:val="clear" w:color="auto" w:fill="auto"/>
            <w:vAlign w:val="center"/>
          </w:tcPr>
          <w:p w14:paraId="4AB21E1F"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2648</w:t>
            </w:r>
          </w:p>
        </w:tc>
        <w:tc>
          <w:tcPr>
            <w:tcW w:w="2098" w:type="dxa"/>
            <w:shd w:val="clear" w:color="auto" w:fill="auto"/>
            <w:vAlign w:val="center"/>
          </w:tcPr>
          <w:p w14:paraId="2E3A6939" w14:textId="77777777" w:rsidR="000111D7" w:rsidRPr="00DD0CBB" w:rsidRDefault="000111D7" w:rsidP="00880CEE">
            <w:pPr>
              <w:spacing w:line="276" w:lineRule="auto"/>
              <w:jc w:val="center"/>
              <w:rPr>
                <w:rFonts w:asciiTheme="minorHAnsi" w:eastAsia="Calibri" w:hAnsiTheme="minorHAnsi" w:cstheme="minorHAnsi"/>
                <w:lang w:eastAsia="en-US"/>
              </w:rPr>
            </w:pPr>
            <w:r w:rsidRPr="00DD0CBB">
              <w:rPr>
                <w:rFonts w:asciiTheme="minorHAnsi" w:eastAsia="Calibri" w:hAnsiTheme="minorHAnsi" w:cstheme="minorHAnsi"/>
                <w:lang w:eastAsia="en-US"/>
              </w:rPr>
              <w:t>0</w:t>
            </w:r>
          </w:p>
        </w:tc>
      </w:tr>
    </w:tbl>
    <w:p w14:paraId="17884475" w14:textId="77777777" w:rsidR="008D5424" w:rsidRPr="008210F3" w:rsidRDefault="008D5424" w:rsidP="008210F3">
      <w:pPr>
        <w:spacing w:line="276" w:lineRule="auto"/>
        <w:jc w:val="both"/>
        <w:rPr>
          <w:rFonts w:asciiTheme="minorHAnsi" w:hAnsiTheme="minorHAnsi" w:cstheme="minorHAnsi"/>
          <w:b/>
          <w:sz w:val="24"/>
          <w:szCs w:val="24"/>
        </w:rPr>
      </w:pPr>
    </w:p>
    <w:p w14:paraId="4E1D9BE0" w14:textId="77777777" w:rsidR="008210F3" w:rsidRPr="008210F3" w:rsidRDefault="008210F3" w:rsidP="008210F3">
      <w:pPr>
        <w:spacing w:line="276" w:lineRule="auto"/>
        <w:jc w:val="both"/>
        <w:rPr>
          <w:rFonts w:asciiTheme="minorHAnsi" w:eastAsia="Calibri" w:hAnsiTheme="minorHAnsi" w:cstheme="minorHAnsi"/>
          <w:color w:val="000000"/>
          <w:sz w:val="24"/>
          <w:szCs w:val="24"/>
          <w:lang w:eastAsia="en-US"/>
        </w:rPr>
      </w:pPr>
    </w:p>
    <w:p w14:paraId="60F1CD8B" w14:textId="77777777"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eastAsia="Calibri" w:hAnsiTheme="minorHAnsi" w:cstheme="minorHAnsi"/>
          <w:color w:val="000000"/>
          <w:sz w:val="24"/>
          <w:szCs w:val="24"/>
          <w:lang w:eastAsia="en-US"/>
        </w:rPr>
        <w:t xml:space="preserve">W woj. </w:t>
      </w:r>
      <w:r w:rsidRPr="008210F3">
        <w:rPr>
          <w:rFonts w:asciiTheme="minorHAnsi" w:eastAsia="Calibri" w:hAnsiTheme="minorHAnsi" w:cstheme="minorHAnsi"/>
          <w:sz w:val="24"/>
          <w:szCs w:val="24"/>
          <w:lang w:eastAsia="en-US"/>
        </w:rPr>
        <w:t>zachodniopomorskim w 2021 r. s</w:t>
      </w:r>
      <w:r w:rsidRPr="008210F3">
        <w:rPr>
          <w:rFonts w:asciiTheme="minorHAnsi" w:hAnsiTheme="minorHAnsi" w:cstheme="minorHAnsi"/>
          <w:sz w:val="24"/>
          <w:szCs w:val="24"/>
        </w:rPr>
        <w:t>terylizację sprzętu medycznego w obrębie szpitali prowadziły 33 szpitale (w 2020 r. – 23 szpitale), z czego wszystkie 33 placówki zaopatrzone były w autoklawy (łącznie 81 urządzeń). Jednocześnie część placówek posiadało więcej niż jedną metodę sterylizacji, tj. 3 placówki wyposażone były w sterylizatory na ciepło suche (łącznie 11 urządzeń), 8 placówek posiadało sterylizatory na tlenek etylenu (10 sterylizatorów), 6 placówek sterylizator parowo-formaldehydowy (6 urządzeń), 8 placówek posiadało urządzenia plazmowe (8 urządzeń). Część szpitali świadczyło usługi w zakresie sterylizacji dla innych szpitali, przychodni i indywidualnych praktyk lekarskich.</w:t>
      </w:r>
    </w:p>
    <w:p w14:paraId="37674049" w14:textId="77777777"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eastAsia="Calibri" w:hAnsiTheme="minorHAnsi" w:cstheme="minorHAnsi"/>
          <w:sz w:val="24"/>
          <w:szCs w:val="24"/>
          <w:lang w:eastAsia="en-US"/>
        </w:rPr>
        <w:t xml:space="preserve">W analizowanym okresie liczba wykonanych badań we wszystkich grupach urządzeń sterylizacyjnych zwiększyła się. Największy wzrost zaobserwowano w </w:t>
      </w:r>
      <w:r w:rsidRPr="008210F3">
        <w:rPr>
          <w:rFonts w:asciiTheme="minorHAnsi" w:hAnsiTheme="minorHAnsi" w:cstheme="minorHAnsi"/>
          <w:sz w:val="24"/>
          <w:szCs w:val="24"/>
        </w:rPr>
        <w:t>grupie urządzeń sterylizacyjnych parowych (liczba ta w stosunku do roku 2020 wzrosła o 3805 badań) oraz w grupie urządzeń sterylizacyjnych plazmowych (różnica w stosunku do roku 2020 wynosi 1258 badań). Jednocześnie, i</w:t>
      </w:r>
      <w:r w:rsidRPr="008210F3">
        <w:rPr>
          <w:rFonts w:asciiTheme="minorHAnsi" w:eastAsia="Calibri" w:hAnsiTheme="minorHAnsi" w:cstheme="minorHAnsi"/>
          <w:sz w:val="24"/>
          <w:szCs w:val="24"/>
          <w:lang w:eastAsia="en-US"/>
        </w:rPr>
        <w:t xml:space="preserve">lość zakwestionowanych badań w stosunku do roku 2020 </w:t>
      </w:r>
      <w:r w:rsidRPr="008210F3">
        <w:rPr>
          <w:rFonts w:asciiTheme="minorHAnsi" w:eastAsia="Calibri" w:hAnsiTheme="minorHAnsi" w:cstheme="minorHAnsi"/>
          <w:sz w:val="24"/>
          <w:szCs w:val="24"/>
          <w:lang w:eastAsia="en-US"/>
        </w:rPr>
        <w:lastRenderedPageBreak/>
        <w:t>zmniejszyła się o 2, tj. z</w:t>
      </w:r>
      <w:r w:rsidRPr="008210F3">
        <w:rPr>
          <w:rFonts w:asciiTheme="minorHAnsi" w:hAnsiTheme="minorHAnsi" w:cstheme="minorHAnsi"/>
          <w:sz w:val="24"/>
          <w:szCs w:val="24"/>
        </w:rPr>
        <w:t>akwestionowano 2 badania z kontroli sterylizacji parowej wykonane w 1 szpitalu (w 2020 – 4 badania).</w:t>
      </w:r>
    </w:p>
    <w:p w14:paraId="0F1A14DA" w14:textId="77777777" w:rsidR="008210F3" w:rsidRPr="008210F3" w:rsidRDefault="008210F3" w:rsidP="008210F3">
      <w:pPr>
        <w:spacing w:line="276" w:lineRule="auto"/>
        <w:jc w:val="both"/>
        <w:rPr>
          <w:rFonts w:asciiTheme="minorHAnsi" w:eastAsia="Calibri" w:hAnsiTheme="minorHAnsi" w:cstheme="minorHAnsi"/>
          <w:sz w:val="24"/>
          <w:szCs w:val="24"/>
          <w:lang w:eastAsia="en-US"/>
        </w:rPr>
      </w:pPr>
    </w:p>
    <w:p w14:paraId="769EAAFC" w14:textId="4B0029CE" w:rsidR="008210F3" w:rsidRDefault="008210F3" w:rsidP="008210F3">
      <w:pPr>
        <w:spacing w:line="276" w:lineRule="auto"/>
        <w:jc w:val="both"/>
        <w:rPr>
          <w:rFonts w:asciiTheme="minorHAnsi" w:hAnsiTheme="minorHAnsi" w:cstheme="minorHAnsi"/>
          <w:b/>
          <w:sz w:val="24"/>
          <w:szCs w:val="24"/>
        </w:rPr>
      </w:pPr>
      <w:r w:rsidRPr="008210F3">
        <w:rPr>
          <w:rFonts w:asciiTheme="minorHAnsi" w:hAnsiTheme="minorHAnsi" w:cstheme="minorHAnsi"/>
          <w:b/>
          <w:sz w:val="24"/>
          <w:szCs w:val="24"/>
        </w:rPr>
        <w:t>5.1.5.</w:t>
      </w:r>
      <w:r w:rsidRPr="008210F3">
        <w:rPr>
          <w:rFonts w:asciiTheme="minorHAnsi" w:hAnsiTheme="minorHAnsi" w:cstheme="minorHAnsi"/>
          <w:b/>
          <w:sz w:val="24"/>
          <w:szCs w:val="24"/>
        </w:rPr>
        <w:tab/>
        <w:t>Bieżący stan czystości i porządku</w:t>
      </w:r>
      <w:r w:rsidR="00BA66D6">
        <w:rPr>
          <w:rFonts w:asciiTheme="minorHAnsi" w:hAnsiTheme="minorHAnsi" w:cstheme="minorHAnsi"/>
          <w:b/>
          <w:sz w:val="24"/>
          <w:szCs w:val="24"/>
        </w:rPr>
        <w:t>.</w:t>
      </w:r>
    </w:p>
    <w:p w14:paraId="60509DE6" w14:textId="77777777" w:rsidR="00BA66D6" w:rsidRPr="008210F3" w:rsidRDefault="00BA66D6" w:rsidP="008210F3">
      <w:pPr>
        <w:spacing w:line="276" w:lineRule="auto"/>
        <w:jc w:val="both"/>
        <w:rPr>
          <w:rFonts w:asciiTheme="minorHAnsi" w:hAnsiTheme="minorHAnsi" w:cstheme="minorHAnsi"/>
          <w:b/>
          <w:sz w:val="24"/>
          <w:szCs w:val="24"/>
        </w:rPr>
      </w:pPr>
    </w:p>
    <w:p w14:paraId="401283CD" w14:textId="5821FAA3"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2021 r. organizacja utrzymania bieżącej czystości i porządku w obrębie szpitali znajdujących się na terenie woj. zachodniopomorskiego uległa nieznacznej zmianie tj. za czynności te odpowiadały zewnętrzne firmy sprzątające w 20 % szpitali (10 podmiotów leczniczych), podczas gdy w 2020 roku takie rozwiązanie przyjęte było w 20,51 % szpitali (8 podmiotów leczniczych)</w:t>
      </w:r>
    </w:p>
    <w:p w14:paraId="21572BDD" w14:textId="4123592F"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2021 r. nieznacznie zwiększył się odsetek szpitali do 78 %, gdzie usługi sprzątania w</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placówce wykonywał personel (w 2020 r. – 74,36 % szpitali). W Szpitalu Aresztu Śledczego osobami odpowiedzialnymi za utrzymanie bieżącej czystości byli osadzeni (2 %). Organizacja utrzymania czystości w szpitalach oparta była na planie higieny szpitalnej określającej obszar, techniki oraz częstotliwość sprzątania, w tym procedury mycia i dezynfekcji sprzętu, a także pomieszczeń szpitalnych. </w:t>
      </w:r>
    </w:p>
    <w:p w14:paraId="283A6F57" w14:textId="0992395D"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szpitalach stosowano zasadę rozdziału sprzętu do poszczególnych stref czystości. Usługi świadczone w zakresie utrzymania czystości i porządku prowadzone były kompleksowo przy użyciu sprzętu specjalistycznego w ilości zapewniającej ciągłość wykonywania czynności. Sprzęt do sprzątania przechowywany był w wydzielonych pomieszczeniach lub w</w:t>
      </w:r>
      <w:r w:rsidR="00145760">
        <w:rPr>
          <w:rFonts w:asciiTheme="minorHAnsi" w:hAnsiTheme="minorHAnsi" w:cstheme="minorHAnsi"/>
          <w:sz w:val="24"/>
          <w:szCs w:val="24"/>
        </w:rPr>
        <w:t> </w:t>
      </w:r>
      <w:r w:rsidRPr="008210F3">
        <w:rPr>
          <w:rFonts w:asciiTheme="minorHAnsi" w:hAnsiTheme="minorHAnsi" w:cstheme="minorHAnsi"/>
          <w:sz w:val="24"/>
          <w:szCs w:val="24"/>
        </w:rPr>
        <w:t>brudownikach na oddziałach. Osoby odpowiadające bezpośrednio za sprzątanie współpracowały z pielęgniarkami oddziałowymi oraz epidemiologicznymi w zakresie przestrzegania procedur przeciwepidemicznych.</w:t>
      </w:r>
    </w:p>
    <w:p w14:paraId="64CE1CF8" w14:textId="333AF796"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Zapas środków czystościowych i dezynfekcyjnych służących do utrzymania czystości w poszczególnych komórkach organizacyjnych szpitala był wystarczający. W uzasadnionych sytuacjach wykonywano zabiegi deratyzacji oraz dezynsekcji, najczęściej w pomieszczeniach piwnicznych i zapleczu szpitali. Interwencji w tym zakresie w analizowanym okresie nie zgłaszano.</w:t>
      </w:r>
    </w:p>
    <w:p w14:paraId="523A310E" w14:textId="77777777" w:rsidR="008210F3" w:rsidRPr="008210F3" w:rsidRDefault="008210F3" w:rsidP="008210F3">
      <w:pPr>
        <w:spacing w:line="276" w:lineRule="auto"/>
        <w:jc w:val="both"/>
        <w:rPr>
          <w:rFonts w:asciiTheme="minorHAnsi" w:hAnsiTheme="minorHAnsi" w:cstheme="minorHAnsi"/>
          <w:sz w:val="24"/>
          <w:szCs w:val="24"/>
        </w:rPr>
      </w:pPr>
    </w:p>
    <w:p w14:paraId="1D78D38F" w14:textId="2B27188F" w:rsidR="008210F3" w:rsidRDefault="008210F3" w:rsidP="008210F3">
      <w:pPr>
        <w:spacing w:line="276" w:lineRule="auto"/>
        <w:jc w:val="both"/>
        <w:rPr>
          <w:rFonts w:asciiTheme="minorHAnsi" w:hAnsiTheme="minorHAnsi" w:cstheme="minorHAnsi"/>
          <w:b/>
          <w:sz w:val="24"/>
          <w:szCs w:val="24"/>
        </w:rPr>
      </w:pPr>
      <w:r w:rsidRPr="008210F3">
        <w:rPr>
          <w:rFonts w:asciiTheme="minorHAnsi" w:hAnsiTheme="minorHAnsi" w:cstheme="minorHAnsi"/>
          <w:b/>
          <w:sz w:val="24"/>
          <w:szCs w:val="24"/>
        </w:rPr>
        <w:t>5.2. Zakażenia szpitalne i ocena działalności zespołów kontroli zakażeń szpitalnych</w:t>
      </w:r>
      <w:r w:rsidR="00BA66D6">
        <w:rPr>
          <w:rFonts w:asciiTheme="minorHAnsi" w:hAnsiTheme="minorHAnsi" w:cstheme="minorHAnsi"/>
          <w:b/>
          <w:sz w:val="24"/>
          <w:szCs w:val="24"/>
        </w:rPr>
        <w:t>.</w:t>
      </w:r>
    </w:p>
    <w:p w14:paraId="15E5E378" w14:textId="77777777" w:rsidR="00BA66D6" w:rsidRPr="008210F3" w:rsidRDefault="00BA66D6" w:rsidP="008210F3">
      <w:pPr>
        <w:spacing w:line="276" w:lineRule="auto"/>
        <w:jc w:val="both"/>
        <w:rPr>
          <w:rFonts w:asciiTheme="minorHAnsi" w:hAnsiTheme="minorHAnsi" w:cstheme="minorHAnsi"/>
          <w:b/>
          <w:sz w:val="24"/>
          <w:szCs w:val="24"/>
        </w:rPr>
      </w:pPr>
    </w:p>
    <w:p w14:paraId="3F58D6E3" w14:textId="77777777"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 xml:space="preserve">Zakażenia szpitalne stanowią istotny problem związany zarówno z funkcjonowaniem podmiotów działalności leczniczej, jak też z jakością świadczonych usług. W zapobieganiu zakażeniom duże znaczenie ma właściwy monitoring aktywnie prowadzony przez Zespoły Kontroli Zakażeń Szpitalnych w oparciu o mikrobiologiczną ocenę zagrożeń występujących w środowisku szpitalnym, który pozwala na ocenę skali zagrożenia w poszczególnych jednostkach szpitala oraz podjęcie działań przeciwepidemicznych. </w:t>
      </w:r>
    </w:p>
    <w:p w14:paraId="4E38964F" w14:textId="67228415"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 xml:space="preserve">W 2021 roku w podmiotach leczniczych woj. zachodniopomorskiego odnotowano wzrost ilości ognisk epidemicznych, w stosunku do roku 2020 r. </w:t>
      </w:r>
      <w:bookmarkStart w:id="23" w:name="_Hlk101256257"/>
      <w:r w:rsidRPr="008210F3">
        <w:rPr>
          <w:rFonts w:asciiTheme="minorHAnsi" w:eastAsia="Calibri" w:hAnsiTheme="minorHAnsi" w:cstheme="minorHAnsi"/>
          <w:sz w:val="24"/>
          <w:szCs w:val="24"/>
          <w:lang w:eastAsia="en-US"/>
        </w:rPr>
        <w:t xml:space="preserve">Zgłoszonych zostało łącznie </w:t>
      </w:r>
      <w:r w:rsidR="00C213D3">
        <w:rPr>
          <w:rFonts w:asciiTheme="minorHAnsi" w:eastAsia="Calibri" w:hAnsiTheme="minorHAnsi" w:cstheme="minorHAnsi"/>
          <w:sz w:val="24"/>
          <w:szCs w:val="24"/>
          <w:lang w:eastAsia="en-US"/>
        </w:rPr>
        <w:t>199</w:t>
      </w:r>
      <w:r w:rsidRPr="008210F3">
        <w:rPr>
          <w:rFonts w:asciiTheme="minorHAnsi" w:eastAsia="Calibri" w:hAnsiTheme="minorHAnsi" w:cstheme="minorHAnsi"/>
          <w:sz w:val="24"/>
          <w:szCs w:val="24"/>
          <w:lang w:eastAsia="en-US"/>
        </w:rPr>
        <w:t xml:space="preserve"> ognisk epidemicznych (w tym </w:t>
      </w:r>
      <w:r w:rsidR="006563D0">
        <w:rPr>
          <w:rFonts w:asciiTheme="minorHAnsi" w:eastAsia="Calibri" w:hAnsiTheme="minorHAnsi" w:cstheme="minorHAnsi"/>
          <w:sz w:val="24"/>
          <w:szCs w:val="24"/>
          <w:lang w:eastAsia="en-US"/>
        </w:rPr>
        <w:t>4</w:t>
      </w:r>
      <w:r w:rsidRPr="008210F3">
        <w:rPr>
          <w:rFonts w:asciiTheme="minorHAnsi" w:eastAsia="Calibri" w:hAnsiTheme="minorHAnsi" w:cstheme="minorHAnsi"/>
          <w:sz w:val="24"/>
          <w:szCs w:val="24"/>
          <w:lang w:eastAsia="en-US"/>
        </w:rPr>
        <w:t xml:space="preserve"> ognisk</w:t>
      </w:r>
      <w:r w:rsidR="006563D0">
        <w:rPr>
          <w:rFonts w:asciiTheme="minorHAnsi" w:eastAsia="Calibri" w:hAnsiTheme="minorHAnsi" w:cstheme="minorHAnsi"/>
          <w:sz w:val="24"/>
          <w:szCs w:val="24"/>
          <w:lang w:eastAsia="en-US"/>
        </w:rPr>
        <w:t>a</w:t>
      </w:r>
      <w:r w:rsidRPr="008210F3">
        <w:rPr>
          <w:rFonts w:asciiTheme="minorHAnsi" w:eastAsia="Calibri" w:hAnsiTheme="minorHAnsi" w:cstheme="minorHAnsi"/>
          <w:sz w:val="24"/>
          <w:szCs w:val="24"/>
          <w:lang w:eastAsia="en-US"/>
        </w:rPr>
        <w:t xml:space="preserve"> z 2020 r., które zostały zamknięte w 2021 r.), co stanowi o 6</w:t>
      </w:r>
      <w:r w:rsidR="006563D0">
        <w:rPr>
          <w:rFonts w:asciiTheme="minorHAnsi" w:eastAsia="Calibri" w:hAnsiTheme="minorHAnsi" w:cstheme="minorHAnsi"/>
          <w:sz w:val="24"/>
          <w:szCs w:val="24"/>
          <w:lang w:eastAsia="en-US"/>
        </w:rPr>
        <w:t>7</w:t>
      </w:r>
      <w:r w:rsidRPr="008210F3">
        <w:rPr>
          <w:rFonts w:asciiTheme="minorHAnsi" w:eastAsia="Calibri" w:hAnsiTheme="minorHAnsi" w:cstheme="minorHAnsi"/>
          <w:sz w:val="24"/>
          <w:szCs w:val="24"/>
          <w:lang w:eastAsia="en-US"/>
        </w:rPr>
        <w:t xml:space="preserve"> ognisk więcej niż w roku poprzedzającym, kiedy to zarejestrowano 132 ogniska. </w:t>
      </w:r>
      <w:bookmarkEnd w:id="23"/>
      <w:r w:rsidRPr="008210F3">
        <w:rPr>
          <w:rFonts w:asciiTheme="minorHAnsi" w:eastAsia="Calibri" w:hAnsiTheme="minorHAnsi" w:cstheme="minorHAnsi"/>
          <w:sz w:val="24"/>
          <w:szCs w:val="24"/>
          <w:lang w:eastAsia="en-US"/>
        </w:rPr>
        <w:lastRenderedPageBreak/>
        <w:t>W ogniskach epidemicznych zakażonych zostało 371 osób z personelu medycznego, 175</w:t>
      </w:r>
      <w:r w:rsidR="006563D0">
        <w:rPr>
          <w:rFonts w:asciiTheme="minorHAnsi" w:eastAsia="Calibri" w:hAnsiTheme="minorHAnsi" w:cstheme="minorHAnsi"/>
          <w:sz w:val="24"/>
          <w:szCs w:val="24"/>
          <w:lang w:eastAsia="en-US"/>
        </w:rPr>
        <w:t>5</w:t>
      </w:r>
      <w:r w:rsidRPr="008210F3">
        <w:rPr>
          <w:rFonts w:asciiTheme="minorHAnsi" w:eastAsia="Calibri" w:hAnsiTheme="minorHAnsi" w:cstheme="minorHAnsi"/>
          <w:sz w:val="24"/>
          <w:szCs w:val="24"/>
          <w:lang w:eastAsia="en-US"/>
        </w:rPr>
        <w:t xml:space="preserve"> pacjentów, w tym 12</w:t>
      </w:r>
      <w:r w:rsidR="006563D0">
        <w:rPr>
          <w:rFonts w:asciiTheme="minorHAnsi" w:eastAsia="Calibri" w:hAnsiTheme="minorHAnsi" w:cstheme="minorHAnsi"/>
          <w:sz w:val="24"/>
          <w:szCs w:val="24"/>
          <w:lang w:eastAsia="en-US"/>
        </w:rPr>
        <w:t>1</w:t>
      </w:r>
      <w:r w:rsidRPr="008210F3">
        <w:rPr>
          <w:rFonts w:asciiTheme="minorHAnsi" w:eastAsia="Calibri" w:hAnsiTheme="minorHAnsi" w:cstheme="minorHAnsi"/>
          <w:sz w:val="24"/>
          <w:szCs w:val="24"/>
          <w:lang w:eastAsia="en-US"/>
        </w:rPr>
        <w:t xml:space="preserve"> skolonizowanych. Zmarły 30</w:t>
      </w:r>
      <w:r w:rsidR="006563D0">
        <w:rPr>
          <w:rFonts w:asciiTheme="minorHAnsi" w:eastAsia="Calibri" w:hAnsiTheme="minorHAnsi" w:cstheme="minorHAnsi"/>
          <w:sz w:val="24"/>
          <w:szCs w:val="24"/>
          <w:lang w:eastAsia="en-US"/>
        </w:rPr>
        <w:t>0</w:t>
      </w:r>
      <w:r w:rsidRPr="008210F3">
        <w:rPr>
          <w:rFonts w:asciiTheme="minorHAnsi" w:eastAsia="Calibri" w:hAnsiTheme="minorHAnsi" w:cstheme="minorHAnsi"/>
          <w:sz w:val="24"/>
          <w:szCs w:val="24"/>
          <w:lang w:eastAsia="en-US"/>
        </w:rPr>
        <w:t xml:space="preserve"> os</w:t>
      </w:r>
      <w:r w:rsidR="006563D0">
        <w:rPr>
          <w:rFonts w:asciiTheme="minorHAnsi" w:eastAsia="Calibri" w:hAnsiTheme="minorHAnsi" w:cstheme="minorHAnsi"/>
          <w:sz w:val="24"/>
          <w:szCs w:val="24"/>
          <w:lang w:eastAsia="en-US"/>
        </w:rPr>
        <w:t>ób</w:t>
      </w:r>
      <w:r w:rsidRPr="008210F3">
        <w:rPr>
          <w:rFonts w:asciiTheme="minorHAnsi" w:eastAsia="Calibri" w:hAnsiTheme="minorHAnsi" w:cstheme="minorHAnsi"/>
          <w:sz w:val="24"/>
          <w:szCs w:val="24"/>
          <w:lang w:eastAsia="en-US"/>
        </w:rPr>
        <w:t xml:space="preserve">. </w:t>
      </w:r>
    </w:p>
    <w:p w14:paraId="6BEB385A" w14:textId="69101A88" w:rsidR="008210F3" w:rsidRPr="008210F3" w:rsidRDefault="008210F3" w:rsidP="00081B9E">
      <w:pPr>
        <w:spacing w:line="276" w:lineRule="auto"/>
        <w:ind w:firstLine="709"/>
        <w:jc w:val="both"/>
        <w:rPr>
          <w:rFonts w:asciiTheme="minorHAnsi" w:eastAsia="Calibri" w:hAnsiTheme="minorHAnsi" w:cstheme="minorHAnsi"/>
          <w:sz w:val="24"/>
          <w:szCs w:val="24"/>
          <w:lang w:eastAsia="en-US"/>
        </w:rPr>
      </w:pPr>
      <w:r w:rsidRPr="008210F3">
        <w:rPr>
          <w:rFonts w:asciiTheme="minorHAnsi" w:eastAsia="Calibri" w:hAnsiTheme="minorHAnsi" w:cstheme="minorHAnsi"/>
          <w:sz w:val="24"/>
          <w:szCs w:val="24"/>
          <w:lang w:eastAsia="en-US"/>
        </w:rPr>
        <w:t xml:space="preserve">Liczba </w:t>
      </w:r>
      <w:r w:rsidRPr="008210F3">
        <w:rPr>
          <w:rFonts w:asciiTheme="minorHAnsi" w:eastAsia="Calibri" w:hAnsiTheme="minorHAnsi" w:cstheme="minorHAnsi"/>
          <w:spacing w:val="-8"/>
          <w:sz w:val="24"/>
          <w:szCs w:val="24"/>
          <w:lang w:eastAsia="en-US"/>
        </w:rPr>
        <w:t xml:space="preserve">ognisk zakażeń szpitalnych </w:t>
      </w:r>
      <w:r w:rsidRPr="008210F3">
        <w:rPr>
          <w:rFonts w:asciiTheme="minorHAnsi" w:eastAsia="Calibri" w:hAnsiTheme="minorHAnsi" w:cstheme="minorHAnsi"/>
          <w:sz w:val="24"/>
          <w:szCs w:val="24"/>
          <w:lang w:eastAsia="en-US"/>
        </w:rPr>
        <w:t>w podmiotach leczniczych</w:t>
      </w:r>
      <w:r w:rsidRPr="008210F3">
        <w:rPr>
          <w:rFonts w:asciiTheme="minorHAnsi" w:eastAsia="Calibri" w:hAnsiTheme="minorHAnsi" w:cstheme="minorHAnsi"/>
          <w:spacing w:val="-8"/>
          <w:sz w:val="24"/>
          <w:szCs w:val="24"/>
          <w:lang w:eastAsia="en-US"/>
        </w:rPr>
        <w:t xml:space="preserve"> </w:t>
      </w:r>
      <w:r w:rsidRPr="008210F3">
        <w:rPr>
          <w:rFonts w:asciiTheme="minorHAnsi" w:eastAsia="Calibri" w:hAnsiTheme="minorHAnsi" w:cstheme="minorHAnsi"/>
          <w:sz w:val="24"/>
          <w:szCs w:val="24"/>
          <w:lang w:eastAsia="en-US"/>
        </w:rPr>
        <w:t xml:space="preserve">w woj. zachodniopomorskim na przestrzeni lat 2018-2021 przedstawiona została na ryc. </w:t>
      </w:r>
      <w:r w:rsidR="00CF3F00">
        <w:rPr>
          <w:rFonts w:asciiTheme="minorHAnsi" w:eastAsia="Calibri" w:hAnsiTheme="minorHAnsi" w:cstheme="minorHAnsi"/>
          <w:sz w:val="24"/>
          <w:szCs w:val="24"/>
          <w:lang w:eastAsia="en-US"/>
        </w:rPr>
        <w:t>11</w:t>
      </w:r>
      <w:r w:rsidRPr="008210F3">
        <w:rPr>
          <w:rFonts w:asciiTheme="minorHAnsi" w:eastAsia="Calibri" w:hAnsiTheme="minorHAnsi" w:cstheme="minorHAnsi"/>
          <w:sz w:val="24"/>
          <w:szCs w:val="24"/>
          <w:lang w:eastAsia="en-US"/>
        </w:rPr>
        <w:t>. Analiza uwzględnia ogniska, w</w:t>
      </w:r>
      <w:r w:rsidR="00145760">
        <w:rPr>
          <w:rFonts w:asciiTheme="minorHAnsi" w:eastAsia="Calibri" w:hAnsiTheme="minorHAnsi" w:cstheme="minorHAnsi"/>
          <w:sz w:val="24"/>
          <w:szCs w:val="24"/>
          <w:lang w:eastAsia="en-US"/>
        </w:rPr>
        <w:t> </w:t>
      </w:r>
      <w:r w:rsidRPr="008210F3">
        <w:rPr>
          <w:rFonts w:asciiTheme="minorHAnsi" w:eastAsia="Calibri" w:hAnsiTheme="minorHAnsi" w:cstheme="minorHAnsi"/>
          <w:sz w:val="24"/>
          <w:szCs w:val="24"/>
          <w:lang w:eastAsia="en-US"/>
        </w:rPr>
        <w:t>których czynnikiem etiologicznym był SARS-CoV-2.</w:t>
      </w:r>
    </w:p>
    <w:p w14:paraId="4BEE3E9A" w14:textId="77777777" w:rsidR="00BA66D6" w:rsidRPr="008210F3" w:rsidRDefault="00BA66D6" w:rsidP="008210F3">
      <w:pPr>
        <w:spacing w:line="276" w:lineRule="auto"/>
        <w:jc w:val="both"/>
        <w:rPr>
          <w:rFonts w:asciiTheme="minorHAnsi" w:eastAsia="Calibri" w:hAnsiTheme="minorHAnsi" w:cstheme="minorHAnsi"/>
          <w:b/>
          <w:bCs/>
          <w:spacing w:val="-8"/>
          <w:sz w:val="24"/>
          <w:szCs w:val="24"/>
          <w:lang w:eastAsia="en-US"/>
        </w:rPr>
      </w:pPr>
    </w:p>
    <w:p w14:paraId="31EEDEBB" w14:textId="1DC88B04" w:rsidR="008210F3" w:rsidRDefault="008210F3" w:rsidP="008210F3">
      <w:pPr>
        <w:spacing w:line="276" w:lineRule="auto"/>
        <w:jc w:val="both"/>
        <w:rPr>
          <w:rFonts w:asciiTheme="minorHAnsi" w:eastAsia="Calibri" w:hAnsiTheme="minorHAnsi" w:cstheme="minorHAnsi"/>
          <w:b/>
          <w:bCs/>
          <w:spacing w:val="-8"/>
          <w:sz w:val="24"/>
          <w:szCs w:val="24"/>
          <w:lang w:eastAsia="en-US"/>
        </w:rPr>
      </w:pPr>
      <w:r w:rsidRPr="008210F3">
        <w:rPr>
          <w:rFonts w:asciiTheme="minorHAnsi" w:eastAsia="Calibri" w:hAnsiTheme="minorHAnsi" w:cstheme="minorHAnsi"/>
          <w:b/>
          <w:bCs/>
          <w:spacing w:val="-8"/>
          <w:sz w:val="24"/>
          <w:szCs w:val="24"/>
          <w:lang w:eastAsia="en-US"/>
        </w:rPr>
        <w:t>Ryc.</w:t>
      </w:r>
      <w:r w:rsidR="00530318">
        <w:rPr>
          <w:rFonts w:asciiTheme="minorHAnsi" w:eastAsia="Calibri" w:hAnsiTheme="minorHAnsi" w:cstheme="minorHAnsi"/>
          <w:b/>
          <w:bCs/>
          <w:spacing w:val="-8"/>
          <w:sz w:val="24"/>
          <w:szCs w:val="24"/>
          <w:lang w:eastAsia="en-US"/>
        </w:rPr>
        <w:t xml:space="preserve"> 11</w:t>
      </w:r>
      <w:r w:rsidRPr="008210F3">
        <w:rPr>
          <w:rFonts w:asciiTheme="minorHAnsi" w:eastAsia="Calibri" w:hAnsiTheme="minorHAnsi" w:cstheme="minorHAnsi"/>
          <w:b/>
          <w:bCs/>
          <w:spacing w:val="-8"/>
          <w:sz w:val="24"/>
          <w:szCs w:val="24"/>
          <w:lang w:eastAsia="en-US"/>
        </w:rPr>
        <w:t>. Ogniska zakażeń szpitalnych w woj. zachodniopomorskim zgłoszone do Państwowej Inspekcji Sanitarnej w latach 2018 -2021.</w:t>
      </w:r>
    </w:p>
    <w:p w14:paraId="3189C7E2" w14:textId="77777777" w:rsidR="009C2C77" w:rsidRPr="008210F3" w:rsidRDefault="009C2C77" w:rsidP="008210F3">
      <w:pPr>
        <w:spacing w:line="276" w:lineRule="auto"/>
        <w:jc w:val="both"/>
        <w:rPr>
          <w:rFonts w:asciiTheme="minorHAnsi" w:eastAsia="Calibri" w:hAnsiTheme="minorHAnsi" w:cstheme="minorHAnsi"/>
          <w:b/>
          <w:bCs/>
          <w:spacing w:val="-8"/>
          <w:sz w:val="24"/>
          <w:szCs w:val="24"/>
          <w:lang w:eastAsia="en-US"/>
        </w:rPr>
      </w:pPr>
    </w:p>
    <w:p w14:paraId="33E37298" w14:textId="5289B4E7" w:rsidR="008210F3" w:rsidRPr="008210F3" w:rsidRDefault="009C2C77" w:rsidP="00DD0CBB">
      <w:pPr>
        <w:spacing w:line="276" w:lineRule="auto"/>
        <w:jc w:val="center"/>
        <w:rPr>
          <w:rFonts w:asciiTheme="minorHAnsi" w:eastAsia="Calibri" w:hAnsiTheme="minorHAnsi" w:cstheme="minorHAnsi"/>
          <w:sz w:val="24"/>
          <w:szCs w:val="24"/>
          <w:lang w:eastAsia="en-US"/>
        </w:rPr>
      </w:pPr>
      <w:r>
        <w:rPr>
          <w:rFonts w:ascii="Calibri" w:eastAsia="Calibri" w:hAnsi="Calibri" w:cs="Calibri"/>
          <w:b/>
          <w:bCs/>
          <w:noProof/>
          <w:spacing w:val="-8"/>
          <w:sz w:val="24"/>
          <w:szCs w:val="24"/>
          <w:lang w:eastAsia="en-US"/>
        </w:rPr>
        <w:drawing>
          <wp:inline distT="0" distB="0" distL="0" distR="0" wp14:anchorId="07EDDA1D" wp14:editId="2D5583D0">
            <wp:extent cx="5700395" cy="3176270"/>
            <wp:effectExtent l="0" t="0" r="0" b="5080"/>
            <wp:docPr id="26" name="Obraz 26" descr="Ryc. 11. Ogniska zakażeń szpitalnych w woj. zachodniopomorskim zgłoszone do Państwowej Inspekcji Sanitarnej w latach 2018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Ryc. 11. Ogniska zakażeń szpitalnych w woj. zachodniopomorskim zgłoszone do Państwowej Inspekcji Sanitarnej w latach 2018 -20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0395" cy="3176270"/>
                    </a:xfrm>
                    <a:prstGeom prst="rect">
                      <a:avLst/>
                    </a:prstGeom>
                    <a:noFill/>
                  </pic:spPr>
                </pic:pic>
              </a:graphicData>
            </a:graphic>
          </wp:inline>
        </w:drawing>
      </w:r>
    </w:p>
    <w:p w14:paraId="1303979F" w14:textId="77777777" w:rsidR="00BA66D6" w:rsidRDefault="00BA66D6" w:rsidP="008210F3">
      <w:pPr>
        <w:spacing w:line="276" w:lineRule="auto"/>
        <w:jc w:val="both"/>
        <w:rPr>
          <w:rFonts w:asciiTheme="minorHAnsi" w:hAnsiTheme="minorHAnsi" w:cstheme="minorHAnsi"/>
          <w:sz w:val="24"/>
          <w:szCs w:val="24"/>
        </w:rPr>
      </w:pPr>
    </w:p>
    <w:p w14:paraId="37AFEFB6" w14:textId="211F29C1"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analizowanym okresie ogniska epidemiczne zostały zgłoszone w 16 powiatach, z</w:t>
      </w:r>
      <w:r w:rsidR="00145760">
        <w:rPr>
          <w:rFonts w:asciiTheme="minorHAnsi" w:hAnsiTheme="minorHAnsi" w:cstheme="minorHAnsi"/>
          <w:sz w:val="24"/>
          <w:szCs w:val="24"/>
        </w:rPr>
        <w:t> </w:t>
      </w:r>
      <w:r w:rsidRPr="008210F3">
        <w:rPr>
          <w:rFonts w:asciiTheme="minorHAnsi" w:hAnsiTheme="minorHAnsi" w:cstheme="minorHAnsi"/>
          <w:sz w:val="24"/>
          <w:szCs w:val="24"/>
        </w:rPr>
        <w:t>czego najwięcej zgłoszeń wpłynęło ze szpitali z powiatu m. Szczecin (96 ognisk) oraz z</w:t>
      </w:r>
      <w:r w:rsidR="00145760">
        <w:rPr>
          <w:rFonts w:asciiTheme="minorHAnsi" w:hAnsiTheme="minorHAnsi" w:cstheme="minorHAnsi"/>
          <w:sz w:val="24"/>
          <w:szCs w:val="24"/>
        </w:rPr>
        <w:t> </w:t>
      </w:r>
      <w:r w:rsidRPr="008210F3">
        <w:rPr>
          <w:rFonts w:asciiTheme="minorHAnsi" w:hAnsiTheme="minorHAnsi" w:cstheme="minorHAnsi"/>
          <w:sz w:val="24"/>
          <w:szCs w:val="24"/>
        </w:rPr>
        <w:t>powiatu kołobrzeskiego (18 ognisk). W 4 powiatach podmioty lecznicze realizujące świadczenia szpitalne nie zgłosiły ognisk epidemicznych.</w:t>
      </w:r>
    </w:p>
    <w:p w14:paraId="738BDF52" w14:textId="10BD5B9B"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Głównym czynnikiem etiologicznym ognisk zakażeń był wirus SARS-CoV-2. Zarejestrowano 133 ogniska (w 2020 r. - 109) wywołane tym patogenem, co stanowiło aż 66,</w:t>
      </w:r>
      <w:r w:rsidR="00A14AA2">
        <w:rPr>
          <w:rFonts w:asciiTheme="minorHAnsi" w:hAnsiTheme="minorHAnsi" w:cstheme="minorHAnsi"/>
          <w:sz w:val="24"/>
          <w:szCs w:val="24"/>
        </w:rPr>
        <w:t>8</w:t>
      </w:r>
      <w:r w:rsidRPr="008210F3">
        <w:rPr>
          <w:rFonts w:asciiTheme="minorHAnsi" w:hAnsiTheme="minorHAnsi" w:cstheme="minorHAnsi"/>
          <w:sz w:val="24"/>
          <w:szCs w:val="24"/>
        </w:rPr>
        <w:t xml:space="preserve">% wszystkich zgłoszonych ognisk epidemicznych. Za dużą liczbę zachorowań odpowiadały również zakażenia </w:t>
      </w:r>
      <w:proofErr w:type="spellStart"/>
      <w:r w:rsidRPr="008210F3">
        <w:rPr>
          <w:rFonts w:asciiTheme="minorHAnsi" w:hAnsiTheme="minorHAnsi" w:cstheme="minorHAnsi"/>
          <w:i/>
          <w:iCs/>
          <w:sz w:val="24"/>
          <w:szCs w:val="24"/>
        </w:rPr>
        <w:t>Klebsiella</w:t>
      </w:r>
      <w:proofErr w:type="spellEnd"/>
      <w:r w:rsidRPr="008210F3">
        <w:rPr>
          <w:rFonts w:asciiTheme="minorHAnsi" w:hAnsiTheme="minorHAnsi" w:cstheme="minorHAnsi"/>
          <w:i/>
          <w:iCs/>
          <w:sz w:val="24"/>
          <w:szCs w:val="24"/>
        </w:rPr>
        <w:t xml:space="preserve"> </w:t>
      </w:r>
      <w:proofErr w:type="spellStart"/>
      <w:r w:rsidRPr="008210F3">
        <w:rPr>
          <w:rFonts w:asciiTheme="minorHAnsi" w:hAnsiTheme="minorHAnsi" w:cstheme="minorHAnsi"/>
          <w:i/>
          <w:iCs/>
          <w:sz w:val="24"/>
          <w:szCs w:val="24"/>
        </w:rPr>
        <w:t>pneumoniae</w:t>
      </w:r>
      <w:proofErr w:type="spellEnd"/>
      <w:r w:rsidRPr="008210F3">
        <w:rPr>
          <w:rFonts w:asciiTheme="minorHAnsi" w:hAnsiTheme="minorHAnsi" w:cstheme="minorHAnsi"/>
          <w:sz w:val="24"/>
          <w:szCs w:val="24"/>
        </w:rPr>
        <w:t xml:space="preserve"> (</w:t>
      </w:r>
      <w:r w:rsidRPr="008210F3">
        <w:rPr>
          <w:rStyle w:val="Uwydatnienie"/>
          <w:rFonts w:asciiTheme="minorHAnsi" w:hAnsiTheme="minorHAnsi" w:cstheme="minorHAnsi"/>
          <w:sz w:val="24"/>
          <w:szCs w:val="24"/>
        </w:rPr>
        <w:t>które s</w:t>
      </w:r>
      <w:r w:rsidRPr="008210F3">
        <w:rPr>
          <w:rFonts w:asciiTheme="minorHAnsi" w:hAnsiTheme="minorHAnsi" w:cstheme="minorHAnsi"/>
          <w:sz w:val="24"/>
          <w:szCs w:val="24"/>
        </w:rPr>
        <w:t>tanowiły 1</w:t>
      </w:r>
      <w:r w:rsidR="00A14AA2">
        <w:rPr>
          <w:rFonts w:asciiTheme="minorHAnsi" w:hAnsiTheme="minorHAnsi" w:cstheme="minorHAnsi"/>
          <w:sz w:val="24"/>
          <w:szCs w:val="24"/>
        </w:rPr>
        <w:t>5,6</w:t>
      </w:r>
      <w:r w:rsidRPr="008210F3">
        <w:rPr>
          <w:rFonts w:asciiTheme="minorHAnsi" w:hAnsiTheme="minorHAnsi" w:cstheme="minorHAnsi"/>
          <w:sz w:val="24"/>
          <w:szCs w:val="24"/>
        </w:rPr>
        <w:t>% wszystkich zgłoszonych w</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2021 r. ognisk epidemicznych) oraz zakażenia </w:t>
      </w:r>
      <w:proofErr w:type="spellStart"/>
      <w:r w:rsidRPr="008210F3">
        <w:rPr>
          <w:rStyle w:val="Uwydatnienie"/>
          <w:rFonts w:asciiTheme="minorHAnsi" w:hAnsiTheme="minorHAnsi" w:cstheme="minorHAnsi"/>
          <w:sz w:val="24"/>
          <w:szCs w:val="24"/>
        </w:rPr>
        <w:t>Clostridioides</w:t>
      </w:r>
      <w:proofErr w:type="spellEnd"/>
      <w:r w:rsidRPr="008210F3">
        <w:rPr>
          <w:rFonts w:asciiTheme="minorHAnsi" w:hAnsiTheme="minorHAnsi" w:cstheme="minorHAnsi"/>
          <w:sz w:val="24"/>
          <w:szCs w:val="24"/>
        </w:rPr>
        <w:t xml:space="preserve"> </w:t>
      </w:r>
      <w:proofErr w:type="spellStart"/>
      <w:r w:rsidRPr="008210F3">
        <w:rPr>
          <w:rStyle w:val="Uwydatnienie"/>
          <w:rFonts w:asciiTheme="minorHAnsi" w:hAnsiTheme="minorHAnsi" w:cstheme="minorHAnsi"/>
          <w:sz w:val="24"/>
          <w:szCs w:val="24"/>
        </w:rPr>
        <w:t>difficile</w:t>
      </w:r>
      <w:proofErr w:type="spellEnd"/>
      <w:r w:rsidRPr="008210F3">
        <w:rPr>
          <w:rStyle w:val="Uwydatnienie"/>
          <w:rFonts w:asciiTheme="minorHAnsi" w:hAnsiTheme="minorHAnsi" w:cstheme="minorHAnsi"/>
          <w:sz w:val="24"/>
          <w:szCs w:val="24"/>
        </w:rPr>
        <w:t xml:space="preserve"> (stanowiące</w:t>
      </w:r>
      <w:r w:rsidRPr="008210F3">
        <w:rPr>
          <w:rFonts w:asciiTheme="minorHAnsi" w:hAnsiTheme="minorHAnsi" w:cstheme="minorHAnsi"/>
          <w:sz w:val="24"/>
          <w:szCs w:val="24"/>
        </w:rPr>
        <w:t xml:space="preserve"> 13,</w:t>
      </w:r>
      <w:r w:rsidR="00A14AA2">
        <w:rPr>
          <w:rFonts w:asciiTheme="minorHAnsi" w:hAnsiTheme="minorHAnsi" w:cstheme="minorHAnsi"/>
          <w:sz w:val="24"/>
          <w:szCs w:val="24"/>
        </w:rPr>
        <w:t>6</w:t>
      </w:r>
      <w:r w:rsidRPr="008210F3">
        <w:rPr>
          <w:rFonts w:asciiTheme="minorHAnsi" w:hAnsiTheme="minorHAnsi" w:cstheme="minorHAnsi"/>
          <w:sz w:val="24"/>
          <w:szCs w:val="24"/>
        </w:rPr>
        <w:t>% wszystkich zgłoszonych ognisk epidemicznych).</w:t>
      </w:r>
    </w:p>
    <w:p w14:paraId="5803548F" w14:textId="57A781CF"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Ponadto należy zaznaczyć, iż zgłoszono 6</w:t>
      </w:r>
      <w:r w:rsidR="00A14AA2">
        <w:rPr>
          <w:rFonts w:asciiTheme="minorHAnsi" w:hAnsiTheme="minorHAnsi" w:cstheme="minorHAnsi"/>
          <w:sz w:val="24"/>
          <w:szCs w:val="24"/>
        </w:rPr>
        <w:t>6</w:t>
      </w:r>
      <w:r w:rsidRPr="008210F3">
        <w:rPr>
          <w:rFonts w:asciiTheme="minorHAnsi" w:hAnsiTheme="minorHAnsi" w:cstheme="minorHAnsi"/>
          <w:sz w:val="24"/>
          <w:szCs w:val="24"/>
        </w:rPr>
        <w:t xml:space="preserve"> ognisk szpitalnych, gdzie czynnikiem etiologicznym były nw. szczepy:</w:t>
      </w:r>
    </w:p>
    <w:p w14:paraId="12CFD0E3" w14:textId="77777777" w:rsidR="008210F3" w:rsidRPr="007953A6" w:rsidRDefault="008210F3" w:rsidP="00AC3EFB">
      <w:pPr>
        <w:pStyle w:val="Akapitzlist"/>
        <w:numPr>
          <w:ilvl w:val="0"/>
          <w:numId w:val="29"/>
        </w:numPr>
        <w:jc w:val="both"/>
        <w:rPr>
          <w:rFonts w:asciiTheme="minorHAnsi" w:hAnsiTheme="minorHAnsi" w:cstheme="minorHAnsi"/>
          <w:sz w:val="24"/>
          <w:szCs w:val="24"/>
        </w:rPr>
      </w:pPr>
      <w:proofErr w:type="spellStart"/>
      <w:r w:rsidRPr="007953A6">
        <w:rPr>
          <w:rFonts w:asciiTheme="minorHAnsi" w:hAnsiTheme="minorHAnsi" w:cstheme="minorHAnsi"/>
          <w:i/>
          <w:iCs/>
          <w:sz w:val="24"/>
          <w:szCs w:val="24"/>
        </w:rPr>
        <w:t>Clostridioides</w:t>
      </w:r>
      <w:proofErr w:type="spellEnd"/>
      <w:r w:rsidRPr="007953A6">
        <w:rPr>
          <w:rFonts w:asciiTheme="minorHAnsi" w:hAnsiTheme="minorHAnsi" w:cstheme="minorHAnsi"/>
          <w:i/>
          <w:iCs/>
          <w:sz w:val="24"/>
          <w:szCs w:val="24"/>
        </w:rPr>
        <w:t xml:space="preserve"> </w:t>
      </w:r>
      <w:proofErr w:type="spellStart"/>
      <w:r w:rsidRPr="007953A6">
        <w:rPr>
          <w:rFonts w:asciiTheme="minorHAnsi" w:hAnsiTheme="minorHAnsi" w:cstheme="minorHAnsi"/>
          <w:i/>
          <w:iCs/>
          <w:sz w:val="24"/>
          <w:szCs w:val="24"/>
        </w:rPr>
        <w:t>difficile</w:t>
      </w:r>
      <w:proofErr w:type="spellEnd"/>
      <w:r w:rsidRPr="007953A6">
        <w:rPr>
          <w:rFonts w:asciiTheme="minorHAnsi" w:hAnsiTheme="minorHAnsi" w:cstheme="minorHAnsi"/>
          <w:sz w:val="24"/>
          <w:szCs w:val="24"/>
        </w:rPr>
        <w:t xml:space="preserve"> </w:t>
      </w:r>
      <w:proofErr w:type="spellStart"/>
      <w:r w:rsidRPr="007953A6">
        <w:rPr>
          <w:rFonts w:asciiTheme="minorHAnsi" w:hAnsiTheme="minorHAnsi" w:cstheme="minorHAnsi"/>
          <w:sz w:val="24"/>
          <w:szCs w:val="24"/>
        </w:rPr>
        <w:t>toksynotwórczy</w:t>
      </w:r>
      <w:proofErr w:type="spellEnd"/>
      <w:r w:rsidRPr="007953A6">
        <w:rPr>
          <w:rFonts w:asciiTheme="minorHAnsi" w:hAnsiTheme="minorHAnsi" w:cstheme="minorHAnsi"/>
          <w:sz w:val="24"/>
          <w:szCs w:val="24"/>
        </w:rPr>
        <w:t xml:space="preserve"> A/B – 27 ognisk;</w:t>
      </w:r>
    </w:p>
    <w:p w14:paraId="498D4D43" w14:textId="77777777" w:rsidR="008210F3" w:rsidRPr="007953A6" w:rsidRDefault="008210F3" w:rsidP="00AC3EFB">
      <w:pPr>
        <w:pStyle w:val="Akapitzlist"/>
        <w:numPr>
          <w:ilvl w:val="0"/>
          <w:numId w:val="29"/>
        </w:numPr>
        <w:jc w:val="both"/>
        <w:rPr>
          <w:rFonts w:asciiTheme="minorHAnsi" w:hAnsiTheme="minorHAnsi" w:cstheme="minorHAnsi"/>
          <w:sz w:val="24"/>
          <w:szCs w:val="24"/>
        </w:rPr>
      </w:pPr>
      <w:proofErr w:type="spellStart"/>
      <w:r w:rsidRPr="007953A6">
        <w:rPr>
          <w:rFonts w:asciiTheme="minorHAnsi" w:hAnsiTheme="minorHAnsi" w:cstheme="minorHAnsi"/>
          <w:i/>
          <w:iCs/>
          <w:sz w:val="24"/>
          <w:szCs w:val="24"/>
        </w:rPr>
        <w:t>Staphylococcus</w:t>
      </w:r>
      <w:proofErr w:type="spellEnd"/>
      <w:r w:rsidRPr="007953A6">
        <w:rPr>
          <w:rFonts w:asciiTheme="minorHAnsi" w:hAnsiTheme="minorHAnsi" w:cstheme="minorHAnsi"/>
          <w:i/>
          <w:iCs/>
          <w:sz w:val="24"/>
          <w:szCs w:val="24"/>
        </w:rPr>
        <w:t xml:space="preserve"> </w:t>
      </w:r>
      <w:proofErr w:type="spellStart"/>
      <w:r w:rsidRPr="007953A6">
        <w:rPr>
          <w:rFonts w:asciiTheme="minorHAnsi" w:hAnsiTheme="minorHAnsi" w:cstheme="minorHAnsi"/>
          <w:i/>
          <w:iCs/>
          <w:sz w:val="24"/>
          <w:szCs w:val="24"/>
        </w:rPr>
        <w:t>aureus</w:t>
      </w:r>
      <w:proofErr w:type="spellEnd"/>
      <w:r w:rsidRPr="007953A6">
        <w:rPr>
          <w:rFonts w:asciiTheme="minorHAnsi" w:hAnsiTheme="minorHAnsi" w:cstheme="minorHAnsi"/>
          <w:sz w:val="24"/>
          <w:szCs w:val="24"/>
        </w:rPr>
        <w:t xml:space="preserve"> MRSA – 2 ogniska;</w:t>
      </w:r>
    </w:p>
    <w:p w14:paraId="4CD9D10A" w14:textId="77777777" w:rsidR="008210F3" w:rsidRPr="007953A6" w:rsidRDefault="008210F3" w:rsidP="00AC3EFB">
      <w:pPr>
        <w:pStyle w:val="Akapitzlist"/>
        <w:numPr>
          <w:ilvl w:val="0"/>
          <w:numId w:val="29"/>
        </w:numPr>
        <w:jc w:val="both"/>
        <w:rPr>
          <w:rFonts w:asciiTheme="minorHAnsi" w:hAnsiTheme="minorHAnsi" w:cstheme="minorHAnsi"/>
          <w:sz w:val="24"/>
          <w:szCs w:val="24"/>
        </w:rPr>
      </w:pPr>
      <w:proofErr w:type="spellStart"/>
      <w:r w:rsidRPr="007953A6">
        <w:rPr>
          <w:rFonts w:asciiTheme="minorHAnsi" w:hAnsiTheme="minorHAnsi" w:cstheme="minorHAnsi"/>
          <w:i/>
          <w:iCs/>
          <w:sz w:val="24"/>
          <w:szCs w:val="24"/>
        </w:rPr>
        <w:t>Klebsiella</w:t>
      </w:r>
      <w:proofErr w:type="spellEnd"/>
      <w:r w:rsidRPr="007953A6">
        <w:rPr>
          <w:rFonts w:asciiTheme="minorHAnsi" w:hAnsiTheme="minorHAnsi" w:cstheme="minorHAnsi"/>
          <w:i/>
          <w:iCs/>
          <w:sz w:val="24"/>
          <w:szCs w:val="24"/>
        </w:rPr>
        <w:t xml:space="preserve"> </w:t>
      </w:r>
      <w:proofErr w:type="spellStart"/>
      <w:r w:rsidRPr="007953A6">
        <w:rPr>
          <w:rFonts w:asciiTheme="minorHAnsi" w:hAnsiTheme="minorHAnsi" w:cstheme="minorHAnsi"/>
          <w:i/>
          <w:iCs/>
          <w:sz w:val="24"/>
          <w:szCs w:val="24"/>
        </w:rPr>
        <w:t>pneumoniae</w:t>
      </w:r>
      <w:proofErr w:type="spellEnd"/>
      <w:r w:rsidRPr="007953A6">
        <w:rPr>
          <w:rFonts w:asciiTheme="minorHAnsi" w:hAnsiTheme="minorHAnsi" w:cstheme="minorHAnsi"/>
          <w:sz w:val="24"/>
          <w:szCs w:val="24"/>
        </w:rPr>
        <w:t xml:space="preserve"> ESBL/</w:t>
      </w:r>
      <w:proofErr w:type="spellStart"/>
      <w:r w:rsidRPr="007953A6">
        <w:rPr>
          <w:rFonts w:asciiTheme="minorHAnsi" w:hAnsiTheme="minorHAnsi" w:cstheme="minorHAnsi"/>
          <w:sz w:val="24"/>
          <w:szCs w:val="24"/>
        </w:rPr>
        <w:t>AmpC</w:t>
      </w:r>
      <w:proofErr w:type="spellEnd"/>
      <w:r w:rsidRPr="007953A6">
        <w:rPr>
          <w:rFonts w:asciiTheme="minorHAnsi" w:hAnsiTheme="minorHAnsi" w:cstheme="minorHAnsi"/>
          <w:sz w:val="24"/>
          <w:szCs w:val="24"/>
        </w:rPr>
        <w:t>/NDM – 4 ogniska;</w:t>
      </w:r>
    </w:p>
    <w:p w14:paraId="36AA1E57" w14:textId="77777777" w:rsidR="00A51753" w:rsidRDefault="008210F3" w:rsidP="00A51753">
      <w:pPr>
        <w:pStyle w:val="Akapitzlist"/>
        <w:numPr>
          <w:ilvl w:val="0"/>
          <w:numId w:val="29"/>
        </w:numPr>
        <w:jc w:val="both"/>
        <w:rPr>
          <w:rFonts w:asciiTheme="minorHAnsi" w:hAnsiTheme="minorHAnsi" w:cstheme="minorHAnsi"/>
          <w:sz w:val="24"/>
          <w:szCs w:val="24"/>
        </w:rPr>
      </w:pPr>
      <w:proofErr w:type="spellStart"/>
      <w:r w:rsidRPr="007953A6">
        <w:rPr>
          <w:rFonts w:asciiTheme="minorHAnsi" w:hAnsiTheme="minorHAnsi" w:cstheme="minorHAnsi"/>
          <w:i/>
          <w:iCs/>
          <w:sz w:val="24"/>
          <w:szCs w:val="24"/>
        </w:rPr>
        <w:t>Klebsiella</w:t>
      </w:r>
      <w:proofErr w:type="spellEnd"/>
      <w:r w:rsidRPr="007953A6">
        <w:rPr>
          <w:rFonts w:asciiTheme="minorHAnsi" w:hAnsiTheme="minorHAnsi" w:cstheme="minorHAnsi"/>
          <w:i/>
          <w:iCs/>
          <w:sz w:val="24"/>
          <w:szCs w:val="24"/>
        </w:rPr>
        <w:t xml:space="preserve"> </w:t>
      </w:r>
      <w:proofErr w:type="spellStart"/>
      <w:r w:rsidRPr="007953A6">
        <w:rPr>
          <w:rFonts w:asciiTheme="minorHAnsi" w:hAnsiTheme="minorHAnsi" w:cstheme="minorHAnsi"/>
          <w:i/>
          <w:iCs/>
          <w:sz w:val="24"/>
          <w:szCs w:val="24"/>
        </w:rPr>
        <w:t>pneumoniae</w:t>
      </w:r>
      <w:proofErr w:type="spellEnd"/>
      <w:r w:rsidRPr="007953A6">
        <w:rPr>
          <w:rFonts w:asciiTheme="minorHAnsi" w:hAnsiTheme="minorHAnsi" w:cstheme="minorHAnsi"/>
          <w:sz w:val="24"/>
          <w:szCs w:val="24"/>
        </w:rPr>
        <w:t xml:space="preserve"> NDM – 24 ogniska;</w:t>
      </w:r>
    </w:p>
    <w:p w14:paraId="6A2F87A0" w14:textId="47237772" w:rsidR="00A51753" w:rsidRPr="00A51753" w:rsidRDefault="00A51753" w:rsidP="00A51753">
      <w:pPr>
        <w:pStyle w:val="Akapitzlist"/>
        <w:numPr>
          <w:ilvl w:val="0"/>
          <w:numId w:val="29"/>
        </w:numPr>
        <w:jc w:val="both"/>
        <w:rPr>
          <w:rFonts w:asciiTheme="minorHAnsi" w:hAnsiTheme="minorHAnsi" w:cstheme="minorHAnsi"/>
          <w:sz w:val="24"/>
          <w:szCs w:val="24"/>
        </w:rPr>
      </w:pPr>
      <w:proofErr w:type="spellStart"/>
      <w:r w:rsidRPr="00A51753">
        <w:rPr>
          <w:rFonts w:cs="Calibri"/>
          <w:sz w:val="24"/>
          <w:szCs w:val="24"/>
        </w:rPr>
        <w:lastRenderedPageBreak/>
        <w:t>Pseudomonas</w:t>
      </w:r>
      <w:proofErr w:type="spellEnd"/>
      <w:r w:rsidRPr="00A51753">
        <w:rPr>
          <w:rFonts w:cs="Calibri"/>
          <w:sz w:val="24"/>
          <w:szCs w:val="24"/>
        </w:rPr>
        <w:t xml:space="preserve"> </w:t>
      </w:r>
      <w:proofErr w:type="spellStart"/>
      <w:r w:rsidRPr="00A51753">
        <w:rPr>
          <w:rFonts w:cs="Calibri"/>
          <w:sz w:val="24"/>
          <w:szCs w:val="24"/>
        </w:rPr>
        <w:t>aeruginosa</w:t>
      </w:r>
      <w:proofErr w:type="spellEnd"/>
      <w:r w:rsidRPr="00A51753">
        <w:rPr>
          <w:rFonts w:cs="Calibri"/>
          <w:sz w:val="24"/>
          <w:szCs w:val="24"/>
        </w:rPr>
        <w:t xml:space="preserve"> oporny na </w:t>
      </w:r>
      <w:proofErr w:type="spellStart"/>
      <w:r w:rsidRPr="00A51753">
        <w:rPr>
          <w:rFonts w:cs="Calibri"/>
          <w:sz w:val="24"/>
          <w:szCs w:val="24"/>
        </w:rPr>
        <w:t>karbapenemy</w:t>
      </w:r>
      <w:proofErr w:type="spellEnd"/>
      <w:r w:rsidRPr="00A51753">
        <w:rPr>
          <w:rFonts w:cs="Calibri"/>
          <w:sz w:val="24"/>
          <w:szCs w:val="24"/>
        </w:rPr>
        <w:t xml:space="preserve">, </w:t>
      </w:r>
      <w:proofErr w:type="spellStart"/>
      <w:r w:rsidRPr="00A51753">
        <w:rPr>
          <w:rFonts w:cs="Calibri"/>
          <w:sz w:val="24"/>
          <w:szCs w:val="24"/>
        </w:rPr>
        <w:t>Pseudomonas</w:t>
      </w:r>
      <w:proofErr w:type="spellEnd"/>
      <w:r w:rsidRPr="00A51753">
        <w:rPr>
          <w:rFonts w:cs="Calibri"/>
          <w:sz w:val="24"/>
          <w:szCs w:val="24"/>
        </w:rPr>
        <w:t xml:space="preserve"> </w:t>
      </w:r>
      <w:proofErr w:type="spellStart"/>
      <w:r w:rsidRPr="00A51753">
        <w:rPr>
          <w:rFonts w:cs="Calibri"/>
          <w:sz w:val="24"/>
          <w:szCs w:val="24"/>
        </w:rPr>
        <w:t>aeruginosa</w:t>
      </w:r>
      <w:proofErr w:type="spellEnd"/>
      <w:r w:rsidRPr="00A51753">
        <w:rPr>
          <w:rFonts w:cs="Calibri"/>
          <w:sz w:val="24"/>
          <w:szCs w:val="24"/>
        </w:rPr>
        <w:t xml:space="preserve"> oporny na </w:t>
      </w:r>
      <w:proofErr w:type="spellStart"/>
      <w:r w:rsidRPr="00A51753">
        <w:rPr>
          <w:rFonts w:cs="Calibri"/>
          <w:sz w:val="24"/>
          <w:szCs w:val="24"/>
        </w:rPr>
        <w:t>karbapenemy</w:t>
      </w:r>
      <w:proofErr w:type="spellEnd"/>
      <w:r w:rsidRPr="00A51753">
        <w:rPr>
          <w:rFonts w:cs="Calibri"/>
          <w:sz w:val="24"/>
          <w:szCs w:val="24"/>
        </w:rPr>
        <w:t xml:space="preserve"> i </w:t>
      </w:r>
      <w:proofErr w:type="spellStart"/>
      <w:r w:rsidRPr="00A51753">
        <w:rPr>
          <w:rFonts w:cs="Calibri"/>
          <w:sz w:val="24"/>
          <w:szCs w:val="24"/>
        </w:rPr>
        <w:t>Klebsiella</w:t>
      </w:r>
      <w:proofErr w:type="spellEnd"/>
      <w:r w:rsidRPr="00A51753">
        <w:rPr>
          <w:rFonts w:cs="Calibri"/>
          <w:sz w:val="24"/>
          <w:szCs w:val="24"/>
        </w:rPr>
        <w:t xml:space="preserve"> </w:t>
      </w:r>
      <w:proofErr w:type="spellStart"/>
      <w:r w:rsidRPr="00A51753">
        <w:rPr>
          <w:rFonts w:cs="Calibri"/>
          <w:sz w:val="24"/>
          <w:szCs w:val="24"/>
        </w:rPr>
        <w:t>pneumoniae</w:t>
      </w:r>
      <w:proofErr w:type="spellEnd"/>
      <w:r w:rsidRPr="00A51753">
        <w:rPr>
          <w:rFonts w:cs="Calibri"/>
          <w:sz w:val="24"/>
          <w:szCs w:val="24"/>
        </w:rPr>
        <w:t xml:space="preserve"> ESBL, </w:t>
      </w:r>
      <w:proofErr w:type="spellStart"/>
      <w:r w:rsidRPr="00A51753">
        <w:rPr>
          <w:rFonts w:cs="Calibri"/>
          <w:sz w:val="24"/>
          <w:szCs w:val="24"/>
        </w:rPr>
        <w:t>Klebsiella</w:t>
      </w:r>
      <w:proofErr w:type="spellEnd"/>
      <w:r w:rsidRPr="00A51753">
        <w:rPr>
          <w:rFonts w:cs="Calibri"/>
          <w:sz w:val="24"/>
          <w:szCs w:val="24"/>
        </w:rPr>
        <w:t xml:space="preserve"> </w:t>
      </w:r>
      <w:proofErr w:type="spellStart"/>
      <w:r w:rsidRPr="00A51753">
        <w:rPr>
          <w:rFonts w:cs="Calibri"/>
          <w:sz w:val="24"/>
          <w:szCs w:val="24"/>
        </w:rPr>
        <w:t>pneumoniae</w:t>
      </w:r>
      <w:proofErr w:type="spellEnd"/>
      <w:r w:rsidRPr="00A51753">
        <w:rPr>
          <w:rFonts w:cs="Calibri"/>
          <w:sz w:val="24"/>
          <w:szCs w:val="24"/>
        </w:rPr>
        <w:t xml:space="preserve"> ESBL, </w:t>
      </w:r>
      <w:proofErr w:type="spellStart"/>
      <w:r w:rsidRPr="00A51753">
        <w:rPr>
          <w:rFonts w:cs="Calibri"/>
          <w:sz w:val="24"/>
          <w:szCs w:val="24"/>
        </w:rPr>
        <w:t>Pseudomonas</w:t>
      </w:r>
      <w:proofErr w:type="spellEnd"/>
      <w:r w:rsidRPr="00A51753">
        <w:rPr>
          <w:rFonts w:cs="Calibri"/>
          <w:sz w:val="24"/>
          <w:szCs w:val="24"/>
        </w:rPr>
        <w:t xml:space="preserve"> </w:t>
      </w:r>
      <w:proofErr w:type="spellStart"/>
      <w:r w:rsidRPr="00A51753">
        <w:rPr>
          <w:rFonts w:cs="Calibri"/>
          <w:sz w:val="24"/>
          <w:szCs w:val="24"/>
        </w:rPr>
        <w:t>aeruginosa</w:t>
      </w:r>
      <w:proofErr w:type="spellEnd"/>
      <w:r w:rsidRPr="00A51753">
        <w:rPr>
          <w:rFonts w:cs="Calibri"/>
          <w:sz w:val="24"/>
          <w:szCs w:val="24"/>
        </w:rPr>
        <w:t xml:space="preserve"> MBL/VIM i </w:t>
      </w:r>
      <w:proofErr w:type="spellStart"/>
      <w:r w:rsidRPr="00A51753">
        <w:rPr>
          <w:rFonts w:cs="Calibri"/>
          <w:sz w:val="24"/>
          <w:szCs w:val="24"/>
        </w:rPr>
        <w:t>Klebsiella</w:t>
      </w:r>
      <w:proofErr w:type="spellEnd"/>
      <w:r w:rsidRPr="00A51753">
        <w:rPr>
          <w:rFonts w:cs="Calibri"/>
          <w:sz w:val="24"/>
          <w:szCs w:val="24"/>
        </w:rPr>
        <w:t xml:space="preserve"> </w:t>
      </w:r>
      <w:proofErr w:type="spellStart"/>
      <w:r w:rsidRPr="00A51753">
        <w:rPr>
          <w:rFonts w:cs="Calibri"/>
          <w:sz w:val="24"/>
          <w:szCs w:val="24"/>
        </w:rPr>
        <w:t>pneumoniae</w:t>
      </w:r>
      <w:proofErr w:type="spellEnd"/>
      <w:r w:rsidRPr="00A51753">
        <w:rPr>
          <w:rFonts w:cs="Calibri"/>
          <w:sz w:val="24"/>
          <w:szCs w:val="24"/>
        </w:rPr>
        <w:t xml:space="preserve"> OXA-48, </w:t>
      </w:r>
      <w:proofErr w:type="spellStart"/>
      <w:r w:rsidRPr="00A51753">
        <w:rPr>
          <w:rFonts w:cs="Calibri"/>
          <w:sz w:val="24"/>
          <w:szCs w:val="24"/>
        </w:rPr>
        <w:t>Pseudomonas</w:t>
      </w:r>
      <w:proofErr w:type="spellEnd"/>
      <w:r w:rsidRPr="00A51753">
        <w:rPr>
          <w:rFonts w:cs="Calibri"/>
          <w:sz w:val="24"/>
          <w:szCs w:val="24"/>
        </w:rPr>
        <w:t xml:space="preserve"> </w:t>
      </w:r>
      <w:proofErr w:type="spellStart"/>
      <w:r w:rsidRPr="00A51753">
        <w:rPr>
          <w:rFonts w:cs="Calibri"/>
          <w:sz w:val="24"/>
          <w:szCs w:val="24"/>
        </w:rPr>
        <w:t>aeruginosa</w:t>
      </w:r>
      <w:proofErr w:type="spellEnd"/>
      <w:r w:rsidRPr="00A51753">
        <w:rPr>
          <w:rFonts w:cs="Calibri"/>
          <w:sz w:val="24"/>
          <w:szCs w:val="24"/>
        </w:rPr>
        <w:t xml:space="preserve"> VIM, </w:t>
      </w:r>
      <w:proofErr w:type="spellStart"/>
      <w:r w:rsidRPr="00A51753">
        <w:rPr>
          <w:rFonts w:cs="Calibri"/>
          <w:sz w:val="24"/>
          <w:szCs w:val="24"/>
        </w:rPr>
        <w:t>Acinetobacter</w:t>
      </w:r>
      <w:proofErr w:type="spellEnd"/>
      <w:r w:rsidRPr="00A51753">
        <w:rPr>
          <w:rFonts w:cs="Calibri"/>
          <w:sz w:val="24"/>
          <w:szCs w:val="24"/>
        </w:rPr>
        <w:t xml:space="preserve"> </w:t>
      </w:r>
      <w:proofErr w:type="spellStart"/>
      <w:r w:rsidRPr="00A51753">
        <w:rPr>
          <w:rFonts w:cs="Calibri"/>
          <w:sz w:val="24"/>
          <w:szCs w:val="24"/>
        </w:rPr>
        <w:t>baumannii</w:t>
      </w:r>
      <w:proofErr w:type="spellEnd"/>
      <w:r w:rsidRPr="00A51753">
        <w:rPr>
          <w:rFonts w:cs="Calibri"/>
          <w:sz w:val="24"/>
          <w:szCs w:val="24"/>
        </w:rPr>
        <w:t xml:space="preserve"> oporny na min. 2 grupy antybiotyków, Escherichia coli NDM, Escherichia coli OXA-48, </w:t>
      </w:r>
      <w:proofErr w:type="spellStart"/>
      <w:r w:rsidRPr="00A51753">
        <w:rPr>
          <w:rFonts w:cs="Calibri"/>
          <w:sz w:val="24"/>
          <w:szCs w:val="24"/>
        </w:rPr>
        <w:t>Serratia</w:t>
      </w:r>
      <w:proofErr w:type="spellEnd"/>
      <w:r w:rsidRPr="00A51753">
        <w:rPr>
          <w:rFonts w:cs="Calibri"/>
          <w:sz w:val="24"/>
          <w:szCs w:val="24"/>
        </w:rPr>
        <w:t xml:space="preserve"> </w:t>
      </w:r>
      <w:proofErr w:type="spellStart"/>
      <w:r w:rsidRPr="00A51753">
        <w:rPr>
          <w:rFonts w:cs="Calibri"/>
          <w:sz w:val="24"/>
          <w:szCs w:val="24"/>
        </w:rPr>
        <w:t>marcescens</w:t>
      </w:r>
      <w:proofErr w:type="spellEnd"/>
      <w:r w:rsidRPr="00A51753">
        <w:rPr>
          <w:rFonts w:cs="Calibri"/>
          <w:sz w:val="24"/>
          <w:szCs w:val="24"/>
        </w:rPr>
        <w:t xml:space="preserve"> – pojedyncze ogniska.</w:t>
      </w:r>
    </w:p>
    <w:p w14:paraId="69D9BCA6" w14:textId="78390EF4"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analizie częstości występowania ognisk szpitalnych od 2015 r. zauważalna jest poprawa ich zgłaszalności. Wśród zarejestrowanych 6</w:t>
      </w:r>
      <w:r w:rsidR="007C4DE3">
        <w:rPr>
          <w:rFonts w:asciiTheme="minorHAnsi" w:hAnsiTheme="minorHAnsi" w:cstheme="minorHAnsi"/>
          <w:sz w:val="24"/>
          <w:szCs w:val="24"/>
        </w:rPr>
        <w:t>6</w:t>
      </w:r>
      <w:r w:rsidRPr="008210F3">
        <w:rPr>
          <w:rFonts w:asciiTheme="minorHAnsi" w:hAnsiTheme="minorHAnsi" w:cstheme="minorHAnsi"/>
          <w:sz w:val="24"/>
          <w:szCs w:val="24"/>
        </w:rPr>
        <w:t xml:space="preserve"> ognisk epidemicznych, których czynnikiem etiologicznym były patogeny inne niż wirus SARS-CoV-2, źródło zakażenia ustalono w 5</w:t>
      </w:r>
      <w:r w:rsidR="007C4DE3">
        <w:rPr>
          <w:rFonts w:asciiTheme="minorHAnsi" w:hAnsiTheme="minorHAnsi" w:cstheme="minorHAnsi"/>
          <w:sz w:val="24"/>
          <w:szCs w:val="24"/>
        </w:rPr>
        <w:t>5</w:t>
      </w:r>
      <w:r w:rsidRPr="008210F3">
        <w:rPr>
          <w:rFonts w:asciiTheme="minorHAnsi" w:hAnsiTheme="minorHAnsi" w:cstheme="minorHAnsi"/>
          <w:sz w:val="24"/>
          <w:szCs w:val="24"/>
        </w:rPr>
        <w:t xml:space="preserve"> przypadkach, co stanowi 83,</w:t>
      </w:r>
      <w:r w:rsidR="007C4DE3">
        <w:rPr>
          <w:rFonts w:asciiTheme="minorHAnsi" w:hAnsiTheme="minorHAnsi" w:cstheme="minorHAnsi"/>
          <w:sz w:val="24"/>
          <w:szCs w:val="24"/>
        </w:rPr>
        <w:t>3</w:t>
      </w:r>
      <w:r w:rsidRPr="008210F3">
        <w:rPr>
          <w:rFonts w:asciiTheme="minorHAnsi" w:hAnsiTheme="minorHAnsi" w:cstheme="minorHAnsi"/>
          <w:sz w:val="24"/>
          <w:szCs w:val="24"/>
        </w:rPr>
        <w:t xml:space="preserve">% ogółu ognisk tej kategorii. </w:t>
      </w:r>
      <w:bookmarkStart w:id="24" w:name="_Hlk101252735"/>
      <w:r w:rsidRPr="008210F3">
        <w:rPr>
          <w:rFonts w:asciiTheme="minorHAnsi" w:hAnsiTheme="minorHAnsi" w:cstheme="minorHAnsi"/>
          <w:sz w:val="24"/>
          <w:szCs w:val="24"/>
        </w:rPr>
        <w:t>Dochodzenia epidemiologiczne w takich sytuacjach ujawniły, iż potwierdzonym lub prawdopodobnym źródłem zakażenia był skolonizowany lub zakażony pacjent oraz personel.</w:t>
      </w:r>
    </w:p>
    <w:bookmarkEnd w:id="24"/>
    <w:p w14:paraId="61271979" w14:textId="45698F0C"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Najczęściej występującymi postaciami klinicznymi w ogniskach zakażeń szpitalnych w</w:t>
      </w:r>
      <w:r w:rsidR="00145760">
        <w:rPr>
          <w:rFonts w:asciiTheme="minorHAnsi" w:hAnsiTheme="minorHAnsi" w:cstheme="minorHAnsi"/>
          <w:sz w:val="24"/>
          <w:szCs w:val="24"/>
        </w:rPr>
        <w:t> </w:t>
      </w:r>
      <w:r w:rsidRPr="008210F3">
        <w:rPr>
          <w:rFonts w:asciiTheme="minorHAnsi" w:hAnsiTheme="minorHAnsi" w:cstheme="minorHAnsi"/>
          <w:sz w:val="24"/>
          <w:szCs w:val="24"/>
        </w:rPr>
        <w:t>2021 r. były m.in. zakażenia układu pokarmowego objawiające się przede wszystkim biegunką, zakażenie układu moczowego, zapalenie płuc, zakażenie krwi oraz w pojedynczych przypadkach zakażenia dolnych dróg oddechowych, zakażenie miejsca operowanego, zakażenie łożyska naczyniowego, gorączka, zakażenie otrzewnej, zakażenie skóry i tkanek miękkich, zakażenie odleżyny.</w:t>
      </w:r>
    </w:p>
    <w:p w14:paraId="340929C0" w14:textId="3AF23189"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sytuacji raportowania podejrzeń ognisk zakażeń szpitalnych każdorazowo w</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działania włączał się właściwy Zespół Kontroli Zakażeń Szpitalnych. Wdrażane były stosowne procedury izolacji oraz pobierany był materiał do badania bakteriologicznego. Wprowadzano podwyższony reżim sanitarny w oddziałach objętych ogniskiem, uwzględniając zasady izolacji w zależności od drogi transmisji patogenów. Ponadto analizowano dotychczasowe procedury w oddziałach, prowadzono działania edukacyjne i wykonywano kontrolne badania mikrobiologiczne. W każdym zgłoszonym ognisku zakażenia, w działaniach przeciwepidemicznych brał udział również właściwy Państwowy Powiatowy Inspektor Sanitarny, analizując tok postępowania zapobiegawczego wdrożonego przez Zespół w szpitalu. Ze względu na łatwość transmisji w środowisku szpitalnym, szczególnym nadzorem objęte były przypadki ognisk zakażeń wywołanych szczepami alarmowymi wytwarzającymi </w:t>
      </w:r>
      <w:proofErr w:type="spellStart"/>
      <w:r w:rsidRPr="008210F3">
        <w:rPr>
          <w:rFonts w:asciiTheme="minorHAnsi" w:hAnsiTheme="minorHAnsi" w:cstheme="minorHAnsi"/>
          <w:sz w:val="24"/>
          <w:szCs w:val="24"/>
        </w:rPr>
        <w:t>karbapenemazy</w:t>
      </w:r>
      <w:proofErr w:type="spellEnd"/>
      <w:r w:rsidRPr="008210F3">
        <w:rPr>
          <w:rFonts w:asciiTheme="minorHAnsi" w:hAnsiTheme="minorHAnsi" w:cstheme="minorHAnsi"/>
          <w:sz w:val="24"/>
          <w:szCs w:val="24"/>
        </w:rPr>
        <w:t xml:space="preserve"> MBL (+) typ NDM, KPC, OXA-48 oraz VIM.</w:t>
      </w:r>
    </w:p>
    <w:p w14:paraId="5E9368B7" w14:textId="13DBBF02"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2021 r. organy Państwowej Inspekcji Sanitarnej kontynuowały współpracę z</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członkami Zespołów ds. Kontroli Zakażeń Szpitalnych m.in. poprzez roczną weryfikację sprawozdawczości z zakresu czynników alarmowych w poszczególnych szpitalach oraz analizę raportów ognisk zakażeń szpitalnych przekazywanych przez PPIS woj. zachodniopomorskiego. Ponadto w związku z pojawiającymi się na terenie woj. zachodniopomorskiego </w:t>
      </w:r>
      <w:proofErr w:type="spellStart"/>
      <w:r w:rsidRPr="008210F3">
        <w:rPr>
          <w:rFonts w:asciiTheme="minorHAnsi" w:hAnsiTheme="minorHAnsi" w:cstheme="minorHAnsi"/>
          <w:sz w:val="24"/>
          <w:szCs w:val="24"/>
        </w:rPr>
        <w:t>zachorowaniami</w:t>
      </w:r>
      <w:proofErr w:type="spellEnd"/>
      <w:r w:rsidRPr="008210F3">
        <w:rPr>
          <w:rFonts w:asciiTheme="minorHAnsi" w:hAnsiTheme="minorHAnsi" w:cstheme="minorHAnsi"/>
          <w:sz w:val="24"/>
          <w:szCs w:val="24"/>
        </w:rPr>
        <w:t xml:space="preserve"> sporadycznymi oraz ogniskami epidemicznymi </w:t>
      </w:r>
      <w:bookmarkStart w:id="25" w:name="_Hlk101260094"/>
      <w:r w:rsidRPr="008210F3">
        <w:rPr>
          <w:rFonts w:asciiTheme="minorHAnsi" w:hAnsiTheme="minorHAnsi" w:cstheme="minorHAnsi"/>
          <w:sz w:val="24"/>
          <w:szCs w:val="24"/>
        </w:rPr>
        <w:t xml:space="preserve">wywołanymi szczepami alarmowymi wytwarzających </w:t>
      </w:r>
      <w:proofErr w:type="spellStart"/>
      <w:r w:rsidRPr="008210F3">
        <w:rPr>
          <w:rFonts w:asciiTheme="minorHAnsi" w:hAnsiTheme="minorHAnsi" w:cstheme="minorHAnsi"/>
          <w:sz w:val="24"/>
          <w:szCs w:val="24"/>
        </w:rPr>
        <w:t>karbapenemazy</w:t>
      </w:r>
      <w:proofErr w:type="spellEnd"/>
      <w:r w:rsidRPr="008210F3">
        <w:rPr>
          <w:rFonts w:asciiTheme="minorHAnsi" w:hAnsiTheme="minorHAnsi" w:cstheme="minorHAnsi"/>
          <w:sz w:val="24"/>
          <w:szCs w:val="24"/>
        </w:rPr>
        <w:t xml:space="preserve"> MBL (+) typ NDM, KPC, OXA-48 oraz VIM</w:t>
      </w:r>
      <w:bookmarkEnd w:id="25"/>
      <w:r w:rsidRPr="008210F3">
        <w:rPr>
          <w:rFonts w:asciiTheme="minorHAnsi" w:hAnsiTheme="minorHAnsi" w:cstheme="minorHAnsi"/>
          <w:sz w:val="24"/>
          <w:szCs w:val="24"/>
        </w:rPr>
        <w:t>, a</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także utrzymującą się niekorzystną sytuacją epidemiologiczną w tym zakresie kontynuowano wzmożony nadzór przeciwepidemiczny m.in. poprzez ocenę wdrożenia procedur postępowania w przypadku stwierdzenia zachorowań sporadycznych oraz ognisk epidemicznych wywołanych przez te patogeny i bieżące zgłaszanie każdego przypadku </w:t>
      </w:r>
      <w:r w:rsidRPr="008210F3">
        <w:rPr>
          <w:rFonts w:asciiTheme="minorHAnsi" w:hAnsiTheme="minorHAnsi" w:cstheme="minorHAnsi"/>
          <w:sz w:val="24"/>
          <w:szCs w:val="24"/>
        </w:rPr>
        <w:lastRenderedPageBreak/>
        <w:t xml:space="preserve">podejrzenia zakażenia/zakażenia szczepami alarmowymi wytwarzających </w:t>
      </w:r>
      <w:proofErr w:type="spellStart"/>
      <w:r w:rsidRPr="008210F3">
        <w:rPr>
          <w:rFonts w:asciiTheme="minorHAnsi" w:hAnsiTheme="minorHAnsi" w:cstheme="minorHAnsi"/>
          <w:sz w:val="24"/>
          <w:szCs w:val="24"/>
        </w:rPr>
        <w:t>karbapenemazy</w:t>
      </w:r>
      <w:proofErr w:type="spellEnd"/>
      <w:r w:rsidRPr="008210F3">
        <w:rPr>
          <w:rFonts w:asciiTheme="minorHAnsi" w:hAnsiTheme="minorHAnsi" w:cstheme="minorHAnsi"/>
          <w:sz w:val="24"/>
          <w:szCs w:val="24"/>
        </w:rPr>
        <w:t xml:space="preserve"> MBL (+) typ NDM, KPC, OXA-48 oraz VIM (w tym także przypadki nosicielstwa) do właściwego PPIS, a następnie ZPWIS w Szczecinie. </w:t>
      </w:r>
    </w:p>
    <w:p w14:paraId="582516A3" w14:textId="3D6AF435"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Rok 2021 r. ze względu na kolejny rok pandemii SARS-CoV-2 był szczególnie trudny dla Zespołów Kontroli Zakażeń Szpitalnych, które we wszystkich szpitalach uczestniczyły w</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przeorganizowaniu pracy oddziałów i dostosowywaniu ich funkcjonalności do specyfiki zakażenia SARS-CoV-2 oraz hospitalizacji pacjentów z COVID-19 podczas kolejnych fal epidemicznych. W ramach działań edukacyjnych, wynikających również z prac Wojewódzkiego Zespołu ds. Monitorowania i Zwalczania Zakażeń Drobnoustrojami Opornymi na Antybiotyki Kluczowe dla Leczenia zorganizowana została w dniu 29.06.2021 r. konferencja wojewódzka „Problem zakażeń patogenami </w:t>
      </w:r>
      <w:proofErr w:type="spellStart"/>
      <w:r w:rsidRPr="008210F3">
        <w:rPr>
          <w:rFonts w:asciiTheme="minorHAnsi" w:hAnsiTheme="minorHAnsi" w:cstheme="minorHAnsi"/>
          <w:sz w:val="24"/>
          <w:szCs w:val="24"/>
        </w:rPr>
        <w:t>wielolekoopornymi</w:t>
      </w:r>
      <w:proofErr w:type="spellEnd"/>
      <w:r w:rsidRPr="008210F3">
        <w:rPr>
          <w:rFonts w:asciiTheme="minorHAnsi" w:hAnsiTheme="minorHAnsi" w:cstheme="minorHAnsi"/>
          <w:sz w:val="24"/>
          <w:szCs w:val="24"/>
        </w:rPr>
        <w:t>- rola zarządzającego szpitalem w</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zapobieganiu zakażeniom szpitalnym”, której adresatem była kadra zarządzająca szpitalami oraz członkowie Zespołów ds. Kontroli Zakażeń Szpitalnych. Ponadto odbyło się jedno planowe spotkanie członków Zespołu z udziałem dyrektorów wybranych szpitali województwa poświęcone sytuacji epidemiologicznej ognisk epidemicznych wywołanych szczepami alarmowymi wytwarzających </w:t>
      </w:r>
      <w:proofErr w:type="spellStart"/>
      <w:r w:rsidRPr="008210F3">
        <w:rPr>
          <w:rFonts w:asciiTheme="minorHAnsi" w:hAnsiTheme="minorHAnsi" w:cstheme="minorHAnsi"/>
          <w:sz w:val="24"/>
          <w:szCs w:val="24"/>
        </w:rPr>
        <w:t>karbapenemazy</w:t>
      </w:r>
      <w:proofErr w:type="spellEnd"/>
      <w:r w:rsidRPr="008210F3">
        <w:rPr>
          <w:rFonts w:asciiTheme="minorHAnsi" w:hAnsiTheme="minorHAnsi" w:cstheme="minorHAnsi"/>
          <w:sz w:val="24"/>
          <w:szCs w:val="24"/>
        </w:rPr>
        <w:t xml:space="preserve"> MBL (+) typ NDM, KPC, OXA-48 oraz VIM.</w:t>
      </w:r>
    </w:p>
    <w:p w14:paraId="05EB39C1" w14:textId="77777777" w:rsidR="00D9508A" w:rsidRDefault="00D9508A" w:rsidP="00081B9E">
      <w:pPr>
        <w:spacing w:line="276" w:lineRule="auto"/>
        <w:ind w:firstLine="709"/>
        <w:jc w:val="both"/>
        <w:rPr>
          <w:rFonts w:asciiTheme="minorHAnsi" w:hAnsiTheme="minorHAnsi" w:cstheme="minorHAnsi"/>
          <w:b/>
          <w:bCs/>
          <w:sz w:val="24"/>
          <w:szCs w:val="24"/>
        </w:rPr>
      </w:pPr>
    </w:p>
    <w:p w14:paraId="036A298B" w14:textId="4A3D1766" w:rsidR="00D9508A" w:rsidRPr="00B140B1" w:rsidRDefault="00D9508A" w:rsidP="00D9508A">
      <w:pPr>
        <w:spacing w:line="276" w:lineRule="auto"/>
        <w:jc w:val="both"/>
        <w:rPr>
          <w:rFonts w:asciiTheme="minorHAnsi" w:hAnsiTheme="minorHAnsi" w:cstheme="minorHAnsi"/>
          <w:b/>
          <w:bCs/>
          <w:sz w:val="24"/>
          <w:szCs w:val="24"/>
        </w:rPr>
      </w:pPr>
      <w:r w:rsidRPr="00B140B1">
        <w:rPr>
          <w:rFonts w:asciiTheme="minorHAnsi" w:hAnsiTheme="minorHAnsi" w:cstheme="minorHAnsi"/>
          <w:b/>
          <w:bCs/>
          <w:sz w:val="24"/>
          <w:szCs w:val="24"/>
        </w:rPr>
        <w:t>5.</w:t>
      </w:r>
      <w:r w:rsidR="0035466F">
        <w:rPr>
          <w:rFonts w:asciiTheme="minorHAnsi" w:hAnsiTheme="minorHAnsi" w:cstheme="minorHAnsi"/>
          <w:b/>
          <w:bCs/>
          <w:sz w:val="24"/>
          <w:szCs w:val="24"/>
        </w:rPr>
        <w:t>3</w:t>
      </w:r>
      <w:r w:rsidRPr="00B140B1">
        <w:rPr>
          <w:rFonts w:asciiTheme="minorHAnsi" w:hAnsiTheme="minorHAnsi" w:cstheme="minorHAnsi"/>
          <w:b/>
          <w:bCs/>
          <w:sz w:val="24"/>
          <w:szCs w:val="24"/>
        </w:rPr>
        <w:t>.     Prosektoria i postępowanie ze zwłokami.</w:t>
      </w:r>
    </w:p>
    <w:p w14:paraId="1AC858F8" w14:textId="77777777" w:rsidR="00D9508A" w:rsidRPr="00B140B1" w:rsidRDefault="00D9508A" w:rsidP="00D9508A">
      <w:pPr>
        <w:spacing w:line="276" w:lineRule="auto"/>
        <w:jc w:val="both"/>
        <w:rPr>
          <w:rFonts w:asciiTheme="minorHAnsi" w:hAnsiTheme="minorHAnsi" w:cstheme="minorHAnsi"/>
          <w:bCs/>
          <w:sz w:val="24"/>
          <w:szCs w:val="24"/>
        </w:rPr>
      </w:pPr>
    </w:p>
    <w:p w14:paraId="1309E0A9" w14:textId="504A6C49" w:rsidR="00D9508A" w:rsidRPr="00B140B1" w:rsidRDefault="00D9508A" w:rsidP="00081B9E">
      <w:pPr>
        <w:spacing w:line="276" w:lineRule="auto"/>
        <w:ind w:firstLine="709"/>
        <w:jc w:val="both"/>
        <w:rPr>
          <w:rFonts w:asciiTheme="minorHAnsi" w:hAnsiTheme="minorHAnsi" w:cstheme="minorHAnsi"/>
          <w:bCs/>
          <w:color w:val="FF0000"/>
          <w:sz w:val="24"/>
          <w:szCs w:val="24"/>
        </w:rPr>
      </w:pPr>
      <w:r w:rsidRPr="00B140B1">
        <w:rPr>
          <w:rFonts w:asciiTheme="minorHAnsi" w:hAnsiTheme="minorHAnsi" w:cstheme="minorHAnsi"/>
          <w:bCs/>
          <w:sz w:val="24"/>
          <w:szCs w:val="24"/>
        </w:rPr>
        <w:t>W okresie sprawozdawczym, z uwagi na trwający stan epidemii na obszarze kraju wywołany zakażeniami wirusem SARS-CoV-2, w znacznej większości podmiotów leczniczych w</w:t>
      </w:r>
      <w:r w:rsidR="00145760">
        <w:rPr>
          <w:rFonts w:asciiTheme="minorHAnsi" w:hAnsiTheme="minorHAnsi" w:cstheme="minorHAnsi"/>
          <w:bCs/>
          <w:sz w:val="24"/>
          <w:szCs w:val="24"/>
        </w:rPr>
        <w:t> </w:t>
      </w:r>
      <w:r w:rsidRPr="00B140B1">
        <w:rPr>
          <w:rFonts w:asciiTheme="minorHAnsi" w:hAnsiTheme="minorHAnsi" w:cstheme="minorHAnsi"/>
          <w:bCs/>
          <w:sz w:val="24"/>
          <w:szCs w:val="24"/>
        </w:rPr>
        <w:t>ramach których funkcjonują szpitale nie prowadzono czynności kontrolnych w zakresie dot. infrastruktury zaopatrzenia szpitali w wodę, a także pozostałej infrastruktury związanej, tj.</w:t>
      </w:r>
      <w:r w:rsidR="009E4F0F">
        <w:rPr>
          <w:rFonts w:asciiTheme="minorHAnsi" w:hAnsiTheme="minorHAnsi" w:cstheme="minorHAnsi"/>
          <w:bCs/>
          <w:sz w:val="24"/>
          <w:szCs w:val="24"/>
        </w:rPr>
        <w:t> </w:t>
      </w:r>
      <w:r w:rsidRPr="00B140B1">
        <w:rPr>
          <w:rFonts w:asciiTheme="minorHAnsi" w:hAnsiTheme="minorHAnsi" w:cstheme="minorHAnsi"/>
          <w:bCs/>
          <w:sz w:val="24"/>
          <w:szCs w:val="24"/>
        </w:rPr>
        <w:t>pomieszczeń i ich wyposażenia wykorzystywanych na potrzeby prowadzonej gospodarki bielizną szpitalną, gospodarowania odpadami medycznymi oraz w związku z postępowaniem z ciałami osób zmarłych. W związku z czym w stopniu ograniczonym zweryfikowano bieżący stan sanitarny i sanitarno – techniczny tzw. zapleczy szpitali.</w:t>
      </w:r>
      <w:r w:rsidRPr="00B140B1">
        <w:rPr>
          <w:rFonts w:asciiTheme="minorHAnsi" w:hAnsiTheme="minorHAnsi" w:cstheme="minorHAnsi"/>
          <w:bCs/>
          <w:color w:val="FF0000"/>
          <w:sz w:val="24"/>
          <w:szCs w:val="24"/>
        </w:rPr>
        <w:t xml:space="preserve"> </w:t>
      </w:r>
    </w:p>
    <w:p w14:paraId="7CFC8091" w14:textId="77777777" w:rsidR="00D9508A" w:rsidRPr="00B140B1" w:rsidRDefault="00D9508A" w:rsidP="00081B9E">
      <w:pPr>
        <w:spacing w:line="276" w:lineRule="auto"/>
        <w:ind w:firstLine="709"/>
        <w:jc w:val="both"/>
        <w:rPr>
          <w:rFonts w:asciiTheme="minorHAnsi" w:hAnsiTheme="minorHAnsi" w:cstheme="minorHAnsi"/>
          <w:bCs/>
          <w:sz w:val="24"/>
          <w:szCs w:val="24"/>
        </w:rPr>
      </w:pPr>
      <w:r w:rsidRPr="00B140B1">
        <w:rPr>
          <w:rFonts w:asciiTheme="minorHAnsi" w:hAnsiTheme="minorHAnsi" w:cstheme="minorHAnsi"/>
          <w:bCs/>
          <w:sz w:val="24"/>
          <w:szCs w:val="24"/>
        </w:rPr>
        <w:t>W woj. zachodniopomorskim skontrolowane zostały zaplecza jedynie 9 z 43 szpitali funkcjonujących w ramach 41 podmiotów leczniczych. Przy czym nieprawidłowości stwierdzono w 4 skontrolowanych zakładach:</w:t>
      </w:r>
    </w:p>
    <w:p w14:paraId="7DDD3E52" w14:textId="77777777" w:rsidR="00D9508A" w:rsidRPr="00B140B1" w:rsidRDefault="00D9508A" w:rsidP="00D9508A">
      <w:pPr>
        <w:spacing w:line="276" w:lineRule="auto"/>
        <w:jc w:val="both"/>
        <w:rPr>
          <w:rFonts w:asciiTheme="minorHAnsi" w:eastAsia="Calibri" w:hAnsiTheme="minorHAnsi" w:cstheme="minorHAnsi"/>
          <w:bCs/>
          <w:sz w:val="24"/>
          <w:szCs w:val="24"/>
          <w:lang w:eastAsia="en-US"/>
        </w:rPr>
      </w:pPr>
      <w:r w:rsidRPr="00B140B1">
        <w:rPr>
          <w:rFonts w:asciiTheme="minorHAnsi" w:hAnsiTheme="minorHAnsi" w:cstheme="minorHAnsi"/>
          <w:bCs/>
          <w:sz w:val="24"/>
          <w:szCs w:val="24"/>
        </w:rPr>
        <w:t xml:space="preserve">- w szpitalu w Gryficach w zakresie stanu s-t ścian, sufitu i wyposażenia w pomieszczeniu pro - </w:t>
      </w:r>
      <w:proofErr w:type="spellStart"/>
      <w:r w:rsidRPr="00B140B1">
        <w:rPr>
          <w:rFonts w:asciiTheme="minorHAnsi" w:hAnsiTheme="minorHAnsi" w:cstheme="minorHAnsi"/>
          <w:bCs/>
          <w:sz w:val="24"/>
          <w:szCs w:val="24"/>
        </w:rPr>
        <w:t>morte</w:t>
      </w:r>
      <w:proofErr w:type="spellEnd"/>
      <w:r w:rsidRPr="00B140B1">
        <w:rPr>
          <w:rFonts w:asciiTheme="minorHAnsi" w:eastAsia="Calibri" w:hAnsiTheme="minorHAnsi" w:cstheme="minorHAnsi"/>
          <w:sz w:val="24"/>
          <w:szCs w:val="24"/>
          <w:lang w:eastAsia="en-US"/>
        </w:rPr>
        <w:t xml:space="preserve"> </w:t>
      </w:r>
      <w:r w:rsidRPr="00B140B1">
        <w:rPr>
          <w:rFonts w:asciiTheme="minorHAnsi" w:eastAsia="Calibri" w:hAnsiTheme="minorHAnsi" w:cstheme="minorHAnsi"/>
          <w:bCs/>
          <w:sz w:val="24"/>
          <w:szCs w:val="24"/>
          <w:lang w:eastAsia="en-US"/>
        </w:rPr>
        <w:t>(ściany z łuszczącą się farbą, ościeżnica drzwi wejściowych z odpryskami farby, sufit ze śladami zacieków)</w:t>
      </w:r>
      <w:r w:rsidRPr="00B140B1">
        <w:rPr>
          <w:rFonts w:asciiTheme="minorHAnsi" w:hAnsiTheme="minorHAnsi" w:cstheme="minorHAnsi"/>
          <w:bCs/>
          <w:sz w:val="24"/>
          <w:szCs w:val="24"/>
        </w:rPr>
        <w:t xml:space="preserve"> oraz w szpitalu w Świnoujściu w zakresie stanu s-t ścian w przedsionku sali sekcyjnej i przy wejściu do pomieszczeń prosektorium (ubytki i liczne pęknięcia glazury położonej na ścianach), nadto </w:t>
      </w:r>
      <w:r w:rsidRPr="00B140B1">
        <w:rPr>
          <w:rFonts w:asciiTheme="minorHAnsi" w:eastAsia="Calibri" w:hAnsiTheme="minorHAnsi" w:cstheme="minorHAnsi"/>
          <w:bCs/>
          <w:sz w:val="24"/>
          <w:szCs w:val="24"/>
          <w:lang w:eastAsia="en-US"/>
        </w:rPr>
        <w:t xml:space="preserve">w szpitalu w Barlinku </w:t>
      </w:r>
      <w:r w:rsidRPr="00B140B1">
        <w:rPr>
          <w:rFonts w:asciiTheme="minorHAnsi" w:hAnsiTheme="minorHAnsi" w:cstheme="minorHAnsi"/>
          <w:bCs/>
          <w:sz w:val="24"/>
          <w:szCs w:val="24"/>
        </w:rPr>
        <w:t xml:space="preserve">w dalszym ciągu poprawy wymaga stan s-t ścian, podłóg i sufitów w pomieszczeniach samodzielnego kompleksu </w:t>
      </w:r>
      <w:proofErr w:type="spellStart"/>
      <w:r w:rsidRPr="00B140B1">
        <w:rPr>
          <w:rFonts w:asciiTheme="minorHAnsi" w:hAnsiTheme="minorHAnsi" w:cstheme="minorHAnsi"/>
          <w:bCs/>
          <w:sz w:val="24"/>
          <w:szCs w:val="24"/>
        </w:rPr>
        <w:t>prosektury</w:t>
      </w:r>
      <w:proofErr w:type="spellEnd"/>
      <w:r w:rsidRPr="00B140B1">
        <w:rPr>
          <w:rFonts w:asciiTheme="minorHAnsi" w:hAnsiTheme="minorHAnsi" w:cstheme="minorHAnsi"/>
          <w:bCs/>
          <w:sz w:val="24"/>
          <w:szCs w:val="24"/>
        </w:rPr>
        <w:t xml:space="preserve">; </w:t>
      </w:r>
    </w:p>
    <w:p w14:paraId="2BACD58A" w14:textId="141A9D5F" w:rsidR="00D9508A" w:rsidRPr="00B140B1" w:rsidRDefault="00D9508A" w:rsidP="00D9508A">
      <w:pPr>
        <w:spacing w:line="276" w:lineRule="auto"/>
        <w:jc w:val="both"/>
        <w:rPr>
          <w:rFonts w:asciiTheme="minorHAnsi" w:hAnsiTheme="minorHAnsi" w:cstheme="minorHAnsi"/>
          <w:bCs/>
          <w:color w:val="FF0000"/>
          <w:sz w:val="24"/>
          <w:szCs w:val="24"/>
        </w:rPr>
      </w:pPr>
      <w:r w:rsidRPr="00B140B1">
        <w:rPr>
          <w:rFonts w:asciiTheme="minorHAnsi" w:hAnsiTheme="minorHAnsi" w:cstheme="minorHAnsi"/>
          <w:iCs/>
          <w:sz w:val="24"/>
          <w:szCs w:val="24"/>
        </w:rPr>
        <w:t xml:space="preserve">- </w:t>
      </w:r>
      <w:r w:rsidRPr="00B140B1">
        <w:rPr>
          <w:rFonts w:asciiTheme="minorHAnsi" w:hAnsiTheme="minorHAnsi" w:cstheme="minorHAnsi"/>
          <w:bCs/>
          <w:iCs/>
          <w:sz w:val="24"/>
          <w:szCs w:val="24"/>
        </w:rPr>
        <w:t>w szpitalu w Kołobrzegu brak prawidłowo zorganizowanego i wyposażonego stanowiska mycia i dezynfekcji rąk w sąsiedztwie specjalistycznego urządzenia chłodniczego służącego do magazynowania odpadów medycznych;</w:t>
      </w:r>
    </w:p>
    <w:p w14:paraId="2088CB74" w14:textId="00D95D99" w:rsidR="00D9508A" w:rsidRPr="00B140B1" w:rsidRDefault="00D9508A" w:rsidP="00D9508A">
      <w:pPr>
        <w:spacing w:line="276" w:lineRule="auto"/>
        <w:jc w:val="both"/>
        <w:rPr>
          <w:rFonts w:asciiTheme="minorHAnsi" w:hAnsiTheme="minorHAnsi" w:cstheme="minorHAnsi"/>
          <w:bCs/>
          <w:sz w:val="24"/>
          <w:szCs w:val="24"/>
        </w:rPr>
      </w:pPr>
      <w:r w:rsidRPr="00B140B1">
        <w:rPr>
          <w:rFonts w:asciiTheme="minorHAnsi" w:hAnsiTheme="minorHAnsi" w:cstheme="minorHAnsi"/>
          <w:bCs/>
          <w:sz w:val="24"/>
          <w:szCs w:val="24"/>
        </w:rPr>
        <w:t xml:space="preserve">- w szpitalu w Świnoujściu uszkodzone wyposażenie centralnego magazynu bielizny czystej (stół roboczy) i brudowników zlokalizowanych na oddziałach: chorób wewnętrznych (stół, </w:t>
      </w:r>
      <w:r w:rsidRPr="00B140B1">
        <w:rPr>
          <w:rFonts w:asciiTheme="minorHAnsi" w:hAnsiTheme="minorHAnsi" w:cstheme="minorHAnsi"/>
          <w:bCs/>
          <w:sz w:val="24"/>
          <w:szCs w:val="24"/>
        </w:rPr>
        <w:lastRenderedPageBreak/>
        <w:t>skrzydło i ościeżnica drzwi wejściowych uszkodzone z ubytkami powłoki zewnętrznej) i</w:t>
      </w:r>
      <w:r w:rsidR="00145760">
        <w:rPr>
          <w:rFonts w:asciiTheme="minorHAnsi" w:hAnsiTheme="minorHAnsi" w:cstheme="minorHAnsi"/>
          <w:bCs/>
          <w:sz w:val="24"/>
          <w:szCs w:val="24"/>
        </w:rPr>
        <w:t> </w:t>
      </w:r>
      <w:proofErr w:type="spellStart"/>
      <w:r w:rsidRPr="00B140B1">
        <w:rPr>
          <w:rFonts w:asciiTheme="minorHAnsi" w:hAnsiTheme="minorHAnsi" w:cstheme="minorHAnsi"/>
          <w:bCs/>
          <w:sz w:val="24"/>
          <w:szCs w:val="24"/>
        </w:rPr>
        <w:t>ginekologiczno</w:t>
      </w:r>
      <w:proofErr w:type="spellEnd"/>
      <w:r w:rsidRPr="00B140B1">
        <w:rPr>
          <w:rFonts w:asciiTheme="minorHAnsi" w:hAnsiTheme="minorHAnsi" w:cstheme="minorHAnsi"/>
          <w:bCs/>
          <w:sz w:val="24"/>
          <w:szCs w:val="24"/>
        </w:rPr>
        <w:t xml:space="preserve"> – położniczym (regały metalowe odkształcone ze śladami rdzy).</w:t>
      </w:r>
    </w:p>
    <w:p w14:paraId="3AF1DD15" w14:textId="77777777" w:rsidR="00D9508A" w:rsidRPr="00B140B1" w:rsidRDefault="00D9508A" w:rsidP="00D9508A">
      <w:pPr>
        <w:spacing w:line="276" w:lineRule="auto"/>
        <w:jc w:val="both"/>
        <w:rPr>
          <w:rFonts w:asciiTheme="minorHAnsi" w:hAnsiTheme="minorHAnsi" w:cstheme="minorHAnsi"/>
          <w:bCs/>
          <w:sz w:val="24"/>
          <w:szCs w:val="24"/>
        </w:rPr>
      </w:pPr>
    </w:p>
    <w:p w14:paraId="6BBB5474" w14:textId="21A65702" w:rsidR="00D9508A" w:rsidRPr="00B140B1" w:rsidRDefault="00D9508A" w:rsidP="00081B9E">
      <w:pPr>
        <w:spacing w:line="276" w:lineRule="auto"/>
        <w:ind w:firstLine="709"/>
        <w:jc w:val="both"/>
        <w:rPr>
          <w:rFonts w:asciiTheme="minorHAnsi" w:hAnsiTheme="minorHAnsi" w:cstheme="minorHAnsi"/>
          <w:sz w:val="24"/>
          <w:szCs w:val="24"/>
        </w:rPr>
      </w:pPr>
      <w:r w:rsidRPr="00B140B1">
        <w:rPr>
          <w:rFonts w:asciiTheme="minorHAnsi" w:hAnsiTheme="minorHAnsi" w:cstheme="minorHAnsi"/>
          <w:bCs/>
          <w:sz w:val="24"/>
          <w:szCs w:val="24"/>
        </w:rPr>
        <w:t>Uzyskane dane wskazują, że</w:t>
      </w:r>
      <w:r w:rsidRPr="00B140B1">
        <w:rPr>
          <w:rFonts w:asciiTheme="minorHAnsi" w:hAnsiTheme="minorHAnsi" w:cstheme="minorHAnsi"/>
          <w:sz w:val="24"/>
          <w:szCs w:val="24"/>
        </w:rPr>
        <w:t xml:space="preserve"> w 2021 r. z zakresu prowadzenia gospodarki odpadami medycznymi skontrolowano 507 z 1295 podmiotów leczniczych, co stanowi ponad 39 %. W</w:t>
      </w:r>
      <w:r w:rsidR="00145760">
        <w:rPr>
          <w:rFonts w:asciiTheme="minorHAnsi" w:hAnsiTheme="minorHAnsi" w:cstheme="minorHAnsi"/>
          <w:sz w:val="24"/>
          <w:szCs w:val="24"/>
        </w:rPr>
        <w:t> </w:t>
      </w:r>
      <w:r w:rsidRPr="00B140B1">
        <w:rPr>
          <w:rFonts w:asciiTheme="minorHAnsi" w:hAnsiTheme="minorHAnsi" w:cstheme="minorHAnsi"/>
          <w:sz w:val="24"/>
          <w:szCs w:val="24"/>
        </w:rPr>
        <w:t>wyniku prowadzonych czynności kontrolnych nieprawidłowości z zakresu postępowania z</w:t>
      </w:r>
      <w:r w:rsidR="00145760">
        <w:rPr>
          <w:rFonts w:asciiTheme="minorHAnsi" w:hAnsiTheme="minorHAnsi" w:cstheme="minorHAnsi"/>
          <w:sz w:val="24"/>
          <w:szCs w:val="24"/>
        </w:rPr>
        <w:t> </w:t>
      </w:r>
      <w:r w:rsidRPr="00B140B1">
        <w:rPr>
          <w:rFonts w:asciiTheme="minorHAnsi" w:hAnsiTheme="minorHAnsi" w:cstheme="minorHAnsi"/>
          <w:sz w:val="24"/>
          <w:szCs w:val="24"/>
        </w:rPr>
        <w:t>odpadami medycznymi stwierdzono w 16 podmiotach leczniczych tj. w ponad 3 % skontrolowanych obiektów. Wydano 4 decyzje administracyjne zobowiązujące podmioty lecznicze do usunięcia nieprawidłowości, a w 12 przypadkach podjęto inne działania pokontrolne. Ponadto w 5 podmiotach nałożono 6 grzywien w drodze mandatu karnego na łączną kwotę 1700 zł.</w:t>
      </w:r>
    </w:p>
    <w:p w14:paraId="21E2431C" w14:textId="77777777" w:rsidR="008210F3" w:rsidRPr="008210F3" w:rsidRDefault="008210F3" w:rsidP="008210F3">
      <w:pPr>
        <w:spacing w:line="276" w:lineRule="auto"/>
        <w:jc w:val="both"/>
        <w:rPr>
          <w:rFonts w:asciiTheme="minorHAnsi" w:hAnsiTheme="minorHAnsi" w:cstheme="minorHAnsi"/>
          <w:sz w:val="24"/>
          <w:szCs w:val="24"/>
        </w:rPr>
      </w:pPr>
    </w:p>
    <w:p w14:paraId="00353F20" w14:textId="41B9D2B6" w:rsidR="008210F3" w:rsidRDefault="0035466F" w:rsidP="008210F3">
      <w:pPr>
        <w:spacing w:line="276" w:lineRule="auto"/>
        <w:jc w:val="both"/>
        <w:rPr>
          <w:rFonts w:asciiTheme="minorHAnsi" w:hAnsiTheme="minorHAnsi" w:cstheme="minorHAnsi"/>
          <w:b/>
          <w:sz w:val="24"/>
          <w:szCs w:val="24"/>
        </w:rPr>
      </w:pPr>
      <w:r>
        <w:rPr>
          <w:rFonts w:asciiTheme="minorHAnsi" w:hAnsiTheme="minorHAnsi" w:cstheme="minorHAnsi"/>
          <w:b/>
          <w:sz w:val="24"/>
          <w:szCs w:val="24"/>
        </w:rPr>
        <w:t>5.4.</w:t>
      </w:r>
      <w:r w:rsidR="00F8063C">
        <w:rPr>
          <w:rFonts w:asciiTheme="minorHAnsi" w:hAnsiTheme="minorHAnsi" w:cstheme="minorHAnsi"/>
          <w:b/>
          <w:sz w:val="24"/>
          <w:szCs w:val="24"/>
        </w:rPr>
        <w:t xml:space="preserve"> </w:t>
      </w:r>
      <w:r w:rsidR="00BA08DF">
        <w:rPr>
          <w:rFonts w:asciiTheme="minorHAnsi" w:hAnsiTheme="minorHAnsi" w:cstheme="minorHAnsi"/>
          <w:b/>
          <w:sz w:val="24"/>
          <w:szCs w:val="24"/>
        </w:rPr>
        <w:t>Przychodnie, Ośrodki zdrowia, poradnie i ambulatoria.</w:t>
      </w:r>
    </w:p>
    <w:p w14:paraId="22B138D0" w14:textId="77777777" w:rsidR="00BA66D6" w:rsidRPr="008210F3" w:rsidRDefault="00BA66D6" w:rsidP="008210F3">
      <w:pPr>
        <w:spacing w:line="276" w:lineRule="auto"/>
        <w:jc w:val="both"/>
        <w:rPr>
          <w:rFonts w:asciiTheme="minorHAnsi" w:hAnsiTheme="minorHAnsi" w:cstheme="minorHAnsi"/>
          <w:b/>
          <w:sz w:val="24"/>
          <w:szCs w:val="24"/>
        </w:rPr>
      </w:pPr>
    </w:p>
    <w:p w14:paraId="15C359B6" w14:textId="7BAF4A39"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2021 r. wśród podmiotów działalności leczniczej świadczących usługi medyczne w</w:t>
      </w:r>
      <w:r w:rsidR="00145760">
        <w:rPr>
          <w:rFonts w:asciiTheme="minorHAnsi" w:hAnsiTheme="minorHAnsi" w:cstheme="minorHAnsi"/>
          <w:sz w:val="24"/>
          <w:szCs w:val="24"/>
        </w:rPr>
        <w:t> </w:t>
      </w:r>
      <w:r w:rsidRPr="008210F3">
        <w:rPr>
          <w:rFonts w:asciiTheme="minorHAnsi" w:hAnsiTheme="minorHAnsi" w:cstheme="minorHAnsi"/>
          <w:sz w:val="24"/>
          <w:szCs w:val="24"/>
        </w:rPr>
        <w:t>systemie ambulatoryjnym najliczniejszą grupę stanowiły przychodnie, ośrodki, poradnie i</w:t>
      </w:r>
      <w:r w:rsidR="00145760">
        <w:rPr>
          <w:rFonts w:asciiTheme="minorHAnsi" w:hAnsiTheme="minorHAnsi" w:cstheme="minorHAnsi"/>
          <w:sz w:val="24"/>
          <w:szCs w:val="24"/>
        </w:rPr>
        <w:t> </w:t>
      </w:r>
      <w:r w:rsidRPr="008210F3">
        <w:rPr>
          <w:rFonts w:asciiTheme="minorHAnsi" w:hAnsiTheme="minorHAnsi" w:cstheme="minorHAnsi"/>
          <w:sz w:val="24"/>
          <w:szCs w:val="24"/>
        </w:rPr>
        <w:t>ambulatoria. Nadzorem Państwowej Inspekcji Sanitarnej na terenie woj. zachodniopomorskiego objęto 1026 placówek z tej grupy tj. w stosunku do roku poprzedniego więcej o 5 podmiotów. Stan sanitarny skontrolowano w 404 obiektach, co stanowi 39,38% ogółu ujętych w ewidencji placówek. Odsetek skontrolowanych podmiotów tej kategorii zwiększył się prawie o 17% w stosunku do 2020 r.</w:t>
      </w:r>
    </w:p>
    <w:p w14:paraId="02555F9B" w14:textId="51D93F1E"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Za utrzymanie czystości bieżącej i porządku w tego typu placówkach odpowiedzialne były specjalistyczne firmy, dotyczyło to przede wszystkim dużych obiektów oraz personel zatrudniony w zakładzie w mniejszych podmiotach. Wszystkie podmioty działalności medycznej miały zawarte umowy z firmami zajmującymi się odbiorem i utylizacją odpadów medycznych, dokumentacja dotycząca gospodarki odpadami prowadzona była na bieżąco. Do momentu odbioru przez firmę utylizującą odpady przechowywane były w wydzielonych do tego celu lodówkach lub przeznaczonych do ich magazynowania pomieszczeniach.</w:t>
      </w:r>
    </w:p>
    <w:p w14:paraId="20417FE7" w14:textId="16573B24"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 xml:space="preserve">Należy podkreślić, iż w związku z utrzymującym się w 2021 r. stanem epidemii w Polsce większość podmiotów ambulatoryjnych ograniczyło swoją działalność do teleporad i udzielało usług w ograniczonym zakresie. Również działalność kontrolna organów Państwowej Inspekcji Sanitarnej ograniczona była do sytuacji reagowania na interwencje wobec konieczności wdrażania w trybie natychmiastowym działań przeciwepidemicznych oraz prowadzenia dochodzeń epidemiologicznych i monitorowania sytuacji epidemiologicznej SARS-CoV-2.  </w:t>
      </w:r>
    </w:p>
    <w:p w14:paraId="0BD48E9B" w14:textId="77777777" w:rsidR="008210F3" w:rsidRPr="008210F3" w:rsidRDefault="008210F3" w:rsidP="008210F3">
      <w:pPr>
        <w:spacing w:line="276" w:lineRule="auto"/>
        <w:jc w:val="both"/>
        <w:rPr>
          <w:rFonts w:asciiTheme="minorHAnsi" w:hAnsiTheme="minorHAnsi" w:cstheme="minorHAnsi"/>
          <w:sz w:val="24"/>
          <w:szCs w:val="24"/>
        </w:rPr>
      </w:pPr>
    </w:p>
    <w:p w14:paraId="746F8A1D" w14:textId="10D55C8C" w:rsidR="008210F3" w:rsidRDefault="005D17CD" w:rsidP="008210F3">
      <w:pPr>
        <w:spacing w:line="276" w:lineRule="auto"/>
        <w:jc w:val="both"/>
        <w:rPr>
          <w:rFonts w:asciiTheme="minorHAnsi" w:hAnsiTheme="minorHAnsi" w:cstheme="minorHAnsi"/>
          <w:b/>
          <w:sz w:val="24"/>
          <w:szCs w:val="24"/>
        </w:rPr>
      </w:pPr>
      <w:r>
        <w:rPr>
          <w:rFonts w:asciiTheme="minorHAnsi" w:hAnsiTheme="minorHAnsi" w:cstheme="minorHAnsi"/>
          <w:b/>
          <w:sz w:val="24"/>
          <w:szCs w:val="24"/>
        </w:rPr>
        <w:t>5.5.</w:t>
      </w:r>
      <w:r w:rsidR="00F8063C">
        <w:rPr>
          <w:rFonts w:asciiTheme="minorHAnsi" w:hAnsiTheme="minorHAnsi" w:cstheme="minorHAnsi"/>
          <w:b/>
          <w:sz w:val="24"/>
          <w:szCs w:val="24"/>
        </w:rPr>
        <w:t xml:space="preserve"> </w:t>
      </w:r>
      <w:r>
        <w:rPr>
          <w:rFonts w:asciiTheme="minorHAnsi" w:hAnsiTheme="minorHAnsi" w:cstheme="minorHAnsi"/>
          <w:b/>
          <w:sz w:val="24"/>
          <w:szCs w:val="24"/>
        </w:rPr>
        <w:t xml:space="preserve">Działalność lecznicza </w:t>
      </w:r>
      <w:r w:rsidR="00C20A76">
        <w:rPr>
          <w:rFonts w:asciiTheme="minorHAnsi" w:hAnsiTheme="minorHAnsi" w:cstheme="minorHAnsi"/>
          <w:b/>
          <w:sz w:val="24"/>
          <w:szCs w:val="24"/>
        </w:rPr>
        <w:t>wykonywana przez praktykę zawodową.</w:t>
      </w:r>
    </w:p>
    <w:p w14:paraId="5D9192E2" w14:textId="77777777" w:rsidR="00BA66D6" w:rsidRPr="008210F3" w:rsidRDefault="00BA66D6" w:rsidP="008210F3">
      <w:pPr>
        <w:spacing w:line="276" w:lineRule="auto"/>
        <w:jc w:val="both"/>
        <w:rPr>
          <w:rFonts w:asciiTheme="minorHAnsi" w:hAnsiTheme="minorHAnsi" w:cstheme="minorHAnsi"/>
          <w:b/>
          <w:sz w:val="24"/>
          <w:szCs w:val="24"/>
        </w:rPr>
      </w:pPr>
    </w:p>
    <w:p w14:paraId="76126CC3" w14:textId="2B84945E"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 xml:space="preserve">W 2021 r. pod nadzorem Państwowej Inspekcji Sanitarnej w woj. zachodniopomorskim było 2557 podmiotów prowadzących działalność leczniczą wykonywaną przez praktykę zawodową tj. indywidualnych, indywidualnych specjalistycznych, grupowych praktyk lekarskich i dentystycznych oraz praktyk pielęgniarskich, w których udzielane były świadczenia </w:t>
      </w:r>
      <w:r w:rsidRPr="008210F3">
        <w:rPr>
          <w:rFonts w:asciiTheme="minorHAnsi" w:hAnsiTheme="minorHAnsi" w:cstheme="minorHAnsi"/>
          <w:sz w:val="24"/>
          <w:szCs w:val="24"/>
        </w:rPr>
        <w:lastRenderedPageBreak/>
        <w:t xml:space="preserve">medyczne w systemie ambulatoryjnym. Liczba podmiotów do nadzoru w stosunku do 2020 r. zmniejszyła się o 16 podmiotów. Kontrolę sanitarną przeprowadzono w 201 obiektach tej grupy, co stanowi 7,86 % ogółu praktyk, w tym stwierdzono 3 obiekty z negatywnie ocenionym stanem higieniczno-sanitarnym i technicznym, 8 tylko higieniczno-sanitarnym i 2 ze złym stanem tylko technicznym. Dla porównania, w 2020 roku skontrolowano 187 obiektach tej grupy, co stanowiło 7,27 % ogółu praktyk, w tym nie stwierdzono obiektów z negatywnie ocenionym stanem sanitarnym. </w:t>
      </w:r>
    </w:p>
    <w:p w14:paraId="3BE35E90" w14:textId="61183483"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Ponadto w 2021 roku pod nadzorem Państwowej Inspekcji Sanitarnej w woj. zachodniopomorskim było 1742 podmioty działalności leczniczej wykonujące stacjonarne i</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ambulatoryjne świadczenia tj. szpitale, zakłady opiekuńczo-lecznicze, zakłady pielęgnacyjno-opiekuńcze, zakłady rehabilitacji leczniczej, sanatoria, hospicja, przychodnie, ośrodki, poradnie, ambulatoria, zakłady badań diagnostycznych oraz medyczne laboratoria diagnostyczne. Liczba podmiotów do nadzoru zwiększyła się o 21 w stosunku do 2020 r. Kontrolę sanitarną przeprowadzono w 585 obiektach tej grupy, co stanowi 33,58 % ogółu podmiotów, przy czym negatywnie oceniono stan sanitarny w 35 obiektach, co stanowi 5,98 % ogółu skontrolowanych podmiotów. Dla porównania, w 2020 r. skontrolowano 349 obiekty tej grupy, co stanowiło 20,28% ogółu podmiotów, przy czym negatywnie oceniono stan sanitarny w 16 obiektach, co stanowi 4,58 % ogółu skontrolowanych podmiotów. </w:t>
      </w:r>
    </w:p>
    <w:p w14:paraId="1CAF9F8B" w14:textId="6AF18CAB"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Po analizie danych dotyczących kontroli podmiotów prowadzących działalność leczniczą należy podkreślić, że w związku z pracami związanymi z pandemią COVID-19 liczba kontroli w ww. podmiotach nieznacznie zwiększyła się.</w:t>
      </w:r>
    </w:p>
    <w:p w14:paraId="18885A2F" w14:textId="4FAE640C"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Zbiorcze zestawienie liczby skontrolowanych podmiotów działalności leczniczej tej grupy przedstawiają tab. 3</w:t>
      </w:r>
      <w:r w:rsidR="008A2068">
        <w:rPr>
          <w:rFonts w:asciiTheme="minorHAnsi" w:hAnsiTheme="minorHAnsi" w:cstheme="minorHAnsi"/>
          <w:sz w:val="24"/>
          <w:szCs w:val="24"/>
        </w:rPr>
        <w:t>9</w:t>
      </w:r>
      <w:r w:rsidRPr="008210F3">
        <w:rPr>
          <w:rFonts w:asciiTheme="minorHAnsi" w:hAnsiTheme="minorHAnsi" w:cstheme="minorHAnsi"/>
          <w:sz w:val="24"/>
          <w:szCs w:val="24"/>
        </w:rPr>
        <w:t xml:space="preserve"> i </w:t>
      </w:r>
      <w:r w:rsidR="008A2068">
        <w:rPr>
          <w:rFonts w:asciiTheme="minorHAnsi" w:hAnsiTheme="minorHAnsi" w:cstheme="minorHAnsi"/>
          <w:sz w:val="24"/>
          <w:szCs w:val="24"/>
        </w:rPr>
        <w:t>40</w:t>
      </w:r>
      <w:r w:rsidRPr="008210F3">
        <w:rPr>
          <w:rFonts w:asciiTheme="minorHAnsi" w:hAnsiTheme="minorHAnsi" w:cstheme="minorHAnsi"/>
          <w:sz w:val="24"/>
          <w:szCs w:val="24"/>
        </w:rPr>
        <w:t>.</w:t>
      </w:r>
    </w:p>
    <w:p w14:paraId="41F889E0" w14:textId="77777777" w:rsidR="008210F3" w:rsidRPr="00B828E2" w:rsidRDefault="008210F3" w:rsidP="008210F3">
      <w:pPr>
        <w:spacing w:line="276" w:lineRule="auto"/>
        <w:jc w:val="both"/>
        <w:rPr>
          <w:rFonts w:asciiTheme="minorHAnsi" w:hAnsiTheme="minorHAnsi" w:cstheme="minorHAnsi"/>
          <w:sz w:val="16"/>
          <w:szCs w:val="16"/>
        </w:rPr>
      </w:pPr>
    </w:p>
    <w:p w14:paraId="76CE372E" w14:textId="5083D1EA" w:rsidR="008210F3" w:rsidRPr="008210F3" w:rsidRDefault="008210F3" w:rsidP="008210F3">
      <w:pPr>
        <w:spacing w:line="276" w:lineRule="auto"/>
        <w:jc w:val="both"/>
        <w:rPr>
          <w:rFonts w:asciiTheme="minorHAnsi" w:hAnsiTheme="minorHAnsi" w:cstheme="minorHAnsi"/>
          <w:b/>
          <w:spacing w:val="-4"/>
          <w:sz w:val="24"/>
          <w:szCs w:val="24"/>
        </w:rPr>
      </w:pPr>
      <w:r w:rsidRPr="008210F3">
        <w:rPr>
          <w:rFonts w:asciiTheme="minorHAnsi" w:hAnsiTheme="minorHAnsi" w:cstheme="minorHAnsi"/>
          <w:b/>
          <w:spacing w:val="-4"/>
          <w:sz w:val="24"/>
          <w:szCs w:val="24"/>
        </w:rPr>
        <w:t>Tab. 3</w:t>
      </w:r>
      <w:r w:rsidR="008A2068">
        <w:rPr>
          <w:rFonts w:asciiTheme="minorHAnsi" w:hAnsiTheme="minorHAnsi" w:cstheme="minorHAnsi"/>
          <w:b/>
          <w:spacing w:val="-4"/>
          <w:sz w:val="24"/>
          <w:szCs w:val="24"/>
        </w:rPr>
        <w:t>9</w:t>
      </w:r>
      <w:r w:rsidRPr="008210F3">
        <w:rPr>
          <w:rFonts w:asciiTheme="minorHAnsi" w:hAnsiTheme="minorHAnsi" w:cstheme="minorHAnsi"/>
          <w:b/>
          <w:spacing w:val="-4"/>
          <w:sz w:val="24"/>
          <w:szCs w:val="24"/>
        </w:rPr>
        <w:t>. Nadzór nad stanem sanitarnym podmiotów działalności leczniczej wykonujących praktykę zawodową w woj. zachodniopomorskim w 2021 roku</w:t>
      </w:r>
      <w:r w:rsidR="007953A6">
        <w:rPr>
          <w:rFonts w:asciiTheme="minorHAnsi" w:hAnsiTheme="minorHAnsi" w:cstheme="minorHAnsi"/>
          <w:b/>
          <w:spacing w:val="-4"/>
          <w:sz w:val="24"/>
          <w:szCs w:val="24"/>
        </w:rPr>
        <w:t>.</w:t>
      </w:r>
    </w:p>
    <w:tbl>
      <w:tblPr>
        <w:tblpPr w:leftFromText="141" w:rightFromText="141" w:vertAnchor="text" w:horzAnchor="margin" w:tblpXSpec="center" w:tblpY="186"/>
        <w:tblW w:w="9814" w:type="dxa"/>
        <w:tblCellMar>
          <w:left w:w="70" w:type="dxa"/>
          <w:right w:w="70" w:type="dxa"/>
        </w:tblCellMar>
        <w:tblLook w:val="0000" w:firstRow="0" w:lastRow="0" w:firstColumn="0" w:lastColumn="0" w:noHBand="0" w:noVBand="0"/>
        <w:tblCaption w:val="Tab. 39. Nadzór nad stanem sanitarnym podmiotów działalności leczniczej wykonujących praktykę zawodową w woj. zachodniopomorskim w 2021 roku."/>
        <w:tblDescription w:val="Tab. 39. Nadzór nad stanem sanitarnym podmiotów działalności leczniczej wykonujących praktykę zawodową w woj. zachodniopomorskim w 2021 roku."/>
      </w:tblPr>
      <w:tblGrid>
        <w:gridCol w:w="3788"/>
        <w:gridCol w:w="1141"/>
        <w:gridCol w:w="1577"/>
        <w:gridCol w:w="953"/>
        <w:gridCol w:w="1431"/>
        <w:gridCol w:w="928"/>
      </w:tblGrid>
      <w:tr w:rsidR="008210F3" w:rsidRPr="00DD0CBB" w14:paraId="41F02767" w14:textId="77777777" w:rsidTr="00F66AE0">
        <w:trPr>
          <w:trHeight w:val="29"/>
        </w:trPr>
        <w:tc>
          <w:tcPr>
            <w:tcW w:w="3788" w:type="dxa"/>
            <w:vMerge w:val="restart"/>
            <w:tcBorders>
              <w:top w:val="single" w:sz="8" w:space="0" w:color="000000"/>
              <w:left w:val="single" w:sz="8" w:space="0" w:color="000000"/>
              <w:bottom w:val="single" w:sz="4" w:space="0" w:color="000000"/>
              <w:right w:val="single" w:sz="8" w:space="0" w:color="000000"/>
            </w:tcBorders>
            <w:shd w:val="pct5" w:color="auto" w:fill="auto"/>
            <w:vAlign w:val="center"/>
          </w:tcPr>
          <w:p w14:paraId="6027D3A0"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Wyszczególnienie</w:t>
            </w:r>
          </w:p>
        </w:tc>
        <w:tc>
          <w:tcPr>
            <w:tcW w:w="6026" w:type="dxa"/>
            <w:gridSpan w:val="5"/>
            <w:tcBorders>
              <w:top w:val="single" w:sz="8" w:space="0" w:color="auto"/>
              <w:left w:val="single" w:sz="8" w:space="0" w:color="auto"/>
              <w:bottom w:val="single" w:sz="4" w:space="0" w:color="auto"/>
              <w:right w:val="single" w:sz="8" w:space="0" w:color="000000"/>
            </w:tcBorders>
            <w:shd w:val="pct5" w:color="auto" w:fill="auto"/>
            <w:vAlign w:val="center"/>
          </w:tcPr>
          <w:p w14:paraId="72EE7AF6"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Liczba obiektów</w:t>
            </w:r>
          </w:p>
        </w:tc>
      </w:tr>
      <w:tr w:rsidR="008210F3" w:rsidRPr="00DD0CBB" w14:paraId="0DB82173" w14:textId="77777777" w:rsidTr="00F66AE0">
        <w:trPr>
          <w:trHeight w:hRule="exact" w:val="94"/>
        </w:trPr>
        <w:tc>
          <w:tcPr>
            <w:tcW w:w="3788" w:type="dxa"/>
            <w:vMerge/>
            <w:tcBorders>
              <w:top w:val="single" w:sz="8" w:space="0" w:color="000000"/>
              <w:left w:val="single" w:sz="8" w:space="0" w:color="000000"/>
              <w:bottom w:val="single" w:sz="4" w:space="0" w:color="000000"/>
              <w:right w:val="single" w:sz="8" w:space="0" w:color="000000"/>
            </w:tcBorders>
            <w:shd w:val="pct5" w:color="auto" w:fill="auto"/>
            <w:vAlign w:val="center"/>
          </w:tcPr>
          <w:p w14:paraId="352473F5" w14:textId="77777777" w:rsidR="008210F3" w:rsidRPr="00DD0CBB" w:rsidRDefault="008210F3" w:rsidP="007953A6">
            <w:pPr>
              <w:spacing w:line="276" w:lineRule="auto"/>
              <w:jc w:val="center"/>
              <w:rPr>
                <w:rFonts w:asciiTheme="minorHAnsi" w:hAnsiTheme="minorHAnsi" w:cstheme="minorHAnsi"/>
                <w:b/>
              </w:rPr>
            </w:pPr>
          </w:p>
        </w:tc>
        <w:tc>
          <w:tcPr>
            <w:tcW w:w="1141" w:type="dxa"/>
            <w:tcBorders>
              <w:top w:val="nil"/>
              <w:left w:val="single" w:sz="8" w:space="0" w:color="auto"/>
              <w:bottom w:val="nil"/>
              <w:right w:val="single" w:sz="4" w:space="0" w:color="auto"/>
            </w:tcBorders>
            <w:shd w:val="pct5" w:color="auto" w:fill="auto"/>
            <w:vAlign w:val="center"/>
          </w:tcPr>
          <w:p w14:paraId="52815A2A" w14:textId="785FAD88"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Ogółem wg</w:t>
            </w:r>
          </w:p>
          <w:p w14:paraId="476CE722" w14:textId="09913CC9"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ewidencji</w:t>
            </w:r>
          </w:p>
          <w:p w14:paraId="37EBD014"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na 31.XII</w:t>
            </w:r>
          </w:p>
        </w:tc>
        <w:tc>
          <w:tcPr>
            <w:tcW w:w="1571" w:type="dxa"/>
            <w:tcBorders>
              <w:top w:val="nil"/>
              <w:left w:val="nil"/>
              <w:bottom w:val="nil"/>
              <w:right w:val="single" w:sz="4" w:space="0" w:color="auto"/>
            </w:tcBorders>
            <w:shd w:val="pct5" w:color="auto" w:fill="auto"/>
            <w:vAlign w:val="center"/>
          </w:tcPr>
          <w:p w14:paraId="6C9A691A"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skontrolowanych</w:t>
            </w:r>
          </w:p>
        </w:tc>
        <w:tc>
          <w:tcPr>
            <w:tcW w:w="953" w:type="dxa"/>
            <w:tcBorders>
              <w:top w:val="nil"/>
              <w:left w:val="nil"/>
              <w:bottom w:val="nil"/>
              <w:right w:val="single" w:sz="4" w:space="0" w:color="auto"/>
            </w:tcBorders>
            <w:shd w:val="pct5" w:color="auto" w:fill="auto"/>
            <w:noWrap/>
            <w:vAlign w:val="center"/>
          </w:tcPr>
          <w:p w14:paraId="7ABF027A"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w:t>
            </w:r>
          </w:p>
        </w:tc>
        <w:tc>
          <w:tcPr>
            <w:tcW w:w="1431" w:type="dxa"/>
            <w:tcBorders>
              <w:top w:val="nil"/>
              <w:left w:val="nil"/>
              <w:bottom w:val="nil"/>
              <w:right w:val="single" w:sz="4" w:space="0" w:color="auto"/>
            </w:tcBorders>
            <w:shd w:val="pct5" w:color="auto" w:fill="auto"/>
            <w:vAlign w:val="center"/>
          </w:tcPr>
          <w:p w14:paraId="0CCF023A" w14:textId="23D5A098"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ze stwierdzonym</w:t>
            </w:r>
          </w:p>
          <w:p w14:paraId="7C9520F1" w14:textId="557EBC30"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złym stanem</w:t>
            </w:r>
          </w:p>
        </w:tc>
        <w:tc>
          <w:tcPr>
            <w:tcW w:w="928" w:type="dxa"/>
            <w:tcBorders>
              <w:top w:val="nil"/>
              <w:left w:val="nil"/>
              <w:bottom w:val="nil"/>
              <w:right w:val="single" w:sz="8" w:space="0" w:color="auto"/>
            </w:tcBorders>
            <w:shd w:val="pct5" w:color="auto" w:fill="auto"/>
            <w:vAlign w:val="center"/>
          </w:tcPr>
          <w:p w14:paraId="001DAE66"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w:t>
            </w:r>
          </w:p>
        </w:tc>
      </w:tr>
      <w:tr w:rsidR="008210F3" w:rsidRPr="00DD0CBB" w14:paraId="3FF1FB1E" w14:textId="77777777" w:rsidTr="00F66AE0">
        <w:trPr>
          <w:trHeight w:val="50"/>
        </w:trPr>
        <w:tc>
          <w:tcPr>
            <w:tcW w:w="3788" w:type="dxa"/>
            <w:tcBorders>
              <w:top w:val="single" w:sz="4" w:space="0" w:color="auto"/>
              <w:left w:val="single" w:sz="4" w:space="0" w:color="auto"/>
              <w:bottom w:val="single" w:sz="4" w:space="0" w:color="auto"/>
              <w:right w:val="single" w:sz="8" w:space="0" w:color="000000"/>
            </w:tcBorders>
            <w:shd w:val="clear" w:color="auto" w:fill="BFBFBF"/>
            <w:noWrap/>
            <w:vAlign w:val="center"/>
          </w:tcPr>
          <w:p w14:paraId="6BE7FA90"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Razem praktyki lekarskie</w:t>
            </w:r>
          </w:p>
        </w:tc>
        <w:tc>
          <w:tcPr>
            <w:tcW w:w="1141" w:type="dxa"/>
            <w:tcBorders>
              <w:top w:val="single" w:sz="4" w:space="0" w:color="auto"/>
              <w:left w:val="nil"/>
              <w:bottom w:val="single" w:sz="4" w:space="0" w:color="auto"/>
              <w:right w:val="single" w:sz="4" w:space="0" w:color="auto"/>
            </w:tcBorders>
            <w:shd w:val="clear" w:color="auto" w:fill="BFBFBF"/>
            <w:noWrap/>
            <w:vAlign w:val="center"/>
          </w:tcPr>
          <w:p w14:paraId="3D8460F4"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2237</w:t>
            </w:r>
          </w:p>
        </w:tc>
        <w:tc>
          <w:tcPr>
            <w:tcW w:w="1571" w:type="dxa"/>
            <w:tcBorders>
              <w:top w:val="single" w:sz="4" w:space="0" w:color="auto"/>
              <w:left w:val="nil"/>
              <w:bottom w:val="single" w:sz="4" w:space="0" w:color="auto"/>
              <w:right w:val="single" w:sz="4" w:space="0" w:color="auto"/>
            </w:tcBorders>
            <w:shd w:val="clear" w:color="auto" w:fill="BFBFBF"/>
            <w:noWrap/>
            <w:vAlign w:val="center"/>
          </w:tcPr>
          <w:p w14:paraId="1A883940"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188</w:t>
            </w:r>
          </w:p>
        </w:tc>
        <w:tc>
          <w:tcPr>
            <w:tcW w:w="953" w:type="dxa"/>
            <w:tcBorders>
              <w:top w:val="single" w:sz="4" w:space="0" w:color="auto"/>
              <w:left w:val="nil"/>
              <w:bottom w:val="single" w:sz="4" w:space="0" w:color="auto"/>
              <w:right w:val="single" w:sz="4" w:space="0" w:color="auto"/>
            </w:tcBorders>
            <w:shd w:val="clear" w:color="auto" w:fill="BFBFBF"/>
            <w:noWrap/>
            <w:vAlign w:val="center"/>
          </w:tcPr>
          <w:p w14:paraId="77090019"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8,4</w:t>
            </w:r>
          </w:p>
        </w:tc>
        <w:tc>
          <w:tcPr>
            <w:tcW w:w="1431" w:type="dxa"/>
            <w:tcBorders>
              <w:top w:val="single" w:sz="4" w:space="0" w:color="auto"/>
              <w:left w:val="nil"/>
              <w:bottom w:val="single" w:sz="4" w:space="0" w:color="auto"/>
              <w:right w:val="single" w:sz="4" w:space="0" w:color="auto"/>
            </w:tcBorders>
            <w:shd w:val="clear" w:color="auto" w:fill="BFBFBF"/>
            <w:noWrap/>
            <w:vAlign w:val="center"/>
          </w:tcPr>
          <w:p w14:paraId="2F55B399"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13</w:t>
            </w:r>
          </w:p>
        </w:tc>
        <w:tc>
          <w:tcPr>
            <w:tcW w:w="928" w:type="dxa"/>
            <w:tcBorders>
              <w:top w:val="single" w:sz="4" w:space="0" w:color="auto"/>
              <w:left w:val="nil"/>
              <w:bottom w:val="single" w:sz="4" w:space="0" w:color="auto"/>
              <w:right w:val="single" w:sz="8" w:space="0" w:color="auto"/>
            </w:tcBorders>
            <w:shd w:val="clear" w:color="auto" w:fill="BFBFBF"/>
            <w:noWrap/>
            <w:vAlign w:val="center"/>
          </w:tcPr>
          <w:p w14:paraId="05D7B972"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6,9</w:t>
            </w:r>
          </w:p>
        </w:tc>
      </w:tr>
      <w:tr w:rsidR="008210F3" w:rsidRPr="00DD0CBB" w14:paraId="62DF5EF4" w14:textId="77777777" w:rsidTr="00F66AE0">
        <w:trPr>
          <w:trHeight w:val="22"/>
        </w:trPr>
        <w:tc>
          <w:tcPr>
            <w:tcW w:w="3788" w:type="dxa"/>
            <w:tcBorders>
              <w:top w:val="single" w:sz="4" w:space="0" w:color="auto"/>
              <w:left w:val="single" w:sz="4" w:space="0" w:color="auto"/>
              <w:bottom w:val="single" w:sz="4" w:space="0" w:color="auto"/>
              <w:right w:val="single" w:sz="8" w:space="0" w:color="000000"/>
            </w:tcBorders>
            <w:shd w:val="clear" w:color="auto" w:fill="D0CECE"/>
            <w:vAlign w:val="center"/>
          </w:tcPr>
          <w:p w14:paraId="413B8A49" w14:textId="7A065686" w:rsidR="008210F3" w:rsidRPr="00DD0CBB" w:rsidRDefault="008210F3" w:rsidP="007953A6">
            <w:pPr>
              <w:spacing w:line="276" w:lineRule="auto"/>
              <w:jc w:val="center"/>
              <w:rPr>
                <w:rFonts w:asciiTheme="minorHAnsi" w:hAnsiTheme="minorHAnsi" w:cstheme="minorHAnsi"/>
                <w:bCs/>
              </w:rPr>
            </w:pPr>
            <w:r w:rsidRPr="00DD0CBB">
              <w:rPr>
                <w:rFonts w:asciiTheme="minorHAnsi" w:hAnsiTheme="minorHAnsi" w:cstheme="minorHAnsi"/>
                <w:bCs/>
              </w:rPr>
              <w:t>Indywidualne praktyki lekarskie</w:t>
            </w:r>
          </w:p>
        </w:tc>
        <w:tc>
          <w:tcPr>
            <w:tcW w:w="1141" w:type="dxa"/>
            <w:tcBorders>
              <w:top w:val="nil"/>
              <w:left w:val="nil"/>
              <w:bottom w:val="single" w:sz="4" w:space="0" w:color="auto"/>
              <w:right w:val="single" w:sz="4" w:space="0" w:color="auto"/>
            </w:tcBorders>
            <w:shd w:val="clear" w:color="auto" w:fill="D0CECE"/>
            <w:noWrap/>
            <w:vAlign w:val="center"/>
          </w:tcPr>
          <w:p w14:paraId="2434EAF0"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772</w:t>
            </w:r>
          </w:p>
        </w:tc>
        <w:tc>
          <w:tcPr>
            <w:tcW w:w="1571" w:type="dxa"/>
            <w:tcBorders>
              <w:top w:val="nil"/>
              <w:left w:val="nil"/>
              <w:bottom w:val="single" w:sz="4" w:space="0" w:color="auto"/>
              <w:right w:val="single" w:sz="4" w:space="0" w:color="auto"/>
            </w:tcBorders>
            <w:shd w:val="clear" w:color="auto" w:fill="D0CECE"/>
            <w:noWrap/>
            <w:vAlign w:val="center"/>
          </w:tcPr>
          <w:p w14:paraId="1D25B98E"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90</w:t>
            </w:r>
          </w:p>
        </w:tc>
        <w:tc>
          <w:tcPr>
            <w:tcW w:w="953" w:type="dxa"/>
            <w:tcBorders>
              <w:top w:val="nil"/>
              <w:left w:val="nil"/>
              <w:bottom w:val="single" w:sz="4" w:space="0" w:color="auto"/>
              <w:right w:val="single" w:sz="4" w:space="0" w:color="auto"/>
            </w:tcBorders>
            <w:shd w:val="clear" w:color="auto" w:fill="D0CECE"/>
            <w:noWrap/>
            <w:vAlign w:val="center"/>
          </w:tcPr>
          <w:p w14:paraId="4B4C312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11,66</w:t>
            </w:r>
          </w:p>
        </w:tc>
        <w:tc>
          <w:tcPr>
            <w:tcW w:w="1431" w:type="dxa"/>
            <w:tcBorders>
              <w:top w:val="nil"/>
              <w:left w:val="nil"/>
              <w:bottom w:val="single" w:sz="4" w:space="0" w:color="auto"/>
              <w:right w:val="single" w:sz="4" w:space="0" w:color="auto"/>
            </w:tcBorders>
            <w:shd w:val="clear" w:color="auto" w:fill="D0CECE"/>
            <w:noWrap/>
            <w:vAlign w:val="center"/>
          </w:tcPr>
          <w:p w14:paraId="4507C58B"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8</w:t>
            </w:r>
          </w:p>
        </w:tc>
        <w:tc>
          <w:tcPr>
            <w:tcW w:w="928" w:type="dxa"/>
            <w:tcBorders>
              <w:top w:val="nil"/>
              <w:left w:val="nil"/>
              <w:bottom w:val="single" w:sz="4" w:space="0" w:color="auto"/>
              <w:right w:val="single" w:sz="8" w:space="0" w:color="auto"/>
            </w:tcBorders>
            <w:shd w:val="clear" w:color="auto" w:fill="D0CECE"/>
            <w:noWrap/>
            <w:vAlign w:val="center"/>
          </w:tcPr>
          <w:p w14:paraId="56324DCC"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8,89</w:t>
            </w:r>
          </w:p>
        </w:tc>
      </w:tr>
      <w:tr w:rsidR="008210F3" w:rsidRPr="00DD0CBB" w14:paraId="5604687D" w14:textId="77777777" w:rsidTr="00F66AE0">
        <w:trPr>
          <w:trHeight w:val="9"/>
        </w:trPr>
        <w:tc>
          <w:tcPr>
            <w:tcW w:w="3788" w:type="dxa"/>
            <w:tcBorders>
              <w:top w:val="single" w:sz="4" w:space="0" w:color="auto"/>
              <w:left w:val="single" w:sz="4" w:space="0" w:color="auto"/>
              <w:bottom w:val="single" w:sz="4" w:space="0" w:color="auto"/>
              <w:right w:val="single" w:sz="8" w:space="0" w:color="000000"/>
            </w:tcBorders>
            <w:vAlign w:val="center"/>
          </w:tcPr>
          <w:p w14:paraId="2E4A9A4C" w14:textId="77777777" w:rsidR="008210F3" w:rsidRPr="00DD0CBB" w:rsidRDefault="008210F3" w:rsidP="007953A6">
            <w:pPr>
              <w:spacing w:line="276" w:lineRule="auto"/>
              <w:jc w:val="center"/>
              <w:rPr>
                <w:rFonts w:asciiTheme="minorHAnsi" w:hAnsiTheme="minorHAnsi" w:cstheme="minorHAnsi"/>
                <w:bCs/>
              </w:rPr>
            </w:pPr>
            <w:r w:rsidRPr="00DD0CBB">
              <w:rPr>
                <w:rFonts w:asciiTheme="minorHAnsi" w:hAnsiTheme="minorHAnsi" w:cstheme="minorHAnsi"/>
                <w:bCs/>
              </w:rPr>
              <w:t>Indywidualne praktyki lekarzy dentystów</w:t>
            </w:r>
          </w:p>
        </w:tc>
        <w:tc>
          <w:tcPr>
            <w:tcW w:w="1141" w:type="dxa"/>
            <w:tcBorders>
              <w:top w:val="nil"/>
              <w:left w:val="nil"/>
              <w:bottom w:val="single" w:sz="4" w:space="0" w:color="auto"/>
              <w:right w:val="single" w:sz="4" w:space="0" w:color="auto"/>
            </w:tcBorders>
            <w:noWrap/>
            <w:vAlign w:val="center"/>
          </w:tcPr>
          <w:p w14:paraId="7F0E1F69"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647</w:t>
            </w:r>
          </w:p>
        </w:tc>
        <w:tc>
          <w:tcPr>
            <w:tcW w:w="1571" w:type="dxa"/>
            <w:tcBorders>
              <w:top w:val="nil"/>
              <w:left w:val="nil"/>
              <w:bottom w:val="single" w:sz="4" w:space="0" w:color="auto"/>
              <w:right w:val="single" w:sz="4" w:space="0" w:color="auto"/>
            </w:tcBorders>
            <w:noWrap/>
            <w:vAlign w:val="center"/>
          </w:tcPr>
          <w:p w14:paraId="5BD7FC20"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80</w:t>
            </w:r>
          </w:p>
        </w:tc>
        <w:tc>
          <w:tcPr>
            <w:tcW w:w="953" w:type="dxa"/>
            <w:tcBorders>
              <w:top w:val="nil"/>
              <w:left w:val="nil"/>
              <w:bottom w:val="single" w:sz="4" w:space="0" w:color="auto"/>
              <w:right w:val="single" w:sz="4" w:space="0" w:color="auto"/>
            </w:tcBorders>
            <w:noWrap/>
            <w:vAlign w:val="center"/>
          </w:tcPr>
          <w:p w14:paraId="07F03092"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12,36</w:t>
            </w:r>
          </w:p>
        </w:tc>
        <w:tc>
          <w:tcPr>
            <w:tcW w:w="1431" w:type="dxa"/>
            <w:tcBorders>
              <w:top w:val="nil"/>
              <w:left w:val="nil"/>
              <w:bottom w:val="single" w:sz="4" w:space="0" w:color="auto"/>
              <w:right w:val="single" w:sz="4" w:space="0" w:color="auto"/>
            </w:tcBorders>
            <w:noWrap/>
            <w:vAlign w:val="center"/>
          </w:tcPr>
          <w:p w14:paraId="2483F57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7</w:t>
            </w:r>
          </w:p>
        </w:tc>
        <w:tc>
          <w:tcPr>
            <w:tcW w:w="928" w:type="dxa"/>
            <w:tcBorders>
              <w:top w:val="nil"/>
              <w:left w:val="nil"/>
              <w:bottom w:val="single" w:sz="4" w:space="0" w:color="auto"/>
              <w:right w:val="single" w:sz="8" w:space="0" w:color="auto"/>
            </w:tcBorders>
            <w:noWrap/>
            <w:vAlign w:val="center"/>
          </w:tcPr>
          <w:p w14:paraId="756C479E"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8,75</w:t>
            </w:r>
          </w:p>
        </w:tc>
      </w:tr>
      <w:tr w:rsidR="008210F3" w:rsidRPr="00DD0CBB" w14:paraId="311B9A16" w14:textId="77777777" w:rsidTr="00F66AE0">
        <w:trPr>
          <w:trHeight w:val="50"/>
        </w:trPr>
        <w:tc>
          <w:tcPr>
            <w:tcW w:w="3788" w:type="dxa"/>
            <w:tcBorders>
              <w:top w:val="nil"/>
              <w:left w:val="single" w:sz="8" w:space="0" w:color="000000"/>
              <w:bottom w:val="single" w:sz="4" w:space="0" w:color="000000"/>
              <w:right w:val="single" w:sz="4" w:space="0" w:color="000000"/>
            </w:tcBorders>
            <w:shd w:val="clear" w:color="auto" w:fill="D0CECE"/>
            <w:vAlign w:val="center"/>
          </w:tcPr>
          <w:p w14:paraId="0229796D" w14:textId="77777777" w:rsidR="008210F3" w:rsidRPr="00DD0CBB" w:rsidRDefault="008210F3" w:rsidP="007953A6">
            <w:pPr>
              <w:spacing w:line="276" w:lineRule="auto"/>
              <w:jc w:val="center"/>
              <w:rPr>
                <w:rFonts w:asciiTheme="minorHAnsi" w:hAnsiTheme="minorHAnsi" w:cstheme="minorHAnsi"/>
                <w:bCs/>
              </w:rPr>
            </w:pPr>
            <w:r w:rsidRPr="00DD0CBB">
              <w:rPr>
                <w:rFonts w:asciiTheme="minorHAnsi" w:hAnsiTheme="minorHAnsi" w:cstheme="minorHAnsi"/>
                <w:bCs/>
              </w:rPr>
              <w:t>Indywidualne specjalistyczne praktyki lekarskie</w:t>
            </w:r>
          </w:p>
        </w:tc>
        <w:tc>
          <w:tcPr>
            <w:tcW w:w="1141" w:type="dxa"/>
            <w:tcBorders>
              <w:top w:val="nil"/>
              <w:left w:val="single" w:sz="8" w:space="0" w:color="auto"/>
              <w:bottom w:val="single" w:sz="4" w:space="0" w:color="auto"/>
              <w:right w:val="single" w:sz="4" w:space="0" w:color="auto"/>
            </w:tcBorders>
            <w:shd w:val="clear" w:color="auto" w:fill="D0CECE"/>
            <w:noWrap/>
            <w:vAlign w:val="center"/>
          </w:tcPr>
          <w:p w14:paraId="0C24014C"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1448</w:t>
            </w:r>
          </w:p>
        </w:tc>
        <w:tc>
          <w:tcPr>
            <w:tcW w:w="1571" w:type="dxa"/>
            <w:tcBorders>
              <w:top w:val="nil"/>
              <w:left w:val="nil"/>
              <w:bottom w:val="single" w:sz="4" w:space="0" w:color="auto"/>
              <w:right w:val="single" w:sz="4" w:space="0" w:color="auto"/>
            </w:tcBorders>
            <w:shd w:val="clear" w:color="auto" w:fill="D0CECE"/>
            <w:noWrap/>
            <w:vAlign w:val="center"/>
          </w:tcPr>
          <w:p w14:paraId="5C528B04"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96</w:t>
            </w:r>
          </w:p>
        </w:tc>
        <w:tc>
          <w:tcPr>
            <w:tcW w:w="953" w:type="dxa"/>
            <w:tcBorders>
              <w:top w:val="nil"/>
              <w:left w:val="nil"/>
              <w:bottom w:val="single" w:sz="4" w:space="0" w:color="auto"/>
              <w:right w:val="single" w:sz="4" w:space="0" w:color="auto"/>
            </w:tcBorders>
            <w:shd w:val="clear" w:color="auto" w:fill="D0CECE"/>
            <w:noWrap/>
            <w:vAlign w:val="center"/>
          </w:tcPr>
          <w:p w14:paraId="65ABF11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6,62</w:t>
            </w:r>
          </w:p>
        </w:tc>
        <w:tc>
          <w:tcPr>
            <w:tcW w:w="1431" w:type="dxa"/>
            <w:tcBorders>
              <w:top w:val="nil"/>
              <w:left w:val="nil"/>
              <w:bottom w:val="single" w:sz="4" w:space="0" w:color="auto"/>
              <w:right w:val="single" w:sz="4" w:space="0" w:color="auto"/>
            </w:tcBorders>
            <w:shd w:val="clear" w:color="auto" w:fill="D0CECE"/>
            <w:noWrap/>
            <w:vAlign w:val="center"/>
          </w:tcPr>
          <w:p w14:paraId="104C9EFA"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5</w:t>
            </w:r>
          </w:p>
        </w:tc>
        <w:tc>
          <w:tcPr>
            <w:tcW w:w="928" w:type="dxa"/>
            <w:tcBorders>
              <w:top w:val="nil"/>
              <w:left w:val="nil"/>
              <w:bottom w:val="single" w:sz="4" w:space="0" w:color="auto"/>
              <w:right w:val="single" w:sz="8" w:space="0" w:color="auto"/>
            </w:tcBorders>
            <w:shd w:val="clear" w:color="auto" w:fill="D0CECE"/>
            <w:noWrap/>
            <w:vAlign w:val="center"/>
          </w:tcPr>
          <w:p w14:paraId="667BA952"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5,2</w:t>
            </w:r>
          </w:p>
        </w:tc>
      </w:tr>
      <w:tr w:rsidR="008210F3" w:rsidRPr="00DD0CBB" w14:paraId="4B2074B2" w14:textId="77777777" w:rsidTr="00F66AE0">
        <w:trPr>
          <w:trHeight w:val="50"/>
        </w:trPr>
        <w:tc>
          <w:tcPr>
            <w:tcW w:w="3788" w:type="dxa"/>
            <w:tcBorders>
              <w:top w:val="single" w:sz="4" w:space="0" w:color="000000"/>
              <w:left w:val="single" w:sz="8" w:space="0" w:color="000000"/>
              <w:bottom w:val="single" w:sz="4" w:space="0" w:color="000000"/>
              <w:right w:val="single" w:sz="4" w:space="0" w:color="000000"/>
            </w:tcBorders>
            <w:vAlign w:val="center"/>
          </w:tcPr>
          <w:p w14:paraId="0AF31C08" w14:textId="77777777" w:rsidR="008210F3" w:rsidRPr="00DD0CBB" w:rsidRDefault="008210F3" w:rsidP="007953A6">
            <w:pPr>
              <w:spacing w:line="276" w:lineRule="auto"/>
              <w:jc w:val="center"/>
              <w:rPr>
                <w:rFonts w:asciiTheme="minorHAnsi" w:hAnsiTheme="minorHAnsi" w:cstheme="minorHAnsi"/>
                <w:bCs/>
              </w:rPr>
            </w:pPr>
            <w:r w:rsidRPr="00DD0CBB">
              <w:rPr>
                <w:rFonts w:asciiTheme="minorHAnsi" w:hAnsiTheme="minorHAnsi" w:cstheme="minorHAnsi"/>
                <w:bCs/>
              </w:rPr>
              <w:t>Indywidualne specjalistyczne praktyki lekarzy dentystów</w:t>
            </w:r>
          </w:p>
        </w:tc>
        <w:tc>
          <w:tcPr>
            <w:tcW w:w="1141" w:type="dxa"/>
            <w:tcBorders>
              <w:top w:val="nil"/>
              <w:left w:val="single" w:sz="8" w:space="0" w:color="auto"/>
              <w:bottom w:val="single" w:sz="4" w:space="0" w:color="auto"/>
              <w:right w:val="single" w:sz="4" w:space="0" w:color="auto"/>
            </w:tcBorders>
            <w:noWrap/>
            <w:vAlign w:val="center"/>
          </w:tcPr>
          <w:p w14:paraId="2B8710C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267</w:t>
            </w:r>
          </w:p>
        </w:tc>
        <w:tc>
          <w:tcPr>
            <w:tcW w:w="1571" w:type="dxa"/>
            <w:tcBorders>
              <w:top w:val="nil"/>
              <w:left w:val="nil"/>
              <w:bottom w:val="single" w:sz="4" w:space="0" w:color="auto"/>
              <w:right w:val="single" w:sz="4" w:space="0" w:color="auto"/>
            </w:tcBorders>
            <w:noWrap/>
            <w:vAlign w:val="center"/>
          </w:tcPr>
          <w:p w14:paraId="779CADFC"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45</w:t>
            </w:r>
          </w:p>
        </w:tc>
        <w:tc>
          <w:tcPr>
            <w:tcW w:w="953" w:type="dxa"/>
            <w:tcBorders>
              <w:top w:val="nil"/>
              <w:left w:val="nil"/>
              <w:bottom w:val="single" w:sz="4" w:space="0" w:color="auto"/>
              <w:right w:val="single" w:sz="4" w:space="0" w:color="auto"/>
            </w:tcBorders>
            <w:noWrap/>
            <w:vAlign w:val="center"/>
          </w:tcPr>
          <w:p w14:paraId="50CBA61D"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16,85</w:t>
            </w:r>
          </w:p>
        </w:tc>
        <w:tc>
          <w:tcPr>
            <w:tcW w:w="1431" w:type="dxa"/>
            <w:tcBorders>
              <w:top w:val="nil"/>
              <w:left w:val="nil"/>
              <w:bottom w:val="single" w:sz="4" w:space="0" w:color="auto"/>
              <w:right w:val="single" w:sz="4" w:space="0" w:color="auto"/>
            </w:tcBorders>
            <w:noWrap/>
            <w:vAlign w:val="center"/>
          </w:tcPr>
          <w:p w14:paraId="2FB09342"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w:t>
            </w:r>
          </w:p>
        </w:tc>
        <w:tc>
          <w:tcPr>
            <w:tcW w:w="928" w:type="dxa"/>
            <w:tcBorders>
              <w:top w:val="nil"/>
              <w:left w:val="nil"/>
              <w:bottom w:val="single" w:sz="4" w:space="0" w:color="auto"/>
              <w:right w:val="single" w:sz="8" w:space="0" w:color="auto"/>
            </w:tcBorders>
            <w:noWrap/>
            <w:vAlign w:val="center"/>
          </w:tcPr>
          <w:p w14:paraId="240E13F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4,44</w:t>
            </w:r>
          </w:p>
        </w:tc>
      </w:tr>
      <w:tr w:rsidR="008210F3" w:rsidRPr="00DD0CBB" w14:paraId="3C034B5B" w14:textId="77777777" w:rsidTr="00F66AE0">
        <w:trPr>
          <w:trHeight w:val="16"/>
        </w:trPr>
        <w:tc>
          <w:tcPr>
            <w:tcW w:w="3788" w:type="dxa"/>
            <w:tcBorders>
              <w:top w:val="single" w:sz="4" w:space="0" w:color="000000"/>
              <w:left w:val="single" w:sz="8" w:space="0" w:color="000000"/>
              <w:bottom w:val="single" w:sz="4" w:space="0" w:color="000000"/>
              <w:right w:val="single" w:sz="4" w:space="0" w:color="000000"/>
            </w:tcBorders>
            <w:shd w:val="clear" w:color="auto" w:fill="D0CECE"/>
            <w:vAlign w:val="center"/>
          </w:tcPr>
          <w:p w14:paraId="3729B093" w14:textId="603251C2" w:rsidR="008210F3" w:rsidRPr="00DD0CBB" w:rsidRDefault="008210F3" w:rsidP="007953A6">
            <w:pPr>
              <w:spacing w:line="276" w:lineRule="auto"/>
              <w:jc w:val="center"/>
              <w:rPr>
                <w:rFonts w:asciiTheme="minorHAnsi" w:hAnsiTheme="minorHAnsi" w:cstheme="minorHAnsi"/>
                <w:bCs/>
              </w:rPr>
            </w:pPr>
            <w:r w:rsidRPr="00DD0CBB">
              <w:rPr>
                <w:rFonts w:asciiTheme="minorHAnsi" w:hAnsiTheme="minorHAnsi" w:cstheme="minorHAnsi"/>
                <w:bCs/>
              </w:rPr>
              <w:t>Grupowe praktyki lekarskie</w:t>
            </w:r>
          </w:p>
        </w:tc>
        <w:tc>
          <w:tcPr>
            <w:tcW w:w="1141" w:type="dxa"/>
            <w:tcBorders>
              <w:top w:val="nil"/>
              <w:left w:val="single" w:sz="8" w:space="0" w:color="auto"/>
              <w:bottom w:val="single" w:sz="4" w:space="0" w:color="auto"/>
              <w:right w:val="single" w:sz="4" w:space="0" w:color="auto"/>
            </w:tcBorders>
            <w:shd w:val="clear" w:color="auto" w:fill="D0CECE"/>
            <w:noWrap/>
            <w:vAlign w:val="center"/>
          </w:tcPr>
          <w:p w14:paraId="5567BE0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17</w:t>
            </w:r>
          </w:p>
        </w:tc>
        <w:tc>
          <w:tcPr>
            <w:tcW w:w="1571" w:type="dxa"/>
            <w:tcBorders>
              <w:top w:val="nil"/>
              <w:left w:val="nil"/>
              <w:bottom w:val="single" w:sz="4" w:space="0" w:color="auto"/>
              <w:right w:val="single" w:sz="4" w:space="0" w:color="auto"/>
            </w:tcBorders>
            <w:shd w:val="clear" w:color="auto" w:fill="D0CECE"/>
            <w:noWrap/>
            <w:vAlign w:val="center"/>
          </w:tcPr>
          <w:p w14:paraId="07F32A4E"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w:t>
            </w:r>
          </w:p>
        </w:tc>
        <w:tc>
          <w:tcPr>
            <w:tcW w:w="953" w:type="dxa"/>
            <w:tcBorders>
              <w:top w:val="nil"/>
              <w:left w:val="nil"/>
              <w:bottom w:val="single" w:sz="4" w:space="0" w:color="auto"/>
              <w:right w:val="single" w:sz="4" w:space="0" w:color="auto"/>
            </w:tcBorders>
            <w:shd w:val="clear" w:color="auto" w:fill="D0CECE"/>
            <w:noWrap/>
            <w:vAlign w:val="center"/>
          </w:tcPr>
          <w:p w14:paraId="16AAB88C"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11,76</w:t>
            </w:r>
          </w:p>
        </w:tc>
        <w:tc>
          <w:tcPr>
            <w:tcW w:w="1431" w:type="dxa"/>
            <w:tcBorders>
              <w:top w:val="nil"/>
              <w:left w:val="nil"/>
              <w:bottom w:val="single" w:sz="4" w:space="0" w:color="auto"/>
              <w:right w:val="single" w:sz="4" w:space="0" w:color="auto"/>
            </w:tcBorders>
            <w:shd w:val="clear" w:color="auto" w:fill="D0CECE"/>
            <w:noWrap/>
            <w:vAlign w:val="center"/>
          </w:tcPr>
          <w:p w14:paraId="2E768DE7"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28" w:type="dxa"/>
            <w:tcBorders>
              <w:top w:val="nil"/>
              <w:left w:val="nil"/>
              <w:bottom w:val="single" w:sz="4" w:space="0" w:color="auto"/>
              <w:right w:val="single" w:sz="8" w:space="0" w:color="auto"/>
            </w:tcBorders>
            <w:shd w:val="clear" w:color="auto" w:fill="D0CECE"/>
            <w:noWrap/>
            <w:vAlign w:val="center"/>
          </w:tcPr>
          <w:p w14:paraId="152EB5DB"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0FAAA8B0" w14:textId="77777777" w:rsidTr="00F66AE0">
        <w:trPr>
          <w:trHeight w:val="17"/>
        </w:trPr>
        <w:tc>
          <w:tcPr>
            <w:tcW w:w="3788" w:type="dxa"/>
            <w:tcBorders>
              <w:top w:val="single" w:sz="4" w:space="0" w:color="000000"/>
              <w:left w:val="single" w:sz="8" w:space="0" w:color="000000"/>
              <w:bottom w:val="single" w:sz="4" w:space="0" w:color="000000"/>
              <w:right w:val="single" w:sz="4" w:space="0" w:color="000000"/>
            </w:tcBorders>
            <w:vAlign w:val="center"/>
          </w:tcPr>
          <w:p w14:paraId="656EAFC2" w14:textId="77777777" w:rsidR="008210F3" w:rsidRPr="00DD0CBB" w:rsidRDefault="008210F3" w:rsidP="007953A6">
            <w:pPr>
              <w:spacing w:line="276" w:lineRule="auto"/>
              <w:jc w:val="center"/>
              <w:rPr>
                <w:rFonts w:asciiTheme="minorHAnsi" w:hAnsiTheme="minorHAnsi" w:cstheme="minorHAnsi"/>
                <w:bCs/>
              </w:rPr>
            </w:pPr>
            <w:r w:rsidRPr="00DD0CBB">
              <w:rPr>
                <w:rFonts w:asciiTheme="minorHAnsi" w:hAnsiTheme="minorHAnsi" w:cstheme="minorHAnsi"/>
                <w:bCs/>
              </w:rPr>
              <w:t>Grupowe praktyki lekarzy dentystów</w:t>
            </w:r>
          </w:p>
        </w:tc>
        <w:tc>
          <w:tcPr>
            <w:tcW w:w="1141" w:type="dxa"/>
            <w:tcBorders>
              <w:top w:val="nil"/>
              <w:left w:val="single" w:sz="8" w:space="0" w:color="auto"/>
              <w:bottom w:val="single" w:sz="4" w:space="0" w:color="auto"/>
              <w:right w:val="single" w:sz="4" w:space="0" w:color="auto"/>
            </w:tcBorders>
            <w:noWrap/>
            <w:vAlign w:val="center"/>
          </w:tcPr>
          <w:p w14:paraId="62598D2D"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9</w:t>
            </w:r>
          </w:p>
        </w:tc>
        <w:tc>
          <w:tcPr>
            <w:tcW w:w="1571" w:type="dxa"/>
            <w:tcBorders>
              <w:top w:val="nil"/>
              <w:left w:val="nil"/>
              <w:bottom w:val="single" w:sz="4" w:space="0" w:color="auto"/>
              <w:right w:val="single" w:sz="4" w:space="0" w:color="auto"/>
            </w:tcBorders>
            <w:noWrap/>
            <w:vAlign w:val="center"/>
          </w:tcPr>
          <w:p w14:paraId="2089E02D"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w:t>
            </w:r>
          </w:p>
        </w:tc>
        <w:tc>
          <w:tcPr>
            <w:tcW w:w="953" w:type="dxa"/>
            <w:tcBorders>
              <w:top w:val="nil"/>
              <w:left w:val="nil"/>
              <w:bottom w:val="single" w:sz="4" w:space="0" w:color="auto"/>
              <w:right w:val="single" w:sz="4" w:space="0" w:color="auto"/>
            </w:tcBorders>
            <w:noWrap/>
            <w:vAlign w:val="center"/>
          </w:tcPr>
          <w:p w14:paraId="6469D63E"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22,22</w:t>
            </w:r>
          </w:p>
        </w:tc>
        <w:tc>
          <w:tcPr>
            <w:tcW w:w="1431" w:type="dxa"/>
            <w:tcBorders>
              <w:top w:val="nil"/>
              <w:left w:val="nil"/>
              <w:bottom w:val="single" w:sz="4" w:space="0" w:color="auto"/>
              <w:right w:val="single" w:sz="4" w:space="0" w:color="auto"/>
            </w:tcBorders>
            <w:noWrap/>
            <w:vAlign w:val="center"/>
          </w:tcPr>
          <w:p w14:paraId="4B4CF5B2"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28" w:type="dxa"/>
            <w:tcBorders>
              <w:top w:val="nil"/>
              <w:left w:val="nil"/>
              <w:bottom w:val="single" w:sz="4" w:space="0" w:color="auto"/>
              <w:right w:val="single" w:sz="8" w:space="0" w:color="auto"/>
            </w:tcBorders>
            <w:noWrap/>
            <w:vAlign w:val="center"/>
          </w:tcPr>
          <w:p w14:paraId="627A7A17"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5F9990C8" w14:textId="77777777" w:rsidTr="00F66AE0">
        <w:trPr>
          <w:trHeight w:val="50"/>
        </w:trPr>
        <w:tc>
          <w:tcPr>
            <w:tcW w:w="3788" w:type="dxa"/>
            <w:tcBorders>
              <w:top w:val="single" w:sz="4" w:space="0" w:color="000000"/>
              <w:left w:val="single" w:sz="8" w:space="0" w:color="000000"/>
              <w:bottom w:val="single" w:sz="4" w:space="0" w:color="000000"/>
              <w:right w:val="single" w:sz="4" w:space="0" w:color="000000"/>
            </w:tcBorders>
            <w:shd w:val="clear" w:color="auto" w:fill="9CC2E5"/>
            <w:vAlign w:val="center"/>
          </w:tcPr>
          <w:p w14:paraId="211623BC"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Razem praktyki pielęgniarskie</w:t>
            </w:r>
          </w:p>
        </w:tc>
        <w:tc>
          <w:tcPr>
            <w:tcW w:w="1141" w:type="dxa"/>
            <w:tcBorders>
              <w:top w:val="nil"/>
              <w:left w:val="single" w:sz="8" w:space="0" w:color="auto"/>
              <w:bottom w:val="single" w:sz="4" w:space="0" w:color="auto"/>
              <w:right w:val="single" w:sz="4" w:space="0" w:color="auto"/>
            </w:tcBorders>
            <w:shd w:val="clear" w:color="auto" w:fill="9CC2E5"/>
            <w:noWrap/>
            <w:vAlign w:val="center"/>
          </w:tcPr>
          <w:p w14:paraId="696594D3"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190</w:t>
            </w:r>
          </w:p>
        </w:tc>
        <w:tc>
          <w:tcPr>
            <w:tcW w:w="1571" w:type="dxa"/>
            <w:tcBorders>
              <w:top w:val="nil"/>
              <w:left w:val="nil"/>
              <w:bottom w:val="single" w:sz="4" w:space="0" w:color="auto"/>
              <w:right w:val="single" w:sz="4" w:space="0" w:color="auto"/>
            </w:tcBorders>
            <w:shd w:val="clear" w:color="auto" w:fill="9CC2E5"/>
            <w:noWrap/>
            <w:vAlign w:val="center"/>
          </w:tcPr>
          <w:p w14:paraId="790B3EF6"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3</w:t>
            </w:r>
          </w:p>
        </w:tc>
        <w:tc>
          <w:tcPr>
            <w:tcW w:w="953" w:type="dxa"/>
            <w:tcBorders>
              <w:top w:val="nil"/>
              <w:left w:val="nil"/>
              <w:bottom w:val="single" w:sz="4" w:space="0" w:color="auto"/>
              <w:right w:val="single" w:sz="4" w:space="0" w:color="auto"/>
            </w:tcBorders>
            <w:shd w:val="clear" w:color="auto" w:fill="9CC2E5"/>
            <w:noWrap/>
            <w:vAlign w:val="center"/>
          </w:tcPr>
          <w:p w14:paraId="3F7B5B2E"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1,58</w:t>
            </w:r>
          </w:p>
        </w:tc>
        <w:tc>
          <w:tcPr>
            <w:tcW w:w="1431" w:type="dxa"/>
            <w:tcBorders>
              <w:top w:val="nil"/>
              <w:left w:val="nil"/>
              <w:bottom w:val="single" w:sz="4" w:space="0" w:color="auto"/>
              <w:right w:val="single" w:sz="4" w:space="0" w:color="auto"/>
            </w:tcBorders>
            <w:shd w:val="clear" w:color="auto" w:fill="9CC2E5"/>
            <w:noWrap/>
            <w:vAlign w:val="center"/>
          </w:tcPr>
          <w:p w14:paraId="7A65B844"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0</w:t>
            </w:r>
          </w:p>
        </w:tc>
        <w:tc>
          <w:tcPr>
            <w:tcW w:w="928" w:type="dxa"/>
            <w:tcBorders>
              <w:top w:val="nil"/>
              <w:left w:val="nil"/>
              <w:bottom w:val="single" w:sz="4" w:space="0" w:color="auto"/>
              <w:right w:val="single" w:sz="8" w:space="0" w:color="auto"/>
            </w:tcBorders>
            <w:shd w:val="clear" w:color="auto" w:fill="9CC2E5"/>
            <w:noWrap/>
            <w:vAlign w:val="center"/>
          </w:tcPr>
          <w:p w14:paraId="2B5B10A0"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0</w:t>
            </w:r>
          </w:p>
        </w:tc>
      </w:tr>
      <w:tr w:rsidR="008210F3" w:rsidRPr="00DD0CBB" w14:paraId="15FCAD2C" w14:textId="77777777" w:rsidTr="00F66AE0">
        <w:trPr>
          <w:trHeight w:val="29"/>
        </w:trPr>
        <w:tc>
          <w:tcPr>
            <w:tcW w:w="3788" w:type="dxa"/>
            <w:tcBorders>
              <w:top w:val="single" w:sz="4" w:space="0" w:color="000000"/>
              <w:left w:val="single" w:sz="8" w:space="0" w:color="000000"/>
              <w:bottom w:val="single" w:sz="4" w:space="0" w:color="000000"/>
              <w:right w:val="single" w:sz="4" w:space="0" w:color="000000"/>
            </w:tcBorders>
            <w:shd w:val="clear" w:color="auto" w:fill="DEEAF6"/>
            <w:vAlign w:val="center"/>
          </w:tcPr>
          <w:p w14:paraId="21542D83" w14:textId="05775BB8" w:rsidR="008210F3" w:rsidRPr="00DD0CBB" w:rsidRDefault="008210F3" w:rsidP="007953A6">
            <w:pPr>
              <w:spacing w:line="276" w:lineRule="auto"/>
              <w:jc w:val="center"/>
              <w:rPr>
                <w:rFonts w:asciiTheme="minorHAnsi" w:hAnsiTheme="minorHAnsi" w:cstheme="minorHAnsi"/>
                <w:bCs/>
              </w:rPr>
            </w:pPr>
            <w:r w:rsidRPr="00DD0CBB">
              <w:rPr>
                <w:rFonts w:asciiTheme="minorHAnsi" w:hAnsiTheme="minorHAnsi" w:cstheme="minorHAnsi"/>
                <w:bCs/>
              </w:rPr>
              <w:t>Indywidualne praktyki pielęgniarek</w:t>
            </w:r>
          </w:p>
        </w:tc>
        <w:tc>
          <w:tcPr>
            <w:tcW w:w="1141" w:type="dxa"/>
            <w:tcBorders>
              <w:top w:val="nil"/>
              <w:left w:val="single" w:sz="8" w:space="0" w:color="auto"/>
              <w:bottom w:val="single" w:sz="4" w:space="0" w:color="auto"/>
              <w:right w:val="single" w:sz="4" w:space="0" w:color="auto"/>
            </w:tcBorders>
            <w:shd w:val="clear" w:color="auto" w:fill="DEEAF6"/>
            <w:noWrap/>
            <w:vAlign w:val="center"/>
          </w:tcPr>
          <w:p w14:paraId="3562C0CC"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141</w:t>
            </w:r>
          </w:p>
        </w:tc>
        <w:tc>
          <w:tcPr>
            <w:tcW w:w="1571" w:type="dxa"/>
            <w:tcBorders>
              <w:top w:val="nil"/>
              <w:left w:val="nil"/>
              <w:bottom w:val="single" w:sz="4" w:space="0" w:color="auto"/>
              <w:right w:val="single" w:sz="4" w:space="0" w:color="auto"/>
            </w:tcBorders>
            <w:shd w:val="clear" w:color="auto" w:fill="DEEAF6"/>
            <w:noWrap/>
            <w:vAlign w:val="center"/>
          </w:tcPr>
          <w:p w14:paraId="288B338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w:t>
            </w:r>
          </w:p>
        </w:tc>
        <w:tc>
          <w:tcPr>
            <w:tcW w:w="953" w:type="dxa"/>
            <w:tcBorders>
              <w:top w:val="nil"/>
              <w:left w:val="nil"/>
              <w:bottom w:val="single" w:sz="4" w:space="0" w:color="auto"/>
              <w:right w:val="single" w:sz="4" w:space="0" w:color="auto"/>
            </w:tcBorders>
            <w:shd w:val="clear" w:color="auto" w:fill="DEEAF6"/>
            <w:noWrap/>
            <w:vAlign w:val="center"/>
          </w:tcPr>
          <w:p w14:paraId="7F442DE2"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0,7</w:t>
            </w:r>
          </w:p>
        </w:tc>
        <w:tc>
          <w:tcPr>
            <w:tcW w:w="1431" w:type="dxa"/>
            <w:tcBorders>
              <w:top w:val="nil"/>
              <w:left w:val="nil"/>
              <w:bottom w:val="single" w:sz="4" w:space="0" w:color="auto"/>
              <w:right w:val="single" w:sz="4" w:space="0" w:color="auto"/>
            </w:tcBorders>
            <w:shd w:val="clear" w:color="auto" w:fill="DEEAF6"/>
            <w:noWrap/>
            <w:vAlign w:val="center"/>
          </w:tcPr>
          <w:p w14:paraId="75A13C9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28" w:type="dxa"/>
            <w:tcBorders>
              <w:top w:val="nil"/>
              <w:left w:val="nil"/>
              <w:bottom w:val="single" w:sz="4" w:space="0" w:color="auto"/>
              <w:right w:val="single" w:sz="8" w:space="0" w:color="auto"/>
            </w:tcBorders>
            <w:shd w:val="clear" w:color="auto" w:fill="DEEAF6"/>
            <w:noWrap/>
            <w:vAlign w:val="center"/>
          </w:tcPr>
          <w:p w14:paraId="459F93FA"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7D45D41B" w14:textId="77777777" w:rsidTr="00F66AE0">
        <w:trPr>
          <w:trHeight w:val="50"/>
        </w:trPr>
        <w:tc>
          <w:tcPr>
            <w:tcW w:w="3788" w:type="dxa"/>
            <w:tcBorders>
              <w:top w:val="single" w:sz="4" w:space="0" w:color="000000"/>
              <w:left w:val="single" w:sz="8" w:space="0" w:color="000000"/>
              <w:bottom w:val="single" w:sz="4" w:space="0" w:color="000000"/>
              <w:right w:val="single" w:sz="4" w:space="0" w:color="000000"/>
            </w:tcBorders>
            <w:shd w:val="clear" w:color="auto" w:fill="DEEAF6"/>
            <w:vAlign w:val="center"/>
          </w:tcPr>
          <w:p w14:paraId="198C322D" w14:textId="4F0645F5" w:rsidR="008210F3" w:rsidRPr="00DD0CBB" w:rsidRDefault="008210F3" w:rsidP="007953A6">
            <w:pPr>
              <w:spacing w:line="276" w:lineRule="auto"/>
              <w:jc w:val="center"/>
              <w:rPr>
                <w:rFonts w:asciiTheme="minorHAnsi" w:hAnsiTheme="minorHAnsi" w:cstheme="minorHAnsi"/>
                <w:bCs/>
              </w:rPr>
            </w:pPr>
            <w:r w:rsidRPr="00DD0CBB">
              <w:rPr>
                <w:rFonts w:asciiTheme="minorHAnsi" w:hAnsiTheme="minorHAnsi" w:cstheme="minorHAnsi"/>
                <w:bCs/>
              </w:rPr>
              <w:t>Indywidualne specjalistyczne praktyki pielęgniarek</w:t>
            </w:r>
          </w:p>
        </w:tc>
        <w:tc>
          <w:tcPr>
            <w:tcW w:w="1141" w:type="dxa"/>
            <w:tcBorders>
              <w:top w:val="nil"/>
              <w:left w:val="single" w:sz="8" w:space="0" w:color="auto"/>
              <w:bottom w:val="single" w:sz="4" w:space="0" w:color="auto"/>
              <w:right w:val="single" w:sz="4" w:space="0" w:color="auto"/>
            </w:tcBorders>
            <w:shd w:val="clear" w:color="auto" w:fill="DEEAF6"/>
            <w:noWrap/>
            <w:vAlign w:val="center"/>
          </w:tcPr>
          <w:p w14:paraId="326D9CE0"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12</w:t>
            </w:r>
          </w:p>
        </w:tc>
        <w:tc>
          <w:tcPr>
            <w:tcW w:w="1571" w:type="dxa"/>
            <w:tcBorders>
              <w:top w:val="nil"/>
              <w:left w:val="nil"/>
              <w:bottom w:val="single" w:sz="4" w:space="0" w:color="auto"/>
              <w:right w:val="single" w:sz="4" w:space="0" w:color="auto"/>
            </w:tcBorders>
            <w:shd w:val="clear" w:color="auto" w:fill="DEEAF6"/>
            <w:noWrap/>
            <w:vAlign w:val="center"/>
          </w:tcPr>
          <w:p w14:paraId="3227FD84"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53" w:type="dxa"/>
            <w:tcBorders>
              <w:top w:val="nil"/>
              <w:left w:val="nil"/>
              <w:bottom w:val="single" w:sz="4" w:space="0" w:color="auto"/>
              <w:right w:val="single" w:sz="4" w:space="0" w:color="auto"/>
            </w:tcBorders>
            <w:shd w:val="clear" w:color="auto" w:fill="DEEAF6"/>
            <w:noWrap/>
            <w:vAlign w:val="center"/>
          </w:tcPr>
          <w:p w14:paraId="43357703"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1431" w:type="dxa"/>
            <w:tcBorders>
              <w:top w:val="nil"/>
              <w:left w:val="nil"/>
              <w:bottom w:val="single" w:sz="4" w:space="0" w:color="auto"/>
              <w:right w:val="single" w:sz="4" w:space="0" w:color="auto"/>
            </w:tcBorders>
            <w:shd w:val="clear" w:color="auto" w:fill="DEEAF6"/>
            <w:noWrap/>
            <w:vAlign w:val="center"/>
          </w:tcPr>
          <w:p w14:paraId="7523818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28" w:type="dxa"/>
            <w:tcBorders>
              <w:top w:val="nil"/>
              <w:left w:val="nil"/>
              <w:bottom w:val="single" w:sz="4" w:space="0" w:color="auto"/>
              <w:right w:val="single" w:sz="8" w:space="0" w:color="auto"/>
            </w:tcBorders>
            <w:shd w:val="clear" w:color="auto" w:fill="DEEAF6"/>
            <w:noWrap/>
            <w:vAlign w:val="center"/>
          </w:tcPr>
          <w:p w14:paraId="6E2E321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6E17A6D4" w14:textId="77777777" w:rsidTr="00F66AE0">
        <w:trPr>
          <w:trHeight w:val="16"/>
        </w:trPr>
        <w:tc>
          <w:tcPr>
            <w:tcW w:w="3788" w:type="dxa"/>
            <w:tcBorders>
              <w:top w:val="single" w:sz="4" w:space="0" w:color="000000"/>
              <w:left w:val="single" w:sz="8" w:space="0" w:color="000000"/>
              <w:bottom w:val="single" w:sz="4" w:space="0" w:color="000000"/>
              <w:right w:val="single" w:sz="4" w:space="0" w:color="000000"/>
            </w:tcBorders>
            <w:shd w:val="clear" w:color="auto" w:fill="DEEAF6"/>
            <w:vAlign w:val="center"/>
          </w:tcPr>
          <w:p w14:paraId="7AE711F5" w14:textId="3EB6B6F9" w:rsidR="008210F3" w:rsidRPr="00DD0CBB" w:rsidRDefault="008210F3" w:rsidP="007953A6">
            <w:pPr>
              <w:spacing w:line="276" w:lineRule="auto"/>
              <w:jc w:val="center"/>
              <w:rPr>
                <w:rFonts w:asciiTheme="minorHAnsi" w:hAnsiTheme="minorHAnsi" w:cstheme="minorHAnsi"/>
                <w:bCs/>
              </w:rPr>
            </w:pPr>
            <w:r w:rsidRPr="00DD0CBB">
              <w:rPr>
                <w:rFonts w:asciiTheme="minorHAnsi" w:hAnsiTheme="minorHAnsi" w:cstheme="minorHAnsi"/>
                <w:bCs/>
              </w:rPr>
              <w:t>Grupowe praktyki pielęgniarek</w:t>
            </w:r>
          </w:p>
        </w:tc>
        <w:tc>
          <w:tcPr>
            <w:tcW w:w="1141" w:type="dxa"/>
            <w:tcBorders>
              <w:top w:val="nil"/>
              <w:left w:val="single" w:sz="8" w:space="0" w:color="auto"/>
              <w:bottom w:val="single" w:sz="4" w:space="0" w:color="auto"/>
              <w:right w:val="single" w:sz="4" w:space="0" w:color="auto"/>
            </w:tcBorders>
            <w:shd w:val="clear" w:color="auto" w:fill="DEEAF6"/>
            <w:noWrap/>
            <w:vAlign w:val="center"/>
          </w:tcPr>
          <w:p w14:paraId="0DA8D17A"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37</w:t>
            </w:r>
          </w:p>
        </w:tc>
        <w:tc>
          <w:tcPr>
            <w:tcW w:w="1571" w:type="dxa"/>
            <w:tcBorders>
              <w:top w:val="nil"/>
              <w:left w:val="nil"/>
              <w:bottom w:val="single" w:sz="4" w:space="0" w:color="auto"/>
              <w:right w:val="single" w:sz="4" w:space="0" w:color="auto"/>
            </w:tcBorders>
            <w:shd w:val="clear" w:color="auto" w:fill="DEEAF6"/>
            <w:noWrap/>
            <w:vAlign w:val="center"/>
          </w:tcPr>
          <w:p w14:paraId="2078F756"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w:t>
            </w:r>
          </w:p>
        </w:tc>
        <w:tc>
          <w:tcPr>
            <w:tcW w:w="953" w:type="dxa"/>
            <w:tcBorders>
              <w:top w:val="nil"/>
              <w:left w:val="nil"/>
              <w:bottom w:val="single" w:sz="4" w:space="0" w:color="auto"/>
              <w:right w:val="single" w:sz="4" w:space="0" w:color="auto"/>
            </w:tcBorders>
            <w:shd w:val="clear" w:color="auto" w:fill="DEEAF6"/>
            <w:noWrap/>
            <w:vAlign w:val="center"/>
          </w:tcPr>
          <w:p w14:paraId="5BB552B1"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5,4</w:t>
            </w:r>
          </w:p>
        </w:tc>
        <w:tc>
          <w:tcPr>
            <w:tcW w:w="1431" w:type="dxa"/>
            <w:tcBorders>
              <w:top w:val="nil"/>
              <w:left w:val="nil"/>
              <w:bottom w:val="single" w:sz="4" w:space="0" w:color="auto"/>
              <w:right w:val="single" w:sz="4" w:space="0" w:color="auto"/>
            </w:tcBorders>
            <w:shd w:val="clear" w:color="auto" w:fill="DEEAF6"/>
            <w:noWrap/>
            <w:vAlign w:val="center"/>
          </w:tcPr>
          <w:p w14:paraId="56322FD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28" w:type="dxa"/>
            <w:tcBorders>
              <w:top w:val="nil"/>
              <w:left w:val="nil"/>
              <w:bottom w:val="single" w:sz="4" w:space="0" w:color="auto"/>
              <w:right w:val="single" w:sz="8" w:space="0" w:color="auto"/>
            </w:tcBorders>
            <w:shd w:val="clear" w:color="auto" w:fill="DEEAF6"/>
            <w:noWrap/>
            <w:vAlign w:val="center"/>
          </w:tcPr>
          <w:p w14:paraId="5E61EEEB"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216EFC63" w14:textId="77777777" w:rsidTr="00F66AE0">
        <w:trPr>
          <w:trHeight w:val="50"/>
        </w:trPr>
        <w:tc>
          <w:tcPr>
            <w:tcW w:w="3788" w:type="dxa"/>
            <w:tcBorders>
              <w:top w:val="single" w:sz="4" w:space="0" w:color="auto"/>
              <w:left w:val="single" w:sz="8" w:space="0" w:color="auto"/>
              <w:bottom w:val="single" w:sz="4" w:space="0" w:color="auto"/>
              <w:right w:val="single" w:sz="4" w:space="0" w:color="auto"/>
            </w:tcBorders>
            <w:vAlign w:val="center"/>
          </w:tcPr>
          <w:p w14:paraId="1C67FDB7" w14:textId="029648AD"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Inne</w:t>
            </w:r>
          </w:p>
        </w:tc>
        <w:tc>
          <w:tcPr>
            <w:tcW w:w="1141" w:type="dxa"/>
            <w:tcBorders>
              <w:top w:val="single" w:sz="4" w:space="0" w:color="auto"/>
              <w:left w:val="single" w:sz="8" w:space="0" w:color="auto"/>
              <w:bottom w:val="single" w:sz="4" w:space="0" w:color="auto"/>
              <w:right w:val="single" w:sz="4" w:space="0" w:color="auto"/>
            </w:tcBorders>
            <w:noWrap/>
            <w:vAlign w:val="center"/>
          </w:tcPr>
          <w:p w14:paraId="5C7D2221"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130</w:t>
            </w:r>
          </w:p>
        </w:tc>
        <w:tc>
          <w:tcPr>
            <w:tcW w:w="1571" w:type="dxa"/>
            <w:tcBorders>
              <w:top w:val="single" w:sz="4" w:space="0" w:color="auto"/>
              <w:left w:val="nil"/>
              <w:bottom w:val="single" w:sz="4" w:space="0" w:color="auto"/>
              <w:right w:val="single" w:sz="4" w:space="0" w:color="auto"/>
            </w:tcBorders>
            <w:noWrap/>
            <w:vAlign w:val="center"/>
          </w:tcPr>
          <w:p w14:paraId="47934539"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10</w:t>
            </w:r>
          </w:p>
        </w:tc>
        <w:tc>
          <w:tcPr>
            <w:tcW w:w="953" w:type="dxa"/>
            <w:tcBorders>
              <w:top w:val="single" w:sz="4" w:space="0" w:color="auto"/>
              <w:left w:val="nil"/>
              <w:bottom w:val="single" w:sz="4" w:space="0" w:color="auto"/>
              <w:right w:val="single" w:sz="4" w:space="0" w:color="auto"/>
            </w:tcBorders>
            <w:noWrap/>
            <w:vAlign w:val="center"/>
          </w:tcPr>
          <w:p w14:paraId="77D3717F"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7,69</w:t>
            </w:r>
          </w:p>
        </w:tc>
        <w:tc>
          <w:tcPr>
            <w:tcW w:w="1431" w:type="dxa"/>
            <w:tcBorders>
              <w:top w:val="single" w:sz="4" w:space="0" w:color="auto"/>
              <w:left w:val="nil"/>
              <w:bottom w:val="single" w:sz="4" w:space="0" w:color="auto"/>
              <w:right w:val="single" w:sz="4" w:space="0" w:color="auto"/>
            </w:tcBorders>
            <w:noWrap/>
            <w:vAlign w:val="center"/>
          </w:tcPr>
          <w:p w14:paraId="05B61485"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0</w:t>
            </w:r>
          </w:p>
        </w:tc>
        <w:tc>
          <w:tcPr>
            <w:tcW w:w="928" w:type="dxa"/>
            <w:tcBorders>
              <w:top w:val="single" w:sz="4" w:space="0" w:color="auto"/>
              <w:left w:val="nil"/>
              <w:bottom w:val="single" w:sz="4" w:space="0" w:color="auto"/>
              <w:right w:val="single" w:sz="8" w:space="0" w:color="auto"/>
            </w:tcBorders>
            <w:noWrap/>
            <w:vAlign w:val="center"/>
          </w:tcPr>
          <w:p w14:paraId="353DDDB3"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0</w:t>
            </w:r>
          </w:p>
        </w:tc>
      </w:tr>
      <w:tr w:rsidR="008210F3" w:rsidRPr="00DD0CBB" w14:paraId="553D9EED" w14:textId="77777777" w:rsidTr="00F66AE0">
        <w:trPr>
          <w:trHeight w:val="31"/>
        </w:trPr>
        <w:tc>
          <w:tcPr>
            <w:tcW w:w="3788" w:type="dxa"/>
            <w:tcBorders>
              <w:top w:val="single" w:sz="4" w:space="0" w:color="auto"/>
              <w:left w:val="single" w:sz="8" w:space="0" w:color="auto"/>
              <w:bottom w:val="single" w:sz="8" w:space="0" w:color="auto"/>
              <w:right w:val="single" w:sz="4" w:space="0" w:color="auto"/>
            </w:tcBorders>
            <w:vAlign w:val="center"/>
          </w:tcPr>
          <w:p w14:paraId="39D52C12"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Ogółem:</w:t>
            </w:r>
          </w:p>
        </w:tc>
        <w:tc>
          <w:tcPr>
            <w:tcW w:w="1141" w:type="dxa"/>
            <w:tcBorders>
              <w:top w:val="single" w:sz="4" w:space="0" w:color="auto"/>
              <w:left w:val="single" w:sz="8" w:space="0" w:color="auto"/>
              <w:bottom w:val="single" w:sz="8" w:space="0" w:color="auto"/>
              <w:right w:val="single" w:sz="4" w:space="0" w:color="auto"/>
            </w:tcBorders>
            <w:noWrap/>
            <w:vAlign w:val="center"/>
          </w:tcPr>
          <w:p w14:paraId="42087AAB"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2557</w:t>
            </w:r>
          </w:p>
        </w:tc>
        <w:tc>
          <w:tcPr>
            <w:tcW w:w="1571" w:type="dxa"/>
            <w:tcBorders>
              <w:top w:val="single" w:sz="4" w:space="0" w:color="auto"/>
              <w:left w:val="nil"/>
              <w:bottom w:val="single" w:sz="8" w:space="0" w:color="auto"/>
              <w:right w:val="single" w:sz="4" w:space="0" w:color="auto"/>
            </w:tcBorders>
            <w:noWrap/>
            <w:vAlign w:val="center"/>
          </w:tcPr>
          <w:p w14:paraId="5A56BA93"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201</w:t>
            </w:r>
          </w:p>
        </w:tc>
        <w:tc>
          <w:tcPr>
            <w:tcW w:w="953" w:type="dxa"/>
            <w:tcBorders>
              <w:top w:val="single" w:sz="4" w:space="0" w:color="auto"/>
              <w:left w:val="nil"/>
              <w:bottom w:val="single" w:sz="8" w:space="0" w:color="auto"/>
              <w:right w:val="single" w:sz="4" w:space="0" w:color="auto"/>
            </w:tcBorders>
            <w:noWrap/>
            <w:vAlign w:val="center"/>
          </w:tcPr>
          <w:p w14:paraId="4C408C0B"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7,86</w:t>
            </w:r>
          </w:p>
        </w:tc>
        <w:tc>
          <w:tcPr>
            <w:tcW w:w="1431" w:type="dxa"/>
            <w:tcBorders>
              <w:top w:val="single" w:sz="4" w:space="0" w:color="auto"/>
              <w:left w:val="nil"/>
              <w:bottom w:val="single" w:sz="8" w:space="0" w:color="auto"/>
              <w:right w:val="single" w:sz="4" w:space="0" w:color="auto"/>
            </w:tcBorders>
            <w:noWrap/>
            <w:vAlign w:val="center"/>
          </w:tcPr>
          <w:p w14:paraId="63495863"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13</w:t>
            </w:r>
          </w:p>
        </w:tc>
        <w:tc>
          <w:tcPr>
            <w:tcW w:w="928" w:type="dxa"/>
            <w:tcBorders>
              <w:top w:val="single" w:sz="4" w:space="0" w:color="auto"/>
              <w:left w:val="nil"/>
              <w:bottom w:val="single" w:sz="8" w:space="0" w:color="auto"/>
              <w:right w:val="single" w:sz="8" w:space="0" w:color="auto"/>
            </w:tcBorders>
            <w:noWrap/>
            <w:vAlign w:val="center"/>
          </w:tcPr>
          <w:p w14:paraId="0FD0B85E"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6,47</w:t>
            </w:r>
          </w:p>
        </w:tc>
      </w:tr>
    </w:tbl>
    <w:p w14:paraId="7804AF6F" w14:textId="12D87D00" w:rsidR="008210F3" w:rsidRPr="008210F3" w:rsidRDefault="008210F3" w:rsidP="008210F3">
      <w:pPr>
        <w:spacing w:line="276" w:lineRule="auto"/>
        <w:jc w:val="both"/>
        <w:rPr>
          <w:rFonts w:asciiTheme="minorHAnsi" w:hAnsiTheme="minorHAnsi" w:cstheme="minorHAnsi"/>
          <w:b/>
          <w:sz w:val="24"/>
          <w:szCs w:val="24"/>
        </w:rPr>
      </w:pPr>
      <w:r w:rsidRPr="008210F3">
        <w:rPr>
          <w:rFonts w:asciiTheme="minorHAnsi" w:hAnsiTheme="minorHAnsi" w:cstheme="minorHAnsi"/>
          <w:b/>
          <w:sz w:val="24"/>
          <w:szCs w:val="24"/>
        </w:rPr>
        <w:lastRenderedPageBreak/>
        <w:t xml:space="preserve">Tab. </w:t>
      </w:r>
      <w:r w:rsidR="005E4AC9">
        <w:rPr>
          <w:rFonts w:asciiTheme="minorHAnsi" w:hAnsiTheme="minorHAnsi" w:cstheme="minorHAnsi"/>
          <w:b/>
          <w:sz w:val="24"/>
          <w:szCs w:val="24"/>
        </w:rPr>
        <w:t>40</w:t>
      </w:r>
      <w:r w:rsidRPr="008210F3">
        <w:rPr>
          <w:rFonts w:asciiTheme="minorHAnsi" w:hAnsiTheme="minorHAnsi" w:cstheme="minorHAnsi"/>
          <w:b/>
          <w:sz w:val="24"/>
          <w:szCs w:val="24"/>
        </w:rPr>
        <w:t>.  Nadzór nad stanem sanitarnym podmiotów działalności leczniczej wykonujących stacjonarne i ambulatoryjne świadczenia zdrowotne w woj. zachodniopomorskim w 2021 roku</w:t>
      </w:r>
      <w:r w:rsidR="007953A6">
        <w:rPr>
          <w:rFonts w:asciiTheme="minorHAnsi" w:hAnsiTheme="minorHAnsi" w:cstheme="minorHAnsi"/>
          <w:b/>
          <w:sz w:val="24"/>
          <w:szCs w:val="24"/>
        </w:rPr>
        <w:t>.</w:t>
      </w:r>
    </w:p>
    <w:p w14:paraId="39CF512D" w14:textId="77777777" w:rsidR="00744E20" w:rsidRPr="008210F3" w:rsidRDefault="00744E20" w:rsidP="008210F3">
      <w:pPr>
        <w:spacing w:line="276" w:lineRule="auto"/>
        <w:jc w:val="both"/>
        <w:rPr>
          <w:rFonts w:asciiTheme="minorHAnsi" w:hAnsiTheme="minorHAnsi" w:cstheme="minorHAnsi"/>
          <w:b/>
          <w:sz w:val="24"/>
          <w:szCs w:val="24"/>
        </w:rPr>
      </w:pPr>
    </w:p>
    <w:tbl>
      <w:tblPr>
        <w:tblW w:w="9773" w:type="dxa"/>
        <w:jc w:val="center"/>
        <w:tblCellMar>
          <w:left w:w="70" w:type="dxa"/>
          <w:right w:w="70" w:type="dxa"/>
        </w:tblCellMar>
        <w:tblLook w:val="0000" w:firstRow="0" w:lastRow="0" w:firstColumn="0" w:lastColumn="0" w:noHBand="0" w:noVBand="0"/>
        <w:tblCaption w:val="Tab. 40.  Nadzór nad stanem sanitarnym podmiotów działalności leczniczej wykonujących stacjonarne i ambulatoryjne świadczenia zdrowotne w woj. zachodniopomorskim w 2021 roku."/>
        <w:tblDescription w:val="Tab. 40.  Nadzór nad stanem sanitarnym podmiotów działalności leczniczej wykonujących stacjonarne i ambulatoryjne świadczenia zdrowotne w woj. zachodniopomorskim w 2021 roku."/>
      </w:tblPr>
      <w:tblGrid>
        <w:gridCol w:w="1040"/>
        <w:gridCol w:w="2210"/>
        <w:gridCol w:w="1496"/>
        <w:gridCol w:w="1588"/>
        <w:gridCol w:w="912"/>
        <w:gridCol w:w="1615"/>
        <w:gridCol w:w="912"/>
      </w:tblGrid>
      <w:tr w:rsidR="008210F3" w:rsidRPr="00DD0CBB" w14:paraId="24247EB0" w14:textId="77777777" w:rsidTr="000E2FE5">
        <w:trPr>
          <w:trHeight w:hRule="exact" w:val="284"/>
          <w:jc w:val="center"/>
        </w:trPr>
        <w:tc>
          <w:tcPr>
            <w:tcW w:w="3250" w:type="dxa"/>
            <w:gridSpan w:val="2"/>
            <w:vMerge w:val="restart"/>
            <w:tcBorders>
              <w:top w:val="single" w:sz="8" w:space="0" w:color="000000"/>
              <w:left w:val="single" w:sz="8" w:space="0" w:color="000000"/>
              <w:bottom w:val="single" w:sz="4" w:space="0" w:color="000000"/>
              <w:right w:val="single" w:sz="4" w:space="0" w:color="000000"/>
            </w:tcBorders>
            <w:shd w:val="pct5" w:color="auto" w:fill="auto"/>
            <w:vAlign w:val="center"/>
          </w:tcPr>
          <w:p w14:paraId="190E590B"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Wyszczególnienie</w:t>
            </w:r>
          </w:p>
        </w:tc>
        <w:tc>
          <w:tcPr>
            <w:tcW w:w="6523" w:type="dxa"/>
            <w:gridSpan w:val="5"/>
            <w:tcBorders>
              <w:top w:val="single" w:sz="8" w:space="0" w:color="auto"/>
              <w:left w:val="single" w:sz="8" w:space="0" w:color="auto"/>
              <w:bottom w:val="single" w:sz="4" w:space="0" w:color="auto"/>
              <w:right w:val="single" w:sz="8" w:space="0" w:color="000000"/>
            </w:tcBorders>
            <w:shd w:val="pct5" w:color="auto" w:fill="auto"/>
            <w:vAlign w:val="center"/>
          </w:tcPr>
          <w:p w14:paraId="567AAD7F"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Liczba obiektów</w:t>
            </w:r>
          </w:p>
          <w:p w14:paraId="3B5ECB50" w14:textId="77777777" w:rsidR="008210F3" w:rsidRPr="00DD0CBB" w:rsidRDefault="008210F3" w:rsidP="007953A6">
            <w:pPr>
              <w:spacing w:line="276" w:lineRule="auto"/>
              <w:jc w:val="center"/>
              <w:rPr>
                <w:rFonts w:asciiTheme="minorHAnsi" w:hAnsiTheme="minorHAnsi" w:cstheme="minorHAnsi"/>
                <w:b/>
              </w:rPr>
            </w:pPr>
          </w:p>
          <w:p w14:paraId="3EAA7E4D" w14:textId="77777777" w:rsidR="008210F3" w:rsidRPr="00DD0CBB" w:rsidRDefault="008210F3" w:rsidP="007953A6">
            <w:pPr>
              <w:spacing w:line="276" w:lineRule="auto"/>
              <w:jc w:val="center"/>
              <w:rPr>
                <w:rFonts w:asciiTheme="minorHAnsi" w:hAnsiTheme="minorHAnsi" w:cstheme="minorHAnsi"/>
                <w:b/>
              </w:rPr>
            </w:pPr>
          </w:p>
          <w:p w14:paraId="2DBC1954" w14:textId="77777777" w:rsidR="008210F3" w:rsidRPr="00DD0CBB" w:rsidRDefault="008210F3" w:rsidP="007953A6">
            <w:pPr>
              <w:spacing w:line="276" w:lineRule="auto"/>
              <w:jc w:val="center"/>
              <w:rPr>
                <w:rFonts w:asciiTheme="minorHAnsi" w:hAnsiTheme="minorHAnsi" w:cstheme="minorHAnsi"/>
                <w:b/>
              </w:rPr>
            </w:pPr>
          </w:p>
        </w:tc>
      </w:tr>
      <w:tr w:rsidR="008210F3" w:rsidRPr="00DD0CBB" w14:paraId="0DE063CD" w14:textId="77777777" w:rsidTr="000E2FE5">
        <w:trPr>
          <w:trHeight w:hRule="exact" w:val="879"/>
          <w:jc w:val="center"/>
        </w:trPr>
        <w:tc>
          <w:tcPr>
            <w:tcW w:w="3250" w:type="dxa"/>
            <w:gridSpan w:val="2"/>
            <w:vMerge/>
            <w:tcBorders>
              <w:top w:val="single" w:sz="8" w:space="0" w:color="000000"/>
              <w:left w:val="single" w:sz="8" w:space="0" w:color="000000"/>
              <w:bottom w:val="single" w:sz="4" w:space="0" w:color="auto"/>
              <w:right w:val="single" w:sz="8" w:space="0" w:color="000000"/>
            </w:tcBorders>
            <w:shd w:val="pct5" w:color="auto" w:fill="auto"/>
            <w:vAlign w:val="center"/>
          </w:tcPr>
          <w:p w14:paraId="271CF13E" w14:textId="77777777" w:rsidR="008210F3" w:rsidRPr="00DD0CBB" w:rsidRDefault="008210F3" w:rsidP="007953A6">
            <w:pPr>
              <w:spacing w:line="276" w:lineRule="auto"/>
              <w:jc w:val="center"/>
              <w:rPr>
                <w:rFonts w:asciiTheme="minorHAnsi" w:hAnsiTheme="minorHAnsi" w:cstheme="minorHAnsi"/>
                <w:b/>
              </w:rPr>
            </w:pPr>
          </w:p>
        </w:tc>
        <w:tc>
          <w:tcPr>
            <w:tcW w:w="1496" w:type="dxa"/>
            <w:tcBorders>
              <w:top w:val="nil"/>
              <w:left w:val="single" w:sz="8" w:space="0" w:color="auto"/>
              <w:bottom w:val="single" w:sz="4" w:space="0" w:color="auto"/>
              <w:right w:val="single" w:sz="4" w:space="0" w:color="auto"/>
            </w:tcBorders>
            <w:shd w:val="pct5" w:color="auto" w:fill="auto"/>
            <w:vAlign w:val="center"/>
          </w:tcPr>
          <w:p w14:paraId="1C5FA00E" w14:textId="37ACFE55"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Ogółem wg</w:t>
            </w:r>
          </w:p>
          <w:p w14:paraId="1B8C0C55" w14:textId="02A5DDB2"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ewidencji</w:t>
            </w:r>
          </w:p>
          <w:p w14:paraId="66C1EB26"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na 31.XII</w:t>
            </w:r>
          </w:p>
        </w:tc>
        <w:tc>
          <w:tcPr>
            <w:tcW w:w="1588" w:type="dxa"/>
            <w:tcBorders>
              <w:top w:val="nil"/>
              <w:left w:val="nil"/>
              <w:bottom w:val="single" w:sz="4" w:space="0" w:color="auto"/>
              <w:right w:val="single" w:sz="4" w:space="0" w:color="auto"/>
            </w:tcBorders>
            <w:shd w:val="pct5" w:color="auto" w:fill="auto"/>
            <w:vAlign w:val="center"/>
          </w:tcPr>
          <w:p w14:paraId="3866FB94"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skontrolowanych</w:t>
            </w:r>
          </w:p>
        </w:tc>
        <w:tc>
          <w:tcPr>
            <w:tcW w:w="912" w:type="dxa"/>
            <w:tcBorders>
              <w:top w:val="nil"/>
              <w:left w:val="nil"/>
              <w:bottom w:val="single" w:sz="4" w:space="0" w:color="auto"/>
              <w:right w:val="single" w:sz="4" w:space="0" w:color="auto"/>
            </w:tcBorders>
            <w:shd w:val="pct5" w:color="auto" w:fill="auto"/>
            <w:noWrap/>
            <w:vAlign w:val="center"/>
          </w:tcPr>
          <w:p w14:paraId="61CE3062"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w:t>
            </w:r>
          </w:p>
        </w:tc>
        <w:tc>
          <w:tcPr>
            <w:tcW w:w="1615" w:type="dxa"/>
            <w:tcBorders>
              <w:top w:val="nil"/>
              <w:left w:val="nil"/>
              <w:bottom w:val="single" w:sz="4" w:space="0" w:color="auto"/>
              <w:right w:val="single" w:sz="4" w:space="0" w:color="auto"/>
            </w:tcBorders>
            <w:shd w:val="pct5" w:color="auto" w:fill="auto"/>
            <w:vAlign w:val="center"/>
          </w:tcPr>
          <w:p w14:paraId="3E2314B7" w14:textId="3036AED6"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ze stwierdzonym złym stanem</w:t>
            </w:r>
          </w:p>
        </w:tc>
        <w:tc>
          <w:tcPr>
            <w:tcW w:w="912" w:type="dxa"/>
            <w:tcBorders>
              <w:top w:val="nil"/>
              <w:left w:val="nil"/>
              <w:bottom w:val="single" w:sz="4" w:space="0" w:color="auto"/>
              <w:right w:val="single" w:sz="8" w:space="0" w:color="auto"/>
            </w:tcBorders>
            <w:shd w:val="pct5" w:color="auto" w:fill="auto"/>
            <w:vAlign w:val="center"/>
          </w:tcPr>
          <w:p w14:paraId="62DE86A5"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w:t>
            </w:r>
          </w:p>
        </w:tc>
      </w:tr>
      <w:tr w:rsidR="008210F3" w:rsidRPr="00DD0CBB" w14:paraId="7342AE53" w14:textId="77777777" w:rsidTr="000E2FE5">
        <w:trPr>
          <w:trHeight w:val="342"/>
          <w:jc w:val="center"/>
        </w:trPr>
        <w:tc>
          <w:tcPr>
            <w:tcW w:w="1040" w:type="dxa"/>
            <w:vMerge w:val="restart"/>
            <w:tcBorders>
              <w:top w:val="single" w:sz="4" w:space="0" w:color="auto"/>
              <w:left w:val="single" w:sz="4" w:space="0" w:color="auto"/>
              <w:bottom w:val="single" w:sz="4" w:space="0" w:color="auto"/>
              <w:right w:val="single" w:sz="4" w:space="0" w:color="auto"/>
            </w:tcBorders>
            <w:vAlign w:val="center"/>
          </w:tcPr>
          <w:p w14:paraId="74616C9C"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Szpitale</w:t>
            </w:r>
          </w:p>
        </w:tc>
        <w:tc>
          <w:tcPr>
            <w:tcW w:w="2210" w:type="dxa"/>
            <w:tcBorders>
              <w:top w:val="single" w:sz="4" w:space="0" w:color="auto"/>
              <w:left w:val="single" w:sz="4" w:space="0" w:color="auto"/>
              <w:bottom w:val="single" w:sz="4" w:space="0" w:color="auto"/>
              <w:right w:val="single" w:sz="4" w:space="0" w:color="auto"/>
            </w:tcBorders>
            <w:vAlign w:val="center"/>
          </w:tcPr>
          <w:p w14:paraId="5890A544"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ogółem</w:t>
            </w:r>
          </w:p>
        </w:tc>
        <w:tc>
          <w:tcPr>
            <w:tcW w:w="1496" w:type="dxa"/>
            <w:tcBorders>
              <w:top w:val="single" w:sz="4" w:space="0" w:color="auto"/>
              <w:left w:val="single" w:sz="4" w:space="0" w:color="auto"/>
              <w:bottom w:val="single" w:sz="4" w:space="0" w:color="auto"/>
              <w:right w:val="single" w:sz="4" w:space="0" w:color="auto"/>
            </w:tcBorders>
            <w:noWrap/>
            <w:vAlign w:val="center"/>
          </w:tcPr>
          <w:p w14:paraId="402100A3"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51</w:t>
            </w:r>
          </w:p>
        </w:tc>
        <w:tc>
          <w:tcPr>
            <w:tcW w:w="1588" w:type="dxa"/>
            <w:tcBorders>
              <w:top w:val="single" w:sz="4" w:space="0" w:color="auto"/>
              <w:left w:val="single" w:sz="4" w:space="0" w:color="auto"/>
              <w:bottom w:val="single" w:sz="4" w:space="0" w:color="auto"/>
              <w:right w:val="single" w:sz="4" w:space="0" w:color="auto"/>
            </w:tcBorders>
            <w:noWrap/>
            <w:vAlign w:val="center"/>
          </w:tcPr>
          <w:p w14:paraId="4D224C60"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38</w:t>
            </w:r>
          </w:p>
        </w:tc>
        <w:tc>
          <w:tcPr>
            <w:tcW w:w="912" w:type="dxa"/>
            <w:tcBorders>
              <w:top w:val="single" w:sz="4" w:space="0" w:color="auto"/>
              <w:left w:val="single" w:sz="4" w:space="0" w:color="auto"/>
              <w:bottom w:val="single" w:sz="4" w:space="0" w:color="auto"/>
              <w:right w:val="single" w:sz="4" w:space="0" w:color="auto"/>
            </w:tcBorders>
            <w:noWrap/>
            <w:vAlign w:val="center"/>
          </w:tcPr>
          <w:p w14:paraId="37D8CC94"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74,5</w:t>
            </w:r>
          </w:p>
        </w:tc>
        <w:tc>
          <w:tcPr>
            <w:tcW w:w="1615" w:type="dxa"/>
            <w:tcBorders>
              <w:top w:val="single" w:sz="4" w:space="0" w:color="auto"/>
              <w:left w:val="single" w:sz="4" w:space="0" w:color="auto"/>
              <w:bottom w:val="single" w:sz="4" w:space="0" w:color="auto"/>
              <w:right w:val="single" w:sz="4" w:space="0" w:color="auto"/>
            </w:tcBorders>
            <w:noWrap/>
            <w:vAlign w:val="center"/>
          </w:tcPr>
          <w:p w14:paraId="132D0B1B"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9</w:t>
            </w:r>
          </w:p>
        </w:tc>
        <w:tc>
          <w:tcPr>
            <w:tcW w:w="912" w:type="dxa"/>
            <w:tcBorders>
              <w:top w:val="single" w:sz="4" w:space="0" w:color="auto"/>
              <w:left w:val="single" w:sz="4" w:space="0" w:color="auto"/>
              <w:bottom w:val="single" w:sz="4" w:space="0" w:color="auto"/>
              <w:right w:val="single" w:sz="4" w:space="0" w:color="auto"/>
            </w:tcBorders>
            <w:noWrap/>
            <w:vAlign w:val="bottom"/>
          </w:tcPr>
          <w:p w14:paraId="420FCD45"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23,68</w:t>
            </w:r>
          </w:p>
        </w:tc>
      </w:tr>
      <w:tr w:rsidR="008210F3" w:rsidRPr="00DD0CBB" w14:paraId="4905E957" w14:textId="77777777" w:rsidTr="000E2FE5">
        <w:trPr>
          <w:trHeight w:val="342"/>
          <w:jc w:val="center"/>
        </w:trPr>
        <w:tc>
          <w:tcPr>
            <w:tcW w:w="1040" w:type="dxa"/>
            <w:vMerge/>
            <w:tcBorders>
              <w:top w:val="single" w:sz="4" w:space="0" w:color="auto"/>
              <w:left w:val="single" w:sz="4" w:space="0" w:color="auto"/>
              <w:bottom w:val="single" w:sz="4" w:space="0" w:color="auto"/>
              <w:right w:val="single" w:sz="4" w:space="0" w:color="auto"/>
            </w:tcBorders>
            <w:vAlign w:val="center"/>
          </w:tcPr>
          <w:p w14:paraId="60269352" w14:textId="77777777" w:rsidR="008210F3" w:rsidRPr="00DD0CBB" w:rsidRDefault="008210F3" w:rsidP="007953A6">
            <w:pPr>
              <w:spacing w:line="276" w:lineRule="auto"/>
              <w:jc w:val="center"/>
              <w:rPr>
                <w:rFonts w:asciiTheme="minorHAnsi" w:hAnsiTheme="minorHAnsi" w:cstheme="minorHAnsi"/>
                <w:b/>
              </w:rPr>
            </w:pPr>
          </w:p>
        </w:tc>
        <w:tc>
          <w:tcPr>
            <w:tcW w:w="2210" w:type="dxa"/>
            <w:tcBorders>
              <w:top w:val="single" w:sz="4" w:space="0" w:color="auto"/>
              <w:left w:val="single" w:sz="4" w:space="0" w:color="auto"/>
              <w:bottom w:val="single" w:sz="4" w:space="0" w:color="auto"/>
              <w:right w:val="single" w:sz="4" w:space="0" w:color="auto"/>
            </w:tcBorders>
            <w:vAlign w:val="center"/>
          </w:tcPr>
          <w:p w14:paraId="42EEA3A7"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w tym uzdrowiskowe</w:t>
            </w:r>
          </w:p>
        </w:tc>
        <w:tc>
          <w:tcPr>
            <w:tcW w:w="1496" w:type="dxa"/>
            <w:tcBorders>
              <w:top w:val="single" w:sz="4" w:space="0" w:color="auto"/>
              <w:left w:val="single" w:sz="4" w:space="0" w:color="auto"/>
              <w:bottom w:val="single" w:sz="4" w:space="0" w:color="auto"/>
              <w:right w:val="single" w:sz="4" w:space="0" w:color="auto"/>
            </w:tcBorders>
            <w:noWrap/>
            <w:vAlign w:val="center"/>
          </w:tcPr>
          <w:p w14:paraId="580928F7"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8</w:t>
            </w:r>
          </w:p>
        </w:tc>
        <w:tc>
          <w:tcPr>
            <w:tcW w:w="1588" w:type="dxa"/>
            <w:tcBorders>
              <w:top w:val="single" w:sz="4" w:space="0" w:color="auto"/>
              <w:left w:val="single" w:sz="4" w:space="0" w:color="auto"/>
              <w:bottom w:val="single" w:sz="4" w:space="0" w:color="auto"/>
              <w:right w:val="single" w:sz="4" w:space="0" w:color="auto"/>
            </w:tcBorders>
            <w:noWrap/>
            <w:vAlign w:val="center"/>
          </w:tcPr>
          <w:p w14:paraId="727569C3"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w:t>
            </w:r>
          </w:p>
        </w:tc>
        <w:tc>
          <w:tcPr>
            <w:tcW w:w="912" w:type="dxa"/>
            <w:tcBorders>
              <w:top w:val="single" w:sz="4" w:space="0" w:color="auto"/>
              <w:left w:val="single" w:sz="4" w:space="0" w:color="auto"/>
              <w:bottom w:val="single" w:sz="4" w:space="0" w:color="auto"/>
              <w:right w:val="single" w:sz="4" w:space="0" w:color="auto"/>
            </w:tcBorders>
            <w:noWrap/>
            <w:vAlign w:val="center"/>
          </w:tcPr>
          <w:p w14:paraId="1D675C79"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37,5</w:t>
            </w:r>
          </w:p>
        </w:tc>
        <w:tc>
          <w:tcPr>
            <w:tcW w:w="1615" w:type="dxa"/>
            <w:tcBorders>
              <w:top w:val="single" w:sz="4" w:space="0" w:color="auto"/>
              <w:left w:val="single" w:sz="4" w:space="0" w:color="auto"/>
              <w:bottom w:val="single" w:sz="4" w:space="0" w:color="auto"/>
              <w:right w:val="single" w:sz="4" w:space="0" w:color="auto"/>
            </w:tcBorders>
            <w:noWrap/>
            <w:vAlign w:val="center"/>
          </w:tcPr>
          <w:p w14:paraId="21534089"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w:t>
            </w:r>
          </w:p>
        </w:tc>
        <w:tc>
          <w:tcPr>
            <w:tcW w:w="912" w:type="dxa"/>
            <w:tcBorders>
              <w:top w:val="single" w:sz="4" w:space="0" w:color="auto"/>
              <w:left w:val="single" w:sz="4" w:space="0" w:color="auto"/>
              <w:bottom w:val="single" w:sz="4" w:space="0" w:color="auto"/>
              <w:right w:val="single" w:sz="4" w:space="0" w:color="auto"/>
            </w:tcBorders>
            <w:noWrap/>
            <w:vAlign w:val="center"/>
          </w:tcPr>
          <w:p w14:paraId="11DF928D"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33,33</w:t>
            </w:r>
          </w:p>
        </w:tc>
      </w:tr>
      <w:tr w:rsidR="008210F3" w:rsidRPr="00DD0CBB" w14:paraId="5E4798A5" w14:textId="77777777" w:rsidTr="000E2FE5">
        <w:trPr>
          <w:trHeight w:val="342"/>
          <w:jc w:val="center"/>
        </w:trPr>
        <w:tc>
          <w:tcPr>
            <w:tcW w:w="1040" w:type="dxa"/>
            <w:vMerge/>
            <w:tcBorders>
              <w:top w:val="single" w:sz="4" w:space="0" w:color="auto"/>
              <w:left w:val="single" w:sz="4" w:space="0" w:color="auto"/>
              <w:bottom w:val="single" w:sz="4" w:space="0" w:color="auto"/>
              <w:right w:val="single" w:sz="4" w:space="0" w:color="auto"/>
            </w:tcBorders>
            <w:vAlign w:val="center"/>
          </w:tcPr>
          <w:p w14:paraId="02D57857" w14:textId="77777777" w:rsidR="008210F3" w:rsidRPr="00DD0CBB" w:rsidRDefault="008210F3" w:rsidP="007953A6">
            <w:pPr>
              <w:spacing w:line="276" w:lineRule="auto"/>
              <w:jc w:val="center"/>
              <w:rPr>
                <w:rFonts w:asciiTheme="minorHAnsi" w:hAnsiTheme="minorHAnsi" w:cstheme="minorHAnsi"/>
                <w:b/>
              </w:rPr>
            </w:pPr>
          </w:p>
        </w:tc>
        <w:tc>
          <w:tcPr>
            <w:tcW w:w="2210" w:type="dxa"/>
            <w:tcBorders>
              <w:top w:val="single" w:sz="4" w:space="0" w:color="auto"/>
              <w:left w:val="single" w:sz="4" w:space="0" w:color="auto"/>
              <w:bottom w:val="single" w:sz="4" w:space="0" w:color="auto"/>
              <w:right w:val="single" w:sz="4" w:space="0" w:color="auto"/>
            </w:tcBorders>
            <w:vAlign w:val="center"/>
          </w:tcPr>
          <w:p w14:paraId="52764AE4"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w tym jednodniowe</w:t>
            </w:r>
          </w:p>
        </w:tc>
        <w:tc>
          <w:tcPr>
            <w:tcW w:w="1496" w:type="dxa"/>
            <w:tcBorders>
              <w:top w:val="single" w:sz="4" w:space="0" w:color="auto"/>
              <w:left w:val="single" w:sz="4" w:space="0" w:color="auto"/>
              <w:bottom w:val="single" w:sz="4" w:space="0" w:color="auto"/>
              <w:right w:val="single" w:sz="4" w:space="0" w:color="auto"/>
            </w:tcBorders>
            <w:noWrap/>
            <w:vAlign w:val="center"/>
          </w:tcPr>
          <w:p w14:paraId="1F23E9E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4</w:t>
            </w:r>
          </w:p>
        </w:tc>
        <w:tc>
          <w:tcPr>
            <w:tcW w:w="1588" w:type="dxa"/>
            <w:tcBorders>
              <w:top w:val="single" w:sz="4" w:space="0" w:color="auto"/>
              <w:left w:val="single" w:sz="4" w:space="0" w:color="auto"/>
              <w:bottom w:val="single" w:sz="4" w:space="0" w:color="auto"/>
              <w:right w:val="single" w:sz="4" w:space="0" w:color="auto"/>
            </w:tcBorders>
            <w:noWrap/>
            <w:vAlign w:val="center"/>
          </w:tcPr>
          <w:p w14:paraId="3FD0B13C"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w:t>
            </w:r>
          </w:p>
        </w:tc>
        <w:tc>
          <w:tcPr>
            <w:tcW w:w="912" w:type="dxa"/>
            <w:tcBorders>
              <w:top w:val="single" w:sz="4" w:space="0" w:color="auto"/>
              <w:left w:val="single" w:sz="4" w:space="0" w:color="auto"/>
              <w:bottom w:val="single" w:sz="4" w:space="0" w:color="auto"/>
              <w:right w:val="single" w:sz="4" w:space="0" w:color="auto"/>
            </w:tcBorders>
            <w:noWrap/>
            <w:vAlign w:val="center"/>
          </w:tcPr>
          <w:p w14:paraId="442C29BB"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75</w:t>
            </w:r>
          </w:p>
        </w:tc>
        <w:tc>
          <w:tcPr>
            <w:tcW w:w="1615" w:type="dxa"/>
            <w:tcBorders>
              <w:top w:val="single" w:sz="4" w:space="0" w:color="auto"/>
              <w:left w:val="single" w:sz="4" w:space="0" w:color="auto"/>
              <w:bottom w:val="single" w:sz="4" w:space="0" w:color="auto"/>
              <w:right w:val="single" w:sz="4" w:space="0" w:color="auto"/>
            </w:tcBorders>
            <w:noWrap/>
            <w:vAlign w:val="center"/>
          </w:tcPr>
          <w:p w14:paraId="6D49CA17"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12" w:type="dxa"/>
            <w:tcBorders>
              <w:top w:val="single" w:sz="4" w:space="0" w:color="auto"/>
              <w:left w:val="single" w:sz="4" w:space="0" w:color="auto"/>
              <w:bottom w:val="single" w:sz="4" w:space="0" w:color="auto"/>
              <w:right w:val="single" w:sz="4" w:space="0" w:color="auto"/>
            </w:tcBorders>
            <w:noWrap/>
            <w:vAlign w:val="center"/>
          </w:tcPr>
          <w:p w14:paraId="42DAC86B"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3AA41346" w14:textId="77777777" w:rsidTr="000E2FE5">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7BB7E1BB"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Zakłady opiekuńczo - lecznicze</w:t>
            </w:r>
          </w:p>
        </w:tc>
        <w:tc>
          <w:tcPr>
            <w:tcW w:w="1496" w:type="dxa"/>
            <w:tcBorders>
              <w:top w:val="single" w:sz="4" w:space="0" w:color="auto"/>
              <w:left w:val="single" w:sz="4" w:space="0" w:color="auto"/>
              <w:bottom w:val="single" w:sz="4" w:space="0" w:color="auto"/>
              <w:right w:val="single" w:sz="4" w:space="0" w:color="auto"/>
            </w:tcBorders>
            <w:noWrap/>
            <w:vAlign w:val="center"/>
          </w:tcPr>
          <w:p w14:paraId="585BC36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9</w:t>
            </w:r>
          </w:p>
        </w:tc>
        <w:tc>
          <w:tcPr>
            <w:tcW w:w="1588" w:type="dxa"/>
            <w:tcBorders>
              <w:top w:val="single" w:sz="4" w:space="0" w:color="auto"/>
              <w:left w:val="single" w:sz="4" w:space="0" w:color="auto"/>
              <w:bottom w:val="single" w:sz="4" w:space="0" w:color="auto"/>
              <w:right w:val="single" w:sz="4" w:space="0" w:color="auto"/>
            </w:tcBorders>
            <w:noWrap/>
            <w:vAlign w:val="center"/>
          </w:tcPr>
          <w:p w14:paraId="536566F2"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w:t>
            </w:r>
          </w:p>
        </w:tc>
        <w:tc>
          <w:tcPr>
            <w:tcW w:w="912" w:type="dxa"/>
            <w:tcBorders>
              <w:top w:val="single" w:sz="4" w:space="0" w:color="auto"/>
              <w:left w:val="single" w:sz="4" w:space="0" w:color="auto"/>
              <w:bottom w:val="single" w:sz="4" w:space="0" w:color="auto"/>
              <w:right w:val="single" w:sz="4" w:space="0" w:color="auto"/>
            </w:tcBorders>
            <w:noWrap/>
            <w:vAlign w:val="center"/>
          </w:tcPr>
          <w:p w14:paraId="742B21C9"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22,22</w:t>
            </w:r>
          </w:p>
        </w:tc>
        <w:tc>
          <w:tcPr>
            <w:tcW w:w="1615" w:type="dxa"/>
            <w:tcBorders>
              <w:top w:val="single" w:sz="4" w:space="0" w:color="auto"/>
              <w:left w:val="single" w:sz="4" w:space="0" w:color="auto"/>
              <w:bottom w:val="single" w:sz="4" w:space="0" w:color="auto"/>
              <w:right w:val="single" w:sz="4" w:space="0" w:color="auto"/>
            </w:tcBorders>
            <w:noWrap/>
            <w:vAlign w:val="center"/>
          </w:tcPr>
          <w:p w14:paraId="35BC0DFD"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12" w:type="dxa"/>
            <w:tcBorders>
              <w:top w:val="single" w:sz="4" w:space="0" w:color="auto"/>
              <w:left w:val="single" w:sz="4" w:space="0" w:color="auto"/>
              <w:bottom w:val="single" w:sz="4" w:space="0" w:color="auto"/>
              <w:right w:val="single" w:sz="4" w:space="0" w:color="auto"/>
            </w:tcBorders>
            <w:noWrap/>
            <w:vAlign w:val="center"/>
          </w:tcPr>
          <w:p w14:paraId="0A716108"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292817FB" w14:textId="77777777" w:rsidTr="000E2FE5">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43843414"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 xml:space="preserve">Zakłady </w:t>
            </w:r>
            <w:proofErr w:type="spellStart"/>
            <w:r w:rsidRPr="00DD0CBB">
              <w:rPr>
                <w:rFonts w:asciiTheme="minorHAnsi" w:hAnsiTheme="minorHAnsi" w:cstheme="minorHAnsi"/>
                <w:b/>
              </w:rPr>
              <w:t>pielęgnacyjno</w:t>
            </w:r>
            <w:proofErr w:type="spellEnd"/>
            <w:r w:rsidRPr="00DD0CBB">
              <w:rPr>
                <w:rFonts w:asciiTheme="minorHAnsi" w:hAnsiTheme="minorHAnsi" w:cstheme="minorHAnsi"/>
                <w:b/>
              </w:rPr>
              <w:t xml:space="preserve"> - opiekuńcze</w:t>
            </w:r>
          </w:p>
        </w:tc>
        <w:tc>
          <w:tcPr>
            <w:tcW w:w="1496" w:type="dxa"/>
            <w:tcBorders>
              <w:top w:val="single" w:sz="4" w:space="0" w:color="auto"/>
              <w:left w:val="single" w:sz="4" w:space="0" w:color="auto"/>
              <w:bottom w:val="single" w:sz="4" w:space="0" w:color="auto"/>
              <w:right w:val="single" w:sz="4" w:space="0" w:color="auto"/>
            </w:tcBorders>
            <w:noWrap/>
            <w:vAlign w:val="center"/>
          </w:tcPr>
          <w:p w14:paraId="41CEC054"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12</w:t>
            </w:r>
          </w:p>
        </w:tc>
        <w:tc>
          <w:tcPr>
            <w:tcW w:w="1588" w:type="dxa"/>
            <w:tcBorders>
              <w:top w:val="single" w:sz="4" w:space="0" w:color="auto"/>
              <w:left w:val="single" w:sz="4" w:space="0" w:color="auto"/>
              <w:bottom w:val="single" w:sz="4" w:space="0" w:color="auto"/>
              <w:right w:val="single" w:sz="4" w:space="0" w:color="auto"/>
            </w:tcBorders>
            <w:noWrap/>
            <w:vAlign w:val="center"/>
          </w:tcPr>
          <w:p w14:paraId="33B520EC"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7</w:t>
            </w:r>
          </w:p>
        </w:tc>
        <w:tc>
          <w:tcPr>
            <w:tcW w:w="912" w:type="dxa"/>
            <w:tcBorders>
              <w:top w:val="single" w:sz="4" w:space="0" w:color="auto"/>
              <w:left w:val="single" w:sz="4" w:space="0" w:color="auto"/>
              <w:bottom w:val="single" w:sz="4" w:space="0" w:color="auto"/>
              <w:right w:val="single" w:sz="4" w:space="0" w:color="auto"/>
            </w:tcBorders>
            <w:noWrap/>
            <w:vAlign w:val="center"/>
          </w:tcPr>
          <w:p w14:paraId="46BCBF5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58,33</w:t>
            </w:r>
          </w:p>
        </w:tc>
        <w:tc>
          <w:tcPr>
            <w:tcW w:w="1615" w:type="dxa"/>
            <w:tcBorders>
              <w:top w:val="single" w:sz="4" w:space="0" w:color="auto"/>
              <w:left w:val="single" w:sz="4" w:space="0" w:color="auto"/>
              <w:bottom w:val="single" w:sz="4" w:space="0" w:color="auto"/>
              <w:right w:val="single" w:sz="4" w:space="0" w:color="auto"/>
            </w:tcBorders>
            <w:noWrap/>
            <w:vAlign w:val="center"/>
          </w:tcPr>
          <w:p w14:paraId="52067DD8"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12" w:type="dxa"/>
            <w:tcBorders>
              <w:top w:val="single" w:sz="4" w:space="0" w:color="auto"/>
              <w:left w:val="single" w:sz="4" w:space="0" w:color="auto"/>
              <w:bottom w:val="single" w:sz="4" w:space="0" w:color="auto"/>
              <w:right w:val="single" w:sz="4" w:space="0" w:color="auto"/>
            </w:tcBorders>
            <w:noWrap/>
            <w:vAlign w:val="center"/>
          </w:tcPr>
          <w:p w14:paraId="5E16BB9B"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5AC5E87A" w14:textId="77777777" w:rsidTr="000E2FE5">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022CB687"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Zakłady rehabilitacji leczniczej</w:t>
            </w:r>
          </w:p>
          <w:p w14:paraId="08631151" w14:textId="3CDE11ED" w:rsidR="008210F3" w:rsidRPr="00DD0CBB" w:rsidRDefault="008210F3" w:rsidP="007953A6">
            <w:pPr>
              <w:spacing w:line="276" w:lineRule="auto"/>
              <w:jc w:val="center"/>
              <w:rPr>
                <w:rFonts w:asciiTheme="minorHAnsi" w:hAnsiTheme="minorHAnsi" w:cstheme="minorHAnsi"/>
                <w:b/>
              </w:rPr>
            </w:pPr>
          </w:p>
        </w:tc>
        <w:tc>
          <w:tcPr>
            <w:tcW w:w="1496" w:type="dxa"/>
            <w:tcBorders>
              <w:top w:val="single" w:sz="4" w:space="0" w:color="auto"/>
              <w:left w:val="single" w:sz="4" w:space="0" w:color="auto"/>
              <w:bottom w:val="single" w:sz="4" w:space="0" w:color="auto"/>
              <w:right w:val="single" w:sz="4" w:space="0" w:color="auto"/>
            </w:tcBorders>
            <w:noWrap/>
            <w:vAlign w:val="center"/>
          </w:tcPr>
          <w:p w14:paraId="5B9C13B6"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25</w:t>
            </w:r>
          </w:p>
        </w:tc>
        <w:tc>
          <w:tcPr>
            <w:tcW w:w="1588" w:type="dxa"/>
            <w:tcBorders>
              <w:top w:val="single" w:sz="4" w:space="0" w:color="auto"/>
              <w:left w:val="single" w:sz="4" w:space="0" w:color="auto"/>
              <w:bottom w:val="single" w:sz="4" w:space="0" w:color="auto"/>
              <w:right w:val="single" w:sz="4" w:space="0" w:color="auto"/>
            </w:tcBorders>
            <w:noWrap/>
            <w:vAlign w:val="center"/>
          </w:tcPr>
          <w:p w14:paraId="0DAD224D"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9</w:t>
            </w:r>
          </w:p>
        </w:tc>
        <w:tc>
          <w:tcPr>
            <w:tcW w:w="912" w:type="dxa"/>
            <w:tcBorders>
              <w:top w:val="single" w:sz="4" w:space="0" w:color="auto"/>
              <w:left w:val="single" w:sz="4" w:space="0" w:color="auto"/>
              <w:bottom w:val="single" w:sz="4" w:space="0" w:color="auto"/>
              <w:right w:val="single" w:sz="4" w:space="0" w:color="auto"/>
            </w:tcBorders>
            <w:noWrap/>
            <w:vAlign w:val="center"/>
          </w:tcPr>
          <w:p w14:paraId="46098B76"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36</w:t>
            </w:r>
          </w:p>
        </w:tc>
        <w:tc>
          <w:tcPr>
            <w:tcW w:w="1615" w:type="dxa"/>
            <w:tcBorders>
              <w:top w:val="single" w:sz="4" w:space="0" w:color="auto"/>
              <w:left w:val="single" w:sz="4" w:space="0" w:color="auto"/>
              <w:bottom w:val="single" w:sz="4" w:space="0" w:color="auto"/>
              <w:right w:val="single" w:sz="4" w:space="0" w:color="auto"/>
            </w:tcBorders>
            <w:noWrap/>
            <w:vAlign w:val="center"/>
          </w:tcPr>
          <w:p w14:paraId="7737FD23"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12" w:type="dxa"/>
            <w:tcBorders>
              <w:top w:val="single" w:sz="4" w:space="0" w:color="auto"/>
              <w:left w:val="single" w:sz="4" w:space="0" w:color="auto"/>
              <w:bottom w:val="single" w:sz="4" w:space="0" w:color="auto"/>
              <w:right w:val="single" w:sz="4" w:space="0" w:color="auto"/>
            </w:tcBorders>
            <w:noWrap/>
            <w:vAlign w:val="center"/>
          </w:tcPr>
          <w:p w14:paraId="39F72EA9"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24357551" w14:textId="77777777" w:rsidTr="000E2FE5">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75747D6A" w14:textId="2E6274D6"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Sanatoria</w:t>
            </w:r>
          </w:p>
        </w:tc>
        <w:tc>
          <w:tcPr>
            <w:tcW w:w="1496" w:type="dxa"/>
            <w:tcBorders>
              <w:top w:val="single" w:sz="4" w:space="0" w:color="auto"/>
              <w:left w:val="single" w:sz="4" w:space="0" w:color="auto"/>
              <w:bottom w:val="single" w:sz="4" w:space="0" w:color="auto"/>
              <w:right w:val="single" w:sz="4" w:space="0" w:color="auto"/>
            </w:tcBorders>
            <w:noWrap/>
            <w:vAlign w:val="center"/>
          </w:tcPr>
          <w:p w14:paraId="10FC375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56</w:t>
            </w:r>
          </w:p>
        </w:tc>
        <w:tc>
          <w:tcPr>
            <w:tcW w:w="1588" w:type="dxa"/>
            <w:tcBorders>
              <w:top w:val="single" w:sz="4" w:space="0" w:color="auto"/>
              <w:left w:val="single" w:sz="4" w:space="0" w:color="auto"/>
              <w:bottom w:val="single" w:sz="4" w:space="0" w:color="auto"/>
              <w:right w:val="single" w:sz="4" w:space="0" w:color="auto"/>
            </w:tcBorders>
            <w:noWrap/>
            <w:vAlign w:val="center"/>
          </w:tcPr>
          <w:p w14:paraId="36E37A0B"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30</w:t>
            </w:r>
          </w:p>
        </w:tc>
        <w:tc>
          <w:tcPr>
            <w:tcW w:w="912" w:type="dxa"/>
            <w:tcBorders>
              <w:top w:val="single" w:sz="4" w:space="0" w:color="auto"/>
              <w:left w:val="single" w:sz="4" w:space="0" w:color="auto"/>
              <w:bottom w:val="single" w:sz="4" w:space="0" w:color="auto"/>
              <w:right w:val="single" w:sz="4" w:space="0" w:color="auto"/>
            </w:tcBorders>
            <w:noWrap/>
            <w:vAlign w:val="center"/>
          </w:tcPr>
          <w:p w14:paraId="4FCDBA62"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53,57</w:t>
            </w:r>
          </w:p>
        </w:tc>
        <w:tc>
          <w:tcPr>
            <w:tcW w:w="1615" w:type="dxa"/>
            <w:tcBorders>
              <w:top w:val="single" w:sz="4" w:space="0" w:color="auto"/>
              <w:left w:val="single" w:sz="4" w:space="0" w:color="auto"/>
              <w:bottom w:val="single" w:sz="4" w:space="0" w:color="auto"/>
              <w:right w:val="single" w:sz="4" w:space="0" w:color="auto"/>
            </w:tcBorders>
            <w:noWrap/>
            <w:vAlign w:val="center"/>
          </w:tcPr>
          <w:p w14:paraId="227418E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w:t>
            </w:r>
          </w:p>
        </w:tc>
        <w:tc>
          <w:tcPr>
            <w:tcW w:w="912" w:type="dxa"/>
            <w:tcBorders>
              <w:top w:val="single" w:sz="4" w:space="0" w:color="auto"/>
              <w:left w:val="single" w:sz="4" w:space="0" w:color="auto"/>
              <w:bottom w:val="single" w:sz="4" w:space="0" w:color="auto"/>
              <w:right w:val="single" w:sz="4" w:space="0" w:color="auto"/>
            </w:tcBorders>
            <w:noWrap/>
            <w:vAlign w:val="center"/>
          </w:tcPr>
          <w:p w14:paraId="5AEBD41E"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3,33</w:t>
            </w:r>
          </w:p>
        </w:tc>
      </w:tr>
      <w:tr w:rsidR="008210F3" w:rsidRPr="00DD0CBB" w14:paraId="1984AAB1" w14:textId="77777777" w:rsidTr="000E2FE5">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31E265EA" w14:textId="1228F103"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Hospicja</w:t>
            </w:r>
          </w:p>
        </w:tc>
        <w:tc>
          <w:tcPr>
            <w:tcW w:w="1496" w:type="dxa"/>
            <w:tcBorders>
              <w:top w:val="single" w:sz="4" w:space="0" w:color="auto"/>
              <w:left w:val="single" w:sz="4" w:space="0" w:color="auto"/>
              <w:bottom w:val="single" w:sz="4" w:space="0" w:color="auto"/>
              <w:right w:val="single" w:sz="4" w:space="0" w:color="auto"/>
            </w:tcBorders>
            <w:noWrap/>
            <w:vAlign w:val="center"/>
          </w:tcPr>
          <w:p w14:paraId="556C9268"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8</w:t>
            </w:r>
          </w:p>
        </w:tc>
        <w:tc>
          <w:tcPr>
            <w:tcW w:w="1588" w:type="dxa"/>
            <w:tcBorders>
              <w:top w:val="single" w:sz="4" w:space="0" w:color="auto"/>
              <w:left w:val="single" w:sz="4" w:space="0" w:color="auto"/>
              <w:bottom w:val="single" w:sz="4" w:space="0" w:color="auto"/>
              <w:right w:val="single" w:sz="4" w:space="0" w:color="auto"/>
            </w:tcBorders>
            <w:noWrap/>
            <w:vAlign w:val="center"/>
          </w:tcPr>
          <w:p w14:paraId="413975CD"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w:t>
            </w:r>
          </w:p>
        </w:tc>
        <w:tc>
          <w:tcPr>
            <w:tcW w:w="912" w:type="dxa"/>
            <w:tcBorders>
              <w:top w:val="single" w:sz="4" w:space="0" w:color="auto"/>
              <w:left w:val="single" w:sz="4" w:space="0" w:color="auto"/>
              <w:bottom w:val="single" w:sz="4" w:space="0" w:color="auto"/>
              <w:right w:val="single" w:sz="4" w:space="0" w:color="auto"/>
            </w:tcBorders>
            <w:noWrap/>
            <w:vAlign w:val="center"/>
          </w:tcPr>
          <w:p w14:paraId="54690107"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12,5</w:t>
            </w:r>
          </w:p>
        </w:tc>
        <w:tc>
          <w:tcPr>
            <w:tcW w:w="1615" w:type="dxa"/>
            <w:tcBorders>
              <w:top w:val="single" w:sz="4" w:space="0" w:color="auto"/>
              <w:left w:val="single" w:sz="4" w:space="0" w:color="auto"/>
              <w:bottom w:val="single" w:sz="4" w:space="0" w:color="auto"/>
              <w:right w:val="single" w:sz="4" w:space="0" w:color="auto"/>
            </w:tcBorders>
            <w:noWrap/>
            <w:vAlign w:val="center"/>
          </w:tcPr>
          <w:p w14:paraId="5B59554A"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12" w:type="dxa"/>
            <w:tcBorders>
              <w:top w:val="single" w:sz="4" w:space="0" w:color="auto"/>
              <w:left w:val="single" w:sz="4" w:space="0" w:color="auto"/>
              <w:bottom w:val="single" w:sz="4" w:space="0" w:color="auto"/>
              <w:right w:val="single" w:sz="4" w:space="0" w:color="auto"/>
            </w:tcBorders>
            <w:noWrap/>
            <w:vAlign w:val="center"/>
          </w:tcPr>
          <w:p w14:paraId="0D29D95E"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03A05128" w14:textId="77777777" w:rsidTr="000E2FE5">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1194FCFB"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Inne</w:t>
            </w:r>
          </w:p>
        </w:tc>
        <w:tc>
          <w:tcPr>
            <w:tcW w:w="1496" w:type="dxa"/>
            <w:tcBorders>
              <w:top w:val="single" w:sz="4" w:space="0" w:color="auto"/>
              <w:left w:val="single" w:sz="4" w:space="0" w:color="auto"/>
              <w:bottom w:val="single" w:sz="4" w:space="0" w:color="auto"/>
              <w:right w:val="single" w:sz="4" w:space="0" w:color="auto"/>
            </w:tcBorders>
            <w:noWrap/>
            <w:vAlign w:val="center"/>
          </w:tcPr>
          <w:p w14:paraId="1BB9D0E6"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19</w:t>
            </w:r>
          </w:p>
        </w:tc>
        <w:tc>
          <w:tcPr>
            <w:tcW w:w="1588" w:type="dxa"/>
            <w:tcBorders>
              <w:top w:val="single" w:sz="4" w:space="0" w:color="auto"/>
              <w:left w:val="single" w:sz="4" w:space="0" w:color="auto"/>
              <w:bottom w:val="single" w:sz="4" w:space="0" w:color="auto"/>
              <w:right w:val="single" w:sz="4" w:space="0" w:color="auto"/>
            </w:tcBorders>
            <w:noWrap/>
            <w:vAlign w:val="center"/>
          </w:tcPr>
          <w:p w14:paraId="428FC55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5</w:t>
            </w:r>
          </w:p>
        </w:tc>
        <w:tc>
          <w:tcPr>
            <w:tcW w:w="912" w:type="dxa"/>
            <w:tcBorders>
              <w:top w:val="single" w:sz="4" w:space="0" w:color="auto"/>
              <w:left w:val="single" w:sz="4" w:space="0" w:color="auto"/>
              <w:bottom w:val="single" w:sz="4" w:space="0" w:color="auto"/>
              <w:right w:val="single" w:sz="4" w:space="0" w:color="auto"/>
            </w:tcBorders>
            <w:noWrap/>
            <w:vAlign w:val="center"/>
          </w:tcPr>
          <w:p w14:paraId="2093A1BC"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26,31</w:t>
            </w:r>
          </w:p>
        </w:tc>
        <w:tc>
          <w:tcPr>
            <w:tcW w:w="1615" w:type="dxa"/>
            <w:tcBorders>
              <w:top w:val="single" w:sz="4" w:space="0" w:color="auto"/>
              <w:left w:val="single" w:sz="4" w:space="0" w:color="auto"/>
              <w:bottom w:val="single" w:sz="4" w:space="0" w:color="auto"/>
              <w:right w:val="single" w:sz="4" w:space="0" w:color="auto"/>
            </w:tcBorders>
            <w:noWrap/>
            <w:vAlign w:val="center"/>
          </w:tcPr>
          <w:p w14:paraId="5AB06311"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w:t>
            </w:r>
          </w:p>
        </w:tc>
        <w:tc>
          <w:tcPr>
            <w:tcW w:w="912" w:type="dxa"/>
            <w:tcBorders>
              <w:top w:val="single" w:sz="4" w:space="0" w:color="auto"/>
              <w:left w:val="single" w:sz="4" w:space="0" w:color="auto"/>
              <w:bottom w:val="single" w:sz="4" w:space="0" w:color="auto"/>
              <w:right w:val="single" w:sz="4" w:space="0" w:color="auto"/>
            </w:tcBorders>
            <w:noWrap/>
            <w:vAlign w:val="center"/>
          </w:tcPr>
          <w:p w14:paraId="3BD55EBD"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40</w:t>
            </w:r>
          </w:p>
        </w:tc>
      </w:tr>
      <w:tr w:rsidR="008210F3" w:rsidRPr="00DD0CBB" w14:paraId="06B8B32F" w14:textId="77777777" w:rsidTr="000E2FE5">
        <w:trPr>
          <w:trHeight w:val="630"/>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38560C80"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Przychodnie, ośrodki, poradnie, ambulatoria - ogółem</w:t>
            </w:r>
          </w:p>
        </w:tc>
        <w:tc>
          <w:tcPr>
            <w:tcW w:w="1496" w:type="dxa"/>
            <w:tcBorders>
              <w:top w:val="single" w:sz="4" w:space="0" w:color="auto"/>
              <w:left w:val="single" w:sz="4" w:space="0" w:color="auto"/>
              <w:bottom w:val="single" w:sz="4" w:space="0" w:color="auto"/>
              <w:right w:val="single" w:sz="4" w:space="0" w:color="auto"/>
            </w:tcBorders>
            <w:noWrap/>
            <w:vAlign w:val="center"/>
          </w:tcPr>
          <w:p w14:paraId="582A6157"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1026</w:t>
            </w:r>
          </w:p>
        </w:tc>
        <w:tc>
          <w:tcPr>
            <w:tcW w:w="1588" w:type="dxa"/>
            <w:tcBorders>
              <w:top w:val="single" w:sz="4" w:space="0" w:color="auto"/>
              <w:left w:val="single" w:sz="4" w:space="0" w:color="auto"/>
              <w:bottom w:val="single" w:sz="4" w:space="0" w:color="auto"/>
              <w:right w:val="single" w:sz="4" w:space="0" w:color="auto"/>
            </w:tcBorders>
            <w:noWrap/>
            <w:vAlign w:val="center"/>
          </w:tcPr>
          <w:p w14:paraId="6CE53473"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404</w:t>
            </w:r>
          </w:p>
        </w:tc>
        <w:tc>
          <w:tcPr>
            <w:tcW w:w="912" w:type="dxa"/>
            <w:tcBorders>
              <w:top w:val="single" w:sz="4" w:space="0" w:color="auto"/>
              <w:left w:val="single" w:sz="4" w:space="0" w:color="auto"/>
              <w:bottom w:val="single" w:sz="4" w:space="0" w:color="auto"/>
              <w:right w:val="single" w:sz="4" w:space="0" w:color="auto"/>
            </w:tcBorders>
            <w:noWrap/>
            <w:vAlign w:val="center"/>
          </w:tcPr>
          <w:p w14:paraId="301A048F"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39,38</w:t>
            </w:r>
          </w:p>
        </w:tc>
        <w:tc>
          <w:tcPr>
            <w:tcW w:w="1615" w:type="dxa"/>
            <w:tcBorders>
              <w:top w:val="single" w:sz="4" w:space="0" w:color="auto"/>
              <w:left w:val="single" w:sz="4" w:space="0" w:color="auto"/>
              <w:bottom w:val="single" w:sz="4" w:space="0" w:color="auto"/>
              <w:right w:val="single" w:sz="4" w:space="0" w:color="auto"/>
            </w:tcBorders>
            <w:noWrap/>
            <w:vAlign w:val="center"/>
          </w:tcPr>
          <w:p w14:paraId="712DA143"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21</w:t>
            </w:r>
          </w:p>
        </w:tc>
        <w:tc>
          <w:tcPr>
            <w:tcW w:w="912" w:type="dxa"/>
            <w:tcBorders>
              <w:top w:val="single" w:sz="4" w:space="0" w:color="auto"/>
              <w:left w:val="single" w:sz="4" w:space="0" w:color="auto"/>
              <w:bottom w:val="single" w:sz="4" w:space="0" w:color="auto"/>
              <w:right w:val="single" w:sz="4" w:space="0" w:color="auto"/>
            </w:tcBorders>
            <w:noWrap/>
            <w:vAlign w:val="center"/>
          </w:tcPr>
          <w:p w14:paraId="7E9073D5"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5,2</w:t>
            </w:r>
          </w:p>
        </w:tc>
      </w:tr>
      <w:tr w:rsidR="008210F3" w:rsidRPr="00DD0CBB" w14:paraId="4B1378B0" w14:textId="77777777" w:rsidTr="000E2FE5">
        <w:trPr>
          <w:trHeight w:val="540"/>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76BECED7"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Zakłady badań diagnostycznych i medyczne laboratoria diagnostyczne</w:t>
            </w:r>
          </w:p>
        </w:tc>
        <w:tc>
          <w:tcPr>
            <w:tcW w:w="1496" w:type="dxa"/>
            <w:tcBorders>
              <w:top w:val="single" w:sz="4" w:space="0" w:color="auto"/>
              <w:left w:val="single" w:sz="4" w:space="0" w:color="auto"/>
              <w:bottom w:val="single" w:sz="4" w:space="0" w:color="auto"/>
              <w:right w:val="single" w:sz="4" w:space="0" w:color="auto"/>
            </w:tcBorders>
            <w:noWrap/>
            <w:vAlign w:val="center"/>
          </w:tcPr>
          <w:p w14:paraId="1111F3DC"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46</w:t>
            </w:r>
          </w:p>
        </w:tc>
        <w:tc>
          <w:tcPr>
            <w:tcW w:w="1588" w:type="dxa"/>
            <w:tcBorders>
              <w:top w:val="single" w:sz="4" w:space="0" w:color="auto"/>
              <w:left w:val="single" w:sz="4" w:space="0" w:color="auto"/>
              <w:bottom w:val="single" w:sz="4" w:space="0" w:color="auto"/>
              <w:right w:val="single" w:sz="4" w:space="0" w:color="auto"/>
            </w:tcBorders>
            <w:noWrap/>
            <w:vAlign w:val="center"/>
          </w:tcPr>
          <w:p w14:paraId="78C50C2B"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12</w:t>
            </w:r>
          </w:p>
        </w:tc>
        <w:tc>
          <w:tcPr>
            <w:tcW w:w="912" w:type="dxa"/>
            <w:tcBorders>
              <w:top w:val="single" w:sz="4" w:space="0" w:color="auto"/>
              <w:left w:val="single" w:sz="4" w:space="0" w:color="auto"/>
              <w:bottom w:val="single" w:sz="4" w:space="0" w:color="auto"/>
              <w:right w:val="single" w:sz="4" w:space="0" w:color="auto"/>
            </w:tcBorders>
            <w:noWrap/>
            <w:vAlign w:val="center"/>
          </w:tcPr>
          <w:p w14:paraId="3A70D83D"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26,08</w:t>
            </w:r>
          </w:p>
        </w:tc>
        <w:tc>
          <w:tcPr>
            <w:tcW w:w="1615" w:type="dxa"/>
            <w:tcBorders>
              <w:top w:val="single" w:sz="4" w:space="0" w:color="auto"/>
              <w:left w:val="single" w:sz="4" w:space="0" w:color="auto"/>
              <w:bottom w:val="single" w:sz="4" w:space="0" w:color="auto"/>
              <w:right w:val="single" w:sz="4" w:space="0" w:color="auto"/>
            </w:tcBorders>
            <w:noWrap/>
            <w:vAlign w:val="center"/>
          </w:tcPr>
          <w:p w14:paraId="16247780"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12" w:type="dxa"/>
            <w:tcBorders>
              <w:top w:val="single" w:sz="4" w:space="0" w:color="auto"/>
              <w:left w:val="single" w:sz="4" w:space="0" w:color="auto"/>
              <w:bottom w:val="single" w:sz="4" w:space="0" w:color="auto"/>
              <w:right w:val="single" w:sz="4" w:space="0" w:color="auto"/>
            </w:tcBorders>
            <w:noWrap/>
            <w:vAlign w:val="center"/>
          </w:tcPr>
          <w:p w14:paraId="10092D17"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716E5612" w14:textId="77777777" w:rsidTr="000E2FE5">
        <w:trPr>
          <w:trHeight w:val="315"/>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4509CDA8"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Zakłady rehabilitacji leczniczej</w:t>
            </w:r>
          </w:p>
        </w:tc>
        <w:tc>
          <w:tcPr>
            <w:tcW w:w="1496" w:type="dxa"/>
            <w:tcBorders>
              <w:top w:val="single" w:sz="4" w:space="0" w:color="auto"/>
              <w:left w:val="single" w:sz="4" w:space="0" w:color="auto"/>
              <w:bottom w:val="single" w:sz="4" w:space="0" w:color="auto"/>
              <w:right w:val="single" w:sz="4" w:space="0" w:color="auto"/>
            </w:tcBorders>
            <w:noWrap/>
            <w:vAlign w:val="center"/>
          </w:tcPr>
          <w:p w14:paraId="24237814"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84</w:t>
            </w:r>
          </w:p>
        </w:tc>
        <w:tc>
          <w:tcPr>
            <w:tcW w:w="1588" w:type="dxa"/>
            <w:tcBorders>
              <w:top w:val="single" w:sz="4" w:space="0" w:color="auto"/>
              <w:left w:val="single" w:sz="4" w:space="0" w:color="auto"/>
              <w:bottom w:val="single" w:sz="4" w:space="0" w:color="auto"/>
              <w:right w:val="single" w:sz="4" w:space="0" w:color="auto"/>
            </w:tcBorders>
            <w:noWrap/>
            <w:vAlign w:val="center"/>
          </w:tcPr>
          <w:p w14:paraId="7FC26D21"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13</w:t>
            </w:r>
          </w:p>
        </w:tc>
        <w:tc>
          <w:tcPr>
            <w:tcW w:w="912" w:type="dxa"/>
            <w:tcBorders>
              <w:top w:val="single" w:sz="4" w:space="0" w:color="auto"/>
              <w:left w:val="single" w:sz="4" w:space="0" w:color="auto"/>
              <w:bottom w:val="single" w:sz="4" w:space="0" w:color="auto"/>
              <w:right w:val="single" w:sz="4" w:space="0" w:color="auto"/>
            </w:tcBorders>
            <w:noWrap/>
            <w:vAlign w:val="center"/>
          </w:tcPr>
          <w:p w14:paraId="60E1915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15,48</w:t>
            </w:r>
          </w:p>
        </w:tc>
        <w:tc>
          <w:tcPr>
            <w:tcW w:w="1615" w:type="dxa"/>
            <w:tcBorders>
              <w:top w:val="single" w:sz="4" w:space="0" w:color="auto"/>
              <w:left w:val="single" w:sz="4" w:space="0" w:color="auto"/>
              <w:bottom w:val="single" w:sz="4" w:space="0" w:color="auto"/>
              <w:right w:val="single" w:sz="4" w:space="0" w:color="auto"/>
            </w:tcBorders>
            <w:noWrap/>
            <w:vAlign w:val="center"/>
          </w:tcPr>
          <w:p w14:paraId="48915DF1"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12" w:type="dxa"/>
            <w:tcBorders>
              <w:top w:val="single" w:sz="4" w:space="0" w:color="auto"/>
              <w:left w:val="single" w:sz="4" w:space="0" w:color="auto"/>
              <w:bottom w:val="single" w:sz="4" w:space="0" w:color="auto"/>
              <w:right w:val="single" w:sz="4" w:space="0" w:color="auto"/>
            </w:tcBorders>
            <w:noWrap/>
            <w:vAlign w:val="center"/>
          </w:tcPr>
          <w:p w14:paraId="0BCDCE41"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1456C406" w14:textId="77777777" w:rsidTr="000E2FE5">
        <w:trPr>
          <w:trHeight w:val="419"/>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30E8F52A" w14:textId="47B2CD91"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Inne ogółem</w:t>
            </w:r>
          </w:p>
        </w:tc>
        <w:tc>
          <w:tcPr>
            <w:tcW w:w="1496" w:type="dxa"/>
            <w:tcBorders>
              <w:top w:val="single" w:sz="4" w:space="0" w:color="auto"/>
              <w:left w:val="single" w:sz="4" w:space="0" w:color="auto"/>
              <w:bottom w:val="single" w:sz="4" w:space="0" w:color="auto"/>
              <w:right w:val="single" w:sz="4" w:space="0" w:color="auto"/>
            </w:tcBorders>
            <w:noWrap/>
            <w:vAlign w:val="center"/>
          </w:tcPr>
          <w:p w14:paraId="74121336"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406</w:t>
            </w:r>
          </w:p>
        </w:tc>
        <w:tc>
          <w:tcPr>
            <w:tcW w:w="1588" w:type="dxa"/>
            <w:tcBorders>
              <w:top w:val="single" w:sz="4" w:space="0" w:color="auto"/>
              <w:left w:val="single" w:sz="4" w:space="0" w:color="auto"/>
              <w:bottom w:val="single" w:sz="4" w:space="0" w:color="auto"/>
              <w:right w:val="single" w:sz="4" w:space="0" w:color="auto"/>
            </w:tcBorders>
            <w:noWrap/>
            <w:vAlign w:val="center"/>
          </w:tcPr>
          <w:p w14:paraId="7477FF57"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64</w:t>
            </w:r>
          </w:p>
        </w:tc>
        <w:tc>
          <w:tcPr>
            <w:tcW w:w="912" w:type="dxa"/>
            <w:tcBorders>
              <w:top w:val="single" w:sz="4" w:space="0" w:color="auto"/>
              <w:left w:val="single" w:sz="4" w:space="0" w:color="auto"/>
              <w:bottom w:val="single" w:sz="4" w:space="0" w:color="auto"/>
              <w:right w:val="single" w:sz="4" w:space="0" w:color="auto"/>
            </w:tcBorders>
            <w:noWrap/>
            <w:vAlign w:val="center"/>
          </w:tcPr>
          <w:p w14:paraId="3A8BAF3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15,76</w:t>
            </w:r>
          </w:p>
        </w:tc>
        <w:tc>
          <w:tcPr>
            <w:tcW w:w="1615" w:type="dxa"/>
            <w:tcBorders>
              <w:top w:val="single" w:sz="4" w:space="0" w:color="auto"/>
              <w:left w:val="single" w:sz="4" w:space="0" w:color="auto"/>
              <w:bottom w:val="single" w:sz="4" w:space="0" w:color="auto"/>
              <w:right w:val="single" w:sz="4" w:space="0" w:color="auto"/>
            </w:tcBorders>
            <w:noWrap/>
            <w:vAlign w:val="center"/>
          </w:tcPr>
          <w:p w14:paraId="1BCD4EC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2</w:t>
            </w:r>
          </w:p>
        </w:tc>
        <w:tc>
          <w:tcPr>
            <w:tcW w:w="912" w:type="dxa"/>
            <w:tcBorders>
              <w:top w:val="single" w:sz="4" w:space="0" w:color="auto"/>
              <w:left w:val="single" w:sz="4" w:space="0" w:color="auto"/>
              <w:bottom w:val="single" w:sz="4" w:space="0" w:color="auto"/>
              <w:right w:val="single" w:sz="4" w:space="0" w:color="auto"/>
            </w:tcBorders>
            <w:noWrap/>
            <w:vAlign w:val="center"/>
          </w:tcPr>
          <w:p w14:paraId="2E552AC6"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3,13</w:t>
            </w:r>
          </w:p>
        </w:tc>
      </w:tr>
      <w:tr w:rsidR="008210F3" w:rsidRPr="00DD0CBB" w14:paraId="1324956A" w14:textId="77777777" w:rsidTr="000E2FE5">
        <w:trPr>
          <w:trHeight w:val="424"/>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5FAAE8B4"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w tym uzdrowiskowe</w:t>
            </w:r>
          </w:p>
        </w:tc>
        <w:tc>
          <w:tcPr>
            <w:tcW w:w="1496" w:type="dxa"/>
            <w:tcBorders>
              <w:top w:val="single" w:sz="4" w:space="0" w:color="auto"/>
              <w:left w:val="single" w:sz="4" w:space="0" w:color="auto"/>
              <w:bottom w:val="single" w:sz="4" w:space="0" w:color="auto"/>
              <w:right w:val="single" w:sz="4" w:space="0" w:color="auto"/>
            </w:tcBorders>
            <w:noWrap/>
            <w:vAlign w:val="center"/>
          </w:tcPr>
          <w:p w14:paraId="3AAE2904"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w:t>
            </w:r>
          </w:p>
        </w:tc>
        <w:tc>
          <w:tcPr>
            <w:tcW w:w="1588" w:type="dxa"/>
            <w:tcBorders>
              <w:top w:val="single" w:sz="4" w:space="0" w:color="auto"/>
              <w:left w:val="single" w:sz="4" w:space="0" w:color="auto"/>
              <w:bottom w:val="single" w:sz="4" w:space="0" w:color="auto"/>
              <w:right w:val="single" w:sz="4" w:space="0" w:color="auto"/>
            </w:tcBorders>
            <w:noWrap/>
            <w:vAlign w:val="center"/>
          </w:tcPr>
          <w:p w14:paraId="4668604F"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1</w:t>
            </w:r>
          </w:p>
        </w:tc>
        <w:tc>
          <w:tcPr>
            <w:tcW w:w="912" w:type="dxa"/>
            <w:tcBorders>
              <w:top w:val="single" w:sz="4" w:space="0" w:color="auto"/>
              <w:left w:val="single" w:sz="4" w:space="0" w:color="auto"/>
              <w:bottom w:val="single" w:sz="4" w:space="0" w:color="auto"/>
              <w:right w:val="single" w:sz="4" w:space="0" w:color="auto"/>
            </w:tcBorders>
            <w:noWrap/>
            <w:vAlign w:val="center"/>
          </w:tcPr>
          <w:p w14:paraId="2D439915"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33,33</w:t>
            </w:r>
          </w:p>
        </w:tc>
        <w:tc>
          <w:tcPr>
            <w:tcW w:w="1615" w:type="dxa"/>
            <w:tcBorders>
              <w:top w:val="single" w:sz="4" w:space="0" w:color="auto"/>
              <w:left w:val="single" w:sz="4" w:space="0" w:color="auto"/>
              <w:bottom w:val="single" w:sz="4" w:space="0" w:color="auto"/>
              <w:right w:val="single" w:sz="4" w:space="0" w:color="auto"/>
            </w:tcBorders>
            <w:noWrap/>
            <w:vAlign w:val="center"/>
          </w:tcPr>
          <w:p w14:paraId="15548110"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c>
          <w:tcPr>
            <w:tcW w:w="912" w:type="dxa"/>
            <w:tcBorders>
              <w:top w:val="single" w:sz="4" w:space="0" w:color="auto"/>
              <w:left w:val="single" w:sz="4" w:space="0" w:color="auto"/>
              <w:bottom w:val="single" w:sz="4" w:space="0" w:color="auto"/>
              <w:right w:val="single" w:sz="4" w:space="0" w:color="auto"/>
            </w:tcBorders>
            <w:noWrap/>
            <w:vAlign w:val="center"/>
          </w:tcPr>
          <w:p w14:paraId="65E812C2" w14:textId="77777777" w:rsidR="008210F3" w:rsidRPr="00DD0CBB" w:rsidRDefault="008210F3" w:rsidP="007953A6">
            <w:pPr>
              <w:spacing w:line="276" w:lineRule="auto"/>
              <w:jc w:val="center"/>
              <w:rPr>
                <w:rFonts w:asciiTheme="minorHAnsi" w:hAnsiTheme="minorHAnsi" w:cstheme="minorHAnsi"/>
              </w:rPr>
            </w:pPr>
            <w:r w:rsidRPr="00DD0CBB">
              <w:rPr>
                <w:rFonts w:asciiTheme="minorHAnsi" w:hAnsiTheme="minorHAnsi" w:cstheme="minorHAnsi"/>
              </w:rPr>
              <w:t>0</w:t>
            </w:r>
          </w:p>
        </w:tc>
      </w:tr>
      <w:tr w:rsidR="008210F3" w:rsidRPr="00DD0CBB" w14:paraId="7C5A3423" w14:textId="77777777" w:rsidTr="000E2FE5">
        <w:trPr>
          <w:trHeight w:val="387"/>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7D84BD6D"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Ogółem:</w:t>
            </w:r>
          </w:p>
        </w:tc>
        <w:tc>
          <w:tcPr>
            <w:tcW w:w="1496" w:type="dxa"/>
            <w:tcBorders>
              <w:top w:val="single" w:sz="4" w:space="0" w:color="auto"/>
              <w:left w:val="single" w:sz="4" w:space="0" w:color="auto"/>
              <w:bottom w:val="single" w:sz="4" w:space="0" w:color="auto"/>
              <w:right w:val="single" w:sz="4" w:space="0" w:color="auto"/>
            </w:tcBorders>
            <w:noWrap/>
            <w:vAlign w:val="center"/>
          </w:tcPr>
          <w:p w14:paraId="6863E818"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1742</w:t>
            </w:r>
          </w:p>
        </w:tc>
        <w:tc>
          <w:tcPr>
            <w:tcW w:w="1588" w:type="dxa"/>
            <w:tcBorders>
              <w:top w:val="single" w:sz="4" w:space="0" w:color="auto"/>
              <w:left w:val="single" w:sz="4" w:space="0" w:color="auto"/>
              <w:bottom w:val="single" w:sz="4" w:space="0" w:color="auto"/>
              <w:right w:val="single" w:sz="4" w:space="0" w:color="auto"/>
            </w:tcBorders>
            <w:noWrap/>
            <w:vAlign w:val="center"/>
          </w:tcPr>
          <w:p w14:paraId="5BCBD754"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585</w:t>
            </w:r>
          </w:p>
        </w:tc>
        <w:tc>
          <w:tcPr>
            <w:tcW w:w="912" w:type="dxa"/>
            <w:tcBorders>
              <w:top w:val="single" w:sz="4" w:space="0" w:color="auto"/>
              <w:left w:val="single" w:sz="4" w:space="0" w:color="auto"/>
              <w:bottom w:val="single" w:sz="4" w:space="0" w:color="auto"/>
              <w:right w:val="single" w:sz="4" w:space="0" w:color="auto"/>
            </w:tcBorders>
            <w:noWrap/>
            <w:vAlign w:val="center"/>
          </w:tcPr>
          <w:p w14:paraId="36109FF6" w14:textId="77777777" w:rsidR="008210F3" w:rsidRPr="00DD0CBB" w:rsidRDefault="008210F3" w:rsidP="007953A6">
            <w:pPr>
              <w:spacing w:line="276" w:lineRule="auto"/>
              <w:jc w:val="center"/>
              <w:rPr>
                <w:rFonts w:asciiTheme="minorHAnsi" w:hAnsiTheme="minorHAnsi" w:cstheme="minorHAnsi"/>
                <w:b/>
                <w:bCs/>
              </w:rPr>
            </w:pPr>
            <w:r w:rsidRPr="00DD0CBB">
              <w:rPr>
                <w:rFonts w:asciiTheme="minorHAnsi" w:hAnsiTheme="minorHAnsi" w:cstheme="minorHAnsi"/>
                <w:b/>
                <w:bCs/>
              </w:rPr>
              <w:t>33,64</w:t>
            </w:r>
          </w:p>
        </w:tc>
        <w:tc>
          <w:tcPr>
            <w:tcW w:w="1615" w:type="dxa"/>
            <w:tcBorders>
              <w:top w:val="single" w:sz="4" w:space="0" w:color="auto"/>
              <w:left w:val="single" w:sz="4" w:space="0" w:color="auto"/>
              <w:bottom w:val="single" w:sz="4" w:space="0" w:color="auto"/>
              <w:right w:val="single" w:sz="4" w:space="0" w:color="auto"/>
            </w:tcBorders>
            <w:noWrap/>
            <w:vAlign w:val="center"/>
          </w:tcPr>
          <w:p w14:paraId="36D5702B"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35</w:t>
            </w:r>
          </w:p>
        </w:tc>
        <w:tc>
          <w:tcPr>
            <w:tcW w:w="912" w:type="dxa"/>
            <w:tcBorders>
              <w:top w:val="single" w:sz="4" w:space="0" w:color="auto"/>
              <w:left w:val="single" w:sz="4" w:space="0" w:color="auto"/>
              <w:bottom w:val="single" w:sz="4" w:space="0" w:color="auto"/>
              <w:right w:val="single" w:sz="4" w:space="0" w:color="auto"/>
            </w:tcBorders>
            <w:noWrap/>
            <w:vAlign w:val="center"/>
          </w:tcPr>
          <w:p w14:paraId="353CE642" w14:textId="77777777" w:rsidR="008210F3" w:rsidRPr="00DD0CBB" w:rsidRDefault="008210F3" w:rsidP="007953A6">
            <w:pPr>
              <w:spacing w:line="276" w:lineRule="auto"/>
              <w:jc w:val="center"/>
              <w:rPr>
                <w:rFonts w:asciiTheme="minorHAnsi" w:hAnsiTheme="minorHAnsi" w:cstheme="minorHAnsi"/>
                <w:b/>
              </w:rPr>
            </w:pPr>
            <w:r w:rsidRPr="00DD0CBB">
              <w:rPr>
                <w:rFonts w:asciiTheme="minorHAnsi" w:hAnsiTheme="minorHAnsi" w:cstheme="minorHAnsi"/>
                <w:b/>
              </w:rPr>
              <w:t>5,98</w:t>
            </w:r>
          </w:p>
        </w:tc>
      </w:tr>
    </w:tbl>
    <w:p w14:paraId="2B8F0B77" w14:textId="77777777" w:rsidR="008210F3" w:rsidRPr="008210F3" w:rsidRDefault="008210F3" w:rsidP="008210F3">
      <w:pPr>
        <w:spacing w:line="276" w:lineRule="auto"/>
        <w:jc w:val="both"/>
        <w:rPr>
          <w:rFonts w:asciiTheme="minorHAnsi" w:hAnsiTheme="minorHAnsi" w:cstheme="minorHAnsi"/>
          <w:sz w:val="24"/>
          <w:szCs w:val="24"/>
        </w:rPr>
      </w:pPr>
    </w:p>
    <w:p w14:paraId="29B7ABAC" w14:textId="2E433420"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Oceniając stan sanitarny brano pod uwagę poza stanem sanitarno-technicznym pomieszczeń, również stopień wdrożenia i realizowania procedur przeciwepidemicznych w</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poszczególnych podmiotach. Utrzymaniem czystości bieżącej i porządku w tych obiektach zajmowały się firmy specjalistyczne lub pracownicy zatrudnieni w praktykach. </w:t>
      </w:r>
    </w:p>
    <w:p w14:paraId="0641BE5A" w14:textId="5C88F969" w:rsidR="008210F3" w:rsidRPr="008210F3" w:rsidRDefault="008210F3" w:rsidP="00081B9E">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Narzędzia medyczne wielokrotnego użytku poddawane były dezynfekcji, myciu, pakietowaniu i sterylizacji w miejscu praktyki lub poza ich siedzibą na podstawie umowy zawartej z innymi placówkami świadczącymi usługi w tym zakresie. W części praktyk stosowany był wyłącznie sprzęt jednorazowego użytku. Nadal doskonalenia wymaga obszar aktualizacji procedur przeciwepidemicznych w  podmiotach wykonujących działalność zawodową zwłaszcza w zakresie odpowiedzialności za monitorowanie procesu sterylizacji w</w:t>
      </w:r>
      <w:r w:rsidR="00145760">
        <w:rPr>
          <w:rFonts w:asciiTheme="minorHAnsi" w:hAnsiTheme="minorHAnsi" w:cstheme="minorHAnsi"/>
          <w:sz w:val="24"/>
          <w:szCs w:val="24"/>
        </w:rPr>
        <w:t> </w:t>
      </w:r>
      <w:r w:rsidRPr="008210F3">
        <w:rPr>
          <w:rFonts w:asciiTheme="minorHAnsi" w:hAnsiTheme="minorHAnsi" w:cstheme="minorHAnsi"/>
          <w:sz w:val="24"/>
          <w:szCs w:val="24"/>
        </w:rPr>
        <w:t>tym kontrolę biologiczną procesu oraz sposób dokumentowania działań związanych z</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obszarem zapobiegania zakażeniom w podmiocie (m.in. procesy dekontaminacji, szkolenia, kontrola wewnętrzna/ przegląd procedur).Ponadto nowe zagrożenie SARS-CoV-2 stanowiło wyzwanie dla praktyk zawodowych wobec konieczności dostosowania się do funkcjonowania </w:t>
      </w:r>
      <w:r w:rsidRPr="008210F3">
        <w:rPr>
          <w:rFonts w:asciiTheme="minorHAnsi" w:hAnsiTheme="minorHAnsi" w:cstheme="minorHAnsi"/>
          <w:sz w:val="24"/>
          <w:szCs w:val="24"/>
        </w:rPr>
        <w:lastRenderedPageBreak/>
        <w:t>w czasie epidemii oraz zastosowania wymaganych zabezpieczeń bhp dla personelu i</w:t>
      </w:r>
      <w:r w:rsidR="00145760">
        <w:rPr>
          <w:rFonts w:asciiTheme="minorHAnsi" w:hAnsiTheme="minorHAnsi" w:cstheme="minorHAnsi"/>
          <w:sz w:val="24"/>
          <w:szCs w:val="24"/>
        </w:rPr>
        <w:t> </w:t>
      </w:r>
      <w:r w:rsidRPr="008210F3">
        <w:rPr>
          <w:rFonts w:asciiTheme="minorHAnsi" w:hAnsiTheme="minorHAnsi" w:cstheme="minorHAnsi"/>
          <w:sz w:val="24"/>
          <w:szCs w:val="24"/>
        </w:rPr>
        <w:t xml:space="preserve">wdrożenia działań przeciwepidemicznych w odniesieniu do pacjentów. </w:t>
      </w:r>
    </w:p>
    <w:p w14:paraId="38F3D67F" w14:textId="775F29FD" w:rsidR="00A11254" w:rsidRPr="00B77B26" w:rsidRDefault="00771F56" w:rsidP="00B77B26">
      <w:pPr>
        <w:spacing w:line="276" w:lineRule="auto"/>
        <w:jc w:val="both"/>
        <w:rPr>
          <w:rFonts w:asciiTheme="minorHAnsi" w:hAnsiTheme="minorHAnsi" w:cstheme="minorHAnsi"/>
          <w:sz w:val="24"/>
          <w:szCs w:val="24"/>
        </w:rPr>
      </w:pPr>
      <w:r w:rsidRPr="00B77B26">
        <w:rPr>
          <w:rFonts w:asciiTheme="minorHAnsi" w:hAnsiTheme="minorHAnsi" w:cstheme="minorHAnsi"/>
          <w:color w:val="FF0000"/>
          <w:sz w:val="24"/>
          <w:szCs w:val="24"/>
        </w:rPr>
        <w:tab/>
      </w:r>
    </w:p>
    <w:p w14:paraId="7D789F5F" w14:textId="77777777" w:rsidR="00042DD8" w:rsidRPr="00770C9E" w:rsidRDefault="00811AE8" w:rsidP="00B77B26">
      <w:pPr>
        <w:spacing w:line="276" w:lineRule="auto"/>
        <w:jc w:val="both"/>
        <w:rPr>
          <w:rFonts w:asciiTheme="minorHAnsi" w:hAnsiTheme="minorHAnsi" w:cstheme="minorHAnsi"/>
          <w:b/>
          <w:bCs/>
          <w:color w:val="000000" w:themeColor="text1"/>
          <w:sz w:val="24"/>
          <w:szCs w:val="24"/>
        </w:rPr>
      </w:pPr>
      <w:r w:rsidRPr="00770C9E">
        <w:rPr>
          <w:rFonts w:asciiTheme="minorHAnsi" w:hAnsiTheme="minorHAnsi" w:cstheme="minorHAnsi"/>
          <w:b/>
          <w:bCs/>
          <w:color w:val="000000" w:themeColor="text1"/>
          <w:sz w:val="24"/>
          <w:szCs w:val="24"/>
        </w:rPr>
        <w:t>VI. WARUNKI SANITARNO – HIGIENICZNE ŚRODOWISKA PRACY</w:t>
      </w:r>
      <w:r w:rsidR="005C289B" w:rsidRPr="00770C9E">
        <w:rPr>
          <w:rFonts w:asciiTheme="minorHAnsi" w:hAnsiTheme="minorHAnsi" w:cstheme="minorHAnsi"/>
          <w:b/>
          <w:bCs/>
          <w:color w:val="000000" w:themeColor="text1"/>
          <w:sz w:val="24"/>
          <w:szCs w:val="24"/>
        </w:rPr>
        <w:t>.</w:t>
      </w:r>
    </w:p>
    <w:p w14:paraId="17870C88" w14:textId="77777777" w:rsidR="00A935DD" w:rsidRPr="00B77B26" w:rsidRDefault="00A935DD" w:rsidP="00B77B26">
      <w:pPr>
        <w:spacing w:line="276" w:lineRule="auto"/>
        <w:jc w:val="both"/>
        <w:rPr>
          <w:rFonts w:asciiTheme="minorHAnsi" w:hAnsiTheme="minorHAnsi" w:cstheme="minorHAnsi"/>
          <w:sz w:val="24"/>
          <w:szCs w:val="24"/>
        </w:rPr>
      </w:pPr>
    </w:p>
    <w:p w14:paraId="1E48CBB3" w14:textId="70B86E4B" w:rsidR="00BA66D6" w:rsidRDefault="00770C9E" w:rsidP="00B77B26">
      <w:pPr>
        <w:spacing w:line="276" w:lineRule="auto"/>
        <w:jc w:val="both"/>
        <w:rPr>
          <w:rFonts w:asciiTheme="minorHAnsi" w:hAnsiTheme="minorHAnsi" w:cstheme="minorHAnsi"/>
          <w:b/>
          <w:color w:val="000000"/>
          <w:sz w:val="24"/>
          <w:szCs w:val="24"/>
        </w:rPr>
      </w:pPr>
      <w:r w:rsidRPr="00770C9E">
        <w:rPr>
          <w:rFonts w:asciiTheme="minorHAnsi" w:hAnsiTheme="minorHAnsi" w:cstheme="minorHAnsi"/>
          <w:b/>
          <w:color w:val="000000"/>
          <w:sz w:val="24"/>
          <w:szCs w:val="24"/>
        </w:rPr>
        <w:t>6.</w:t>
      </w:r>
      <w:r w:rsidR="00F4281E" w:rsidRPr="00770C9E">
        <w:rPr>
          <w:rFonts w:asciiTheme="minorHAnsi" w:hAnsiTheme="minorHAnsi" w:cstheme="minorHAnsi"/>
          <w:b/>
          <w:color w:val="000000"/>
          <w:sz w:val="24"/>
          <w:szCs w:val="24"/>
        </w:rPr>
        <w:t>1. Nadzór bieżący nad zakładami pracy</w:t>
      </w:r>
      <w:r w:rsidR="00BA66D6">
        <w:rPr>
          <w:rFonts w:asciiTheme="minorHAnsi" w:hAnsiTheme="minorHAnsi" w:cstheme="minorHAnsi"/>
          <w:b/>
          <w:color w:val="000000"/>
          <w:sz w:val="24"/>
          <w:szCs w:val="24"/>
        </w:rPr>
        <w:t>.</w:t>
      </w:r>
    </w:p>
    <w:p w14:paraId="4C017E45" w14:textId="77777777" w:rsidR="00A72502" w:rsidRPr="00770C9E" w:rsidRDefault="00A72502" w:rsidP="00B77B26">
      <w:pPr>
        <w:spacing w:line="276" w:lineRule="auto"/>
        <w:jc w:val="both"/>
        <w:rPr>
          <w:rFonts w:asciiTheme="minorHAnsi" w:hAnsiTheme="minorHAnsi" w:cstheme="minorHAnsi"/>
          <w:b/>
          <w:color w:val="000000"/>
          <w:sz w:val="24"/>
          <w:szCs w:val="24"/>
        </w:rPr>
      </w:pPr>
    </w:p>
    <w:p w14:paraId="7F34E999"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Ważnym obszarem działania Państwowej Inspekcji Sanitarnej jest nadzór nad środowiskiem pracy, obejmujący między innymi identyfikację zagrożeń w nim występujących, egzekwowanie wykonywania badań i pomiarów stężeń i natężeń czynników szkodliwych na stanowiskach pracy oraz podejmowanie działań minimalizujących ich niekorzystny wpływ na zdrowie pracujących. W związku z ogłoszonym stanem epidemii nadzór bieżący skupiony był głównie nad przestrzeganiem przez pracodawców zasad higieny zapobiegających rozprzestrzenianiu się koronawirusa oraz ustanowionych określonych ograniczeń, nakazów i zakazów.</w:t>
      </w:r>
    </w:p>
    <w:p w14:paraId="2BF298A1"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Na terenie województwa zachodniopomorskiego w roku 2021 znajdowały się 10363 zakłady pracy, zatrudniające 257392 pracowników. Największą liczbę stanowiły zakłady zatrudniające do 49 pracowników – 9393 zakłady, z których 68% stanowiły małe zakłady zatrudniające do 9 pracowników. Niemniejszą grupę stanowią zakłady zatrudniające 250 i więcej pracowników – 1,4 % zakładów będących w ewidencji.</w:t>
      </w:r>
    </w:p>
    <w:p w14:paraId="14D630AF" w14:textId="77777777" w:rsidR="00F4281E" w:rsidRPr="00B77B26" w:rsidRDefault="00F4281E" w:rsidP="00900F19">
      <w:pPr>
        <w:spacing w:line="276" w:lineRule="auto"/>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Największą liczbę stanowiły zakłady prowadzące działalność w zakresie:</w:t>
      </w:r>
    </w:p>
    <w:p w14:paraId="78165508" w14:textId="3B00ED89" w:rsidR="00F4281E" w:rsidRPr="00B40DDD" w:rsidRDefault="00F4281E" w:rsidP="00AC3EFB">
      <w:pPr>
        <w:pStyle w:val="Akapitzlist"/>
        <w:numPr>
          <w:ilvl w:val="0"/>
          <w:numId w:val="30"/>
        </w:numPr>
        <w:jc w:val="both"/>
        <w:rPr>
          <w:rFonts w:asciiTheme="minorHAnsi" w:hAnsiTheme="minorHAnsi" w:cstheme="minorHAnsi"/>
          <w:sz w:val="24"/>
          <w:szCs w:val="24"/>
        </w:rPr>
      </w:pPr>
      <w:r w:rsidRPr="00B40DDD">
        <w:rPr>
          <w:rFonts w:asciiTheme="minorHAnsi" w:hAnsiTheme="minorHAnsi" w:cstheme="minorHAnsi"/>
          <w:sz w:val="24"/>
          <w:szCs w:val="24"/>
        </w:rPr>
        <w:t>handlu detalicznego, z wyłączeniem handlu detalicznego pojazdami samochodowymi  PKD 47 – 1717 zakłady,</w:t>
      </w:r>
    </w:p>
    <w:p w14:paraId="0BC8FB3C" w14:textId="77777777" w:rsidR="00F4281E" w:rsidRPr="00B40DDD" w:rsidRDefault="00F4281E" w:rsidP="00AC3EFB">
      <w:pPr>
        <w:pStyle w:val="Akapitzlist"/>
        <w:numPr>
          <w:ilvl w:val="0"/>
          <w:numId w:val="30"/>
        </w:numPr>
        <w:jc w:val="both"/>
        <w:rPr>
          <w:rFonts w:asciiTheme="minorHAnsi" w:hAnsiTheme="minorHAnsi" w:cstheme="minorHAnsi"/>
          <w:sz w:val="24"/>
          <w:szCs w:val="24"/>
        </w:rPr>
      </w:pPr>
      <w:r w:rsidRPr="00B40DDD">
        <w:rPr>
          <w:rFonts w:asciiTheme="minorHAnsi" w:hAnsiTheme="minorHAnsi" w:cstheme="minorHAnsi"/>
          <w:sz w:val="24"/>
          <w:szCs w:val="24"/>
        </w:rPr>
        <w:t>handlu hurtowego, z wyłączeniem handlu pojazdami samochodowymi – PKD 46 – 922,</w:t>
      </w:r>
    </w:p>
    <w:p w14:paraId="385AF2DB" w14:textId="77777777" w:rsidR="00F4281E" w:rsidRPr="00B40DDD" w:rsidRDefault="00F4281E" w:rsidP="00AC3EFB">
      <w:pPr>
        <w:pStyle w:val="Akapitzlist"/>
        <w:numPr>
          <w:ilvl w:val="0"/>
          <w:numId w:val="30"/>
        </w:numPr>
        <w:jc w:val="both"/>
        <w:rPr>
          <w:rFonts w:asciiTheme="minorHAnsi" w:hAnsiTheme="minorHAnsi" w:cstheme="minorHAnsi"/>
          <w:sz w:val="24"/>
          <w:szCs w:val="24"/>
        </w:rPr>
      </w:pPr>
      <w:r w:rsidRPr="00B40DDD">
        <w:rPr>
          <w:rFonts w:asciiTheme="minorHAnsi" w:hAnsiTheme="minorHAnsi" w:cstheme="minorHAnsi"/>
          <w:sz w:val="24"/>
          <w:szCs w:val="24"/>
        </w:rPr>
        <w:t>handlu hurtowego i detalicznego pojazdami samochodowymi; naprawy pojazdów samochodowych – PKD 45 – 613 zakładów.</w:t>
      </w:r>
    </w:p>
    <w:p w14:paraId="14238F08" w14:textId="43AE193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W roku 2021 skontrolowano 1446 zakładów, tj. 14% ogółu będących w ewidencji. W</w:t>
      </w:r>
      <w:r w:rsidR="00145760">
        <w:rPr>
          <w:rFonts w:asciiTheme="minorHAnsi" w:hAnsiTheme="minorHAnsi" w:cstheme="minorHAnsi"/>
          <w:color w:val="000000"/>
          <w:sz w:val="24"/>
          <w:szCs w:val="24"/>
        </w:rPr>
        <w:t> </w:t>
      </w:r>
      <w:r w:rsidRPr="00B77B26">
        <w:rPr>
          <w:rFonts w:asciiTheme="minorHAnsi" w:hAnsiTheme="minorHAnsi" w:cstheme="minorHAnsi"/>
          <w:color w:val="000000"/>
          <w:sz w:val="24"/>
          <w:szCs w:val="24"/>
        </w:rPr>
        <w:t>związku ze stwierdzonymi podczas przeprowadzanych czynności kontrolnych uchybieniami wydano 495 decyzji (Ryc. 1</w:t>
      </w:r>
      <w:r w:rsidR="00530318">
        <w:rPr>
          <w:rFonts w:asciiTheme="minorHAnsi" w:hAnsiTheme="minorHAnsi" w:cstheme="minorHAnsi"/>
          <w:color w:val="000000"/>
          <w:sz w:val="24"/>
          <w:szCs w:val="24"/>
        </w:rPr>
        <w:t>2</w:t>
      </w:r>
      <w:r w:rsidRPr="00B77B26">
        <w:rPr>
          <w:rFonts w:asciiTheme="minorHAnsi" w:hAnsiTheme="minorHAnsi" w:cstheme="minorHAnsi"/>
          <w:color w:val="000000"/>
          <w:sz w:val="24"/>
          <w:szCs w:val="24"/>
        </w:rPr>
        <w:t xml:space="preserve">). </w:t>
      </w:r>
    </w:p>
    <w:p w14:paraId="3332E6B8"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1E94BD38" w14:textId="77777777" w:rsidR="00A72502" w:rsidRDefault="00A72502" w:rsidP="00B77B26">
      <w:pPr>
        <w:spacing w:line="276" w:lineRule="auto"/>
        <w:jc w:val="both"/>
        <w:rPr>
          <w:rFonts w:asciiTheme="minorHAnsi" w:hAnsiTheme="minorHAnsi" w:cstheme="minorHAnsi"/>
          <w:b/>
          <w:bCs/>
          <w:color w:val="000000"/>
          <w:sz w:val="24"/>
          <w:szCs w:val="24"/>
        </w:rPr>
      </w:pPr>
    </w:p>
    <w:p w14:paraId="690404C9" w14:textId="77777777" w:rsidR="00A72502" w:rsidRDefault="00A72502" w:rsidP="00B77B26">
      <w:pPr>
        <w:spacing w:line="276" w:lineRule="auto"/>
        <w:jc w:val="both"/>
        <w:rPr>
          <w:rFonts w:asciiTheme="minorHAnsi" w:hAnsiTheme="minorHAnsi" w:cstheme="minorHAnsi"/>
          <w:b/>
          <w:bCs/>
          <w:color w:val="000000"/>
          <w:sz w:val="24"/>
          <w:szCs w:val="24"/>
        </w:rPr>
      </w:pPr>
    </w:p>
    <w:p w14:paraId="45AE97D0" w14:textId="77777777" w:rsidR="00A72502" w:rsidRDefault="00A72502" w:rsidP="00B77B26">
      <w:pPr>
        <w:spacing w:line="276" w:lineRule="auto"/>
        <w:jc w:val="both"/>
        <w:rPr>
          <w:rFonts w:asciiTheme="minorHAnsi" w:hAnsiTheme="minorHAnsi" w:cstheme="minorHAnsi"/>
          <w:b/>
          <w:bCs/>
          <w:color w:val="000000"/>
          <w:sz w:val="24"/>
          <w:szCs w:val="24"/>
        </w:rPr>
      </w:pPr>
    </w:p>
    <w:p w14:paraId="472E23AD" w14:textId="77777777" w:rsidR="00A72502" w:rsidRDefault="00A72502" w:rsidP="00B77B26">
      <w:pPr>
        <w:spacing w:line="276" w:lineRule="auto"/>
        <w:jc w:val="both"/>
        <w:rPr>
          <w:rFonts w:asciiTheme="minorHAnsi" w:hAnsiTheme="minorHAnsi" w:cstheme="minorHAnsi"/>
          <w:b/>
          <w:bCs/>
          <w:color w:val="000000"/>
          <w:sz w:val="24"/>
          <w:szCs w:val="24"/>
        </w:rPr>
      </w:pPr>
    </w:p>
    <w:p w14:paraId="4A7AD18E" w14:textId="77777777" w:rsidR="00A72502" w:rsidRDefault="00A72502" w:rsidP="00B77B26">
      <w:pPr>
        <w:spacing w:line="276" w:lineRule="auto"/>
        <w:jc w:val="both"/>
        <w:rPr>
          <w:rFonts w:asciiTheme="minorHAnsi" w:hAnsiTheme="minorHAnsi" w:cstheme="minorHAnsi"/>
          <w:b/>
          <w:bCs/>
          <w:color w:val="000000"/>
          <w:sz w:val="24"/>
          <w:szCs w:val="24"/>
        </w:rPr>
      </w:pPr>
    </w:p>
    <w:p w14:paraId="1FD61E3C" w14:textId="77777777" w:rsidR="00A72502" w:rsidRDefault="00A72502" w:rsidP="00B77B26">
      <w:pPr>
        <w:spacing w:line="276" w:lineRule="auto"/>
        <w:jc w:val="both"/>
        <w:rPr>
          <w:rFonts w:asciiTheme="minorHAnsi" w:hAnsiTheme="minorHAnsi" w:cstheme="minorHAnsi"/>
          <w:b/>
          <w:bCs/>
          <w:color w:val="000000"/>
          <w:sz w:val="24"/>
          <w:szCs w:val="24"/>
        </w:rPr>
      </w:pPr>
    </w:p>
    <w:p w14:paraId="20B2DC65" w14:textId="77777777" w:rsidR="00A72502" w:rsidRDefault="00A72502" w:rsidP="00B77B26">
      <w:pPr>
        <w:spacing w:line="276" w:lineRule="auto"/>
        <w:jc w:val="both"/>
        <w:rPr>
          <w:rFonts w:asciiTheme="minorHAnsi" w:hAnsiTheme="minorHAnsi" w:cstheme="minorHAnsi"/>
          <w:b/>
          <w:bCs/>
          <w:color w:val="000000"/>
          <w:sz w:val="24"/>
          <w:szCs w:val="24"/>
        </w:rPr>
      </w:pPr>
    </w:p>
    <w:p w14:paraId="76441575" w14:textId="77777777" w:rsidR="00A72502" w:rsidRDefault="00A72502" w:rsidP="00B77B26">
      <w:pPr>
        <w:spacing w:line="276" w:lineRule="auto"/>
        <w:jc w:val="both"/>
        <w:rPr>
          <w:rFonts w:asciiTheme="minorHAnsi" w:hAnsiTheme="minorHAnsi" w:cstheme="minorHAnsi"/>
          <w:b/>
          <w:bCs/>
          <w:color w:val="000000"/>
          <w:sz w:val="24"/>
          <w:szCs w:val="24"/>
        </w:rPr>
      </w:pPr>
    </w:p>
    <w:p w14:paraId="46D51CF8" w14:textId="77777777" w:rsidR="00A72502" w:rsidRDefault="00A72502" w:rsidP="00B77B26">
      <w:pPr>
        <w:spacing w:line="276" w:lineRule="auto"/>
        <w:jc w:val="both"/>
        <w:rPr>
          <w:rFonts w:asciiTheme="minorHAnsi" w:hAnsiTheme="minorHAnsi" w:cstheme="minorHAnsi"/>
          <w:b/>
          <w:bCs/>
          <w:color w:val="000000"/>
          <w:sz w:val="24"/>
          <w:szCs w:val="24"/>
        </w:rPr>
      </w:pPr>
    </w:p>
    <w:p w14:paraId="3D2933E3" w14:textId="77777777" w:rsidR="00A72502" w:rsidRDefault="00A72502" w:rsidP="00B77B26">
      <w:pPr>
        <w:spacing w:line="276" w:lineRule="auto"/>
        <w:jc w:val="both"/>
        <w:rPr>
          <w:rFonts w:asciiTheme="minorHAnsi" w:hAnsiTheme="minorHAnsi" w:cstheme="minorHAnsi"/>
          <w:b/>
          <w:bCs/>
          <w:color w:val="000000"/>
          <w:sz w:val="24"/>
          <w:szCs w:val="24"/>
        </w:rPr>
      </w:pPr>
    </w:p>
    <w:p w14:paraId="42C9FF41" w14:textId="78C51E52" w:rsidR="00F4281E" w:rsidRPr="00770C9E" w:rsidRDefault="00F4281E" w:rsidP="00B77B26">
      <w:pPr>
        <w:spacing w:line="276" w:lineRule="auto"/>
        <w:jc w:val="both"/>
        <w:rPr>
          <w:rFonts w:asciiTheme="minorHAnsi" w:hAnsiTheme="minorHAnsi" w:cstheme="minorHAnsi"/>
          <w:b/>
          <w:bCs/>
          <w:color w:val="000000"/>
          <w:sz w:val="24"/>
          <w:szCs w:val="24"/>
        </w:rPr>
      </w:pPr>
      <w:r w:rsidRPr="00770C9E">
        <w:rPr>
          <w:rFonts w:asciiTheme="minorHAnsi" w:hAnsiTheme="minorHAnsi" w:cstheme="minorHAnsi"/>
          <w:b/>
          <w:bCs/>
          <w:color w:val="000000"/>
          <w:sz w:val="24"/>
          <w:szCs w:val="24"/>
        </w:rPr>
        <w:lastRenderedPageBreak/>
        <w:t>Ryc. 1</w:t>
      </w:r>
      <w:r w:rsidR="00530318">
        <w:rPr>
          <w:rFonts w:asciiTheme="minorHAnsi" w:hAnsiTheme="minorHAnsi" w:cstheme="minorHAnsi"/>
          <w:b/>
          <w:bCs/>
          <w:color w:val="000000"/>
          <w:sz w:val="24"/>
          <w:szCs w:val="24"/>
        </w:rPr>
        <w:t>2</w:t>
      </w:r>
      <w:r w:rsidR="003C77A3">
        <w:rPr>
          <w:rFonts w:asciiTheme="minorHAnsi" w:hAnsiTheme="minorHAnsi" w:cstheme="minorHAnsi"/>
          <w:b/>
          <w:bCs/>
          <w:color w:val="000000"/>
          <w:sz w:val="24"/>
          <w:szCs w:val="24"/>
        </w:rPr>
        <w:t>.</w:t>
      </w:r>
      <w:r w:rsidRPr="00770C9E">
        <w:rPr>
          <w:rFonts w:asciiTheme="minorHAnsi" w:hAnsiTheme="minorHAnsi" w:cstheme="minorHAnsi"/>
          <w:b/>
          <w:bCs/>
          <w:color w:val="000000"/>
          <w:sz w:val="24"/>
          <w:szCs w:val="24"/>
        </w:rPr>
        <w:t xml:space="preserve"> Najczęstsze nakazy ujęte w decyzjach administracyjnych wydanych w roku 2021, w</w:t>
      </w:r>
      <w:r w:rsidR="00145760">
        <w:rPr>
          <w:rFonts w:asciiTheme="minorHAnsi" w:hAnsiTheme="minorHAnsi" w:cstheme="minorHAnsi"/>
          <w:b/>
          <w:bCs/>
          <w:color w:val="000000"/>
          <w:sz w:val="24"/>
          <w:szCs w:val="24"/>
        </w:rPr>
        <w:t> </w:t>
      </w:r>
      <w:r w:rsidRPr="00770C9E">
        <w:rPr>
          <w:rFonts w:asciiTheme="minorHAnsi" w:hAnsiTheme="minorHAnsi" w:cstheme="minorHAnsi"/>
          <w:b/>
          <w:bCs/>
          <w:color w:val="000000"/>
          <w:sz w:val="24"/>
          <w:szCs w:val="24"/>
        </w:rPr>
        <w:t>porównaniu do roku 2020.</w:t>
      </w:r>
    </w:p>
    <w:p w14:paraId="5A52355B" w14:textId="45173ADF" w:rsidR="00F4281E" w:rsidRPr="00B77B26" w:rsidRDefault="003646D7" w:rsidP="00B77B26">
      <w:pPr>
        <w:spacing w:line="276" w:lineRule="auto"/>
        <w:jc w:val="both"/>
        <w:rPr>
          <w:rFonts w:asciiTheme="minorHAnsi" w:hAnsiTheme="minorHAnsi" w:cstheme="minorHAnsi"/>
          <w:color w:val="FF0000"/>
          <w:sz w:val="24"/>
          <w:szCs w:val="24"/>
        </w:rPr>
      </w:pPr>
      <w:r w:rsidRPr="00B77B26">
        <w:rPr>
          <w:rFonts w:asciiTheme="minorHAnsi" w:hAnsiTheme="minorHAnsi" w:cstheme="minorHAnsi"/>
          <w:noProof/>
          <w:sz w:val="24"/>
          <w:szCs w:val="24"/>
        </w:rPr>
        <w:drawing>
          <wp:inline distT="0" distB="0" distL="0" distR="0" wp14:anchorId="5483C13A" wp14:editId="5B77CD03">
            <wp:extent cx="5112385" cy="2607945"/>
            <wp:effectExtent l="0" t="0" r="0" b="7620"/>
            <wp:docPr id="7" name="Wykres 1" descr="Ryc. 12. Najczęstsze nakazy ujęte w decyzjach administracyjnych wydanych w roku 2021, w porównaniu do roku 20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ED5CE9C"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0B63F564" w14:textId="58FACDF8" w:rsidR="00F4281E" w:rsidRPr="00B77B26" w:rsidRDefault="003646D7"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noProof/>
          <w:sz w:val="24"/>
          <w:szCs w:val="24"/>
        </w:rPr>
        <w:drawing>
          <wp:inline distT="0" distB="0" distL="0" distR="0" wp14:anchorId="5D98AF1A" wp14:editId="463D0E81">
            <wp:extent cx="3837600" cy="2887200"/>
            <wp:effectExtent l="0" t="0" r="0" b="8890"/>
            <wp:docPr id="3528" name="Wykres 11" descr="Ryc. 12. Najczęstsze nakazy ujęte w decyzjach administracyjnych wydanych w roku 2021, w porównaniu do roku 20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F4281E" w:rsidRPr="00B77B26">
        <w:rPr>
          <w:rFonts w:asciiTheme="minorHAnsi" w:hAnsiTheme="minorHAnsi" w:cstheme="minorHAnsi"/>
          <w:color w:val="000000"/>
          <w:sz w:val="24"/>
          <w:szCs w:val="24"/>
        </w:rPr>
        <w:t xml:space="preserve">W zależności od charakteru pracy, produkcji czy technologii, w zakładach pracy mogą występować zagrożenia związane z czynnikami szkodliwymi dla zdrowia, będące przyczynami chorób zawodowych wśród pracowników. W roku 2021, w 163 zakładach pracy stwierdzono występowanie przekroczeń NDS/NDN czynników szkodliwych dla zdrowia, co stanowiło 11% ogółu skontrolowanych zakładów. Narażonych na czynniki szkodliwe było 14761 pracowników (Ryc. </w:t>
      </w:r>
      <w:r w:rsidR="00530318">
        <w:rPr>
          <w:rFonts w:asciiTheme="minorHAnsi" w:hAnsiTheme="minorHAnsi" w:cstheme="minorHAnsi"/>
          <w:color w:val="000000"/>
          <w:sz w:val="24"/>
          <w:szCs w:val="24"/>
        </w:rPr>
        <w:t>13</w:t>
      </w:r>
      <w:r w:rsidR="00F4281E" w:rsidRPr="00B77B26">
        <w:rPr>
          <w:rFonts w:asciiTheme="minorHAnsi" w:hAnsiTheme="minorHAnsi" w:cstheme="minorHAnsi"/>
          <w:color w:val="000000"/>
          <w:sz w:val="24"/>
          <w:szCs w:val="24"/>
        </w:rPr>
        <w:t xml:space="preserve">). </w:t>
      </w:r>
    </w:p>
    <w:p w14:paraId="14C9B215"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 xml:space="preserve">W roku 2021, podobnie jak w roku 2020, nie było konieczności wydawania decyzji unieruchamiających stanowiska pracy w związku z przekroczeniami normatywów higienicznych. Nie wydano również decyzji unieruchamiających, z uwagi na nieprzestrzeganie zasad bezpieczeństwa i higieny pracy. </w:t>
      </w:r>
    </w:p>
    <w:p w14:paraId="18C17E50"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 xml:space="preserve">W wyniku przeprowadzonych działań kontrolnych poprawiono warunki pracy pracowników, przede wszystkim w wyniku sukcesywnego wdrażania długofalowych </w:t>
      </w:r>
      <w:r w:rsidRPr="00B77B26">
        <w:rPr>
          <w:rFonts w:asciiTheme="minorHAnsi" w:hAnsiTheme="minorHAnsi" w:cstheme="minorHAnsi"/>
          <w:color w:val="000000"/>
          <w:sz w:val="24"/>
          <w:szCs w:val="24"/>
        </w:rPr>
        <w:lastRenderedPageBreak/>
        <w:t xml:space="preserve">programów działań technicznych i organizacyjnych zmierzających do zmniejszenia narażenia na działanie czynników szkodliwych na stanowiskach pracy, obniżenia stężeń i natężeń czynników szkodliwych oraz doprowadzenia do właściwego stanu higienicznosanitarnego pomieszczeń pracy i pomieszczeń higienicznosanitarnych. </w:t>
      </w:r>
    </w:p>
    <w:p w14:paraId="52177CC2" w14:textId="77777777" w:rsidR="00F4281E" w:rsidRPr="00B77B26" w:rsidRDefault="00F4281E" w:rsidP="00081B9E">
      <w:pPr>
        <w:spacing w:line="276" w:lineRule="auto"/>
        <w:ind w:firstLine="709"/>
        <w:jc w:val="both"/>
        <w:rPr>
          <w:rFonts w:asciiTheme="minorHAnsi" w:hAnsiTheme="minorHAnsi" w:cstheme="minorHAnsi"/>
          <w:color w:val="FF0000"/>
          <w:sz w:val="24"/>
          <w:szCs w:val="24"/>
        </w:rPr>
      </w:pPr>
    </w:p>
    <w:p w14:paraId="6A19F312" w14:textId="5154CCCD" w:rsidR="00F4281E" w:rsidRDefault="00B40DDD" w:rsidP="00B77B26">
      <w:pPr>
        <w:spacing w:line="276" w:lineRule="auto"/>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6.</w:t>
      </w:r>
      <w:r w:rsidR="00F4281E" w:rsidRPr="00770C9E">
        <w:rPr>
          <w:rFonts w:asciiTheme="minorHAnsi" w:hAnsiTheme="minorHAnsi" w:cstheme="minorHAnsi"/>
          <w:b/>
          <w:bCs/>
          <w:color w:val="000000"/>
          <w:sz w:val="24"/>
          <w:szCs w:val="24"/>
        </w:rPr>
        <w:t>2. Ocena narażenia na czynniki rakotwórcze lub mutagenne</w:t>
      </w:r>
      <w:r w:rsidR="00BA66D6">
        <w:rPr>
          <w:rFonts w:asciiTheme="minorHAnsi" w:hAnsiTheme="minorHAnsi" w:cstheme="minorHAnsi"/>
          <w:b/>
          <w:bCs/>
          <w:color w:val="000000"/>
          <w:sz w:val="24"/>
          <w:szCs w:val="24"/>
        </w:rPr>
        <w:t>.</w:t>
      </w:r>
    </w:p>
    <w:p w14:paraId="3D41B116" w14:textId="77777777" w:rsidR="00BA66D6" w:rsidRPr="00770C9E" w:rsidRDefault="00BA66D6" w:rsidP="00B77B26">
      <w:pPr>
        <w:spacing w:line="276" w:lineRule="auto"/>
        <w:jc w:val="both"/>
        <w:rPr>
          <w:rFonts w:asciiTheme="minorHAnsi" w:hAnsiTheme="minorHAnsi" w:cstheme="minorHAnsi"/>
          <w:b/>
          <w:bCs/>
          <w:color w:val="000000"/>
          <w:sz w:val="24"/>
          <w:szCs w:val="24"/>
        </w:rPr>
      </w:pPr>
    </w:p>
    <w:p w14:paraId="008ED628"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 xml:space="preserve">Czynniki rakotwórcze lub mutagenne występujące w środowisku pracy stanowią ważne zagadnienie z punktu widzenia zdrowia publicznego. Długotrwałe narażenie może prowadzić do rozwoju zmian nowotworowych, które mogą ujawnić się wiele lat od chwili ustania narażenia. Na terenie województwa zachodniopomorskiego w roku 2021 znajdowało się 521 zakładów (tj. 5% ogólnej liczby zakładów w ewidencji), w których na stanowiskach pracy występowały substancje, ich mieszaniny, czynniki lub procesy technologiczne o działaniu rakotwórczym lub mutagennym. Liczba narażonych pracowników w zakładach skontrolowanych w roku 2021 wynosiła 3021 (tj. 1,1% ogólnej liczby pracowników zakładów objętych ewidencją), w tym 570 kobiet. Najwięcej pracowników narażonych było na benzen, jako składnik benzyny, pył drewna, krystaliczną krzemionkę, formaldehyd, promieniowanie jonizujące oraz chromiany i </w:t>
      </w:r>
      <w:proofErr w:type="spellStart"/>
      <w:r w:rsidRPr="00B77B26">
        <w:rPr>
          <w:rFonts w:asciiTheme="minorHAnsi" w:hAnsiTheme="minorHAnsi" w:cstheme="minorHAnsi"/>
          <w:color w:val="000000"/>
          <w:sz w:val="24"/>
          <w:szCs w:val="24"/>
        </w:rPr>
        <w:t>dichromian</w:t>
      </w:r>
      <w:proofErr w:type="spellEnd"/>
      <w:r w:rsidRPr="00B77B26">
        <w:rPr>
          <w:rFonts w:asciiTheme="minorHAnsi" w:hAnsiTheme="minorHAnsi" w:cstheme="minorHAnsi"/>
          <w:color w:val="000000"/>
          <w:sz w:val="24"/>
          <w:szCs w:val="24"/>
        </w:rPr>
        <w:t xml:space="preserve"> (VI) potasu.</w:t>
      </w:r>
    </w:p>
    <w:p w14:paraId="02BA5D21" w14:textId="77777777" w:rsidR="00F4281E" w:rsidRPr="00B77B26" w:rsidRDefault="00F4281E" w:rsidP="00081B9E">
      <w:pPr>
        <w:spacing w:line="276" w:lineRule="auto"/>
        <w:ind w:firstLine="709"/>
        <w:jc w:val="both"/>
        <w:rPr>
          <w:rFonts w:asciiTheme="minorHAnsi" w:hAnsiTheme="minorHAnsi" w:cstheme="minorHAnsi"/>
          <w:color w:val="FF0000"/>
          <w:sz w:val="24"/>
          <w:szCs w:val="24"/>
        </w:rPr>
      </w:pPr>
      <w:r w:rsidRPr="00B77B26">
        <w:rPr>
          <w:rFonts w:asciiTheme="minorHAnsi" w:hAnsiTheme="minorHAnsi" w:cstheme="minorHAnsi"/>
          <w:color w:val="000000"/>
          <w:sz w:val="24"/>
          <w:szCs w:val="24"/>
        </w:rPr>
        <w:t xml:space="preserve">W wyniku 157 przeprowadzonych kontroli, wydano 34 decyzje dotyczące głównie przedstawienia aktualnych badań i pomiarów czynników szkodliwych występujących na </w:t>
      </w:r>
      <w:r w:rsidRPr="00B77B26">
        <w:rPr>
          <w:rFonts w:asciiTheme="minorHAnsi" w:hAnsiTheme="minorHAnsi" w:cstheme="minorHAnsi"/>
          <w:sz w:val="24"/>
          <w:szCs w:val="24"/>
        </w:rPr>
        <w:t xml:space="preserve">stanowiskach pracy oraz konieczności zapewnienia właściwej dokumentacji, tj. rejestrów, oceny ryzyka zawodowego, a także przekazania Zachodniopomorskiemu </w:t>
      </w:r>
      <w:r w:rsidRPr="00B77B26">
        <w:rPr>
          <w:rFonts w:asciiTheme="minorHAnsi" w:hAnsiTheme="minorHAnsi" w:cstheme="minorHAnsi"/>
          <w:color w:val="000000"/>
          <w:sz w:val="24"/>
          <w:szCs w:val="24"/>
        </w:rPr>
        <w:t>Państwowemu Wojewódzkiemu Inspektorowi Sanitarnemu w Szczecinie informacji o substancjach chemicznych, ich mieszaninach, czynnikach lub procesach technologicznych o działaniu rakotwórczym lub mutagennym.</w:t>
      </w:r>
    </w:p>
    <w:p w14:paraId="42936EFD" w14:textId="77777777" w:rsidR="00F4281E" w:rsidRPr="00770C9E" w:rsidRDefault="00F4281E" w:rsidP="00081B9E">
      <w:pPr>
        <w:spacing w:line="276" w:lineRule="auto"/>
        <w:ind w:firstLine="709"/>
        <w:jc w:val="both"/>
        <w:rPr>
          <w:rFonts w:asciiTheme="minorHAnsi" w:hAnsiTheme="minorHAnsi" w:cstheme="minorHAnsi"/>
          <w:b/>
          <w:bCs/>
          <w:color w:val="FF0000"/>
          <w:sz w:val="24"/>
          <w:szCs w:val="24"/>
        </w:rPr>
      </w:pPr>
    </w:p>
    <w:p w14:paraId="2D15C77F" w14:textId="1057A07B" w:rsidR="00F4281E" w:rsidRDefault="00B40DDD" w:rsidP="00B77B26">
      <w:pPr>
        <w:spacing w:line="276" w:lineRule="auto"/>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6.</w:t>
      </w:r>
      <w:r w:rsidR="00F4281E" w:rsidRPr="00770C9E">
        <w:rPr>
          <w:rFonts w:asciiTheme="minorHAnsi" w:hAnsiTheme="minorHAnsi" w:cstheme="minorHAnsi"/>
          <w:b/>
          <w:bCs/>
          <w:color w:val="000000"/>
          <w:sz w:val="24"/>
          <w:szCs w:val="24"/>
        </w:rPr>
        <w:t>3. Ocena narażenia na szkodliwe czynniki biologiczne</w:t>
      </w:r>
      <w:r w:rsidR="00BA66D6">
        <w:rPr>
          <w:rFonts w:asciiTheme="minorHAnsi" w:hAnsiTheme="minorHAnsi" w:cstheme="minorHAnsi"/>
          <w:b/>
          <w:bCs/>
          <w:color w:val="000000"/>
          <w:sz w:val="24"/>
          <w:szCs w:val="24"/>
        </w:rPr>
        <w:t>.</w:t>
      </w:r>
    </w:p>
    <w:p w14:paraId="0CB43DAB" w14:textId="77777777" w:rsidR="00BA66D6" w:rsidRPr="00770C9E" w:rsidRDefault="00BA66D6" w:rsidP="00B77B26">
      <w:pPr>
        <w:spacing w:line="276" w:lineRule="auto"/>
        <w:jc w:val="both"/>
        <w:rPr>
          <w:rFonts w:asciiTheme="minorHAnsi" w:hAnsiTheme="minorHAnsi" w:cstheme="minorHAnsi"/>
          <w:b/>
          <w:bCs/>
          <w:color w:val="000000"/>
          <w:sz w:val="24"/>
          <w:szCs w:val="24"/>
        </w:rPr>
      </w:pPr>
    </w:p>
    <w:p w14:paraId="37932DBA"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Obecność szkodliwych czynników biologicznych na stanowiskach pracy, a co za tym idzie zagrożenie dla zdrowia pracowników, stanowi bardzo istotny problem z zakresu bezpieczeństwa i higieny pracy. W roku 2021 w 2730 zakładach występowały szkodliwe czynniki biologiczne, tj. 26% ogólnej liczby zakładów w ewidencji. W narażeniu na szkodliwe czynniki biologiczne w zakładach skontrolowanych w roku 2021 zatrudnionych było 13574 pracowników, co stanowi 5,2% ogólnej liczby pracowników zakładów objętych ewidencją. Największa liczba pracowników, tj. 10551, zatrudnionych było w narażeniu na szkodliwe czynniki biologicznej grupy 2, czyli czynniki, które mogą wywoływać choroby u ludzi, mogą być niebezpieczne dla pracowników, ale rozprzestrzenienie ich w populacji ludzkiej jest mało prawdopodobne. Zazwyczaj istnieją w stosunku do nich skuteczne metody profilaktyki lub leczenia.</w:t>
      </w:r>
    </w:p>
    <w:p w14:paraId="244E0333" w14:textId="450FA7AD" w:rsidR="00F4281E" w:rsidRPr="00B77B26" w:rsidRDefault="00F4281E" w:rsidP="00081B9E">
      <w:pPr>
        <w:spacing w:line="276" w:lineRule="auto"/>
        <w:ind w:firstLine="709"/>
        <w:jc w:val="both"/>
        <w:rPr>
          <w:rFonts w:asciiTheme="minorHAnsi" w:hAnsiTheme="minorHAnsi" w:cstheme="minorHAnsi"/>
          <w:bCs/>
          <w:color w:val="000000"/>
          <w:sz w:val="24"/>
          <w:szCs w:val="24"/>
        </w:rPr>
      </w:pPr>
      <w:r w:rsidRPr="00B77B26">
        <w:rPr>
          <w:rFonts w:asciiTheme="minorHAnsi" w:hAnsiTheme="minorHAnsi" w:cstheme="minorHAnsi"/>
          <w:bCs/>
          <w:color w:val="000000"/>
          <w:sz w:val="24"/>
          <w:szCs w:val="24"/>
        </w:rPr>
        <w:t>W ramach prowadzonego nadzoru w powyższym zakresie przeprowadzono 502 kontrole</w:t>
      </w:r>
      <w:r w:rsidR="00364026">
        <w:rPr>
          <w:rFonts w:asciiTheme="minorHAnsi" w:hAnsiTheme="minorHAnsi" w:cstheme="minorHAnsi"/>
          <w:bCs/>
          <w:color w:val="000000"/>
          <w:sz w:val="24"/>
          <w:szCs w:val="24"/>
        </w:rPr>
        <w:t xml:space="preserve"> </w:t>
      </w:r>
      <w:r w:rsidRPr="00B77B26">
        <w:rPr>
          <w:rFonts w:asciiTheme="minorHAnsi" w:hAnsiTheme="minorHAnsi" w:cstheme="minorHAnsi"/>
          <w:bCs/>
          <w:color w:val="000000"/>
          <w:sz w:val="24"/>
          <w:szCs w:val="24"/>
        </w:rPr>
        <w:t xml:space="preserve">i wydano 23 decyzje administracyjne. </w:t>
      </w:r>
    </w:p>
    <w:p w14:paraId="5FDD9211" w14:textId="77777777" w:rsidR="00F4281E" w:rsidRPr="00B77B26" w:rsidRDefault="00F4281E" w:rsidP="00A71A41">
      <w:pPr>
        <w:spacing w:line="276" w:lineRule="auto"/>
        <w:jc w:val="both"/>
        <w:rPr>
          <w:rFonts w:asciiTheme="minorHAnsi" w:hAnsiTheme="minorHAnsi" w:cstheme="minorHAnsi"/>
          <w:bCs/>
          <w:color w:val="000000"/>
          <w:sz w:val="24"/>
          <w:szCs w:val="24"/>
        </w:rPr>
      </w:pPr>
      <w:r w:rsidRPr="00B77B26">
        <w:rPr>
          <w:rFonts w:asciiTheme="minorHAnsi" w:hAnsiTheme="minorHAnsi" w:cstheme="minorHAnsi"/>
          <w:bCs/>
          <w:color w:val="000000"/>
          <w:sz w:val="24"/>
          <w:szCs w:val="24"/>
        </w:rPr>
        <w:lastRenderedPageBreak/>
        <w:t>Podczas kontroli do najczęściej stwierdzanych uchybień należało:</w:t>
      </w:r>
    </w:p>
    <w:p w14:paraId="52398E83" w14:textId="77777777" w:rsidR="00F4281E" w:rsidRPr="00A73E42" w:rsidRDefault="00F4281E" w:rsidP="002123E1">
      <w:pPr>
        <w:pStyle w:val="Akapitzlist"/>
        <w:numPr>
          <w:ilvl w:val="0"/>
          <w:numId w:val="108"/>
        </w:numPr>
        <w:jc w:val="both"/>
        <w:rPr>
          <w:rFonts w:asciiTheme="minorHAnsi" w:hAnsiTheme="minorHAnsi" w:cstheme="minorHAnsi"/>
          <w:color w:val="000000"/>
          <w:sz w:val="24"/>
          <w:szCs w:val="24"/>
        </w:rPr>
      </w:pPr>
      <w:r w:rsidRPr="00A73E42">
        <w:rPr>
          <w:rFonts w:asciiTheme="minorHAnsi" w:hAnsiTheme="minorHAnsi" w:cstheme="minorHAnsi"/>
          <w:color w:val="000000"/>
          <w:sz w:val="24"/>
          <w:szCs w:val="24"/>
        </w:rPr>
        <w:t>nieprawidłowa/brak oceny ryzyka zawodowego;</w:t>
      </w:r>
    </w:p>
    <w:p w14:paraId="051D067E" w14:textId="77777777" w:rsidR="00F4281E" w:rsidRPr="00A73E42" w:rsidRDefault="00F4281E" w:rsidP="002123E1">
      <w:pPr>
        <w:pStyle w:val="Akapitzlist"/>
        <w:numPr>
          <w:ilvl w:val="0"/>
          <w:numId w:val="108"/>
        </w:numPr>
        <w:jc w:val="both"/>
        <w:rPr>
          <w:rFonts w:asciiTheme="minorHAnsi" w:hAnsiTheme="minorHAnsi" w:cstheme="minorHAnsi"/>
          <w:color w:val="000000"/>
          <w:sz w:val="24"/>
          <w:szCs w:val="24"/>
        </w:rPr>
      </w:pPr>
      <w:r w:rsidRPr="00A73E42">
        <w:rPr>
          <w:rFonts w:asciiTheme="minorHAnsi" w:hAnsiTheme="minorHAnsi" w:cstheme="minorHAnsi"/>
          <w:color w:val="000000"/>
          <w:sz w:val="24"/>
          <w:szCs w:val="24"/>
        </w:rPr>
        <w:t>niezastosowanie znaku ostrzegającego przed zagrożeniem biologicznym;</w:t>
      </w:r>
    </w:p>
    <w:p w14:paraId="458ECD84" w14:textId="77777777" w:rsidR="00F4281E" w:rsidRPr="00A73E42" w:rsidRDefault="00F4281E" w:rsidP="002123E1">
      <w:pPr>
        <w:pStyle w:val="Akapitzlist"/>
        <w:numPr>
          <w:ilvl w:val="0"/>
          <w:numId w:val="108"/>
        </w:numPr>
        <w:jc w:val="both"/>
        <w:rPr>
          <w:rFonts w:asciiTheme="minorHAnsi" w:hAnsiTheme="minorHAnsi" w:cstheme="minorHAnsi"/>
          <w:color w:val="000000"/>
          <w:sz w:val="24"/>
          <w:szCs w:val="24"/>
        </w:rPr>
      </w:pPr>
      <w:r w:rsidRPr="00A73E42">
        <w:rPr>
          <w:rFonts w:asciiTheme="minorHAnsi" w:hAnsiTheme="minorHAnsi" w:cstheme="minorHAnsi"/>
          <w:color w:val="000000"/>
          <w:sz w:val="24"/>
          <w:szCs w:val="24"/>
        </w:rPr>
        <w:t>brak/nieaktualny rejestr prac narażających pracowników na działanie szkodliwych czynników biologicznych zaklasyfikowanych do 3 lub 4 grupy zagrożeń;</w:t>
      </w:r>
    </w:p>
    <w:p w14:paraId="126F0E35" w14:textId="77777777" w:rsidR="00F4281E" w:rsidRPr="00A73E42" w:rsidRDefault="00F4281E" w:rsidP="002123E1">
      <w:pPr>
        <w:pStyle w:val="Akapitzlist"/>
        <w:numPr>
          <w:ilvl w:val="0"/>
          <w:numId w:val="108"/>
        </w:numPr>
        <w:jc w:val="both"/>
        <w:rPr>
          <w:rFonts w:asciiTheme="minorHAnsi" w:hAnsiTheme="minorHAnsi" w:cstheme="minorHAnsi"/>
          <w:color w:val="000000"/>
          <w:sz w:val="24"/>
          <w:szCs w:val="24"/>
        </w:rPr>
      </w:pPr>
      <w:r w:rsidRPr="00A73E42">
        <w:rPr>
          <w:rFonts w:asciiTheme="minorHAnsi" w:hAnsiTheme="minorHAnsi" w:cstheme="minorHAnsi"/>
          <w:color w:val="000000"/>
          <w:sz w:val="24"/>
          <w:szCs w:val="24"/>
        </w:rPr>
        <w:t>brak/nieaktualny rejestr pracowników narażonych na działanie szkodliwych czynników biologicznych zaklasyfikowanych do grupy 3 lub 4 zagrożenia;</w:t>
      </w:r>
    </w:p>
    <w:p w14:paraId="4980C525" w14:textId="77777777" w:rsidR="00F4281E" w:rsidRPr="00A73E42" w:rsidRDefault="00F4281E" w:rsidP="002123E1">
      <w:pPr>
        <w:pStyle w:val="Akapitzlist"/>
        <w:numPr>
          <w:ilvl w:val="0"/>
          <w:numId w:val="108"/>
        </w:numPr>
        <w:jc w:val="both"/>
        <w:rPr>
          <w:rFonts w:asciiTheme="minorHAnsi" w:hAnsiTheme="minorHAnsi" w:cstheme="minorHAnsi"/>
          <w:color w:val="000000"/>
          <w:sz w:val="24"/>
          <w:szCs w:val="24"/>
        </w:rPr>
      </w:pPr>
      <w:r w:rsidRPr="00A73E42">
        <w:rPr>
          <w:rFonts w:asciiTheme="minorHAnsi" w:hAnsiTheme="minorHAnsi" w:cstheme="minorHAnsi"/>
          <w:color w:val="000000"/>
          <w:sz w:val="24"/>
          <w:szCs w:val="24"/>
        </w:rPr>
        <w:t xml:space="preserve">brak przeprowadzonych szkoleń dla pracowników mających kontakt ze szkodliwym czynnikiem biologicznym; </w:t>
      </w:r>
    </w:p>
    <w:p w14:paraId="6C17F7A0" w14:textId="77777777" w:rsidR="00F4281E" w:rsidRPr="00A73E42" w:rsidRDefault="00F4281E" w:rsidP="002123E1">
      <w:pPr>
        <w:pStyle w:val="Akapitzlist"/>
        <w:numPr>
          <w:ilvl w:val="0"/>
          <w:numId w:val="108"/>
        </w:numPr>
        <w:jc w:val="both"/>
        <w:rPr>
          <w:rFonts w:asciiTheme="minorHAnsi" w:hAnsiTheme="minorHAnsi" w:cstheme="minorHAnsi"/>
          <w:color w:val="000000"/>
          <w:sz w:val="24"/>
          <w:szCs w:val="24"/>
        </w:rPr>
      </w:pPr>
      <w:r w:rsidRPr="00A73E42">
        <w:rPr>
          <w:rFonts w:asciiTheme="minorHAnsi" w:hAnsiTheme="minorHAnsi" w:cstheme="minorHAnsi"/>
          <w:color w:val="000000"/>
          <w:sz w:val="24"/>
          <w:szCs w:val="24"/>
        </w:rPr>
        <w:t>brak sporządzonego planu postępowania na wypadek awarii z udziałem czynnika biologicznego zakwalifikowanego do grupy 3 zagrożenia;</w:t>
      </w:r>
    </w:p>
    <w:p w14:paraId="6E83B77F" w14:textId="77777777" w:rsidR="00F4281E" w:rsidRPr="00A73E42" w:rsidRDefault="00F4281E" w:rsidP="002123E1">
      <w:pPr>
        <w:pStyle w:val="Akapitzlist"/>
        <w:numPr>
          <w:ilvl w:val="0"/>
          <w:numId w:val="108"/>
        </w:numPr>
        <w:jc w:val="both"/>
        <w:rPr>
          <w:rFonts w:asciiTheme="minorHAnsi" w:hAnsiTheme="minorHAnsi" w:cstheme="minorHAnsi"/>
          <w:color w:val="000000"/>
          <w:sz w:val="24"/>
          <w:szCs w:val="24"/>
        </w:rPr>
      </w:pPr>
      <w:r w:rsidRPr="00A73E42">
        <w:rPr>
          <w:rFonts w:asciiTheme="minorHAnsi" w:hAnsiTheme="minorHAnsi" w:cstheme="minorHAnsi"/>
          <w:color w:val="000000"/>
          <w:sz w:val="24"/>
          <w:szCs w:val="24"/>
        </w:rPr>
        <w:t>brak opracowanych procedur bezpiecznego postępowania ze szkodliwymi czynnikami biologicznymi dotyczących: transportu, dezynfekcji, usuwania i postępowania z odpadami, instrukcji postępowania w razie awarii lub wypadku związanych z uwolnieniem się szkodliwego czynnika biologicznego, instrukcji postępowania w razie narażenia na szkodliwy czynnik biologiczny zakwalifikowany do 3 grupy zagrożenia.</w:t>
      </w:r>
    </w:p>
    <w:p w14:paraId="4E238570" w14:textId="77777777" w:rsidR="00F4281E" w:rsidRPr="00770C9E" w:rsidRDefault="00F4281E" w:rsidP="00B77B26">
      <w:pPr>
        <w:spacing w:line="276" w:lineRule="auto"/>
        <w:jc w:val="both"/>
        <w:rPr>
          <w:rFonts w:asciiTheme="minorHAnsi" w:hAnsiTheme="minorHAnsi" w:cstheme="minorHAnsi"/>
          <w:b/>
          <w:bCs/>
          <w:color w:val="000000"/>
          <w:sz w:val="24"/>
          <w:szCs w:val="24"/>
        </w:rPr>
      </w:pPr>
    </w:p>
    <w:p w14:paraId="43C2EEBB" w14:textId="582D94CF" w:rsidR="00F4281E" w:rsidRDefault="00B40DDD" w:rsidP="00B77B26">
      <w:pPr>
        <w:spacing w:line="276" w:lineRule="auto"/>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6.</w:t>
      </w:r>
      <w:r w:rsidR="00F8063C">
        <w:rPr>
          <w:rFonts w:asciiTheme="minorHAnsi" w:hAnsiTheme="minorHAnsi" w:cstheme="minorHAnsi"/>
          <w:b/>
          <w:bCs/>
          <w:color w:val="000000"/>
          <w:sz w:val="24"/>
          <w:szCs w:val="24"/>
        </w:rPr>
        <w:t>4</w:t>
      </w:r>
      <w:r w:rsidR="00F4281E" w:rsidRPr="00770C9E">
        <w:rPr>
          <w:rFonts w:asciiTheme="minorHAnsi" w:hAnsiTheme="minorHAnsi" w:cstheme="minorHAnsi"/>
          <w:b/>
          <w:bCs/>
          <w:color w:val="000000"/>
          <w:sz w:val="24"/>
          <w:szCs w:val="24"/>
        </w:rPr>
        <w:t>. Choroby zawodowe</w:t>
      </w:r>
      <w:r w:rsidR="00BA66D6">
        <w:rPr>
          <w:rFonts w:asciiTheme="minorHAnsi" w:hAnsiTheme="minorHAnsi" w:cstheme="minorHAnsi"/>
          <w:b/>
          <w:bCs/>
          <w:color w:val="000000"/>
          <w:sz w:val="24"/>
          <w:szCs w:val="24"/>
        </w:rPr>
        <w:t>.</w:t>
      </w:r>
    </w:p>
    <w:p w14:paraId="3E9BBAAA" w14:textId="77777777" w:rsidR="00BA66D6" w:rsidRPr="00770C9E" w:rsidRDefault="00BA66D6" w:rsidP="00081B9E">
      <w:pPr>
        <w:spacing w:line="276" w:lineRule="auto"/>
        <w:ind w:firstLine="709"/>
        <w:jc w:val="both"/>
        <w:rPr>
          <w:rFonts w:asciiTheme="minorHAnsi" w:hAnsiTheme="minorHAnsi" w:cstheme="minorHAnsi"/>
          <w:b/>
          <w:bCs/>
          <w:color w:val="000000"/>
          <w:sz w:val="24"/>
          <w:szCs w:val="24"/>
        </w:rPr>
      </w:pPr>
    </w:p>
    <w:p w14:paraId="284D5BFE" w14:textId="4D039C16"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bCs/>
          <w:color w:val="000000"/>
          <w:sz w:val="24"/>
          <w:szCs w:val="24"/>
        </w:rPr>
        <w:t xml:space="preserve">Zagrożenia, będące przyczynami chorób zawodowych wśród pracowników mogą występować w każdym zakładzie pracy, w zależności od charakteru pracy, produkcji czy technologii. Znaczenie chorób zawodowych jest na tyle duże, gdyż dotyczą one osób pracujących i wiążą się z istotnymi konsekwencjami zdrowotnymi, takimi jak absencja chorobowa, ograniczenie lub utrata zdolności do pracy. </w:t>
      </w:r>
      <w:r w:rsidRPr="00B77B26">
        <w:rPr>
          <w:rFonts w:asciiTheme="minorHAnsi" w:hAnsiTheme="minorHAnsi" w:cstheme="minorHAnsi"/>
          <w:color w:val="000000"/>
          <w:sz w:val="24"/>
          <w:szCs w:val="24"/>
        </w:rPr>
        <w:t xml:space="preserve">Analiza danych dotyczących zapadalności na choroby zawodowe pozwala identyfikować stanowiska pracy, zakłady, sektory gospodarki, w których występują warunki pracy przyczyniające się do powstania patologii zawodowych. W województwie zachodniopomorskim w 2021 roku stwierdzono 72 choroby pochodzenia zawodowego (Ryc. </w:t>
      </w:r>
      <w:r w:rsidR="00A73E42">
        <w:rPr>
          <w:rFonts w:asciiTheme="minorHAnsi" w:hAnsiTheme="minorHAnsi" w:cstheme="minorHAnsi"/>
          <w:color w:val="000000"/>
          <w:sz w:val="24"/>
          <w:szCs w:val="24"/>
        </w:rPr>
        <w:t>14</w:t>
      </w:r>
      <w:r w:rsidRPr="00B77B26">
        <w:rPr>
          <w:rFonts w:asciiTheme="minorHAnsi" w:hAnsiTheme="minorHAnsi" w:cstheme="minorHAnsi"/>
          <w:color w:val="000000"/>
          <w:sz w:val="24"/>
          <w:szCs w:val="24"/>
        </w:rPr>
        <w:t xml:space="preserve">). </w:t>
      </w:r>
    </w:p>
    <w:p w14:paraId="3ACEF3DE"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Od wystąpienia pierwszego przypadku zakażenia wirusem SARS CoV-2 w Polsce na terenie województwa zachodniopomorskiego dokonano 7 zgłoszeń podejrzenia choroby zawodowej – Covid-19.</w:t>
      </w:r>
    </w:p>
    <w:p w14:paraId="306E6843" w14:textId="77777777" w:rsidR="00F4281E" w:rsidRPr="00B828E2" w:rsidRDefault="00F4281E" w:rsidP="00B77B26">
      <w:pPr>
        <w:spacing w:line="276" w:lineRule="auto"/>
        <w:jc w:val="both"/>
        <w:rPr>
          <w:rFonts w:asciiTheme="minorHAnsi" w:hAnsiTheme="minorHAnsi" w:cstheme="minorHAnsi"/>
          <w:color w:val="000000"/>
          <w:sz w:val="16"/>
          <w:szCs w:val="16"/>
        </w:rPr>
      </w:pPr>
    </w:p>
    <w:p w14:paraId="30496D49" w14:textId="77777777" w:rsidR="00A72502" w:rsidRDefault="00A72502" w:rsidP="00B77B26">
      <w:pPr>
        <w:spacing w:line="276" w:lineRule="auto"/>
        <w:jc w:val="both"/>
        <w:rPr>
          <w:rFonts w:asciiTheme="minorHAnsi" w:hAnsiTheme="minorHAnsi" w:cstheme="minorHAnsi"/>
          <w:b/>
          <w:bCs/>
          <w:color w:val="000000"/>
          <w:sz w:val="24"/>
          <w:szCs w:val="24"/>
        </w:rPr>
      </w:pPr>
    </w:p>
    <w:p w14:paraId="6C1CDAA0" w14:textId="77777777" w:rsidR="00A72502" w:rsidRDefault="00A72502" w:rsidP="00B77B26">
      <w:pPr>
        <w:spacing w:line="276" w:lineRule="auto"/>
        <w:jc w:val="both"/>
        <w:rPr>
          <w:rFonts w:asciiTheme="minorHAnsi" w:hAnsiTheme="minorHAnsi" w:cstheme="minorHAnsi"/>
          <w:b/>
          <w:bCs/>
          <w:color w:val="000000"/>
          <w:sz w:val="24"/>
          <w:szCs w:val="24"/>
        </w:rPr>
      </w:pPr>
    </w:p>
    <w:p w14:paraId="4AB05F17" w14:textId="77777777" w:rsidR="00A72502" w:rsidRDefault="00A72502" w:rsidP="00B77B26">
      <w:pPr>
        <w:spacing w:line="276" w:lineRule="auto"/>
        <w:jc w:val="both"/>
        <w:rPr>
          <w:rFonts w:asciiTheme="minorHAnsi" w:hAnsiTheme="minorHAnsi" w:cstheme="minorHAnsi"/>
          <w:b/>
          <w:bCs/>
          <w:color w:val="000000"/>
          <w:sz w:val="24"/>
          <w:szCs w:val="24"/>
        </w:rPr>
      </w:pPr>
    </w:p>
    <w:p w14:paraId="162AAB3F" w14:textId="77777777" w:rsidR="00A72502" w:rsidRDefault="00A72502" w:rsidP="00B77B26">
      <w:pPr>
        <w:spacing w:line="276" w:lineRule="auto"/>
        <w:jc w:val="both"/>
        <w:rPr>
          <w:rFonts w:asciiTheme="minorHAnsi" w:hAnsiTheme="minorHAnsi" w:cstheme="minorHAnsi"/>
          <w:b/>
          <w:bCs/>
          <w:color w:val="000000"/>
          <w:sz w:val="24"/>
          <w:szCs w:val="24"/>
        </w:rPr>
      </w:pPr>
    </w:p>
    <w:p w14:paraId="3814DA45" w14:textId="77777777" w:rsidR="00A72502" w:rsidRDefault="00A72502" w:rsidP="00B77B26">
      <w:pPr>
        <w:spacing w:line="276" w:lineRule="auto"/>
        <w:jc w:val="both"/>
        <w:rPr>
          <w:rFonts w:asciiTheme="minorHAnsi" w:hAnsiTheme="minorHAnsi" w:cstheme="minorHAnsi"/>
          <w:b/>
          <w:bCs/>
          <w:color w:val="000000"/>
          <w:sz w:val="24"/>
          <w:szCs w:val="24"/>
        </w:rPr>
      </w:pPr>
    </w:p>
    <w:p w14:paraId="7421D193" w14:textId="77777777" w:rsidR="00A72502" w:rsidRDefault="00A72502" w:rsidP="00B77B26">
      <w:pPr>
        <w:spacing w:line="276" w:lineRule="auto"/>
        <w:jc w:val="both"/>
        <w:rPr>
          <w:rFonts w:asciiTheme="minorHAnsi" w:hAnsiTheme="minorHAnsi" w:cstheme="minorHAnsi"/>
          <w:b/>
          <w:bCs/>
          <w:color w:val="000000"/>
          <w:sz w:val="24"/>
          <w:szCs w:val="24"/>
        </w:rPr>
      </w:pPr>
    </w:p>
    <w:p w14:paraId="3E48F57D" w14:textId="77777777" w:rsidR="00A72502" w:rsidRDefault="00A72502" w:rsidP="00B77B26">
      <w:pPr>
        <w:spacing w:line="276" w:lineRule="auto"/>
        <w:jc w:val="both"/>
        <w:rPr>
          <w:rFonts w:asciiTheme="minorHAnsi" w:hAnsiTheme="minorHAnsi" w:cstheme="minorHAnsi"/>
          <w:b/>
          <w:bCs/>
          <w:color w:val="000000"/>
          <w:sz w:val="24"/>
          <w:szCs w:val="24"/>
        </w:rPr>
      </w:pPr>
    </w:p>
    <w:p w14:paraId="33025C01" w14:textId="77777777" w:rsidR="00A72502" w:rsidRDefault="00A72502" w:rsidP="00B77B26">
      <w:pPr>
        <w:spacing w:line="276" w:lineRule="auto"/>
        <w:jc w:val="both"/>
        <w:rPr>
          <w:rFonts w:asciiTheme="minorHAnsi" w:hAnsiTheme="minorHAnsi" w:cstheme="minorHAnsi"/>
          <w:b/>
          <w:bCs/>
          <w:color w:val="000000"/>
          <w:sz w:val="24"/>
          <w:szCs w:val="24"/>
        </w:rPr>
      </w:pPr>
    </w:p>
    <w:p w14:paraId="48B119CD" w14:textId="77777777" w:rsidR="00A72502" w:rsidRDefault="00A72502" w:rsidP="00B77B26">
      <w:pPr>
        <w:spacing w:line="276" w:lineRule="auto"/>
        <w:jc w:val="both"/>
        <w:rPr>
          <w:rFonts w:asciiTheme="minorHAnsi" w:hAnsiTheme="minorHAnsi" w:cstheme="minorHAnsi"/>
          <w:b/>
          <w:bCs/>
          <w:color w:val="000000"/>
          <w:sz w:val="24"/>
          <w:szCs w:val="24"/>
        </w:rPr>
      </w:pPr>
    </w:p>
    <w:p w14:paraId="16A2994D" w14:textId="7C9058F1" w:rsidR="00F4281E" w:rsidRPr="00770C9E" w:rsidRDefault="00F4281E" w:rsidP="00B77B26">
      <w:pPr>
        <w:spacing w:line="276" w:lineRule="auto"/>
        <w:jc w:val="both"/>
        <w:rPr>
          <w:rFonts w:asciiTheme="minorHAnsi" w:hAnsiTheme="minorHAnsi" w:cstheme="minorHAnsi"/>
          <w:b/>
          <w:bCs/>
          <w:color w:val="000000"/>
          <w:sz w:val="24"/>
          <w:szCs w:val="24"/>
        </w:rPr>
      </w:pPr>
      <w:r w:rsidRPr="00770C9E">
        <w:rPr>
          <w:rFonts w:asciiTheme="minorHAnsi" w:hAnsiTheme="minorHAnsi" w:cstheme="minorHAnsi"/>
          <w:b/>
          <w:bCs/>
          <w:color w:val="000000"/>
          <w:sz w:val="24"/>
          <w:szCs w:val="24"/>
        </w:rPr>
        <w:t xml:space="preserve">Ryc. </w:t>
      </w:r>
      <w:r w:rsidR="00A73E42">
        <w:rPr>
          <w:rFonts w:asciiTheme="minorHAnsi" w:hAnsiTheme="minorHAnsi" w:cstheme="minorHAnsi"/>
          <w:b/>
          <w:bCs/>
          <w:color w:val="000000"/>
          <w:sz w:val="24"/>
          <w:szCs w:val="24"/>
        </w:rPr>
        <w:t>14</w:t>
      </w:r>
      <w:r w:rsidR="003C77A3">
        <w:rPr>
          <w:rFonts w:asciiTheme="minorHAnsi" w:hAnsiTheme="minorHAnsi" w:cstheme="minorHAnsi"/>
          <w:b/>
          <w:bCs/>
          <w:color w:val="000000"/>
          <w:sz w:val="24"/>
          <w:szCs w:val="24"/>
        </w:rPr>
        <w:t>.</w:t>
      </w:r>
      <w:r w:rsidRPr="00770C9E">
        <w:rPr>
          <w:rFonts w:asciiTheme="minorHAnsi" w:hAnsiTheme="minorHAnsi" w:cstheme="minorHAnsi"/>
          <w:b/>
          <w:bCs/>
          <w:color w:val="000000"/>
          <w:sz w:val="24"/>
          <w:szCs w:val="24"/>
        </w:rPr>
        <w:t xml:space="preserve"> Liczba stwierdzonych chorób zawodowych w stosunku do liczby zgłoszonych podejrzeń w latach 2011 – 2021.</w:t>
      </w:r>
    </w:p>
    <w:p w14:paraId="76DFD2F8" w14:textId="2389DB6A" w:rsidR="00F4281E" w:rsidRPr="00B77B26" w:rsidRDefault="003646D7" w:rsidP="00B77B26">
      <w:pPr>
        <w:spacing w:line="276" w:lineRule="auto"/>
        <w:jc w:val="both"/>
        <w:rPr>
          <w:rFonts w:asciiTheme="minorHAnsi" w:hAnsiTheme="minorHAnsi" w:cstheme="minorHAnsi"/>
          <w:noProof/>
          <w:color w:val="FF0000"/>
          <w:sz w:val="24"/>
          <w:szCs w:val="24"/>
        </w:rPr>
      </w:pPr>
      <w:r w:rsidRPr="00B77B26">
        <w:rPr>
          <w:rFonts w:asciiTheme="minorHAnsi" w:hAnsiTheme="minorHAnsi" w:cstheme="minorHAnsi"/>
          <w:noProof/>
          <w:sz w:val="24"/>
          <w:szCs w:val="24"/>
        </w:rPr>
        <w:drawing>
          <wp:inline distT="0" distB="0" distL="0" distR="0" wp14:anchorId="45825AE7" wp14:editId="3B5E01F4">
            <wp:extent cx="5410200" cy="2381250"/>
            <wp:effectExtent l="0" t="0" r="0" b="0"/>
            <wp:docPr id="8" name="Wykres 12" descr="Ryc. 14. Liczba stwierdzonych chorób zawodowych w stosunku do liczby zgłoszonych podejrzeń w latach 2011 – 20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3AD768C" w14:textId="77777777" w:rsidR="00F4281E" w:rsidRPr="00B77B26" w:rsidRDefault="00F4281E" w:rsidP="00B77B26">
      <w:pPr>
        <w:spacing w:line="276" w:lineRule="auto"/>
        <w:jc w:val="both"/>
        <w:rPr>
          <w:rFonts w:asciiTheme="minorHAnsi" w:hAnsiTheme="minorHAnsi" w:cstheme="minorHAnsi"/>
          <w:color w:val="000000"/>
          <w:sz w:val="24"/>
          <w:szCs w:val="24"/>
        </w:rPr>
      </w:pPr>
    </w:p>
    <w:p w14:paraId="30A9957A" w14:textId="07D3694E"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W województwie zachodniopomorskim do najczęściej stwierdzanych w 2021 roku chorób zawodowych ponownie należały choroby zakaźne lub pasożytnicze – 36 przypadków, tj. 50%</w:t>
      </w:r>
      <w:r w:rsidRPr="00B77B26">
        <w:rPr>
          <w:rFonts w:asciiTheme="minorHAnsi" w:hAnsiTheme="minorHAnsi" w:cstheme="minorHAnsi"/>
          <w:color w:val="FF0000"/>
          <w:sz w:val="24"/>
          <w:szCs w:val="24"/>
        </w:rPr>
        <w:t xml:space="preserve"> </w:t>
      </w:r>
      <w:r w:rsidRPr="00B77B26">
        <w:rPr>
          <w:rFonts w:asciiTheme="minorHAnsi" w:hAnsiTheme="minorHAnsi" w:cstheme="minorHAnsi"/>
          <w:color w:val="000000"/>
          <w:sz w:val="24"/>
          <w:szCs w:val="24"/>
        </w:rPr>
        <w:t xml:space="preserve">ogólnej liczby stwierdzonych chorób zawodowych, z których 94% stanowiła borelioza (Ryc. </w:t>
      </w:r>
      <w:r w:rsidR="00A73E42">
        <w:rPr>
          <w:rFonts w:asciiTheme="minorHAnsi" w:hAnsiTheme="minorHAnsi" w:cstheme="minorHAnsi"/>
          <w:color w:val="000000"/>
          <w:sz w:val="24"/>
          <w:szCs w:val="24"/>
        </w:rPr>
        <w:t>15</w:t>
      </w:r>
      <w:r w:rsidRPr="00B77B26">
        <w:rPr>
          <w:rFonts w:asciiTheme="minorHAnsi" w:hAnsiTheme="minorHAnsi" w:cstheme="minorHAnsi"/>
          <w:color w:val="000000"/>
          <w:sz w:val="24"/>
          <w:szCs w:val="24"/>
        </w:rPr>
        <w:t xml:space="preserve">). </w:t>
      </w:r>
    </w:p>
    <w:p w14:paraId="74D84122" w14:textId="77777777" w:rsidR="00F4281E" w:rsidRPr="00B77B26" w:rsidRDefault="00F4281E" w:rsidP="00A71A41">
      <w:pPr>
        <w:spacing w:line="276" w:lineRule="auto"/>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Kolejnymi pod względem zapadalności były:</w:t>
      </w:r>
    </w:p>
    <w:p w14:paraId="2747B10F" w14:textId="77777777" w:rsidR="00F4281E" w:rsidRPr="00B40DDD" w:rsidRDefault="00F4281E" w:rsidP="00AC3EFB">
      <w:pPr>
        <w:pStyle w:val="Akapitzlist"/>
        <w:numPr>
          <w:ilvl w:val="0"/>
          <w:numId w:val="31"/>
        </w:numPr>
        <w:jc w:val="both"/>
        <w:rPr>
          <w:rFonts w:asciiTheme="minorHAnsi" w:hAnsiTheme="minorHAnsi" w:cstheme="minorHAnsi"/>
          <w:color w:val="000000"/>
          <w:sz w:val="24"/>
          <w:szCs w:val="24"/>
        </w:rPr>
      </w:pPr>
      <w:r w:rsidRPr="00B40DDD">
        <w:rPr>
          <w:rFonts w:asciiTheme="minorHAnsi" w:hAnsiTheme="minorHAnsi" w:cstheme="minorHAnsi"/>
          <w:color w:val="000000"/>
          <w:sz w:val="24"/>
          <w:szCs w:val="24"/>
        </w:rPr>
        <w:t>przewlekłe choroby narządu głosu spowodowane nadmiernym wysiłkiem głosowym, trwającym co najmniej 15 lat (18 przypadków, tj. 25%);</w:t>
      </w:r>
    </w:p>
    <w:p w14:paraId="04606219" w14:textId="77777777" w:rsidR="00F4281E" w:rsidRPr="00B40DDD" w:rsidRDefault="00F4281E" w:rsidP="00AC3EFB">
      <w:pPr>
        <w:pStyle w:val="Akapitzlist"/>
        <w:numPr>
          <w:ilvl w:val="0"/>
          <w:numId w:val="31"/>
        </w:numPr>
        <w:jc w:val="both"/>
        <w:rPr>
          <w:rFonts w:asciiTheme="minorHAnsi" w:hAnsiTheme="minorHAnsi" w:cstheme="minorHAnsi"/>
          <w:color w:val="000000"/>
          <w:sz w:val="24"/>
          <w:szCs w:val="24"/>
        </w:rPr>
      </w:pPr>
      <w:r w:rsidRPr="00B40DDD">
        <w:rPr>
          <w:rFonts w:asciiTheme="minorHAnsi" w:hAnsiTheme="minorHAnsi" w:cstheme="minorHAnsi"/>
          <w:bCs/>
          <w:color w:val="000000"/>
          <w:sz w:val="24"/>
          <w:szCs w:val="24"/>
        </w:rPr>
        <w:t>przewlekłe choroby obwodowego układu nerwowego wywołane sposobem wykonywania pracy</w:t>
      </w:r>
      <w:r w:rsidRPr="00B40DDD">
        <w:rPr>
          <w:rFonts w:asciiTheme="minorHAnsi" w:hAnsiTheme="minorHAnsi" w:cstheme="minorHAnsi"/>
          <w:bCs/>
          <w:color w:val="FF0000"/>
          <w:sz w:val="24"/>
          <w:szCs w:val="24"/>
        </w:rPr>
        <w:t xml:space="preserve"> </w:t>
      </w:r>
      <w:r w:rsidRPr="00B40DDD">
        <w:rPr>
          <w:rFonts w:asciiTheme="minorHAnsi" w:hAnsiTheme="minorHAnsi" w:cstheme="minorHAnsi"/>
          <w:color w:val="000000"/>
          <w:sz w:val="24"/>
          <w:szCs w:val="24"/>
        </w:rPr>
        <w:t>(14 przypadków, tj. 19,4%)</w:t>
      </w:r>
    </w:p>
    <w:p w14:paraId="009FFDCD"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 xml:space="preserve">W 2021 na terenie województwa zachodniopomorskiego nie stwierdzono chorób zawodowych powstałych w następstwie działania czynników występujących w środowisku pracy, uznanych za rakotwórcze u ludzi. </w:t>
      </w:r>
    </w:p>
    <w:p w14:paraId="14D8551A"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Największą liczbę przypadków stwierdzono wśród pracowników zajmujących się uprawą roli, chowem i hodowlą zwierząt, łowiectwem, włączając działalność usługową (PKD 01) – 13 przypadków, co stanowi 18% ogólnej liczby stwierdzonych przypadków chorób zawodowych.</w:t>
      </w:r>
    </w:p>
    <w:p w14:paraId="4A457FB1" w14:textId="77777777" w:rsidR="00F4281E" w:rsidRPr="00770C9E" w:rsidRDefault="00F4281E" w:rsidP="00B77B26">
      <w:pPr>
        <w:spacing w:line="276" w:lineRule="auto"/>
        <w:jc w:val="both"/>
        <w:rPr>
          <w:rFonts w:asciiTheme="minorHAnsi" w:hAnsiTheme="minorHAnsi" w:cstheme="minorHAnsi"/>
          <w:b/>
          <w:bCs/>
          <w:color w:val="000000"/>
          <w:sz w:val="24"/>
          <w:szCs w:val="24"/>
        </w:rPr>
      </w:pPr>
    </w:p>
    <w:p w14:paraId="68CA5460" w14:textId="77777777" w:rsidR="00A72502" w:rsidRDefault="00A72502" w:rsidP="00B77B26">
      <w:pPr>
        <w:spacing w:line="276" w:lineRule="auto"/>
        <w:jc w:val="both"/>
        <w:rPr>
          <w:rFonts w:asciiTheme="minorHAnsi" w:hAnsiTheme="minorHAnsi" w:cstheme="minorHAnsi"/>
          <w:b/>
          <w:bCs/>
          <w:color w:val="000000"/>
          <w:sz w:val="24"/>
          <w:szCs w:val="24"/>
        </w:rPr>
      </w:pPr>
    </w:p>
    <w:p w14:paraId="52817664" w14:textId="77777777" w:rsidR="00A72502" w:rsidRDefault="00A72502" w:rsidP="00B77B26">
      <w:pPr>
        <w:spacing w:line="276" w:lineRule="auto"/>
        <w:jc w:val="both"/>
        <w:rPr>
          <w:rFonts w:asciiTheme="minorHAnsi" w:hAnsiTheme="minorHAnsi" w:cstheme="minorHAnsi"/>
          <w:b/>
          <w:bCs/>
          <w:color w:val="000000"/>
          <w:sz w:val="24"/>
          <w:szCs w:val="24"/>
        </w:rPr>
      </w:pPr>
    </w:p>
    <w:p w14:paraId="7ED6C356" w14:textId="77777777" w:rsidR="00A72502" w:rsidRDefault="00A72502" w:rsidP="00B77B26">
      <w:pPr>
        <w:spacing w:line="276" w:lineRule="auto"/>
        <w:jc w:val="both"/>
        <w:rPr>
          <w:rFonts w:asciiTheme="minorHAnsi" w:hAnsiTheme="minorHAnsi" w:cstheme="minorHAnsi"/>
          <w:b/>
          <w:bCs/>
          <w:color w:val="000000"/>
          <w:sz w:val="24"/>
          <w:szCs w:val="24"/>
        </w:rPr>
      </w:pPr>
    </w:p>
    <w:p w14:paraId="6D8570E2" w14:textId="77777777" w:rsidR="00A72502" w:rsidRDefault="00A72502" w:rsidP="00B77B26">
      <w:pPr>
        <w:spacing w:line="276" w:lineRule="auto"/>
        <w:jc w:val="both"/>
        <w:rPr>
          <w:rFonts w:asciiTheme="minorHAnsi" w:hAnsiTheme="minorHAnsi" w:cstheme="minorHAnsi"/>
          <w:b/>
          <w:bCs/>
          <w:color w:val="000000"/>
          <w:sz w:val="24"/>
          <w:szCs w:val="24"/>
        </w:rPr>
      </w:pPr>
    </w:p>
    <w:p w14:paraId="7D7A66D7" w14:textId="77777777" w:rsidR="00A72502" w:rsidRDefault="00A72502" w:rsidP="00B77B26">
      <w:pPr>
        <w:spacing w:line="276" w:lineRule="auto"/>
        <w:jc w:val="both"/>
        <w:rPr>
          <w:rFonts w:asciiTheme="minorHAnsi" w:hAnsiTheme="minorHAnsi" w:cstheme="minorHAnsi"/>
          <w:b/>
          <w:bCs/>
          <w:color w:val="000000"/>
          <w:sz w:val="24"/>
          <w:szCs w:val="24"/>
        </w:rPr>
      </w:pPr>
    </w:p>
    <w:p w14:paraId="2DFEADDC" w14:textId="77777777" w:rsidR="00A72502" w:rsidRDefault="00A72502" w:rsidP="00B77B26">
      <w:pPr>
        <w:spacing w:line="276" w:lineRule="auto"/>
        <w:jc w:val="both"/>
        <w:rPr>
          <w:rFonts w:asciiTheme="minorHAnsi" w:hAnsiTheme="minorHAnsi" w:cstheme="minorHAnsi"/>
          <w:b/>
          <w:bCs/>
          <w:color w:val="000000"/>
          <w:sz w:val="24"/>
          <w:szCs w:val="24"/>
        </w:rPr>
      </w:pPr>
    </w:p>
    <w:p w14:paraId="78A72482" w14:textId="77777777" w:rsidR="00A72502" w:rsidRDefault="00A72502" w:rsidP="00B77B26">
      <w:pPr>
        <w:spacing w:line="276" w:lineRule="auto"/>
        <w:jc w:val="both"/>
        <w:rPr>
          <w:rFonts w:asciiTheme="minorHAnsi" w:hAnsiTheme="minorHAnsi" w:cstheme="minorHAnsi"/>
          <w:b/>
          <w:bCs/>
          <w:color w:val="000000"/>
          <w:sz w:val="24"/>
          <w:szCs w:val="24"/>
        </w:rPr>
      </w:pPr>
    </w:p>
    <w:p w14:paraId="421E419C" w14:textId="77777777" w:rsidR="00A72502" w:rsidRDefault="00A72502" w:rsidP="00B77B26">
      <w:pPr>
        <w:spacing w:line="276" w:lineRule="auto"/>
        <w:jc w:val="both"/>
        <w:rPr>
          <w:rFonts w:asciiTheme="minorHAnsi" w:hAnsiTheme="minorHAnsi" w:cstheme="minorHAnsi"/>
          <w:b/>
          <w:bCs/>
          <w:color w:val="000000"/>
          <w:sz w:val="24"/>
          <w:szCs w:val="24"/>
        </w:rPr>
      </w:pPr>
    </w:p>
    <w:p w14:paraId="674085F3" w14:textId="3F307C53" w:rsidR="00F4281E" w:rsidRPr="00770C9E" w:rsidRDefault="00F4281E" w:rsidP="00B77B26">
      <w:pPr>
        <w:spacing w:line="276" w:lineRule="auto"/>
        <w:jc w:val="both"/>
        <w:rPr>
          <w:rFonts w:asciiTheme="minorHAnsi" w:hAnsiTheme="minorHAnsi" w:cstheme="minorHAnsi"/>
          <w:b/>
          <w:bCs/>
          <w:color w:val="000000"/>
          <w:sz w:val="24"/>
          <w:szCs w:val="24"/>
        </w:rPr>
      </w:pPr>
      <w:r w:rsidRPr="00770C9E">
        <w:rPr>
          <w:rFonts w:asciiTheme="minorHAnsi" w:hAnsiTheme="minorHAnsi" w:cstheme="minorHAnsi"/>
          <w:b/>
          <w:bCs/>
          <w:color w:val="000000"/>
          <w:sz w:val="24"/>
          <w:szCs w:val="24"/>
        </w:rPr>
        <w:lastRenderedPageBreak/>
        <w:t xml:space="preserve">Ryc. </w:t>
      </w:r>
      <w:r w:rsidR="00A73E42">
        <w:rPr>
          <w:rFonts w:asciiTheme="minorHAnsi" w:hAnsiTheme="minorHAnsi" w:cstheme="minorHAnsi"/>
          <w:b/>
          <w:bCs/>
          <w:color w:val="000000"/>
          <w:sz w:val="24"/>
          <w:szCs w:val="24"/>
        </w:rPr>
        <w:t>15</w:t>
      </w:r>
      <w:r w:rsidR="003C77A3">
        <w:rPr>
          <w:rFonts w:asciiTheme="minorHAnsi" w:hAnsiTheme="minorHAnsi" w:cstheme="minorHAnsi"/>
          <w:b/>
          <w:bCs/>
          <w:color w:val="000000"/>
          <w:sz w:val="24"/>
          <w:szCs w:val="24"/>
        </w:rPr>
        <w:t>.</w:t>
      </w:r>
      <w:r w:rsidRPr="00770C9E">
        <w:rPr>
          <w:rFonts w:asciiTheme="minorHAnsi" w:hAnsiTheme="minorHAnsi" w:cstheme="minorHAnsi"/>
          <w:b/>
          <w:bCs/>
          <w:color w:val="000000"/>
          <w:sz w:val="24"/>
          <w:szCs w:val="24"/>
        </w:rPr>
        <w:t xml:space="preserve"> Stwierdzone choroby zakaźne lub pasożytnicze, w tym borelioza, w ogólnej liczbie stwierdzonych chorób zawodowych w latach 2011 – 2021.</w:t>
      </w:r>
    </w:p>
    <w:p w14:paraId="315F98F0" w14:textId="77777777" w:rsidR="00F4281E" w:rsidRPr="00B77B26" w:rsidRDefault="00F4281E" w:rsidP="00B77B26">
      <w:pPr>
        <w:spacing w:line="276" w:lineRule="auto"/>
        <w:jc w:val="both"/>
        <w:rPr>
          <w:rFonts w:asciiTheme="minorHAnsi" w:hAnsiTheme="minorHAnsi" w:cstheme="minorHAnsi"/>
          <w:noProof/>
          <w:color w:val="FF0000"/>
          <w:sz w:val="24"/>
          <w:szCs w:val="24"/>
        </w:rPr>
      </w:pPr>
    </w:p>
    <w:p w14:paraId="3B7B0AFA" w14:textId="142230C1" w:rsidR="00F4281E" w:rsidRPr="00B77B26" w:rsidRDefault="003646D7" w:rsidP="00B77B26">
      <w:pPr>
        <w:spacing w:line="276" w:lineRule="auto"/>
        <w:jc w:val="both"/>
        <w:rPr>
          <w:rFonts w:asciiTheme="minorHAnsi" w:hAnsiTheme="minorHAnsi" w:cstheme="minorHAnsi"/>
          <w:noProof/>
          <w:color w:val="FF0000"/>
          <w:sz w:val="24"/>
          <w:szCs w:val="24"/>
        </w:rPr>
      </w:pPr>
      <w:r w:rsidRPr="00B77B26">
        <w:rPr>
          <w:rFonts w:asciiTheme="minorHAnsi" w:hAnsiTheme="minorHAnsi" w:cstheme="minorHAnsi"/>
          <w:noProof/>
          <w:sz w:val="24"/>
          <w:szCs w:val="24"/>
        </w:rPr>
        <w:drawing>
          <wp:inline distT="0" distB="0" distL="0" distR="0" wp14:anchorId="34E61D52" wp14:editId="260BF7FE">
            <wp:extent cx="5486400" cy="3384550"/>
            <wp:effectExtent l="0" t="0" r="0" b="0"/>
            <wp:docPr id="9" name="Wykres 13" descr="Ryc. 15. Stwierdzone choroby zakaźne lub pasożytnicze, w tym borelioza, w ogólnej liczbie stwierdzonych chorób zawodowych w latach 2011 – 20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60DFD9"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7B5289D0"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17DD5CF6" w14:textId="77777777" w:rsidR="00B828E2" w:rsidRDefault="00B828E2" w:rsidP="00B77B26">
      <w:pPr>
        <w:spacing w:line="276" w:lineRule="auto"/>
        <w:jc w:val="both"/>
        <w:rPr>
          <w:rFonts w:asciiTheme="minorHAnsi" w:hAnsiTheme="minorHAnsi" w:cstheme="minorHAnsi"/>
          <w:b/>
          <w:bCs/>
          <w:color w:val="000000"/>
          <w:sz w:val="24"/>
          <w:szCs w:val="24"/>
        </w:rPr>
      </w:pPr>
    </w:p>
    <w:p w14:paraId="287DD80A" w14:textId="597C7D3C" w:rsidR="00F4281E" w:rsidRPr="00770C9E" w:rsidRDefault="00F4281E" w:rsidP="00B77B26">
      <w:pPr>
        <w:spacing w:line="276" w:lineRule="auto"/>
        <w:jc w:val="both"/>
        <w:rPr>
          <w:rFonts w:asciiTheme="minorHAnsi" w:hAnsiTheme="minorHAnsi" w:cstheme="minorHAnsi"/>
          <w:b/>
          <w:bCs/>
          <w:color w:val="000000"/>
          <w:sz w:val="24"/>
          <w:szCs w:val="24"/>
        </w:rPr>
      </w:pPr>
      <w:r w:rsidRPr="00770C9E">
        <w:rPr>
          <w:rFonts w:asciiTheme="minorHAnsi" w:hAnsiTheme="minorHAnsi" w:cstheme="minorHAnsi"/>
          <w:b/>
          <w:bCs/>
          <w:color w:val="000000"/>
          <w:sz w:val="24"/>
          <w:szCs w:val="24"/>
        </w:rPr>
        <w:t>VII. OGRANICZANIE ZAGROŻEŃ ZDROWIA PUBLICZNEGO STWARZANYCH PRZEZ ŚRODKI ZASTĘPCZE, NOWE SUBSTANCJE PSYCHOAKTYWNE, PREKURSORY NARKOTYKÓW KAT. 2 I 3, SUBSTANCJE CHEMICZNE, ICH MIESZANINY, PRODUKTY BIOBÓJCZE, DETERGENTY</w:t>
      </w:r>
    </w:p>
    <w:p w14:paraId="7ED5CBA0"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174AC250" w14:textId="67B2A117" w:rsidR="00BA66D6" w:rsidRDefault="00B40DDD" w:rsidP="00B77B26">
      <w:pPr>
        <w:spacing w:line="276" w:lineRule="auto"/>
        <w:jc w:val="both"/>
        <w:rPr>
          <w:rFonts w:asciiTheme="minorHAnsi" w:hAnsiTheme="minorHAnsi" w:cstheme="minorHAnsi"/>
          <w:b/>
          <w:bCs/>
          <w:color w:val="000000"/>
          <w:sz w:val="24"/>
          <w:szCs w:val="24"/>
        </w:rPr>
      </w:pPr>
      <w:r w:rsidRPr="00B40DDD">
        <w:rPr>
          <w:rFonts w:asciiTheme="minorHAnsi" w:hAnsiTheme="minorHAnsi" w:cstheme="minorHAnsi"/>
          <w:b/>
          <w:bCs/>
          <w:color w:val="000000"/>
          <w:sz w:val="24"/>
          <w:szCs w:val="24"/>
        </w:rPr>
        <w:t>7.1.</w:t>
      </w:r>
      <w:r w:rsidR="00F8063C">
        <w:rPr>
          <w:rFonts w:asciiTheme="minorHAnsi" w:hAnsiTheme="minorHAnsi" w:cstheme="minorHAnsi"/>
          <w:b/>
          <w:bCs/>
          <w:color w:val="000000"/>
          <w:sz w:val="24"/>
          <w:szCs w:val="24"/>
        </w:rPr>
        <w:t xml:space="preserve"> </w:t>
      </w:r>
      <w:r w:rsidR="00F4281E" w:rsidRPr="00B40DDD">
        <w:rPr>
          <w:rFonts w:asciiTheme="minorHAnsi" w:hAnsiTheme="minorHAnsi" w:cstheme="minorHAnsi"/>
          <w:b/>
          <w:bCs/>
          <w:color w:val="000000"/>
          <w:sz w:val="24"/>
          <w:szCs w:val="24"/>
        </w:rPr>
        <w:t>Nadzór nad substancjami chemicznymi i ich mieszaninami, produktami biobójczymi i detergentami</w:t>
      </w:r>
      <w:r w:rsidR="00BA66D6">
        <w:rPr>
          <w:rFonts w:asciiTheme="minorHAnsi" w:hAnsiTheme="minorHAnsi" w:cstheme="minorHAnsi"/>
          <w:b/>
          <w:bCs/>
          <w:color w:val="000000"/>
          <w:sz w:val="24"/>
          <w:szCs w:val="24"/>
        </w:rPr>
        <w:t>.</w:t>
      </w:r>
    </w:p>
    <w:p w14:paraId="6AF1AAB7" w14:textId="354AF2A0" w:rsidR="00F4281E" w:rsidRPr="00B40DDD" w:rsidRDefault="00F4281E" w:rsidP="00B77B26">
      <w:pPr>
        <w:spacing w:line="276" w:lineRule="auto"/>
        <w:jc w:val="both"/>
        <w:rPr>
          <w:rFonts w:asciiTheme="minorHAnsi" w:hAnsiTheme="minorHAnsi" w:cstheme="minorHAnsi"/>
          <w:b/>
          <w:bCs/>
          <w:color w:val="000000"/>
          <w:sz w:val="24"/>
          <w:szCs w:val="24"/>
        </w:rPr>
      </w:pPr>
      <w:r w:rsidRPr="00B40DDD">
        <w:rPr>
          <w:rFonts w:asciiTheme="minorHAnsi" w:hAnsiTheme="minorHAnsi" w:cstheme="minorHAnsi"/>
          <w:b/>
          <w:bCs/>
          <w:color w:val="000000"/>
          <w:sz w:val="24"/>
          <w:szCs w:val="24"/>
        </w:rPr>
        <w:t xml:space="preserve"> </w:t>
      </w:r>
    </w:p>
    <w:p w14:paraId="542F1668" w14:textId="04A06A0C"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W roku 2021 kontynuowano nadzór nad bezpieczeństwem chemicznym. W zakresie substancji chemicznych i ich mieszanin przeprowadzono łącznie 581 kontroli, w tym 6 kontroli u producentów, 2 u importera, 10 u dalszych użytkowników (</w:t>
      </w:r>
      <w:proofErr w:type="spellStart"/>
      <w:r w:rsidRPr="00B77B26">
        <w:rPr>
          <w:rFonts w:asciiTheme="minorHAnsi" w:hAnsiTheme="minorHAnsi" w:cstheme="minorHAnsi"/>
          <w:color w:val="000000"/>
          <w:sz w:val="24"/>
          <w:szCs w:val="24"/>
        </w:rPr>
        <w:t>formulatorów</w:t>
      </w:r>
      <w:proofErr w:type="spellEnd"/>
      <w:r w:rsidRPr="00B77B26">
        <w:rPr>
          <w:rFonts w:asciiTheme="minorHAnsi" w:hAnsiTheme="minorHAnsi" w:cstheme="minorHAnsi"/>
          <w:color w:val="000000"/>
          <w:sz w:val="24"/>
          <w:szCs w:val="24"/>
        </w:rPr>
        <w:t xml:space="preserve">), 83 u dystrybutorów oraz 480 u stosujących. Podczas 48 kontroli stwierdzono naruszenie przepisów w zakresie substancji chemicznych i ich mieszanin, w związku z powyższym wydano 35 decyzji. Wyniki kontroli w zakresie wprowadzania do obrotu oraz stosowania substancji chemicznych i ich mieszanin zestawiono na Ryc. </w:t>
      </w:r>
      <w:r w:rsidR="003B4152">
        <w:rPr>
          <w:rFonts w:asciiTheme="minorHAnsi" w:hAnsiTheme="minorHAnsi" w:cstheme="minorHAnsi"/>
          <w:color w:val="000000"/>
          <w:sz w:val="24"/>
          <w:szCs w:val="24"/>
        </w:rPr>
        <w:t>16</w:t>
      </w:r>
      <w:r w:rsidRPr="00B77B26">
        <w:rPr>
          <w:rFonts w:asciiTheme="minorHAnsi" w:hAnsiTheme="minorHAnsi" w:cstheme="minorHAnsi"/>
          <w:color w:val="000000"/>
          <w:sz w:val="24"/>
          <w:szCs w:val="24"/>
        </w:rPr>
        <w:t xml:space="preserve"> i </w:t>
      </w:r>
      <w:r w:rsidR="003B4152">
        <w:rPr>
          <w:rFonts w:asciiTheme="minorHAnsi" w:hAnsiTheme="minorHAnsi" w:cstheme="minorHAnsi"/>
          <w:color w:val="000000"/>
          <w:sz w:val="24"/>
          <w:szCs w:val="24"/>
        </w:rPr>
        <w:t>17</w:t>
      </w:r>
      <w:r w:rsidRPr="00B77B26">
        <w:rPr>
          <w:rFonts w:asciiTheme="minorHAnsi" w:hAnsiTheme="minorHAnsi" w:cstheme="minorHAnsi"/>
          <w:color w:val="000000"/>
          <w:sz w:val="24"/>
          <w:szCs w:val="24"/>
        </w:rPr>
        <w:t>.</w:t>
      </w:r>
    </w:p>
    <w:p w14:paraId="21663F16" w14:textId="77777777" w:rsidR="00BA66D6" w:rsidRPr="00B77B26" w:rsidRDefault="00BA66D6" w:rsidP="00B77B26">
      <w:pPr>
        <w:spacing w:line="276" w:lineRule="auto"/>
        <w:jc w:val="both"/>
        <w:rPr>
          <w:rFonts w:asciiTheme="minorHAnsi" w:hAnsiTheme="minorHAnsi" w:cstheme="minorHAnsi"/>
          <w:color w:val="FF0000"/>
          <w:sz w:val="24"/>
          <w:szCs w:val="24"/>
        </w:rPr>
      </w:pPr>
    </w:p>
    <w:p w14:paraId="18D4150C" w14:textId="77777777" w:rsidR="00A72502" w:rsidRDefault="00A72502" w:rsidP="00B77B26">
      <w:pPr>
        <w:spacing w:line="276" w:lineRule="auto"/>
        <w:jc w:val="both"/>
        <w:rPr>
          <w:rFonts w:asciiTheme="minorHAnsi" w:hAnsiTheme="minorHAnsi" w:cstheme="minorHAnsi"/>
          <w:b/>
          <w:bCs/>
          <w:color w:val="000000"/>
          <w:sz w:val="24"/>
          <w:szCs w:val="24"/>
        </w:rPr>
      </w:pPr>
    </w:p>
    <w:p w14:paraId="538CE0B3" w14:textId="77777777" w:rsidR="00A72502" w:rsidRDefault="00A72502" w:rsidP="00B77B26">
      <w:pPr>
        <w:spacing w:line="276" w:lineRule="auto"/>
        <w:jc w:val="both"/>
        <w:rPr>
          <w:rFonts w:asciiTheme="minorHAnsi" w:hAnsiTheme="minorHAnsi" w:cstheme="minorHAnsi"/>
          <w:b/>
          <w:bCs/>
          <w:color w:val="000000"/>
          <w:sz w:val="24"/>
          <w:szCs w:val="24"/>
        </w:rPr>
      </w:pPr>
    </w:p>
    <w:p w14:paraId="1591A40A" w14:textId="77777777" w:rsidR="00A72502" w:rsidRDefault="00A72502" w:rsidP="00B77B26">
      <w:pPr>
        <w:spacing w:line="276" w:lineRule="auto"/>
        <w:jc w:val="both"/>
        <w:rPr>
          <w:rFonts w:asciiTheme="minorHAnsi" w:hAnsiTheme="minorHAnsi" w:cstheme="minorHAnsi"/>
          <w:b/>
          <w:bCs/>
          <w:color w:val="000000"/>
          <w:sz w:val="24"/>
          <w:szCs w:val="24"/>
        </w:rPr>
      </w:pPr>
    </w:p>
    <w:p w14:paraId="72CD4292" w14:textId="5E95029A" w:rsidR="00F4281E" w:rsidRPr="00770C9E" w:rsidRDefault="00F4281E" w:rsidP="00B77B26">
      <w:pPr>
        <w:spacing w:line="276" w:lineRule="auto"/>
        <w:jc w:val="both"/>
        <w:rPr>
          <w:rFonts w:asciiTheme="minorHAnsi" w:hAnsiTheme="minorHAnsi" w:cstheme="minorHAnsi"/>
          <w:b/>
          <w:bCs/>
          <w:color w:val="000000"/>
          <w:sz w:val="24"/>
          <w:szCs w:val="24"/>
        </w:rPr>
      </w:pPr>
      <w:r w:rsidRPr="00770C9E">
        <w:rPr>
          <w:rFonts w:asciiTheme="minorHAnsi" w:hAnsiTheme="minorHAnsi" w:cstheme="minorHAnsi"/>
          <w:b/>
          <w:bCs/>
          <w:color w:val="000000"/>
          <w:sz w:val="24"/>
          <w:szCs w:val="24"/>
        </w:rPr>
        <w:lastRenderedPageBreak/>
        <w:t xml:space="preserve">Ryc. </w:t>
      </w:r>
      <w:r w:rsidR="003B4152">
        <w:rPr>
          <w:rFonts w:asciiTheme="minorHAnsi" w:hAnsiTheme="minorHAnsi" w:cstheme="minorHAnsi"/>
          <w:b/>
          <w:bCs/>
          <w:color w:val="000000"/>
          <w:sz w:val="24"/>
          <w:szCs w:val="24"/>
        </w:rPr>
        <w:t>16</w:t>
      </w:r>
      <w:r w:rsidRPr="00770C9E">
        <w:rPr>
          <w:rFonts w:asciiTheme="minorHAnsi" w:hAnsiTheme="minorHAnsi" w:cstheme="minorHAnsi"/>
          <w:b/>
          <w:bCs/>
          <w:color w:val="000000"/>
          <w:sz w:val="24"/>
          <w:szCs w:val="24"/>
        </w:rPr>
        <w:t xml:space="preserve">. Najczęściej stwierdzane uchybienia podczas kontroli podmiotów wprowadzających do obrotu substancje chemiczne i ich mieszaniny w latach 2020 – 2021. </w:t>
      </w:r>
    </w:p>
    <w:p w14:paraId="477FC536" w14:textId="3200FA38" w:rsidR="00F4281E" w:rsidRPr="00B77B26" w:rsidRDefault="003646D7" w:rsidP="00B77B26">
      <w:pPr>
        <w:spacing w:line="276" w:lineRule="auto"/>
        <w:jc w:val="both"/>
        <w:rPr>
          <w:rFonts w:asciiTheme="minorHAnsi" w:hAnsiTheme="minorHAnsi" w:cstheme="minorHAnsi"/>
          <w:color w:val="FF0000"/>
          <w:sz w:val="24"/>
          <w:szCs w:val="24"/>
        </w:rPr>
      </w:pPr>
      <w:r w:rsidRPr="00B77B26">
        <w:rPr>
          <w:rFonts w:asciiTheme="minorHAnsi" w:hAnsiTheme="minorHAnsi" w:cstheme="minorHAnsi"/>
          <w:noProof/>
          <w:sz w:val="24"/>
          <w:szCs w:val="24"/>
        </w:rPr>
        <w:drawing>
          <wp:inline distT="0" distB="0" distL="0" distR="0" wp14:anchorId="7AFF9E9D" wp14:editId="03C53353">
            <wp:extent cx="5762625" cy="3045460"/>
            <wp:effectExtent l="0" t="0" r="0" b="0"/>
            <wp:docPr id="10" name="Wykres 14" descr="Ryc. 16. Najczęściej stwierdzane uchybienia podczas kontroli podmiotów wprowadzających do obrotu substancje chemiczne i ich mieszaniny w latach 2020 – 2021.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2476A50" w14:textId="77777777" w:rsidR="00B828E2" w:rsidRDefault="00B828E2" w:rsidP="00B77B26">
      <w:pPr>
        <w:spacing w:line="276" w:lineRule="auto"/>
        <w:jc w:val="both"/>
        <w:rPr>
          <w:rFonts w:asciiTheme="minorHAnsi" w:hAnsiTheme="minorHAnsi" w:cstheme="minorHAnsi"/>
          <w:b/>
          <w:bCs/>
          <w:color w:val="000000"/>
          <w:sz w:val="24"/>
          <w:szCs w:val="24"/>
        </w:rPr>
      </w:pPr>
    </w:p>
    <w:p w14:paraId="027BBA93" w14:textId="2F9CD299" w:rsidR="00F4281E" w:rsidRPr="00770C9E" w:rsidRDefault="00F4281E" w:rsidP="00B77B26">
      <w:pPr>
        <w:spacing w:line="276" w:lineRule="auto"/>
        <w:jc w:val="both"/>
        <w:rPr>
          <w:rFonts w:asciiTheme="minorHAnsi" w:hAnsiTheme="minorHAnsi" w:cstheme="minorHAnsi"/>
          <w:b/>
          <w:bCs/>
          <w:color w:val="000000"/>
          <w:sz w:val="24"/>
          <w:szCs w:val="24"/>
        </w:rPr>
      </w:pPr>
      <w:r w:rsidRPr="00770C9E">
        <w:rPr>
          <w:rFonts w:asciiTheme="minorHAnsi" w:hAnsiTheme="minorHAnsi" w:cstheme="minorHAnsi"/>
          <w:b/>
          <w:bCs/>
          <w:color w:val="000000"/>
          <w:sz w:val="24"/>
          <w:szCs w:val="24"/>
        </w:rPr>
        <w:t xml:space="preserve">Ryc. </w:t>
      </w:r>
      <w:r w:rsidR="003B4152">
        <w:rPr>
          <w:rFonts w:asciiTheme="minorHAnsi" w:hAnsiTheme="minorHAnsi" w:cstheme="minorHAnsi"/>
          <w:b/>
          <w:bCs/>
          <w:color w:val="000000"/>
          <w:sz w:val="24"/>
          <w:szCs w:val="24"/>
        </w:rPr>
        <w:t>17</w:t>
      </w:r>
      <w:r w:rsidRPr="00770C9E">
        <w:rPr>
          <w:rFonts w:asciiTheme="minorHAnsi" w:hAnsiTheme="minorHAnsi" w:cstheme="minorHAnsi"/>
          <w:b/>
          <w:bCs/>
          <w:color w:val="000000"/>
          <w:sz w:val="24"/>
          <w:szCs w:val="24"/>
        </w:rPr>
        <w:t>. Najczęściej stwierdzane uchybienia podczas kontroli podmiotów stosujących w</w:t>
      </w:r>
      <w:r w:rsidR="00145760">
        <w:rPr>
          <w:rFonts w:asciiTheme="minorHAnsi" w:hAnsiTheme="minorHAnsi" w:cstheme="minorHAnsi"/>
          <w:b/>
          <w:bCs/>
          <w:color w:val="000000"/>
          <w:sz w:val="24"/>
          <w:szCs w:val="24"/>
        </w:rPr>
        <w:t> </w:t>
      </w:r>
      <w:r w:rsidRPr="00770C9E">
        <w:rPr>
          <w:rFonts w:asciiTheme="minorHAnsi" w:hAnsiTheme="minorHAnsi" w:cstheme="minorHAnsi"/>
          <w:b/>
          <w:bCs/>
          <w:color w:val="000000"/>
          <w:sz w:val="24"/>
          <w:szCs w:val="24"/>
        </w:rPr>
        <w:t>działalności zawodowej substancje chemiczne i ich mieszaniny w latach 2020 – 2021.</w:t>
      </w:r>
    </w:p>
    <w:p w14:paraId="5FB14216"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2E413809" w14:textId="51F39E5F" w:rsidR="00F4281E" w:rsidRPr="00B77B26" w:rsidRDefault="003646D7" w:rsidP="00B77B26">
      <w:pPr>
        <w:spacing w:line="276" w:lineRule="auto"/>
        <w:jc w:val="both"/>
        <w:rPr>
          <w:rFonts w:asciiTheme="minorHAnsi" w:hAnsiTheme="minorHAnsi" w:cstheme="minorHAnsi"/>
          <w:color w:val="FF0000"/>
          <w:sz w:val="24"/>
          <w:szCs w:val="24"/>
        </w:rPr>
      </w:pPr>
      <w:r w:rsidRPr="00B77B26">
        <w:rPr>
          <w:rFonts w:asciiTheme="minorHAnsi" w:hAnsiTheme="minorHAnsi" w:cstheme="minorHAnsi"/>
          <w:noProof/>
          <w:sz w:val="24"/>
          <w:szCs w:val="24"/>
        </w:rPr>
        <w:drawing>
          <wp:inline distT="0" distB="0" distL="0" distR="0" wp14:anchorId="3B74E658" wp14:editId="13F49DAC">
            <wp:extent cx="5620385" cy="2311400"/>
            <wp:effectExtent l="0" t="0" r="0" b="0"/>
            <wp:docPr id="11" name="Wykres 15" descr="Ryc. 17. Najczęściej stwierdzane uchybienia podczas kontroli podmiotów stosujących w działalności zawodowej substancje chemiczne i ich mieszaniny w latach 2020 – 20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70F8D49"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4AABDF18"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 xml:space="preserve">Na terenie województwa zachodniopomorskiego występowały 582 podmioty odpowiedzialne za wprowadzanie do obrotu produktów biobójczych, w tym 10 podmiotów zobowiązanych do uzyskania pozwolenia. </w:t>
      </w:r>
    </w:p>
    <w:p w14:paraId="3E9A70B0" w14:textId="0B1986C5"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Przeprowadzono 50 kontroli z zakresu wprowadzania do obrotu produktów biobójczych oraz 188 kontroli z zakresu stosowania produktów biobójczych. W związku z</w:t>
      </w:r>
      <w:r w:rsidR="009E4F0F">
        <w:rPr>
          <w:rFonts w:asciiTheme="minorHAnsi" w:hAnsiTheme="minorHAnsi" w:cstheme="minorHAnsi"/>
          <w:color w:val="000000"/>
          <w:sz w:val="24"/>
          <w:szCs w:val="24"/>
        </w:rPr>
        <w:t> </w:t>
      </w:r>
      <w:r w:rsidRPr="00B77B26">
        <w:rPr>
          <w:rFonts w:asciiTheme="minorHAnsi" w:hAnsiTheme="minorHAnsi" w:cstheme="minorHAnsi"/>
          <w:color w:val="000000"/>
          <w:sz w:val="24"/>
          <w:szCs w:val="24"/>
        </w:rPr>
        <w:t xml:space="preserve">obowiązującym stanem epidemii, mając na uwadze Komunikat Prezesa Urzędu Rejestracji Produktów Leczniczych, Wyrobów Medycznych I Produktów Biobójczych z dnia 7 sierpnia 2020 r. w sprawie wydawania pozwoleń na udostępnianie na rynku i stosowanie produktów biobójczych, wydanych w trybie art. 55 ust. 1 rozporządzenia nr 528/2012, zwracano </w:t>
      </w:r>
      <w:r w:rsidRPr="00B77B26">
        <w:rPr>
          <w:rFonts w:asciiTheme="minorHAnsi" w:hAnsiTheme="minorHAnsi" w:cstheme="minorHAnsi"/>
          <w:color w:val="000000"/>
          <w:sz w:val="24"/>
          <w:szCs w:val="24"/>
        </w:rPr>
        <w:lastRenderedPageBreak/>
        <w:t xml:space="preserve">szczególną uwagę na produkty biobójcze, na które wydane zostało pozwolenie tymczasowe. Podobnie jak w latach ubiegłych, w związku z egzekwowaniem przepisów dotyczących wprowadzania do obrotu produktów biobójczych, pomocna okazała się wymiana informacji pomiędzy powiatowymi stacjami sanitarno – epidemiologicznymi z terenu województwa zachodniopomorskiego oraz stacjami sanitarno – epidemiologicznymi z innych województw. </w:t>
      </w:r>
    </w:p>
    <w:p w14:paraId="45E1E907" w14:textId="77777777" w:rsidR="00F4281E" w:rsidRPr="00B77B26" w:rsidRDefault="00F4281E" w:rsidP="00B77B26">
      <w:pPr>
        <w:spacing w:line="276" w:lineRule="auto"/>
        <w:jc w:val="both"/>
        <w:rPr>
          <w:rFonts w:asciiTheme="minorHAnsi" w:hAnsiTheme="minorHAnsi" w:cstheme="minorHAnsi"/>
          <w:i/>
          <w:color w:val="000000"/>
          <w:sz w:val="24"/>
          <w:szCs w:val="24"/>
        </w:rPr>
      </w:pPr>
      <w:bookmarkStart w:id="26" w:name="_Toc1025567"/>
    </w:p>
    <w:bookmarkEnd w:id="26"/>
    <w:p w14:paraId="06B58A43" w14:textId="4ADACBAB" w:rsidR="00F4281E" w:rsidRPr="00B40DDD" w:rsidRDefault="00B40DDD" w:rsidP="00B77B26">
      <w:pPr>
        <w:spacing w:line="276" w:lineRule="auto"/>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7.2.</w:t>
      </w:r>
      <w:r w:rsidR="00F8063C">
        <w:rPr>
          <w:rFonts w:asciiTheme="minorHAnsi" w:hAnsiTheme="minorHAnsi" w:cstheme="minorHAnsi"/>
          <w:b/>
          <w:bCs/>
          <w:color w:val="000000"/>
          <w:sz w:val="24"/>
          <w:szCs w:val="24"/>
        </w:rPr>
        <w:t xml:space="preserve"> </w:t>
      </w:r>
      <w:r w:rsidR="00F4281E" w:rsidRPr="00B40DDD">
        <w:rPr>
          <w:rFonts w:asciiTheme="minorHAnsi" w:hAnsiTheme="minorHAnsi" w:cstheme="minorHAnsi"/>
          <w:b/>
          <w:bCs/>
          <w:color w:val="000000"/>
          <w:sz w:val="24"/>
          <w:szCs w:val="24"/>
        </w:rPr>
        <w:t>Nadzór nad prekursorami narkotyków kategorii 2 i 3, nowymi substancjami psychoaktywnymi i środkami zastępczymi</w:t>
      </w:r>
      <w:r w:rsidR="00BA66D6">
        <w:rPr>
          <w:rFonts w:asciiTheme="minorHAnsi" w:hAnsiTheme="minorHAnsi" w:cstheme="minorHAnsi"/>
          <w:b/>
          <w:bCs/>
          <w:color w:val="000000"/>
          <w:sz w:val="24"/>
          <w:szCs w:val="24"/>
        </w:rPr>
        <w:t>.</w:t>
      </w:r>
    </w:p>
    <w:p w14:paraId="7D85E236" w14:textId="77777777" w:rsidR="00F4281E" w:rsidRPr="00B77B26" w:rsidRDefault="00F4281E" w:rsidP="00B77B26">
      <w:pPr>
        <w:spacing w:line="276" w:lineRule="auto"/>
        <w:jc w:val="both"/>
        <w:rPr>
          <w:rFonts w:asciiTheme="minorHAnsi" w:hAnsiTheme="minorHAnsi" w:cstheme="minorHAnsi"/>
          <w:color w:val="FF0000"/>
          <w:sz w:val="24"/>
          <w:szCs w:val="24"/>
        </w:rPr>
      </w:pPr>
      <w:r w:rsidRPr="00B77B26">
        <w:rPr>
          <w:rFonts w:asciiTheme="minorHAnsi" w:hAnsiTheme="minorHAnsi" w:cstheme="minorHAnsi"/>
          <w:color w:val="FF0000"/>
          <w:sz w:val="24"/>
          <w:szCs w:val="24"/>
        </w:rPr>
        <w:tab/>
      </w:r>
    </w:p>
    <w:p w14:paraId="14442276" w14:textId="3DFE8F3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Na terenie województwa zachodniopomorskiego w omawianym okresie występowało 11 podmiotów wprowadzających do obrotu prekursory narkotyków kategorii 2 i 58 podmiotów wprowadzających do obrotu prekursory narkotyków kategorii 3.</w:t>
      </w:r>
      <w:r w:rsidRPr="00B77B26">
        <w:rPr>
          <w:rFonts w:asciiTheme="minorHAnsi" w:hAnsiTheme="minorHAnsi" w:cstheme="minorHAnsi"/>
          <w:color w:val="FF0000"/>
          <w:sz w:val="24"/>
          <w:szCs w:val="24"/>
        </w:rPr>
        <w:t xml:space="preserve"> </w:t>
      </w:r>
      <w:r w:rsidRPr="00B77B26">
        <w:rPr>
          <w:rFonts w:asciiTheme="minorHAnsi" w:hAnsiTheme="minorHAnsi" w:cstheme="minorHAnsi"/>
          <w:color w:val="000000"/>
          <w:sz w:val="24"/>
          <w:szCs w:val="24"/>
        </w:rPr>
        <w:t xml:space="preserve">Podmioty zajmujące się obrotem prekursorami narkotyków najczęściej wprowadzały do obrotu aceton, toluen, kwas siarkowy, kwas solny. Były to głównie hurtownie chemiczne, materiałów budowlanych oraz hurtownie odczynników. Prekursory narkotyków stosowane były w 136 przedsiębiorstwach. </w:t>
      </w:r>
    </w:p>
    <w:p w14:paraId="14EAD1A0"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Na terenie województwa zachodniopomorskiego, podobnie jak w latach poprzednich, nie występowały podmioty zajmujące się eksportem prekursorów narkotyków do krajów trzecich.</w:t>
      </w:r>
    </w:p>
    <w:p w14:paraId="0F78A8EA"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 xml:space="preserve">W zakresie prekursorów narkotyków w roku 2021 przeprowadzono 21 kontroli podmiotów wprowadzających do obrotu prekursory narkotyków oraz 28 kontroli podmiotów stosujących prekursory. Nie stwierdzono naruszenia przepisów w zakresie prekursorów narkotykowych. </w:t>
      </w:r>
    </w:p>
    <w:p w14:paraId="22F4DEEB"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p>
    <w:p w14:paraId="2718A2E8" w14:textId="7837DE50"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 xml:space="preserve">Analiza danych dotyczących zgłaszanych przypadków zatruć lub podejrzeń zatruć środkami zastępczymi lub nowymi substancjami psychoaktywnymi wskazuje, iż w roku 2021 sytuacja utrzymywała się na podobnym poziomie jak w roku ubiegłym (Ryc. </w:t>
      </w:r>
      <w:r w:rsidR="00EE39FD">
        <w:rPr>
          <w:rFonts w:asciiTheme="minorHAnsi" w:hAnsiTheme="minorHAnsi" w:cstheme="minorHAnsi"/>
          <w:color w:val="000000"/>
          <w:sz w:val="24"/>
          <w:szCs w:val="24"/>
        </w:rPr>
        <w:t>18</w:t>
      </w:r>
      <w:r w:rsidRPr="00B77B26">
        <w:rPr>
          <w:rFonts w:asciiTheme="minorHAnsi" w:hAnsiTheme="minorHAnsi" w:cstheme="minorHAnsi"/>
          <w:color w:val="000000"/>
          <w:sz w:val="24"/>
          <w:szCs w:val="24"/>
        </w:rPr>
        <w:t xml:space="preserve">). Zestawienie liczby zgłaszanych przypadków w poszczególnych grupach wiekowych zestawiono na rycinie </w:t>
      </w:r>
      <w:r w:rsidR="00DC7EC1">
        <w:rPr>
          <w:rFonts w:asciiTheme="minorHAnsi" w:hAnsiTheme="minorHAnsi" w:cstheme="minorHAnsi"/>
          <w:color w:val="000000"/>
          <w:sz w:val="24"/>
          <w:szCs w:val="24"/>
        </w:rPr>
        <w:t>19</w:t>
      </w:r>
      <w:r w:rsidRPr="00B77B26">
        <w:rPr>
          <w:rFonts w:asciiTheme="minorHAnsi" w:hAnsiTheme="minorHAnsi" w:cstheme="minorHAnsi"/>
          <w:color w:val="000000"/>
          <w:sz w:val="24"/>
          <w:szCs w:val="24"/>
        </w:rPr>
        <w:t xml:space="preserve">. Nie odnotowano zatruć zbiorowych oraz zgonów.     </w:t>
      </w:r>
    </w:p>
    <w:p w14:paraId="772E6755"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60470028" w14:textId="77777777" w:rsidR="00A72502" w:rsidRDefault="00A72502" w:rsidP="00B77B26">
      <w:pPr>
        <w:spacing w:line="276" w:lineRule="auto"/>
        <w:jc w:val="both"/>
        <w:rPr>
          <w:rFonts w:asciiTheme="minorHAnsi" w:hAnsiTheme="minorHAnsi" w:cstheme="minorHAnsi"/>
          <w:b/>
          <w:bCs/>
          <w:color w:val="000000"/>
          <w:sz w:val="24"/>
          <w:szCs w:val="24"/>
        </w:rPr>
      </w:pPr>
    </w:p>
    <w:p w14:paraId="40F61859" w14:textId="77777777" w:rsidR="00A72502" w:rsidRDefault="00A72502" w:rsidP="00B77B26">
      <w:pPr>
        <w:spacing w:line="276" w:lineRule="auto"/>
        <w:jc w:val="both"/>
        <w:rPr>
          <w:rFonts w:asciiTheme="minorHAnsi" w:hAnsiTheme="minorHAnsi" w:cstheme="minorHAnsi"/>
          <w:b/>
          <w:bCs/>
          <w:color w:val="000000"/>
          <w:sz w:val="24"/>
          <w:szCs w:val="24"/>
        </w:rPr>
      </w:pPr>
    </w:p>
    <w:p w14:paraId="6CBF3326" w14:textId="77777777" w:rsidR="00A72502" w:rsidRDefault="00A72502" w:rsidP="00B77B26">
      <w:pPr>
        <w:spacing w:line="276" w:lineRule="auto"/>
        <w:jc w:val="both"/>
        <w:rPr>
          <w:rFonts w:asciiTheme="minorHAnsi" w:hAnsiTheme="minorHAnsi" w:cstheme="minorHAnsi"/>
          <w:b/>
          <w:bCs/>
          <w:color w:val="000000"/>
          <w:sz w:val="24"/>
          <w:szCs w:val="24"/>
        </w:rPr>
      </w:pPr>
    </w:p>
    <w:p w14:paraId="4DF30018" w14:textId="77777777" w:rsidR="00A72502" w:rsidRDefault="00A72502" w:rsidP="00B77B26">
      <w:pPr>
        <w:spacing w:line="276" w:lineRule="auto"/>
        <w:jc w:val="both"/>
        <w:rPr>
          <w:rFonts w:asciiTheme="minorHAnsi" w:hAnsiTheme="minorHAnsi" w:cstheme="minorHAnsi"/>
          <w:b/>
          <w:bCs/>
          <w:color w:val="000000"/>
          <w:sz w:val="24"/>
          <w:szCs w:val="24"/>
        </w:rPr>
      </w:pPr>
    </w:p>
    <w:p w14:paraId="7A85389F" w14:textId="77777777" w:rsidR="00A72502" w:rsidRDefault="00A72502" w:rsidP="00B77B26">
      <w:pPr>
        <w:spacing w:line="276" w:lineRule="auto"/>
        <w:jc w:val="both"/>
        <w:rPr>
          <w:rFonts w:asciiTheme="minorHAnsi" w:hAnsiTheme="minorHAnsi" w:cstheme="minorHAnsi"/>
          <w:b/>
          <w:bCs/>
          <w:color w:val="000000"/>
          <w:sz w:val="24"/>
          <w:szCs w:val="24"/>
        </w:rPr>
      </w:pPr>
    </w:p>
    <w:p w14:paraId="40B098B0" w14:textId="77777777" w:rsidR="00A72502" w:rsidRDefault="00A72502" w:rsidP="00B77B26">
      <w:pPr>
        <w:spacing w:line="276" w:lineRule="auto"/>
        <w:jc w:val="both"/>
        <w:rPr>
          <w:rFonts w:asciiTheme="minorHAnsi" w:hAnsiTheme="minorHAnsi" w:cstheme="minorHAnsi"/>
          <w:b/>
          <w:bCs/>
          <w:color w:val="000000"/>
          <w:sz w:val="24"/>
          <w:szCs w:val="24"/>
        </w:rPr>
      </w:pPr>
    </w:p>
    <w:p w14:paraId="5F2CC08A" w14:textId="77777777" w:rsidR="00A72502" w:rsidRDefault="00A72502" w:rsidP="00B77B26">
      <w:pPr>
        <w:spacing w:line="276" w:lineRule="auto"/>
        <w:jc w:val="both"/>
        <w:rPr>
          <w:rFonts w:asciiTheme="minorHAnsi" w:hAnsiTheme="minorHAnsi" w:cstheme="minorHAnsi"/>
          <w:b/>
          <w:bCs/>
          <w:color w:val="000000"/>
          <w:sz w:val="24"/>
          <w:szCs w:val="24"/>
        </w:rPr>
      </w:pPr>
    </w:p>
    <w:p w14:paraId="7649B63C" w14:textId="77777777" w:rsidR="00A72502" w:rsidRDefault="00A72502" w:rsidP="00B77B26">
      <w:pPr>
        <w:spacing w:line="276" w:lineRule="auto"/>
        <w:jc w:val="both"/>
        <w:rPr>
          <w:rFonts w:asciiTheme="minorHAnsi" w:hAnsiTheme="minorHAnsi" w:cstheme="minorHAnsi"/>
          <w:b/>
          <w:bCs/>
          <w:color w:val="000000"/>
          <w:sz w:val="24"/>
          <w:szCs w:val="24"/>
        </w:rPr>
      </w:pPr>
    </w:p>
    <w:p w14:paraId="4AD69F81" w14:textId="77777777" w:rsidR="00A72502" w:rsidRDefault="00A72502" w:rsidP="00B77B26">
      <w:pPr>
        <w:spacing w:line="276" w:lineRule="auto"/>
        <w:jc w:val="both"/>
        <w:rPr>
          <w:rFonts w:asciiTheme="minorHAnsi" w:hAnsiTheme="minorHAnsi" w:cstheme="minorHAnsi"/>
          <w:b/>
          <w:bCs/>
          <w:color w:val="000000"/>
          <w:sz w:val="24"/>
          <w:szCs w:val="24"/>
        </w:rPr>
      </w:pPr>
    </w:p>
    <w:p w14:paraId="121F88C0" w14:textId="77777777" w:rsidR="00A72502" w:rsidRDefault="00A72502" w:rsidP="00B77B26">
      <w:pPr>
        <w:spacing w:line="276" w:lineRule="auto"/>
        <w:jc w:val="both"/>
        <w:rPr>
          <w:rFonts w:asciiTheme="minorHAnsi" w:hAnsiTheme="minorHAnsi" w:cstheme="minorHAnsi"/>
          <w:b/>
          <w:bCs/>
          <w:color w:val="000000"/>
          <w:sz w:val="24"/>
          <w:szCs w:val="24"/>
        </w:rPr>
      </w:pPr>
    </w:p>
    <w:p w14:paraId="1A6329F6" w14:textId="77777777" w:rsidR="00A72502" w:rsidRDefault="00A72502" w:rsidP="00B77B26">
      <w:pPr>
        <w:spacing w:line="276" w:lineRule="auto"/>
        <w:jc w:val="both"/>
        <w:rPr>
          <w:rFonts w:asciiTheme="minorHAnsi" w:hAnsiTheme="minorHAnsi" w:cstheme="minorHAnsi"/>
          <w:b/>
          <w:bCs/>
          <w:color w:val="000000"/>
          <w:sz w:val="24"/>
          <w:szCs w:val="24"/>
        </w:rPr>
      </w:pPr>
    </w:p>
    <w:p w14:paraId="4A3F2BE7" w14:textId="5ECDDB4E" w:rsidR="00F4281E" w:rsidRPr="00B40DDD" w:rsidRDefault="00F4281E" w:rsidP="00B77B26">
      <w:pPr>
        <w:spacing w:line="276" w:lineRule="auto"/>
        <w:jc w:val="both"/>
        <w:rPr>
          <w:rFonts w:asciiTheme="minorHAnsi" w:hAnsiTheme="minorHAnsi" w:cstheme="minorHAnsi"/>
          <w:b/>
          <w:bCs/>
          <w:color w:val="000000"/>
          <w:sz w:val="24"/>
          <w:szCs w:val="24"/>
        </w:rPr>
      </w:pPr>
      <w:r w:rsidRPr="00B40DDD">
        <w:rPr>
          <w:rFonts w:asciiTheme="minorHAnsi" w:hAnsiTheme="minorHAnsi" w:cstheme="minorHAnsi"/>
          <w:b/>
          <w:bCs/>
          <w:color w:val="000000"/>
          <w:sz w:val="24"/>
          <w:szCs w:val="24"/>
        </w:rPr>
        <w:lastRenderedPageBreak/>
        <w:t xml:space="preserve">Ryc. </w:t>
      </w:r>
      <w:r w:rsidR="00EE39FD">
        <w:rPr>
          <w:rFonts w:asciiTheme="minorHAnsi" w:hAnsiTheme="minorHAnsi" w:cstheme="minorHAnsi"/>
          <w:b/>
          <w:bCs/>
          <w:color w:val="000000"/>
          <w:sz w:val="24"/>
          <w:szCs w:val="24"/>
        </w:rPr>
        <w:t>18</w:t>
      </w:r>
      <w:r w:rsidR="003C77A3">
        <w:rPr>
          <w:rFonts w:asciiTheme="minorHAnsi" w:hAnsiTheme="minorHAnsi" w:cstheme="minorHAnsi"/>
          <w:b/>
          <w:bCs/>
          <w:color w:val="000000"/>
          <w:sz w:val="24"/>
          <w:szCs w:val="24"/>
        </w:rPr>
        <w:t>.</w:t>
      </w:r>
      <w:r w:rsidRPr="00B40DDD">
        <w:rPr>
          <w:rFonts w:asciiTheme="minorHAnsi" w:hAnsiTheme="minorHAnsi" w:cstheme="minorHAnsi"/>
          <w:b/>
          <w:bCs/>
          <w:color w:val="000000"/>
          <w:sz w:val="24"/>
          <w:szCs w:val="24"/>
        </w:rPr>
        <w:t xml:space="preserve"> Liczba zgłoszeń zatruć/podejrzeń zatruć środkami zastępczymi w latach 2020 – 2021.</w:t>
      </w:r>
    </w:p>
    <w:p w14:paraId="0ABA5E88" w14:textId="2630CBC1" w:rsidR="00F4281E" w:rsidRPr="00B77B26" w:rsidRDefault="003646D7" w:rsidP="00B77B26">
      <w:pPr>
        <w:spacing w:line="276" w:lineRule="auto"/>
        <w:jc w:val="both"/>
        <w:rPr>
          <w:rFonts w:asciiTheme="minorHAnsi" w:hAnsiTheme="minorHAnsi" w:cstheme="minorHAnsi"/>
          <w:noProof/>
          <w:color w:val="FF0000"/>
          <w:sz w:val="24"/>
          <w:szCs w:val="24"/>
        </w:rPr>
      </w:pPr>
      <w:r w:rsidRPr="00B77B26">
        <w:rPr>
          <w:rFonts w:asciiTheme="minorHAnsi" w:hAnsiTheme="minorHAnsi" w:cstheme="minorHAnsi"/>
          <w:noProof/>
          <w:sz w:val="24"/>
          <w:szCs w:val="24"/>
        </w:rPr>
        <w:drawing>
          <wp:inline distT="0" distB="0" distL="0" distR="0" wp14:anchorId="0EB59ACF" wp14:editId="216899EF">
            <wp:extent cx="5142865" cy="3146425"/>
            <wp:effectExtent l="0" t="0" r="0" b="0"/>
            <wp:docPr id="12" name="Wykres 16" descr="Ryc. 18. Liczba zgłoszeń zatruć/podejrzeń zatruć środkami zastępczymi w latach 2020 – 20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4CDC2D0" w14:textId="4723DF0C" w:rsidR="00F4281E" w:rsidRPr="00B828E2" w:rsidRDefault="00F4281E" w:rsidP="00B77B26">
      <w:pPr>
        <w:spacing w:line="276" w:lineRule="auto"/>
        <w:jc w:val="both"/>
        <w:rPr>
          <w:rFonts w:asciiTheme="minorHAnsi" w:hAnsiTheme="minorHAnsi" w:cstheme="minorHAnsi"/>
          <w:b/>
          <w:bCs/>
          <w:color w:val="000000"/>
          <w:sz w:val="24"/>
          <w:szCs w:val="24"/>
        </w:rPr>
      </w:pPr>
      <w:r w:rsidRPr="00770C9E">
        <w:rPr>
          <w:rFonts w:asciiTheme="minorHAnsi" w:hAnsiTheme="minorHAnsi" w:cstheme="minorHAnsi"/>
          <w:b/>
          <w:bCs/>
          <w:color w:val="000000"/>
          <w:sz w:val="24"/>
          <w:szCs w:val="24"/>
        </w:rPr>
        <w:t xml:space="preserve">Ryc. </w:t>
      </w:r>
      <w:r w:rsidR="00DC7EC1">
        <w:rPr>
          <w:rFonts w:asciiTheme="minorHAnsi" w:hAnsiTheme="minorHAnsi" w:cstheme="minorHAnsi"/>
          <w:b/>
          <w:bCs/>
          <w:color w:val="000000"/>
          <w:sz w:val="24"/>
          <w:szCs w:val="24"/>
        </w:rPr>
        <w:t>19</w:t>
      </w:r>
      <w:r w:rsidR="003C77A3">
        <w:rPr>
          <w:rFonts w:asciiTheme="minorHAnsi" w:hAnsiTheme="minorHAnsi" w:cstheme="minorHAnsi"/>
          <w:b/>
          <w:bCs/>
          <w:color w:val="000000"/>
          <w:sz w:val="24"/>
          <w:szCs w:val="24"/>
        </w:rPr>
        <w:t>.</w:t>
      </w:r>
      <w:r w:rsidRPr="00770C9E">
        <w:rPr>
          <w:rFonts w:asciiTheme="minorHAnsi" w:hAnsiTheme="minorHAnsi" w:cstheme="minorHAnsi"/>
          <w:b/>
          <w:bCs/>
          <w:color w:val="000000"/>
          <w:sz w:val="24"/>
          <w:szCs w:val="24"/>
        </w:rPr>
        <w:t xml:space="preserve"> Liczba zgłoszeń zatruć/podejrzeń zatruć środkami zastępczymi w roku 2020 i 2021 z</w:t>
      </w:r>
      <w:r w:rsidR="009E4F0F">
        <w:rPr>
          <w:rFonts w:asciiTheme="minorHAnsi" w:hAnsiTheme="minorHAnsi" w:cstheme="minorHAnsi"/>
          <w:b/>
          <w:bCs/>
          <w:color w:val="000000"/>
          <w:sz w:val="24"/>
          <w:szCs w:val="24"/>
        </w:rPr>
        <w:t> </w:t>
      </w:r>
      <w:r w:rsidRPr="00770C9E">
        <w:rPr>
          <w:rFonts w:asciiTheme="minorHAnsi" w:hAnsiTheme="minorHAnsi" w:cstheme="minorHAnsi"/>
          <w:b/>
          <w:bCs/>
          <w:color w:val="000000"/>
          <w:sz w:val="24"/>
          <w:szCs w:val="24"/>
        </w:rPr>
        <w:t>podziałem na grupy wiekowe.</w:t>
      </w:r>
    </w:p>
    <w:p w14:paraId="64B75331" w14:textId="2F99F1BB" w:rsidR="00F4281E" w:rsidRPr="00B77B26" w:rsidRDefault="003646D7" w:rsidP="00B77B26">
      <w:pPr>
        <w:spacing w:line="276" w:lineRule="auto"/>
        <w:jc w:val="both"/>
        <w:rPr>
          <w:rFonts w:asciiTheme="minorHAnsi" w:hAnsiTheme="minorHAnsi" w:cstheme="minorHAnsi"/>
          <w:noProof/>
          <w:color w:val="FF0000"/>
          <w:sz w:val="24"/>
          <w:szCs w:val="24"/>
        </w:rPr>
      </w:pPr>
      <w:r w:rsidRPr="00B77B26">
        <w:rPr>
          <w:rFonts w:asciiTheme="minorHAnsi" w:hAnsiTheme="minorHAnsi" w:cstheme="minorHAnsi"/>
          <w:noProof/>
          <w:sz w:val="24"/>
          <w:szCs w:val="24"/>
        </w:rPr>
        <w:drawing>
          <wp:inline distT="0" distB="0" distL="0" distR="0" wp14:anchorId="6800ACB2" wp14:editId="2DFE3DB3">
            <wp:extent cx="5041127" cy="1908313"/>
            <wp:effectExtent l="0" t="0" r="7620" b="0"/>
            <wp:docPr id="13" name="Wykres 17" descr="Ryc. 19. Liczba zgłoszeń zatruć/podejrzeń zatruć środkami zastępczymi w roku 2020 i 2021 z podziałem na grupy wiekowe."/>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7FF7064" w14:textId="77777777" w:rsidR="00F4281E" w:rsidRPr="00B77B26" w:rsidRDefault="00F4281E" w:rsidP="00B77B26">
      <w:pPr>
        <w:spacing w:line="276" w:lineRule="auto"/>
        <w:jc w:val="both"/>
        <w:rPr>
          <w:rFonts w:asciiTheme="minorHAnsi" w:hAnsiTheme="minorHAnsi" w:cstheme="minorHAnsi"/>
          <w:color w:val="FF0000"/>
          <w:sz w:val="24"/>
          <w:szCs w:val="24"/>
        </w:rPr>
      </w:pPr>
    </w:p>
    <w:p w14:paraId="4D879441" w14:textId="1643CC7D"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W 2021 roku nie stwierdzono na terenie województwa podmiotów oferujących w sprzedaży środki zastępcze. Prowadzono 20 postępowań w stosunku do osób fizycznych podejrzanych o wprowadzanie do obrotu środków zastępczych, w wyniku których wydano 12 decyzji o umorzeniu postępowania i zniszczeniu środków zastępczych oraz 1 decyzję o umorzeniu postępowania.</w:t>
      </w:r>
    </w:p>
    <w:p w14:paraId="184DA3E7" w14:textId="77777777" w:rsidR="00744E20" w:rsidRDefault="00744E20" w:rsidP="00081B9E">
      <w:pPr>
        <w:spacing w:line="276" w:lineRule="auto"/>
        <w:ind w:firstLine="709"/>
        <w:jc w:val="both"/>
        <w:rPr>
          <w:rFonts w:asciiTheme="minorHAnsi" w:hAnsiTheme="minorHAnsi" w:cstheme="minorHAnsi"/>
          <w:color w:val="000000"/>
          <w:sz w:val="24"/>
          <w:szCs w:val="24"/>
        </w:rPr>
      </w:pPr>
    </w:p>
    <w:p w14:paraId="30156715" w14:textId="473A07E5" w:rsidR="00F4281E" w:rsidRPr="00B77B26" w:rsidRDefault="00F4281E" w:rsidP="00430037">
      <w:pPr>
        <w:spacing w:line="276" w:lineRule="auto"/>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Wnioski:</w:t>
      </w:r>
    </w:p>
    <w:p w14:paraId="4020588F"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Prowadzony nadzór nad bezpieczeństwem chemicznych przyczynia się do podejmowania działań mających na celu podniesienie bezpieczeństwa osób stosujących substancje chemiczne i ich mieszaniny w działalności zawodowej i pozazawodowej.</w:t>
      </w:r>
    </w:p>
    <w:p w14:paraId="33F24E2D" w14:textId="77777777" w:rsidR="00F4281E" w:rsidRPr="00B77B26" w:rsidRDefault="00F4281E" w:rsidP="00081B9E">
      <w:pPr>
        <w:spacing w:line="276" w:lineRule="auto"/>
        <w:ind w:firstLine="709"/>
        <w:jc w:val="both"/>
        <w:rPr>
          <w:rFonts w:asciiTheme="minorHAnsi" w:hAnsiTheme="minorHAnsi" w:cstheme="minorHAnsi"/>
          <w:color w:val="000000"/>
          <w:sz w:val="24"/>
          <w:szCs w:val="24"/>
        </w:rPr>
      </w:pPr>
      <w:r w:rsidRPr="00B77B26">
        <w:rPr>
          <w:rFonts w:asciiTheme="minorHAnsi" w:hAnsiTheme="minorHAnsi" w:cstheme="minorHAnsi"/>
          <w:color w:val="000000"/>
          <w:sz w:val="24"/>
          <w:szCs w:val="24"/>
        </w:rPr>
        <w:t xml:space="preserve">Brak identyfikacji podmiotów oferujących w sprzedaży środki zastępcze może wskazywać, iż działalność ta przeniosła się w obszary będące poza właściwością działania organów Państwowej Inspekcji Sanitarnej. </w:t>
      </w:r>
    </w:p>
    <w:p w14:paraId="47A90F54" w14:textId="77777777" w:rsidR="00F536A4" w:rsidRPr="001B27F4" w:rsidRDefault="00F536A4" w:rsidP="007502B1">
      <w:pPr>
        <w:pStyle w:val="Akapitzlist"/>
        <w:spacing w:after="0"/>
        <w:ind w:left="0"/>
        <w:jc w:val="both"/>
        <w:rPr>
          <w:rFonts w:cs="Calibri"/>
          <w:color w:val="000000"/>
          <w:sz w:val="24"/>
          <w:szCs w:val="24"/>
        </w:rPr>
      </w:pPr>
    </w:p>
    <w:p w14:paraId="3BBDF2F1" w14:textId="0BDCD5DC" w:rsidR="001A1462" w:rsidRPr="00B20E6C" w:rsidRDefault="00EC6993" w:rsidP="0094119E">
      <w:pPr>
        <w:jc w:val="both"/>
        <w:rPr>
          <w:rFonts w:asciiTheme="minorHAnsi" w:hAnsiTheme="minorHAnsi" w:cstheme="minorHAnsi"/>
          <w:b/>
          <w:bCs/>
          <w:sz w:val="24"/>
          <w:szCs w:val="24"/>
        </w:rPr>
      </w:pPr>
      <w:r w:rsidRPr="00B20E6C">
        <w:rPr>
          <w:rFonts w:asciiTheme="minorHAnsi" w:hAnsiTheme="minorHAnsi" w:cstheme="minorHAnsi"/>
          <w:b/>
          <w:bCs/>
          <w:sz w:val="24"/>
          <w:szCs w:val="24"/>
        </w:rPr>
        <w:t>VII</w:t>
      </w:r>
      <w:r w:rsidR="0034602D" w:rsidRPr="00B20E6C">
        <w:rPr>
          <w:rFonts w:asciiTheme="minorHAnsi" w:hAnsiTheme="minorHAnsi" w:cstheme="minorHAnsi"/>
          <w:b/>
          <w:bCs/>
          <w:sz w:val="24"/>
          <w:szCs w:val="24"/>
        </w:rPr>
        <w:t>I</w:t>
      </w:r>
      <w:r w:rsidRPr="00B20E6C">
        <w:rPr>
          <w:rFonts w:asciiTheme="minorHAnsi" w:hAnsiTheme="minorHAnsi" w:cstheme="minorHAnsi"/>
          <w:b/>
          <w:bCs/>
          <w:sz w:val="24"/>
          <w:szCs w:val="24"/>
        </w:rPr>
        <w:t xml:space="preserve">. </w:t>
      </w:r>
      <w:r w:rsidRPr="00B20E6C">
        <w:rPr>
          <w:rFonts w:asciiTheme="minorHAnsi" w:hAnsiTheme="minorHAnsi" w:cstheme="minorHAnsi"/>
          <w:b/>
          <w:bCs/>
          <w:sz w:val="24"/>
          <w:szCs w:val="24"/>
        </w:rPr>
        <w:tab/>
        <w:t>DZIAŁALNOŚĆ W ZAKRESIE HIGIENY RADIACYJNEJ</w:t>
      </w:r>
      <w:r w:rsidR="00BA66D6">
        <w:rPr>
          <w:rFonts w:asciiTheme="minorHAnsi" w:hAnsiTheme="minorHAnsi" w:cstheme="minorHAnsi"/>
          <w:b/>
          <w:bCs/>
          <w:sz w:val="24"/>
          <w:szCs w:val="24"/>
        </w:rPr>
        <w:t>.</w:t>
      </w:r>
    </w:p>
    <w:p w14:paraId="011DD0D6" w14:textId="77777777" w:rsidR="005F2EAB" w:rsidRPr="0094119E" w:rsidRDefault="005F2EAB" w:rsidP="0094119E">
      <w:pPr>
        <w:jc w:val="both"/>
        <w:rPr>
          <w:rFonts w:asciiTheme="minorHAnsi" w:hAnsiTheme="minorHAnsi" w:cstheme="minorHAnsi"/>
          <w:sz w:val="24"/>
          <w:szCs w:val="24"/>
        </w:rPr>
      </w:pPr>
    </w:p>
    <w:p w14:paraId="71501C01" w14:textId="77777777"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Nadzór w zakresie ochrony radiologicznej na terenie województwa zachodniopomorskiego sprawowany jest przez Zachodniopomorskiego Państwowego Wojewódzkiego Inspektora Sanitarnego w Szczecinie, który jest organem I instancji w tym zakresie i prowadzony jest zarówno w odniesieniu do pracowników, osób z ogółu ludności, jak również w zakresie ochrony radiologicznej pacjenta.</w:t>
      </w:r>
    </w:p>
    <w:p w14:paraId="294F53B1" w14:textId="75C85263"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W 2021 roku na terenie województwa zachodniopomorskiego pod nadzorem Zachodniopomorskiego Państwowego Wojewódzkiego Inspektora Sanitarnego w Szczecinie (ZPWIS) znajdowało się 1010 aparatów rentgenowskich w jednostkach stosujących promieniowanie jonizujące do celów medycznych, w tym najwięcej rentgenowskich aparatów stomatologicznych 728. W 2021 roku wydano 128 decyzji zezwalających na uruchamianie i</w:t>
      </w:r>
      <w:r w:rsidR="000741B2">
        <w:rPr>
          <w:rFonts w:asciiTheme="minorHAnsi" w:hAnsiTheme="minorHAnsi" w:cstheme="minorHAnsi"/>
          <w:sz w:val="24"/>
          <w:szCs w:val="24"/>
        </w:rPr>
        <w:t> </w:t>
      </w:r>
      <w:r w:rsidRPr="0094119E">
        <w:rPr>
          <w:rFonts w:asciiTheme="minorHAnsi" w:hAnsiTheme="minorHAnsi" w:cstheme="minorHAnsi"/>
          <w:sz w:val="24"/>
          <w:szCs w:val="24"/>
        </w:rPr>
        <w:t xml:space="preserve">stosowanie aparatów </w:t>
      </w:r>
      <w:proofErr w:type="spellStart"/>
      <w:r w:rsidRPr="0094119E">
        <w:rPr>
          <w:rFonts w:asciiTheme="minorHAnsi" w:hAnsiTheme="minorHAnsi" w:cstheme="minorHAnsi"/>
          <w:sz w:val="24"/>
          <w:szCs w:val="24"/>
        </w:rPr>
        <w:t>rtg</w:t>
      </w:r>
      <w:proofErr w:type="spellEnd"/>
      <w:r w:rsidRPr="0094119E">
        <w:rPr>
          <w:rFonts w:asciiTheme="minorHAnsi" w:hAnsiTheme="minorHAnsi" w:cstheme="minorHAnsi"/>
          <w:sz w:val="24"/>
          <w:szCs w:val="24"/>
        </w:rPr>
        <w:t xml:space="preserve"> oraz 80 decyzji zezwalających na uruchamianie medycznych pracowni </w:t>
      </w:r>
      <w:proofErr w:type="spellStart"/>
      <w:r w:rsidRPr="0094119E">
        <w:rPr>
          <w:rFonts w:asciiTheme="minorHAnsi" w:hAnsiTheme="minorHAnsi" w:cstheme="minorHAnsi"/>
          <w:sz w:val="24"/>
          <w:szCs w:val="24"/>
        </w:rPr>
        <w:t>rtg</w:t>
      </w:r>
      <w:proofErr w:type="spellEnd"/>
      <w:r w:rsidRPr="0094119E">
        <w:rPr>
          <w:rFonts w:asciiTheme="minorHAnsi" w:hAnsiTheme="minorHAnsi" w:cstheme="minorHAnsi"/>
          <w:sz w:val="24"/>
          <w:szCs w:val="24"/>
        </w:rPr>
        <w:t xml:space="preserve">. </w:t>
      </w:r>
    </w:p>
    <w:p w14:paraId="634A748E" w14:textId="16C04281" w:rsidR="003646D7" w:rsidRPr="0094119E" w:rsidRDefault="003646D7" w:rsidP="00A71A41">
      <w:pPr>
        <w:spacing w:line="276" w:lineRule="auto"/>
        <w:ind w:firstLine="709"/>
        <w:jc w:val="both"/>
        <w:rPr>
          <w:rFonts w:asciiTheme="minorHAnsi" w:hAnsiTheme="minorHAnsi" w:cstheme="minorHAnsi"/>
          <w:color w:val="FF0000"/>
          <w:sz w:val="24"/>
          <w:szCs w:val="24"/>
        </w:rPr>
      </w:pPr>
      <w:r w:rsidRPr="0094119E">
        <w:rPr>
          <w:rFonts w:asciiTheme="minorHAnsi" w:hAnsiTheme="minorHAnsi" w:cstheme="minorHAnsi"/>
          <w:sz w:val="24"/>
          <w:szCs w:val="24"/>
        </w:rPr>
        <w:t xml:space="preserve">Liczbę aparatów pod nadzorem (ZPWIS) – stan na 31 grudnia 2021 roku oraz liczbę aparatów, na które wydano zezwolenia w 2021 roku przedstawia tabela nr </w:t>
      </w:r>
      <w:r w:rsidR="000B3A9F">
        <w:rPr>
          <w:rFonts w:asciiTheme="minorHAnsi" w:hAnsiTheme="minorHAnsi" w:cstheme="minorHAnsi"/>
          <w:sz w:val="24"/>
          <w:szCs w:val="24"/>
        </w:rPr>
        <w:t>4</w:t>
      </w:r>
      <w:r w:rsidR="005E4AC9">
        <w:rPr>
          <w:rFonts w:asciiTheme="minorHAnsi" w:hAnsiTheme="minorHAnsi" w:cstheme="minorHAnsi"/>
          <w:sz w:val="24"/>
          <w:szCs w:val="24"/>
        </w:rPr>
        <w:t>1</w:t>
      </w:r>
      <w:r w:rsidRPr="0094119E">
        <w:rPr>
          <w:rFonts w:asciiTheme="minorHAnsi" w:hAnsiTheme="minorHAnsi" w:cstheme="minorHAnsi"/>
          <w:sz w:val="24"/>
          <w:szCs w:val="24"/>
        </w:rPr>
        <w:t>.</w:t>
      </w:r>
    </w:p>
    <w:p w14:paraId="3A6661D3" w14:textId="77777777" w:rsidR="003646D7" w:rsidRPr="0094119E" w:rsidRDefault="003646D7" w:rsidP="0094119E">
      <w:pPr>
        <w:jc w:val="both"/>
        <w:rPr>
          <w:rFonts w:asciiTheme="minorHAnsi" w:hAnsiTheme="minorHAnsi" w:cstheme="minorHAnsi"/>
          <w:sz w:val="24"/>
          <w:szCs w:val="24"/>
        </w:rPr>
      </w:pPr>
    </w:p>
    <w:p w14:paraId="04C3A742" w14:textId="350A0090" w:rsidR="003646D7" w:rsidRPr="00770C9E" w:rsidRDefault="003646D7" w:rsidP="0094119E">
      <w:pPr>
        <w:jc w:val="both"/>
        <w:rPr>
          <w:rFonts w:asciiTheme="minorHAnsi" w:hAnsiTheme="minorHAnsi" w:cstheme="minorHAnsi"/>
          <w:b/>
          <w:bCs/>
          <w:sz w:val="24"/>
          <w:szCs w:val="24"/>
        </w:rPr>
      </w:pPr>
      <w:r w:rsidRPr="00770C9E">
        <w:rPr>
          <w:rFonts w:asciiTheme="minorHAnsi" w:hAnsiTheme="minorHAnsi" w:cstheme="minorHAnsi"/>
          <w:b/>
          <w:bCs/>
          <w:sz w:val="24"/>
          <w:szCs w:val="24"/>
        </w:rPr>
        <w:t>Tab</w:t>
      </w:r>
      <w:r w:rsidR="00014EB9">
        <w:rPr>
          <w:rFonts w:asciiTheme="minorHAnsi" w:hAnsiTheme="minorHAnsi" w:cstheme="minorHAnsi"/>
          <w:b/>
          <w:bCs/>
          <w:sz w:val="24"/>
          <w:szCs w:val="24"/>
        </w:rPr>
        <w:t>.</w:t>
      </w:r>
      <w:r w:rsidRPr="00770C9E">
        <w:rPr>
          <w:rFonts w:asciiTheme="minorHAnsi" w:hAnsiTheme="minorHAnsi" w:cstheme="minorHAnsi"/>
          <w:b/>
          <w:bCs/>
          <w:sz w:val="24"/>
          <w:szCs w:val="24"/>
        </w:rPr>
        <w:t xml:space="preserve"> </w:t>
      </w:r>
      <w:r w:rsidR="00DC7EC1">
        <w:rPr>
          <w:rFonts w:asciiTheme="minorHAnsi" w:hAnsiTheme="minorHAnsi" w:cstheme="minorHAnsi"/>
          <w:b/>
          <w:bCs/>
          <w:sz w:val="24"/>
          <w:szCs w:val="24"/>
        </w:rPr>
        <w:t>4</w:t>
      </w:r>
      <w:r w:rsidR="005E4AC9">
        <w:rPr>
          <w:rFonts w:asciiTheme="minorHAnsi" w:hAnsiTheme="minorHAnsi" w:cstheme="minorHAnsi"/>
          <w:b/>
          <w:bCs/>
          <w:sz w:val="24"/>
          <w:szCs w:val="24"/>
        </w:rPr>
        <w:t>1</w:t>
      </w:r>
      <w:r w:rsidR="003C77A3">
        <w:rPr>
          <w:rFonts w:asciiTheme="minorHAnsi" w:hAnsiTheme="minorHAnsi" w:cstheme="minorHAnsi"/>
          <w:b/>
          <w:bCs/>
          <w:sz w:val="24"/>
          <w:szCs w:val="24"/>
        </w:rPr>
        <w:t>.</w:t>
      </w:r>
      <w:r w:rsidRPr="00770C9E">
        <w:rPr>
          <w:rFonts w:asciiTheme="minorHAnsi" w:hAnsiTheme="minorHAnsi" w:cstheme="minorHAnsi"/>
          <w:b/>
          <w:bCs/>
          <w:sz w:val="24"/>
          <w:szCs w:val="24"/>
        </w:rPr>
        <w:t xml:space="preserve"> Liczba aparatów rentgenowskich w województwie zachodniopomorskim.</w:t>
      </w:r>
    </w:p>
    <w:p w14:paraId="60F44D04" w14:textId="77777777" w:rsidR="003646D7" w:rsidRPr="0094119E" w:rsidRDefault="003646D7" w:rsidP="0094119E">
      <w:pPr>
        <w:jc w:val="both"/>
        <w:rPr>
          <w:rFonts w:asciiTheme="minorHAnsi" w:hAnsiTheme="minorHAnsi" w:cstheme="minorHAnsi"/>
          <w:color w:val="FF0000"/>
          <w:sz w:val="24"/>
          <w:szCs w:val="24"/>
        </w:rPr>
      </w:pPr>
    </w:p>
    <w:tbl>
      <w:tblPr>
        <w:tblW w:w="9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 41. Liczba aparatów rentgenowskich w województwie zachodniopomorskim"/>
        <w:tblDescription w:val="Tab. 41. Liczba aparatów rentgenowskich w województwie zachodniopomorskim"/>
      </w:tblPr>
      <w:tblGrid>
        <w:gridCol w:w="3552"/>
        <w:gridCol w:w="2983"/>
        <w:gridCol w:w="2713"/>
      </w:tblGrid>
      <w:tr w:rsidR="003646D7" w:rsidRPr="0094119E" w14:paraId="1D91DA6F" w14:textId="77777777" w:rsidTr="00014EB9">
        <w:trPr>
          <w:jc w:val="center"/>
        </w:trPr>
        <w:tc>
          <w:tcPr>
            <w:tcW w:w="3552" w:type="dxa"/>
            <w:vAlign w:val="center"/>
          </w:tcPr>
          <w:p w14:paraId="173B7B95"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Przeznaczenie aparatów rentgenowskich</w:t>
            </w:r>
          </w:p>
        </w:tc>
        <w:tc>
          <w:tcPr>
            <w:tcW w:w="2983" w:type="dxa"/>
            <w:vAlign w:val="center"/>
          </w:tcPr>
          <w:p w14:paraId="6000B089"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 xml:space="preserve">Liczba aparatów </w:t>
            </w:r>
            <w:proofErr w:type="spellStart"/>
            <w:r w:rsidRPr="0094119E">
              <w:rPr>
                <w:rFonts w:asciiTheme="minorHAnsi" w:hAnsiTheme="minorHAnsi" w:cstheme="minorHAnsi"/>
                <w:sz w:val="24"/>
                <w:szCs w:val="24"/>
              </w:rPr>
              <w:t>rtg</w:t>
            </w:r>
            <w:proofErr w:type="spellEnd"/>
            <w:r w:rsidRPr="0094119E">
              <w:rPr>
                <w:rFonts w:asciiTheme="minorHAnsi" w:hAnsiTheme="minorHAnsi" w:cstheme="minorHAnsi"/>
                <w:sz w:val="24"/>
                <w:szCs w:val="24"/>
              </w:rPr>
              <w:t xml:space="preserve"> </w:t>
            </w:r>
            <w:r w:rsidRPr="0094119E">
              <w:rPr>
                <w:rFonts w:asciiTheme="minorHAnsi" w:hAnsiTheme="minorHAnsi" w:cstheme="minorHAnsi"/>
                <w:sz w:val="24"/>
                <w:szCs w:val="24"/>
              </w:rPr>
              <w:br/>
              <w:t>w województwie zachodniopomorskim pod nadzorem ZPWIS</w:t>
            </w:r>
          </w:p>
        </w:tc>
        <w:tc>
          <w:tcPr>
            <w:tcW w:w="2713" w:type="dxa"/>
            <w:vAlign w:val="center"/>
          </w:tcPr>
          <w:p w14:paraId="15815475"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 xml:space="preserve">Liczba aparatów </w:t>
            </w:r>
            <w:proofErr w:type="spellStart"/>
            <w:r w:rsidRPr="0094119E">
              <w:rPr>
                <w:rFonts w:asciiTheme="minorHAnsi" w:hAnsiTheme="minorHAnsi" w:cstheme="minorHAnsi"/>
                <w:sz w:val="24"/>
                <w:szCs w:val="24"/>
              </w:rPr>
              <w:t>rtg</w:t>
            </w:r>
            <w:proofErr w:type="spellEnd"/>
            <w:r w:rsidRPr="0094119E">
              <w:rPr>
                <w:rFonts w:asciiTheme="minorHAnsi" w:hAnsiTheme="minorHAnsi" w:cstheme="minorHAnsi"/>
                <w:sz w:val="24"/>
                <w:szCs w:val="24"/>
              </w:rPr>
              <w:t xml:space="preserve"> na które wydano zezwolenia w 2021 roku</w:t>
            </w:r>
          </w:p>
        </w:tc>
      </w:tr>
      <w:tr w:rsidR="003646D7" w:rsidRPr="0094119E" w14:paraId="113EC09E" w14:textId="77777777" w:rsidTr="00014EB9">
        <w:trPr>
          <w:jc w:val="center"/>
        </w:trPr>
        <w:tc>
          <w:tcPr>
            <w:tcW w:w="3552" w:type="dxa"/>
            <w:vAlign w:val="center"/>
          </w:tcPr>
          <w:p w14:paraId="7F758433" w14:textId="77777777" w:rsidR="003646D7" w:rsidRPr="0094119E" w:rsidRDefault="003646D7" w:rsidP="00014EB9">
            <w:pPr>
              <w:rPr>
                <w:rFonts w:asciiTheme="minorHAnsi" w:hAnsiTheme="minorHAnsi" w:cstheme="minorHAnsi"/>
                <w:sz w:val="24"/>
                <w:szCs w:val="24"/>
              </w:rPr>
            </w:pPr>
            <w:r w:rsidRPr="0094119E">
              <w:rPr>
                <w:rFonts w:asciiTheme="minorHAnsi" w:hAnsiTheme="minorHAnsi" w:cstheme="minorHAnsi"/>
                <w:sz w:val="24"/>
                <w:szCs w:val="24"/>
              </w:rPr>
              <w:t>radiologia zabiegowa</w:t>
            </w:r>
          </w:p>
        </w:tc>
        <w:tc>
          <w:tcPr>
            <w:tcW w:w="2983" w:type="dxa"/>
            <w:vAlign w:val="center"/>
          </w:tcPr>
          <w:p w14:paraId="5A5D9B5A"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80</w:t>
            </w:r>
          </w:p>
        </w:tc>
        <w:tc>
          <w:tcPr>
            <w:tcW w:w="2713" w:type="dxa"/>
            <w:vAlign w:val="center"/>
          </w:tcPr>
          <w:p w14:paraId="541DAB3A"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9</w:t>
            </w:r>
          </w:p>
        </w:tc>
      </w:tr>
      <w:tr w:rsidR="003646D7" w:rsidRPr="0094119E" w14:paraId="4CD8ADCD" w14:textId="77777777" w:rsidTr="00014EB9">
        <w:trPr>
          <w:jc w:val="center"/>
        </w:trPr>
        <w:tc>
          <w:tcPr>
            <w:tcW w:w="3552" w:type="dxa"/>
            <w:vAlign w:val="center"/>
          </w:tcPr>
          <w:p w14:paraId="2F701A22" w14:textId="77777777" w:rsidR="003646D7" w:rsidRPr="0094119E" w:rsidRDefault="003646D7" w:rsidP="00014EB9">
            <w:pPr>
              <w:rPr>
                <w:rFonts w:asciiTheme="minorHAnsi" w:hAnsiTheme="minorHAnsi" w:cstheme="minorHAnsi"/>
                <w:sz w:val="24"/>
                <w:szCs w:val="24"/>
              </w:rPr>
            </w:pPr>
            <w:r w:rsidRPr="0094119E">
              <w:rPr>
                <w:rFonts w:asciiTheme="minorHAnsi" w:hAnsiTheme="minorHAnsi" w:cstheme="minorHAnsi"/>
                <w:sz w:val="24"/>
                <w:szCs w:val="24"/>
              </w:rPr>
              <w:t>tylko do zdjęć</w:t>
            </w:r>
          </w:p>
        </w:tc>
        <w:tc>
          <w:tcPr>
            <w:tcW w:w="2983" w:type="dxa"/>
            <w:vAlign w:val="center"/>
          </w:tcPr>
          <w:p w14:paraId="7AA74EAF"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121</w:t>
            </w:r>
          </w:p>
        </w:tc>
        <w:tc>
          <w:tcPr>
            <w:tcW w:w="2713" w:type="dxa"/>
            <w:vAlign w:val="center"/>
          </w:tcPr>
          <w:p w14:paraId="7F828296"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16</w:t>
            </w:r>
          </w:p>
        </w:tc>
      </w:tr>
      <w:tr w:rsidR="003646D7" w:rsidRPr="0094119E" w14:paraId="4EB25C46" w14:textId="77777777" w:rsidTr="00014EB9">
        <w:trPr>
          <w:jc w:val="center"/>
        </w:trPr>
        <w:tc>
          <w:tcPr>
            <w:tcW w:w="3552" w:type="dxa"/>
            <w:vAlign w:val="center"/>
          </w:tcPr>
          <w:p w14:paraId="2F906E4F" w14:textId="39698C33" w:rsidR="003646D7" w:rsidRPr="0094119E" w:rsidRDefault="003646D7" w:rsidP="00014EB9">
            <w:pPr>
              <w:rPr>
                <w:rFonts w:asciiTheme="minorHAnsi" w:hAnsiTheme="minorHAnsi" w:cstheme="minorHAnsi"/>
                <w:sz w:val="24"/>
                <w:szCs w:val="24"/>
              </w:rPr>
            </w:pPr>
            <w:r w:rsidRPr="0094119E">
              <w:rPr>
                <w:rFonts w:asciiTheme="minorHAnsi" w:hAnsiTheme="minorHAnsi" w:cstheme="minorHAnsi"/>
                <w:sz w:val="24"/>
                <w:szCs w:val="24"/>
              </w:rPr>
              <w:t>do prześwietleń oraz do zdjęć i prześwietleń</w:t>
            </w:r>
          </w:p>
        </w:tc>
        <w:tc>
          <w:tcPr>
            <w:tcW w:w="2983" w:type="dxa"/>
            <w:vAlign w:val="center"/>
          </w:tcPr>
          <w:p w14:paraId="52E4A88F" w14:textId="77777777" w:rsidR="003646D7" w:rsidRPr="0094119E" w:rsidRDefault="003646D7" w:rsidP="00014EB9">
            <w:pPr>
              <w:jc w:val="center"/>
              <w:rPr>
                <w:rFonts w:asciiTheme="minorHAnsi" w:hAnsiTheme="minorHAnsi" w:cstheme="minorHAnsi"/>
                <w:color w:val="FF0000"/>
                <w:sz w:val="24"/>
                <w:szCs w:val="24"/>
              </w:rPr>
            </w:pPr>
            <w:r w:rsidRPr="0094119E">
              <w:rPr>
                <w:rFonts w:asciiTheme="minorHAnsi" w:hAnsiTheme="minorHAnsi" w:cstheme="minorHAnsi"/>
                <w:sz w:val="24"/>
                <w:szCs w:val="24"/>
              </w:rPr>
              <w:t>18</w:t>
            </w:r>
          </w:p>
        </w:tc>
        <w:tc>
          <w:tcPr>
            <w:tcW w:w="2713" w:type="dxa"/>
            <w:vAlign w:val="center"/>
          </w:tcPr>
          <w:p w14:paraId="29236A51" w14:textId="77777777" w:rsidR="003646D7" w:rsidRPr="0094119E" w:rsidRDefault="003646D7" w:rsidP="00014EB9">
            <w:pPr>
              <w:jc w:val="center"/>
              <w:rPr>
                <w:rFonts w:asciiTheme="minorHAnsi" w:hAnsiTheme="minorHAnsi" w:cstheme="minorHAnsi"/>
                <w:color w:val="FF0000"/>
                <w:sz w:val="24"/>
                <w:szCs w:val="24"/>
              </w:rPr>
            </w:pPr>
            <w:r w:rsidRPr="0094119E">
              <w:rPr>
                <w:rFonts w:asciiTheme="minorHAnsi" w:hAnsiTheme="minorHAnsi" w:cstheme="minorHAnsi"/>
                <w:sz w:val="24"/>
                <w:szCs w:val="24"/>
              </w:rPr>
              <w:t>2</w:t>
            </w:r>
          </w:p>
        </w:tc>
      </w:tr>
      <w:tr w:rsidR="003646D7" w:rsidRPr="0094119E" w14:paraId="0459AFE5" w14:textId="77777777" w:rsidTr="00014EB9">
        <w:trPr>
          <w:jc w:val="center"/>
        </w:trPr>
        <w:tc>
          <w:tcPr>
            <w:tcW w:w="3552" w:type="dxa"/>
            <w:vAlign w:val="center"/>
          </w:tcPr>
          <w:p w14:paraId="2B8AC1C6" w14:textId="77777777" w:rsidR="003646D7" w:rsidRPr="0094119E" w:rsidRDefault="003646D7" w:rsidP="00014EB9">
            <w:pPr>
              <w:rPr>
                <w:rFonts w:asciiTheme="minorHAnsi" w:hAnsiTheme="minorHAnsi" w:cstheme="minorHAnsi"/>
                <w:sz w:val="24"/>
                <w:szCs w:val="24"/>
              </w:rPr>
            </w:pPr>
            <w:r w:rsidRPr="0094119E">
              <w:rPr>
                <w:rFonts w:asciiTheme="minorHAnsi" w:hAnsiTheme="minorHAnsi" w:cstheme="minorHAnsi"/>
                <w:sz w:val="24"/>
                <w:szCs w:val="24"/>
              </w:rPr>
              <w:t>mammografy</w:t>
            </w:r>
          </w:p>
        </w:tc>
        <w:tc>
          <w:tcPr>
            <w:tcW w:w="2983" w:type="dxa"/>
            <w:vAlign w:val="center"/>
          </w:tcPr>
          <w:p w14:paraId="05388254"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16</w:t>
            </w:r>
          </w:p>
        </w:tc>
        <w:tc>
          <w:tcPr>
            <w:tcW w:w="2713" w:type="dxa"/>
            <w:vAlign w:val="center"/>
          </w:tcPr>
          <w:p w14:paraId="63EC893C"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2</w:t>
            </w:r>
          </w:p>
        </w:tc>
      </w:tr>
      <w:tr w:rsidR="003646D7" w:rsidRPr="0094119E" w14:paraId="10E0BA59" w14:textId="77777777" w:rsidTr="00014EB9">
        <w:trPr>
          <w:jc w:val="center"/>
        </w:trPr>
        <w:tc>
          <w:tcPr>
            <w:tcW w:w="3552" w:type="dxa"/>
            <w:vAlign w:val="center"/>
          </w:tcPr>
          <w:p w14:paraId="7FBDA9A5" w14:textId="6BE7BD63" w:rsidR="003646D7" w:rsidRPr="0094119E" w:rsidRDefault="003646D7" w:rsidP="00014EB9">
            <w:pPr>
              <w:rPr>
                <w:rFonts w:asciiTheme="minorHAnsi" w:hAnsiTheme="minorHAnsi" w:cstheme="minorHAnsi"/>
                <w:sz w:val="24"/>
                <w:szCs w:val="24"/>
              </w:rPr>
            </w:pPr>
            <w:r w:rsidRPr="0094119E">
              <w:rPr>
                <w:rFonts w:asciiTheme="minorHAnsi" w:hAnsiTheme="minorHAnsi" w:cstheme="minorHAnsi"/>
                <w:sz w:val="24"/>
                <w:szCs w:val="24"/>
              </w:rPr>
              <w:t xml:space="preserve">stomatologiczne </w:t>
            </w:r>
            <w:proofErr w:type="spellStart"/>
            <w:r w:rsidRPr="0094119E">
              <w:rPr>
                <w:rFonts w:asciiTheme="minorHAnsi" w:hAnsiTheme="minorHAnsi" w:cstheme="minorHAnsi"/>
                <w:sz w:val="24"/>
                <w:szCs w:val="24"/>
              </w:rPr>
              <w:t>wewnątrzustne</w:t>
            </w:r>
            <w:proofErr w:type="spellEnd"/>
          </w:p>
        </w:tc>
        <w:tc>
          <w:tcPr>
            <w:tcW w:w="2983" w:type="dxa"/>
            <w:vAlign w:val="center"/>
          </w:tcPr>
          <w:p w14:paraId="2A222DC2"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562</w:t>
            </w:r>
          </w:p>
        </w:tc>
        <w:tc>
          <w:tcPr>
            <w:tcW w:w="2713" w:type="dxa"/>
            <w:vAlign w:val="center"/>
          </w:tcPr>
          <w:p w14:paraId="7C42270B"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61</w:t>
            </w:r>
          </w:p>
        </w:tc>
      </w:tr>
      <w:tr w:rsidR="003646D7" w:rsidRPr="0094119E" w14:paraId="06350D7F" w14:textId="77777777" w:rsidTr="00014EB9">
        <w:trPr>
          <w:trHeight w:val="417"/>
          <w:jc w:val="center"/>
        </w:trPr>
        <w:tc>
          <w:tcPr>
            <w:tcW w:w="3552" w:type="dxa"/>
            <w:vAlign w:val="center"/>
          </w:tcPr>
          <w:p w14:paraId="1859AACC" w14:textId="345971E8" w:rsidR="003646D7" w:rsidRPr="0094119E" w:rsidRDefault="003646D7" w:rsidP="00014EB9">
            <w:pPr>
              <w:rPr>
                <w:rFonts w:asciiTheme="minorHAnsi" w:hAnsiTheme="minorHAnsi" w:cstheme="minorHAnsi"/>
                <w:sz w:val="24"/>
                <w:szCs w:val="24"/>
              </w:rPr>
            </w:pPr>
            <w:r w:rsidRPr="0094119E">
              <w:rPr>
                <w:rFonts w:asciiTheme="minorHAnsi" w:hAnsiTheme="minorHAnsi" w:cstheme="minorHAnsi"/>
                <w:sz w:val="24"/>
                <w:szCs w:val="24"/>
              </w:rPr>
              <w:t>stomatologiczne panoramiczne</w:t>
            </w:r>
          </w:p>
          <w:p w14:paraId="42FA0C02" w14:textId="66739D55" w:rsidR="003646D7" w:rsidRPr="0094119E" w:rsidRDefault="003646D7" w:rsidP="00014EB9">
            <w:pPr>
              <w:rPr>
                <w:rFonts w:asciiTheme="minorHAnsi" w:hAnsiTheme="minorHAnsi" w:cstheme="minorHAnsi"/>
                <w:sz w:val="24"/>
                <w:szCs w:val="24"/>
              </w:rPr>
            </w:pPr>
            <w:r w:rsidRPr="0094119E">
              <w:rPr>
                <w:rFonts w:asciiTheme="minorHAnsi" w:hAnsiTheme="minorHAnsi" w:cstheme="minorHAnsi"/>
                <w:sz w:val="24"/>
                <w:szCs w:val="24"/>
              </w:rPr>
              <w:t xml:space="preserve">(w tym z funkcją stomatologicznej tomografii komputerowej wiązki stożkowej oraz przystawka </w:t>
            </w:r>
            <w:proofErr w:type="spellStart"/>
            <w:r w:rsidRPr="0094119E">
              <w:rPr>
                <w:rFonts w:asciiTheme="minorHAnsi" w:hAnsiTheme="minorHAnsi" w:cstheme="minorHAnsi"/>
                <w:sz w:val="24"/>
                <w:szCs w:val="24"/>
              </w:rPr>
              <w:t>cefalometryczną</w:t>
            </w:r>
            <w:proofErr w:type="spellEnd"/>
            <w:r w:rsidRPr="0094119E">
              <w:rPr>
                <w:rFonts w:asciiTheme="minorHAnsi" w:hAnsiTheme="minorHAnsi" w:cstheme="minorHAnsi"/>
                <w:sz w:val="24"/>
                <w:szCs w:val="24"/>
              </w:rPr>
              <w:t>)</w:t>
            </w:r>
          </w:p>
        </w:tc>
        <w:tc>
          <w:tcPr>
            <w:tcW w:w="2983" w:type="dxa"/>
            <w:vAlign w:val="center"/>
          </w:tcPr>
          <w:p w14:paraId="0DAB6F8A"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166</w:t>
            </w:r>
          </w:p>
        </w:tc>
        <w:tc>
          <w:tcPr>
            <w:tcW w:w="2713" w:type="dxa"/>
            <w:vAlign w:val="center"/>
          </w:tcPr>
          <w:p w14:paraId="04E2A733"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27</w:t>
            </w:r>
          </w:p>
        </w:tc>
      </w:tr>
      <w:tr w:rsidR="003646D7" w:rsidRPr="0094119E" w14:paraId="1E66F12D" w14:textId="77777777" w:rsidTr="00014EB9">
        <w:trPr>
          <w:jc w:val="center"/>
        </w:trPr>
        <w:tc>
          <w:tcPr>
            <w:tcW w:w="3552" w:type="dxa"/>
            <w:vAlign w:val="center"/>
          </w:tcPr>
          <w:p w14:paraId="3C537CEE" w14:textId="77777777" w:rsidR="003646D7" w:rsidRPr="0094119E" w:rsidRDefault="003646D7" w:rsidP="00014EB9">
            <w:pPr>
              <w:rPr>
                <w:rFonts w:asciiTheme="minorHAnsi" w:hAnsiTheme="minorHAnsi" w:cstheme="minorHAnsi"/>
                <w:sz w:val="24"/>
                <w:szCs w:val="24"/>
              </w:rPr>
            </w:pPr>
            <w:r w:rsidRPr="0094119E">
              <w:rPr>
                <w:rFonts w:asciiTheme="minorHAnsi" w:hAnsiTheme="minorHAnsi" w:cstheme="minorHAnsi"/>
                <w:sz w:val="24"/>
                <w:szCs w:val="24"/>
              </w:rPr>
              <w:t>densytometry</w:t>
            </w:r>
          </w:p>
        </w:tc>
        <w:tc>
          <w:tcPr>
            <w:tcW w:w="2983" w:type="dxa"/>
            <w:vAlign w:val="center"/>
          </w:tcPr>
          <w:p w14:paraId="69EC8E59"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11</w:t>
            </w:r>
          </w:p>
        </w:tc>
        <w:tc>
          <w:tcPr>
            <w:tcW w:w="2713" w:type="dxa"/>
            <w:vAlign w:val="center"/>
          </w:tcPr>
          <w:p w14:paraId="331DEF02"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2</w:t>
            </w:r>
          </w:p>
        </w:tc>
      </w:tr>
      <w:tr w:rsidR="003646D7" w:rsidRPr="0094119E" w14:paraId="0D140BA0" w14:textId="77777777" w:rsidTr="00014EB9">
        <w:trPr>
          <w:jc w:val="center"/>
        </w:trPr>
        <w:tc>
          <w:tcPr>
            <w:tcW w:w="3552" w:type="dxa"/>
            <w:vAlign w:val="center"/>
          </w:tcPr>
          <w:p w14:paraId="6E3F0FD4" w14:textId="77777777" w:rsidR="003646D7" w:rsidRPr="0094119E" w:rsidRDefault="003646D7" w:rsidP="00014EB9">
            <w:pPr>
              <w:rPr>
                <w:rFonts w:asciiTheme="minorHAnsi" w:hAnsiTheme="minorHAnsi" w:cstheme="minorHAnsi"/>
                <w:sz w:val="24"/>
                <w:szCs w:val="24"/>
              </w:rPr>
            </w:pPr>
            <w:r w:rsidRPr="0094119E">
              <w:rPr>
                <w:rFonts w:asciiTheme="minorHAnsi" w:hAnsiTheme="minorHAnsi" w:cstheme="minorHAnsi"/>
                <w:sz w:val="24"/>
                <w:szCs w:val="24"/>
              </w:rPr>
              <w:t>tomografy komputerowe</w:t>
            </w:r>
          </w:p>
        </w:tc>
        <w:tc>
          <w:tcPr>
            <w:tcW w:w="2983" w:type="dxa"/>
            <w:vAlign w:val="center"/>
          </w:tcPr>
          <w:p w14:paraId="044F38F9"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36</w:t>
            </w:r>
          </w:p>
        </w:tc>
        <w:tc>
          <w:tcPr>
            <w:tcW w:w="2713" w:type="dxa"/>
            <w:vAlign w:val="center"/>
          </w:tcPr>
          <w:p w14:paraId="6E494CCB" w14:textId="77777777" w:rsidR="003646D7" w:rsidRPr="0094119E" w:rsidRDefault="003646D7" w:rsidP="00014EB9">
            <w:pPr>
              <w:jc w:val="center"/>
              <w:rPr>
                <w:rFonts w:asciiTheme="minorHAnsi" w:hAnsiTheme="minorHAnsi" w:cstheme="minorHAnsi"/>
                <w:sz w:val="24"/>
                <w:szCs w:val="24"/>
              </w:rPr>
            </w:pPr>
            <w:r w:rsidRPr="0094119E">
              <w:rPr>
                <w:rFonts w:asciiTheme="minorHAnsi" w:hAnsiTheme="minorHAnsi" w:cstheme="minorHAnsi"/>
                <w:sz w:val="24"/>
                <w:szCs w:val="24"/>
              </w:rPr>
              <w:t>9</w:t>
            </w:r>
          </w:p>
        </w:tc>
      </w:tr>
      <w:tr w:rsidR="003646D7" w:rsidRPr="0094119E" w14:paraId="618ACA2A" w14:textId="77777777" w:rsidTr="00014EB9">
        <w:trPr>
          <w:jc w:val="center"/>
        </w:trPr>
        <w:tc>
          <w:tcPr>
            <w:tcW w:w="3552" w:type="dxa"/>
            <w:vAlign w:val="center"/>
          </w:tcPr>
          <w:p w14:paraId="550EA09C" w14:textId="77777777" w:rsidR="003646D7" w:rsidRPr="00014EB9" w:rsidRDefault="003646D7" w:rsidP="00014EB9">
            <w:pPr>
              <w:jc w:val="center"/>
              <w:rPr>
                <w:rFonts w:asciiTheme="minorHAnsi" w:hAnsiTheme="minorHAnsi" w:cstheme="minorHAnsi"/>
                <w:b/>
                <w:bCs/>
                <w:sz w:val="24"/>
                <w:szCs w:val="24"/>
              </w:rPr>
            </w:pPr>
            <w:r w:rsidRPr="00014EB9">
              <w:rPr>
                <w:rFonts w:asciiTheme="minorHAnsi" w:hAnsiTheme="minorHAnsi" w:cstheme="minorHAnsi"/>
                <w:b/>
                <w:bCs/>
                <w:sz w:val="24"/>
                <w:szCs w:val="24"/>
              </w:rPr>
              <w:t>Suma</w:t>
            </w:r>
          </w:p>
        </w:tc>
        <w:tc>
          <w:tcPr>
            <w:tcW w:w="2983" w:type="dxa"/>
            <w:vAlign w:val="center"/>
          </w:tcPr>
          <w:p w14:paraId="2D347650" w14:textId="77777777" w:rsidR="003646D7" w:rsidRPr="00014EB9" w:rsidRDefault="003646D7" w:rsidP="00014EB9">
            <w:pPr>
              <w:jc w:val="center"/>
              <w:rPr>
                <w:rFonts w:asciiTheme="minorHAnsi" w:hAnsiTheme="minorHAnsi" w:cstheme="minorHAnsi"/>
                <w:b/>
                <w:bCs/>
                <w:sz w:val="24"/>
                <w:szCs w:val="24"/>
              </w:rPr>
            </w:pPr>
            <w:r w:rsidRPr="00014EB9">
              <w:rPr>
                <w:rFonts w:asciiTheme="minorHAnsi" w:hAnsiTheme="minorHAnsi" w:cstheme="minorHAnsi"/>
                <w:b/>
                <w:bCs/>
                <w:sz w:val="24"/>
                <w:szCs w:val="24"/>
              </w:rPr>
              <w:t>1010</w:t>
            </w:r>
          </w:p>
        </w:tc>
        <w:tc>
          <w:tcPr>
            <w:tcW w:w="2713" w:type="dxa"/>
            <w:vAlign w:val="center"/>
          </w:tcPr>
          <w:p w14:paraId="50AB9548" w14:textId="77777777" w:rsidR="003646D7" w:rsidRPr="00014EB9" w:rsidRDefault="003646D7" w:rsidP="00014EB9">
            <w:pPr>
              <w:jc w:val="center"/>
              <w:rPr>
                <w:rFonts w:asciiTheme="minorHAnsi" w:hAnsiTheme="minorHAnsi" w:cstheme="minorHAnsi"/>
                <w:b/>
                <w:bCs/>
                <w:sz w:val="24"/>
                <w:szCs w:val="24"/>
              </w:rPr>
            </w:pPr>
            <w:r w:rsidRPr="00014EB9">
              <w:rPr>
                <w:rFonts w:asciiTheme="minorHAnsi" w:hAnsiTheme="minorHAnsi" w:cstheme="minorHAnsi"/>
                <w:b/>
                <w:bCs/>
                <w:sz w:val="24"/>
                <w:szCs w:val="24"/>
              </w:rPr>
              <w:t>128</w:t>
            </w:r>
          </w:p>
        </w:tc>
      </w:tr>
    </w:tbl>
    <w:p w14:paraId="0D75068C" w14:textId="77777777" w:rsidR="003646D7" w:rsidRPr="0094119E" w:rsidRDefault="003646D7" w:rsidP="0094119E">
      <w:pPr>
        <w:jc w:val="both"/>
        <w:rPr>
          <w:rFonts w:asciiTheme="minorHAnsi" w:hAnsiTheme="minorHAnsi" w:cstheme="minorHAnsi"/>
          <w:sz w:val="24"/>
          <w:szCs w:val="24"/>
        </w:rPr>
      </w:pPr>
    </w:p>
    <w:p w14:paraId="5D88EA92" w14:textId="77777777"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 xml:space="preserve">Nadzór w zakresie ochrony radiologicznej prowadzony jest wielotorowo w zakresie przestrzegania przepisów określających wymagania higieniczne i zdrowotne dotyczące stosowania aparatów rentgenowskich oraz urządzeń wytwarzających pola elektromagnetyczne o częstotliwości od 0 </w:t>
      </w:r>
      <w:proofErr w:type="spellStart"/>
      <w:r w:rsidRPr="0094119E">
        <w:rPr>
          <w:rFonts w:asciiTheme="minorHAnsi" w:hAnsiTheme="minorHAnsi" w:cstheme="minorHAnsi"/>
          <w:sz w:val="24"/>
          <w:szCs w:val="24"/>
        </w:rPr>
        <w:t>Hz</w:t>
      </w:r>
      <w:proofErr w:type="spellEnd"/>
      <w:r w:rsidRPr="0094119E">
        <w:rPr>
          <w:rFonts w:asciiTheme="minorHAnsi" w:hAnsiTheme="minorHAnsi" w:cstheme="minorHAnsi"/>
          <w:sz w:val="24"/>
          <w:szCs w:val="24"/>
        </w:rPr>
        <w:t xml:space="preserve"> do 300 GHz w odniesieniu do pracowników, osób z ogółu ludności, jak również w zakresie ochrony radiologicznej pacjenta. Nadzór dotyczy </w:t>
      </w:r>
      <w:r w:rsidRPr="0094119E">
        <w:rPr>
          <w:rFonts w:asciiTheme="minorHAnsi" w:hAnsiTheme="minorHAnsi" w:cstheme="minorHAnsi"/>
          <w:sz w:val="24"/>
          <w:szCs w:val="24"/>
        </w:rPr>
        <w:lastRenderedPageBreak/>
        <w:t xml:space="preserve">również pracowni radioterapii oraz pracowni medycyny nuklearnej. Ponadto podczas kontroli pozyskuje się informacje niezbędne do prowadzonych przez Głównego Inspektora Sanitarnego baz danych oraz prowadzonej sprawozdawczości. </w:t>
      </w:r>
    </w:p>
    <w:p w14:paraId="689BC857" w14:textId="5DEFEAAF"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 xml:space="preserve">Niezmiernie istotnym elementem dla prowadzonego postępowania diagnostycznego jest zapewnienie nowoczesnej aparatury rentgenowskiej. Wyeksploatowana aparatura utrudnia, a niekiedy wręcz uniemożliwia postawienie właściwej diagnozy medycznej i powoduje otrzymywanie zwiększonych dawek promieniowania, dlatego też jednym z zadań Państwowej Inspekcji Sanitarnej jest ocena jakości aparatury </w:t>
      </w:r>
      <w:proofErr w:type="spellStart"/>
      <w:r w:rsidRPr="0094119E">
        <w:rPr>
          <w:rFonts w:asciiTheme="minorHAnsi" w:hAnsiTheme="minorHAnsi" w:cstheme="minorHAnsi"/>
          <w:sz w:val="24"/>
          <w:szCs w:val="24"/>
        </w:rPr>
        <w:t>rtg</w:t>
      </w:r>
      <w:proofErr w:type="spellEnd"/>
      <w:r w:rsidRPr="0094119E">
        <w:rPr>
          <w:rFonts w:asciiTheme="minorHAnsi" w:hAnsiTheme="minorHAnsi" w:cstheme="minorHAnsi"/>
          <w:sz w:val="24"/>
          <w:szCs w:val="24"/>
        </w:rPr>
        <w:t xml:space="preserve"> w kontekście ochrony pacjenta. </w:t>
      </w:r>
    </w:p>
    <w:p w14:paraId="3B61A1A0" w14:textId="580B34BB" w:rsidR="003646D7" w:rsidRPr="0094119E" w:rsidRDefault="003646D7" w:rsidP="00A71A41">
      <w:pPr>
        <w:spacing w:line="276" w:lineRule="auto"/>
        <w:ind w:firstLine="709"/>
        <w:jc w:val="both"/>
        <w:rPr>
          <w:rFonts w:asciiTheme="minorHAnsi" w:hAnsiTheme="minorHAnsi" w:cstheme="minorHAnsi"/>
          <w:color w:val="FF0000"/>
          <w:sz w:val="24"/>
          <w:szCs w:val="24"/>
        </w:rPr>
      </w:pPr>
      <w:r w:rsidRPr="0094119E">
        <w:rPr>
          <w:rFonts w:asciiTheme="minorHAnsi" w:hAnsiTheme="minorHAnsi" w:cstheme="minorHAnsi"/>
          <w:sz w:val="24"/>
          <w:szCs w:val="24"/>
        </w:rPr>
        <w:t xml:space="preserve">W 2021 roku przeprowadzono 154 kontrole w zakresie higieny radiacyjnej. Wydano ogółem 488 decyzji w tym: </w:t>
      </w:r>
    </w:p>
    <w:p w14:paraId="2B823FCF" w14:textId="77777777" w:rsidR="003646D7" w:rsidRPr="00A6358F" w:rsidRDefault="003646D7" w:rsidP="00A71A41">
      <w:pPr>
        <w:pStyle w:val="Akapitzlist"/>
        <w:numPr>
          <w:ilvl w:val="0"/>
          <w:numId w:val="32"/>
        </w:numPr>
        <w:spacing w:after="0"/>
        <w:ind w:left="0"/>
        <w:jc w:val="both"/>
        <w:rPr>
          <w:rFonts w:asciiTheme="minorHAnsi" w:eastAsia="HG Mincho Light J" w:hAnsiTheme="minorHAnsi" w:cstheme="minorHAnsi"/>
          <w:sz w:val="24"/>
          <w:szCs w:val="24"/>
          <w:lang w:eastAsia="ar-SA"/>
        </w:rPr>
      </w:pPr>
      <w:r w:rsidRPr="00A6358F">
        <w:rPr>
          <w:rFonts w:asciiTheme="minorHAnsi" w:hAnsiTheme="minorHAnsi" w:cstheme="minorHAnsi"/>
          <w:sz w:val="24"/>
          <w:szCs w:val="24"/>
        </w:rPr>
        <w:t xml:space="preserve">128 decyzji zezwalających na uruchamianie i stosowanie aparatów </w:t>
      </w:r>
      <w:proofErr w:type="spellStart"/>
      <w:r w:rsidRPr="00A6358F">
        <w:rPr>
          <w:rFonts w:asciiTheme="minorHAnsi" w:hAnsiTheme="minorHAnsi" w:cstheme="minorHAnsi"/>
          <w:sz w:val="24"/>
          <w:szCs w:val="24"/>
        </w:rPr>
        <w:t>rtg</w:t>
      </w:r>
      <w:proofErr w:type="spellEnd"/>
      <w:r w:rsidRPr="00A6358F">
        <w:rPr>
          <w:rFonts w:asciiTheme="minorHAnsi" w:hAnsiTheme="minorHAnsi" w:cstheme="minorHAnsi"/>
          <w:sz w:val="24"/>
          <w:szCs w:val="24"/>
        </w:rPr>
        <w:t>,</w:t>
      </w:r>
    </w:p>
    <w:p w14:paraId="3ED6A305" w14:textId="77777777" w:rsidR="003646D7" w:rsidRPr="00A6358F" w:rsidRDefault="003646D7" w:rsidP="00A71A41">
      <w:pPr>
        <w:pStyle w:val="Akapitzlist"/>
        <w:numPr>
          <w:ilvl w:val="0"/>
          <w:numId w:val="32"/>
        </w:numPr>
        <w:spacing w:after="0"/>
        <w:ind w:left="0"/>
        <w:jc w:val="both"/>
        <w:rPr>
          <w:rFonts w:asciiTheme="minorHAnsi" w:eastAsia="HG Mincho Light J" w:hAnsiTheme="minorHAnsi" w:cstheme="minorHAnsi"/>
          <w:sz w:val="24"/>
          <w:szCs w:val="24"/>
          <w:lang w:eastAsia="ar-SA"/>
        </w:rPr>
      </w:pPr>
      <w:r w:rsidRPr="00A6358F">
        <w:rPr>
          <w:rFonts w:asciiTheme="minorHAnsi" w:hAnsiTheme="minorHAnsi" w:cstheme="minorHAnsi"/>
          <w:sz w:val="24"/>
          <w:szCs w:val="24"/>
        </w:rPr>
        <w:t>80 decyzji zezwalających na uruchamianie medycznych pracowni rentgenowskich,</w:t>
      </w:r>
    </w:p>
    <w:p w14:paraId="4B38C0D8" w14:textId="1B49FE0A" w:rsidR="003646D7" w:rsidRPr="00A6358F" w:rsidRDefault="003646D7" w:rsidP="00A71A41">
      <w:pPr>
        <w:pStyle w:val="Akapitzlist"/>
        <w:numPr>
          <w:ilvl w:val="0"/>
          <w:numId w:val="32"/>
        </w:numPr>
        <w:spacing w:after="0"/>
        <w:ind w:left="0"/>
        <w:jc w:val="both"/>
        <w:rPr>
          <w:rFonts w:asciiTheme="minorHAnsi" w:eastAsia="HG Mincho Light J" w:hAnsiTheme="minorHAnsi" w:cstheme="minorHAnsi"/>
          <w:sz w:val="24"/>
          <w:szCs w:val="24"/>
          <w:lang w:eastAsia="ar-SA"/>
        </w:rPr>
      </w:pPr>
      <w:r w:rsidRPr="00A6358F">
        <w:rPr>
          <w:rFonts w:asciiTheme="minorHAnsi" w:hAnsiTheme="minorHAnsi" w:cstheme="minorHAnsi"/>
          <w:sz w:val="24"/>
          <w:szCs w:val="24"/>
        </w:rPr>
        <w:t xml:space="preserve">44 decyzje - zgody </w:t>
      </w:r>
      <w:bookmarkStart w:id="27" w:name="_Hlk98162758"/>
      <w:r w:rsidRPr="00A6358F">
        <w:rPr>
          <w:rFonts w:asciiTheme="minorHAnsi" w:eastAsia="HG Mincho Light J" w:hAnsiTheme="minorHAnsi" w:cstheme="minorHAnsi"/>
          <w:sz w:val="24"/>
          <w:szCs w:val="24"/>
          <w:lang w:eastAsia="ar-SA"/>
        </w:rPr>
        <w:t xml:space="preserve">na prowadzenie działalności związanej z narażeniem </w:t>
      </w:r>
      <w:r w:rsidR="00D637A3">
        <w:rPr>
          <w:rFonts w:asciiTheme="minorHAnsi" w:eastAsia="HG Mincho Light J" w:hAnsiTheme="minorHAnsi" w:cstheme="minorHAnsi"/>
          <w:sz w:val="24"/>
          <w:szCs w:val="24"/>
          <w:lang w:eastAsia="ar-SA"/>
        </w:rPr>
        <w:t xml:space="preserve">na promieniowanie jonizujące </w:t>
      </w:r>
      <w:r w:rsidRPr="00A6358F">
        <w:rPr>
          <w:rFonts w:asciiTheme="minorHAnsi" w:eastAsia="HG Mincho Light J" w:hAnsiTheme="minorHAnsi" w:cstheme="minorHAnsi"/>
          <w:sz w:val="24"/>
          <w:szCs w:val="24"/>
          <w:lang w:eastAsia="ar-SA"/>
        </w:rPr>
        <w:t>w celach medycznych</w:t>
      </w:r>
      <w:r w:rsidR="00D637A3">
        <w:rPr>
          <w:rFonts w:asciiTheme="minorHAnsi" w:eastAsia="HG Mincho Light J" w:hAnsiTheme="minorHAnsi" w:cstheme="minorHAnsi"/>
          <w:sz w:val="24"/>
          <w:szCs w:val="24"/>
          <w:lang w:eastAsia="ar-SA"/>
        </w:rPr>
        <w:t xml:space="preserve"> polegającej na udzielaniu świadczeń zdrowotnych</w:t>
      </w:r>
      <w:r w:rsidRPr="00A6358F">
        <w:rPr>
          <w:rFonts w:asciiTheme="minorHAnsi" w:eastAsia="HG Mincho Light J" w:hAnsiTheme="minorHAnsi" w:cstheme="minorHAnsi"/>
          <w:sz w:val="24"/>
          <w:szCs w:val="24"/>
          <w:lang w:eastAsia="ar-SA"/>
        </w:rPr>
        <w:t>,</w:t>
      </w:r>
    </w:p>
    <w:bookmarkEnd w:id="27"/>
    <w:p w14:paraId="5B4B09FD" w14:textId="53C0DC3C" w:rsidR="003646D7" w:rsidRPr="00A6358F" w:rsidRDefault="003646D7" w:rsidP="00A71A41">
      <w:pPr>
        <w:pStyle w:val="Akapitzlist"/>
        <w:numPr>
          <w:ilvl w:val="0"/>
          <w:numId w:val="32"/>
        </w:numPr>
        <w:spacing w:after="0"/>
        <w:ind w:left="0"/>
        <w:jc w:val="both"/>
        <w:rPr>
          <w:rFonts w:asciiTheme="minorHAnsi" w:eastAsia="HG Mincho Light J" w:hAnsiTheme="minorHAnsi" w:cstheme="minorHAnsi"/>
          <w:sz w:val="24"/>
          <w:szCs w:val="24"/>
          <w:lang w:eastAsia="ar-SA"/>
        </w:rPr>
      </w:pPr>
      <w:r w:rsidRPr="00A6358F">
        <w:rPr>
          <w:rFonts w:asciiTheme="minorHAnsi" w:hAnsiTheme="minorHAnsi" w:cstheme="minorHAnsi"/>
          <w:sz w:val="24"/>
          <w:szCs w:val="24"/>
        </w:rPr>
        <w:t xml:space="preserve">51 decyzji wygaszających decyzje - zezwalające na uruchamianie i stosowanie aparatów </w:t>
      </w:r>
      <w:proofErr w:type="spellStart"/>
      <w:r w:rsidRPr="00A6358F">
        <w:rPr>
          <w:rFonts w:asciiTheme="minorHAnsi" w:hAnsiTheme="minorHAnsi" w:cstheme="minorHAnsi"/>
          <w:sz w:val="24"/>
          <w:szCs w:val="24"/>
        </w:rPr>
        <w:t>rtg</w:t>
      </w:r>
      <w:proofErr w:type="spellEnd"/>
      <w:r w:rsidRPr="00A6358F">
        <w:rPr>
          <w:rFonts w:asciiTheme="minorHAnsi" w:hAnsiTheme="minorHAnsi" w:cstheme="minorHAnsi"/>
          <w:sz w:val="24"/>
          <w:szCs w:val="24"/>
        </w:rPr>
        <w:t xml:space="preserve">, uruchamianie pracowni </w:t>
      </w:r>
      <w:proofErr w:type="spellStart"/>
      <w:r w:rsidRPr="00A6358F">
        <w:rPr>
          <w:rFonts w:asciiTheme="minorHAnsi" w:hAnsiTheme="minorHAnsi" w:cstheme="minorHAnsi"/>
          <w:sz w:val="24"/>
          <w:szCs w:val="24"/>
        </w:rPr>
        <w:t>rtg</w:t>
      </w:r>
      <w:proofErr w:type="spellEnd"/>
      <w:r w:rsidRPr="00A6358F">
        <w:rPr>
          <w:rFonts w:asciiTheme="minorHAnsi" w:hAnsiTheme="minorHAnsi" w:cstheme="minorHAnsi"/>
          <w:sz w:val="24"/>
          <w:szCs w:val="24"/>
        </w:rPr>
        <w:t xml:space="preserve"> oraz zgody na </w:t>
      </w:r>
      <w:r w:rsidRPr="00A6358F">
        <w:rPr>
          <w:rFonts w:asciiTheme="minorHAnsi" w:eastAsia="HG Mincho Light J" w:hAnsiTheme="minorHAnsi" w:cstheme="minorHAnsi"/>
          <w:sz w:val="24"/>
          <w:szCs w:val="24"/>
          <w:lang w:eastAsia="ar-SA"/>
        </w:rPr>
        <w:t>prowadzenie działalności związanej z narażeniem w</w:t>
      </w:r>
      <w:r w:rsidR="009E4F0F">
        <w:rPr>
          <w:rFonts w:asciiTheme="minorHAnsi" w:eastAsia="HG Mincho Light J" w:hAnsiTheme="minorHAnsi" w:cstheme="minorHAnsi"/>
          <w:sz w:val="24"/>
          <w:szCs w:val="24"/>
          <w:lang w:eastAsia="ar-SA"/>
        </w:rPr>
        <w:t> </w:t>
      </w:r>
      <w:r w:rsidRPr="00A6358F">
        <w:rPr>
          <w:rFonts w:asciiTheme="minorHAnsi" w:eastAsia="HG Mincho Light J" w:hAnsiTheme="minorHAnsi" w:cstheme="minorHAnsi"/>
          <w:sz w:val="24"/>
          <w:szCs w:val="24"/>
          <w:lang w:eastAsia="ar-SA"/>
        </w:rPr>
        <w:t>celach medycznych,</w:t>
      </w:r>
    </w:p>
    <w:p w14:paraId="68CB21D9" w14:textId="77F6DFF9" w:rsidR="003646D7" w:rsidRPr="00A6358F" w:rsidRDefault="003646D7" w:rsidP="00A71A41">
      <w:pPr>
        <w:pStyle w:val="Akapitzlist"/>
        <w:numPr>
          <w:ilvl w:val="0"/>
          <w:numId w:val="32"/>
        </w:numPr>
        <w:spacing w:after="0"/>
        <w:ind w:left="0"/>
        <w:jc w:val="both"/>
        <w:rPr>
          <w:rFonts w:asciiTheme="minorHAnsi" w:eastAsia="HG Mincho Light J" w:hAnsiTheme="minorHAnsi" w:cstheme="minorHAnsi"/>
          <w:color w:val="FF0000"/>
          <w:sz w:val="24"/>
          <w:szCs w:val="24"/>
          <w:lang w:eastAsia="ar-SA"/>
        </w:rPr>
      </w:pPr>
      <w:r w:rsidRPr="00A6358F">
        <w:rPr>
          <w:rFonts w:asciiTheme="minorHAnsi" w:hAnsiTheme="minorHAnsi" w:cstheme="minorHAnsi"/>
          <w:sz w:val="24"/>
          <w:szCs w:val="24"/>
        </w:rPr>
        <w:t>22 decyzje nakazujące usunięcie w ustalonym terminie stwierdzonych nieprawidłowości, w</w:t>
      </w:r>
      <w:r w:rsidR="009E4F0F">
        <w:rPr>
          <w:rFonts w:asciiTheme="minorHAnsi" w:hAnsiTheme="minorHAnsi" w:cstheme="minorHAnsi"/>
          <w:sz w:val="24"/>
          <w:szCs w:val="24"/>
        </w:rPr>
        <w:t> </w:t>
      </w:r>
      <w:r w:rsidRPr="00A6358F">
        <w:rPr>
          <w:rFonts w:asciiTheme="minorHAnsi" w:hAnsiTheme="minorHAnsi" w:cstheme="minorHAnsi"/>
          <w:sz w:val="24"/>
          <w:szCs w:val="24"/>
        </w:rPr>
        <w:t>tym 5 z rygorem natychmiastowej wykonalności,</w:t>
      </w:r>
    </w:p>
    <w:p w14:paraId="53DE7419" w14:textId="77777777" w:rsidR="003646D7" w:rsidRPr="00A6358F" w:rsidRDefault="003646D7" w:rsidP="00A71A41">
      <w:pPr>
        <w:pStyle w:val="Akapitzlist"/>
        <w:numPr>
          <w:ilvl w:val="0"/>
          <w:numId w:val="32"/>
        </w:numPr>
        <w:spacing w:after="0"/>
        <w:ind w:left="0"/>
        <w:jc w:val="both"/>
        <w:rPr>
          <w:rFonts w:asciiTheme="minorHAnsi" w:eastAsia="HG Mincho Light J" w:hAnsiTheme="minorHAnsi" w:cstheme="minorHAnsi"/>
          <w:color w:val="FF0000"/>
          <w:sz w:val="24"/>
          <w:szCs w:val="24"/>
          <w:lang w:eastAsia="ar-SA"/>
        </w:rPr>
      </w:pPr>
      <w:r w:rsidRPr="00A6358F">
        <w:rPr>
          <w:rFonts w:asciiTheme="minorHAnsi" w:hAnsiTheme="minorHAnsi" w:cstheme="minorHAnsi"/>
          <w:sz w:val="24"/>
          <w:szCs w:val="24"/>
        </w:rPr>
        <w:t xml:space="preserve">1 decyzję </w:t>
      </w:r>
      <w:r w:rsidRPr="00A6358F">
        <w:rPr>
          <w:rFonts w:asciiTheme="minorHAnsi" w:hAnsiTheme="minorHAnsi" w:cstheme="minorHAnsi"/>
          <w:color w:val="000000"/>
          <w:sz w:val="24"/>
          <w:szCs w:val="24"/>
        </w:rPr>
        <w:t>wzywająca do usunięcia nieprawidłowości w zakresie stosowania urządzeń wytwarzających promieniowanie jonizujące oraz umarzającą postępowanie,</w:t>
      </w:r>
    </w:p>
    <w:p w14:paraId="1818BD00" w14:textId="77777777" w:rsidR="003646D7" w:rsidRPr="00A6358F" w:rsidRDefault="003646D7" w:rsidP="00A71A41">
      <w:pPr>
        <w:pStyle w:val="Akapitzlist"/>
        <w:numPr>
          <w:ilvl w:val="0"/>
          <w:numId w:val="32"/>
        </w:numPr>
        <w:spacing w:after="0"/>
        <w:ind w:left="0"/>
        <w:jc w:val="both"/>
        <w:rPr>
          <w:rFonts w:asciiTheme="minorHAnsi" w:eastAsia="HG Mincho Light J" w:hAnsiTheme="minorHAnsi" w:cstheme="minorHAnsi"/>
          <w:sz w:val="24"/>
          <w:szCs w:val="24"/>
          <w:lang w:eastAsia="ar-SA"/>
        </w:rPr>
      </w:pPr>
      <w:r w:rsidRPr="00A6358F">
        <w:rPr>
          <w:rFonts w:asciiTheme="minorHAnsi" w:hAnsiTheme="minorHAnsi" w:cstheme="minorHAnsi"/>
          <w:sz w:val="24"/>
          <w:szCs w:val="24"/>
        </w:rPr>
        <w:t>12 decyzji nie dotyczących naruszeń - odmowę wydania decyzji zgody, zmieniające wcześniej wydane decyzje oraz umarzające postępowanie,</w:t>
      </w:r>
    </w:p>
    <w:p w14:paraId="3463EF39" w14:textId="77777777" w:rsidR="00A6358F" w:rsidRPr="00A6358F" w:rsidRDefault="003646D7" w:rsidP="00A71A41">
      <w:pPr>
        <w:pStyle w:val="Akapitzlist"/>
        <w:numPr>
          <w:ilvl w:val="0"/>
          <w:numId w:val="32"/>
        </w:numPr>
        <w:spacing w:after="0"/>
        <w:ind w:left="0"/>
        <w:jc w:val="both"/>
        <w:rPr>
          <w:rFonts w:asciiTheme="minorHAnsi" w:eastAsia="HG Mincho Light J" w:hAnsiTheme="minorHAnsi" w:cstheme="minorHAnsi"/>
          <w:sz w:val="24"/>
          <w:szCs w:val="24"/>
          <w:lang w:eastAsia="ar-SA"/>
        </w:rPr>
      </w:pPr>
      <w:r w:rsidRPr="00A6358F">
        <w:rPr>
          <w:rFonts w:asciiTheme="minorHAnsi" w:hAnsiTheme="minorHAnsi" w:cstheme="minorHAnsi"/>
          <w:sz w:val="24"/>
          <w:szCs w:val="24"/>
        </w:rPr>
        <w:t xml:space="preserve">4 decyzje kary za uruchamianie i stosowanie aparatów </w:t>
      </w:r>
      <w:proofErr w:type="spellStart"/>
      <w:r w:rsidRPr="00A6358F">
        <w:rPr>
          <w:rFonts w:asciiTheme="minorHAnsi" w:hAnsiTheme="minorHAnsi" w:cstheme="minorHAnsi"/>
          <w:sz w:val="24"/>
          <w:szCs w:val="24"/>
        </w:rPr>
        <w:t>rtg</w:t>
      </w:r>
      <w:proofErr w:type="spellEnd"/>
      <w:r w:rsidRPr="00A6358F">
        <w:rPr>
          <w:rFonts w:asciiTheme="minorHAnsi" w:hAnsiTheme="minorHAnsi" w:cstheme="minorHAnsi"/>
          <w:sz w:val="24"/>
          <w:szCs w:val="24"/>
        </w:rPr>
        <w:t xml:space="preserve"> bez wymaganego zezwolenia,</w:t>
      </w:r>
    </w:p>
    <w:p w14:paraId="03158811" w14:textId="54CF6BB5" w:rsidR="003646D7" w:rsidRPr="00A6358F" w:rsidRDefault="003646D7" w:rsidP="00A71A41">
      <w:pPr>
        <w:pStyle w:val="Akapitzlist"/>
        <w:numPr>
          <w:ilvl w:val="0"/>
          <w:numId w:val="32"/>
        </w:numPr>
        <w:spacing w:after="0"/>
        <w:ind w:left="0"/>
        <w:jc w:val="both"/>
        <w:rPr>
          <w:rFonts w:asciiTheme="minorHAnsi" w:eastAsia="HG Mincho Light J" w:hAnsiTheme="minorHAnsi" w:cstheme="minorHAnsi"/>
          <w:sz w:val="24"/>
          <w:szCs w:val="24"/>
          <w:lang w:eastAsia="ar-SA"/>
        </w:rPr>
      </w:pPr>
      <w:r w:rsidRPr="00A6358F">
        <w:rPr>
          <w:rFonts w:asciiTheme="minorHAnsi" w:hAnsiTheme="minorHAnsi" w:cstheme="minorHAnsi"/>
          <w:sz w:val="24"/>
          <w:szCs w:val="24"/>
        </w:rPr>
        <w:t>146 decyzji płatniczych - rachunków zobowiązujących do pokrycia kosztów kontroli.</w:t>
      </w:r>
    </w:p>
    <w:p w14:paraId="6C119C69" w14:textId="40F2DF1F" w:rsidR="003646D7" w:rsidRPr="0094119E" w:rsidRDefault="003646D7" w:rsidP="00A71A41">
      <w:pPr>
        <w:spacing w:line="276" w:lineRule="auto"/>
        <w:ind w:firstLine="709"/>
        <w:jc w:val="both"/>
        <w:rPr>
          <w:rFonts w:asciiTheme="minorHAnsi" w:hAnsiTheme="minorHAnsi" w:cstheme="minorHAnsi"/>
          <w:sz w:val="24"/>
          <w:szCs w:val="24"/>
          <w:lang w:eastAsia="ar-SA"/>
        </w:rPr>
      </w:pPr>
      <w:r w:rsidRPr="0094119E">
        <w:rPr>
          <w:rFonts w:asciiTheme="minorHAnsi" w:hAnsiTheme="minorHAnsi" w:cstheme="minorHAnsi"/>
          <w:sz w:val="24"/>
          <w:szCs w:val="24"/>
        </w:rPr>
        <w:t xml:space="preserve">Wydano również 8 postanowień oraz 2 </w:t>
      </w:r>
      <w:r w:rsidRPr="0094119E">
        <w:rPr>
          <w:rFonts w:asciiTheme="minorHAnsi" w:hAnsiTheme="minorHAnsi" w:cstheme="minorHAnsi"/>
          <w:sz w:val="24"/>
          <w:szCs w:val="24"/>
          <w:lang w:eastAsia="ar-SA"/>
        </w:rPr>
        <w:t>opinie w związku z wnioskiem o wydanie zgody na prowadzenie działalności związanej z narażeniem w celach medycznych, polegającej na udzielaniu świadczeń zdrowotnych z zakresu radioterapii onkologicznej, przyjęto 1 powiadomienie o wykonywaniu działalności związanej z narażeniem.</w:t>
      </w:r>
    </w:p>
    <w:p w14:paraId="7AAA56BD" w14:textId="77777777" w:rsidR="003646D7" w:rsidRPr="0094119E" w:rsidRDefault="003646D7" w:rsidP="00A71A41">
      <w:pPr>
        <w:spacing w:line="276" w:lineRule="auto"/>
        <w:ind w:firstLine="709"/>
        <w:jc w:val="both"/>
        <w:rPr>
          <w:rFonts w:asciiTheme="minorHAnsi" w:hAnsiTheme="minorHAnsi" w:cstheme="minorHAnsi"/>
          <w:color w:val="FF0000"/>
          <w:sz w:val="24"/>
          <w:szCs w:val="24"/>
        </w:rPr>
      </w:pPr>
      <w:r w:rsidRPr="0094119E">
        <w:rPr>
          <w:rFonts w:asciiTheme="minorHAnsi" w:hAnsiTheme="minorHAnsi" w:cstheme="minorHAnsi"/>
          <w:sz w:val="24"/>
          <w:szCs w:val="24"/>
        </w:rPr>
        <w:t xml:space="preserve">W 2021 roku wydano 143 opinie dotyczące projektów pracowni RTG oraz 14 opinii dotyczących pól elektromagnetycznych, związanych z budową linii wysokiego napięcia bądź budową stacji bazowej telefonii komórkowej. </w:t>
      </w:r>
    </w:p>
    <w:p w14:paraId="73CE8578" w14:textId="4521F60B"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Podczas przeprowadzanych kontroli pracowni rentgenowskich wykonywano również pomiary skuteczności zastosowanych osłon chroniących przed promieniowaniem jonizującym oraz pomiary promieniowania rentgenowskiego na stanowiskach pracy. W 2021 roku wykonano pomiary mocy dawek promieniowania jonizującego na stanowiskach pracy oraz w</w:t>
      </w:r>
      <w:r w:rsidR="009E4F0F">
        <w:rPr>
          <w:rFonts w:asciiTheme="minorHAnsi" w:hAnsiTheme="minorHAnsi" w:cstheme="minorHAnsi"/>
          <w:sz w:val="24"/>
          <w:szCs w:val="24"/>
        </w:rPr>
        <w:t> </w:t>
      </w:r>
      <w:r w:rsidRPr="0094119E">
        <w:rPr>
          <w:rFonts w:asciiTheme="minorHAnsi" w:hAnsiTheme="minorHAnsi" w:cstheme="minorHAnsi"/>
          <w:sz w:val="24"/>
          <w:szCs w:val="24"/>
        </w:rPr>
        <w:t xml:space="preserve">otoczeniu 98 aparatów rentgenowskich. Na stanowiskach pracy w pracowniach rentgenowskich oraz w otoczeniu pracowni rentgenowskich nie stwierdzano mocy dawek promieniowania jonizującego mogących prowadzić do przekroczenia dawek granicznych, osłony przed promieniowaniem jonizującym w pracowniach </w:t>
      </w:r>
      <w:proofErr w:type="spellStart"/>
      <w:r w:rsidRPr="0094119E">
        <w:rPr>
          <w:rFonts w:asciiTheme="minorHAnsi" w:hAnsiTheme="minorHAnsi" w:cstheme="minorHAnsi"/>
          <w:sz w:val="24"/>
          <w:szCs w:val="24"/>
        </w:rPr>
        <w:t>rtg</w:t>
      </w:r>
      <w:proofErr w:type="spellEnd"/>
      <w:r w:rsidRPr="0094119E">
        <w:rPr>
          <w:rFonts w:asciiTheme="minorHAnsi" w:hAnsiTheme="minorHAnsi" w:cstheme="minorHAnsi"/>
          <w:sz w:val="24"/>
          <w:szCs w:val="24"/>
        </w:rPr>
        <w:t xml:space="preserve"> były wykonane zgodnie </w:t>
      </w:r>
      <w:r w:rsidRPr="0094119E">
        <w:rPr>
          <w:rFonts w:asciiTheme="minorHAnsi" w:hAnsiTheme="minorHAnsi" w:cstheme="minorHAnsi"/>
          <w:sz w:val="24"/>
          <w:szCs w:val="24"/>
        </w:rPr>
        <w:lastRenderedPageBreak/>
        <w:t>z</w:t>
      </w:r>
      <w:r w:rsidR="000741B2">
        <w:rPr>
          <w:rFonts w:asciiTheme="minorHAnsi" w:hAnsiTheme="minorHAnsi" w:cstheme="minorHAnsi"/>
          <w:sz w:val="24"/>
          <w:szCs w:val="24"/>
        </w:rPr>
        <w:t> </w:t>
      </w:r>
      <w:r w:rsidRPr="0094119E">
        <w:rPr>
          <w:rFonts w:asciiTheme="minorHAnsi" w:hAnsiTheme="minorHAnsi" w:cstheme="minorHAnsi"/>
          <w:sz w:val="24"/>
          <w:szCs w:val="24"/>
        </w:rPr>
        <w:t xml:space="preserve">zatwierdzonymi przez Zachodniopomorskiego Państwowego Wojewódzkiego Inspektora Sanitarnego w Szczecinie projektami osłon stałych. </w:t>
      </w:r>
    </w:p>
    <w:p w14:paraId="54E353B0" w14:textId="61B093BF" w:rsidR="003646D7" w:rsidRPr="0094119E" w:rsidRDefault="003646D7" w:rsidP="00A71A41">
      <w:pPr>
        <w:spacing w:line="276" w:lineRule="auto"/>
        <w:ind w:firstLine="709"/>
        <w:jc w:val="both"/>
        <w:rPr>
          <w:rFonts w:asciiTheme="minorHAnsi" w:eastAsia="Calibri" w:hAnsiTheme="minorHAnsi" w:cstheme="minorHAnsi"/>
          <w:sz w:val="24"/>
          <w:szCs w:val="24"/>
        </w:rPr>
      </w:pPr>
      <w:r w:rsidRPr="0094119E">
        <w:rPr>
          <w:rFonts w:asciiTheme="minorHAnsi" w:eastAsia="Calibri" w:hAnsiTheme="minorHAnsi" w:cstheme="minorHAnsi"/>
          <w:sz w:val="24"/>
          <w:szCs w:val="24"/>
        </w:rPr>
        <w:t xml:space="preserve">Prowadzenie działalności związanej z narażeniem w celach medycznych polegającej na udzielaniu świadczeń zdrowotnych </w:t>
      </w:r>
      <w:r w:rsidRPr="0094119E">
        <w:rPr>
          <w:rFonts w:asciiTheme="minorHAnsi" w:hAnsiTheme="minorHAnsi" w:cstheme="minorHAnsi"/>
          <w:sz w:val="24"/>
          <w:szCs w:val="24"/>
        </w:rPr>
        <w:t xml:space="preserve">z zakresu rentgenodiagnostyki, </w:t>
      </w:r>
      <w:r w:rsidRPr="0094119E">
        <w:rPr>
          <w:rFonts w:asciiTheme="minorHAnsi" w:eastAsia="Calibri" w:hAnsiTheme="minorHAnsi" w:cstheme="minorHAnsi"/>
          <w:sz w:val="24"/>
          <w:szCs w:val="24"/>
        </w:rPr>
        <w:t xml:space="preserve">radiologii zabiegowej lub diagnostyki związanej z podawaniem pacjentom produktów </w:t>
      </w:r>
      <w:proofErr w:type="spellStart"/>
      <w:r w:rsidRPr="0094119E">
        <w:rPr>
          <w:rFonts w:asciiTheme="minorHAnsi" w:eastAsia="Calibri" w:hAnsiTheme="minorHAnsi" w:cstheme="minorHAnsi"/>
          <w:sz w:val="24"/>
          <w:szCs w:val="24"/>
        </w:rPr>
        <w:t>radiofarmaceutycznych</w:t>
      </w:r>
      <w:proofErr w:type="spellEnd"/>
      <w:r w:rsidRPr="0094119E">
        <w:rPr>
          <w:rFonts w:asciiTheme="minorHAnsi" w:eastAsia="Calibri" w:hAnsiTheme="minorHAnsi" w:cstheme="minorHAnsi"/>
          <w:sz w:val="24"/>
          <w:szCs w:val="24"/>
        </w:rPr>
        <w:t xml:space="preserve">, wymaga zgodnie z ustawą Prawo atomowe nie tylko zezwolenia na uruchamianie i stosowanie aparatu </w:t>
      </w:r>
      <w:proofErr w:type="spellStart"/>
      <w:r w:rsidRPr="0094119E">
        <w:rPr>
          <w:rFonts w:asciiTheme="minorHAnsi" w:eastAsia="Calibri" w:hAnsiTheme="minorHAnsi" w:cstheme="minorHAnsi"/>
          <w:sz w:val="24"/>
          <w:szCs w:val="24"/>
        </w:rPr>
        <w:t>rtg</w:t>
      </w:r>
      <w:proofErr w:type="spellEnd"/>
      <w:r w:rsidRPr="0094119E">
        <w:rPr>
          <w:rFonts w:asciiTheme="minorHAnsi" w:eastAsia="Calibri" w:hAnsiTheme="minorHAnsi" w:cstheme="minorHAnsi"/>
          <w:sz w:val="24"/>
          <w:szCs w:val="24"/>
        </w:rPr>
        <w:t xml:space="preserve"> lecz również zgody państwowego wojewódzkiego inspektora sanitarnego. </w:t>
      </w:r>
      <w:r w:rsidRPr="0094119E">
        <w:rPr>
          <w:rFonts w:asciiTheme="minorHAnsi" w:hAnsiTheme="minorHAnsi" w:cstheme="minorHAnsi"/>
          <w:sz w:val="24"/>
          <w:szCs w:val="24"/>
        </w:rPr>
        <w:t xml:space="preserve">Zgoda może być wydana przez państwowego wojewódzkiego inspektora sanitarnego, podmiotowi który dysponuje odpowiednią liczbą personelu o właściwych kwalifikacjach, dysponuje urządzeniami radiologicznymi i urządzeniami pomocniczymi niezbędnymi dla wykonywania badań diagnostycznych, stosuje </w:t>
      </w:r>
      <w:r w:rsidRPr="0094119E">
        <w:rPr>
          <w:rFonts w:asciiTheme="minorHAnsi" w:eastAsia="HG Mincho Light J" w:hAnsiTheme="minorHAnsi" w:cstheme="minorHAnsi"/>
          <w:sz w:val="24"/>
          <w:szCs w:val="24"/>
          <w:lang w:eastAsia="ar-SA"/>
        </w:rPr>
        <w:t>właściwe dla prowadzonej działalności medycznej procedury radiologiczne</w:t>
      </w:r>
      <w:r w:rsidRPr="0094119E">
        <w:rPr>
          <w:rFonts w:asciiTheme="minorHAnsi" w:hAnsiTheme="minorHAnsi" w:cstheme="minorHAnsi"/>
          <w:sz w:val="24"/>
          <w:szCs w:val="24"/>
        </w:rPr>
        <w:t xml:space="preserve">, </w:t>
      </w:r>
      <w:r w:rsidRPr="0094119E">
        <w:rPr>
          <w:rFonts w:asciiTheme="minorHAnsi" w:eastAsia="HG Mincho Light J" w:hAnsiTheme="minorHAnsi" w:cstheme="minorHAnsi"/>
          <w:sz w:val="24"/>
          <w:szCs w:val="24"/>
          <w:lang w:eastAsia="ar-SA"/>
        </w:rPr>
        <w:t>wdrożył program zapewnienia jakości</w:t>
      </w:r>
      <w:r w:rsidRPr="0094119E">
        <w:rPr>
          <w:rFonts w:asciiTheme="minorHAnsi" w:hAnsiTheme="minorHAnsi" w:cstheme="minorHAnsi"/>
          <w:sz w:val="24"/>
          <w:szCs w:val="24"/>
        </w:rPr>
        <w:t xml:space="preserve"> świadczonych usług medycznych. Zgoda jest wydawana po uzyskaniu pozytywnej opinii konsultanta wojewódzkiego w dziedzinie radiologii i diagnostyki obrazowej albo konsultanta wojewódzkiego w dziedzinie medycyny nuklearnej. Zgoda nie jest wymagana do </w:t>
      </w:r>
      <w:r w:rsidRPr="0094119E">
        <w:rPr>
          <w:rFonts w:asciiTheme="minorHAnsi" w:eastAsia="Calibri" w:hAnsiTheme="minorHAnsi" w:cstheme="minorHAnsi"/>
          <w:sz w:val="24"/>
          <w:szCs w:val="24"/>
        </w:rPr>
        <w:t xml:space="preserve">działalności związanej z narażeniem polegającej jedynie na wykonywaniu stomatologicznych zdjęć </w:t>
      </w:r>
      <w:proofErr w:type="spellStart"/>
      <w:r w:rsidRPr="0094119E">
        <w:rPr>
          <w:rFonts w:asciiTheme="minorHAnsi" w:eastAsia="Calibri" w:hAnsiTheme="minorHAnsi" w:cstheme="minorHAnsi"/>
          <w:sz w:val="24"/>
          <w:szCs w:val="24"/>
        </w:rPr>
        <w:t>wewnątrzustnych</w:t>
      </w:r>
      <w:proofErr w:type="spellEnd"/>
      <w:r w:rsidRPr="0094119E">
        <w:rPr>
          <w:rFonts w:asciiTheme="minorHAnsi" w:eastAsia="Calibri" w:hAnsiTheme="minorHAnsi" w:cstheme="minorHAnsi"/>
          <w:sz w:val="24"/>
          <w:szCs w:val="24"/>
        </w:rPr>
        <w:t xml:space="preserve"> lub wykonywania działalności związanej z narażeniem polegającej jedynie na wykonywaniu </w:t>
      </w:r>
      <w:r w:rsidRPr="0094119E">
        <w:rPr>
          <w:rFonts w:asciiTheme="minorHAnsi" w:hAnsiTheme="minorHAnsi" w:cstheme="minorHAnsi"/>
          <w:sz w:val="24"/>
          <w:szCs w:val="24"/>
        </w:rPr>
        <w:t>densytometrii kości, przy czym brak wymogu nieposiadania zgody, o którym mowa powyżej nie zwalnia z</w:t>
      </w:r>
      <w:r w:rsidR="000741B2">
        <w:rPr>
          <w:rFonts w:asciiTheme="minorHAnsi" w:hAnsiTheme="minorHAnsi" w:cstheme="minorHAnsi"/>
          <w:sz w:val="24"/>
          <w:szCs w:val="24"/>
        </w:rPr>
        <w:t> </w:t>
      </w:r>
      <w:r w:rsidRPr="0094119E">
        <w:rPr>
          <w:rFonts w:asciiTheme="minorHAnsi" w:hAnsiTheme="minorHAnsi" w:cstheme="minorHAnsi"/>
          <w:sz w:val="24"/>
          <w:szCs w:val="24"/>
        </w:rPr>
        <w:t xml:space="preserve">obowiązku posiadania zezwolenia </w:t>
      </w:r>
      <w:r w:rsidRPr="0094119E">
        <w:rPr>
          <w:rFonts w:asciiTheme="minorHAnsi" w:eastAsia="Calibri" w:hAnsiTheme="minorHAnsi" w:cstheme="minorHAnsi"/>
          <w:sz w:val="24"/>
          <w:szCs w:val="24"/>
        </w:rPr>
        <w:t>na uruchamianie i stosowanie aparatu rentgenowskiego oraz zezwolenia na uruchamianie pracowni rentgenowskiej.</w:t>
      </w:r>
    </w:p>
    <w:p w14:paraId="4E526412" w14:textId="52D95B9D" w:rsidR="00C42C60" w:rsidRDefault="002C6D2D" w:rsidP="00A71A41">
      <w:pPr>
        <w:spacing w:line="276" w:lineRule="auto"/>
        <w:ind w:firstLine="709"/>
        <w:jc w:val="both"/>
        <w:rPr>
          <w:rFonts w:asciiTheme="minorHAnsi" w:eastAsia="Calibri" w:hAnsiTheme="minorHAnsi" w:cstheme="minorHAnsi"/>
          <w:sz w:val="24"/>
          <w:szCs w:val="24"/>
        </w:rPr>
      </w:pPr>
      <w:r>
        <w:rPr>
          <w:rFonts w:asciiTheme="minorHAnsi" w:eastAsia="Calibri" w:hAnsiTheme="minorHAnsi" w:cstheme="minorHAnsi"/>
          <w:sz w:val="24"/>
          <w:szCs w:val="24"/>
        </w:rPr>
        <w:t xml:space="preserve">W województwie zachodniopomorskim liczba podmiotów posiadających zgodę na prowadzenie działalności związanej z narażeniem na promieniowanie jonizujące  w celach medycznych </w:t>
      </w:r>
      <w:proofErr w:type="spellStart"/>
      <w:r>
        <w:rPr>
          <w:rFonts w:asciiTheme="minorHAnsi" w:eastAsia="Calibri" w:hAnsiTheme="minorHAnsi" w:cstheme="minorHAnsi"/>
          <w:sz w:val="24"/>
          <w:szCs w:val="24"/>
        </w:rPr>
        <w:t>polagające</w:t>
      </w:r>
      <w:proofErr w:type="spellEnd"/>
      <w:r>
        <w:rPr>
          <w:rFonts w:asciiTheme="minorHAnsi" w:eastAsia="Calibri" w:hAnsiTheme="minorHAnsi" w:cstheme="minorHAnsi"/>
          <w:sz w:val="24"/>
          <w:szCs w:val="24"/>
        </w:rPr>
        <w:t xml:space="preserve"> na udzielaniu świadczeń zdrowotnych wzrasta. </w:t>
      </w:r>
    </w:p>
    <w:p w14:paraId="358362DC" w14:textId="2A45AEDF"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 xml:space="preserve">W 2021 roku  odnotowano jedno zgłoszenie telefoniczne ludności w zakresie narażenia na pole elektromagnetyczne emitowane przez stacje bazowe telefonii komórkowej, w którym wnioskowano o wykonanie pomiarów. Poinformowano osobę zgłaszającą o posiadaniu wyników badań z danych lokalizacji w siedzibie Wojewódzkiej Stacji Sanitarno – Epidemiologicznej w Szczecinie, o braku wartości przekraczających wartości dopuszczalne oraz o możliwości udostępnienia sprawozdań z pomiarów. </w:t>
      </w:r>
    </w:p>
    <w:p w14:paraId="0C745822" w14:textId="77777777"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W roku 2021 nie odnotowano zdarzeń radiacyjnych na terenie województwa zachodniopomorskiego, nie rozpatrywano wniosków o udostepnienie informacji publicznej oraz o udostepnienie informacji o środowisku.</w:t>
      </w:r>
    </w:p>
    <w:p w14:paraId="6665CB65" w14:textId="77777777" w:rsidR="003646D7" w:rsidRPr="0094119E" w:rsidRDefault="003646D7" w:rsidP="00A71A41">
      <w:pPr>
        <w:spacing w:line="276" w:lineRule="auto"/>
        <w:ind w:firstLine="709"/>
        <w:jc w:val="both"/>
        <w:rPr>
          <w:rFonts w:asciiTheme="minorHAnsi" w:hAnsiTheme="minorHAnsi" w:cstheme="minorHAnsi"/>
          <w:sz w:val="24"/>
          <w:szCs w:val="24"/>
        </w:rPr>
      </w:pPr>
    </w:p>
    <w:p w14:paraId="6A38C0A0" w14:textId="2C073BA3"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W 2021 roku Laboratorium Badań Środowiskowych i Radiacyjnych w Szczecinie przeprowadziło 80 badań w kierunku zawartości izotopu 137Cs. Pomiary zostały wykonane na podstawie zatwierdzonego przez Prezesa Państwowej Agencji Atomistyki w Warszawie „Harmonogramu pobierania próbek do pomiaru zawartości izotopów cezu w produktach żywnościowych, wodzie wodociągowej i powierzchniowej oraz paszach dla zwierząt” i</w:t>
      </w:r>
      <w:r w:rsidR="000741B2">
        <w:rPr>
          <w:rFonts w:asciiTheme="minorHAnsi" w:hAnsiTheme="minorHAnsi" w:cstheme="minorHAnsi"/>
          <w:sz w:val="24"/>
          <w:szCs w:val="24"/>
        </w:rPr>
        <w:t> </w:t>
      </w:r>
      <w:r w:rsidRPr="0094119E">
        <w:rPr>
          <w:rFonts w:asciiTheme="minorHAnsi" w:hAnsiTheme="minorHAnsi" w:cstheme="minorHAnsi"/>
          <w:sz w:val="24"/>
          <w:szCs w:val="24"/>
        </w:rPr>
        <w:t>w</w:t>
      </w:r>
      <w:r w:rsidR="000741B2">
        <w:rPr>
          <w:rFonts w:asciiTheme="minorHAnsi" w:hAnsiTheme="minorHAnsi" w:cstheme="minorHAnsi"/>
          <w:sz w:val="24"/>
          <w:szCs w:val="24"/>
        </w:rPr>
        <w:t> </w:t>
      </w:r>
      <w:r w:rsidRPr="0094119E">
        <w:rPr>
          <w:rFonts w:asciiTheme="minorHAnsi" w:hAnsiTheme="minorHAnsi" w:cstheme="minorHAnsi"/>
          <w:sz w:val="24"/>
          <w:szCs w:val="24"/>
        </w:rPr>
        <w:t>ramach nadzoru nad bezpieczeństwem żywności. W przebadanych próbkach nie stwierdzono przekroczenia dopuszczalnych zawartości izotopu 137Cs, określonych w</w:t>
      </w:r>
      <w:r w:rsidR="000741B2">
        <w:rPr>
          <w:rFonts w:asciiTheme="minorHAnsi" w:hAnsiTheme="minorHAnsi" w:cstheme="minorHAnsi"/>
          <w:sz w:val="24"/>
          <w:szCs w:val="24"/>
        </w:rPr>
        <w:t> </w:t>
      </w:r>
      <w:r w:rsidRPr="0094119E">
        <w:rPr>
          <w:rFonts w:asciiTheme="minorHAnsi" w:hAnsiTheme="minorHAnsi" w:cstheme="minorHAnsi"/>
          <w:sz w:val="24"/>
          <w:szCs w:val="24"/>
        </w:rPr>
        <w:t xml:space="preserve">rozporządzeniu Rady Ministrów z dnia 27 kwietnia 2004 roku w sprawie wartości poziomów </w:t>
      </w:r>
      <w:r w:rsidRPr="0094119E">
        <w:rPr>
          <w:rFonts w:asciiTheme="minorHAnsi" w:hAnsiTheme="minorHAnsi" w:cstheme="minorHAnsi"/>
          <w:sz w:val="24"/>
          <w:szCs w:val="24"/>
        </w:rPr>
        <w:lastRenderedPageBreak/>
        <w:t>interwencyjnych dla poszczególnych rodzajów działań interwencyjnych oraz kryteriów odwołania tych działań (Dz.U. z 2004 roku Nr 98 poz. 987).</w:t>
      </w:r>
    </w:p>
    <w:p w14:paraId="03A4479E" w14:textId="77777777" w:rsidR="00744E20" w:rsidRPr="0094119E" w:rsidRDefault="00744E20" w:rsidP="0094119E">
      <w:pPr>
        <w:jc w:val="both"/>
        <w:rPr>
          <w:rFonts w:asciiTheme="minorHAnsi" w:hAnsiTheme="minorHAnsi" w:cstheme="minorHAnsi"/>
          <w:sz w:val="24"/>
          <w:szCs w:val="24"/>
        </w:rPr>
      </w:pPr>
    </w:p>
    <w:p w14:paraId="1E429949" w14:textId="4152E405" w:rsidR="003646D7" w:rsidRPr="00F2720C" w:rsidRDefault="003646D7" w:rsidP="0094119E">
      <w:pPr>
        <w:jc w:val="both"/>
        <w:rPr>
          <w:rFonts w:asciiTheme="minorHAnsi" w:hAnsiTheme="minorHAnsi" w:cstheme="minorHAnsi"/>
          <w:b/>
          <w:bCs/>
          <w:sz w:val="24"/>
          <w:szCs w:val="24"/>
        </w:rPr>
      </w:pPr>
      <w:r w:rsidRPr="00F2720C">
        <w:rPr>
          <w:rFonts w:asciiTheme="minorHAnsi" w:hAnsiTheme="minorHAnsi" w:cstheme="minorHAnsi"/>
          <w:b/>
          <w:bCs/>
          <w:sz w:val="24"/>
          <w:szCs w:val="24"/>
        </w:rPr>
        <w:t>Tab</w:t>
      </w:r>
      <w:r w:rsidR="00F2720C">
        <w:rPr>
          <w:rFonts w:asciiTheme="minorHAnsi" w:hAnsiTheme="minorHAnsi" w:cstheme="minorHAnsi"/>
          <w:b/>
          <w:bCs/>
          <w:sz w:val="24"/>
          <w:szCs w:val="24"/>
        </w:rPr>
        <w:t>.</w:t>
      </w:r>
      <w:r w:rsidRPr="00F2720C">
        <w:rPr>
          <w:rFonts w:asciiTheme="minorHAnsi" w:hAnsiTheme="minorHAnsi" w:cstheme="minorHAnsi"/>
          <w:b/>
          <w:bCs/>
          <w:sz w:val="24"/>
          <w:szCs w:val="24"/>
        </w:rPr>
        <w:t xml:space="preserve"> </w:t>
      </w:r>
      <w:r w:rsidR="00DC7EC1">
        <w:rPr>
          <w:rFonts w:asciiTheme="minorHAnsi" w:hAnsiTheme="minorHAnsi" w:cstheme="minorHAnsi"/>
          <w:b/>
          <w:bCs/>
          <w:sz w:val="24"/>
          <w:szCs w:val="24"/>
        </w:rPr>
        <w:t>4</w:t>
      </w:r>
      <w:r w:rsidR="005E4AC9">
        <w:rPr>
          <w:rFonts w:asciiTheme="minorHAnsi" w:hAnsiTheme="minorHAnsi" w:cstheme="minorHAnsi"/>
          <w:b/>
          <w:bCs/>
          <w:sz w:val="24"/>
          <w:szCs w:val="24"/>
        </w:rPr>
        <w:t>2</w:t>
      </w:r>
      <w:r w:rsidR="00EE5509">
        <w:rPr>
          <w:rFonts w:asciiTheme="minorHAnsi" w:hAnsiTheme="minorHAnsi" w:cstheme="minorHAnsi"/>
          <w:b/>
          <w:bCs/>
          <w:sz w:val="24"/>
          <w:szCs w:val="24"/>
        </w:rPr>
        <w:t>.</w:t>
      </w:r>
      <w:r w:rsidRPr="00F2720C">
        <w:rPr>
          <w:rFonts w:asciiTheme="minorHAnsi" w:hAnsiTheme="minorHAnsi" w:cstheme="minorHAnsi"/>
          <w:b/>
          <w:bCs/>
          <w:sz w:val="24"/>
          <w:szCs w:val="24"/>
        </w:rPr>
        <w:t xml:space="preserve"> Liczba przebadanych próbek na zawartość izotopu </w:t>
      </w:r>
      <w:r w:rsidRPr="00F2720C">
        <w:rPr>
          <w:rFonts w:asciiTheme="minorHAnsi" w:hAnsiTheme="minorHAnsi" w:cstheme="minorHAnsi"/>
          <w:b/>
          <w:bCs/>
          <w:sz w:val="24"/>
          <w:szCs w:val="24"/>
          <w:vertAlign w:val="superscript"/>
        </w:rPr>
        <w:t>137</w:t>
      </w:r>
      <w:r w:rsidRPr="00F2720C">
        <w:rPr>
          <w:rFonts w:asciiTheme="minorHAnsi" w:hAnsiTheme="minorHAnsi" w:cstheme="minorHAnsi"/>
          <w:b/>
          <w:bCs/>
          <w:sz w:val="24"/>
          <w:szCs w:val="24"/>
        </w:rPr>
        <w:t>Cs</w:t>
      </w:r>
      <w:r w:rsidR="00BA66D6">
        <w:rPr>
          <w:rFonts w:asciiTheme="minorHAnsi" w:hAnsiTheme="minorHAnsi" w:cstheme="minorHAnsi"/>
          <w:b/>
          <w:bCs/>
          <w:sz w:val="24"/>
          <w:szCs w:val="24"/>
        </w:rPr>
        <w:t>.</w:t>
      </w:r>
    </w:p>
    <w:p w14:paraId="69D48442" w14:textId="77777777" w:rsidR="0094119E" w:rsidRPr="0094119E" w:rsidRDefault="0094119E" w:rsidP="0094119E">
      <w:pPr>
        <w:jc w:val="both"/>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 42. Liczba przebadanych próbek na zawartość izotopu 137Cs."/>
        <w:tblDescription w:val="Tab. 42. Liczba przebadanych próbek na zawartość izotopu 137Cs."/>
      </w:tblPr>
      <w:tblGrid>
        <w:gridCol w:w="2373"/>
        <w:gridCol w:w="1824"/>
        <w:gridCol w:w="12"/>
        <w:gridCol w:w="4851"/>
      </w:tblGrid>
      <w:tr w:rsidR="003646D7" w:rsidRPr="0094119E" w14:paraId="63D255D2" w14:textId="77777777" w:rsidTr="007818E6">
        <w:trPr>
          <w:trHeight w:val="150"/>
          <w:jc w:val="center"/>
        </w:trPr>
        <w:tc>
          <w:tcPr>
            <w:tcW w:w="4414" w:type="dxa"/>
            <w:gridSpan w:val="3"/>
            <w:shd w:val="clear" w:color="auto" w:fill="D9D9D9"/>
            <w:vAlign w:val="center"/>
          </w:tcPr>
          <w:p w14:paraId="7BFF5338" w14:textId="77777777" w:rsidR="003646D7" w:rsidRPr="0094119E" w:rsidRDefault="003646D7" w:rsidP="000E0FE0">
            <w:pPr>
              <w:jc w:val="center"/>
              <w:rPr>
                <w:rFonts w:asciiTheme="minorHAnsi" w:hAnsiTheme="minorHAnsi" w:cstheme="minorHAnsi"/>
                <w:sz w:val="24"/>
                <w:szCs w:val="24"/>
              </w:rPr>
            </w:pPr>
            <w:r w:rsidRPr="0094119E">
              <w:rPr>
                <w:rFonts w:asciiTheme="minorHAnsi" w:hAnsiTheme="minorHAnsi" w:cstheme="minorHAnsi"/>
                <w:sz w:val="24"/>
                <w:szCs w:val="24"/>
              </w:rPr>
              <w:t>Badania w ramach działalności placówki pomiarów skażeń promieniotwórczych</w:t>
            </w:r>
          </w:p>
        </w:tc>
        <w:tc>
          <w:tcPr>
            <w:tcW w:w="5147" w:type="dxa"/>
            <w:shd w:val="clear" w:color="auto" w:fill="D9D9D9"/>
            <w:vAlign w:val="center"/>
          </w:tcPr>
          <w:p w14:paraId="0D28730C" w14:textId="77777777" w:rsidR="003646D7" w:rsidRPr="0094119E" w:rsidRDefault="003646D7" w:rsidP="000E0FE0">
            <w:pPr>
              <w:jc w:val="center"/>
              <w:rPr>
                <w:rFonts w:asciiTheme="minorHAnsi" w:hAnsiTheme="minorHAnsi" w:cstheme="minorHAnsi"/>
                <w:sz w:val="24"/>
                <w:szCs w:val="24"/>
              </w:rPr>
            </w:pPr>
            <w:r w:rsidRPr="0094119E">
              <w:rPr>
                <w:rFonts w:asciiTheme="minorHAnsi" w:hAnsiTheme="minorHAnsi" w:cstheme="minorHAnsi"/>
                <w:sz w:val="24"/>
                <w:szCs w:val="24"/>
              </w:rPr>
              <w:t>Badania w ramach nadzoru nad bezpieczeństwem żywności</w:t>
            </w:r>
          </w:p>
        </w:tc>
      </w:tr>
      <w:tr w:rsidR="003646D7" w:rsidRPr="0094119E" w14:paraId="3CE87F35" w14:textId="77777777" w:rsidTr="007818E6">
        <w:tblPrEx>
          <w:tblCellMar>
            <w:left w:w="108" w:type="dxa"/>
            <w:right w:w="108" w:type="dxa"/>
          </w:tblCellMar>
          <w:tblLook w:val="01E0" w:firstRow="1" w:lastRow="1" w:firstColumn="1" w:lastColumn="1" w:noHBand="0" w:noVBand="0"/>
        </w:tblPrEx>
        <w:trPr>
          <w:jc w:val="center"/>
        </w:trPr>
        <w:tc>
          <w:tcPr>
            <w:tcW w:w="2486" w:type="dxa"/>
            <w:shd w:val="clear" w:color="auto" w:fill="D9D9D9"/>
            <w:vAlign w:val="center"/>
          </w:tcPr>
          <w:p w14:paraId="1733378D" w14:textId="77777777" w:rsidR="003646D7" w:rsidRPr="0094119E" w:rsidRDefault="003646D7" w:rsidP="0094119E">
            <w:pPr>
              <w:jc w:val="both"/>
              <w:rPr>
                <w:rFonts w:asciiTheme="minorHAnsi" w:hAnsiTheme="minorHAnsi" w:cstheme="minorHAnsi"/>
                <w:sz w:val="24"/>
                <w:szCs w:val="24"/>
              </w:rPr>
            </w:pPr>
            <w:r w:rsidRPr="0094119E">
              <w:rPr>
                <w:rFonts w:asciiTheme="minorHAnsi" w:hAnsiTheme="minorHAnsi" w:cstheme="minorHAnsi"/>
                <w:sz w:val="24"/>
                <w:szCs w:val="24"/>
              </w:rPr>
              <w:t>Próbki żywności i pasz</w:t>
            </w:r>
          </w:p>
        </w:tc>
        <w:tc>
          <w:tcPr>
            <w:tcW w:w="1916" w:type="dxa"/>
            <w:shd w:val="clear" w:color="auto" w:fill="D9D9D9"/>
            <w:vAlign w:val="center"/>
          </w:tcPr>
          <w:p w14:paraId="22E6E308" w14:textId="77777777" w:rsidR="003646D7" w:rsidRPr="0094119E" w:rsidRDefault="003646D7" w:rsidP="0094119E">
            <w:pPr>
              <w:jc w:val="both"/>
              <w:rPr>
                <w:rFonts w:asciiTheme="minorHAnsi" w:hAnsiTheme="minorHAnsi" w:cstheme="minorHAnsi"/>
                <w:sz w:val="24"/>
                <w:szCs w:val="24"/>
              </w:rPr>
            </w:pPr>
            <w:r w:rsidRPr="0094119E">
              <w:rPr>
                <w:rFonts w:asciiTheme="minorHAnsi" w:hAnsiTheme="minorHAnsi" w:cstheme="minorHAnsi"/>
                <w:sz w:val="24"/>
                <w:szCs w:val="24"/>
              </w:rPr>
              <w:t>Próbki wody</w:t>
            </w:r>
          </w:p>
        </w:tc>
        <w:tc>
          <w:tcPr>
            <w:tcW w:w="5159" w:type="dxa"/>
            <w:gridSpan w:val="2"/>
            <w:shd w:val="clear" w:color="auto" w:fill="D9D9D9"/>
            <w:vAlign w:val="center"/>
          </w:tcPr>
          <w:p w14:paraId="0EA07656" w14:textId="77777777" w:rsidR="003646D7" w:rsidRPr="0094119E" w:rsidRDefault="003646D7" w:rsidP="0094119E">
            <w:pPr>
              <w:jc w:val="both"/>
              <w:rPr>
                <w:rFonts w:asciiTheme="minorHAnsi" w:hAnsiTheme="minorHAnsi" w:cstheme="minorHAnsi"/>
                <w:sz w:val="24"/>
                <w:szCs w:val="24"/>
              </w:rPr>
            </w:pPr>
          </w:p>
        </w:tc>
      </w:tr>
      <w:tr w:rsidR="003646D7" w:rsidRPr="0094119E" w14:paraId="34076894" w14:textId="77777777" w:rsidTr="007818E6">
        <w:tblPrEx>
          <w:tblCellMar>
            <w:left w:w="108" w:type="dxa"/>
            <w:right w:w="108" w:type="dxa"/>
          </w:tblCellMar>
          <w:tblLook w:val="01E0" w:firstRow="1" w:lastRow="1" w:firstColumn="1" w:lastColumn="1" w:noHBand="0" w:noVBand="0"/>
        </w:tblPrEx>
        <w:trPr>
          <w:jc w:val="center"/>
        </w:trPr>
        <w:tc>
          <w:tcPr>
            <w:tcW w:w="2486" w:type="dxa"/>
            <w:vAlign w:val="center"/>
          </w:tcPr>
          <w:p w14:paraId="3E64F669" w14:textId="77777777" w:rsidR="003646D7" w:rsidRPr="00F2720C" w:rsidRDefault="003646D7" w:rsidP="00F2720C">
            <w:pPr>
              <w:jc w:val="center"/>
              <w:rPr>
                <w:rFonts w:asciiTheme="minorHAnsi" w:hAnsiTheme="minorHAnsi" w:cstheme="minorHAnsi"/>
                <w:b/>
                <w:bCs/>
                <w:sz w:val="24"/>
                <w:szCs w:val="24"/>
              </w:rPr>
            </w:pPr>
            <w:r w:rsidRPr="00F2720C">
              <w:rPr>
                <w:rFonts w:asciiTheme="minorHAnsi" w:hAnsiTheme="minorHAnsi" w:cstheme="minorHAnsi"/>
                <w:b/>
                <w:bCs/>
                <w:sz w:val="24"/>
                <w:szCs w:val="24"/>
              </w:rPr>
              <w:t>52</w:t>
            </w:r>
          </w:p>
        </w:tc>
        <w:tc>
          <w:tcPr>
            <w:tcW w:w="1916" w:type="dxa"/>
            <w:vAlign w:val="center"/>
          </w:tcPr>
          <w:p w14:paraId="424DF209" w14:textId="77777777" w:rsidR="003646D7" w:rsidRPr="00F2720C" w:rsidRDefault="003646D7" w:rsidP="00F2720C">
            <w:pPr>
              <w:jc w:val="center"/>
              <w:rPr>
                <w:rFonts w:asciiTheme="minorHAnsi" w:hAnsiTheme="minorHAnsi" w:cstheme="minorHAnsi"/>
                <w:b/>
                <w:bCs/>
                <w:sz w:val="24"/>
                <w:szCs w:val="24"/>
              </w:rPr>
            </w:pPr>
            <w:r w:rsidRPr="00F2720C">
              <w:rPr>
                <w:rFonts w:asciiTheme="minorHAnsi" w:hAnsiTheme="minorHAnsi" w:cstheme="minorHAnsi"/>
                <w:b/>
                <w:bCs/>
                <w:sz w:val="24"/>
                <w:szCs w:val="24"/>
              </w:rPr>
              <w:t>12</w:t>
            </w:r>
          </w:p>
        </w:tc>
        <w:tc>
          <w:tcPr>
            <w:tcW w:w="5159" w:type="dxa"/>
            <w:gridSpan w:val="2"/>
            <w:vAlign w:val="center"/>
          </w:tcPr>
          <w:p w14:paraId="434B1F95" w14:textId="77777777" w:rsidR="003646D7" w:rsidRPr="00F2720C" w:rsidRDefault="003646D7" w:rsidP="00F2720C">
            <w:pPr>
              <w:jc w:val="center"/>
              <w:rPr>
                <w:rFonts w:asciiTheme="minorHAnsi" w:hAnsiTheme="minorHAnsi" w:cstheme="minorHAnsi"/>
                <w:b/>
                <w:bCs/>
                <w:sz w:val="24"/>
                <w:szCs w:val="24"/>
              </w:rPr>
            </w:pPr>
            <w:r w:rsidRPr="00F2720C">
              <w:rPr>
                <w:rFonts w:asciiTheme="minorHAnsi" w:hAnsiTheme="minorHAnsi" w:cstheme="minorHAnsi"/>
                <w:b/>
                <w:bCs/>
                <w:sz w:val="24"/>
                <w:szCs w:val="24"/>
              </w:rPr>
              <w:t>16</w:t>
            </w:r>
          </w:p>
        </w:tc>
      </w:tr>
    </w:tbl>
    <w:p w14:paraId="1B43BA41" w14:textId="77777777" w:rsidR="003646D7" w:rsidRPr="0094119E" w:rsidRDefault="003646D7" w:rsidP="0094119E">
      <w:pPr>
        <w:jc w:val="both"/>
        <w:rPr>
          <w:rFonts w:asciiTheme="minorHAnsi" w:hAnsiTheme="minorHAnsi" w:cstheme="minorHAnsi"/>
          <w:sz w:val="24"/>
          <w:szCs w:val="24"/>
        </w:rPr>
      </w:pPr>
    </w:p>
    <w:p w14:paraId="104D03D7" w14:textId="3D223837"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 xml:space="preserve">W 2021 roku wykonano w </w:t>
      </w:r>
      <w:bookmarkStart w:id="28" w:name="_Hlk102984093"/>
      <w:r w:rsidRPr="0094119E">
        <w:rPr>
          <w:rFonts w:asciiTheme="minorHAnsi" w:hAnsiTheme="minorHAnsi" w:cstheme="minorHAnsi"/>
          <w:sz w:val="24"/>
          <w:szCs w:val="24"/>
        </w:rPr>
        <w:t>ramach działalności nadzorowej pomiary natężenia pola elektromagnetycznego dla potrzeb bezpieczeństwa i higieny pracy wokół 7 urządzeń</w:t>
      </w:r>
      <w:bookmarkEnd w:id="28"/>
      <w:r w:rsidRPr="0094119E">
        <w:rPr>
          <w:rFonts w:asciiTheme="minorHAnsi" w:hAnsiTheme="minorHAnsi" w:cstheme="minorHAnsi"/>
          <w:sz w:val="24"/>
          <w:szCs w:val="24"/>
        </w:rPr>
        <w:t xml:space="preserve">. W tabeli nr </w:t>
      </w:r>
      <w:r w:rsidR="000B3A9F">
        <w:rPr>
          <w:rFonts w:asciiTheme="minorHAnsi" w:hAnsiTheme="minorHAnsi" w:cstheme="minorHAnsi"/>
          <w:sz w:val="24"/>
          <w:szCs w:val="24"/>
        </w:rPr>
        <w:t>4</w:t>
      </w:r>
      <w:r w:rsidR="005E4AC9">
        <w:rPr>
          <w:rFonts w:asciiTheme="minorHAnsi" w:hAnsiTheme="minorHAnsi" w:cstheme="minorHAnsi"/>
          <w:sz w:val="24"/>
          <w:szCs w:val="24"/>
        </w:rPr>
        <w:t>3</w:t>
      </w:r>
      <w:r w:rsidRPr="0094119E">
        <w:rPr>
          <w:rFonts w:asciiTheme="minorHAnsi" w:hAnsiTheme="minorHAnsi" w:cstheme="minorHAnsi"/>
          <w:sz w:val="24"/>
          <w:szCs w:val="24"/>
        </w:rPr>
        <w:t xml:space="preserve"> przedstawiono zestawienie urządzeń, wokół których przeprowadzono w ramach nadzoru pomiary dla potrzeb BHP z podziałem na ich typy. </w:t>
      </w:r>
    </w:p>
    <w:p w14:paraId="759919BB" w14:textId="77777777" w:rsidR="003646D7" w:rsidRPr="0094119E" w:rsidRDefault="003646D7" w:rsidP="0094119E">
      <w:pPr>
        <w:jc w:val="both"/>
        <w:rPr>
          <w:rFonts w:asciiTheme="minorHAnsi" w:hAnsiTheme="minorHAnsi" w:cstheme="minorHAnsi"/>
          <w:sz w:val="24"/>
          <w:szCs w:val="24"/>
        </w:rPr>
      </w:pPr>
    </w:p>
    <w:p w14:paraId="0D7D17D8" w14:textId="0D8E8830" w:rsidR="003646D7" w:rsidRPr="00F2720C" w:rsidRDefault="003646D7" w:rsidP="0094119E">
      <w:pPr>
        <w:jc w:val="both"/>
        <w:rPr>
          <w:rFonts w:asciiTheme="minorHAnsi" w:hAnsiTheme="minorHAnsi" w:cstheme="minorHAnsi"/>
          <w:b/>
          <w:bCs/>
          <w:sz w:val="24"/>
          <w:szCs w:val="24"/>
        </w:rPr>
      </w:pPr>
      <w:r w:rsidRPr="00F2720C">
        <w:rPr>
          <w:rFonts w:asciiTheme="minorHAnsi" w:hAnsiTheme="minorHAnsi" w:cstheme="minorHAnsi"/>
          <w:b/>
          <w:bCs/>
          <w:sz w:val="24"/>
          <w:szCs w:val="24"/>
        </w:rPr>
        <w:t>Tab</w:t>
      </w:r>
      <w:r w:rsidR="00F2720C">
        <w:rPr>
          <w:rFonts w:asciiTheme="minorHAnsi" w:hAnsiTheme="minorHAnsi" w:cstheme="minorHAnsi"/>
          <w:b/>
          <w:bCs/>
          <w:sz w:val="24"/>
          <w:szCs w:val="24"/>
        </w:rPr>
        <w:t>.</w:t>
      </w:r>
      <w:r w:rsidRPr="00F2720C">
        <w:rPr>
          <w:rFonts w:asciiTheme="minorHAnsi" w:hAnsiTheme="minorHAnsi" w:cstheme="minorHAnsi"/>
          <w:b/>
          <w:bCs/>
          <w:sz w:val="24"/>
          <w:szCs w:val="24"/>
        </w:rPr>
        <w:t xml:space="preserve"> </w:t>
      </w:r>
      <w:r w:rsidR="00DC7EC1">
        <w:rPr>
          <w:rFonts w:asciiTheme="minorHAnsi" w:hAnsiTheme="minorHAnsi" w:cstheme="minorHAnsi"/>
          <w:b/>
          <w:bCs/>
          <w:sz w:val="24"/>
          <w:szCs w:val="24"/>
        </w:rPr>
        <w:t>4</w:t>
      </w:r>
      <w:r w:rsidR="005E4AC9">
        <w:rPr>
          <w:rFonts w:asciiTheme="minorHAnsi" w:hAnsiTheme="minorHAnsi" w:cstheme="minorHAnsi"/>
          <w:b/>
          <w:bCs/>
          <w:sz w:val="24"/>
          <w:szCs w:val="24"/>
        </w:rPr>
        <w:t>3</w:t>
      </w:r>
      <w:r w:rsidR="00EE5509">
        <w:rPr>
          <w:rFonts w:asciiTheme="minorHAnsi" w:hAnsiTheme="minorHAnsi" w:cstheme="minorHAnsi"/>
          <w:b/>
          <w:bCs/>
          <w:sz w:val="24"/>
          <w:szCs w:val="24"/>
        </w:rPr>
        <w:t>.</w:t>
      </w:r>
      <w:r w:rsidRPr="00F2720C">
        <w:rPr>
          <w:rFonts w:asciiTheme="minorHAnsi" w:hAnsiTheme="minorHAnsi" w:cstheme="minorHAnsi"/>
          <w:b/>
          <w:bCs/>
          <w:sz w:val="24"/>
          <w:szCs w:val="24"/>
        </w:rPr>
        <w:t xml:space="preserve"> Urządzenia, wokół których wykonano pomiary natężenia pola elektromagnetycznego. </w:t>
      </w:r>
    </w:p>
    <w:p w14:paraId="13086528" w14:textId="77777777" w:rsidR="003646D7" w:rsidRPr="0094119E" w:rsidRDefault="003646D7" w:rsidP="0094119E">
      <w:pPr>
        <w:jc w:val="both"/>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 43. Urządzenia, wokół których wykonano pomiary natężenia pola elektromagnetycznego"/>
        <w:tblDescription w:val="Tab. 43. Urządzenia, wokół których wykonano pomiary natężenia pola elektromagnetycznego"/>
      </w:tblPr>
      <w:tblGrid>
        <w:gridCol w:w="663"/>
        <w:gridCol w:w="3174"/>
        <w:gridCol w:w="3175"/>
      </w:tblGrid>
      <w:tr w:rsidR="0094119E" w:rsidRPr="0094119E" w14:paraId="23F31FE5" w14:textId="77777777" w:rsidTr="007818E6">
        <w:trPr>
          <w:jc w:val="center"/>
        </w:trPr>
        <w:tc>
          <w:tcPr>
            <w:tcW w:w="663" w:type="dxa"/>
            <w:shd w:val="clear" w:color="auto" w:fill="auto"/>
          </w:tcPr>
          <w:p w14:paraId="441D5F09" w14:textId="77777777" w:rsidR="003646D7" w:rsidRPr="00F2720C" w:rsidRDefault="003646D7" w:rsidP="00F2720C">
            <w:pPr>
              <w:jc w:val="center"/>
              <w:rPr>
                <w:rFonts w:asciiTheme="minorHAnsi" w:hAnsiTheme="minorHAnsi" w:cstheme="minorHAnsi"/>
                <w:b/>
                <w:bCs/>
                <w:sz w:val="24"/>
                <w:szCs w:val="24"/>
              </w:rPr>
            </w:pPr>
            <w:r w:rsidRPr="00F2720C">
              <w:rPr>
                <w:rFonts w:asciiTheme="minorHAnsi" w:hAnsiTheme="minorHAnsi" w:cstheme="minorHAnsi"/>
                <w:b/>
                <w:bCs/>
                <w:sz w:val="24"/>
                <w:szCs w:val="24"/>
              </w:rPr>
              <w:t>Lp.</w:t>
            </w:r>
          </w:p>
        </w:tc>
        <w:tc>
          <w:tcPr>
            <w:tcW w:w="3174" w:type="dxa"/>
            <w:shd w:val="clear" w:color="auto" w:fill="auto"/>
          </w:tcPr>
          <w:p w14:paraId="35D3BC41" w14:textId="77777777" w:rsidR="003646D7" w:rsidRPr="00F2720C" w:rsidRDefault="003646D7" w:rsidP="00F2720C">
            <w:pPr>
              <w:jc w:val="center"/>
              <w:rPr>
                <w:rFonts w:asciiTheme="minorHAnsi" w:hAnsiTheme="minorHAnsi" w:cstheme="minorHAnsi"/>
                <w:b/>
                <w:bCs/>
                <w:sz w:val="24"/>
                <w:szCs w:val="24"/>
              </w:rPr>
            </w:pPr>
            <w:r w:rsidRPr="00F2720C">
              <w:rPr>
                <w:rFonts w:asciiTheme="minorHAnsi" w:hAnsiTheme="minorHAnsi" w:cstheme="minorHAnsi"/>
                <w:b/>
                <w:bCs/>
                <w:sz w:val="24"/>
                <w:szCs w:val="24"/>
              </w:rPr>
              <w:t>Typ urządzenia</w:t>
            </w:r>
          </w:p>
        </w:tc>
        <w:tc>
          <w:tcPr>
            <w:tcW w:w="3175" w:type="dxa"/>
            <w:shd w:val="clear" w:color="auto" w:fill="auto"/>
          </w:tcPr>
          <w:p w14:paraId="16E9D73E" w14:textId="77777777" w:rsidR="003646D7" w:rsidRPr="00F2720C" w:rsidRDefault="003646D7" w:rsidP="00F2720C">
            <w:pPr>
              <w:jc w:val="center"/>
              <w:rPr>
                <w:rFonts w:asciiTheme="minorHAnsi" w:hAnsiTheme="minorHAnsi" w:cstheme="minorHAnsi"/>
                <w:b/>
                <w:bCs/>
                <w:sz w:val="24"/>
                <w:szCs w:val="24"/>
              </w:rPr>
            </w:pPr>
            <w:r w:rsidRPr="00F2720C">
              <w:rPr>
                <w:rFonts w:asciiTheme="minorHAnsi" w:hAnsiTheme="minorHAnsi" w:cstheme="minorHAnsi"/>
                <w:b/>
                <w:bCs/>
                <w:sz w:val="24"/>
                <w:szCs w:val="24"/>
              </w:rPr>
              <w:t>Ilość pomiarów</w:t>
            </w:r>
          </w:p>
        </w:tc>
      </w:tr>
      <w:tr w:rsidR="0094119E" w:rsidRPr="0094119E" w14:paraId="4AA81DA5" w14:textId="77777777" w:rsidTr="007818E6">
        <w:trPr>
          <w:jc w:val="center"/>
        </w:trPr>
        <w:tc>
          <w:tcPr>
            <w:tcW w:w="663" w:type="dxa"/>
            <w:shd w:val="clear" w:color="auto" w:fill="auto"/>
          </w:tcPr>
          <w:p w14:paraId="411B5AC6" w14:textId="77777777" w:rsidR="003646D7" w:rsidRPr="0094119E" w:rsidRDefault="003646D7" w:rsidP="0094119E">
            <w:pPr>
              <w:jc w:val="both"/>
              <w:rPr>
                <w:rFonts w:asciiTheme="minorHAnsi" w:hAnsiTheme="minorHAnsi" w:cstheme="minorHAnsi"/>
                <w:sz w:val="24"/>
                <w:szCs w:val="24"/>
              </w:rPr>
            </w:pPr>
            <w:r w:rsidRPr="0094119E">
              <w:rPr>
                <w:rFonts w:asciiTheme="minorHAnsi" w:hAnsiTheme="minorHAnsi" w:cstheme="minorHAnsi"/>
                <w:sz w:val="24"/>
                <w:szCs w:val="24"/>
              </w:rPr>
              <w:t>1</w:t>
            </w:r>
          </w:p>
        </w:tc>
        <w:tc>
          <w:tcPr>
            <w:tcW w:w="3174" w:type="dxa"/>
            <w:shd w:val="clear" w:color="auto" w:fill="auto"/>
          </w:tcPr>
          <w:p w14:paraId="51763BD0" w14:textId="77777777" w:rsidR="003646D7" w:rsidRPr="0094119E" w:rsidRDefault="003646D7" w:rsidP="0094119E">
            <w:pPr>
              <w:jc w:val="both"/>
              <w:rPr>
                <w:rFonts w:asciiTheme="minorHAnsi" w:hAnsiTheme="minorHAnsi" w:cstheme="minorHAnsi"/>
                <w:sz w:val="24"/>
                <w:szCs w:val="24"/>
              </w:rPr>
            </w:pPr>
            <w:r w:rsidRPr="0094119E">
              <w:rPr>
                <w:rFonts w:asciiTheme="minorHAnsi" w:hAnsiTheme="minorHAnsi" w:cstheme="minorHAnsi"/>
                <w:sz w:val="24"/>
                <w:szCs w:val="24"/>
              </w:rPr>
              <w:t>Urządzenia do magnetoterapii</w:t>
            </w:r>
          </w:p>
        </w:tc>
        <w:tc>
          <w:tcPr>
            <w:tcW w:w="3175" w:type="dxa"/>
            <w:shd w:val="clear" w:color="auto" w:fill="auto"/>
          </w:tcPr>
          <w:p w14:paraId="3FE18B41"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4</w:t>
            </w:r>
          </w:p>
        </w:tc>
      </w:tr>
      <w:tr w:rsidR="0094119E" w:rsidRPr="0094119E" w14:paraId="196812D4" w14:textId="77777777" w:rsidTr="007818E6">
        <w:trPr>
          <w:jc w:val="center"/>
        </w:trPr>
        <w:tc>
          <w:tcPr>
            <w:tcW w:w="663" w:type="dxa"/>
            <w:shd w:val="clear" w:color="auto" w:fill="auto"/>
          </w:tcPr>
          <w:p w14:paraId="2E862566" w14:textId="77777777" w:rsidR="003646D7" w:rsidRPr="0094119E" w:rsidRDefault="003646D7" w:rsidP="0094119E">
            <w:pPr>
              <w:jc w:val="both"/>
              <w:rPr>
                <w:rFonts w:asciiTheme="minorHAnsi" w:hAnsiTheme="minorHAnsi" w:cstheme="minorHAnsi"/>
                <w:sz w:val="24"/>
                <w:szCs w:val="24"/>
              </w:rPr>
            </w:pPr>
            <w:r w:rsidRPr="0094119E">
              <w:rPr>
                <w:rFonts w:asciiTheme="minorHAnsi" w:hAnsiTheme="minorHAnsi" w:cstheme="minorHAnsi"/>
                <w:sz w:val="24"/>
                <w:szCs w:val="24"/>
              </w:rPr>
              <w:t>2</w:t>
            </w:r>
          </w:p>
        </w:tc>
        <w:tc>
          <w:tcPr>
            <w:tcW w:w="3174" w:type="dxa"/>
            <w:shd w:val="clear" w:color="auto" w:fill="auto"/>
          </w:tcPr>
          <w:p w14:paraId="6B558774" w14:textId="77777777" w:rsidR="003646D7" w:rsidRPr="0094119E" w:rsidRDefault="003646D7" w:rsidP="0094119E">
            <w:pPr>
              <w:jc w:val="both"/>
              <w:rPr>
                <w:rFonts w:asciiTheme="minorHAnsi" w:hAnsiTheme="minorHAnsi" w:cstheme="minorHAnsi"/>
                <w:sz w:val="24"/>
                <w:szCs w:val="24"/>
              </w:rPr>
            </w:pPr>
            <w:r w:rsidRPr="0094119E">
              <w:rPr>
                <w:rFonts w:asciiTheme="minorHAnsi" w:hAnsiTheme="minorHAnsi" w:cstheme="minorHAnsi"/>
                <w:sz w:val="24"/>
                <w:szCs w:val="24"/>
              </w:rPr>
              <w:t>Diatermie krótkofalowe</w:t>
            </w:r>
          </w:p>
        </w:tc>
        <w:tc>
          <w:tcPr>
            <w:tcW w:w="3175" w:type="dxa"/>
            <w:shd w:val="clear" w:color="auto" w:fill="auto"/>
          </w:tcPr>
          <w:p w14:paraId="4B3A5F55"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3</w:t>
            </w:r>
          </w:p>
        </w:tc>
      </w:tr>
    </w:tbl>
    <w:p w14:paraId="48A7056A" w14:textId="77777777" w:rsidR="003646D7" w:rsidRPr="0094119E" w:rsidRDefault="003646D7" w:rsidP="0094119E">
      <w:pPr>
        <w:jc w:val="both"/>
        <w:rPr>
          <w:rFonts w:asciiTheme="minorHAnsi" w:hAnsiTheme="minorHAnsi" w:cstheme="minorHAnsi"/>
          <w:sz w:val="24"/>
          <w:szCs w:val="24"/>
        </w:rPr>
      </w:pPr>
    </w:p>
    <w:p w14:paraId="4A878867" w14:textId="0AB174EB"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W wyniku przeprowadzonych pomiarów stwierdzono, że w pomieszczeniach, w</w:t>
      </w:r>
      <w:r w:rsidR="000741B2">
        <w:rPr>
          <w:rFonts w:asciiTheme="minorHAnsi" w:hAnsiTheme="minorHAnsi" w:cstheme="minorHAnsi"/>
          <w:sz w:val="24"/>
          <w:szCs w:val="24"/>
        </w:rPr>
        <w:t> </w:t>
      </w:r>
      <w:r w:rsidRPr="0094119E">
        <w:rPr>
          <w:rFonts w:asciiTheme="minorHAnsi" w:hAnsiTheme="minorHAnsi" w:cstheme="minorHAnsi"/>
          <w:sz w:val="24"/>
          <w:szCs w:val="24"/>
        </w:rPr>
        <w:t>których użytkowane są urządzenia wytwarzające pola elektromagnetyczne występuje przestrzeń strefy zagrożenia,  pośredniej i bezpiecznej. Nie stwierdzono stanowisk pracy w</w:t>
      </w:r>
      <w:r w:rsidR="000741B2">
        <w:rPr>
          <w:rFonts w:asciiTheme="minorHAnsi" w:hAnsiTheme="minorHAnsi" w:cstheme="minorHAnsi"/>
          <w:sz w:val="24"/>
          <w:szCs w:val="24"/>
        </w:rPr>
        <w:t> </w:t>
      </w:r>
      <w:r w:rsidRPr="0094119E">
        <w:rPr>
          <w:rFonts w:asciiTheme="minorHAnsi" w:hAnsiTheme="minorHAnsi" w:cstheme="minorHAnsi"/>
          <w:sz w:val="24"/>
          <w:szCs w:val="24"/>
        </w:rPr>
        <w:t>strefie niebezpiecznej. W przypadku przy dwóch urządzeń wytwarzających pola elektromagnetyczne wysokiej częstotliwości stanowiska pracy obejmowały strefę zagrożenia natomiast przy jednym urządzeniu stanowiska pracy obejmowały strefą bezpieczną. Czas przebywania osób w strefie zagrożenia był ograniczony do kilku minut na zmianę roboczą.</w:t>
      </w:r>
    </w:p>
    <w:p w14:paraId="4C88A98A" w14:textId="77777777"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W przypadku urządzeń do magnetoterapii pracownicy obsługujący urządzenia przebywali głównie w strefach pośredniej i bezpiecznej, w których można przebywać przez całą zmianę roboczą.</w:t>
      </w:r>
    </w:p>
    <w:p w14:paraId="31DCEFF8" w14:textId="1C423650"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 xml:space="preserve">W tabeli nr </w:t>
      </w:r>
      <w:r w:rsidR="00DC7EC1">
        <w:rPr>
          <w:rFonts w:asciiTheme="minorHAnsi" w:hAnsiTheme="minorHAnsi" w:cstheme="minorHAnsi"/>
          <w:sz w:val="24"/>
          <w:szCs w:val="24"/>
        </w:rPr>
        <w:t>4</w:t>
      </w:r>
      <w:r w:rsidR="005E4AC9">
        <w:rPr>
          <w:rFonts w:asciiTheme="minorHAnsi" w:hAnsiTheme="minorHAnsi" w:cstheme="minorHAnsi"/>
          <w:sz w:val="24"/>
          <w:szCs w:val="24"/>
        </w:rPr>
        <w:t>4</w:t>
      </w:r>
      <w:r w:rsidRPr="0094119E">
        <w:rPr>
          <w:rFonts w:asciiTheme="minorHAnsi" w:hAnsiTheme="minorHAnsi" w:cstheme="minorHAnsi"/>
          <w:sz w:val="24"/>
          <w:szCs w:val="24"/>
        </w:rPr>
        <w:t xml:space="preserve"> zebrano informacje o liczbie stanowisk pracy w strefach ochronnych. </w:t>
      </w:r>
    </w:p>
    <w:p w14:paraId="03EED8F6" w14:textId="77777777" w:rsidR="003646D7" w:rsidRPr="0094119E" w:rsidRDefault="003646D7" w:rsidP="00C52F8D">
      <w:pPr>
        <w:ind w:firstLine="709"/>
        <w:jc w:val="both"/>
        <w:rPr>
          <w:rFonts w:asciiTheme="minorHAnsi" w:hAnsiTheme="minorHAnsi" w:cstheme="minorHAnsi"/>
          <w:sz w:val="24"/>
          <w:szCs w:val="24"/>
        </w:rPr>
      </w:pPr>
    </w:p>
    <w:p w14:paraId="7D05FD00" w14:textId="795312F5" w:rsidR="003646D7" w:rsidRPr="0094119E" w:rsidRDefault="003646D7" w:rsidP="0094119E">
      <w:pPr>
        <w:jc w:val="both"/>
        <w:rPr>
          <w:rFonts w:asciiTheme="minorHAnsi" w:hAnsiTheme="minorHAnsi" w:cstheme="minorHAnsi"/>
          <w:sz w:val="24"/>
          <w:szCs w:val="24"/>
        </w:rPr>
      </w:pPr>
      <w:r w:rsidRPr="00F2720C">
        <w:rPr>
          <w:rFonts w:asciiTheme="minorHAnsi" w:hAnsiTheme="minorHAnsi" w:cstheme="minorHAnsi"/>
          <w:b/>
          <w:bCs/>
          <w:sz w:val="24"/>
          <w:szCs w:val="24"/>
        </w:rPr>
        <w:t>Tab</w:t>
      </w:r>
      <w:r w:rsidR="00F2720C">
        <w:rPr>
          <w:rFonts w:asciiTheme="minorHAnsi" w:hAnsiTheme="minorHAnsi" w:cstheme="minorHAnsi"/>
          <w:b/>
          <w:bCs/>
          <w:sz w:val="24"/>
          <w:szCs w:val="24"/>
        </w:rPr>
        <w:t>.</w:t>
      </w:r>
      <w:r w:rsidRPr="00F2720C">
        <w:rPr>
          <w:rFonts w:asciiTheme="minorHAnsi" w:hAnsiTheme="minorHAnsi" w:cstheme="minorHAnsi"/>
          <w:b/>
          <w:bCs/>
          <w:sz w:val="24"/>
          <w:szCs w:val="24"/>
        </w:rPr>
        <w:t xml:space="preserve"> </w:t>
      </w:r>
      <w:r w:rsidR="00DC7EC1">
        <w:rPr>
          <w:rFonts w:asciiTheme="minorHAnsi" w:hAnsiTheme="minorHAnsi" w:cstheme="minorHAnsi"/>
          <w:b/>
          <w:bCs/>
          <w:sz w:val="24"/>
          <w:szCs w:val="24"/>
        </w:rPr>
        <w:t>4</w:t>
      </w:r>
      <w:r w:rsidR="005E4AC9">
        <w:rPr>
          <w:rFonts w:asciiTheme="minorHAnsi" w:hAnsiTheme="minorHAnsi" w:cstheme="minorHAnsi"/>
          <w:b/>
          <w:bCs/>
          <w:sz w:val="24"/>
          <w:szCs w:val="24"/>
        </w:rPr>
        <w:t>4</w:t>
      </w:r>
      <w:r w:rsidR="00EE5509">
        <w:rPr>
          <w:rFonts w:asciiTheme="minorHAnsi" w:hAnsiTheme="minorHAnsi" w:cstheme="minorHAnsi"/>
          <w:b/>
          <w:bCs/>
          <w:sz w:val="24"/>
          <w:szCs w:val="24"/>
        </w:rPr>
        <w:t>.</w:t>
      </w:r>
      <w:r w:rsidRPr="00F2720C">
        <w:rPr>
          <w:rFonts w:asciiTheme="minorHAnsi" w:hAnsiTheme="minorHAnsi" w:cstheme="minorHAnsi"/>
          <w:b/>
          <w:bCs/>
          <w:sz w:val="24"/>
          <w:szCs w:val="24"/>
        </w:rPr>
        <w:t xml:space="preserve"> Liczba stanowisk pracy w strefach ochronnych w zależności od typu urządzenia</w:t>
      </w:r>
      <w:r w:rsidRPr="0094119E">
        <w:rPr>
          <w:rFonts w:asciiTheme="minorHAnsi" w:hAnsiTheme="minorHAnsi" w:cstheme="minorHAnsi"/>
          <w:sz w:val="24"/>
          <w:szCs w:val="24"/>
        </w:rPr>
        <w:t>.</w:t>
      </w:r>
    </w:p>
    <w:p w14:paraId="69C7EC92" w14:textId="77777777" w:rsidR="003646D7" w:rsidRPr="0094119E" w:rsidRDefault="003646D7" w:rsidP="0094119E">
      <w:pPr>
        <w:jc w:val="both"/>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 44. Liczba stanowisk pracy w strefach ochronnych w zależności od typu urządzenia."/>
        <w:tblDescription w:val="Tab. 44. Liczba stanowisk pracy w strefach ochronnych w zależności od typu urządzenia.&#10;&#10;"/>
      </w:tblPr>
      <w:tblGrid>
        <w:gridCol w:w="3168"/>
        <w:gridCol w:w="1624"/>
        <w:gridCol w:w="1277"/>
        <w:gridCol w:w="1186"/>
        <w:gridCol w:w="1299"/>
      </w:tblGrid>
      <w:tr w:rsidR="005A1E07" w:rsidRPr="0094119E" w14:paraId="4F8B82BD" w14:textId="77777777" w:rsidTr="007818E6">
        <w:trPr>
          <w:jc w:val="center"/>
        </w:trPr>
        <w:tc>
          <w:tcPr>
            <w:tcW w:w="0" w:type="auto"/>
            <w:vMerge w:val="restart"/>
            <w:shd w:val="clear" w:color="auto" w:fill="auto"/>
            <w:vAlign w:val="center"/>
          </w:tcPr>
          <w:p w14:paraId="35CB9BBE"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Typ urządzeń</w:t>
            </w:r>
          </w:p>
        </w:tc>
        <w:tc>
          <w:tcPr>
            <w:tcW w:w="0" w:type="auto"/>
            <w:gridSpan w:val="4"/>
            <w:shd w:val="clear" w:color="auto" w:fill="auto"/>
            <w:vAlign w:val="center"/>
          </w:tcPr>
          <w:p w14:paraId="5F22A7C8"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Ilość stanowisk pracy w strefie ochronnej</w:t>
            </w:r>
          </w:p>
        </w:tc>
      </w:tr>
      <w:tr w:rsidR="005A1E07" w:rsidRPr="0094119E" w14:paraId="55110475" w14:textId="77777777" w:rsidTr="007818E6">
        <w:trPr>
          <w:jc w:val="center"/>
        </w:trPr>
        <w:tc>
          <w:tcPr>
            <w:tcW w:w="0" w:type="auto"/>
            <w:vMerge/>
            <w:shd w:val="clear" w:color="auto" w:fill="auto"/>
            <w:vAlign w:val="center"/>
          </w:tcPr>
          <w:p w14:paraId="362379C2" w14:textId="77777777" w:rsidR="003646D7" w:rsidRPr="0094119E" w:rsidRDefault="003646D7" w:rsidP="00F2720C">
            <w:pPr>
              <w:jc w:val="center"/>
              <w:rPr>
                <w:rFonts w:asciiTheme="minorHAnsi" w:hAnsiTheme="minorHAnsi" w:cstheme="minorHAnsi"/>
                <w:sz w:val="24"/>
                <w:szCs w:val="24"/>
              </w:rPr>
            </w:pPr>
          </w:p>
        </w:tc>
        <w:tc>
          <w:tcPr>
            <w:tcW w:w="0" w:type="auto"/>
            <w:shd w:val="clear" w:color="auto" w:fill="auto"/>
            <w:vAlign w:val="center"/>
          </w:tcPr>
          <w:p w14:paraId="0A02CCF0"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Niebezpieczna</w:t>
            </w:r>
          </w:p>
        </w:tc>
        <w:tc>
          <w:tcPr>
            <w:tcW w:w="0" w:type="auto"/>
            <w:shd w:val="clear" w:color="auto" w:fill="auto"/>
            <w:vAlign w:val="center"/>
          </w:tcPr>
          <w:p w14:paraId="287CD547"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Zagrożenia</w:t>
            </w:r>
          </w:p>
        </w:tc>
        <w:tc>
          <w:tcPr>
            <w:tcW w:w="0" w:type="auto"/>
            <w:shd w:val="clear" w:color="auto" w:fill="auto"/>
            <w:vAlign w:val="center"/>
          </w:tcPr>
          <w:p w14:paraId="580EC036"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Pośrednia</w:t>
            </w:r>
          </w:p>
        </w:tc>
        <w:tc>
          <w:tcPr>
            <w:tcW w:w="0" w:type="auto"/>
            <w:shd w:val="clear" w:color="auto" w:fill="auto"/>
            <w:vAlign w:val="center"/>
          </w:tcPr>
          <w:p w14:paraId="48F0B308"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Bezpieczna</w:t>
            </w:r>
          </w:p>
        </w:tc>
      </w:tr>
      <w:tr w:rsidR="005A1E07" w:rsidRPr="0094119E" w14:paraId="3C3DE643" w14:textId="77777777" w:rsidTr="007818E6">
        <w:trPr>
          <w:jc w:val="center"/>
        </w:trPr>
        <w:tc>
          <w:tcPr>
            <w:tcW w:w="0" w:type="auto"/>
            <w:shd w:val="clear" w:color="auto" w:fill="auto"/>
            <w:vAlign w:val="center"/>
          </w:tcPr>
          <w:p w14:paraId="08E4F272"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Urządzenia do magnetoterapii</w:t>
            </w:r>
          </w:p>
        </w:tc>
        <w:tc>
          <w:tcPr>
            <w:tcW w:w="0" w:type="auto"/>
            <w:shd w:val="clear" w:color="auto" w:fill="auto"/>
            <w:vAlign w:val="center"/>
          </w:tcPr>
          <w:p w14:paraId="5235AF25"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0</w:t>
            </w:r>
          </w:p>
        </w:tc>
        <w:tc>
          <w:tcPr>
            <w:tcW w:w="0" w:type="auto"/>
            <w:shd w:val="clear" w:color="auto" w:fill="auto"/>
            <w:vAlign w:val="center"/>
          </w:tcPr>
          <w:p w14:paraId="708CECF7"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0</w:t>
            </w:r>
          </w:p>
        </w:tc>
        <w:tc>
          <w:tcPr>
            <w:tcW w:w="0" w:type="auto"/>
            <w:shd w:val="clear" w:color="auto" w:fill="auto"/>
            <w:vAlign w:val="center"/>
          </w:tcPr>
          <w:p w14:paraId="696BA75B"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7</w:t>
            </w:r>
          </w:p>
        </w:tc>
        <w:tc>
          <w:tcPr>
            <w:tcW w:w="0" w:type="auto"/>
            <w:shd w:val="clear" w:color="auto" w:fill="auto"/>
            <w:vAlign w:val="center"/>
          </w:tcPr>
          <w:p w14:paraId="62002FFD"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4</w:t>
            </w:r>
          </w:p>
        </w:tc>
      </w:tr>
      <w:tr w:rsidR="005A1E07" w:rsidRPr="0094119E" w14:paraId="5229AABB" w14:textId="77777777" w:rsidTr="007818E6">
        <w:trPr>
          <w:jc w:val="center"/>
        </w:trPr>
        <w:tc>
          <w:tcPr>
            <w:tcW w:w="0" w:type="auto"/>
            <w:shd w:val="clear" w:color="auto" w:fill="auto"/>
            <w:vAlign w:val="center"/>
          </w:tcPr>
          <w:p w14:paraId="2DB75AA7"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Diatermie krótkofalowe</w:t>
            </w:r>
          </w:p>
        </w:tc>
        <w:tc>
          <w:tcPr>
            <w:tcW w:w="0" w:type="auto"/>
            <w:shd w:val="clear" w:color="auto" w:fill="auto"/>
            <w:vAlign w:val="center"/>
          </w:tcPr>
          <w:p w14:paraId="6E1D88FD"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0</w:t>
            </w:r>
          </w:p>
        </w:tc>
        <w:tc>
          <w:tcPr>
            <w:tcW w:w="0" w:type="auto"/>
            <w:shd w:val="clear" w:color="auto" w:fill="auto"/>
            <w:vAlign w:val="center"/>
          </w:tcPr>
          <w:p w14:paraId="7E1D4752"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4</w:t>
            </w:r>
          </w:p>
        </w:tc>
        <w:tc>
          <w:tcPr>
            <w:tcW w:w="0" w:type="auto"/>
            <w:shd w:val="clear" w:color="auto" w:fill="auto"/>
            <w:vAlign w:val="center"/>
          </w:tcPr>
          <w:p w14:paraId="444606E8"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0</w:t>
            </w:r>
          </w:p>
        </w:tc>
        <w:tc>
          <w:tcPr>
            <w:tcW w:w="0" w:type="auto"/>
            <w:shd w:val="clear" w:color="auto" w:fill="auto"/>
            <w:vAlign w:val="center"/>
          </w:tcPr>
          <w:p w14:paraId="4D83BE55" w14:textId="77777777" w:rsidR="003646D7" w:rsidRPr="0094119E" w:rsidRDefault="003646D7" w:rsidP="00F2720C">
            <w:pPr>
              <w:jc w:val="center"/>
              <w:rPr>
                <w:rFonts w:asciiTheme="minorHAnsi" w:hAnsiTheme="minorHAnsi" w:cstheme="minorHAnsi"/>
                <w:sz w:val="24"/>
                <w:szCs w:val="24"/>
              </w:rPr>
            </w:pPr>
            <w:r w:rsidRPr="0094119E">
              <w:rPr>
                <w:rFonts w:asciiTheme="minorHAnsi" w:hAnsiTheme="minorHAnsi" w:cstheme="minorHAnsi"/>
                <w:sz w:val="24"/>
                <w:szCs w:val="24"/>
              </w:rPr>
              <w:t>2</w:t>
            </w:r>
          </w:p>
        </w:tc>
      </w:tr>
    </w:tbl>
    <w:p w14:paraId="23879855" w14:textId="77777777" w:rsidR="003646D7" w:rsidRPr="0094119E" w:rsidRDefault="003646D7" w:rsidP="0094119E">
      <w:pPr>
        <w:jc w:val="both"/>
        <w:rPr>
          <w:rFonts w:asciiTheme="minorHAnsi" w:hAnsiTheme="minorHAnsi" w:cstheme="minorHAnsi"/>
          <w:sz w:val="24"/>
          <w:szCs w:val="24"/>
        </w:rPr>
      </w:pPr>
    </w:p>
    <w:p w14:paraId="23EBCAE6" w14:textId="77777777" w:rsidR="003646D7" w:rsidRPr="0094119E" w:rsidRDefault="003646D7" w:rsidP="00A71A41">
      <w:pPr>
        <w:spacing w:line="276" w:lineRule="auto"/>
        <w:ind w:firstLine="709"/>
        <w:jc w:val="both"/>
        <w:rPr>
          <w:rFonts w:asciiTheme="minorHAnsi" w:hAnsiTheme="minorHAnsi" w:cstheme="minorHAnsi"/>
          <w:sz w:val="24"/>
          <w:szCs w:val="24"/>
        </w:rPr>
      </w:pPr>
      <w:bookmarkStart w:id="29" w:name="_Hlk102984471"/>
      <w:r w:rsidRPr="0094119E">
        <w:rPr>
          <w:rFonts w:asciiTheme="minorHAnsi" w:hAnsiTheme="minorHAnsi" w:cstheme="minorHAnsi"/>
          <w:sz w:val="24"/>
          <w:szCs w:val="24"/>
        </w:rPr>
        <w:t>W 2021 roku zostały wykonane pomiary dla celów środowiska w miejscach dostępnych dla ludności wokół następujących obiektów:</w:t>
      </w:r>
    </w:p>
    <w:p w14:paraId="27D3A11D" w14:textId="77777777" w:rsidR="003646D7" w:rsidRPr="00376987" w:rsidRDefault="003646D7" w:rsidP="00A71A41">
      <w:pPr>
        <w:pStyle w:val="Akapitzlist"/>
        <w:numPr>
          <w:ilvl w:val="0"/>
          <w:numId w:val="33"/>
        </w:numPr>
        <w:spacing w:after="0"/>
        <w:ind w:left="0"/>
        <w:jc w:val="both"/>
        <w:rPr>
          <w:rFonts w:asciiTheme="minorHAnsi" w:hAnsiTheme="minorHAnsi" w:cstheme="minorHAnsi"/>
          <w:sz w:val="24"/>
          <w:szCs w:val="24"/>
        </w:rPr>
      </w:pPr>
      <w:r w:rsidRPr="00376987">
        <w:rPr>
          <w:rFonts w:asciiTheme="minorHAnsi" w:hAnsiTheme="minorHAnsi" w:cstheme="minorHAnsi"/>
          <w:sz w:val="24"/>
          <w:szCs w:val="24"/>
        </w:rPr>
        <w:lastRenderedPageBreak/>
        <w:t xml:space="preserve">Radiowej stacji nadawczej </w:t>
      </w:r>
      <w:bookmarkEnd w:id="29"/>
      <w:r w:rsidRPr="00376987">
        <w:rPr>
          <w:rFonts w:asciiTheme="minorHAnsi" w:hAnsiTheme="minorHAnsi" w:cstheme="minorHAnsi"/>
          <w:sz w:val="24"/>
          <w:szCs w:val="24"/>
        </w:rPr>
        <w:t>dwóch operatorów: Radia Maryja i Radia Plus, których instalacje zainstalowane są na Wieży Widokowej zlokalizowanej na Chełmskiej Górze przy ul. Słupskiej 1 w Koszalinie;</w:t>
      </w:r>
    </w:p>
    <w:p w14:paraId="7CD89AEA" w14:textId="77777777" w:rsidR="003646D7" w:rsidRPr="00376987" w:rsidRDefault="003646D7" w:rsidP="00A71A41">
      <w:pPr>
        <w:pStyle w:val="Akapitzlist"/>
        <w:numPr>
          <w:ilvl w:val="0"/>
          <w:numId w:val="33"/>
        </w:numPr>
        <w:spacing w:after="0"/>
        <w:ind w:left="0"/>
        <w:jc w:val="both"/>
        <w:rPr>
          <w:rFonts w:asciiTheme="minorHAnsi" w:hAnsiTheme="minorHAnsi" w:cstheme="minorHAnsi"/>
          <w:sz w:val="24"/>
          <w:szCs w:val="24"/>
        </w:rPr>
      </w:pPr>
      <w:bookmarkStart w:id="30" w:name="_Hlk102984485"/>
      <w:r w:rsidRPr="00376987">
        <w:rPr>
          <w:rFonts w:asciiTheme="minorHAnsi" w:hAnsiTheme="minorHAnsi" w:cstheme="minorHAnsi"/>
          <w:sz w:val="24"/>
          <w:szCs w:val="24"/>
        </w:rPr>
        <w:t xml:space="preserve">Radiowo Telewizyjnego Centrum Nadawczego </w:t>
      </w:r>
      <w:bookmarkEnd w:id="30"/>
      <w:r w:rsidRPr="00376987">
        <w:rPr>
          <w:rFonts w:asciiTheme="minorHAnsi" w:hAnsiTheme="minorHAnsi" w:cstheme="minorHAnsi"/>
          <w:sz w:val="24"/>
          <w:szCs w:val="24"/>
        </w:rPr>
        <w:t xml:space="preserve">Szczecin/Kołowo - na stacji nadawczej oprócz instalacji nadawczych operatora radiodyfuzyjnego </w:t>
      </w:r>
      <w:proofErr w:type="spellStart"/>
      <w:r w:rsidRPr="00376987">
        <w:rPr>
          <w:rFonts w:asciiTheme="minorHAnsi" w:hAnsiTheme="minorHAnsi" w:cstheme="minorHAnsi"/>
          <w:sz w:val="24"/>
          <w:szCs w:val="24"/>
        </w:rPr>
        <w:t>Emitel</w:t>
      </w:r>
      <w:proofErr w:type="spellEnd"/>
      <w:r w:rsidRPr="00376987">
        <w:rPr>
          <w:rFonts w:asciiTheme="minorHAnsi" w:hAnsiTheme="minorHAnsi" w:cstheme="minorHAnsi"/>
          <w:sz w:val="24"/>
          <w:szCs w:val="24"/>
        </w:rPr>
        <w:t xml:space="preserve"> S.A., znajdowały się również instalacje należące do operatorów: Orange, Polkomtel, P4, TP </w:t>
      </w:r>
      <w:proofErr w:type="spellStart"/>
      <w:r w:rsidRPr="00376987">
        <w:rPr>
          <w:rFonts w:asciiTheme="minorHAnsi" w:hAnsiTheme="minorHAnsi" w:cstheme="minorHAnsi"/>
          <w:sz w:val="24"/>
          <w:szCs w:val="24"/>
        </w:rPr>
        <w:t>Teltech</w:t>
      </w:r>
      <w:proofErr w:type="spellEnd"/>
      <w:r w:rsidRPr="00376987">
        <w:rPr>
          <w:rFonts w:asciiTheme="minorHAnsi" w:hAnsiTheme="minorHAnsi" w:cstheme="minorHAnsi"/>
          <w:sz w:val="24"/>
          <w:szCs w:val="24"/>
        </w:rPr>
        <w:t>, PZK, XTRA Maciej Matecki, KWP Szczecin;</w:t>
      </w:r>
    </w:p>
    <w:p w14:paraId="1CBC0ADB" w14:textId="0CD6462C" w:rsidR="003646D7" w:rsidRPr="00376987" w:rsidRDefault="003646D7" w:rsidP="00A71A41">
      <w:pPr>
        <w:pStyle w:val="Akapitzlist"/>
        <w:numPr>
          <w:ilvl w:val="0"/>
          <w:numId w:val="33"/>
        </w:numPr>
        <w:spacing w:after="0"/>
        <w:ind w:left="0"/>
        <w:jc w:val="both"/>
        <w:rPr>
          <w:rFonts w:asciiTheme="minorHAnsi" w:hAnsiTheme="minorHAnsi" w:cstheme="minorHAnsi"/>
          <w:sz w:val="24"/>
          <w:szCs w:val="24"/>
        </w:rPr>
      </w:pPr>
      <w:bookmarkStart w:id="31" w:name="_Hlk102984506"/>
      <w:r w:rsidRPr="00376987">
        <w:rPr>
          <w:rFonts w:asciiTheme="minorHAnsi" w:hAnsiTheme="minorHAnsi" w:cstheme="minorHAnsi"/>
          <w:sz w:val="24"/>
          <w:szCs w:val="24"/>
        </w:rPr>
        <w:t>Stacji bazowej telefonii komórkowej</w:t>
      </w:r>
      <w:bookmarkEnd w:id="31"/>
      <w:r w:rsidRPr="00376987">
        <w:rPr>
          <w:rFonts w:asciiTheme="minorHAnsi" w:hAnsiTheme="minorHAnsi" w:cstheme="minorHAnsi"/>
          <w:sz w:val="24"/>
          <w:szCs w:val="24"/>
        </w:rPr>
        <w:t xml:space="preserve"> sieci P4 nr SZC1029, zlokalizowanej przy ul.</w:t>
      </w:r>
      <w:r w:rsidR="000741B2">
        <w:rPr>
          <w:rFonts w:asciiTheme="minorHAnsi" w:hAnsiTheme="minorHAnsi" w:cstheme="minorHAnsi"/>
          <w:sz w:val="24"/>
          <w:szCs w:val="24"/>
        </w:rPr>
        <w:t> </w:t>
      </w:r>
      <w:r w:rsidRPr="00376987">
        <w:rPr>
          <w:rFonts w:asciiTheme="minorHAnsi" w:hAnsiTheme="minorHAnsi" w:cstheme="minorHAnsi"/>
          <w:sz w:val="24"/>
          <w:szCs w:val="24"/>
        </w:rPr>
        <w:t>Niemierzyńskiej 27A w Szczecinie;</w:t>
      </w:r>
    </w:p>
    <w:p w14:paraId="74F9332B" w14:textId="4C9867C6" w:rsidR="003646D7" w:rsidRPr="00376987" w:rsidRDefault="003646D7" w:rsidP="00A71A41">
      <w:pPr>
        <w:pStyle w:val="Akapitzlist"/>
        <w:numPr>
          <w:ilvl w:val="0"/>
          <w:numId w:val="33"/>
        </w:numPr>
        <w:spacing w:after="0"/>
        <w:ind w:left="0"/>
        <w:jc w:val="both"/>
        <w:rPr>
          <w:rFonts w:asciiTheme="minorHAnsi" w:hAnsiTheme="minorHAnsi" w:cstheme="minorHAnsi"/>
          <w:sz w:val="24"/>
          <w:szCs w:val="24"/>
        </w:rPr>
      </w:pPr>
      <w:r w:rsidRPr="00376987">
        <w:rPr>
          <w:rFonts w:asciiTheme="minorHAnsi" w:hAnsiTheme="minorHAnsi" w:cstheme="minorHAnsi"/>
          <w:sz w:val="24"/>
          <w:szCs w:val="24"/>
        </w:rPr>
        <w:t>Stacji bazowej telefonii komórkowej sieci P4 nr SZC1078, zlokalizowanej przy ul.</w:t>
      </w:r>
      <w:r w:rsidR="000741B2">
        <w:rPr>
          <w:rFonts w:asciiTheme="minorHAnsi" w:hAnsiTheme="minorHAnsi" w:cstheme="minorHAnsi"/>
          <w:sz w:val="24"/>
          <w:szCs w:val="24"/>
        </w:rPr>
        <w:t> </w:t>
      </w:r>
      <w:r w:rsidRPr="00376987">
        <w:rPr>
          <w:rFonts w:asciiTheme="minorHAnsi" w:hAnsiTheme="minorHAnsi" w:cstheme="minorHAnsi"/>
          <w:sz w:val="24"/>
          <w:szCs w:val="24"/>
        </w:rPr>
        <w:t>Santockiej 16a-17 w Szczecinie.</w:t>
      </w:r>
    </w:p>
    <w:p w14:paraId="172D00FE" w14:textId="77777777" w:rsidR="003646D7" w:rsidRPr="0094119E" w:rsidRDefault="003646D7" w:rsidP="00A71A41">
      <w:pPr>
        <w:spacing w:line="276" w:lineRule="auto"/>
        <w:ind w:firstLine="709"/>
        <w:jc w:val="both"/>
        <w:rPr>
          <w:rFonts w:asciiTheme="minorHAnsi" w:hAnsiTheme="minorHAnsi" w:cstheme="minorHAnsi"/>
          <w:sz w:val="24"/>
          <w:szCs w:val="24"/>
        </w:rPr>
      </w:pPr>
      <w:r w:rsidRPr="0094119E">
        <w:rPr>
          <w:rFonts w:asciiTheme="minorHAnsi" w:hAnsiTheme="minorHAnsi" w:cstheme="minorHAnsi"/>
          <w:sz w:val="24"/>
          <w:szCs w:val="24"/>
        </w:rPr>
        <w:t>W wyniku pomiarów pola elektromagnetycznego nie stwierdzono przekroczeń wartości dopuszczalnych określonych w rozporządzeniu Ministra Zdrowia z dnia 17 grudnia 2019 roku w sprawie dopuszczalnych poziomów pól elektromagnetycznych w środowisku (Dz.U. 2019 poz. 2448).</w:t>
      </w:r>
    </w:p>
    <w:p w14:paraId="348BDA3B" w14:textId="77777777" w:rsidR="003646D7" w:rsidRPr="0094119E" w:rsidRDefault="003646D7" w:rsidP="00A71A41">
      <w:pPr>
        <w:spacing w:line="276" w:lineRule="auto"/>
        <w:ind w:firstLine="709"/>
        <w:jc w:val="both"/>
        <w:rPr>
          <w:rFonts w:asciiTheme="minorHAnsi" w:eastAsia="Calibri" w:hAnsiTheme="minorHAnsi" w:cstheme="minorHAnsi"/>
          <w:sz w:val="24"/>
          <w:szCs w:val="24"/>
        </w:rPr>
      </w:pPr>
      <w:r w:rsidRPr="0094119E">
        <w:rPr>
          <w:rFonts w:asciiTheme="minorHAnsi" w:eastAsia="Calibri" w:hAnsiTheme="minorHAnsi" w:cstheme="minorHAnsi"/>
          <w:sz w:val="24"/>
          <w:szCs w:val="24"/>
        </w:rPr>
        <w:t>W celu sprawdzenia stanu użytkowanej aparatury radiologicznej do celów diagnostyki medycznej, Laboratorium Badań Środowiskowych i Radiacyjnych wykonuje:</w:t>
      </w:r>
    </w:p>
    <w:p w14:paraId="743FC79F" w14:textId="77777777" w:rsidR="003646D7" w:rsidRPr="00061E26" w:rsidRDefault="003646D7" w:rsidP="00A71A41">
      <w:pPr>
        <w:pStyle w:val="Akapitzlist"/>
        <w:numPr>
          <w:ilvl w:val="0"/>
          <w:numId w:val="34"/>
        </w:numPr>
        <w:spacing w:after="0"/>
        <w:ind w:left="0"/>
        <w:jc w:val="both"/>
        <w:rPr>
          <w:rFonts w:asciiTheme="minorHAnsi" w:hAnsiTheme="minorHAnsi" w:cstheme="minorHAnsi"/>
          <w:sz w:val="24"/>
          <w:szCs w:val="24"/>
        </w:rPr>
      </w:pPr>
      <w:r w:rsidRPr="00061E26">
        <w:rPr>
          <w:rFonts w:asciiTheme="minorHAnsi" w:hAnsiTheme="minorHAnsi" w:cstheme="minorHAnsi"/>
          <w:sz w:val="24"/>
          <w:szCs w:val="24"/>
        </w:rPr>
        <w:t xml:space="preserve">specjalistyczne testy kontroli fizycznych parametrów przy aparatach rentgenowskich stomatologicznych </w:t>
      </w:r>
      <w:proofErr w:type="spellStart"/>
      <w:r w:rsidRPr="00061E26">
        <w:rPr>
          <w:rFonts w:asciiTheme="minorHAnsi" w:hAnsiTheme="minorHAnsi" w:cstheme="minorHAnsi"/>
          <w:sz w:val="24"/>
          <w:szCs w:val="24"/>
        </w:rPr>
        <w:t>wewnątrzustnych</w:t>
      </w:r>
      <w:proofErr w:type="spellEnd"/>
      <w:r w:rsidRPr="00061E26">
        <w:rPr>
          <w:rFonts w:asciiTheme="minorHAnsi" w:hAnsiTheme="minorHAnsi" w:cstheme="minorHAnsi"/>
          <w:sz w:val="24"/>
          <w:szCs w:val="24"/>
        </w:rPr>
        <w:t xml:space="preserve">, </w:t>
      </w:r>
    </w:p>
    <w:p w14:paraId="4DDA15D2" w14:textId="77777777" w:rsidR="003646D7" w:rsidRPr="00061E26" w:rsidRDefault="003646D7" w:rsidP="00A71A41">
      <w:pPr>
        <w:pStyle w:val="Akapitzlist"/>
        <w:numPr>
          <w:ilvl w:val="0"/>
          <w:numId w:val="34"/>
        </w:numPr>
        <w:spacing w:after="0"/>
        <w:ind w:left="0"/>
        <w:jc w:val="both"/>
        <w:rPr>
          <w:rFonts w:asciiTheme="minorHAnsi" w:hAnsiTheme="minorHAnsi" w:cstheme="minorHAnsi"/>
          <w:sz w:val="24"/>
          <w:szCs w:val="24"/>
        </w:rPr>
      </w:pPr>
      <w:r w:rsidRPr="00061E26">
        <w:rPr>
          <w:rFonts w:asciiTheme="minorHAnsi" w:hAnsiTheme="minorHAnsi" w:cstheme="minorHAnsi"/>
          <w:sz w:val="24"/>
          <w:szCs w:val="24"/>
        </w:rPr>
        <w:t>specjalistyczne testy kontroli fizycznych parametrów przy aparatach rentgenowskich do zdjęć cyfrowych i analogowych,</w:t>
      </w:r>
    </w:p>
    <w:p w14:paraId="42840B41" w14:textId="77777777" w:rsidR="003646D7" w:rsidRPr="00061E26" w:rsidRDefault="003646D7" w:rsidP="00A71A41">
      <w:pPr>
        <w:pStyle w:val="Akapitzlist"/>
        <w:numPr>
          <w:ilvl w:val="0"/>
          <w:numId w:val="34"/>
        </w:numPr>
        <w:spacing w:after="0"/>
        <w:ind w:left="0"/>
        <w:jc w:val="both"/>
        <w:rPr>
          <w:rFonts w:asciiTheme="minorHAnsi" w:hAnsiTheme="minorHAnsi" w:cstheme="minorHAnsi"/>
          <w:sz w:val="24"/>
          <w:szCs w:val="24"/>
        </w:rPr>
      </w:pPr>
      <w:r w:rsidRPr="00061E26">
        <w:rPr>
          <w:rFonts w:asciiTheme="minorHAnsi" w:hAnsiTheme="minorHAnsi" w:cstheme="minorHAnsi"/>
          <w:sz w:val="24"/>
          <w:szCs w:val="24"/>
        </w:rPr>
        <w:t xml:space="preserve">specjalistyczne testy kontroli fizycznych parametrów przy monitorach służących do oceny obrazów medycznych oraz sprzęcie pomocniczym. </w:t>
      </w:r>
    </w:p>
    <w:p w14:paraId="5EB0A104" w14:textId="7D4A05E0" w:rsidR="003646D7" w:rsidRPr="0094119E" w:rsidRDefault="003646D7" w:rsidP="00A71A41">
      <w:pPr>
        <w:spacing w:line="276" w:lineRule="auto"/>
        <w:ind w:firstLine="709"/>
        <w:jc w:val="both"/>
        <w:rPr>
          <w:rFonts w:asciiTheme="minorHAnsi" w:eastAsia="Calibri" w:hAnsiTheme="minorHAnsi" w:cstheme="minorHAnsi"/>
          <w:sz w:val="24"/>
          <w:szCs w:val="24"/>
        </w:rPr>
      </w:pPr>
      <w:r w:rsidRPr="0094119E">
        <w:rPr>
          <w:rFonts w:asciiTheme="minorHAnsi" w:eastAsia="Calibri" w:hAnsiTheme="minorHAnsi" w:cstheme="minorHAnsi"/>
          <w:sz w:val="24"/>
          <w:szCs w:val="24"/>
        </w:rPr>
        <w:t>Ocena zgodności dokonywana jest zgodnie z rozporządzeniem Ministra Zdrowia z dnia 18 lutego 2011 roku w sprawie warunków bezpiecznego stosowania promieniowania jonizującego dla wszystkich rodzajów ekspozycji medycznej (</w:t>
      </w:r>
      <w:proofErr w:type="spellStart"/>
      <w:r w:rsidRPr="0094119E">
        <w:rPr>
          <w:rFonts w:asciiTheme="minorHAnsi" w:eastAsia="Calibri" w:hAnsiTheme="minorHAnsi" w:cstheme="minorHAnsi"/>
          <w:sz w:val="24"/>
          <w:szCs w:val="24"/>
        </w:rPr>
        <w:t>t.j</w:t>
      </w:r>
      <w:proofErr w:type="spellEnd"/>
      <w:r w:rsidRPr="0094119E">
        <w:rPr>
          <w:rFonts w:asciiTheme="minorHAnsi" w:eastAsia="Calibri" w:hAnsiTheme="minorHAnsi" w:cstheme="minorHAnsi"/>
          <w:sz w:val="24"/>
          <w:szCs w:val="24"/>
        </w:rPr>
        <w:t xml:space="preserve">. Dz.U. 2017 poz. 884). </w:t>
      </w:r>
    </w:p>
    <w:p w14:paraId="391DFF94" w14:textId="77777777" w:rsidR="003646D7" w:rsidRPr="0094119E" w:rsidRDefault="003646D7" w:rsidP="00A71A41">
      <w:pPr>
        <w:spacing w:line="276" w:lineRule="auto"/>
        <w:ind w:firstLine="709"/>
        <w:jc w:val="both"/>
        <w:rPr>
          <w:rFonts w:asciiTheme="minorHAnsi" w:eastAsia="Calibri" w:hAnsiTheme="minorHAnsi" w:cstheme="minorHAnsi"/>
          <w:sz w:val="24"/>
          <w:szCs w:val="24"/>
        </w:rPr>
      </w:pPr>
      <w:bookmarkStart w:id="32" w:name="_Hlk102984597"/>
      <w:r w:rsidRPr="0094119E">
        <w:rPr>
          <w:rFonts w:asciiTheme="minorHAnsi" w:eastAsia="Calibri" w:hAnsiTheme="minorHAnsi" w:cstheme="minorHAnsi"/>
          <w:sz w:val="24"/>
          <w:szCs w:val="24"/>
        </w:rPr>
        <w:t xml:space="preserve">W 2021 roku wykonano w ramach nadzoru testy specjalistyczne przy 35 aparatach </w:t>
      </w:r>
      <w:bookmarkEnd w:id="32"/>
      <w:r w:rsidRPr="0094119E">
        <w:rPr>
          <w:rFonts w:asciiTheme="minorHAnsi" w:eastAsia="Calibri" w:hAnsiTheme="minorHAnsi" w:cstheme="minorHAnsi"/>
          <w:sz w:val="24"/>
          <w:szCs w:val="24"/>
        </w:rPr>
        <w:t>rentgenowskich w tym:</w:t>
      </w:r>
    </w:p>
    <w:p w14:paraId="4EE2A489" w14:textId="4AD4DE50" w:rsidR="003646D7" w:rsidRPr="00061E26" w:rsidRDefault="003646D7" w:rsidP="00A71A41">
      <w:pPr>
        <w:pStyle w:val="Akapitzlist"/>
        <w:numPr>
          <w:ilvl w:val="0"/>
          <w:numId w:val="35"/>
        </w:numPr>
        <w:spacing w:after="0"/>
        <w:ind w:left="0"/>
        <w:jc w:val="both"/>
        <w:rPr>
          <w:rFonts w:asciiTheme="minorHAnsi" w:hAnsiTheme="minorHAnsi" w:cstheme="minorHAnsi"/>
          <w:sz w:val="24"/>
          <w:szCs w:val="24"/>
        </w:rPr>
      </w:pPr>
      <w:r w:rsidRPr="00061E26">
        <w:rPr>
          <w:rFonts w:asciiTheme="minorHAnsi" w:hAnsiTheme="minorHAnsi" w:cstheme="minorHAnsi"/>
          <w:sz w:val="24"/>
          <w:szCs w:val="24"/>
        </w:rPr>
        <w:t xml:space="preserve">30 aparatach rentgenowskich stomatologicznych do zdjęć </w:t>
      </w:r>
      <w:proofErr w:type="spellStart"/>
      <w:r w:rsidRPr="00061E26">
        <w:rPr>
          <w:rFonts w:asciiTheme="minorHAnsi" w:hAnsiTheme="minorHAnsi" w:cstheme="minorHAnsi"/>
          <w:sz w:val="24"/>
          <w:szCs w:val="24"/>
        </w:rPr>
        <w:t>wewnątrzustnych</w:t>
      </w:r>
      <w:proofErr w:type="spellEnd"/>
      <w:r w:rsidRPr="00061E26">
        <w:rPr>
          <w:rFonts w:asciiTheme="minorHAnsi" w:hAnsiTheme="minorHAnsi" w:cstheme="minorHAnsi"/>
          <w:sz w:val="24"/>
          <w:szCs w:val="24"/>
        </w:rPr>
        <w:t xml:space="preserve"> z</w:t>
      </w:r>
      <w:r w:rsidR="000741B2">
        <w:rPr>
          <w:rFonts w:asciiTheme="minorHAnsi" w:hAnsiTheme="minorHAnsi" w:cstheme="minorHAnsi"/>
          <w:sz w:val="24"/>
          <w:szCs w:val="24"/>
        </w:rPr>
        <w:t> </w:t>
      </w:r>
      <w:r w:rsidRPr="00061E26">
        <w:rPr>
          <w:rFonts w:asciiTheme="minorHAnsi" w:hAnsiTheme="minorHAnsi" w:cstheme="minorHAnsi"/>
          <w:sz w:val="24"/>
          <w:szCs w:val="24"/>
        </w:rPr>
        <w:t>cyfrowym system obrazowania,</w:t>
      </w:r>
    </w:p>
    <w:p w14:paraId="67CEF874" w14:textId="77777777" w:rsidR="003646D7" w:rsidRPr="00061E26" w:rsidRDefault="003646D7" w:rsidP="00A71A41">
      <w:pPr>
        <w:pStyle w:val="Akapitzlist"/>
        <w:numPr>
          <w:ilvl w:val="0"/>
          <w:numId w:val="35"/>
        </w:numPr>
        <w:spacing w:after="0"/>
        <w:ind w:left="0"/>
        <w:jc w:val="both"/>
        <w:rPr>
          <w:rFonts w:asciiTheme="minorHAnsi" w:hAnsiTheme="minorHAnsi" w:cstheme="minorHAnsi"/>
          <w:sz w:val="24"/>
          <w:szCs w:val="24"/>
        </w:rPr>
      </w:pPr>
      <w:r w:rsidRPr="00061E26">
        <w:rPr>
          <w:rFonts w:asciiTheme="minorHAnsi" w:hAnsiTheme="minorHAnsi" w:cstheme="minorHAnsi"/>
          <w:sz w:val="24"/>
          <w:szCs w:val="24"/>
        </w:rPr>
        <w:t>5 aparatach rentgenowskich do zdjęć z cyfrowym systemem obrazowania.</w:t>
      </w:r>
    </w:p>
    <w:p w14:paraId="0A1E6E6F" w14:textId="31517571" w:rsidR="003646D7" w:rsidRPr="0094119E" w:rsidRDefault="003646D7" w:rsidP="00A71A41">
      <w:pPr>
        <w:spacing w:line="276" w:lineRule="auto"/>
        <w:ind w:firstLine="709"/>
        <w:jc w:val="both"/>
        <w:rPr>
          <w:rFonts w:asciiTheme="minorHAnsi" w:eastAsia="Calibri" w:hAnsiTheme="minorHAnsi" w:cstheme="minorHAnsi"/>
          <w:sz w:val="24"/>
          <w:szCs w:val="24"/>
        </w:rPr>
      </w:pPr>
      <w:r w:rsidRPr="0094119E">
        <w:rPr>
          <w:rFonts w:asciiTheme="minorHAnsi" w:eastAsia="Calibri" w:hAnsiTheme="minorHAnsi" w:cstheme="minorHAnsi"/>
          <w:sz w:val="24"/>
          <w:szCs w:val="24"/>
        </w:rPr>
        <w:t xml:space="preserve">Ponadto wykonano testy specjalistyczne przy 5 monitorach przeznaczonych do oceny zdjęć </w:t>
      </w:r>
      <w:proofErr w:type="spellStart"/>
      <w:r w:rsidRPr="0094119E">
        <w:rPr>
          <w:rFonts w:asciiTheme="minorHAnsi" w:eastAsia="Calibri" w:hAnsiTheme="minorHAnsi" w:cstheme="minorHAnsi"/>
          <w:sz w:val="24"/>
          <w:szCs w:val="24"/>
        </w:rPr>
        <w:t>pantomograficznych</w:t>
      </w:r>
      <w:proofErr w:type="spellEnd"/>
      <w:r w:rsidRPr="0094119E">
        <w:rPr>
          <w:rFonts w:asciiTheme="minorHAnsi" w:eastAsia="Calibri" w:hAnsiTheme="minorHAnsi" w:cstheme="minorHAnsi"/>
          <w:sz w:val="24"/>
          <w:szCs w:val="24"/>
        </w:rPr>
        <w:t xml:space="preserve"> i </w:t>
      </w:r>
      <w:proofErr w:type="spellStart"/>
      <w:r w:rsidRPr="0094119E">
        <w:rPr>
          <w:rFonts w:asciiTheme="minorHAnsi" w:eastAsia="Calibri" w:hAnsiTheme="minorHAnsi" w:cstheme="minorHAnsi"/>
          <w:sz w:val="24"/>
          <w:szCs w:val="24"/>
        </w:rPr>
        <w:t>cefalometrycznych</w:t>
      </w:r>
      <w:proofErr w:type="spellEnd"/>
      <w:r w:rsidRPr="0094119E">
        <w:rPr>
          <w:rFonts w:asciiTheme="minorHAnsi" w:eastAsia="Calibri" w:hAnsiTheme="minorHAnsi" w:cstheme="minorHAnsi"/>
          <w:sz w:val="24"/>
          <w:szCs w:val="24"/>
        </w:rPr>
        <w:t xml:space="preserve"> oraz przy 2 monitorach do oceny zdjęć z</w:t>
      </w:r>
      <w:r w:rsidR="000741B2">
        <w:rPr>
          <w:rFonts w:asciiTheme="minorHAnsi" w:eastAsia="Calibri" w:hAnsiTheme="minorHAnsi" w:cstheme="minorHAnsi"/>
          <w:sz w:val="24"/>
          <w:szCs w:val="24"/>
        </w:rPr>
        <w:t> </w:t>
      </w:r>
      <w:r w:rsidRPr="0094119E">
        <w:rPr>
          <w:rFonts w:asciiTheme="minorHAnsi" w:eastAsia="Calibri" w:hAnsiTheme="minorHAnsi" w:cstheme="minorHAnsi"/>
          <w:sz w:val="24"/>
          <w:szCs w:val="24"/>
        </w:rPr>
        <w:t xml:space="preserve">zakresu radiografii ogólnej. </w:t>
      </w:r>
    </w:p>
    <w:p w14:paraId="4C7F4834" w14:textId="77777777" w:rsidR="003646D7" w:rsidRPr="0094119E" w:rsidRDefault="003646D7" w:rsidP="00A71A41">
      <w:pPr>
        <w:spacing w:line="276" w:lineRule="auto"/>
        <w:ind w:firstLine="709"/>
        <w:jc w:val="both"/>
        <w:rPr>
          <w:rFonts w:asciiTheme="minorHAnsi" w:eastAsia="Calibri" w:hAnsiTheme="minorHAnsi" w:cstheme="minorHAnsi"/>
          <w:sz w:val="24"/>
          <w:szCs w:val="24"/>
        </w:rPr>
      </w:pPr>
      <w:r w:rsidRPr="0094119E">
        <w:rPr>
          <w:rFonts w:asciiTheme="minorHAnsi" w:eastAsia="Calibri" w:hAnsiTheme="minorHAnsi" w:cstheme="minorHAnsi"/>
          <w:sz w:val="24"/>
          <w:szCs w:val="24"/>
        </w:rPr>
        <w:t>W wyniku wykonanych specjalistycznych testów kontroli fizycznych parametrów nie stwierdzono niedopuszczalnych wartości fizycznych parametrów.</w:t>
      </w:r>
    </w:p>
    <w:p w14:paraId="4A01CF5A" w14:textId="77777777" w:rsidR="003646D7" w:rsidRPr="0094119E" w:rsidRDefault="003646D7" w:rsidP="00A71A41">
      <w:pPr>
        <w:spacing w:line="276" w:lineRule="auto"/>
        <w:ind w:firstLine="709"/>
        <w:jc w:val="both"/>
        <w:rPr>
          <w:rFonts w:asciiTheme="minorHAnsi" w:eastAsia="Calibri" w:hAnsiTheme="minorHAnsi" w:cstheme="minorHAnsi"/>
          <w:sz w:val="24"/>
          <w:szCs w:val="24"/>
        </w:rPr>
      </w:pPr>
      <w:r w:rsidRPr="0094119E">
        <w:rPr>
          <w:rFonts w:asciiTheme="minorHAnsi" w:eastAsia="Calibri" w:hAnsiTheme="minorHAnsi" w:cstheme="minorHAnsi"/>
          <w:sz w:val="24"/>
          <w:szCs w:val="24"/>
        </w:rPr>
        <w:t>Laboratorium Badań Środowiskowych i Radiacyjnych wykonało również pomiary mocy dawki za osłonami stałymi przy 23 aparatach rentgenowskich.</w:t>
      </w:r>
    </w:p>
    <w:p w14:paraId="3083EE8E" w14:textId="77777777" w:rsidR="004C16EC" w:rsidRPr="001B27F4" w:rsidRDefault="004C16EC" w:rsidP="00EC6993">
      <w:pPr>
        <w:rPr>
          <w:rFonts w:ascii="Calibri" w:hAnsi="Calibri" w:cs="Calibri"/>
          <w:b/>
          <w:sz w:val="16"/>
          <w:szCs w:val="16"/>
        </w:rPr>
      </w:pPr>
    </w:p>
    <w:p w14:paraId="5E6931B6" w14:textId="77777777" w:rsidR="00A72502" w:rsidRDefault="00A72502" w:rsidP="00596B1A">
      <w:pPr>
        <w:jc w:val="both"/>
        <w:outlineLvl w:val="0"/>
        <w:rPr>
          <w:rFonts w:ascii="Calibri" w:hAnsi="Calibri" w:cs="Calibri"/>
          <w:b/>
          <w:sz w:val="24"/>
          <w:szCs w:val="24"/>
        </w:rPr>
      </w:pPr>
    </w:p>
    <w:p w14:paraId="4B396A17" w14:textId="77777777" w:rsidR="00A72502" w:rsidRDefault="00A72502" w:rsidP="00596B1A">
      <w:pPr>
        <w:jc w:val="both"/>
        <w:outlineLvl w:val="0"/>
        <w:rPr>
          <w:rFonts w:ascii="Calibri" w:hAnsi="Calibri" w:cs="Calibri"/>
          <w:b/>
          <w:sz w:val="24"/>
          <w:szCs w:val="24"/>
        </w:rPr>
      </w:pPr>
    </w:p>
    <w:p w14:paraId="50639148" w14:textId="04A50EE7" w:rsidR="00596B1A" w:rsidRPr="001B27F4" w:rsidRDefault="0034602D" w:rsidP="00596B1A">
      <w:pPr>
        <w:jc w:val="both"/>
        <w:outlineLvl w:val="0"/>
        <w:rPr>
          <w:rFonts w:ascii="Calibri" w:hAnsi="Calibri" w:cs="Calibri"/>
          <w:b/>
          <w:spacing w:val="-8"/>
          <w:sz w:val="24"/>
          <w:szCs w:val="24"/>
        </w:rPr>
      </w:pPr>
      <w:r w:rsidRPr="001B27F4">
        <w:rPr>
          <w:rFonts w:ascii="Calibri" w:hAnsi="Calibri" w:cs="Calibri"/>
          <w:b/>
          <w:sz w:val="24"/>
          <w:szCs w:val="24"/>
        </w:rPr>
        <w:lastRenderedPageBreak/>
        <w:t>IX</w:t>
      </w:r>
      <w:r w:rsidR="00EC6993" w:rsidRPr="001B27F4">
        <w:rPr>
          <w:rFonts w:ascii="Calibri" w:hAnsi="Calibri" w:cs="Calibri"/>
          <w:b/>
          <w:sz w:val="24"/>
          <w:szCs w:val="24"/>
        </w:rPr>
        <w:t>.</w:t>
      </w:r>
      <w:r w:rsidR="00EC6993" w:rsidRPr="001B27F4">
        <w:rPr>
          <w:rFonts w:ascii="Calibri" w:hAnsi="Calibri" w:cs="Calibri"/>
          <w:b/>
          <w:spacing w:val="-32"/>
          <w:sz w:val="24"/>
          <w:szCs w:val="24"/>
        </w:rPr>
        <w:t xml:space="preserve"> </w:t>
      </w:r>
      <w:r w:rsidR="00EC6993" w:rsidRPr="001B27F4">
        <w:rPr>
          <w:rFonts w:ascii="Calibri" w:hAnsi="Calibri" w:cs="Calibri"/>
          <w:b/>
          <w:spacing w:val="-8"/>
          <w:sz w:val="24"/>
          <w:szCs w:val="24"/>
        </w:rPr>
        <w:t>WARUNKI SANITARNE W SZKOŁACH I INNYCH PLACÓWKACH OŚWIATOWO - WYCHOWAWCZYCH ORAZ WARUNKI POBYTU DZIECI I MŁODZIEŻY</w:t>
      </w:r>
      <w:r w:rsidR="009423B3" w:rsidRPr="001B27F4">
        <w:rPr>
          <w:rFonts w:ascii="Calibri" w:hAnsi="Calibri" w:cs="Calibri"/>
          <w:b/>
          <w:spacing w:val="-8"/>
          <w:sz w:val="24"/>
          <w:szCs w:val="24"/>
        </w:rPr>
        <w:t xml:space="preserve"> W TYCH PLACÓWKACH</w:t>
      </w:r>
    </w:p>
    <w:p w14:paraId="02D7BD53" w14:textId="77777777" w:rsidR="00D842A0" w:rsidRPr="005C10EE" w:rsidRDefault="00D842A0" w:rsidP="005C10EE">
      <w:pPr>
        <w:spacing w:line="276" w:lineRule="auto"/>
        <w:jc w:val="both"/>
        <w:rPr>
          <w:rFonts w:ascii="Calibri" w:hAnsi="Calibri" w:cs="Calibri"/>
          <w:bCs/>
          <w:sz w:val="24"/>
          <w:szCs w:val="24"/>
        </w:rPr>
      </w:pPr>
    </w:p>
    <w:p w14:paraId="2986C164" w14:textId="1CF11A06" w:rsidR="00D842A0" w:rsidRPr="005C10EE" w:rsidRDefault="001C4314" w:rsidP="005C10EE">
      <w:pPr>
        <w:spacing w:line="276" w:lineRule="auto"/>
        <w:jc w:val="both"/>
        <w:rPr>
          <w:rFonts w:ascii="Calibri" w:hAnsi="Calibri" w:cs="Calibri"/>
          <w:sz w:val="24"/>
          <w:szCs w:val="24"/>
        </w:rPr>
      </w:pPr>
      <w:r w:rsidRPr="001C4314">
        <w:rPr>
          <w:rFonts w:ascii="Calibri" w:hAnsi="Calibri" w:cs="Calibri"/>
          <w:b/>
          <w:bCs/>
          <w:sz w:val="24"/>
          <w:szCs w:val="24"/>
        </w:rPr>
        <w:t>9.1.</w:t>
      </w:r>
      <w:r w:rsidR="00EE5509">
        <w:rPr>
          <w:rFonts w:ascii="Calibri" w:hAnsi="Calibri" w:cs="Calibri"/>
          <w:b/>
          <w:bCs/>
          <w:sz w:val="24"/>
          <w:szCs w:val="24"/>
        </w:rPr>
        <w:t xml:space="preserve"> </w:t>
      </w:r>
      <w:r w:rsidR="00D842A0" w:rsidRPr="001C4314">
        <w:rPr>
          <w:rFonts w:ascii="Calibri" w:hAnsi="Calibri" w:cs="Calibri"/>
          <w:b/>
          <w:bCs/>
          <w:sz w:val="24"/>
          <w:szCs w:val="24"/>
        </w:rPr>
        <w:t>Liczba placówek pod nadzorem</w:t>
      </w:r>
      <w:r w:rsidR="00D842A0" w:rsidRPr="005C10EE">
        <w:rPr>
          <w:rFonts w:ascii="Calibri" w:hAnsi="Calibri" w:cs="Calibri"/>
          <w:sz w:val="24"/>
          <w:szCs w:val="24"/>
        </w:rPr>
        <w:t xml:space="preserve"> (ogółem): 5654 </w:t>
      </w:r>
      <w:bookmarkStart w:id="33" w:name="_Hlk100565168"/>
      <w:r w:rsidR="00D842A0" w:rsidRPr="005C10EE">
        <w:rPr>
          <w:rFonts w:ascii="Calibri" w:hAnsi="Calibri" w:cs="Calibri"/>
          <w:sz w:val="24"/>
          <w:szCs w:val="24"/>
        </w:rPr>
        <w:t>, w tym:</w:t>
      </w:r>
    </w:p>
    <w:bookmarkEnd w:id="33"/>
    <w:p w14:paraId="31B5E190" w14:textId="77777777" w:rsidR="00D842A0" w:rsidRPr="000A2209" w:rsidRDefault="00D842A0" w:rsidP="002123E1">
      <w:pPr>
        <w:pStyle w:val="Akapitzlist"/>
        <w:numPr>
          <w:ilvl w:val="0"/>
          <w:numId w:val="90"/>
        </w:numPr>
        <w:jc w:val="both"/>
        <w:rPr>
          <w:rFonts w:cs="Calibri"/>
          <w:sz w:val="24"/>
          <w:szCs w:val="24"/>
        </w:rPr>
      </w:pPr>
      <w:r w:rsidRPr="000A2209">
        <w:rPr>
          <w:rFonts w:cs="Calibri"/>
          <w:sz w:val="24"/>
          <w:szCs w:val="24"/>
        </w:rPr>
        <w:t>2481 placówek stałych,</w:t>
      </w:r>
    </w:p>
    <w:p w14:paraId="299B1FB0" w14:textId="77777777" w:rsidR="00D842A0" w:rsidRPr="000A2209" w:rsidRDefault="00D842A0" w:rsidP="002123E1">
      <w:pPr>
        <w:pStyle w:val="Akapitzlist"/>
        <w:numPr>
          <w:ilvl w:val="0"/>
          <w:numId w:val="90"/>
        </w:numPr>
        <w:jc w:val="both"/>
        <w:rPr>
          <w:rFonts w:cs="Calibri"/>
          <w:sz w:val="24"/>
          <w:szCs w:val="24"/>
        </w:rPr>
      </w:pPr>
      <w:r w:rsidRPr="000A2209">
        <w:rPr>
          <w:rFonts w:cs="Calibri"/>
          <w:sz w:val="24"/>
          <w:szCs w:val="24"/>
        </w:rPr>
        <w:t>95 placówek wypoczynku zimowego,</w:t>
      </w:r>
    </w:p>
    <w:p w14:paraId="4C178F6D" w14:textId="5E138E2C" w:rsidR="00D842A0" w:rsidRPr="006D5F89" w:rsidRDefault="00D842A0" w:rsidP="002123E1">
      <w:pPr>
        <w:pStyle w:val="Akapitzlist"/>
        <w:numPr>
          <w:ilvl w:val="0"/>
          <w:numId w:val="90"/>
        </w:numPr>
        <w:jc w:val="both"/>
        <w:rPr>
          <w:rFonts w:cs="Calibri"/>
          <w:sz w:val="24"/>
          <w:szCs w:val="24"/>
        </w:rPr>
      </w:pPr>
      <w:r w:rsidRPr="000A2209">
        <w:rPr>
          <w:rFonts w:cs="Calibri"/>
          <w:sz w:val="24"/>
          <w:szCs w:val="24"/>
        </w:rPr>
        <w:t>3078 placówek wypoczynku letniego.</w:t>
      </w:r>
      <w:bookmarkStart w:id="34" w:name="_Hlk100564183"/>
    </w:p>
    <w:bookmarkEnd w:id="34"/>
    <w:p w14:paraId="3EE6176C" w14:textId="688019AA" w:rsidR="00D842A0" w:rsidRPr="005C10EE" w:rsidRDefault="001C4314" w:rsidP="005C10EE">
      <w:pPr>
        <w:spacing w:line="276" w:lineRule="auto"/>
        <w:jc w:val="both"/>
        <w:rPr>
          <w:rFonts w:ascii="Calibri" w:hAnsi="Calibri" w:cs="Calibri"/>
          <w:i/>
          <w:iCs/>
          <w:sz w:val="24"/>
          <w:szCs w:val="24"/>
        </w:rPr>
      </w:pPr>
      <w:r w:rsidRPr="001C4314">
        <w:rPr>
          <w:rFonts w:ascii="Calibri" w:hAnsi="Calibri" w:cs="Calibri"/>
          <w:b/>
          <w:bCs/>
          <w:sz w:val="24"/>
          <w:szCs w:val="24"/>
        </w:rPr>
        <w:t>9.2.</w:t>
      </w:r>
      <w:r w:rsidR="00EE5509">
        <w:rPr>
          <w:rFonts w:ascii="Calibri" w:hAnsi="Calibri" w:cs="Calibri"/>
          <w:b/>
          <w:bCs/>
          <w:sz w:val="24"/>
          <w:szCs w:val="24"/>
        </w:rPr>
        <w:t xml:space="preserve"> </w:t>
      </w:r>
      <w:r w:rsidR="00D842A0" w:rsidRPr="001C4314">
        <w:rPr>
          <w:rFonts w:ascii="Calibri" w:hAnsi="Calibri" w:cs="Calibri"/>
          <w:b/>
          <w:bCs/>
          <w:sz w:val="24"/>
          <w:szCs w:val="24"/>
        </w:rPr>
        <w:t>Ogólna liczba kontroli</w:t>
      </w:r>
      <w:r w:rsidR="00D842A0" w:rsidRPr="005C10EE">
        <w:rPr>
          <w:rFonts w:ascii="Calibri" w:hAnsi="Calibri" w:cs="Calibri"/>
          <w:sz w:val="24"/>
          <w:szCs w:val="24"/>
        </w:rPr>
        <w:t xml:space="preserve">: </w:t>
      </w:r>
      <w:r w:rsidR="00D842A0" w:rsidRPr="005C10EE">
        <w:rPr>
          <w:rFonts w:ascii="Calibri" w:hAnsi="Calibri" w:cs="Calibri"/>
          <w:bCs/>
          <w:sz w:val="24"/>
          <w:szCs w:val="24"/>
        </w:rPr>
        <w:t>2069</w:t>
      </w:r>
      <w:r w:rsidR="00D842A0" w:rsidRPr="005C10EE">
        <w:rPr>
          <w:rFonts w:ascii="Calibri" w:hAnsi="Calibri" w:cs="Calibri"/>
          <w:sz w:val="24"/>
          <w:szCs w:val="24"/>
        </w:rPr>
        <w:t>, w tym:</w:t>
      </w:r>
    </w:p>
    <w:p w14:paraId="1C1D675F" w14:textId="77777777" w:rsidR="00D842A0" w:rsidRPr="005C10EE" w:rsidRDefault="00D842A0" w:rsidP="005C10EE">
      <w:pPr>
        <w:spacing w:line="276" w:lineRule="auto"/>
        <w:jc w:val="both"/>
        <w:rPr>
          <w:rFonts w:ascii="Calibri" w:hAnsi="Calibri" w:cs="Calibri"/>
          <w:bCs/>
          <w:i/>
          <w:iCs/>
          <w:sz w:val="24"/>
          <w:szCs w:val="24"/>
        </w:rPr>
      </w:pPr>
    </w:p>
    <w:p w14:paraId="2F1378E3" w14:textId="5876C1E4" w:rsidR="00D842A0" w:rsidRPr="005C10EE" w:rsidRDefault="00D842A0" w:rsidP="002123E1">
      <w:pPr>
        <w:pStyle w:val="Akapitzlist"/>
        <w:numPr>
          <w:ilvl w:val="0"/>
          <w:numId w:val="89"/>
        </w:numPr>
        <w:jc w:val="both"/>
        <w:rPr>
          <w:rFonts w:cs="Calibri"/>
          <w:sz w:val="24"/>
          <w:szCs w:val="24"/>
        </w:rPr>
      </w:pPr>
      <w:r w:rsidRPr="005C10EE">
        <w:rPr>
          <w:rFonts w:cs="Calibri"/>
          <w:bCs/>
          <w:sz w:val="24"/>
          <w:szCs w:val="24"/>
        </w:rPr>
        <w:t>1461</w:t>
      </w:r>
      <w:r w:rsidRPr="005C10EE">
        <w:rPr>
          <w:rFonts w:cs="Calibri"/>
          <w:sz w:val="24"/>
          <w:szCs w:val="24"/>
        </w:rPr>
        <w:t xml:space="preserve"> kontroli placówek stałych, </w:t>
      </w:r>
    </w:p>
    <w:p w14:paraId="191159FC" w14:textId="2FECC5A3" w:rsidR="00D842A0" w:rsidRPr="005C10EE" w:rsidRDefault="00D842A0" w:rsidP="002123E1">
      <w:pPr>
        <w:pStyle w:val="Akapitzlist"/>
        <w:numPr>
          <w:ilvl w:val="0"/>
          <w:numId w:val="89"/>
        </w:numPr>
        <w:jc w:val="both"/>
        <w:rPr>
          <w:rFonts w:cs="Calibri"/>
          <w:sz w:val="24"/>
          <w:szCs w:val="24"/>
        </w:rPr>
      </w:pPr>
      <w:r w:rsidRPr="005C10EE">
        <w:rPr>
          <w:rFonts w:cs="Calibri"/>
          <w:bCs/>
          <w:sz w:val="24"/>
          <w:szCs w:val="24"/>
        </w:rPr>
        <w:t>608</w:t>
      </w:r>
      <w:r w:rsidRPr="005C10EE">
        <w:rPr>
          <w:rFonts w:cs="Calibri"/>
          <w:sz w:val="24"/>
          <w:szCs w:val="24"/>
        </w:rPr>
        <w:t xml:space="preserve"> placówek sezonowych,</w:t>
      </w:r>
    </w:p>
    <w:p w14:paraId="157144E6" w14:textId="77777777" w:rsidR="00D842A0" w:rsidRPr="005C10EE" w:rsidRDefault="00D842A0" w:rsidP="005C10EE">
      <w:pPr>
        <w:spacing w:line="276" w:lineRule="auto"/>
        <w:jc w:val="both"/>
        <w:rPr>
          <w:rFonts w:ascii="Calibri" w:hAnsi="Calibri" w:cs="Calibri"/>
          <w:sz w:val="24"/>
          <w:szCs w:val="24"/>
        </w:rPr>
      </w:pPr>
    </w:p>
    <w:p w14:paraId="356CF895" w14:textId="23C2EBF5" w:rsidR="00D842A0" w:rsidRPr="006D5F89" w:rsidRDefault="001C4314" w:rsidP="006D5F89">
      <w:pPr>
        <w:spacing w:line="276" w:lineRule="auto"/>
        <w:jc w:val="both"/>
        <w:rPr>
          <w:rFonts w:ascii="Calibri" w:hAnsi="Calibri" w:cs="Calibri"/>
          <w:b/>
          <w:bCs/>
          <w:sz w:val="24"/>
          <w:szCs w:val="24"/>
        </w:rPr>
      </w:pPr>
      <w:r w:rsidRPr="001C4314">
        <w:rPr>
          <w:rFonts w:ascii="Calibri" w:hAnsi="Calibri" w:cs="Calibri"/>
          <w:b/>
          <w:bCs/>
          <w:sz w:val="24"/>
          <w:szCs w:val="24"/>
        </w:rPr>
        <w:t xml:space="preserve">9.3. </w:t>
      </w:r>
      <w:r w:rsidR="00D842A0" w:rsidRPr="001C4314">
        <w:rPr>
          <w:rFonts w:ascii="Calibri" w:hAnsi="Calibri" w:cs="Calibri"/>
          <w:b/>
          <w:bCs/>
          <w:sz w:val="24"/>
          <w:szCs w:val="24"/>
        </w:rPr>
        <w:t>Liczba załatwionych interwencji</w:t>
      </w:r>
      <w:r w:rsidR="006D5F89">
        <w:rPr>
          <w:rFonts w:ascii="Calibri" w:hAnsi="Calibri" w:cs="Calibri"/>
          <w:b/>
          <w:bCs/>
          <w:sz w:val="24"/>
          <w:szCs w:val="24"/>
        </w:rPr>
        <w:t xml:space="preserve"> </w:t>
      </w:r>
      <w:r w:rsidR="00D842A0" w:rsidRPr="006D5F89">
        <w:rPr>
          <w:rFonts w:ascii="Calibri" w:hAnsi="Calibri" w:cs="Calibri"/>
          <w:b/>
          <w:bCs/>
          <w:sz w:val="24"/>
          <w:szCs w:val="24"/>
        </w:rPr>
        <w:t>ogółem</w:t>
      </w:r>
      <w:r w:rsidR="00D842A0" w:rsidRPr="005C10EE">
        <w:rPr>
          <w:rFonts w:ascii="Calibri" w:hAnsi="Calibri" w:cs="Calibri"/>
          <w:sz w:val="24"/>
          <w:szCs w:val="24"/>
        </w:rPr>
        <w:t xml:space="preserve">: 171 </w:t>
      </w:r>
      <w:r w:rsidR="00D842A0" w:rsidRPr="005C10EE">
        <w:rPr>
          <w:rFonts w:ascii="Calibri" w:hAnsi="Calibri" w:cs="Calibri"/>
          <w:bCs/>
          <w:sz w:val="24"/>
          <w:szCs w:val="24"/>
        </w:rPr>
        <w:t>w tym:</w:t>
      </w:r>
      <w:r w:rsidR="00D842A0" w:rsidRPr="005C10EE">
        <w:rPr>
          <w:rFonts w:ascii="Calibri" w:hAnsi="Calibri" w:cs="Calibri"/>
          <w:sz w:val="24"/>
          <w:szCs w:val="24"/>
        </w:rPr>
        <w:t xml:space="preserve"> 51 </w:t>
      </w:r>
      <w:r w:rsidR="00D842A0" w:rsidRPr="005C10EE">
        <w:rPr>
          <w:rFonts w:ascii="Calibri" w:hAnsi="Calibri" w:cs="Calibri"/>
          <w:bCs/>
          <w:sz w:val="24"/>
          <w:szCs w:val="24"/>
        </w:rPr>
        <w:t>zasadnych</w:t>
      </w:r>
      <w:r w:rsidR="00D842A0" w:rsidRPr="005C10EE">
        <w:rPr>
          <w:rFonts w:ascii="Calibri" w:hAnsi="Calibri" w:cs="Calibri"/>
          <w:sz w:val="24"/>
          <w:szCs w:val="24"/>
        </w:rPr>
        <w:t xml:space="preserve"> </w:t>
      </w:r>
      <w:r w:rsidR="00D842A0" w:rsidRPr="005C10EE">
        <w:rPr>
          <w:rFonts w:ascii="Calibri" w:hAnsi="Calibri" w:cs="Calibri"/>
          <w:bCs/>
          <w:sz w:val="24"/>
          <w:szCs w:val="24"/>
        </w:rPr>
        <w:t>oraz</w:t>
      </w:r>
      <w:r w:rsidR="00D842A0" w:rsidRPr="005C10EE">
        <w:rPr>
          <w:rFonts w:ascii="Calibri" w:hAnsi="Calibri" w:cs="Calibri"/>
          <w:sz w:val="24"/>
          <w:szCs w:val="24"/>
        </w:rPr>
        <w:t xml:space="preserve"> 120 </w:t>
      </w:r>
      <w:r w:rsidR="00D842A0" w:rsidRPr="005C10EE">
        <w:rPr>
          <w:rFonts w:ascii="Calibri" w:hAnsi="Calibri" w:cs="Calibri"/>
          <w:bCs/>
          <w:sz w:val="24"/>
          <w:szCs w:val="24"/>
        </w:rPr>
        <w:t>niezasadnych.</w:t>
      </w:r>
      <w:r w:rsidR="00D842A0" w:rsidRPr="005C10EE">
        <w:rPr>
          <w:rFonts w:ascii="Calibri" w:hAnsi="Calibri" w:cs="Calibri"/>
          <w:sz w:val="24"/>
          <w:szCs w:val="24"/>
        </w:rPr>
        <w:t xml:space="preserve"> </w:t>
      </w:r>
    </w:p>
    <w:p w14:paraId="1BBB9EE0" w14:textId="77777777" w:rsidR="00D842A0" w:rsidRPr="005C10EE" w:rsidRDefault="00D842A0" w:rsidP="00C52F8D">
      <w:pPr>
        <w:spacing w:line="276" w:lineRule="auto"/>
        <w:ind w:firstLine="709"/>
        <w:jc w:val="both"/>
        <w:rPr>
          <w:rFonts w:ascii="Calibri" w:hAnsi="Calibri" w:cs="Calibri"/>
          <w:sz w:val="24"/>
          <w:szCs w:val="24"/>
        </w:rPr>
      </w:pPr>
    </w:p>
    <w:p w14:paraId="529293A7" w14:textId="77777777" w:rsidR="006D5F89" w:rsidRPr="006D5F89" w:rsidRDefault="006D5F89" w:rsidP="006D5F89">
      <w:pPr>
        <w:spacing w:line="276" w:lineRule="auto"/>
        <w:jc w:val="both"/>
        <w:rPr>
          <w:rFonts w:asciiTheme="minorHAnsi" w:hAnsiTheme="minorHAnsi" w:cstheme="minorHAnsi"/>
          <w:sz w:val="24"/>
          <w:szCs w:val="24"/>
        </w:rPr>
      </w:pPr>
      <w:r w:rsidRPr="006D5F89">
        <w:rPr>
          <w:rFonts w:asciiTheme="minorHAnsi" w:hAnsiTheme="minorHAnsi" w:cstheme="minorHAnsi"/>
          <w:sz w:val="24"/>
          <w:szCs w:val="24"/>
        </w:rPr>
        <w:t>Interwencje dotyczyły:</w:t>
      </w:r>
    </w:p>
    <w:p w14:paraId="5C37554B" w14:textId="634DD3F4"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wszawicy, owsicy i świerzbu u dzieci, brak</w:t>
      </w:r>
      <w:r w:rsidR="006045C5">
        <w:rPr>
          <w:rFonts w:asciiTheme="minorHAnsi" w:hAnsiTheme="minorHAnsi" w:cstheme="minorHAnsi"/>
          <w:sz w:val="24"/>
          <w:szCs w:val="24"/>
        </w:rPr>
        <w:t>u</w:t>
      </w:r>
      <w:r w:rsidRPr="006D5F89">
        <w:rPr>
          <w:rFonts w:asciiTheme="minorHAnsi" w:hAnsiTheme="minorHAnsi" w:cstheme="minorHAnsi"/>
          <w:sz w:val="24"/>
          <w:szCs w:val="24"/>
        </w:rPr>
        <w:t xml:space="preserve"> przekazywania informacji rodzicom o</w:t>
      </w:r>
      <w:r w:rsidR="006045C5">
        <w:rPr>
          <w:rFonts w:asciiTheme="minorHAnsi" w:hAnsiTheme="minorHAnsi" w:cstheme="minorHAnsi"/>
          <w:sz w:val="24"/>
          <w:szCs w:val="24"/>
        </w:rPr>
        <w:t> </w:t>
      </w:r>
      <w:r w:rsidRPr="006D5F89">
        <w:rPr>
          <w:rFonts w:asciiTheme="minorHAnsi" w:hAnsiTheme="minorHAnsi" w:cstheme="minorHAnsi"/>
          <w:sz w:val="24"/>
          <w:szCs w:val="24"/>
        </w:rPr>
        <w:t>przypadkach ich występowania,</w:t>
      </w:r>
    </w:p>
    <w:p w14:paraId="51D0001A" w14:textId="108A1832"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 xml:space="preserve">niewłaściwego stanu sanitarno-higienicznego i technicznego pomieszczeń lekcyjnych </w:t>
      </w:r>
      <w:proofErr w:type="spellStart"/>
      <w:r w:rsidRPr="006D5F89">
        <w:rPr>
          <w:rFonts w:asciiTheme="minorHAnsi" w:hAnsiTheme="minorHAnsi" w:cstheme="minorHAnsi"/>
          <w:sz w:val="24"/>
          <w:szCs w:val="24"/>
        </w:rPr>
        <w:t>imieszkalnych</w:t>
      </w:r>
      <w:proofErr w:type="spellEnd"/>
      <w:r w:rsidRPr="006D5F89">
        <w:rPr>
          <w:rFonts w:asciiTheme="minorHAnsi" w:hAnsiTheme="minorHAnsi" w:cstheme="minorHAnsi"/>
          <w:sz w:val="24"/>
          <w:szCs w:val="24"/>
        </w:rPr>
        <w:t>, namiotów, pływalni, w tym wyposażenia,</w:t>
      </w:r>
    </w:p>
    <w:p w14:paraId="33A0C7D4" w14:textId="1CCEF4F5"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złego stanu sanitarno-technicznego sanitariatów, pomieszczeń socjalno-kuchennych,</w:t>
      </w:r>
      <w:r w:rsidR="00A71A41">
        <w:rPr>
          <w:rFonts w:asciiTheme="minorHAnsi" w:hAnsiTheme="minorHAnsi" w:cstheme="minorHAnsi"/>
          <w:sz w:val="24"/>
          <w:szCs w:val="24"/>
        </w:rPr>
        <w:t xml:space="preserve"> </w:t>
      </w:r>
      <w:proofErr w:type="spellStart"/>
      <w:r w:rsidRPr="006D5F89">
        <w:rPr>
          <w:rFonts w:asciiTheme="minorHAnsi" w:hAnsiTheme="minorHAnsi" w:cstheme="minorHAnsi"/>
          <w:sz w:val="24"/>
          <w:szCs w:val="24"/>
        </w:rPr>
        <w:t>wtym</w:t>
      </w:r>
      <w:proofErr w:type="spellEnd"/>
      <w:r w:rsidRPr="006D5F89">
        <w:rPr>
          <w:rFonts w:asciiTheme="minorHAnsi" w:hAnsiTheme="minorHAnsi" w:cstheme="minorHAnsi"/>
          <w:sz w:val="24"/>
          <w:szCs w:val="24"/>
        </w:rPr>
        <w:t xml:space="preserve"> wyposażenia i urządzeń, </w:t>
      </w:r>
    </w:p>
    <w:p w14:paraId="3A1ED673"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niezapewnienia standardów dostępności do urządzeń sanitarno higienicznych,</w:t>
      </w:r>
    </w:p>
    <w:p w14:paraId="4C15C9BA"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 xml:space="preserve">nieprzestrzegania wytycznych przeciwepidemicznych GIS, MZ i </w:t>
      </w:r>
      <w:proofErr w:type="spellStart"/>
      <w:r w:rsidRPr="006D5F89">
        <w:rPr>
          <w:rFonts w:asciiTheme="minorHAnsi" w:hAnsiTheme="minorHAnsi" w:cstheme="minorHAnsi"/>
          <w:sz w:val="24"/>
          <w:szCs w:val="24"/>
        </w:rPr>
        <w:t>MEiN</w:t>
      </w:r>
      <w:proofErr w:type="spellEnd"/>
      <w:r w:rsidRPr="006D5F89">
        <w:rPr>
          <w:rFonts w:asciiTheme="minorHAnsi" w:hAnsiTheme="minorHAnsi" w:cstheme="minorHAnsi"/>
          <w:sz w:val="24"/>
          <w:szCs w:val="24"/>
        </w:rPr>
        <w:t xml:space="preserve"> w zakresie noszenia maseczek, stosowania płynu dezynfekującego i utrzymywania dystansu,</w:t>
      </w:r>
      <w:r w:rsidRPr="006D5F89">
        <w:rPr>
          <w:sz w:val="24"/>
          <w:szCs w:val="24"/>
        </w:rPr>
        <w:t xml:space="preserve"> </w:t>
      </w:r>
    </w:p>
    <w:p w14:paraId="7AE8B723"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braku czystości i porządku oraz nieprzestrzegania reżimu sanitarnego,</w:t>
      </w:r>
      <w:r w:rsidRPr="006D5F89">
        <w:rPr>
          <w:sz w:val="24"/>
          <w:szCs w:val="24"/>
        </w:rPr>
        <w:t xml:space="preserve"> </w:t>
      </w:r>
    </w:p>
    <w:p w14:paraId="4CC6C05C"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zagęszczenia w pokojach i namiotach, jakości wody z kranu podczas wypoczynku letniego dla dzieci i młodzieży, braku wody do picia,</w:t>
      </w:r>
    </w:p>
    <w:p w14:paraId="7FCE72FE" w14:textId="7264CD98"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nieprawidłowego skierowania na kwarantannę uczniów w związku z potwierdzonym przypadkiem zakażenia wirusem SARS-</w:t>
      </w:r>
      <w:proofErr w:type="spellStart"/>
      <w:r w:rsidRPr="006D5F89">
        <w:rPr>
          <w:rFonts w:asciiTheme="minorHAnsi" w:hAnsiTheme="minorHAnsi" w:cstheme="minorHAnsi"/>
          <w:sz w:val="24"/>
          <w:szCs w:val="24"/>
        </w:rPr>
        <w:t>CoV</w:t>
      </w:r>
      <w:proofErr w:type="spellEnd"/>
      <w:r w:rsidRPr="006D5F89">
        <w:rPr>
          <w:rFonts w:asciiTheme="minorHAnsi" w:hAnsiTheme="minorHAnsi" w:cstheme="minorHAnsi"/>
          <w:sz w:val="24"/>
          <w:szCs w:val="24"/>
        </w:rPr>
        <w:t xml:space="preserve"> -2 na terenie szkoły,</w:t>
      </w:r>
      <w:r w:rsidRPr="006D5F89">
        <w:rPr>
          <w:sz w:val="24"/>
          <w:szCs w:val="24"/>
        </w:rPr>
        <w:t xml:space="preserve"> </w:t>
      </w:r>
    </w:p>
    <w:p w14:paraId="2E1E77DB" w14:textId="73CE5BE1"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brudnej, podartej pościeli,</w:t>
      </w:r>
      <w:r w:rsidRPr="006D5F89">
        <w:rPr>
          <w:sz w:val="24"/>
          <w:szCs w:val="24"/>
        </w:rPr>
        <w:t xml:space="preserve"> </w:t>
      </w:r>
      <w:r w:rsidRPr="006D5F89">
        <w:rPr>
          <w:rFonts w:asciiTheme="minorHAnsi" w:hAnsiTheme="minorHAnsi" w:cstheme="minorHAnsi"/>
          <w:sz w:val="24"/>
          <w:szCs w:val="24"/>
        </w:rPr>
        <w:t>niewłaściwego postępowania z pościelą, sposobu i</w:t>
      </w:r>
      <w:r w:rsidR="00A71A41">
        <w:rPr>
          <w:rFonts w:asciiTheme="minorHAnsi" w:hAnsiTheme="minorHAnsi" w:cstheme="minorHAnsi"/>
          <w:sz w:val="24"/>
          <w:szCs w:val="24"/>
        </w:rPr>
        <w:t> </w:t>
      </w:r>
      <w:r w:rsidRPr="006D5F89">
        <w:rPr>
          <w:rFonts w:asciiTheme="minorHAnsi" w:hAnsiTheme="minorHAnsi" w:cstheme="minorHAnsi"/>
          <w:sz w:val="24"/>
          <w:szCs w:val="24"/>
        </w:rPr>
        <w:t>częstotliwości prania</w:t>
      </w:r>
    </w:p>
    <w:p w14:paraId="61E8D084"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niewystarczającej ilość jedzenia,</w:t>
      </w:r>
    </w:p>
    <w:p w14:paraId="3B944E7E"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obecności dużej ilości zwierząt na terenie placówki,</w:t>
      </w:r>
    </w:p>
    <w:p w14:paraId="4393F8E3"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braku możliwości jedzenia posiłku na terenie placówki,</w:t>
      </w:r>
      <w:r w:rsidRPr="006D5F89">
        <w:rPr>
          <w:sz w:val="24"/>
          <w:szCs w:val="24"/>
        </w:rPr>
        <w:t xml:space="preserve">  </w:t>
      </w:r>
    </w:p>
    <w:p w14:paraId="1EBFF063"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 xml:space="preserve">palenia papierosów przez personel placówki, </w:t>
      </w:r>
    </w:p>
    <w:p w14:paraId="4475CA39"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 xml:space="preserve">nieprawidłowego obciążenia uczniów zajęciami lekcyjnymi w ciągu tygodnia, nierównomierny rozkład zajęć, </w:t>
      </w:r>
    </w:p>
    <w:p w14:paraId="75DBD8C0"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braku placu zabaw dla dzieci,</w:t>
      </w:r>
      <w:r w:rsidRPr="006D5F89">
        <w:rPr>
          <w:sz w:val="24"/>
          <w:szCs w:val="24"/>
        </w:rPr>
        <w:t xml:space="preserve"> </w:t>
      </w:r>
      <w:r w:rsidRPr="006D5F89">
        <w:rPr>
          <w:rFonts w:asciiTheme="minorHAnsi" w:hAnsiTheme="minorHAnsi" w:cstheme="minorHAnsi"/>
          <w:sz w:val="24"/>
          <w:szCs w:val="24"/>
        </w:rPr>
        <w:t xml:space="preserve">małej świetlicy, w której brak miejsc siedzących   </w:t>
      </w:r>
    </w:p>
    <w:p w14:paraId="0E173B1C"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lastRenderedPageBreak/>
        <w:t>występowania zachorowań z objawami ze strony przewodu pokarmowego,</w:t>
      </w:r>
    </w:p>
    <w:p w14:paraId="2C43504E"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bookmarkStart w:id="35" w:name="_Hlk100657060"/>
      <w:r w:rsidRPr="006D5F89">
        <w:rPr>
          <w:rFonts w:asciiTheme="minorHAnsi" w:hAnsiTheme="minorHAnsi" w:cstheme="minorHAnsi"/>
          <w:sz w:val="24"/>
          <w:szCs w:val="24"/>
        </w:rPr>
        <w:t xml:space="preserve">nieprawidłowej nawierzchni dojścia do placu zabaw </w:t>
      </w:r>
      <w:bookmarkEnd w:id="35"/>
      <w:r w:rsidRPr="006D5F89">
        <w:rPr>
          <w:rFonts w:asciiTheme="minorHAnsi" w:hAnsiTheme="minorHAnsi" w:cstheme="minorHAnsi"/>
          <w:sz w:val="24"/>
          <w:szCs w:val="24"/>
        </w:rPr>
        <w:t xml:space="preserve">w przedszkolu,    </w:t>
      </w:r>
    </w:p>
    <w:p w14:paraId="2D6C7D7B"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zniszczonej nawierzchni boiska szkolnego,</w:t>
      </w:r>
    </w:p>
    <w:p w14:paraId="3616938D"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obecności insektów (pluskiew, owadów, karaluchów) w pomieszczeniach przeznaczonych na pobyt dzieci i młodzieży,</w:t>
      </w:r>
    </w:p>
    <w:p w14:paraId="1B276716"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braku ciepłej wody,</w:t>
      </w:r>
    </w:p>
    <w:p w14:paraId="51AA68D2"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nadmiernego hałasu powodowanego przez dzieci w placówkach,</w:t>
      </w:r>
    </w:p>
    <w:p w14:paraId="1184121D"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braku papieru toaletowego i środków higieny w pomieszczeniach sanitarnych,</w:t>
      </w:r>
    </w:p>
    <w:p w14:paraId="12B7A380"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nieczynnej toalety,</w:t>
      </w:r>
    </w:p>
    <w:p w14:paraId="2A082B7C"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intensywnego zapachu farby olejnej, utrzymującego się w szkole, po przeprowadzonym remoncie w szatni,</w:t>
      </w:r>
    </w:p>
    <w:p w14:paraId="1679008D"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braku szafek na buty dzieci,</w:t>
      </w:r>
    </w:p>
    <w:p w14:paraId="3B16E628"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 xml:space="preserve">nielegalnie działającego przedszkola, </w:t>
      </w:r>
    </w:p>
    <w:p w14:paraId="78886A90"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niewłaściwego wyposażenia placu zabaw - braku certyfikatów/atestów, piaskownicy nie zabezpieczonej przed zanieczyszczeniami,</w:t>
      </w:r>
    </w:p>
    <w:p w14:paraId="246D14F1"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 xml:space="preserve">braku miejsca do przewijania dzieci, </w:t>
      </w:r>
    </w:p>
    <w:p w14:paraId="07C93A7F"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 xml:space="preserve">nie spełnienia wymagań lokalowych i sanitarnych dla żłobków lub klubów dziecięcych, </w:t>
      </w:r>
    </w:p>
    <w:p w14:paraId="4DD5BE8D"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nieprawidłowego sposobu przechowywania nocników, braku pojemnika na zużyte pieluchy</w:t>
      </w:r>
    </w:p>
    <w:p w14:paraId="1BFC0BB4"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spożywanie posiłków przez dzieci na placu zabaw bez możliwości umycia wcześniej rąk,</w:t>
      </w:r>
    </w:p>
    <w:p w14:paraId="2F59C21F"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zbyt wysokiej temperatury w namiotach na obozie letnim,</w:t>
      </w:r>
    </w:p>
    <w:p w14:paraId="2178EEEA" w14:textId="77777777" w:rsidR="006D5F89" w:rsidRPr="006D5F89" w:rsidRDefault="006D5F89" w:rsidP="002123E1">
      <w:pPr>
        <w:pStyle w:val="Akapitzlist"/>
        <w:numPr>
          <w:ilvl w:val="0"/>
          <w:numId w:val="118"/>
        </w:numPr>
        <w:spacing w:after="0"/>
        <w:ind w:left="284" w:hanging="284"/>
        <w:jc w:val="both"/>
        <w:rPr>
          <w:rFonts w:asciiTheme="minorHAnsi" w:hAnsiTheme="minorHAnsi" w:cstheme="minorHAnsi"/>
          <w:sz w:val="24"/>
          <w:szCs w:val="24"/>
        </w:rPr>
      </w:pPr>
      <w:r w:rsidRPr="006D5F89">
        <w:rPr>
          <w:rFonts w:asciiTheme="minorHAnsi" w:hAnsiTheme="minorHAnsi" w:cstheme="minorHAnsi"/>
          <w:sz w:val="24"/>
          <w:szCs w:val="24"/>
        </w:rPr>
        <w:t>nieprzyjemnego, chemicznego zapachu,</w:t>
      </w:r>
    </w:p>
    <w:p w14:paraId="37723DB5" w14:textId="77777777" w:rsidR="006D5F89" w:rsidRPr="009B00A7" w:rsidRDefault="006D5F89" w:rsidP="002123E1">
      <w:pPr>
        <w:pStyle w:val="Akapitzlist"/>
        <w:numPr>
          <w:ilvl w:val="0"/>
          <w:numId w:val="118"/>
        </w:numPr>
        <w:spacing w:after="0" w:line="240" w:lineRule="auto"/>
        <w:ind w:left="284" w:hanging="284"/>
        <w:jc w:val="both"/>
        <w:rPr>
          <w:rFonts w:asciiTheme="minorHAnsi" w:hAnsiTheme="minorHAnsi" w:cstheme="minorHAnsi"/>
          <w:sz w:val="24"/>
          <w:szCs w:val="24"/>
        </w:rPr>
      </w:pPr>
      <w:r w:rsidRPr="009B00A7">
        <w:rPr>
          <w:rFonts w:asciiTheme="minorHAnsi" w:hAnsiTheme="minorHAnsi" w:cstheme="minorHAnsi"/>
          <w:sz w:val="24"/>
          <w:szCs w:val="24"/>
        </w:rPr>
        <w:t>braku możliwości przebrania się przed lekcją w-f.</w:t>
      </w:r>
    </w:p>
    <w:p w14:paraId="2872F02D" w14:textId="77777777" w:rsidR="00D842A0" w:rsidRPr="005C10EE" w:rsidRDefault="00D842A0" w:rsidP="005C10EE">
      <w:pPr>
        <w:spacing w:line="276" w:lineRule="auto"/>
        <w:jc w:val="both"/>
        <w:rPr>
          <w:rFonts w:ascii="Calibri" w:hAnsi="Calibri" w:cs="Calibri"/>
          <w:sz w:val="24"/>
          <w:szCs w:val="24"/>
        </w:rPr>
      </w:pPr>
    </w:p>
    <w:p w14:paraId="03D531C8" w14:textId="30E2FC4B" w:rsidR="00D842A0" w:rsidRPr="005C10EE" w:rsidRDefault="001C4314" w:rsidP="005C10EE">
      <w:pPr>
        <w:spacing w:line="276" w:lineRule="auto"/>
        <w:jc w:val="both"/>
        <w:rPr>
          <w:rFonts w:ascii="Calibri" w:hAnsi="Calibri" w:cs="Calibri"/>
          <w:bCs/>
          <w:sz w:val="24"/>
          <w:szCs w:val="24"/>
        </w:rPr>
      </w:pPr>
      <w:r w:rsidRPr="001C4314">
        <w:rPr>
          <w:rFonts w:ascii="Calibri" w:hAnsi="Calibri" w:cs="Calibri"/>
          <w:b/>
          <w:sz w:val="24"/>
          <w:szCs w:val="24"/>
        </w:rPr>
        <w:t>9.</w:t>
      </w:r>
      <w:r w:rsidR="000A2209" w:rsidRPr="001C4314">
        <w:rPr>
          <w:rFonts w:ascii="Calibri" w:hAnsi="Calibri" w:cs="Calibri"/>
          <w:b/>
          <w:sz w:val="24"/>
          <w:szCs w:val="24"/>
        </w:rPr>
        <w:t>4.</w:t>
      </w:r>
      <w:r w:rsidR="00EE5509">
        <w:rPr>
          <w:rFonts w:ascii="Calibri" w:hAnsi="Calibri" w:cs="Calibri"/>
          <w:b/>
          <w:sz w:val="24"/>
          <w:szCs w:val="24"/>
        </w:rPr>
        <w:t xml:space="preserve"> </w:t>
      </w:r>
      <w:r w:rsidR="00D842A0" w:rsidRPr="001C4314">
        <w:rPr>
          <w:rFonts w:ascii="Calibri" w:hAnsi="Calibri" w:cs="Calibri"/>
          <w:b/>
          <w:sz w:val="24"/>
          <w:szCs w:val="24"/>
        </w:rPr>
        <w:t>Stan sanitarny budynków lub ich części, w których funkcjonują placówki opieki, wychowania i nauczania dla dzieci i młodzieży</w:t>
      </w:r>
      <w:r w:rsidR="009B00A7">
        <w:rPr>
          <w:rFonts w:ascii="Calibri" w:hAnsi="Calibri" w:cs="Calibri"/>
          <w:b/>
          <w:sz w:val="24"/>
          <w:szCs w:val="24"/>
        </w:rPr>
        <w:t>.</w:t>
      </w:r>
      <w:r w:rsidR="00D842A0" w:rsidRPr="005C10EE">
        <w:rPr>
          <w:rFonts w:ascii="Calibri" w:hAnsi="Calibri" w:cs="Calibri"/>
          <w:bCs/>
          <w:sz w:val="24"/>
          <w:szCs w:val="24"/>
        </w:rPr>
        <w:t xml:space="preserve"> </w:t>
      </w:r>
    </w:p>
    <w:p w14:paraId="23A7CF5C" w14:textId="7A6DCE18" w:rsidR="009B00A7" w:rsidRPr="009B00A7" w:rsidRDefault="009B00A7" w:rsidP="00A71A41">
      <w:pPr>
        <w:spacing w:line="276" w:lineRule="auto"/>
        <w:ind w:firstLine="360"/>
        <w:jc w:val="both"/>
        <w:rPr>
          <w:rFonts w:asciiTheme="minorHAnsi" w:hAnsiTheme="minorHAnsi" w:cstheme="minorHAnsi"/>
          <w:sz w:val="24"/>
          <w:szCs w:val="24"/>
        </w:rPr>
      </w:pPr>
      <w:r w:rsidRPr="009B00A7">
        <w:rPr>
          <w:rFonts w:asciiTheme="minorHAnsi" w:hAnsiTheme="minorHAnsi" w:cstheme="minorHAnsi"/>
          <w:sz w:val="24"/>
          <w:szCs w:val="24"/>
        </w:rPr>
        <w:t>Skontrolowane w 2021 r. szkoły i placówki oświatowe zlokalizowane były w budynkach w</w:t>
      </w:r>
      <w:r w:rsidR="009E4F0F">
        <w:rPr>
          <w:rFonts w:asciiTheme="minorHAnsi" w:hAnsiTheme="minorHAnsi" w:cstheme="minorHAnsi"/>
          <w:sz w:val="24"/>
          <w:szCs w:val="24"/>
        </w:rPr>
        <w:t> </w:t>
      </w:r>
      <w:r w:rsidRPr="009B00A7">
        <w:rPr>
          <w:rFonts w:asciiTheme="minorHAnsi" w:hAnsiTheme="minorHAnsi" w:cstheme="minorHAnsi"/>
          <w:sz w:val="24"/>
          <w:szCs w:val="24"/>
        </w:rPr>
        <w:t>dobrym stanie sanitarno – higienicznym i technicznym z wyjątkiem 5 placówek, w tym</w:t>
      </w:r>
      <w:r w:rsidR="006045C5">
        <w:rPr>
          <w:rFonts w:asciiTheme="minorHAnsi" w:hAnsiTheme="minorHAnsi" w:cstheme="minorHAnsi"/>
          <w:sz w:val="24"/>
          <w:szCs w:val="24"/>
        </w:rPr>
        <w:t>:</w:t>
      </w:r>
    </w:p>
    <w:p w14:paraId="77CAB19E" w14:textId="77777777" w:rsidR="009B00A7" w:rsidRPr="009B00A7" w:rsidRDefault="009B00A7" w:rsidP="00A71A41">
      <w:pPr>
        <w:pStyle w:val="Akapitzlist"/>
        <w:numPr>
          <w:ilvl w:val="0"/>
          <w:numId w:val="119"/>
        </w:numPr>
        <w:spacing w:after="0"/>
        <w:ind w:left="0" w:hanging="426"/>
        <w:jc w:val="both"/>
        <w:rPr>
          <w:rFonts w:asciiTheme="minorHAnsi" w:hAnsiTheme="minorHAnsi" w:cstheme="minorHAnsi"/>
          <w:sz w:val="24"/>
          <w:szCs w:val="24"/>
        </w:rPr>
      </w:pPr>
      <w:bookmarkStart w:id="36" w:name="_Hlk104547575"/>
      <w:bookmarkStart w:id="37" w:name="_Hlk100574175"/>
      <w:r w:rsidRPr="009B00A7">
        <w:rPr>
          <w:rFonts w:asciiTheme="minorHAnsi" w:hAnsiTheme="minorHAnsi" w:cstheme="minorHAnsi"/>
          <w:sz w:val="24"/>
          <w:szCs w:val="24"/>
        </w:rPr>
        <w:t xml:space="preserve">Szkoła Podstawowa w Drawnie </w:t>
      </w:r>
      <w:bookmarkEnd w:id="36"/>
      <w:r w:rsidRPr="009B00A7">
        <w:rPr>
          <w:rFonts w:asciiTheme="minorHAnsi" w:hAnsiTheme="minorHAnsi" w:cstheme="minorHAnsi"/>
          <w:sz w:val="24"/>
          <w:szCs w:val="24"/>
        </w:rPr>
        <w:t>- nieprawidłowy stan higieniczno-sanitarny oraz techniczny</w:t>
      </w:r>
      <w:bookmarkEnd w:id="37"/>
      <w:r w:rsidRPr="009B00A7">
        <w:rPr>
          <w:rFonts w:asciiTheme="minorHAnsi" w:hAnsiTheme="minorHAnsi" w:cstheme="minorHAnsi"/>
          <w:sz w:val="24"/>
          <w:szCs w:val="24"/>
        </w:rPr>
        <w:t xml:space="preserve"> liczne zacieki, zalania, uszkodzenia powłoki malarskiej, widoczna wilgoć na ścianach w korytarzu w pomieszczeniach placówki,</w:t>
      </w:r>
      <w:bookmarkStart w:id="38" w:name="_Hlk100578682"/>
    </w:p>
    <w:p w14:paraId="360CF941" w14:textId="77777777" w:rsidR="009B00A7" w:rsidRPr="009B00A7" w:rsidRDefault="009B00A7" w:rsidP="00A71A41">
      <w:pPr>
        <w:pStyle w:val="Akapitzlist"/>
        <w:numPr>
          <w:ilvl w:val="0"/>
          <w:numId w:val="119"/>
        </w:numPr>
        <w:spacing w:after="0"/>
        <w:ind w:left="0" w:hanging="426"/>
        <w:jc w:val="both"/>
        <w:rPr>
          <w:rFonts w:asciiTheme="minorHAnsi" w:hAnsiTheme="minorHAnsi" w:cstheme="minorHAnsi"/>
          <w:sz w:val="24"/>
          <w:szCs w:val="24"/>
        </w:rPr>
      </w:pPr>
      <w:r w:rsidRPr="009B00A7">
        <w:rPr>
          <w:rFonts w:asciiTheme="minorHAnsi" w:hAnsiTheme="minorHAnsi" w:cstheme="minorHAnsi"/>
          <w:sz w:val="24"/>
          <w:szCs w:val="24"/>
        </w:rPr>
        <w:t xml:space="preserve">Szkoła Podstawowa w Żabowie - nieprawidłowy stan techniczny stolarki drzwiowej, okiennej, podłogi, ścian i sufitu, </w:t>
      </w:r>
      <w:bookmarkEnd w:id="38"/>
      <w:r w:rsidRPr="009B00A7">
        <w:rPr>
          <w:rFonts w:asciiTheme="minorHAnsi" w:hAnsiTheme="minorHAnsi" w:cstheme="minorHAnsi"/>
          <w:sz w:val="24"/>
          <w:szCs w:val="24"/>
        </w:rPr>
        <w:t>mebli, ponadto brak wentylacji mechanicznej w pomieszczeniu sanitarnym. Ogrodzenie skorodowane, zniszczone oraz uszkodzone wyposażenie placu zabaw,</w:t>
      </w:r>
    </w:p>
    <w:p w14:paraId="2AC2FA06" w14:textId="77777777" w:rsidR="009B00A7" w:rsidRPr="009B00A7" w:rsidRDefault="009B00A7" w:rsidP="00A71A41">
      <w:pPr>
        <w:pStyle w:val="Akapitzlist"/>
        <w:numPr>
          <w:ilvl w:val="0"/>
          <w:numId w:val="119"/>
        </w:numPr>
        <w:spacing w:after="0"/>
        <w:ind w:left="0" w:hanging="426"/>
        <w:jc w:val="both"/>
        <w:rPr>
          <w:rFonts w:asciiTheme="minorHAnsi" w:hAnsiTheme="minorHAnsi" w:cstheme="minorHAnsi"/>
          <w:sz w:val="24"/>
          <w:szCs w:val="24"/>
        </w:rPr>
      </w:pPr>
      <w:r w:rsidRPr="009B00A7">
        <w:rPr>
          <w:rFonts w:asciiTheme="minorHAnsi" w:hAnsiTheme="minorHAnsi" w:cstheme="minorHAnsi"/>
          <w:sz w:val="24"/>
          <w:szCs w:val="24"/>
        </w:rPr>
        <w:t>Szkoła Podstawowa w Kobylance - zły stan techniczny ścian oraz sufitów (liczne pęknięcia, zacieki, wybrzuszenia) w 11 salach dydaktycznych, świetlicy szkolnej, pokoju nauczycielskim, bibliotece, szatni głównej, w pomieszczeniach higienicznosanitarnych, sali gimnastycznej, pokoju socjalnym dla pracowników gospodarczych, w ciągach komunikacyjnych spowodowane przeciekającym dachem,</w:t>
      </w:r>
    </w:p>
    <w:p w14:paraId="14FE6FA1" w14:textId="77777777" w:rsidR="009B00A7" w:rsidRPr="009B00A7" w:rsidRDefault="009B00A7" w:rsidP="00A71A41">
      <w:pPr>
        <w:pStyle w:val="Akapitzlist"/>
        <w:numPr>
          <w:ilvl w:val="0"/>
          <w:numId w:val="119"/>
        </w:numPr>
        <w:spacing w:after="0"/>
        <w:ind w:left="0" w:hanging="426"/>
        <w:jc w:val="both"/>
        <w:rPr>
          <w:rFonts w:asciiTheme="minorHAnsi" w:hAnsiTheme="minorHAnsi" w:cstheme="minorHAnsi"/>
          <w:sz w:val="24"/>
          <w:szCs w:val="24"/>
        </w:rPr>
      </w:pPr>
      <w:r w:rsidRPr="009B00A7">
        <w:rPr>
          <w:rFonts w:asciiTheme="minorHAnsi" w:hAnsiTheme="minorHAnsi" w:cstheme="minorHAnsi"/>
          <w:sz w:val="24"/>
          <w:szCs w:val="24"/>
        </w:rPr>
        <w:t>Młodzieżowy Ośrodek Wychowawczy w Rewalu - zły stan techniczny stolarki drzwiowej, okiennej, podłóg, ścian, uszkodzona wentylacja w pomieszczeniach mieszkalnych, sanitarnych, sali gimnastycznej i pomieszczeń lekcyjnych,</w:t>
      </w:r>
    </w:p>
    <w:p w14:paraId="000D36DA" w14:textId="77777777" w:rsidR="009B00A7" w:rsidRPr="009B00A7" w:rsidRDefault="009B00A7" w:rsidP="00A71A41">
      <w:pPr>
        <w:pStyle w:val="Akapitzlist"/>
        <w:numPr>
          <w:ilvl w:val="0"/>
          <w:numId w:val="119"/>
        </w:numPr>
        <w:spacing w:after="0"/>
        <w:ind w:left="0" w:hanging="426"/>
        <w:jc w:val="both"/>
        <w:rPr>
          <w:rFonts w:asciiTheme="minorHAnsi" w:hAnsiTheme="minorHAnsi" w:cstheme="minorHAnsi"/>
          <w:sz w:val="24"/>
          <w:szCs w:val="24"/>
        </w:rPr>
      </w:pPr>
      <w:r w:rsidRPr="009B00A7">
        <w:rPr>
          <w:rFonts w:asciiTheme="minorHAnsi" w:hAnsiTheme="minorHAnsi" w:cstheme="minorHAnsi"/>
          <w:sz w:val="24"/>
          <w:szCs w:val="24"/>
        </w:rPr>
        <w:lastRenderedPageBreak/>
        <w:t xml:space="preserve">Młodzieżowy Ośrodek Wychowawczy w Waniorowie - zły stan techniczny stolarki drzwiowej, podłóg, ścian, w pomieszczeniach sanitarnych, sali gimnastycznej i pomieszczeniach lekcyjnych, </w:t>
      </w:r>
    </w:p>
    <w:p w14:paraId="15FE07FD" w14:textId="77777777" w:rsidR="009B00A7" w:rsidRPr="005973C4" w:rsidRDefault="009B00A7" w:rsidP="009B00A7">
      <w:pPr>
        <w:ind w:left="426"/>
        <w:jc w:val="both"/>
        <w:rPr>
          <w:b/>
          <w:bCs/>
        </w:rPr>
      </w:pPr>
    </w:p>
    <w:p w14:paraId="4DD502BA" w14:textId="2E2086E0" w:rsidR="006045C5" w:rsidRDefault="00F64EF5" w:rsidP="000A2209">
      <w:pPr>
        <w:spacing w:line="276" w:lineRule="auto"/>
        <w:jc w:val="both"/>
        <w:rPr>
          <w:rFonts w:ascii="Calibri" w:hAnsi="Calibri" w:cs="Calibri"/>
          <w:b/>
          <w:sz w:val="24"/>
          <w:szCs w:val="24"/>
        </w:rPr>
      </w:pPr>
      <w:r>
        <w:rPr>
          <w:rFonts w:ascii="Calibri" w:hAnsi="Calibri" w:cs="Calibri"/>
          <w:b/>
          <w:sz w:val="24"/>
          <w:szCs w:val="24"/>
        </w:rPr>
        <w:t>9.5.</w:t>
      </w:r>
      <w:r w:rsidR="00EE5509">
        <w:rPr>
          <w:rFonts w:ascii="Calibri" w:hAnsi="Calibri" w:cs="Calibri"/>
          <w:b/>
          <w:sz w:val="24"/>
          <w:szCs w:val="24"/>
        </w:rPr>
        <w:t xml:space="preserve"> </w:t>
      </w:r>
      <w:r w:rsidR="00D842A0" w:rsidRPr="0009284B">
        <w:rPr>
          <w:rFonts w:ascii="Calibri" w:hAnsi="Calibri" w:cs="Calibri"/>
          <w:b/>
          <w:sz w:val="24"/>
          <w:szCs w:val="24"/>
        </w:rPr>
        <w:t>Zaplecze sanitarne placówek dla dzieci i młodzieży oraz warunki do utrzymania higieny osobistej.</w:t>
      </w:r>
    </w:p>
    <w:p w14:paraId="6BE31F5E" w14:textId="74A7DAB4" w:rsidR="00007666" w:rsidRPr="00A72502" w:rsidRDefault="006045C5" w:rsidP="00A72502">
      <w:pPr>
        <w:spacing w:line="276" w:lineRule="auto"/>
        <w:ind w:firstLine="709"/>
        <w:jc w:val="both"/>
        <w:rPr>
          <w:rFonts w:asciiTheme="minorHAnsi" w:hAnsiTheme="minorHAnsi" w:cstheme="minorHAnsi"/>
          <w:sz w:val="24"/>
          <w:szCs w:val="24"/>
        </w:rPr>
      </w:pPr>
      <w:r w:rsidRPr="00202A3D">
        <w:rPr>
          <w:rFonts w:asciiTheme="minorHAnsi" w:hAnsiTheme="minorHAnsi" w:cstheme="minorHAnsi"/>
          <w:sz w:val="24"/>
          <w:szCs w:val="24"/>
        </w:rPr>
        <w:t>W 2021 r. brak dostępu do kanalizacji, zbiorników bezodpływowych oraz przydomowych oczyszczalni stwierdzono w 2 placówkach: świetlicy wiejskiej w Otrzepie gm. Wierzchowo, która nie posiada infrastruktury wodno-kanalizacyjnej</w:t>
      </w:r>
      <w:r>
        <w:rPr>
          <w:rFonts w:asciiTheme="minorHAnsi" w:hAnsiTheme="minorHAnsi" w:cstheme="minorHAnsi"/>
          <w:sz w:val="24"/>
          <w:szCs w:val="24"/>
        </w:rPr>
        <w:t>,</w:t>
      </w:r>
      <w:r w:rsidRPr="00202A3D">
        <w:rPr>
          <w:rFonts w:asciiTheme="minorHAnsi" w:hAnsiTheme="minorHAnsi" w:cstheme="minorHAnsi"/>
          <w:sz w:val="24"/>
          <w:szCs w:val="24"/>
        </w:rPr>
        <w:t xml:space="preserve"> w związku z czym toczy się postępowanie administracyjne w tym zakresie oraz obozu pod namiotami bez stałej infrastruktury.</w:t>
      </w:r>
    </w:p>
    <w:p w14:paraId="1744E24A" w14:textId="5FA978D4" w:rsidR="001E279D" w:rsidRPr="0009284B" w:rsidRDefault="001E279D" w:rsidP="000A2209">
      <w:pPr>
        <w:spacing w:line="276" w:lineRule="auto"/>
        <w:jc w:val="both"/>
        <w:rPr>
          <w:rFonts w:ascii="Calibri" w:hAnsi="Calibri" w:cs="Calibri"/>
          <w:b/>
          <w:sz w:val="24"/>
          <w:szCs w:val="24"/>
        </w:rPr>
      </w:pPr>
      <w:r>
        <w:rPr>
          <w:rFonts w:ascii="Calibri" w:hAnsi="Calibri" w:cs="Calibri"/>
          <w:b/>
          <w:sz w:val="24"/>
          <w:szCs w:val="24"/>
        </w:rPr>
        <w:t>Tab. 4</w:t>
      </w:r>
      <w:r w:rsidR="005E4AC9">
        <w:rPr>
          <w:rFonts w:ascii="Calibri" w:hAnsi="Calibri" w:cs="Calibri"/>
          <w:b/>
          <w:sz w:val="24"/>
          <w:szCs w:val="24"/>
        </w:rPr>
        <w:t>5</w:t>
      </w:r>
      <w:r w:rsidR="003C77A3">
        <w:rPr>
          <w:rFonts w:ascii="Calibri" w:hAnsi="Calibri" w:cs="Calibri"/>
          <w:b/>
          <w:sz w:val="24"/>
          <w:szCs w:val="24"/>
        </w:rPr>
        <w:t>.</w:t>
      </w:r>
      <w:r w:rsidR="00007666">
        <w:rPr>
          <w:rFonts w:ascii="Calibri" w:hAnsi="Calibri" w:cs="Calibri"/>
          <w:b/>
          <w:sz w:val="24"/>
          <w:szCs w:val="24"/>
        </w:rPr>
        <w:t xml:space="preserve"> </w:t>
      </w:r>
      <w:r w:rsidR="00007666" w:rsidRPr="0009284B">
        <w:rPr>
          <w:rFonts w:ascii="Calibri" w:hAnsi="Calibri" w:cs="Calibri"/>
          <w:b/>
          <w:sz w:val="24"/>
          <w:szCs w:val="24"/>
        </w:rPr>
        <w:t>Zaplecze sanitarne placówek dla dzieci i młodzieży oraz warunki do utrzymania higieny osobistej.</w:t>
      </w:r>
    </w:p>
    <w:p w14:paraId="6AB0CE72" w14:textId="77777777" w:rsidR="00D842A0" w:rsidRPr="005973C4" w:rsidRDefault="00D842A0" w:rsidP="00D842A0">
      <w:pPr>
        <w:jc w:val="both"/>
        <w:rPr>
          <w:b/>
          <w:bCs/>
        </w:rPr>
      </w:pPr>
    </w:p>
    <w:tbl>
      <w:tblPr>
        <w:tblpPr w:leftFromText="141" w:rightFromText="141" w:vertAnchor="text" w:horzAnchor="page" w:tblpXSpec="center" w:tblpY="-2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 45. Zaplecze sanitarne placówek dla dzieci i młodzieży oraz warunki do utrzymania higieny osobistej."/>
        <w:tblDescription w:val="Tab. 45. Zaplecze sanitarne placówek dla dzieci i młodzieży oraz warunki do utrzymania higieny osobistej."/>
      </w:tblPr>
      <w:tblGrid>
        <w:gridCol w:w="1696"/>
        <w:gridCol w:w="567"/>
        <w:gridCol w:w="709"/>
        <w:gridCol w:w="567"/>
        <w:gridCol w:w="567"/>
        <w:gridCol w:w="567"/>
        <w:gridCol w:w="567"/>
        <w:gridCol w:w="567"/>
        <w:gridCol w:w="567"/>
        <w:gridCol w:w="567"/>
        <w:gridCol w:w="567"/>
        <w:gridCol w:w="567"/>
        <w:gridCol w:w="567"/>
        <w:gridCol w:w="567"/>
        <w:gridCol w:w="567"/>
      </w:tblGrid>
      <w:tr w:rsidR="00D842A0" w:rsidRPr="00007666" w14:paraId="72BCAAA2" w14:textId="77777777" w:rsidTr="000A2209">
        <w:trPr>
          <w:cantSplit/>
        </w:trPr>
        <w:tc>
          <w:tcPr>
            <w:tcW w:w="1696" w:type="dxa"/>
            <w:vMerge w:val="restart"/>
            <w:tcBorders>
              <w:top w:val="single" w:sz="4" w:space="0" w:color="auto"/>
              <w:left w:val="single" w:sz="4" w:space="0" w:color="auto"/>
              <w:right w:val="single" w:sz="4" w:space="0" w:color="auto"/>
              <w:tl2br w:val="single" w:sz="4" w:space="0" w:color="auto"/>
            </w:tcBorders>
          </w:tcPr>
          <w:p w14:paraId="1BECE94C" w14:textId="77777777" w:rsidR="00D842A0" w:rsidRPr="00007666" w:rsidRDefault="00D842A0" w:rsidP="00C14B57">
            <w:pPr>
              <w:jc w:val="right"/>
              <w:rPr>
                <w:rFonts w:asciiTheme="minorHAnsi" w:hAnsiTheme="minorHAnsi" w:cstheme="minorHAnsi"/>
                <w:b/>
              </w:rPr>
            </w:pPr>
            <w:r w:rsidRPr="00007666">
              <w:rPr>
                <w:rFonts w:asciiTheme="minorHAnsi" w:hAnsiTheme="minorHAnsi" w:cstheme="minorHAnsi"/>
                <w:b/>
              </w:rPr>
              <w:t>Rodzaj placówki</w:t>
            </w:r>
          </w:p>
          <w:p w14:paraId="6ABEC214" w14:textId="77777777" w:rsidR="00D842A0" w:rsidRPr="00007666" w:rsidRDefault="00D842A0" w:rsidP="00C14B57">
            <w:pPr>
              <w:rPr>
                <w:rFonts w:asciiTheme="minorHAnsi" w:hAnsiTheme="minorHAnsi" w:cstheme="minorHAnsi"/>
              </w:rPr>
            </w:pPr>
          </w:p>
          <w:p w14:paraId="33285F52" w14:textId="77777777" w:rsidR="00D842A0" w:rsidRPr="00007666" w:rsidRDefault="00D842A0" w:rsidP="00C14B57">
            <w:pPr>
              <w:rPr>
                <w:rFonts w:asciiTheme="minorHAnsi" w:hAnsiTheme="minorHAnsi" w:cstheme="minorHAnsi"/>
              </w:rPr>
            </w:pPr>
          </w:p>
          <w:p w14:paraId="2EDD8F67" w14:textId="77777777" w:rsidR="00D842A0" w:rsidRPr="00007666" w:rsidRDefault="00D842A0" w:rsidP="00C14B57">
            <w:pPr>
              <w:rPr>
                <w:rFonts w:asciiTheme="minorHAnsi" w:hAnsiTheme="minorHAnsi" w:cstheme="minorHAnsi"/>
              </w:rPr>
            </w:pPr>
          </w:p>
          <w:p w14:paraId="04D32841" w14:textId="77777777" w:rsidR="00D842A0" w:rsidRPr="00007666" w:rsidRDefault="00D842A0" w:rsidP="00C14B57">
            <w:pPr>
              <w:rPr>
                <w:rFonts w:asciiTheme="minorHAnsi" w:hAnsiTheme="minorHAnsi" w:cstheme="minorHAnsi"/>
              </w:rPr>
            </w:pPr>
          </w:p>
          <w:p w14:paraId="33BC042E" w14:textId="77777777" w:rsidR="00D842A0" w:rsidRPr="00007666" w:rsidRDefault="00D842A0" w:rsidP="00C14B57">
            <w:pPr>
              <w:rPr>
                <w:rFonts w:asciiTheme="minorHAnsi" w:hAnsiTheme="minorHAnsi" w:cstheme="minorHAnsi"/>
              </w:rPr>
            </w:pPr>
          </w:p>
          <w:p w14:paraId="4EF925E3" w14:textId="77777777" w:rsidR="00D842A0" w:rsidRPr="00007666" w:rsidRDefault="00D842A0" w:rsidP="00C14B57">
            <w:pPr>
              <w:rPr>
                <w:rFonts w:asciiTheme="minorHAnsi" w:hAnsiTheme="minorHAnsi" w:cstheme="minorHAnsi"/>
              </w:rPr>
            </w:pPr>
          </w:p>
          <w:p w14:paraId="472F52C0" w14:textId="77777777" w:rsidR="00D842A0" w:rsidRPr="00007666" w:rsidRDefault="00D842A0" w:rsidP="00C14B57">
            <w:pPr>
              <w:rPr>
                <w:rFonts w:asciiTheme="minorHAnsi" w:hAnsiTheme="minorHAnsi" w:cstheme="minorHAnsi"/>
              </w:rPr>
            </w:pPr>
          </w:p>
          <w:p w14:paraId="7D866F0E" w14:textId="77777777" w:rsidR="00D842A0" w:rsidRPr="00007666" w:rsidRDefault="00D842A0" w:rsidP="00C14B57">
            <w:pPr>
              <w:ind w:left="709" w:firstLine="141"/>
              <w:rPr>
                <w:rFonts w:asciiTheme="minorHAnsi" w:hAnsiTheme="minorHAnsi" w:cstheme="minorHAnsi"/>
              </w:rPr>
            </w:pPr>
          </w:p>
          <w:p w14:paraId="295F6E17" w14:textId="77777777" w:rsidR="00D842A0" w:rsidRPr="00007666" w:rsidRDefault="00D842A0" w:rsidP="00C14B57">
            <w:pPr>
              <w:rPr>
                <w:rFonts w:asciiTheme="minorHAnsi" w:hAnsiTheme="minorHAnsi" w:cstheme="minorHAnsi"/>
              </w:rPr>
            </w:pPr>
          </w:p>
          <w:p w14:paraId="4D0F2186" w14:textId="77777777" w:rsidR="00D842A0" w:rsidRPr="00007666" w:rsidRDefault="00D842A0" w:rsidP="00C14B57">
            <w:pPr>
              <w:rPr>
                <w:rFonts w:asciiTheme="minorHAnsi" w:hAnsiTheme="minorHAnsi" w:cstheme="minorHAnsi"/>
              </w:rPr>
            </w:pPr>
          </w:p>
          <w:p w14:paraId="58860239" w14:textId="77777777" w:rsidR="00D842A0" w:rsidRPr="00007666" w:rsidRDefault="00D842A0" w:rsidP="00C14B57">
            <w:pPr>
              <w:rPr>
                <w:rFonts w:asciiTheme="minorHAnsi" w:hAnsiTheme="minorHAnsi" w:cstheme="minorHAnsi"/>
              </w:rPr>
            </w:pPr>
          </w:p>
          <w:p w14:paraId="281017CE" w14:textId="77777777" w:rsidR="00D842A0" w:rsidRPr="00007666" w:rsidRDefault="00D842A0" w:rsidP="00C14B57">
            <w:pPr>
              <w:rPr>
                <w:rFonts w:asciiTheme="minorHAnsi" w:hAnsiTheme="minorHAnsi" w:cstheme="minorHAnsi"/>
                <w:b/>
              </w:rPr>
            </w:pPr>
            <w:r w:rsidRPr="00007666">
              <w:rPr>
                <w:rFonts w:asciiTheme="minorHAnsi" w:hAnsiTheme="minorHAnsi" w:cstheme="minorHAnsi"/>
                <w:b/>
              </w:rPr>
              <w:t>Lata</w:t>
            </w:r>
          </w:p>
        </w:tc>
        <w:tc>
          <w:tcPr>
            <w:tcW w:w="8080" w:type="dxa"/>
            <w:gridSpan w:val="14"/>
            <w:tcBorders>
              <w:top w:val="single" w:sz="4" w:space="0" w:color="auto"/>
              <w:left w:val="single" w:sz="4" w:space="0" w:color="auto"/>
              <w:right w:val="single" w:sz="4" w:space="0" w:color="auto"/>
            </w:tcBorders>
          </w:tcPr>
          <w:p w14:paraId="0C6DFE2D" w14:textId="7FE6AF6A" w:rsidR="00D842A0" w:rsidRPr="00007666" w:rsidRDefault="00D842A0" w:rsidP="000E0FE0">
            <w:pPr>
              <w:jc w:val="center"/>
              <w:rPr>
                <w:rFonts w:asciiTheme="minorHAnsi" w:hAnsiTheme="minorHAnsi" w:cstheme="minorHAnsi"/>
              </w:rPr>
            </w:pPr>
            <w:r w:rsidRPr="00007666">
              <w:rPr>
                <w:rFonts w:asciiTheme="minorHAnsi" w:hAnsiTheme="minorHAnsi" w:cstheme="minorHAnsi"/>
              </w:rPr>
              <w:t>Placówki posiadające</w:t>
            </w:r>
          </w:p>
        </w:tc>
      </w:tr>
      <w:tr w:rsidR="00D842A0" w:rsidRPr="00007666" w14:paraId="4938FF68" w14:textId="77777777" w:rsidTr="000A2209">
        <w:trPr>
          <w:cantSplit/>
        </w:trPr>
        <w:tc>
          <w:tcPr>
            <w:tcW w:w="1696" w:type="dxa"/>
            <w:vMerge/>
            <w:tcBorders>
              <w:left w:val="single" w:sz="4" w:space="0" w:color="auto"/>
              <w:right w:val="single" w:sz="4" w:space="0" w:color="auto"/>
              <w:tl2br w:val="single" w:sz="4" w:space="0" w:color="auto"/>
            </w:tcBorders>
            <w:vAlign w:val="center"/>
          </w:tcPr>
          <w:p w14:paraId="4AEB0216" w14:textId="77777777" w:rsidR="00D842A0" w:rsidRPr="00007666" w:rsidRDefault="00D842A0" w:rsidP="00C14B57">
            <w:pPr>
              <w:jc w:val="both"/>
              <w:rPr>
                <w:rFonts w:asciiTheme="minorHAnsi" w:hAnsiTheme="minorHAnsi" w:cstheme="minorHAnsi"/>
              </w:rPr>
            </w:pPr>
          </w:p>
        </w:tc>
        <w:tc>
          <w:tcPr>
            <w:tcW w:w="1276" w:type="dxa"/>
            <w:gridSpan w:val="2"/>
            <w:vMerge w:val="restart"/>
            <w:tcBorders>
              <w:top w:val="single" w:sz="4" w:space="0" w:color="auto"/>
              <w:left w:val="single" w:sz="4" w:space="0" w:color="auto"/>
              <w:right w:val="single" w:sz="4" w:space="0" w:color="auto"/>
            </w:tcBorders>
            <w:vAlign w:val="center"/>
          </w:tcPr>
          <w:p w14:paraId="34BBDBF0" w14:textId="77777777" w:rsidR="00D842A0" w:rsidRPr="00007666" w:rsidRDefault="00D842A0" w:rsidP="000E0FE0">
            <w:pPr>
              <w:ind w:left="113" w:right="113"/>
              <w:jc w:val="center"/>
              <w:rPr>
                <w:rFonts w:asciiTheme="minorHAnsi" w:hAnsiTheme="minorHAnsi" w:cstheme="minorHAnsi"/>
              </w:rPr>
            </w:pPr>
            <w:r w:rsidRPr="00007666">
              <w:rPr>
                <w:rFonts w:asciiTheme="minorHAnsi" w:hAnsiTheme="minorHAnsi" w:cstheme="minorHAnsi"/>
                <w:sz w:val="16"/>
                <w:szCs w:val="16"/>
              </w:rPr>
              <w:t xml:space="preserve">Instalację </w:t>
            </w:r>
            <w:r w:rsidRPr="00007666">
              <w:rPr>
                <w:rFonts w:asciiTheme="minorHAnsi" w:hAnsiTheme="minorHAnsi" w:cstheme="minorHAnsi"/>
                <w:sz w:val="12"/>
                <w:szCs w:val="12"/>
              </w:rPr>
              <w:t xml:space="preserve">kanalizacyjną  </w:t>
            </w:r>
            <w:r w:rsidRPr="00007666">
              <w:rPr>
                <w:rFonts w:asciiTheme="minorHAnsi" w:hAnsiTheme="minorHAnsi" w:cstheme="minorHAnsi"/>
                <w:sz w:val="16"/>
                <w:szCs w:val="16"/>
              </w:rPr>
              <w:t xml:space="preserve">przyłączoną do sieci </w:t>
            </w:r>
            <w:r w:rsidRPr="000E0FE0">
              <w:rPr>
                <w:rFonts w:asciiTheme="minorHAnsi" w:hAnsiTheme="minorHAnsi" w:cstheme="minorHAnsi"/>
                <w:sz w:val="14"/>
                <w:szCs w:val="14"/>
              </w:rPr>
              <w:t>kanalizacyjnej</w:t>
            </w:r>
            <w:r w:rsidRPr="00007666">
              <w:rPr>
                <w:rFonts w:asciiTheme="minorHAnsi" w:hAnsiTheme="minorHAnsi" w:cstheme="minorHAnsi"/>
                <w:sz w:val="16"/>
                <w:szCs w:val="16"/>
              </w:rPr>
              <w:t xml:space="preserve"> ( zgodnie z drukiem Mz-53)</w:t>
            </w:r>
          </w:p>
        </w:tc>
        <w:tc>
          <w:tcPr>
            <w:tcW w:w="3402" w:type="dxa"/>
            <w:gridSpan w:val="6"/>
            <w:tcBorders>
              <w:top w:val="single" w:sz="4" w:space="0" w:color="auto"/>
              <w:left w:val="single" w:sz="4" w:space="0" w:color="auto"/>
              <w:right w:val="single" w:sz="4" w:space="0" w:color="auto"/>
            </w:tcBorders>
            <w:vAlign w:val="center"/>
          </w:tcPr>
          <w:p w14:paraId="25F146C7" w14:textId="1DF59EB6" w:rsidR="00D842A0" w:rsidRPr="00007666" w:rsidRDefault="00D842A0" w:rsidP="000E0FE0">
            <w:pPr>
              <w:jc w:val="center"/>
              <w:rPr>
                <w:rFonts w:asciiTheme="minorHAnsi" w:hAnsiTheme="minorHAnsi" w:cstheme="minorHAnsi"/>
                <w:sz w:val="16"/>
                <w:szCs w:val="16"/>
              </w:rPr>
            </w:pPr>
            <w:r w:rsidRPr="00007666">
              <w:rPr>
                <w:rFonts w:asciiTheme="minorHAnsi" w:hAnsiTheme="minorHAnsi" w:cstheme="minorHAnsi"/>
                <w:sz w:val="16"/>
                <w:szCs w:val="16"/>
              </w:rPr>
              <w:t>Brak kanalizacji</w:t>
            </w:r>
          </w:p>
        </w:tc>
        <w:tc>
          <w:tcPr>
            <w:tcW w:w="1134" w:type="dxa"/>
            <w:gridSpan w:val="2"/>
            <w:vMerge w:val="restart"/>
            <w:tcBorders>
              <w:top w:val="single" w:sz="4" w:space="0" w:color="auto"/>
              <w:left w:val="single" w:sz="4" w:space="0" w:color="auto"/>
              <w:right w:val="single" w:sz="4" w:space="0" w:color="auto"/>
            </w:tcBorders>
            <w:textDirection w:val="btLr"/>
            <w:vAlign w:val="center"/>
          </w:tcPr>
          <w:p w14:paraId="343509CC" w14:textId="72D680DC" w:rsidR="00D842A0" w:rsidRPr="00007666" w:rsidRDefault="00D842A0" w:rsidP="000E0FE0">
            <w:pPr>
              <w:ind w:left="113" w:right="113"/>
              <w:jc w:val="center"/>
              <w:rPr>
                <w:rFonts w:asciiTheme="minorHAnsi" w:hAnsiTheme="minorHAnsi" w:cstheme="minorHAnsi"/>
                <w:sz w:val="16"/>
                <w:szCs w:val="16"/>
              </w:rPr>
            </w:pPr>
            <w:r w:rsidRPr="00007666">
              <w:rPr>
                <w:rFonts w:asciiTheme="minorHAnsi" w:hAnsiTheme="minorHAnsi" w:cstheme="minorHAnsi"/>
                <w:sz w:val="16"/>
                <w:szCs w:val="16"/>
              </w:rPr>
              <w:t>Instalację wodociągową</w:t>
            </w:r>
          </w:p>
        </w:tc>
        <w:tc>
          <w:tcPr>
            <w:tcW w:w="2268" w:type="dxa"/>
            <w:gridSpan w:val="4"/>
            <w:tcBorders>
              <w:top w:val="single" w:sz="4" w:space="0" w:color="auto"/>
              <w:left w:val="single" w:sz="4" w:space="0" w:color="auto"/>
              <w:right w:val="single" w:sz="4" w:space="0" w:color="auto"/>
            </w:tcBorders>
            <w:vAlign w:val="center"/>
          </w:tcPr>
          <w:p w14:paraId="71C5B837" w14:textId="77777777" w:rsidR="00D842A0" w:rsidRPr="00007666" w:rsidRDefault="00D842A0" w:rsidP="000E0FE0">
            <w:pPr>
              <w:jc w:val="center"/>
              <w:rPr>
                <w:rFonts w:asciiTheme="minorHAnsi" w:hAnsiTheme="minorHAnsi" w:cstheme="minorHAnsi"/>
                <w:sz w:val="16"/>
                <w:szCs w:val="16"/>
              </w:rPr>
            </w:pPr>
            <w:r w:rsidRPr="00007666">
              <w:rPr>
                <w:rFonts w:asciiTheme="minorHAnsi" w:hAnsiTheme="minorHAnsi" w:cstheme="minorHAnsi"/>
                <w:sz w:val="16"/>
                <w:szCs w:val="16"/>
              </w:rPr>
              <w:t>Brak wodociągów ( dane muszą zgodnie  z  Mz-53 )</w:t>
            </w:r>
          </w:p>
        </w:tc>
      </w:tr>
      <w:tr w:rsidR="00D842A0" w:rsidRPr="00007666" w14:paraId="2E2F69E2" w14:textId="77777777" w:rsidTr="000A2209">
        <w:trPr>
          <w:cantSplit/>
          <w:trHeight w:val="1687"/>
        </w:trPr>
        <w:tc>
          <w:tcPr>
            <w:tcW w:w="1696" w:type="dxa"/>
            <w:vMerge/>
            <w:tcBorders>
              <w:left w:val="single" w:sz="4" w:space="0" w:color="auto"/>
              <w:right w:val="single" w:sz="4" w:space="0" w:color="auto"/>
              <w:tl2br w:val="single" w:sz="4" w:space="0" w:color="auto"/>
            </w:tcBorders>
          </w:tcPr>
          <w:p w14:paraId="2AAB0223" w14:textId="77777777" w:rsidR="00D842A0" w:rsidRPr="00007666" w:rsidRDefault="00D842A0" w:rsidP="00C14B57">
            <w:pPr>
              <w:jc w:val="both"/>
              <w:rPr>
                <w:rFonts w:asciiTheme="minorHAnsi" w:hAnsiTheme="minorHAnsi" w:cstheme="minorHAnsi"/>
                <w:sz w:val="28"/>
                <w:szCs w:val="28"/>
              </w:rPr>
            </w:pPr>
          </w:p>
        </w:tc>
        <w:tc>
          <w:tcPr>
            <w:tcW w:w="1276" w:type="dxa"/>
            <w:gridSpan w:val="2"/>
            <w:vMerge/>
            <w:tcBorders>
              <w:left w:val="single" w:sz="4" w:space="0" w:color="auto"/>
              <w:bottom w:val="single" w:sz="4" w:space="0" w:color="auto"/>
              <w:right w:val="single" w:sz="4" w:space="0" w:color="auto"/>
            </w:tcBorders>
            <w:textDirection w:val="btLr"/>
            <w:vAlign w:val="center"/>
          </w:tcPr>
          <w:p w14:paraId="7D7DCBE2" w14:textId="77777777" w:rsidR="00D842A0" w:rsidRPr="00007666" w:rsidRDefault="00D842A0" w:rsidP="000E0FE0">
            <w:pPr>
              <w:ind w:left="113" w:right="113"/>
              <w:jc w:val="center"/>
              <w:rPr>
                <w:rFonts w:asciiTheme="minorHAnsi" w:hAnsiTheme="minorHAnsi" w:cstheme="minorHAnsi"/>
                <w:sz w:val="16"/>
                <w:szCs w:val="16"/>
              </w:rPr>
            </w:pPr>
          </w:p>
        </w:tc>
        <w:tc>
          <w:tcPr>
            <w:tcW w:w="1134" w:type="dxa"/>
            <w:gridSpan w:val="2"/>
            <w:tcBorders>
              <w:left w:val="single" w:sz="4" w:space="0" w:color="auto"/>
              <w:bottom w:val="single" w:sz="4" w:space="0" w:color="auto"/>
              <w:right w:val="single" w:sz="4" w:space="0" w:color="auto"/>
            </w:tcBorders>
            <w:shd w:val="clear" w:color="auto" w:fill="auto"/>
            <w:textDirection w:val="btLr"/>
            <w:vAlign w:val="center"/>
          </w:tcPr>
          <w:p w14:paraId="5E038EC4" w14:textId="6B1BA0D3" w:rsidR="00D842A0" w:rsidRPr="00007666" w:rsidRDefault="00D842A0" w:rsidP="000E0FE0">
            <w:pPr>
              <w:ind w:left="113" w:right="113"/>
              <w:jc w:val="center"/>
              <w:rPr>
                <w:rFonts w:asciiTheme="minorHAnsi" w:hAnsiTheme="minorHAnsi" w:cstheme="minorHAnsi"/>
                <w:sz w:val="16"/>
                <w:szCs w:val="16"/>
              </w:rPr>
            </w:pPr>
            <w:r w:rsidRPr="00007666">
              <w:rPr>
                <w:rFonts w:asciiTheme="minorHAnsi" w:hAnsiTheme="minorHAnsi" w:cstheme="minorHAnsi"/>
                <w:sz w:val="16"/>
                <w:szCs w:val="16"/>
              </w:rPr>
              <w:t xml:space="preserve">zbiorniki bezodpływowe </w:t>
            </w:r>
            <w:r w:rsidR="000E0FE0">
              <w:rPr>
                <w:rFonts w:asciiTheme="minorHAnsi" w:hAnsiTheme="minorHAnsi" w:cstheme="minorHAnsi"/>
                <w:sz w:val="16"/>
                <w:szCs w:val="16"/>
              </w:rPr>
              <w:br/>
            </w:r>
            <w:r w:rsidRPr="00007666">
              <w:rPr>
                <w:rFonts w:asciiTheme="minorHAnsi" w:hAnsiTheme="minorHAnsi" w:cstheme="minorHAnsi"/>
                <w:sz w:val="16"/>
                <w:szCs w:val="16"/>
              </w:rPr>
              <w:t>( szamba)</w:t>
            </w:r>
          </w:p>
        </w:tc>
        <w:tc>
          <w:tcPr>
            <w:tcW w:w="1134" w:type="dxa"/>
            <w:gridSpan w:val="2"/>
            <w:tcBorders>
              <w:left w:val="single" w:sz="4" w:space="0" w:color="auto"/>
              <w:bottom w:val="single" w:sz="4" w:space="0" w:color="auto"/>
              <w:right w:val="single" w:sz="4" w:space="0" w:color="auto"/>
            </w:tcBorders>
            <w:shd w:val="clear" w:color="auto" w:fill="auto"/>
            <w:textDirection w:val="btLr"/>
            <w:vAlign w:val="center"/>
          </w:tcPr>
          <w:p w14:paraId="4988E42C" w14:textId="77777777" w:rsidR="00D842A0" w:rsidRPr="00007666" w:rsidRDefault="00D842A0" w:rsidP="000E0FE0">
            <w:pPr>
              <w:ind w:left="113" w:right="113"/>
              <w:jc w:val="center"/>
              <w:rPr>
                <w:rFonts w:asciiTheme="minorHAnsi" w:hAnsiTheme="minorHAnsi" w:cstheme="minorHAnsi"/>
                <w:sz w:val="16"/>
                <w:szCs w:val="16"/>
              </w:rPr>
            </w:pPr>
            <w:r w:rsidRPr="00007666">
              <w:rPr>
                <w:rFonts w:asciiTheme="minorHAnsi" w:hAnsiTheme="minorHAnsi" w:cstheme="minorHAnsi"/>
                <w:sz w:val="16"/>
                <w:szCs w:val="16"/>
              </w:rPr>
              <w:t>Przydomowe oczyszczalnie ścieków</w:t>
            </w:r>
          </w:p>
        </w:tc>
        <w:tc>
          <w:tcPr>
            <w:tcW w:w="1134" w:type="dxa"/>
            <w:gridSpan w:val="2"/>
            <w:tcBorders>
              <w:left w:val="single" w:sz="4" w:space="0" w:color="auto"/>
              <w:bottom w:val="single" w:sz="4" w:space="0" w:color="auto"/>
              <w:right w:val="single" w:sz="4" w:space="0" w:color="auto"/>
            </w:tcBorders>
            <w:textDirection w:val="btLr"/>
            <w:vAlign w:val="center"/>
          </w:tcPr>
          <w:p w14:paraId="23A64633" w14:textId="77777777" w:rsidR="00D842A0" w:rsidRPr="00007666" w:rsidRDefault="00D842A0" w:rsidP="000E0FE0">
            <w:pPr>
              <w:ind w:left="113" w:right="113"/>
              <w:jc w:val="center"/>
              <w:rPr>
                <w:rFonts w:asciiTheme="minorHAnsi" w:hAnsiTheme="minorHAnsi" w:cstheme="minorHAnsi"/>
                <w:sz w:val="16"/>
                <w:szCs w:val="16"/>
              </w:rPr>
            </w:pPr>
            <w:r w:rsidRPr="00007666">
              <w:rPr>
                <w:rFonts w:asciiTheme="minorHAnsi" w:hAnsiTheme="minorHAnsi" w:cstheme="minorHAnsi"/>
                <w:sz w:val="16"/>
                <w:szCs w:val="16"/>
              </w:rPr>
              <w:t>placówki funkcjonujące bez podłączenia do sieci  kanalizacyjnej</w:t>
            </w:r>
          </w:p>
        </w:tc>
        <w:tc>
          <w:tcPr>
            <w:tcW w:w="1134" w:type="dxa"/>
            <w:gridSpan w:val="2"/>
            <w:vMerge/>
            <w:tcBorders>
              <w:left w:val="single" w:sz="4" w:space="0" w:color="auto"/>
              <w:bottom w:val="single" w:sz="4" w:space="0" w:color="auto"/>
              <w:right w:val="single" w:sz="4" w:space="0" w:color="auto"/>
            </w:tcBorders>
            <w:textDirection w:val="btLr"/>
            <w:vAlign w:val="center"/>
          </w:tcPr>
          <w:p w14:paraId="3CDFE0AE" w14:textId="77777777" w:rsidR="00D842A0" w:rsidRPr="00007666" w:rsidRDefault="00D842A0" w:rsidP="000E0FE0">
            <w:pPr>
              <w:ind w:left="113" w:right="113"/>
              <w:jc w:val="center"/>
              <w:rPr>
                <w:rFonts w:asciiTheme="minorHAnsi" w:hAnsiTheme="minorHAnsi" w:cstheme="minorHAnsi"/>
                <w:sz w:val="16"/>
                <w:szCs w:val="16"/>
              </w:rPr>
            </w:pPr>
          </w:p>
        </w:tc>
        <w:tc>
          <w:tcPr>
            <w:tcW w:w="1134" w:type="dxa"/>
            <w:gridSpan w:val="2"/>
            <w:tcBorders>
              <w:left w:val="single" w:sz="4" w:space="0" w:color="auto"/>
              <w:bottom w:val="single" w:sz="4" w:space="0" w:color="auto"/>
              <w:right w:val="single" w:sz="4" w:space="0" w:color="auto"/>
            </w:tcBorders>
            <w:textDirection w:val="btLr"/>
            <w:vAlign w:val="center"/>
          </w:tcPr>
          <w:p w14:paraId="73BB37FE" w14:textId="77777777" w:rsidR="00D842A0" w:rsidRPr="00007666" w:rsidRDefault="00D842A0" w:rsidP="000E0FE0">
            <w:pPr>
              <w:ind w:left="113" w:right="113"/>
              <w:jc w:val="center"/>
              <w:rPr>
                <w:rFonts w:asciiTheme="minorHAnsi" w:hAnsiTheme="minorHAnsi" w:cstheme="minorHAnsi"/>
                <w:sz w:val="16"/>
                <w:szCs w:val="16"/>
              </w:rPr>
            </w:pPr>
            <w:r w:rsidRPr="00007666">
              <w:rPr>
                <w:rFonts w:asciiTheme="minorHAnsi" w:hAnsiTheme="minorHAnsi" w:cstheme="minorHAnsi"/>
                <w:sz w:val="16"/>
                <w:szCs w:val="16"/>
              </w:rPr>
              <w:t>Studnie głębinowe</w:t>
            </w:r>
          </w:p>
        </w:tc>
        <w:tc>
          <w:tcPr>
            <w:tcW w:w="1134" w:type="dxa"/>
            <w:gridSpan w:val="2"/>
            <w:tcBorders>
              <w:left w:val="single" w:sz="4" w:space="0" w:color="auto"/>
              <w:bottom w:val="single" w:sz="4" w:space="0" w:color="auto"/>
            </w:tcBorders>
            <w:textDirection w:val="btLr"/>
            <w:vAlign w:val="center"/>
          </w:tcPr>
          <w:p w14:paraId="706001BC" w14:textId="77777777" w:rsidR="00D842A0" w:rsidRPr="00007666" w:rsidRDefault="00D842A0" w:rsidP="000E0FE0">
            <w:pPr>
              <w:ind w:left="113" w:right="113"/>
              <w:jc w:val="center"/>
              <w:rPr>
                <w:rFonts w:asciiTheme="minorHAnsi" w:hAnsiTheme="minorHAnsi" w:cstheme="minorHAnsi"/>
                <w:sz w:val="16"/>
                <w:szCs w:val="16"/>
              </w:rPr>
            </w:pPr>
            <w:r w:rsidRPr="00007666">
              <w:rPr>
                <w:rFonts w:asciiTheme="minorHAnsi" w:hAnsiTheme="minorHAnsi" w:cstheme="minorHAnsi"/>
                <w:sz w:val="16"/>
                <w:szCs w:val="16"/>
              </w:rPr>
              <w:t>placówki funkcjonujące bez podłączenia do sieci wodociągów</w:t>
            </w:r>
          </w:p>
        </w:tc>
      </w:tr>
      <w:tr w:rsidR="00D842A0" w:rsidRPr="00007666" w14:paraId="6A3160B4" w14:textId="77777777" w:rsidTr="000A2209">
        <w:trPr>
          <w:cantSplit/>
          <w:trHeight w:val="228"/>
        </w:trPr>
        <w:tc>
          <w:tcPr>
            <w:tcW w:w="1696" w:type="dxa"/>
            <w:vMerge/>
            <w:tcBorders>
              <w:left w:val="single" w:sz="4" w:space="0" w:color="auto"/>
              <w:bottom w:val="single" w:sz="4" w:space="0" w:color="auto"/>
              <w:right w:val="single" w:sz="4" w:space="0" w:color="auto"/>
              <w:tl2br w:val="single" w:sz="4" w:space="0" w:color="auto"/>
            </w:tcBorders>
          </w:tcPr>
          <w:p w14:paraId="6BFDBBD2" w14:textId="77777777" w:rsidR="00D842A0" w:rsidRPr="00007666" w:rsidRDefault="00D842A0" w:rsidP="00C14B57">
            <w:pPr>
              <w:jc w:val="both"/>
              <w:rPr>
                <w:rFonts w:asciiTheme="minorHAnsi" w:hAnsiTheme="minorHAnsi" w:cstheme="minorHAnsi"/>
                <w:sz w:val="28"/>
                <w:szCs w:val="28"/>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01B5464" w14:textId="77777777" w:rsidR="00D842A0" w:rsidRPr="00007666" w:rsidRDefault="00D842A0" w:rsidP="00C14B57">
            <w:pPr>
              <w:jc w:val="center"/>
              <w:rPr>
                <w:rFonts w:asciiTheme="minorHAnsi" w:hAnsiTheme="minorHAnsi" w:cstheme="minorHAnsi"/>
                <w:b/>
                <w:bCs/>
                <w:i/>
                <w:iCs/>
                <w:sz w:val="16"/>
                <w:szCs w:val="16"/>
              </w:rPr>
            </w:pPr>
            <w:r w:rsidRPr="00007666">
              <w:rPr>
                <w:rFonts w:asciiTheme="minorHAnsi" w:hAnsiTheme="minorHAnsi" w:cstheme="minorHAnsi"/>
                <w:b/>
                <w:bCs/>
                <w:i/>
                <w:iCs/>
                <w:sz w:val="16"/>
                <w:szCs w:val="16"/>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811F6D" w14:textId="77777777" w:rsidR="00D842A0" w:rsidRPr="00007666" w:rsidRDefault="00D842A0" w:rsidP="00C14B57">
            <w:pPr>
              <w:jc w:val="center"/>
              <w:rPr>
                <w:rFonts w:asciiTheme="minorHAnsi" w:hAnsiTheme="minorHAnsi" w:cstheme="minorHAnsi"/>
                <w:b/>
                <w:bCs/>
                <w:i/>
                <w:iCs/>
                <w:sz w:val="16"/>
                <w:szCs w:val="16"/>
              </w:rPr>
            </w:pPr>
            <w:r w:rsidRPr="00007666">
              <w:rPr>
                <w:rFonts w:asciiTheme="minorHAnsi" w:hAnsiTheme="minorHAnsi" w:cstheme="minorHAnsi"/>
                <w:b/>
                <w:bCs/>
                <w:i/>
                <w:iCs/>
                <w:sz w:val="16"/>
                <w:szCs w:val="16"/>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9F5AAF" w14:textId="77777777" w:rsidR="00D842A0" w:rsidRPr="00007666" w:rsidRDefault="00D842A0" w:rsidP="00C14B57">
            <w:pPr>
              <w:jc w:val="center"/>
              <w:rPr>
                <w:rFonts w:asciiTheme="minorHAnsi" w:hAnsiTheme="minorHAnsi" w:cstheme="minorHAnsi"/>
                <w:b/>
                <w:bCs/>
                <w:i/>
                <w:iCs/>
                <w:sz w:val="16"/>
                <w:szCs w:val="16"/>
              </w:rPr>
            </w:pPr>
            <w:r w:rsidRPr="00007666">
              <w:rPr>
                <w:rFonts w:asciiTheme="minorHAnsi" w:hAnsiTheme="minorHAnsi" w:cstheme="minorHAnsi"/>
                <w:b/>
                <w:bCs/>
                <w:i/>
                <w:iCs/>
                <w:sz w:val="16"/>
                <w:szCs w:val="16"/>
              </w:rPr>
              <w:t>3</w:t>
            </w:r>
          </w:p>
        </w:tc>
        <w:tc>
          <w:tcPr>
            <w:tcW w:w="567" w:type="dxa"/>
            <w:tcBorders>
              <w:top w:val="single" w:sz="4" w:space="0" w:color="auto"/>
              <w:left w:val="single" w:sz="4" w:space="0" w:color="auto"/>
              <w:bottom w:val="single" w:sz="4" w:space="0" w:color="auto"/>
              <w:right w:val="single" w:sz="4" w:space="0" w:color="auto"/>
            </w:tcBorders>
            <w:vAlign w:val="center"/>
          </w:tcPr>
          <w:p w14:paraId="2B66DBBE" w14:textId="77777777" w:rsidR="00D842A0" w:rsidRPr="00007666" w:rsidRDefault="00D842A0" w:rsidP="00C14B57">
            <w:pPr>
              <w:jc w:val="center"/>
              <w:rPr>
                <w:rFonts w:asciiTheme="minorHAnsi" w:hAnsiTheme="minorHAnsi" w:cstheme="minorHAnsi"/>
                <w:b/>
                <w:bCs/>
                <w:i/>
                <w:iCs/>
                <w:sz w:val="16"/>
                <w:szCs w:val="16"/>
              </w:rPr>
            </w:pPr>
            <w:r w:rsidRPr="00007666">
              <w:rPr>
                <w:rFonts w:asciiTheme="minorHAnsi" w:hAnsiTheme="minorHAnsi" w:cstheme="minorHAnsi"/>
                <w:b/>
                <w:bCs/>
                <w:i/>
                <w:iCs/>
                <w:sz w:val="16"/>
                <w:szCs w:val="16"/>
              </w:rPr>
              <w:t>4</w:t>
            </w:r>
          </w:p>
        </w:tc>
        <w:tc>
          <w:tcPr>
            <w:tcW w:w="567" w:type="dxa"/>
            <w:tcBorders>
              <w:top w:val="single" w:sz="4" w:space="0" w:color="auto"/>
              <w:left w:val="single" w:sz="4" w:space="0" w:color="auto"/>
              <w:bottom w:val="single" w:sz="4" w:space="0" w:color="auto"/>
              <w:right w:val="single" w:sz="4" w:space="0" w:color="auto"/>
            </w:tcBorders>
          </w:tcPr>
          <w:p w14:paraId="2408DEB8" w14:textId="77777777" w:rsidR="00D842A0" w:rsidRPr="00007666" w:rsidRDefault="00D842A0" w:rsidP="00C14B57">
            <w:pPr>
              <w:jc w:val="center"/>
              <w:rPr>
                <w:rFonts w:asciiTheme="minorHAnsi" w:hAnsiTheme="minorHAnsi" w:cstheme="minorHAnsi"/>
                <w:b/>
                <w:bCs/>
                <w:i/>
                <w:iCs/>
                <w:sz w:val="16"/>
                <w:szCs w:val="16"/>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354F265" w14:textId="77777777" w:rsidR="00D842A0" w:rsidRPr="00007666" w:rsidRDefault="00D842A0" w:rsidP="00C14B57">
            <w:pPr>
              <w:jc w:val="center"/>
              <w:rPr>
                <w:rFonts w:asciiTheme="minorHAnsi" w:hAnsiTheme="minorHAnsi" w:cstheme="minorHAnsi"/>
                <w:b/>
                <w:bCs/>
                <w:i/>
                <w:iCs/>
                <w:sz w:val="16"/>
                <w:szCs w:val="16"/>
              </w:rPr>
            </w:pPr>
            <w:r w:rsidRPr="00007666">
              <w:rPr>
                <w:rFonts w:asciiTheme="minorHAnsi" w:hAnsiTheme="minorHAnsi" w:cstheme="minorHAnsi"/>
                <w:b/>
                <w:bCs/>
                <w:i/>
                <w:iCs/>
                <w:sz w:val="16"/>
                <w:szCs w:val="16"/>
              </w:rPr>
              <w:t>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CE3ACFC" w14:textId="77777777" w:rsidR="00D842A0" w:rsidRPr="00007666" w:rsidRDefault="00D842A0" w:rsidP="00C14B57">
            <w:pPr>
              <w:jc w:val="center"/>
              <w:rPr>
                <w:rFonts w:asciiTheme="minorHAnsi" w:hAnsiTheme="minorHAnsi" w:cstheme="minorHAnsi"/>
                <w:b/>
                <w:bCs/>
                <w:i/>
                <w:iCs/>
                <w:sz w:val="16"/>
                <w:szCs w:val="16"/>
              </w:rPr>
            </w:pPr>
            <w:r w:rsidRPr="00007666">
              <w:rPr>
                <w:rFonts w:asciiTheme="minorHAnsi" w:hAnsiTheme="minorHAnsi" w:cstheme="minorHAnsi"/>
                <w:b/>
                <w:bCs/>
                <w:i/>
                <w:iCs/>
                <w:sz w:val="16"/>
                <w:szCs w:val="16"/>
              </w:rPr>
              <w:t>6</w:t>
            </w:r>
          </w:p>
        </w:tc>
        <w:tc>
          <w:tcPr>
            <w:tcW w:w="1134" w:type="dxa"/>
            <w:gridSpan w:val="2"/>
            <w:tcBorders>
              <w:top w:val="single" w:sz="4" w:space="0" w:color="auto"/>
              <w:left w:val="single" w:sz="4" w:space="0" w:color="auto"/>
              <w:bottom w:val="single" w:sz="4" w:space="0" w:color="auto"/>
            </w:tcBorders>
            <w:vAlign w:val="center"/>
          </w:tcPr>
          <w:p w14:paraId="75702466" w14:textId="77777777" w:rsidR="00D842A0" w:rsidRPr="00007666" w:rsidRDefault="00D842A0" w:rsidP="00C14B57">
            <w:pPr>
              <w:jc w:val="center"/>
              <w:rPr>
                <w:rFonts w:asciiTheme="minorHAnsi" w:hAnsiTheme="minorHAnsi" w:cstheme="minorHAnsi"/>
                <w:b/>
                <w:bCs/>
                <w:i/>
                <w:iCs/>
                <w:sz w:val="16"/>
                <w:szCs w:val="16"/>
              </w:rPr>
            </w:pPr>
            <w:r w:rsidRPr="00007666">
              <w:rPr>
                <w:rFonts w:asciiTheme="minorHAnsi" w:hAnsiTheme="minorHAnsi" w:cstheme="minorHAnsi"/>
                <w:b/>
                <w:bCs/>
                <w:i/>
                <w:iCs/>
                <w:sz w:val="16"/>
                <w:szCs w:val="16"/>
              </w:rPr>
              <w:t>7</w:t>
            </w:r>
          </w:p>
        </w:tc>
      </w:tr>
      <w:tr w:rsidR="00D842A0" w:rsidRPr="00007666" w14:paraId="0FBA06C8" w14:textId="77777777" w:rsidTr="000A2209">
        <w:trPr>
          <w:trHeight w:val="315"/>
        </w:trPr>
        <w:tc>
          <w:tcPr>
            <w:tcW w:w="1696" w:type="dxa"/>
            <w:vMerge/>
            <w:tcBorders>
              <w:top w:val="single" w:sz="4" w:space="0" w:color="auto"/>
              <w:left w:val="single" w:sz="4" w:space="0" w:color="auto"/>
              <w:right w:val="single" w:sz="4" w:space="0" w:color="auto"/>
              <w:tl2br w:val="single" w:sz="4" w:space="0" w:color="auto"/>
            </w:tcBorders>
            <w:vAlign w:val="center"/>
          </w:tcPr>
          <w:p w14:paraId="0357B8C7" w14:textId="77777777" w:rsidR="00D842A0" w:rsidRPr="00007666" w:rsidRDefault="00D842A0" w:rsidP="00C14B57">
            <w:pPr>
              <w:jc w:val="both"/>
              <w:rPr>
                <w:rFonts w:asciiTheme="minorHAnsi" w:hAnsiTheme="minorHAnsi" w:cstheme="minorHAnsi"/>
                <w:b/>
                <w:bCs/>
                <w:i/>
                <w:iCs/>
                <w:sz w:val="16"/>
                <w:szCs w:val="16"/>
              </w:rPr>
            </w:pPr>
          </w:p>
        </w:tc>
        <w:tc>
          <w:tcPr>
            <w:tcW w:w="567" w:type="dxa"/>
            <w:tcBorders>
              <w:top w:val="single" w:sz="4" w:space="0" w:color="auto"/>
              <w:left w:val="single" w:sz="4" w:space="0" w:color="auto"/>
              <w:right w:val="single" w:sz="4" w:space="0" w:color="auto"/>
            </w:tcBorders>
          </w:tcPr>
          <w:p w14:paraId="57586689" w14:textId="77777777" w:rsidR="00D842A0" w:rsidRPr="00007666" w:rsidRDefault="00D842A0" w:rsidP="000E0FE0">
            <w:pPr>
              <w:jc w:val="center"/>
              <w:rPr>
                <w:rFonts w:asciiTheme="minorHAnsi" w:hAnsiTheme="minorHAnsi" w:cstheme="minorHAnsi"/>
                <w:sz w:val="16"/>
                <w:szCs w:val="16"/>
              </w:rPr>
            </w:pPr>
            <w:r w:rsidRPr="00007666">
              <w:rPr>
                <w:rFonts w:asciiTheme="minorHAnsi" w:hAnsiTheme="minorHAnsi" w:cstheme="minorHAnsi"/>
                <w:sz w:val="16"/>
                <w:szCs w:val="16"/>
              </w:rPr>
              <w:t>2020</w:t>
            </w:r>
          </w:p>
        </w:tc>
        <w:tc>
          <w:tcPr>
            <w:tcW w:w="709" w:type="dxa"/>
            <w:tcBorders>
              <w:top w:val="single" w:sz="4" w:space="0" w:color="auto"/>
              <w:left w:val="single" w:sz="4" w:space="0" w:color="auto"/>
              <w:right w:val="single" w:sz="4" w:space="0" w:color="auto"/>
            </w:tcBorders>
          </w:tcPr>
          <w:p w14:paraId="7562711B"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2021</w:t>
            </w:r>
          </w:p>
        </w:tc>
        <w:tc>
          <w:tcPr>
            <w:tcW w:w="567" w:type="dxa"/>
            <w:tcBorders>
              <w:top w:val="single" w:sz="4" w:space="0" w:color="auto"/>
              <w:left w:val="single" w:sz="4" w:space="0" w:color="auto"/>
              <w:right w:val="single" w:sz="4" w:space="0" w:color="auto"/>
            </w:tcBorders>
            <w:shd w:val="clear" w:color="auto" w:fill="auto"/>
          </w:tcPr>
          <w:p w14:paraId="5C9A02C1"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2020</w:t>
            </w:r>
          </w:p>
        </w:tc>
        <w:tc>
          <w:tcPr>
            <w:tcW w:w="567" w:type="dxa"/>
            <w:tcBorders>
              <w:top w:val="single" w:sz="4" w:space="0" w:color="auto"/>
              <w:left w:val="single" w:sz="4" w:space="0" w:color="auto"/>
              <w:right w:val="single" w:sz="4" w:space="0" w:color="auto"/>
            </w:tcBorders>
            <w:shd w:val="clear" w:color="auto" w:fill="auto"/>
          </w:tcPr>
          <w:p w14:paraId="1B68A053"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2021</w:t>
            </w:r>
          </w:p>
        </w:tc>
        <w:tc>
          <w:tcPr>
            <w:tcW w:w="567" w:type="dxa"/>
            <w:tcBorders>
              <w:top w:val="single" w:sz="4" w:space="0" w:color="auto"/>
              <w:left w:val="single" w:sz="4" w:space="0" w:color="auto"/>
              <w:right w:val="single" w:sz="4" w:space="0" w:color="auto"/>
            </w:tcBorders>
          </w:tcPr>
          <w:p w14:paraId="17DB4D72"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2020</w:t>
            </w:r>
          </w:p>
        </w:tc>
        <w:tc>
          <w:tcPr>
            <w:tcW w:w="567" w:type="dxa"/>
            <w:tcBorders>
              <w:top w:val="single" w:sz="4" w:space="0" w:color="auto"/>
              <w:left w:val="single" w:sz="4" w:space="0" w:color="auto"/>
              <w:right w:val="single" w:sz="4" w:space="0" w:color="auto"/>
            </w:tcBorders>
          </w:tcPr>
          <w:p w14:paraId="5336D838"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A11B2F5"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0B604F"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2021</w:t>
            </w:r>
          </w:p>
        </w:tc>
        <w:tc>
          <w:tcPr>
            <w:tcW w:w="567" w:type="dxa"/>
            <w:tcBorders>
              <w:top w:val="single" w:sz="4" w:space="0" w:color="auto"/>
              <w:left w:val="single" w:sz="4" w:space="0" w:color="auto"/>
              <w:right w:val="single" w:sz="4" w:space="0" w:color="auto"/>
            </w:tcBorders>
            <w:shd w:val="clear" w:color="auto" w:fill="auto"/>
          </w:tcPr>
          <w:p w14:paraId="137A818E"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2020</w:t>
            </w:r>
          </w:p>
        </w:tc>
        <w:tc>
          <w:tcPr>
            <w:tcW w:w="567" w:type="dxa"/>
            <w:tcBorders>
              <w:top w:val="single" w:sz="4" w:space="0" w:color="auto"/>
              <w:left w:val="single" w:sz="4" w:space="0" w:color="auto"/>
              <w:right w:val="single" w:sz="4" w:space="0" w:color="auto"/>
            </w:tcBorders>
            <w:shd w:val="clear" w:color="auto" w:fill="auto"/>
          </w:tcPr>
          <w:p w14:paraId="5DC8E9AB" w14:textId="77777777" w:rsidR="00D842A0" w:rsidRPr="00007666" w:rsidRDefault="00D842A0" w:rsidP="000E0FE0">
            <w:pPr>
              <w:jc w:val="center"/>
              <w:rPr>
                <w:rFonts w:asciiTheme="minorHAnsi" w:hAnsiTheme="minorHAnsi" w:cstheme="minorHAnsi"/>
                <w:sz w:val="16"/>
                <w:szCs w:val="16"/>
              </w:rPr>
            </w:pPr>
            <w:r w:rsidRPr="00007666">
              <w:rPr>
                <w:rFonts w:asciiTheme="minorHAnsi" w:hAnsiTheme="minorHAnsi" w:cstheme="minorHAnsi"/>
                <w:sz w:val="16"/>
                <w:szCs w:val="16"/>
              </w:rPr>
              <w:t>2021</w:t>
            </w:r>
          </w:p>
        </w:tc>
        <w:tc>
          <w:tcPr>
            <w:tcW w:w="567" w:type="dxa"/>
            <w:tcBorders>
              <w:top w:val="single" w:sz="4" w:space="0" w:color="auto"/>
              <w:left w:val="single" w:sz="4" w:space="0" w:color="auto"/>
              <w:right w:val="single" w:sz="4" w:space="0" w:color="auto"/>
            </w:tcBorders>
          </w:tcPr>
          <w:p w14:paraId="7FB93117"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2020</w:t>
            </w:r>
          </w:p>
        </w:tc>
        <w:tc>
          <w:tcPr>
            <w:tcW w:w="567" w:type="dxa"/>
            <w:tcBorders>
              <w:top w:val="single" w:sz="4" w:space="0" w:color="auto"/>
              <w:left w:val="single" w:sz="4" w:space="0" w:color="auto"/>
              <w:right w:val="single" w:sz="4" w:space="0" w:color="auto"/>
            </w:tcBorders>
          </w:tcPr>
          <w:p w14:paraId="7E9D35BD"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2021</w:t>
            </w:r>
          </w:p>
        </w:tc>
        <w:tc>
          <w:tcPr>
            <w:tcW w:w="567" w:type="dxa"/>
            <w:tcBorders>
              <w:top w:val="single" w:sz="4" w:space="0" w:color="auto"/>
              <w:left w:val="single" w:sz="4" w:space="0" w:color="auto"/>
              <w:right w:val="single" w:sz="4" w:space="0" w:color="auto"/>
            </w:tcBorders>
          </w:tcPr>
          <w:p w14:paraId="7023938F"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2020</w:t>
            </w:r>
          </w:p>
        </w:tc>
        <w:tc>
          <w:tcPr>
            <w:tcW w:w="567" w:type="dxa"/>
            <w:tcBorders>
              <w:top w:val="single" w:sz="4" w:space="0" w:color="auto"/>
              <w:left w:val="single" w:sz="4" w:space="0" w:color="auto"/>
            </w:tcBorders>
          </w:tcPr>
          <w:p w14:paraId="1FE0D78D" w14:textId="77777777" w:rsidR="00D842A0" w:rsidRPr="00007666" w:rsidRDefault="00D842A0" w:rsidP="000E0FE0">
            <w:pPr>
              <w:jc w:val="center"/>
              <w:rPr>
                <w:rFonts w:asciiTheme="minorHAnsi" w:hAnsiTheme="minorHAnsi" w:cstheme="minorHAnsi"/>
                <w:sz w:val="28"/>
                <w:szCs w:val="28"/>
              </w:rPr>
            </w:pPr>
            <w:r w:rsidRPr="00007666">
              <w:rPr>
                <w:rFonts w:asciiTheme="minorHAnsi" w:hAnsiTheme="minorHAnsi" w:cstheme="minorHAnsi"/>
                <w:sz w:val="16"/>
                <w:szCs w:val="16"/>
              </w:rPr>
              <w:t>2021</w:t>
            </w:r>
          </w:p>
        </w:tc>
      </w:tr>
      <w:tr w:rsidR="00D842A0" w:rsidRPr="00007666" w14:paraId="6D399D94"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6EA2CFDD" w14:textId="77777777" w:rsidR="00D842A0" w:rsidRPr="00007666" w:rsidRDefault="00D842A0" w:rsidP="000E0FE0">
            <w:pPr>
              <w:jc w:val="center"/>
              <w:rPr>
                <w:rFonts w:asciiTheme="minorHAnsi" w:hAnsiTheme="minorHAnsi" w:cstheme="minorHAnsi"/>
                <w:b/>
                <w:bCs/>
                <w:i/>
                <w:iCs/>
                <w:sz w:val="18"/>
                <w:szCs w:val="18"/>
              </w:rPr>
            </w:pPr>
            <w:r w:rsidRPr="00007666">
              <w:rPr>
                <w:rFonts w:asciiTheme="minorHAnsi" w:hAnsiTheme="minorHAnsi" w:cstheme="minorHAnsi"/>
                <w:sz w:val="18"/>
                <w:szCs w:val="18"/>
              </w:rPr>
              <w:t>Żłobki</w:t>
            </w:r>
          </w:p>
        </w:tc>
        <w:tc>
          <w:tcPr>
            <w:tcW w:w="567" w:type="dxa"/>
            <w:tcBorders>
              <w:top w:val="nil"/>
              <w:left w:val="nil"/>
              <w:bottom w:val="single" w:sz="8" w:space="0" w:color="auto"/>
              <w:right w:val="single" w:sz="8" w:space="0" w:color="auto"/>
            </w:tcBorders>
            <w:shd w:val="clear" w:color="auto" w:fill="auto"/>
            <w:vAlign w:val="center"/>
          </w:tcPr>
          <w:p w14:paraId="770D4DB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68</w:t>
            </w:r>
          </w:p>
        </w:tc>
        <w:tc>
          <w:tcPr>
            <w:tcW w:w="709" w:type="dxa"/>
            <w:tcBorders>
              <w:top w:val="nil"/>
              <w:left w:val="nil"/>
              <w:bottom w:val="single" w:sz="8" w:space="0" w:color="auto"/>
              <w:right w:val="single" w:sz="8" w:space="0" w:color="auto"/>
            </w:tcBorders>
            <w:shd w:val="clear" w:color="auto" w:fill="auto"/>
            <w:vAlign w:val="center"/>
          </w:tcPr>
          <w:p w14:paraId="546C409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84</w:t>
            </w:r>
          </w:p>
        </w:tc>
        <w:tc>
          <w:tcPr>
            <w:tcW w:w="567" w:type="dxa"/>
            <w:tcBorders>
              <w:top w:val="nil"/>
              <w:left w:val="nil"/>
              <w:bottom w:val="single" w:sz="8" w:space="0" w:color="auto"/>
              <w:right w:val="single" w:sz="8" w:space="0" w:color="auto"/>
            </w:tcBorders>
            <w:shd w:val="clear" w:color="auto" w:fill="auto"/>
            <w:vAlign w:val="center"/>
          </w:tcPr>
          <w:p w14:paraId="57F8026E"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c>
          <w:tcPr>
            <w:tcW w:w="567" w:type="dxa"/>
            <w:tcBorders>
              <w:top w:val="nil"/>
              <w:left w:val="nil"/>
              <w:bottom w:val="single" w:sz="8" w:space="0" w:color="auto"/>
              <w:right w:val="single" w:sz="8" w:space="0" w:color="auto"/>
            </w:tcBorders>
            <w:shd w:val="clear" w:color="auto" w:fill="auto"/>
            <w:vAlign w:val="center"/>
          </w:tcPr>
          <w:p w14:paraId="60821AAA"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2</w:t>
            </w:r>
          </w:p>
        </w:tc>
        <w:tc>
          <w:tcPr>
            <w:tcW w:w="567" w:type="dxa"/>
            <w:tcBorders>
              <w:top w:val="nil"/>
              <w:left w:val="nil"/>
              <w:bottom w:val="single" w:sz="8" w:space="0" w:color="auto"/>
              <w:right w:val="single" w:sz="8" w:space="0" w:color="auto"/>
            </w:tcBorders>
            <w:shd w:val="clear" w:color="auto" w:fill="auto"/>
            <w:vAlign w:val="center"/>
          </w:tcPr>
          <w:p w14:paraId="7A45CA6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c>
          <w:tcPr>
            <w:tcW w:w="567" w:type="dxa"/>
            <w:tcBorders>
              <w:top w:val="nil"/>
              <w:left w:val="nil"/>
              <w:bottom w:val="single" w:sz="8" w:space="0" w:color="auto"/>
              <w:right w:val="single" w:sz="8" w:space="0" w:color="auto"/>
            </w:tcBorders>
            <w:shd w:val="clear" w:color="auto" w:fill="auto"/>
            <w:vAlign w:val="center"/>
          </w:tcPr>
          <w:p w14:paraId="627247FA"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c>
          <w:tcPr>
            <w:tcW w:w="567" w:type="dxa"/>
            <w:tcBorders>
              <w:top w:val="nil"/>
              <w:left w:val="nil"/>
              <w:bottom w:val="single" w:sz="8" w:space="0" w:color="auto"/>
              <w:right w:val="single" w:sz="4" w:space="0" w:color="auto"/>
            </w:tcBorders>
            <w:shd w:val="clear" w:color="auto" w:fill="auto"/>
            <w:vAlign w:val="center"/>
          </w:tcPr>
          <w:p w14:paraId="5540202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181E6C4F"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nil"/>
            </w:tcBorders>
            <w:shd w:val="clear" w:color="auto" w:fill="auto"/>
            <w:vAlign w:val="center"/>
          </w:tcPr>
          <w:p w14:paraId="622DDB0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70</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14379A12"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87</w:t>
            </w:r>
          </w:p>
        </w:tc>
        <w:tc>
          <w:tcPr>
            <w:tcW w:w="567" w:type="dxa"/>
            <w:tcBorders>
              <w:top w:val="single" w:sz="8" w:space="0" w:color="auto"/>
              <w:left w:val="nil"/>
              <w:bottom w:val="single" w:sz="8" w:space="0" w:color="auto"/>
              <w:right w:val="single" w:sz="8" w:space="0" w:color="auto"/>
            </w:tcBorders>
            <w:shd w:val="clear" w:color="auto" w:fill="auto"/>
            <w:vAlign w:val="center"/>
          </w:tcPr>
          <w:p w14:paraId="341E5CD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0BDB5ADA"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7939150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1DE820A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6112935B"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565F1AB8" w14:textId="77777777" w:rsidR="00D842A0" w:rsidRPr="00007666" w:rsidRDefault="00D842A0" w:rsidP="000E0FE0">
            <w:pPr>
              <w:jc w:val="center"/>
              <w:rPr>
                <w:rFonts w:asciiTheme="minorHAnsi" w:hAnsiTheme="minorHAnsi" w:cstheme="minorHAnsi"/>
                <w:b/>
                <w:bCs/>
                <w:i/>
                <w:iCs/>
                <w:sz w:val="18"/>
                <w:szCs w:val="18"/>
              </w:rPr>
            </w:pPr>
            <w:r w:rsidRPr="00007666">
              <w:rPr>
                <w:rFonts w:asciiTheme="minorHAnsi" w:hAnsiTheme="minorHAnsi" w:cstheme="minorHAnsi"/>
                <w:sz w:val="18"/>
                <w:szCs w:val="18"/>
              </w:rPr>
              <w:t>Przedszkola</w:t>
            </w:r>
          </w:p>
        </w:tc>
        <w:tc>
          <w:tcPr>
            <w:tcW w:w="567" w:type="dxa"/>
            <w:tcBorders>
              <w:top w:val="nil"/>
              <w:left w:val="nil"/>
              <w:bottom w:val="single" w:sz="8" w:space="0" w:color="auto"/>
              <w:right w:val="single" w:sz="8" w:space="0" w:color="auto"/>
            </w:tcBorders>
            <w:shd w:val="clear" w:color="auto" w:fill="auto"/>
            <w:vAlign w:val="center"/>
          </w:tcPr>
          <w:p w14:paraId="1990EAA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161</w:t>
            </w:r>
          </w:p>
        </w:tc>
        <w:tc>
          <w:tcPr>
            <w:tcW w:w="709" w:type="dxa"/>
            <w:tcBorders>
              <w:top w:val="nil"/>
              <w:left w:val="nil"/>
              <w:bottom w:val="single" w:sz="8" w:space="0" w:color="auto"/>
              <w:right w:val="single" w:sz="8" w:space="0" w:color="auto"/>
            </w:tcBorders>
            <w:shd w:val="clear" w:color="auto" w:fill="auto"/>
            <w:vAlign w:val="center"/>
          </w:tcPr>
          <w:p w14:paraId="67879C8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218</w:t>
            </w:r>
          </w:p>
        </w:tc>
        <w:tc>
          <w:tcPr>
            <w:tcW w:w="567" w:type="dxa"/>
            <w:tcBorders>
              <w:top w:val="nil"/>
              <w:left w:val="nil"/>
              <w:bottom w:val="single" w:sz="8" w:space="0" w:color="auto"/>
              <w:right w:val="single" w:sz="8" w:space="0" w:color="auto"/>
            </w:tcBorders>
            <w:shd w:val="clear" w:color="auto" w:fill="auto"/>
            <w:vAlign w:val="center"/>
          </w:tcPr>
          <w:p w14:paraId="588DC5C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3</w:t>
            </w:r>
          </w:p>
        </w:tc>
        <w:tc>
          <w:tcPr>
            <w:tcW w:w="567" w:type="dxa"/>
            <w:tcBorders>
              <w:top w:val="nil"/>
              <w:left w:val="nil"/>
              <w:bottom w:val="single" w:sz="8" w:space="0" w:color="auto"/>
              <w:right w:val="single" w:sz="8" w:space="0" w:color="auto"/>
            </w:tcBorders>
            <w:shd w:val="clear" w:color="auto" w:fill="auto"/>
            <w:vAlign w:val="center"/>
          </w:tcPr>
          <w:p w14:paraId="51E96D76"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9</w:t>
            </w:r>
          </w:p>
        </w:tc>
        <w:tc>
          <w:tcPr>
            <w:tcW w:w="567" w:type="dxa"/>
            <w:tcBorders>
              <w:top w:val="nil"/>
              <w:left w:val="nil"/>
              <w:bottom w:val="single" w:sz="8" w:space="0" w:color="auto"/>
              <w:right w:val="single" w:sz="8" w:space="0" w:color="auto"/>
            </w:tcBorders>
            <w:shd w:val="clear" w:color="auto" w:fill="auto"/>
            <w:vAlign w:val="center"/>
          </w:tcPr>
          <w:p w14:paraId="03191F9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c>
          <w:tcPr>
            <w:tcW w:w="567" w:type="dxa"/>
            <w:tcBorders>
              <w:top w:val="nil"/>
              <w:left w:val="nil"/>
              <w:bottom w:val="single" w:sz="8" w:space="0" w:color="auto"/>
              <w:right w:val="single" w:sz="8" w:space="0" w:color="auto"/>
            </w:tcBorders>
            <w:shd w:val="clear" w:color="auto" w:fill="auto"/>
            <w:vAlign w:val="center"/>
          </w:tcPr>
          <w:p w14:paraId="75DE720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5</w:t>
            </w:r>
          </w:p>
        </w:tc>
        <w:tc>
          <w:tcPr>
            <w:tcW w:w="567" w:type="dxa"/>
            <w:tcBorders>
              <w:top w:val="nil"/>
              <w:left w:val="nil"/>
              <w:bottom w:val="single" w:sz="8" w:space="0" w:color="auto"/>
              <w:right w:val="single" w:sz="4" w:space="0" w:color="auto"/>
            </w:tcBorders>
            <w:shd w:val="clear" w:color="auto" w:fill="auto"/>
            <w:vAlign w:val="center"/>
          </w:tcPr>
          <w:p w14:paraId="71CA100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6FD69D75"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17639083"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165</w:t>
            </w:r>
          </w:p>
        </w:tc>
        <w:tc>
          <w:tcPr>
            <w:tcW w:w="567" w:type="dxa"/>
            <w:tcBorders>
              <w:top w:val="nil"/>
              <w:left w:val="nil"/>
              <w:bottom w:val="single" w:sz="8" w:space="0" w:color="auto"/>
              <w:right w:val="single" w:sz="8" w:space="0" w:color="auto"/>
            </w:tcBorders>
            <w:shd w:val="clear" w:color="auto" w:fill="auto"/>
            <w:vAlign w:val="center"/>
          </w:tcPr>
          <w:p w14:paraId="61ABA09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232</w:t>
            </w:r>
          </w:p>
        </w:tc>
        <w:tc>
          <w:tcPr>
            <w:tcW w:w="567" w:type="dxa"/>
            <w:tcBorders>
              <w:top w:val="nil"/>
              <w:left w:val="nil"/>
              <w:bottom w:val="single" w:sz="8" w:space="0" w:color="auto"/>
              <w:right w:val="single" w:sz="8" w:space="0" w:color="auto"/>
            </w:tcBorders>
            <w:shd w:val="clear" w:color="auto" w:fill="auto"/>
            <w:vAlign w:val="center"/>
          </w:tcPr>
          <w:p w14:paraId="103BD69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62A4E2C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6A9CF0C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21CD6E7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27D1A317"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20ABEDA4"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Szk. Podst.</w:t>
            </w:r>
          </w:p>
        </w:tc>
        <w:tc>
          <w:tcPr>
            <w:tcW w:w="567" w:type="dxa"/>
            <w:tcBorders>
              <w:top w:val="nil"/>
              <w:left w:val="nil"/>
              <w:bottom w:val="single" w:sz="8" w:space="0" w:color="auto"/>
              <w:right w:val="single" w:sz="8" w:space="0" w:color="auto"/>
            </w:tcBorders>
            <w:shd w:val="clear" w:color="auto" w:fill="auto"/>
            <w:vAlign w:val="center"/>
          </w:tcPr>
          <w:p w14:paraId="7EC86F69"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122</w:t>
            </w:r>
          </w:p>
        </w:tc>
        <w:tc>
          <w:tcPr>
            <w:tcW w:w="709" w:type="dxa"/>
            <w:tcBorders>
              <w:top w:val="nil"/>
              <w:left w:val="nil"/>
              <w:bottom w:val="single" w:sz="8" w:space="0" w:color="auto"/>
              <w:right w:val="single" w:sz="8" w:space="0" w:color="auto"/>
            </w:tcBorders>
            <w:shd w:val="clear" w:color="auto" w:fill="auto"/>
            <w:vAlign w:val="center"/>
          </w:tcPr>
          <w:p w14:paraId="6A67103E"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170</w:t>
            </w:r>
          </w:p>
        </w:tc>
        <w:tc>
          <w:tcPr>
            <w:tcW w:w="567" w:type="dxa"/>
            <w:tcBorders>
              <w:top w:val="nil"/>
              <w:left w:val="nil"/>
              <w:bottom w:val="single" w:sz="8" w:space="0" w:color="auto"/>
              <w:right w:val="single" w:sz="8" w:space="0" w:color="auto"/>
            </w:tcBorders>
            <w:shd w:val="clear" w:color="auto" w:fill="auto"/>
            <w:vAlign w:val="center"/>
          </w:tcPr>
          <w:p w14:paraId="0EE7198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22</w:t>
            </w:r>
          </w:p>
        </w:tc>
        <w:tc>
          <w:tcPr>
            <w:tcW w:w="567" w:type="dxa"/>
            <w:tcBorders>
              <w:top w:val="nil"/>
              <w:left w:val="nil"/>
              <w:bottom w:val="single" w:sz="8" w:space="0" w:color="auto"/>
              <w:right w:val="single" w:sz="8" w:space="0" w:color="auto"/>
            </w:tcBorders>
            <w:shd w:val="clear" w:color="auto" w:fill="auto"/>
            <w:vAlign w:val="center"/>
          </w:tcPr>
          <w:p w14:paraId="52CB254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23</w:t>
            </w:r>
          </w:p>
        </w:tc>
        <w:tc>
          <w:tcPr>
            <w:tcW w:w="567" w:type="dxa"/>
            <w:tcBorders>
              <w:top w:val="nil"/>
              <w:left w:val="nil"/>
              <w:bottom w:val="single" w:sz="8" w:space="0" w:color="auto"/>
              <w:right w:val="single" w:sz="8" w:space="0" w:color="auto"/>
            </w:tcBorders>
            <w:shd w:val="clear" w:color="auto" w:fill="auto"/>
            <w:vAlign w:val="center"/>
          </w:tcPr>
          <w:p w14:paraId="56633CA9"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3</w:t>
            </w:r>
          </w:p>
        </w:tc>
        <w:tc>
          <w:tcPr>
            <w:tcW w:w="567" w:type="dxa"/>
            <w:tcBorders>
              <w:top w:val="nil"/>
              <w:left w:val="nil"/>
              <w:bottom w:val="single" w:sz="8" w:space="0" w:color="auto"/>
              <w:right w:val="single" w:sz="8" w:space="0" w:color="auto"/>
            </w:tcBorders>
            <w:shd w:val="clear" w:color="auto" w:fill="auto"/>
            <w:vAlign w:val="center"/>
          </w:tcPr>
          <w:p w14:paraId="381B0DF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4</w:t>
            </w:r>
          </w:p>
        </w:tc>
        <w:tc>
          <w:tcPr>
            <w:tcW w:w="567" w:type="dxa"/>
            <w:tcBorders>
              <w:top w:val="nil"/>
              <w:left w:val="nil"/>
              <w:bottom w:val="single" w:sz="8" w:space="0" w:color="auto"/>
              <w:right w:val="single" w:sz="4" w:space="0" w:color="auto"/>
            </w:tcBorders>
            <w:shd w:val="clear" w:color="auto" w:fill="auto"/>
            <w:vAlign w:val="center"/>
          </w:tcPr>
          <w:p w14:paraId="00F480A6"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3EF81CB3"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4F71C1F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147</w:t>
            </w:r>
          </w:p>
        </w:tc>
        <w:tc>
          <w:tcPr>
            <w:tcW w:w="567" w:type="dxa"/>
            <w:tcBorders>
              <w:top w:val="nil"/>
              <w:left w:val="nil"/>
              <w:bottom w:val="single" w:sz="8" w:space="0" w:color="auto"/>
              <w:right w:val="single" w:sz="8" w:space="0" w:color="auto"/>
            </w:tcBorders>
            <w:shd w:val="clear" w:color="auto" w:fill="auto"/>
            <w:vAlign w:val="center"/>
          </w:tcPr>
          <w:p w14:paraId="5A2A015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197</w:t>
            </w:r>
          </w:p>
        </w:tc>
        <w:tc>
          <w:tcPr>
            <w:tcW w:w="567" w:type="dxa"/>
            <w:tcBorders>
              <w:top w:val="nil"/>
              <w:left w:val="nil"/>
              <w:bottom w:val="single" w:sz="8" w:space="0" w:color="auto"/>
              <w:right w:val="single" w:sz="8" w:space="0" w:color="auto"/>
            </w:tcBorders>
            <w:shd w:val="clear" w:color="auto" w:fill="auto"/>
            <w:vAlign w:val="center"/>
          </w:tcPr>
          <w:p w14:paraId="1882F2DA"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72AB5329"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31A22E0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35CD80C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495AFA30"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306A7290"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Licea</w:t>
            </w:r>
          </w:p>
        </w:tc>
        <w:tc>
          <w:tcPr>
            <w:tcW w:w="567" w:type="dxa"/>
            <w:tcBorders>
              <w:top w:val="nil"/>
              <w:left w:val="nil"/>
              <w:bottom w:val="single" w:sz="8" w:space="0" w:color="auto"/>
              <w:right w:val="single" w:sz="8" w:space="0" w:color="auto"/>
            </w:tcBorders>
            <w:shd w:val="clear" w:color="auto" w:fill="auto"/>
            <w:vAlign w:val="center"/>
          </w:tcPr>
          <w:p w14:paraId="7EB9C38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9</w:t>
            </w:r>
          </w:p>
        </w:tc>
        <w:tc>
          <w:tcPr>
            <w:tcW w:w="709" w:type="dxa"/>
            <w:tcBorders>
              <w:top w:val="nil"/>
              <w:left w:val="nil"/>
              <w:bottom w:val="single" w:sz="8" w:space="0" w:color="auto"/>
              <w:right w:val="single" w:sz="8" w:space="0" w:color="auto"/>
            </w:tcBorders>
            <w:shd w:val="clear" w:color="auto" w:fill="auto"/>
            <w:vAlign w:val="center"/>
          </w:tcPr>
          <w:p w14:paraId="378FA56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9</w:t>
            </w:r>
          </w:p>
        </w:tc>
        <w:tc>
          <w:tcPr>
            <w:tcW w:w="567" w:type="dxa"/>
            <w:tcBorders>
              <w:top w:val="nil"/>
              <w:left w:val="nil"/>
              <w:bottom w:val="single" w:sz="8" w:space="0" w:color="auto"/>
              <w:right w:val="single" w:sz="8" w:space="0" w:color="auto"/>
            </w:tcBorders>
            <w:shd w:val="clear" w:color="auto" w:fill="auto"/>
            <w:vAlign w:val="center"/>
          </w:tcPr>
          <w:p w14:paraId="1CC94EA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c>
          <w:tcPr>
            <w:tcW w:w="567" w:type="dxa"/>
            <w:tcBorders>
              <w:top w:val="nil"/>
              <w:left w:val="nil"/>
              <w:bottom w:val="single" w:sz="8" w:space="0" w:color="auto"/>
              <w:right w:val="single" w:sz="8" w:space="0" w:color="auto"/>
            </w:tcBorders>
            <w:shd w:val="clear" w:color="auto" w:fill="auto"/>
            <w:vAlign w:val="center"/>
          </w:tcPr>
          <w:p w14:paraId="71DAA47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6BE486F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391A261E"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3B3520E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003BBC6C"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0EB83CC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9</w:t>
            </w:r>
          </w:p>
        </w:tc>
        <w:tc>
          <w:tcPr>
            <w:tcW w:w="567" w:type="dxa"/>
            <w:tcBorders>
              <w:top w:val="nil"/>
              <w:left w:val="nil"/>
              <w:bottom w:val="single" w:sz="8" w:space="0" w:color="auto"/>
              <w:right w:val="single" w:sz="8" w:space="0" w:color="auto"/>
            </w:tcBorders>
            <w:shd w:val="clear" w:color="auto" w:fill="auto"/>
            <w:vAlign w:val="center"/>
          </w:tcPr>
          <w:p w14:paraId="4D01357A"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9</w:t>
            </w:r>
          </w:p>
        </w:tc>
        <w:tc>
          <w:tcPr>
            <w:tcW w:w="567" w:type="dxa"/>
            <w:tcBorders>
              <w:top w:val="nil"/>
              <w:left w:val="nil"/>
              <w:bottom w:val="single" w:sz="8" w:space="0" w:color="auto"/>
              <w:right w:val="single" w:sz="8" w:space="0" w:color="auto"/>
            </w:tcBorders>
            <w:shd w:val="clear" w:color="auto" w:fill="auto"/>
            <w:vAlign w:val="center"/>
          </w:tcPr>
          <w:p w14:paraId="426D6996"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1</w:t>
            </w:r>
          </w:p>
        </w:tc>
        <w:tc>
          <w:tcPr>
            <w:tcW w:w="567" w:type="dxa"/>
            <w:tcBorders>
              <w:top w:val="nil"/>
              <w:left w:val="nil"/>
              <w:bottom w:val="single" w:sz="8" w:space="0" w:color="auto"/>
              <w:right w:val="single" w:sz="8" w:space="0" w:color="auto"/>
            </w:tcBorders>
            <w:shd w:val="clear" w:color="auto" w:fill="auto"/>
            <w:vAlign w:val="center"/>
          </w:tcPr>
          <w:p w14:paraId="7A786A7E"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789A5D2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54F4AB43"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04CAB8E6"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423CDCE7"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Ponadpodstawowe szkoły zawodowe</w:t>
            </w:r>
          </w:p>
        </w:tc>
        <w:tc>
          <w:tcPr>
            <w:tcW w:w="567" w:type="dxa"/>
            <w:tcBorders>
              <w:top w:val="nil"/>
              <w:left w:val="nil"/>
              <w:bottom w:val="single" w:sz="8" w:space="0" w:color="auto"/>
              <w:right w:val="single" w:sz="8" w:space="0" w:color="auto"/>
            </w:tcBorders>
            <w:shd w:val="clear" w:color="auto" w:fill="auto"/>
            <w:vAlign w:val="center"/>
          </w:tcPr>
          <w:p w14:paraId="33F35F1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5</w:t>
            </w:r>
          </w:p>
        </w:tc>
        <w:tc>
          <w:tcPr>
            <w:tcW w:w="709" w:type="dxa"/>
            <w:tcBorders>
              <w:top w:val="nil"/>
              <w:left w:val="nil"/>
              <w:bottom w:val="single" w:sz="8" w:space="0" w:color="auto"/>
              <w:right w:val="single" w:sz="8" w:space="0" w:color="auto"/>
            </w:tcBorders>
            <w:shd w:val="clear" w:color="auto" w:fill="auto"/>
            <w:vAlign w:val="center"/>
          </w:tcPr>
          <w:p w14:paraId="1A94A32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5</w:t>
            </w:r>
          </w:p>
        </w:tc>
        <w:tc>
          <w:tcPr>
            <w:tcW w:w="567" w:type="dxa"/>
            <w:tcBorders>
              <w:top w:val="nil"/>
              <w:left w:val="nil"/>
              <w:bottom w:val="single" w:sz="8" w:space="0" w:color="auto"/>
              <w:right w:val="single" w:sz="8" w:space="0" w:color="auto"/>
            </w:tcBorders>
            <w:shd w:val="clear" w:color="auto" w:fill="auto"/>
            <w:vAlign w:val="center"/>
          </w:tcPr>
          <w:p w14:paraId="534474F9"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044851D2"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6577A533"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3A09936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1C68DC9E"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7DE45916"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3C3A89F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5</w:t>
            </w:r>
          </w:p>
        </w:tc>
        <w:tc>
          <w:tcPr>
            <w:tcW w:w="567" w:type="dxa"/>
            <w:tcBorders>
              <w:top w:val="nil"/>
              <w:left w:val="nil"/>
              <w:bottom w:val="single" w:sz="8" w:space="0" w:color="auto"/>
              <w:right w:val="single" w:sz="8" w:space="0" w:color="auto"/>
            </w:tcBorders>
            <w:shd w:val="clear" w:color="auto" w:fill="auto"/>
            <w:vAlign w:val="center"/>
          </w:tcPr>
          <w:p w14:paraId="2CCBB50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5</w:t>
            </w:r>
          </w:p>
        </w:tc>
        <w:tc>
          <w:tcPr>
            <w:tcW w:w="567" w:type="dxa"/>
            <w:tcBorders>
              <w:top w:val="nil"/>
              <w:left w:val="nil"/>
              <w:bottom w:val="single" w:sz="8" w:space="0" w:color="auto"/>
              <w:right w:val="single" w:sz="8" w:space="0" w:color="auto"/>
            </w:tcBorders>
            <w:shd w:val="clear" w:color="auto" w:fill="auto"/>
            <w:vAlign w:val="center"/>
          </w:tcPr>
          <w:p w14:paraId="1DEBACE6"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7554BC9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4ED48A5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4ACBBAD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15B7D600"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70240247"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Szkoły specjalne</w:t>
            </w:r>
          </w:p>
        </w:tc>
        <w:tc>
          <w:tcPr>
            <w:tcW w:w="567" w:type="dxa"/>
            <w:tcBorders>
              <w:top w:val="nil"/>
              <w:left w:val="nil"/>
              <w:bottom w:val="single" w:sz="8" w:space="0" w:color="auto"/>
              <w:right w:val="single" w:sz="8" w:space="0" w:color="auto"/>
            </w:tcBorders>
            <w:shd w:val="clear" w:color="auto" w:fill="auto"/>
            <w:vAlign w:val="center"/>
          </w:tcPr>
          <w:p w14:paraId="30785CD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c>
          <w:tcPr>
            <w:tcW w:w="709" w:type="dxa"/>
            <w:tcBorders>
              <w:top w:val="nil"/>
              <w:left w:val="nil"/>
              <w:bottom w:val="single" w:sz="8" w:space="0" w:color="auto"/>
              <w:right w:val="single" w:sz="8" w:space="0" w:color="auto"/>
            </w:tcBorders>
            <w:shd w:val="clear" w:color="auto" w:fill="auto"/>
            <w:vAlign w:val="center"/>
          </w:tcPr>
          <w:p w14:paraId="148FB34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2</w:t>
            </w:r>
          </w:p>
        </w:tc>
        <w:tc>
          <w:tcPr>
            <w:tcW w:w="567" w:type="dxa"/>
            <w:tcBorders>
              <w:top w:val="nil"/>
              <w:left w:val="nil"/>
              <w:bottom w:val="single" w:sz="8" w:space="0" w:color="auto"/>
              <w:right w:val="single" w:sz="8" w:space="0" w:color="auto"/>
            </w:tcBorders>
            <w:shd w:val="clear" w:color="auto" w:fill="auto"/>
            <w:vAlign w:val="center"/>
          </w:tcPr>
          <w:p w14:paraId="67DC68BA"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0DAA968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645E065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2</w:t>
            </w:r>
          </w:p>
        </w:tc>
        <w:tc>
          <w:tcPr>
            <w:tcW w:w="567" w:type="dxa"/>
            <w:tcBorders>
              <w:top w:val="nil"/>
              <w:left w:val="nil"/>
              <w:bottom w:val="single" w:sz="8" w:space="0" w:color="auto"/>
              <w:right w:val="single" w:sz="8" w:space="0" w:color="auto"/>
            </w:tcBorders>
            <w:shd w:val="clear" w:color="auto" w:fill="auto"/>
            <w:vAlign w:val="center"/>
          </w:tcPr>
          <w:p w14:paraId="0626527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c>
          <w:tcPr>
            <w:tcW w:w="567" w:type="dxa"/>
            <w:tcBorders>
              <w:top w:val="nil"/>
              <w:left w:val="nil"/>
              <w:bottom w:val="single" w:sz="8" w:space="0" w:color="auto"/>
              <w:right w:val="single" w:sz="4" w:space="0" w:color="auto"/>
            </w:tcBorders>
            <w:shd w:val="clear" w:color="auto" w:fill="auto"/>
            <w:vAlign w:val="center"/>
          </w:tcPr>
          <w:p w14:paraId="073723D6"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6966727A"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1A4292D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3</w:t>
            </w:r>
          </w:p>
        </w:tc>
        <w:tc>
          <w:tcPr>
            <w:tcW w:w="567" w:type="dxa"/>
            <w:tcBorders>
              <w:top w:val="nil"/>
              <w:left w:val="nil"/>
              <w:bottom w:val="single" w:sz="8" w:space="0" w:color="auto"/>
              <w:right w:val="single" w:sz="8" w:space="0" w:color="auto"/>
            </w:tcBorders>
            <w:shd w:val="clear" w:color="auto" w:fill="auto"/>
            <w:vAlign w:val="center"/>
          </w:tcPr>
          <w:p w14:paraId="0707A70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3</w:t>
            </w:r>
          </w:p>
        </w:tc>
        <w:tc>
          <w:tcPr>
            <w:tcW w:w="567" w:type="dxa"/>
            <w:tcBorders>
              <w:top w:val="nil"/>
              <w:left w:val="nil"/>
              <w:bottom w:val="single" w:sz="8" w:space="0" w:color="auto"/>
              <w:right w:val="single" w:sz="8" w:space="0" w:color="auto"/>
            </w:tcBorders>
            <w:shd w:val="clear" w:color="auto" w:fill="auto"/>
            <w:vAlign w:val="center"/>
          </w:tcPr>
          <w:p w14:paraId="4BA0AE5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6E4CE272"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16981B0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645115A2"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03616EA1"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489971ED"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Szkoły policealne</w:t>
            </w:r>
          </w:p>
        </w:tc>
        <w:tc>
          <w:tcPr>
            <w:tcW w:w="567" w:type="dxa"/>
            <w:tcBorders>
              <w:top w:val="nil"/>
              <w:left w:val="nil"/>
              <w:bottom w:val="single" w:sz="8" w:space="0" w:color="auto"/>
              <w:right w:val="single" w:sz="8" w:space="0" w:color="auto"/>
            </w:tcBorders>
            <w:shd w:val="clear" w:color="auto" w:fill="auto"/>
            <w:vAlign w:val="center"/>
          </w:tcPr>
          <w:p w14:paraId="41B4663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3</w:t>
            </w:r>
          </w:p>
        </w:tc>
        <w:tc>
          <w:tcPr>
            <w:tcW w:w="709" w:type="dxa"/>
            <w:tcBorders>
              <w:top w:val="nil"/>
              <w:left w:val="nil"/>
              <w:bottom w:val="single" w:sz="8" w:space="0" w:color="auto"/>
              <w:right w:val="single" w:sz="8" w:space="0" w:color="auto"/>
            </w:tcBorders>
            <w:shd w:val="clear" w:color="auto" w:fill="auto"/>
            <w:vAlign w:val="center"/>
          </w:tcPr>
          <w:p w14:paraId="40C23302"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752BA432"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2647158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10112C7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7DE39DF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202F99D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5D2DC537"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3FF3AF5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3</w:t>
            </w:r>
          </w:p>
        </w:tc>
        <w:tc>
          <w:tcPr>
            <w:tcW w:w="567" w:type="dxa"/>
            <w:tcBorders>
              <w:top w:val="nil"/>
              <w:left w:val="nil"/>
              <w:bottom w:val="single" w:sz="8" w:space="0" w:color="auto"/>
              <w:right w:val="single" w:sz="8" w:space="0" w:color="auto"/>
            </w:tcBorders>
            <w:shd w:val="clear" w:color="auto" w:fill="auto"/>
            <w:vAlign w:val="center"/>
          </w:tcPr>
          <w:p w14:paraId="029A66B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7863203E"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0DD8D959"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5316E83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30D8AC9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2769DA60"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4BDDC731"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Zespoły szkół</w:t>
            </w:r>
          </w:p>
        </w:tc>
        <w:tc>
          <w:tcPr>
            <w:tcW w:w="567" w:type="dxa"/>
            <w:tcBorders>
              <w:top w:val="nil"/>
              <w:left w:val="nil"/>
              <w:bottom w:val="single" w:sz="8" w:space="0" w:color="auto"/>
              <w:right w:val="single" w:sz="8" w:space="0" w:color="auto"/>
            </w:tcBorders>
            <w:shd w:val="clear" w:color="auto" w:fill="auto"/>
            <w:vAlign w:val="center"/>
          </w:tcPr>
          <w:p w14:paraId="162F7F3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30</w:t>
            </w:r>
          </w:p>
        </w:tc>
        <w:tc>
          <w:tcPr>
            <w:tcW w:w="709" w:type="dxa"/>
            <w:tcBorders>
              <w:top w:val="nil"/>
              <w:left w:val="nil"/>
              <w:bottom w:val="single" w:sz="8" w:space="0" w:color="auto"/>
              <w:right w:val="single" w:sz="8" w:space="0" w:color="auto"/>
            </w:tcBorders>
            <w:shd w:val="clear" w:color="auto" w:fill="auto"/>
            <w:vAlign w:val="center"/>
          </w:tcPr>
          <w:p w14:paraId="372F2CD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41</w:t>
            </w:r>
          </w:p>
        </w:tc>
        <w:tc>
          <w:tcPr>
            <w:tcW w:w="567" w:type="dxa"/>
            <w:tcBorders>
              <w:top w:val="nil"/>
              <w:left w:val="nil"/>
              <w:bottom w:val="single" w:sz="8" w:space="0" w:color="auto"/>
              <w:right w:val="single" w:sz="8" w:space="0" w:color="auto"/>
            </w:tcBorders>
            <w:shd w:val="clear" w:color="auto" w:fill="auto"/>
            <w:vAlign w:val="center"/>
          </w:tcPr>
          <w:p w14:paraId="27D88DE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39C971B3"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001BA723"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3FE7ABA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35B0F98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616108A1"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6294F3D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30</w:t>
            </w:r>
          </w:p>
        </w:tc>
        <w:tc>
          <w:tcPr>
            <w:tcW w:w="567" w:type="dxa"/>
            <w:tcBorders>
              <w:top w:val="nil"/>
              <w:left w:val="nil"/>
              <w:bottom w:val="single" w:sz="8" w:space="0" w:color="auto"/>
              <w:right w:val="single" w:sz="8" w:space="0" w:color="auto"/>
            </w:tcBorders>
            <w:shd w:val="clear" w:color="auto" w:fill="auto"/>
            <w:vAlign w:val="center"/>
          </w:tcPr>
          <w:p w14:paraId="075C23EE"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41</w:t>
            </w:r>
          </w:p>
        </w:tc>
        <w:tc>
          <w:tcPr>
            <w:tcW w:w="567" w:type="dxa"/>
            <w:tcBorders>
              <w:top w:val="nil"/>
              <w:left w:val="nil"/>
              <w:bottom w:val="single" w:sz="8" w:space="0" w:color="auto"/>
              <w:right w:val="single" w:sz="8" w:space="0" w:color="auto"/>
            </w:tcBorders>
            <w:shd w:val="clear" w:color="auto" w:fill="auto"/>
            <w:vAlign w:val="center"/>
          </w:tcPr>
          <w:p w14:paraId="74DB0F3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12E496B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6675BDC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4DFE149E"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664BA180"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22EB5AB6"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Placówki kształcenia praktycznego</w:t>
            </w:r>
          </w:p>
        </w:tc>
        <w:tc>
          <w:tcPr>
            <w:tcW w:w="567" w:type="dxa"/>
            <w:tcBorders>
              <w:top w:val="nil"/>
              <w:left w:val="nil"/>
              <w:bottom w:val="single" w:sz="8" w:space="0" w:color="auto"/>
              <w:right w:val="single" w:sz="8" w:space="0" w:color="auto"/>
            </w:tcBorders>
            <w:shd w:val="clear" w:color="auto" w:fill="auto"/>
            <w:vAlign w:val="center"/>
          </w:tcPr>
          <w:p w14:paraId="3A03B6A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3</w:t>
            </w:r>
          </w:p>
        </w:tc>
        <w:tc>
          <w:tcPr>
            <w:tcW w:w="709" w:type="dxa"/>
            <w:tcBorders>
              <w:top w:val="nil"/>
              <w:left w:val="nil"/>
              <w:bottom w:val="single" w:sz="8" w:space="0" w:color="auto"/>
              <w:right w:val="single" w:sz="8" w:space="0" w:color="auto"/>
            </w:tcBorders>
            <w:shd w:val="clear" w:color="auto" w:fill="auto"/>
            <w:vAlign w:val="center"/>
          </w:tcPr>
          <w:p w14:paraId="3B8424C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5782B709"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4CB4B39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4B5A106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59341EE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3F9160F3"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4741217E"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28AEC919"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3</w:t>
            </w:r>
          </w:p>
        </w:tc>
        <w:tc>
          <w:tcPr>
            <w:tcW w:w="567" w:type="dxa"/>
            <w:tcBorders>
              <w:top w:val="nil"/>
              <w:left w:val="nil"/>
              <w:bottom w:val="single" w:sz="8" w:space="0" w:color="auto"/>
              <w:right w:val="single" w:sz="8" w:space="0" w:color="auto"/>
            </w:tcBorders>
            <w:shd w:val="clear" w:color="auto" w:fill="auto"/>
            <w:vAlign w:val="center"/>
          </w:tcPr>
          <w:p w14:paraId="5465944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57F5691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7CCD6B46"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6F99470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6647A9D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5799D938"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7E7FAA20"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Szk. Wyższe</w:t>
            </w:r>
          </w:p>
        </w:tc>
        <w:tc>
          <w:tcPr>
            <w:tcW w:w="567" w:type="dxa"/>
            <w:tcBorders>
              <w:top w:val="nil"/>
              <w:left w:val="nil"/>
              <w:bottom w:val="single" w:sz="8" w:space="0" w:color="auto"/>
              <w:right w:val="single" w:sz="8" w:space="0" w:color="auto"/>
            </w:tcBorders>
            <w:shd w:val="clear" w:color="auto" w:fill="auto"/>
            <w:vAlign w:val="center"/>
          </w:tcPr>
          <w:p w14:paraId="02AE8CC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3</w:t>
            </w:r>
          </w:p>
        </w:tc>
        <w:tc>
          <w:tcPr>
            <w:tcW w:w="709" w:type="dxa"/>
            <w:tcBorders>
              <w:top w:val="nil"/>
              <w:left w:val="nil"/>
              <w:bottom w:val="single" w:sz="8" w:space="0" w:color="auto"/>
              <w:right w:val="single" w:sz="8" w:space="0" w:color="auto"/>
            </w:tcBorders>
            <w:shd w:val="clear" w:color="auto" w:fill="auto"/>
            <w:vAlign w:val="center"/>
          </w:tcPr>
          <w:p w14:paraId="7D5B9192"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3CEC81B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5839BED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3A5C45F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00F5874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6653612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27C2A4AE"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71347D2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3</w:t>
            </w:r>
          </w:p>
        </w:tc>
        <w:tc>
          <w:tcPr>
            <w:tcW w:w="567" w:type="dxa"/>
            <w:tcBorders>
              <w:top w:val="nil"/>
              <w:left w:val="nil"/>
              <w:bottom w:val="single" w:sz="8" w:space="0" w:color="auto"/>
              <w:right w:val="single" w:sz="8" w:space="0" w:color="auto"/>
            </w:tcBorders>
            <w:shd w:val="clear" w:color="auto" w:fill="auto"/>
            <w:vAlign w:val="center"/>
          </w:tcPr>
          <w:p w14:paraId="05B2282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1EB9F6E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5F425E0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101EF9E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0F66035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4DDBB52C"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442F2C49"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Placówki z pobytem całodobowym</w:t>
            </w:r>
          </w:p>
        </w:tc>
        <w:tc>
          <w:tcPr>
            <w:tcW w:w="567" w:type="dxa"/>
            <w:tcBorders>
              <w:top w:val="nil"/>
              <w:left w:val="nil"/>
              <w:bottom w:val="single" w:sz="8" w:space="0" w:color="auto"/>
              <w:right w:val="single" w:sz="8" w:space="0" w:color="auto"/>
            </w:tcBorders>
            <w:shd w:val="clear" w:color="auto" w:fill="auto"/>
            <w:vAlign w:val="center"/>
          </w:tcPr>
          <w:p w14:paraId="60C2B86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11</w:t>
            </w:r>
          </w:p>
        </w:tc>
        <w:tc>
          <w:tcPr>
            <w:tcW w:w="709" w:type="dxa"/>
            <w:tcBorders>
              <w:top w:val="nil"/>
              <w:left w:val="nil"/>
              <w:bottom w:val="single" w:sz="8" w:space="0" w:color="auto"/>
              <w:right w:val="single" w:sz="8" w:space="0" w:color="auto"/>
            </w:tcBorders>
            <w:shd w:val="clear" w:color="auto" w:fill="auto"/>
            <w:vAlign w:val="center"/>
          </w:tcPr>
          <w:p w14:paraId="2929E126"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28</w:t>
            </w:r>
          </w:p>
        </w:tc>
        <w:tc>
          <w:tcPr>
            <w:tcW w:w="567" w:type="dxa"/>
            <w:tcBorders>
              <w:top w:val="nil"/>
              <w:left w:val="nil"/>
              <w:bottom w:val="single" w:sz="8" w:space="0" w:color="auto"/>
              <w:right w:val="single" w:sz="8" w:space="0" w:color="auto"/>
            </w:tcBorders>
            <w:shd w:val="clear" w:color="auto" w:fill="auto"/>
            <w:vAlign w:val="center"/>
          </w:tcPr>
          <w:p w14:paraId="46AF4772"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c>
          <w:tcPr>
            <w:tcW w:w="567" w:type="dxa"/>
            <w:tcBorders>
              <w:top w:val="nil"/>
              <w:left w:val="nil"/>
              <w:bottom w:val="single" w:sz="8" w:space="0" w:color="auto"/>
              <w:right w:val="single" w:sz="8" w:space="0" w:color="auto"/>
            </w:tcBorders>
            <w:shd w:val="clear" w:color="auto" w:fill="auto"/>
            <w:vAlign w:val="center"/>
          </w:tcPr>
          <w:p w14:paraId="4D54B5A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2</w:t>
            </w:r>
          </w:p>
        </w:tc>
        <w:tc>
          <w:tcPr>
            <w:tcW w:w="567" w:type="dxa"/>
            <w:tcBorders>
              <w:top w:val="nil"/>
              <w:left w:val="nil"/>
              <w:bottom w:val="single" w:sz="8" w:space="0" w:color="auto"/>
              <w:right w:val="single" w:sz="8" w:space="0" w:color="auto"/>
            </w:tcBorders>
            <w:shd w:val="clear" w:color="auto" w:fill="auto"/>
            <w:vAlign w:val="center"/>
          </w:tcPr>
          <w:p w14:paraId="45CAC92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0F948B9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c>
          <w:tcPr>
            <w:tcW w:w="567" w:type="dxa"/>
            <w:tcBorders>
              <w:top w:val="nil"/>
              <w:left w:val="nil"/>
              <w:bottom w:val="single" w:sz="8" w:space="0" w:color="auto"/>
              <w:right w:val="single" w:sz="4" w:space="0" w:color="auto"/>
            </w:tcBorders>
            <w:shd w:val="clear" w:color="auto" w:fill="auto"/>
            <w:vAlign w:val="center"/>
          </w:tcPr>
          <w:p w14:paraId="50BB8A8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4" w:space="0" w:color="auto"/>
            </w:tcBorders>
            <w:shd w:val="clear" w:color="auto" w:fill="auto"/>
            <w:vAlign w:val="center"/>
          </w:tcPr>
          <w:p w14:paraId="45BD3341"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06642DE4"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12</w:t>
            </w:r>
          </w:p>
        </w:tc>
        <w:tc>
          <w:tcPr>
            <w:tcW w:w="567" w:type="dxa"/>
            <w:tcBorders>
              <w:top w:val="nil"/>
              <w:left w:val="nil"/>
              <w:bottom w:val="single" w:sz="8" w:space="0" w:color="auto"/>
              <w:right w:val="single" w:sz="8" w:space="0" w:color="auto"/>
            </w:tcBorders>
            <w:shd w:val="clear" w:color="auto" w:fill="auto"/>
            <w:vAlign w:val="center"/>
          </w:tcPr>
          <w:p w14:paraId="4C413F2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30</w:t>
            </w:r>
          </w:p>
        </w:tc>
        <w:tc>
          <w:tcPr>
            <w:tcW w:w="567" w:type="dxa"/>
            <w:tcBorders>
              <w:top w:val="nil"/>
              <w:left w:val="nil"/>
              <w:bottom w:val="single" w:sz="8" w:space="0" w:color="auto"/>
              <w:right w:val="single" w:sz="8" w:space="0" w:color="auto"/>
            </w:tcBorders>
            <w:shd w:val="clear" w:color="auto" w:fill="auto"/>
            <w:vAlign w:val="center"/>
          </w:tcPr>
          <w:p w14:paraId="7E214F6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5EF0FDA2"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1</w:t>
            </w:r>
          </w:p>
        </w:tc>
        <w:tc>
          <w:tcPr>
            <w:tcW w:w="567" w:type="dxa"/>
            <w:tcBorders>
              <w:top w:val="nil"/>
              <w:left w:val="nil"/>
              <w:bottom w:val="single" w:sz="8" w:space="0" w:color="auto"/>
              <w:right w:val="single" w:sz="8" w:space="0" w:color="auto"/>
            </w:tcBorders>
            <w:shd w:val="clear" w:color="auto" w:fill="auto"/>
            <w:vAlign w:val="center"/>
          </w:tcPr>
          <w:p w14:paraId="5E3F259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3790ECDD"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45090702"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00C23F7E"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Placówki opiekuńczo – wychowawcze wsparcia dziennego</w:t>
            </w:r>
          </w:p>
        </w:tc>
        <w:tc>
          <w:tcPr>
            <w:tcW w:w="567" w:type="dxa"/>
            <w:tcBorders>
              <w:top w:val="nil"/>
              <w:left w:val="nil"/>
              <w:bottom w:val="single" w:sz="8" w:space="0" w:color="auto"/>
              <w:right w:val="single" w:sz="8" w:space="0" w:color="auto"/>
            </w:tcBorders>
            <w:shd w:val="clear" w:color="auto" w:fill="auto"/>
            <w:vAlign w:val="center"/>
          </w:tcPr>
          <w:p w14:paraId="370A647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96</w:t>
            </w:r>
          </w:p>
        </w:tc>
        <w:tc>
          <w:tcPr>
            <w:tcW w:w="709" w:type="dxa"/>
            <w:tcBorders>
              <w:top w:val="nil"/>
              <w:left w:val="nil"/>
              <w:bottom w:val="single" w:sz="8" w:space="0" w:color="auto"/>
              <w:right w:val="single" w:sz="8" w:space="0" w:color="auto"/>
            </w:tcBorders>
            <w:shd w:val="clear" w:color="auto" w:fill="auto"/>
            <w:vAlign w:val="center"/>
          </w:tcPr>
          <w:p w14:paraId="24BD231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74</w:t>
            </w:r>
          </w:p>
        </w:tc>
        <w:tc>
          <w:tcPr>
            <w:tcW w:w="567" w:type="dxa"/>
            <w:tcBorders>
              <w:top w:val="nil"/>
              <w:left w:val="nil"/>
              <w:bottom w:val="single" w:sz="8" w:space="0" w:color="auto"/>
              <w:right w:val="single" w:sz="8" w:space="0" w:color="auto"/>
            </w:tcBorders>
            <w:shd w:val="clear" w:color="auto" w:fill="auto"/>
            <w:vAlign w:val="center"/>
          </w:tcPr>
          <w:p w14:paraId="06F70F7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15</w:t>
            </w:r>
          </w:p>
        </w:tc>
        <w:tc>
          <w:tcPr>
            <w:tcW w:w="567" w:type="dxa"/>
            <w:tcBorders>
              <w:top w:val="nil"/>
              <w:left w:val="nil"/>
              <w:bottom w:val="single" w:sz="8" w:space="0" w:color="auto"/>
              <w:right w:val="single" w:sz="8" w:space="0" w:color="auto"/>
            </w:tcBorders>
            <w:shd w:val="clear" w:color="auto" w:fill="auto"/>
            <w:vAlign w:val="center"/>
          </w:tcPr>
          <w:p w14:paraId="4F18AB8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14</w:t>
            </w:r>
          </w:p>
        </w:tc>
        <w:tc>
          <w:tcPr>
            <w:tcW w:w="567" w:type="dxa"/>
            <w:tcBorders>
              <w:top w:val="nil"/>
              <w:left w:val="nil"/>
              <w:bottom w:val="single" w:sz="8" w:space="0" w:color="auto"/>
              <w:right w:val="single" w:sz="8" w:space="0" w:color="auto"/>
            </w:tcBorders>
            <w:shd w:val="clear" w:color="auto" w:fill="auto"/>
            <w:vAlign w:val="center"/>
          </w:tcPr>
          <w:p w14:paraId="00796AC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2</w:t>
            </w:r>
          </w:p>
        </w:tc>
        <w:tc>
          <w:tcPr>
            <w:tcW w:w="567" w:type="dxa"/>
            <w:tcBorders>
              <w:top w:val="nil"/>
              <w:left w:val="nil"/>
              <w:bottom w:val="single" w:sz="8" w:space="0" w:color="auto"/>
              <w:right w:val="single" w:sz="8" w:space="0" w:color="auto"/>
            </w:tcBorders>
            <w:shd w:val="clear" w:color="auto" w:fill="auto"/>
            <w:vAlign w:val="center"/>
          </w:tcPr>
          <w:p w14:paraId="4D0337FA"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c>
          <w:tcPr>
            <w:tcW w:w="567" w:type="dxa"/>
            <w:vAlign w:val="center"/>
          </w:tcPr>
          <w:p w14:paraId="55DB7F1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vAlign w:val="center"/>
          </w:tcPr>
          <w:p w14:paraId="2A29D0ED"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1</w:t>
            </w:r>
          </w:p>
        </w:tc>
        <w:tc>
          <w:tcPr>
            <w:tcW w:w="567" w:type="dxa"/>
            <w:tcBorders>
              <w:top w:val="nil"/>
              <w:left w:val="nil"/>
              <w:bottom w:val="single" w:sz="8" w:space="0" w:color="auto"/>
              <w:right w:val="single" w:sz="8" w:space="0" w:color="auto"/>
            </w:tcBorders>
            <w:shd w:val="clear" w:color="auto" w:fill="auto"/>
            <w:vAlign w:val="center"/>
          </w:tcPr>
          <w:p w14:paraId="2140D98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113</w:t>
            </w:r>
          </w:p>
        </w:tc>
        <w:tc>
          <w:tcPr>
            <w:tcW w:w="567" w:type="dxa"/>
            <w:tcBorders>
              <w:top w:val="nil"/>
              <w:left w:val="nil"/>
              <w:bottom w:val="single" w:sz="8" w:space="0" w:color="auto"/>
              <w:right w:val="single" w:sz="8" w:space="0" w:color="auto"/>
            </w:tcBorders>
            <w:shd w:val="clear" w:color="auto" w:fill="auto"/>
            <w:vAlign w:val="center"/>
          </w:tcPr>
          <w:p w14:paraId="4FE70509"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89</w:t>
            </w:r>
          </w:p>
        </w:tc>
        <w:tc>
          <w:tcPr>
            <w:tcW w:w="567" w:type="dxa"/>
            <w:tcBorders>
              <w:top w:val="nil"/>
              <w:left w:val="nil"/>
              <w:bottom w:val="single" w:sz="8" w:space="0" w:color="auto"/>
              <w:right w:val="single" w:sz="8" w:space="0" w:color="auto"/>
            </w:tcBorders>
            <w:shd w:val="clear" w:color="auto" w:fill="auto"/>
            <w:vAlign w:val="center"/>
          </w:tcPr>
          <w:p w14:paraId="6CB90C0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12102A23"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112D4B46"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vAlign w:val="center"/>
          </w:tcPr>
          <w:p w14:paraId="11AD65A5" w14:textId="77777777" w:rsidR="00D842A0" w:rsidRPr="00007666" w:rsidRDefault="00D842A0" w:rsidP="000E0FE0">
            <w:pPr>
              <w:jc w:val="center"/>
              <w:rPr>
                <w:rFonts w:asciiTheme="minorHAnsi" w:hAnsiTheme="minorHAnsi" w:cstheme="minorHAnsi"/>
              </w:rPr>
            </w:pPr>
          </w:p>
          <w:p w14:paraId="44211AA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r>
      <w:tr w:rsidR="00D842A0" w:rsidRPr="00007666" w14:paraId="031184F2"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065EBF5B"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Placówki rekreacyjne</w:t>
            </w:r>
          </w:p>
        </w:tc>
        <w:tc>
          <w:tcPr>
            <w:tcW w:w="567" w:type="dxa"/>
            <w:tcBorders>
              <w:top w:val="nil"/>
              <w:left w:val="nil"/>
              <w:bottom w:val="single" w:sz="8" w:space="0" w:color="auto"/>
              <w:right w:val="single" w:sz="8" w:space="0" w:color="auto"/>
            </w:tcBorders>
            <w:shd w:val="clear" w:color="auto" w:fill="auto"/>
            <w:vAlign w:val="center"/>
          </w:tcPr>
          <w:p w14:paraId="7BDFC18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7</w:t>
            </w:r>
          </w:p>
        </w:tc>
        <w:tc>
          <w:tcPr>
            <w:tcW w:w="709" w:type="dxa"/>
            <w:tcBorders>
              <w:top w:val="nil"/>
              <w:left w:val="nil"/>
              <w:bottom w:val="single" w:sz="8" w:space="0" w:color="auto"/>
              <w:right w:val="single" w:sz="8" w:space="0" w:color="auto"/>
            </w:tcBorders>
            <w:shd w:val="clear" w:color="auto" w:fill="auto"/>
            <w:vAlign w:val="center"/>
          </w:tcPr>
          <w:p w14:paraId="5211209A"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5</w:t>
            </w:r>
          </w:p>
        </w:tc>
        <w:tc>
          <w:tcPr>
            <w:tcW w:w="567" w:type="dxa"/>
            <w:tcBorders>
              <w:top w:val="nil"/>
              <w:left w:val="nil"/>
              <w:bottom w:val="single" w:sz="8" w:space="0" w:color="auto"/>
              <w:right w:val="single" w:sz="8" w:space="0" w:color="auto"/>
            </w:tcBorders>
            <w:shd w:val="clear" w:color="auto" w:fill="auto"/>
            <w:vAlign w:val="center"/>
          </w:tcPr>
          <w:p w14:paraId="761CA0D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435248D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46C154EB"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nil"/>
              <w:left w:val="nil"/>
              <w:bottom w:val="single" w:sz="8" w:space="0" w:color="auto"/>
              <w:right w:val="single" w:sz="8" w:space="0" w:color="auto"/>
            </w:tcBorders>
            <w:shd w:val="clear" w:color="auto" w:fill="auto"/>
            <w:vAlign w:val="center"/>
          </w:tcPr>
          <w:p w14:paraId="01E39C0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bottom w:val="single" w:sz="4" w:space="0" w:color="auto"/>
            </w:tcBorders>
            <w:vAlign w:val="center"/>
          </w:tcPr>
          <w:p w14:paraId="13E59E86"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bottom w:val="single" w:sz="4" w:space="0" w:color="auto"/>
            </w:tcBorders>
            <w:vAlign w:val="center"/>
          </w:tcPr>
          <w:p w14:paraId="6AFF3653"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0</w:t>
            </w:r>
          </w:p>
        </w:tc>
        <w:tc>
          <w:tcPr>
            <w:tcW w:w="567" w:type="dxa"/>
            <w:tcBorders>
              <w:top w:val="nil"/>
              <w:left w:val="nil"/>
              <w:bottom w:val="single" w:sz="8" w:space="0" w:color="auto"/>
              <w:right w:val="single" w:sz="8" w:space="0" w:color="auto"/>
            </w:tcBorders>
            <w:shd w:val="clear" w:color="auto" w:fill="auto"/>
            <w:vAlign w:val="center"/>
          </w:tcPr>
          <w:p w14:paraId="5BD3EF1C"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7</w:t>
            </w:r>
          </w:p>
        </w:tc>
        <w:tc>
          <w:tcPr>
            <w:tcW w:w="567" w:type="dxa"/>
            <w:tcBorders>
              <w:top w:val="nil"/>
              <w:left w:val="nil"/>
              <w:bottom w:val="single" w:sz="8" w:space="0" w:color="auto"/>
              <w:right w:val="single" w:sz="8" w:space="0" w:color="auto"/>
            </w:tcBorders>
            <w:shd w:val="clear" w:color="auto" w:fill="auto"/>
            <w:vAlign w:val="center"/>
          </w:tcPr>
          <w:p w14:paraId="6C88E0CF"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5</w:t>
            </w:r>
          </w:p>
        </w:tc>
        <w:tc>
          <w:tcPr>
            <w:tcW w:w="567" w:type="dxa"/>
            <w:tcBorders>
              <w:top w:val="nil"/>
              <w:left w:val="nil"/>
              <w:bottom w:val="single" w:sz="8" w:space="0" w:color="auto"/>
              <w:right w:val="single" w:sz="8" w:space="0" w:color="auto"/>
            </w:tcBorders>
            <w:shd w:val="clear" w:color="auto" w:fill="auto"/>
            <w:vAlign w:val="center"/>
          </w:tcPr>
          <w:p w14:paraId="5A2544A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8" w:space="0" w:color="auto"/>
              <w:right w:val="single" w:sz="8" w:space="0" w:color="auto"/>
            </w:tcBorders>
            <w:shd w:val="clear" w:color="auto" w:fill="auto"/>
            <w:vAlign w:val="center"/>
          </w:tcPr>
          <w:p w14:paraId="62C7CAC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0</w:t>
            </w:r>
          </w:p>
        </w:tc>
        <w:tc>
          <w:tcPr>
            <w:tcW w:w="567" w:type="dxa"/>
            <w:tcBorders>
              <w:top w:val="nil"/>
              <w:left w:val="nil"/>
              <w:bottom w:val="single" w:sz="4" w:space="0" w:color="auto"/>
              <w:right w:val="single" w:sz="8" w:space="0" w:color="auto"/>
            </w:tcBorders>
            <w:shd w:val="clear" w:color="auto" w:fill="auto"/>
            <w:vAlign w:val="center"/>
          </w:tcPr>
          <w:p w14:paraId="25BA334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bottom w:val="single" w:sz="4" w:space="0" w:color="auto"/>
            </w:tcBorders>
            <w:vAlign w:val="center"/>
          </w:tcPr>
          <w:p w14:paraId="734D99C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r>
      <w:tr w:rsidR="00D842A0" w:rsidRPr="00007666" w14:paraId="4CBBAC67" w14:textId="77777777" w:rsidTr="00D9213D">
        <w:tc>
          <w:tcPr>
            <w:tcW w:w="1696" w:type="dxa"/>
            <w:tcBorders>
              <w:top w:val="single" w:sz="4" w:space="0" w:color="auto"/>
              <w:left w:val="single" w:sz="4" w:space="0" w:color="auto"/>
              <w:bottom w:val="single" w:sz="4" w:space="0" w:color="auto"/>
              <w:right w:val="single" w:sz="4" w:space="0" w:color="auto"/>
            </w:tcBorders>
            <w:vAlign w:val="center"/>
          </w:tcPr>
          <w:p w14:paraId="5225F1FC"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b/>
                <w:bCs/>
                <w:i/>
                <w:iCs/>
                <w:sz w:val="18"/>
                <w:szCs w:val="18"/>
              </w:rPr>
              <w:t>OGÓŁEM</w:t>
            </w:r>
          </w:p>
        </w:tc>
        <w:tc>
          <w:tcPr>
            <w:tcW w:w="567" w:type="dxa"/>
            <w:tcBorders>
              <w:top w:val="nil"/>
              <w:left w:val="nil"/>
              <w:bottom w:val="single" w:sz="8" w:space="0" w:color="auto"/>
              <w:right w:val="single" w:sz="8" w:space="0" w:color="auto"/>
            </w:tcBorders>
            <w:shd w:val="clear" w:color="auto" w:fill="auto"/>
            <w:vAlign w:val="center"/>
          </w:tcPr>
          <w:p w14:paraId="14C121A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519</w:t>
            </w:r>
          </w:p>
        </w:tc>
        <w:tc>
          <w:tcPr>
            <w:tcW w:w="709" w:type="dxa"/>
            <w:tcBorders>
              <w:top w:val="nil"/>
              <w:left w:val="nil"/>
              <w:bottom w:val="single" w:sz="8" w:space="0" w:color="auto"/>
              <w:right w:val="single" w:sz="8" w:space="0" w:color="auto"/>
            </w:tcBorders>
            <w:shd w:val="clear" w:color="auto" w:fill="auto"/>
            <w:vAlign w:val="center"/>
          </w:tcPr>
          <w:p w14:paraId="5033AFC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636</w:t>
            </w:r>
          </w:p>
        </w:tc>
        <w:tc>
          <w:tcPr>
            <w:tcW w:w="567" w:type="dxa"/>
            <w:tcBorders>
              <w:top w:val="nil"/>
              <w:left w:val="nil"/>
              <w:bottom w:val="single" w:sz="8" w:space="0" w:color="auto"/>
              <w:right w:val="single" w:sz="8" w:space="0" w:color="auto"/>
            </w:tcBorders>
            <w:shd w:val="clear" w:color="auto" w:fill="auto"/>
            <w:vAlign w:val="center"/>
          </w:tcPr>
          <w:p w14:paraId="69EAFEB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43</w:t>
            </w:r>
          </w:p>
        </w:tc>
        <w:tc>
          <w:tcPr>
            <w:tcW w:w="567" w:type="dxa"/>
            <w:tcBorders>
              <w:top w:val="nil"/>
              <w:left w:val="nil"/>
              <w:bottom w:val="single" w:sz="8" w:space="0" w:color="auto"/>
              <w:right w:val="single" w:sz="8" w:space="0" w:color="auto"/>
            </w:tcBorders>
            <w:shd w:val="clear" w:color="auto" w:fill="auto"/>
            <w:vAlign w:val="center"/>
          </w:tcPr>
          <w:p w14:paraId="7739BC3E"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50</w:t>
            </w:r>
          </w:p>
        </w:tc>
        <w:tc>
          <w:tcPr>
            <w:tcW w:w="567" w:type="dxa"/>
            <w:tcBorders>
              <w:top w:val="nil"/>
              <w:left w:val="nil"/>
              <w:bottom w:val="single" w:sz="8" w:space="0" w:color="auto"/>
              <w:right w:val="single" w:sz="8" w:space="0" w:color="auto"/>
            </w:tcBorders>
            <w:shd w:val="clear" w:color="auto" w:fill="auto"/>
            <w:vAlign w:val="center"/>
          </w:tcPr>
          <w:p w14:paraId="7CF77E98"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9</w:t>
            </w:r>
          </w:p>
        </w:tc>
        <w:tc>
          <w:tcPr>
            <w:tcW w:w="567" w:type="dxa"/>
            <w:tcBorders>
              <w:top w:val="nil"/>
              <w:left w:val="nil"/>
              <w:bottom w:val="single" w:sz="8" w:space="0" w:color="auto"/>
              <w:right w:val="single" w:sz="8" w:space="0" w:color="auto"/>
            </w:tcBorders>
            <w:shd w:val="clear" w:color="auto" w:fill="auto"/>
            <w:vAlign w:val="center"/>
          </w:tcPr>
          <w:p w14:paraId="3DC098F6"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13</w:t>
            </w:r>
          </w:p>
        </w:tc>
        <w:tc>
          <w:tcPr>
            <w:tcW w:w="567" w:type="dxa"/>
            <w:tcBorders>
              <w:top w:val="single" w:sz="4" w:space="0" w:color="auto"/>
              <w:left w:val="single" w:sz="4" w:space="0" w:color="auto"/>
              <w:bottom w:val="single" w:sz="4" w:space="0" w:color="auto"/>
              <w:right w:val="single" w:sz="4" w:space="0" w:color="auto"/>
            </w:tcBorders>
            <w:vAlign w:val="center"/>
          </w:tcPr>
          <w:p w14:paraId="20B8E611"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single" w:sz="4" w:space="0" w:color="auto"/>
              <w:left w:val="single" w:sz="4" w:space="0" w:color="auto"/>
              <w:bottom w:val="single" w:sz="4" w:space="0" w:color="auto"/>
              <w:right w:val="single" w:sz="4" w:space="0" w:color="auto"/>
            </w:tcBorders>
            <w:vAlign w:val="center"/>
          </w:tcPr>
          <w:p w14:paraId="705EE5B3" w14:textId="77777777" w:rsidR="00D842A0" w:rsidRPr="00007666" w:rsidRDefault="00D842A0" w:rsidP="000E0FE0">
            <w:pPr>
              <w:jc w:val="center"/>
              <w:rPr>
                <w:rFonts w:asciiTheme="minorHAnsi" w:hAnsiTheme="minorHAnsi" w:cstheme="minorHAnsi"/>
                <w:sz w:val="18"/>
                <w:szCs w:val="18"/>
              </w:rPr>
            </w:pPr>
            <w:r w:rsidRPr="00007666">
              <w:rPr>
                <w:rFonts w:asciiTheme="minorHAnsi" w:hAnsiTheme="minorHAnsi" w:cstheme="minorHAnsi"/>
                <w:sz w:val="18"/>
                <w:szCs w:val="18"/>
              </w:rPr>
              <w:t>1</w:t>
            </w:r>
          </w:p>
        </w:tc>
        <w:tc>
          <w:tcPr>
            <w:tcW w:w="567" w:type="dxa"/>
            <w:tcBorders>
              <w:top w:val="nil"/>
              <w:left w:val="nil"/>
              <w:bottom w:val="single" w:sz="8" w:space="0" w:color="auto"/>
              <w:right w:val="nil"/>
            </w:tcBorders>
            <w:shd w:val="clear" w:color="auto" w:fill="auto"/>
            <w:vAlign w:val="center"/>
          </w:tcPr>
          <w:p w14:paraId="039F07D5"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570</w:t>
            </w:r>
          </w:p>
        </w:tc>
        <w:tc>
          <w:tcPr>
            <w:tcW w:w="567" w:type="dxa"/>
            <w:tcBorders>
              <w:top w:val="single" w:sz="4" w:space="0" w:color="auto"/>
              <w:left w:val="single" w:sz="8" w:space="0" w:color="auto"/>
              <w:bottom w:val="single" w:sz="8" w:space="0" w:color="auto"/>
              <w:right w:val="single" w:sz="4" w:space="0" w:color="auto"/>
            </w:tcBorders>
            <w:shd w:val="clear" w:color="auto" w:fill="auto"/>
            <w:vAlign w:val="center"/>
          </w:tcPr>
          <w:p w14:paraId="06FC16FA"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698</w:t>
            </w:r>
          </w:p>
        </w:tc>
        <w:tc>
          <w:tcPr>
            <w:tcW w:w="567" w:type="dxa"/>
            <w:tcBorders>
              <w:top w:val="single" w:sz="4" w:space="0" w:color="auto"/>
              <w:left w:val="nil"/>
              <w:bottom w:val="single" w:sz="8" w:space="0" w:color="auto"/>
              <w:right w:val="single" w:sz="8" w:space="0" w:color="auto"/>
            </w:tcBorders>
            <w:shd w:val="clear" w:color="auto" w:fill="auto"/>
            <w:vAlign w:val="center"/>
          </w:tcPr>
          <w:p w14:paraId="100A28D3"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1</w:t>
            </w:r>
          </w:p>
        </w:tc>
        <w:tc>
          <w:tcPr>
            <w:tcW w:w="567" w:type="dxa"/>
            <w:tcBorders>
              <w:top w:val="nil"/>
              <w:left w:val="nil"/>
              <w:bottom w:val="single" w:sz="8" w:space="0" w:color="auto"/>
              <w:right w:val="single" w:sz="8" w:space="0" w:color="auto"/>
            </w:tcBorders>
            <w:shd w:val="clear" w:color="auto" w:fill="auto"/>
            <w:vAlign w:val="center"/>
          </w:tcPr>
          <w:p w14:paraId="70CCDC6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color w:val="00000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2F31C7"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0</w:t>
            </w:r>
          </w:p>
        </w:tc>
        <w:tc>
          <w:tcPr>
            <w:tcW w:w="567" w:type="dxa"/>
            <w:tcBorders>
              <w:top w:val="single" w:sz="4" w:space="0" w:color="auto"/>
              <w:left w:val="single" w:sz="4" w:space="0" w:color="auto"/>
              <w:bottom w:val="single" w:sz="4" w:space="0" w:color="auto"/>
            </w:tcBorders>
            <w:vAlign w:val="center"/>
          </w:tcPr>
          <w:p w14:paraId="73959680" w14:textId="77777777" w:rsidR="00D842A0" w:rsidRPr="00007666" w:rsidRDefault="00D842A0" w:rsidP="000E0FE0">
            <w:pPr>
              <w:jc w:val="center"/>
              <w:rPr>
                <w:rFonts w:asciiTheme="minorHAnsi" w:hAnsiTheme="minorHAnsi" w:cstheme="minorHAnsi"/>
              </w:rPr>
            </w:pPr>
            <w:r w:rsidRPr="00007666">
              <w:rPr>
                <w:rFonts w:asciiTheme="minorHAnsi" w:hAnsiTheme="minorHAnsi" w:cstheme="minorHAnsi"/>
              </w:rPr>
              <w:t>1</w:t>
            </w:r>
          </w:p>
        </w:tc>
      </w:tr>
    </w:tbl>
    <w:p w14:paraId="354ED364" w14:textId="77777777" w:rsidR="00D842A0" w:rsidRPr="005973C4" w:rsidRDefault="00D842A0" w:rsidP="00D842A0">
      <w:pPr>
        <w:pStyle w:val="Akapitzlist"/>
        <w:ind w:left="284"/>
        <w:jc w:val="both"/>
        <w:rPr>
          <w:rFonts w:asciiTheme="minorHAnsi" w:hAnsiTheme="minorHAnsi" w:cstheme="minorHAnsi"/>
        </w:rPr>
      </w:pPr>
    </w:p>
    <w:p w14:paraId="2C10681D" w14:textId="6E4B5E69" w:rsidR="00D842A0" w:rsidRPr="0009284B" w:rsidRDefault="001C4314" w:rsidP="0009284B">
      <w:pPr>
        <w:tabs>
          <w:tab w:val="num" w:pos="720"/>
        </w:tabs>
        <w:jc w:val="both"/>
        <w:rPr>
          <w:rFonts w:asciiTheme="minorHAnsi" w:hAnsiTheme="minorHAnsi" w:cstheme="minorHAnsi"/>
          <w:i/>
          <w:iCs/>
          <w:sz w:val="24"/>
          <w:szCs w:val="24"/>
        </w:rPr>
      </w:pPr>
      <w:r>
        <w:rPr>
          <w:rFonts w:asciiTheme="minorHAnsi" w:hAnsiTheme="minorHAnsi" w:cstheme="minorHAnsi"/>
          <w:b/>
          <w:bCs/>
          <w:sz w:val="24"/>
          <w:szCs w:val="24"/>
        </w:rPr>
        <w:lastRenderedPageBreak/>
        <w:t>9.</w:t>
      </w:r>
      <w:r w:rsidR="00F64EF5">
        <w:rPr>
          <w:rFonts w:asciiTheme="minorHAnsi" w:hAnsiTheme="minorHAnsi" w:cstheme="minorHAnsi"/>
          <w:b/>
          <w:bCs/>
          <w:sz w:val="24"/>
          <w:szCs w:val="24"/>
        </w:rPr>
        <w:t>6</w:t>
      </w:r>
      <w:r w:rsidR="0009284B" w:rsidRPr="0009284B">
        <w:rPr>
          <w:rFonts w:asciiTheme="minorHAnsi" w:hAnsiTheme="minorHAnsi" w:cstheme="minorHAnsi"/>
          <w:b/>
          <w:bCs/>
          <w:sz w:val="24"/>
          <w:szCs w:val="24"/>
        </w:rPr>
        <w:t>.</w:t>
      </w:r>
      <w:r w:rsidR="00EE5509">
        <w:rPr>
          <w:rFonts w:asciiTheme="minorHAnsi" w:hAnsiTheme="minorHAnsi" w:cstheme="minorHAnsi"/>
          <w:b/>
          <w:bCs/>
          <w:sz w:val="24"/>
          <w:szCs w:val="24"/>
        </w:rPr>
        <w:t xml:space="preserve"> </w:t>
      </w:r>
      <w:r w:rsidR="00D842A0" w:rsidRPr="0009284B">
        <w:rPr>
          <w:rFonts w:asciiTheme="minorHAnsi" w:hAnsiTheme="minorHAnsi" w:cstheme="minorHAnsi"/>
          <w:b/>
          <w:bCs/>
          <w:sz w:val="24"/>
          <w:szCs w:val="24"/>
        </w:rPr>
        <w:t xml:space="preserve">Ergonomia wyposażenia placówek dla dzieci i młodzieży </w:t>
      </w:r>
    </w:p>
    <w:p w14:paraId="432EBAAE" w14:textId="77777777" w:rsidR="00D842A0" w:rsidRPr="0009284B" w:rsidRDefault="00D842A0" w:rsidP="00900F4F">
      <w:pPr>
        <w:jc w:val="both"/>
        <w:rPr>
          <w:rFonts w:asciiTheme="minorHAnsi" w:hAnsiTheme="minorHAnsi" w:cstheme="minorHAnsi"/>
          <w:b/>
          <w:sz w:val="24"/>
          <w:szCs w:val="24"/>
        </w:rPr>
      </w:pPr>
    </w:p>
    <w:p w14:paraId="30D02739" w14:textId="60104399" w:rsidR="00D842A0" w:rsidRPr="0009284B" w:rsidRDefault="00D842A0" w:rsidP="00D842A0">
      <w:pPr>
        <w:rPr>
          <w:rFonts w:asciiTheme="minorHAnsi" w:hAnsiTheme="minorHAnsi" w:cstheme="minorHAnsi"/>
          <w:b/>
          <w:sz w:val="24"/>
          <w:szCs w:val="24"/>
        </w:rPr>
      </w:pPr>
      <w:r w:rsidRPr="0009284B">
        <w:rPr>
          <w:rFonts w:asciiTheme="minorHAnsi" w:hAnsiTheme="minorHAnsi" w:cstheme="minorHAnsi"/>
          <w:b/>
          <w:sz w:val="24"/>
          <w:szCs w:val="24"/>
        </w:rPr>
        <w:t>Tab</w:t>
      </w:r>
      <w:r w:rsidR="001E279D">
        <w:rPr>
          <w:rFonts w:asciiTheme="minorHAnsi" w:hAnsiTheme="minorHAnsi" w:cstheme="minorHAnsi"/>
          <w:b/>
          <w:sz w:val="24"/>
          <w:szCs w:val="24"/>
        </w:rPr>
        <w:t>.</w:t>
      </w:r>
      <w:r w:rsidRPr="0009284B">
        <w:rPr>
          <w:rFonts w:asciiTheme="minorHAnsi" w:hAnsiTheme="minorHAnsi" w:cstheme="minorHAnsi"/>
          <w:b/>
          <w:sz w:val="24"/>
          <w:szCs w:val="24"/>
        </w:rPr>
        <w:t xml:space="preserve">  4</w:t>
      </w:r>
      <w:r w:rsidR="005E4AC9">
        <w:rPr>
          <w:rFonts w:asciiTheme="minorHAnsi" w:hAnsiTheme="minorHAnsi" w:cstheme="minorHAnsi"/>
          <w:b/>
          <w:sz w:val="24"/>
          <w:szCs w:val="24"/>
        </w:rPr>
        <w:t>6</w:t>
      </w:r>
      <w:r w:rsidRPr="0009284B">
        <w:rPr>
          <w:rFonts w:asciiTheme="minorHAnsi" w:hAnsiTheme="minorHAnsi" w:cstheme="minorHAnsi"/>
          <w:b/>
          <w:sz w:val="24"/>
          <w:szCs w:val="24"/>
        </w:rPr>
        <w:t>. Dostosowanie mebli do wzrostu uczniów</w:t>
      </w:r>
      <w:r w:rsidR="00007666">
        <w:rPr>
          <w:rFonts w:asciiTheme="minorHAnsi" w:hAnsiTheme="minorHAnsi" w:cstheme="minorHAnsi"/>
          <w:b/>
          <w:sz w:val="24"/>
          <w:szCs w:val="24"/>
        </w:rPr>
        <w:t>.</w:t>
      </w:r>
    </w:p>
    <w:p w14:paraId="3C7D8C8D" w14:textId="77777777" w:rsidR="00D842A0" w:rsidRPr="005973C4" w:rsidRDefault="00D842A0" w:rsidP="00D842A0">
      <w:pPr>
        <w:rPr>
          <w:rFonts w:asciiTheme="minorHAnsi" w:hAnsiTheme="minorHAnsi" w:cstheme="minorHAnsi"/>
          <w:b/>
        </w:rPr>
      </w:pPr>
    </w:p>
    <w:tbl>
      <w:tblPr>
        <w:tblW w:w="0" w:type="auto"/>
        <w:jc w:val="center"/>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CellMar>
          <w:left w:w="98" w:type="dxa"/>
        </w:tblCellMar>
        <w:tblLook w:val="04A0" w:firstRow="1" w:lastRow="0" w:firstColumn="1" w:lastColumn="0" w:noHBand="0" w:noVBand="1"/>
        <w:tblCaption w:val="Tab.  46. Dostosowanie mebli do wzrostu uczniów"/>
        <w:tblDescription w:val="Tab.  46. Dostosowanie mebli do wzrostu uczniów"/>
      </w:tblPr>
      <w:tblGrid>
        <w:gridCol w:w="817"/>
        <w:gridCol w:w="1849"/>
        <w:gridCol w:w="1299"/>
        <w:gridCol w:w="1299"/>
        <w:gridCol w:w="1348"/>
        <w:gridCol w:w="1257"/>
        <w:gridCol w:w="1171"/>
      </w:tblGrid>
      <w:tr w:rsidR="00D842A0" w:rsidRPr="005973C4" w14:paraId="793DE138" w14:textId="77777777" w:rsidTr="00F52354">
        <w:trPr>
          <w:trHeight w:val="387"/>
          <w:jc w:val="center"/>
        </w:trPr>
        <w:tc>
          <w:tcPr>
            <w:tcW w:w="853" w:type="dxa"/>
            <w:vMerge w:val="restart"/>
            <w:tcBorders>
              <w:top w:val="single" w:sz="12" w:space="0" w:color="00000A"/>
              <w:left w:val="single" w:sz="12" w:space="0" w:color="00000A"/>
              <w:bottom w:val="single" w:sz="4" w:space="0" w:color="00000A"/>
              <w:right w:val="single" w:sz="12" w:space="0" w:color="00000A"/>
            </w:tcBorders>
            <w:shd w:val="clear" w:color="auto" w:fill="FFFFFF"/>
            <w:tcMar>
              <w:left w:w="98" w:type="dxa"/>
            </w:tcMar>
            <w:vAlign w:val="center"/>
          </w:tcPr>
          <w:p w14:paraId="3785C4B5"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LATA</w:t>
            </w:r>
          </w:p>
        </w:tc>
        <w:tc>
          <w:tcPr>
            <w:tcW w:w="8423" w:type="dxa"/>
            <w:gridSpan w:val="6"/>
            <w:tcBorders>
              <w:top w:val="single" w:sz="12" w:space="0" w:color="00000A"/>
              <w:left w:val="single" w:sz="12" w:space="0" w:color="00000A"/>
              <w:bottom w:val="single" w:sz="4" w:space="0" w:color="00000A"/>
              <w:right w:val="single" w:sz="12" w:space="0" w:color="00000A"/>
            </w:tcBorders>
            <w:shd w:val="clear" w:color="auto" w:fill="FFFFFF"/>
            <w:tcMar>
              <w:left w:w="98" w:type="dxa"/>
            </w:tcMar>
            <w:vAlign w:val="center"/>
          </w:tcPr>
          <w:p w14:paraId="21D8122C"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DOSTOSOWANIE  MEBLI  SZKOLNYCH/PRZEDSZKOLNYCH  DO WZROSTU  UCZNIÓW/PRZEDSZKOLAKÓW</w:t>
            </w:r>
          </w:p>
        </w:tc>
      </w:tr>
      <w:tr w:rsidR="00D842A0" w:rsidRPr="005973C4" w14:paraId="755C8CDB" w14:textId="77777777" w:rsidTr="00F52354">
        <w:trPr>
          <w:trHeight w:val="496"/>
          <w:jc w:val="center"/>
        </w:trPr>
        <w:tc>
          <w:tcPr>
            <w:tcW w:w="853" w:type="dxa"/>
            <w:vMerge/>
            <w:tcBorders>
              <w:top w:val="single" w:sz="4" w:space="0" w:color="00000A"/>
              <w:left w:val="single" w:sz="12" w:space="0" w:color="00000A"/>
              <w:bottom w:val="single" w:sz="4" w:space="0" w:color="00000A"/>
              <w:right w:val="single" w:sz="12" w:space="0" w:color="00000A"/>
            </w:tcBorders>
            <w:shd w:val="clear" w:color="auto" w:fill="FFFFFF"/>
            <w:tcMar>
              <w:left w:w="98" w:type="dxa"/>
            </w:tcMar>
            <w:vAlign w:val="center"/>
          </w:tcPr>
          <w:p w14:paraId="55F62D3C" w14:textId="77777777" w:rsidR="00D842A0" w:rsidRPr="005973C4" w:rsidRDefault="00D842A0" w:rsidP="00C14B57">
            <w:pPr>
              <w:jc w:val="center"/>
              <w:rPr>
                <w:rFonts w:asciiTheme="minorHAnsi" w:hAnsiTheme="minorHAnsi" w:cstheme="minorHAnsi"/>
              </w:rPr>
            </w:pPr>
          </w:p>
        </w:tc>
        <w:tc>
          <w:tcPr>
            <w:tcW w:w="4552" w:type="dxa"/>
            <w:gridSpan w:val="3"/>
            <w:tcBorders>
              <w:top w:val="single" w:sz="12" w:space="0" w:color="00000A"/>
              <w:left w:val="single" w:sz="12" w:space="0" w:color="00000A"/>
              <w:bottom w:val="single" w:sz="12" w:space="0" w:color="auto"/>
              <w:right w:val="single" w:sz="12" w:space="0" w:color="00000A"/>
            </w:tcBorders>
            <w:shd w:val="clear" w:color="auto" w:fill="FFFFFF"/>
            <w:tcMar>
              <w:left w:w="98" w:type="dxa"/>
            </w:tcMar>
            <w:vAlign w:val="center"/>
          </w:tcPr>
          <w:p w14:paraId="6032356E" w14:textId="77777777" w:rsidR="00D842A0" w:rsidRPr="005973C4" w:rsidRDefault="00D842A0" w:rsidP="00C14B57">
            <w:pPr>
              <w:ind w:left="140"/>
              <w:jc w:val="center"/>
              <w:rPr>
                <w:rFonts w:asciiTheme="minorHAnsi" w:hAnsiTheme="minorHAnsi" w:cstheme="minorHAnsi"/>
              </w:rPr>
            </w:pPr>
            <w:r w:rsidRPr="005973C4">
              <w:rPr>
                <w:rFonts w:asciiTheme="minorHAnsi" w:hAnsiTheme="minorHAnsi" w:cstheme="minorHAnsi"/>
              </w:rPr>
              <w:t>Oceniono dostosowanie mebli do wzrostu uczniów</w:t>
            </w:r>
          </w:p>
        </w:tc>
        <w:tc>
          <w:tcPr>
            <w:tcW w:w="3871" w:type="dxa"/>
            <w:gridSpan w:val="3"/>
            <w:tcBorders>
              <w:top w:val="single" w:sz="12" w:space="0" w:color="00000A"/>
              <w:left w:val="single" w:sz="12" w:space="0" w:color="00000A"/>
              <w:bottom w:val="single" w:sz="12" w:space="0" w:color="auto"/>
              <w:right w:val="single" w:sz="12" w:space="0" w:color="00000A"/>
            </w:tcBorders>
            <w:shd w:val="clear" w:color="auto" w:fill="FFFFFF"/>
            <w:tcMar>
              <w:left w:w="98" w:type="dxa"/>
            </w:tcMar>
            <w:vAlign w:val="center"/>
          </w:tcPr>
          <w:p w14:paraId="0138A69D"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Stwierdzono niewłaściwe</w:t>
            </w:r>
          </w:p>
        </w:tc>
      </w:tr>
      <w:tr w:rsidR="00D842A0" w:rsidRPr="005973C4" w14:paraId="5C87B5C9" w14:textId="77777777" w:rsidTr="00F52354">
        <w:trPr>
          <w:jc w:val="center"/>
        </w:trPr>
        <w:tc>
          <w:tcPr>
            <w:tcW w:w="853" w:type="dxa"/>
            <w:vMerge/>
            <w:tcBorders>
              <w:top w:val="single" w:sz="4" w:space="0" w:color="00000A"/>
              <w:left w:val="single" w:sz="12" w:space="0" w:color="00000A"/>
              <w:bottom w:val="single" w:sz="12" w:space="0" w:color="00000A"/>
              <w:right w:val="single" w:sz="12" w:space="0" w:color="00000A"/>
            </w:tcBorders>
            <w:shd w:val="clear" w:color="auto" w:fill="FFFFFF"/>
            <w:tcMar>
              <w:left w:w="98" w:type="dxa"/>
            </w:tcMar>
          </w:tcPr>
          <w:p w14:paraId="7A9493C2" w14:textId="77777777" w:rsidR="00D842A0" w:rsidRPr="005973C4" w:rsidRDefault="00D842A0" w:rsidP="00C14B57">
            <w:pPr>
              <w:jc w:val="center"/>
              <w:rPr>
                <w:rFonts w:asciiTheme="minorHAnsi" w:hAnsiTheme="minorHAnsi" w:cstheme="minorHAnsi"/>
              </w:rPr>
            </w:pPr>
          </w:p>
        </w:tc>
        <w:tc>
          <w:tcPr>
            <w:tcW w:w="1896" w:type="dxa"/>
            <w:tcBorders>
              <w:top w:val="single" w:sz="12" w:space="0" w:color="auto"/>
              <w:left w:val="single" w:sz="12" w:space="0" w:color="00000A"/>
              <w:bottom w:val="single" w:sz="12" w:space="0" w:color="00000A"/>
              <w:right w:val="single" w:sz="12" w:space="0" w:color="auto"/>
            </w:tcBorders>
            <w:shd w:val="clear" w:color="auto" w:fill="FFFFFF"/>
            <w:tcMar>
              <w:left w:w="98" w:type="dxa"/>
            </w:tcMar>
            <w:vAlign w:val="center"/>
          </w:tcPr>
          <w:p w14:paraId="30F57BEE" w14:textId="77777777" w:rsidR="00D842A0" w:rsidRPr="005973C4" w:rsidRDefault="00D842A0" w:rsidP="00C14B57">
            <w:pPr>
              <w:ind w:right="-18"/>
              <w:jc w:val="center"/>
              <w:rPr>
                <w:rFonts w:asciiTheme="minorHAnsi" w:hAnsiTheme="minorHAnsi" w:cstheme="minorHAnsi"/>
              </w:rPr>
            </w:pPr>
            <w:r w:rsidRPr="005973C4">
              <w:rPr>
                <w:rFonts w:asciiTheme="minorHAnsi" w:hAnsiTheme="minorHAnsi" w:cstheme="minorHAnsi"/>
              </w:rPr>
              <w:t>liczba skontrolowanych placówek</w:t>
            </w:r>
          </w:p>
        </w:tc>
        <w:tc>
          <w:tcPr>
            <w:tcW w:w="1328" w:type="dxa"/>
            <w:tcBorders>
              <w:top w:val="single" w:sz="12" w:space="0" w:color="auto"/>
              <w:left w:val="single" w:sz="12" w:space="0" w:color="auto"/>
              <w:bottom w:val="single" w:sz="12" w:space="0" w:color="00000A"/>
              <w:right w:val="single" w:sz="12" w:space="0" w:color="auto"/>
            </w:tcBorders>
            <w:shd w:val="clear" w:color="auto" w:fill="FFFFFF"/>
            <w:tcMar>
              <w:left w:w="108" w:type="dxa"/>
            </w:tcMar>
            <w:vAlign w:val="center"/>
          </w:tcPr>
          <w:p w14:paraId="54A01614"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liczba ocenionych</w:t>
            </w:r>
          </w:p>
          <w:p w14:paraId="1C7BD516" w14:textId="77777777" w:rsidR="00D842A0" w:rsidRPr="005973C4" w:rsidRDefault="00D842A0" w:rsidP="00C14B57">
            <w:pPr>
              <w:rPr>
                <w:rFonts w:asciiTheme="minorHAnsi" w:hAnsiTheme="minorHAnsi" w:cstheme="minorHAnsi"/>
              </w:rPr>
            </w:pPr>
            <w:r w:rsidRPr="005973C4">
              <w:rPr>
                <w:rFonts w:asciiTheme="minorHAnsi" w:hAnsiTheme="minorHAnsi" w:cstheme="minorHAnsi"/>
              </w:rPr>
              <w:t xml:space="preserve">    oddziałów</w:t>
            </w:r>
          </w:p>
        </w:tc>
        <w:tc>
          <w:tcPr>
            <w:tcW w:w="1328" w:type="dxa"/>
            <w:tcBorders>
              <w:top w:val="single" w:sz="12" w:space="0" w:color="auto"/>
              <w:left w:val="single" w:sz="12" w:space="0" w:color="auto"/>
              <w:bottom w:val="single" w:sz="12" w:space="0" w:color="00000A"/>
              <w:right w:val="single" w:sz="12" w:space="0" w:color="00000A"/>
            </w:tcBorders>
            <w:shd w:val="clear" w:color="auto" w:fill="FFFFFF"/>
            <w:tcMar>
              <w:left w:w="108" w:type="dxa"/>
            </w:tcMar>
            <w:vAlign w:val="center"/>
          </w:tcPr>
          <w:p w14:paraId="55AA5BF9"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liczba</w:t>
            </w:r>
          </w:p>
          <w:p w14:paraId="03973507"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ocenionych stanowisk</w:t>
            </w:r>
          </w:p>
        </w:tc>
        <w:tc>
          <w:tcPr>
            <w:tcW w:w="1383" w:type="dxa"/>
            <w:tcBorders>
              <w:top w:val="single" w:sz="12" w:space="0" w:color="auto"/>
              <w:left w:val="single" w:sz="12" w:space="0" w:color="00000A"/>
              <w:bottom w:val="single" w:sz="12" w:space="0" w:color="00000A"/>
              <w:right w:val="single" w:sz="12" w:space="0" w:color="auto"/>
            </w:tcBorders>
            <w:shd w:val="clear" w:color="auto" w:fill="FFFFFF"/>
            <w:tcMar>
              <w:left w:w="98" w:type="dxa"/>
            </w:tcMar>
            <w:vAlign w:val="center"/>
          </w:tcPr>
          <w:p w14:paraId="5ADA11A7"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 xml:space="preserve">w ilu placówkach </w:t>
            </w:r>
          </w:p>
        </w:tc>
        <w:tc>
          <w:tcPr>
            <w:tcW w:w="1289" w:type="dxa"/>
            <w:tcBorders>
              <w:top w:val="single" w:sz="12" w:space="0" w:color="auto"/>
              <w:left w:val="single" w:sz="12" w:space="0" w:color="auto"/>
              <w:bottom w:val="single" w:sz="12" w:space="0" w:color="00000A"/>
              <w:right w:val="single" w:sz="12" w:space="0" w:color="auto"/>
            </w:tcBorders>
            <w:shd w:val="clear" w:color="auto" w:fill="FFFFFF"/>
            <w:tcMar>
              <w:left w:w="108" w:type="dxa"/>
            </w:tcMar>
            <w:vAlign w:val="center"/>
          </w:tcPr>
          <w:p w14:paraId="7AE411C6"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 xml:space="preserve">w ilu oddziałach </w:t>
            </w:r>
          </w:p>
        </w:tc>
        <w:tc>
          <w:tcPr>
            <w:tcW w:w="1199" w:type="dxa"/>
            <w:tcBorders>
              <w:top w:val="single" w:sz="12" w:space="0" w:color="auto"/>
              <w:left w:val="single" w:sz="12" w:space="0" w:color="auto"/>
              <w:bottom w:val="single" w:sz="12" w:space="0" w:color="00000A"/>
              <w:right w:val="single" w:sz="12" w:space="0" w:color="auto"/>
            </w:tcBorders>
            <w:shd w:val="clear" w:color="auto" w:fill="FFFFFF"/>
            <w:tcMar>
              <w:left w:w="108" w:type="dxa"/>
            </w:tcMar>
            <w:vAlign w:val="center"/>
          </w:tcPr>
          <w:p w14:paraId="1A8ADE88"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ile stanowisk</w:t>
            </w:r>
          </w:p>
        </w:tc>
      </w:tr>
      <w:tr w:rsidR="00D842A0" w:rsidRPr="005973C4" w14:paraId="09B9BACF" w14:textId="77777777" w:rsidTr="00F52354">
        <w:trPr>
          <w:jc w:val="center"/>
        </w:trPr>
        <w:tc>
          <w:tcPr>
            <w:tcW w:w="853" w:type="dxa"/>
            <w:tcBorders>
              <w:top w:val="single" w:sz="4" w:space="0" w:color="00000A"/>
              <w:left w:val="single" w:sz="12" w:space="0" w:color="00000A"/>
              <w:bottom w:val="single" w:sz="12" w:space="0" w:color="auto"/>
              <w:right w:val="single" w:sz="12" w:space="0" w:color="00000A"/>
            </w:tcBorders>
            <w:shd w:val="clear" w:color="auto" w:fill="FFFFFF"/>
            <w:tcMar>
              <w:left w:w="98" w:type="dxa"/>
            </w:tcMar>
            <w:vAlign w:val="center"/>
          </w:tcPr>
          <w:p w14:paraId="5D55CA91"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2021</w:t>
            </w:r>
          </w:p>
        </w:tc>
        <w:tc>
          <w:tcPr>
            <w:tcW w:w="1896" w:type="dxa"/>
            <w:tcBorders>
              <w:top w:val="single" w:sz="4" w:space="0" w:color="auto"/>
              <w:left w:val="single" w:sz="4" w:space="0" w:color="auto"/>
              <w:bottom w:val="single" w:sz="12" w:space="0" w:color="auto"/>
              <w:right w:val="single" w:sz="12" w:space="0" w:color="auto"/>
            </w:tcBorders>
            <w:shd w:val="clear" w:color="auto" w:fill="auto"/>
            <w:tcMar>
              <w:left w:w="98" w:type="dxa"/>
            </w:tcMar>
            <w:vAlign w:val="center"/>
          </w:tcPr>
          <w:p w14:paraId="3F4901C1"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313</w:t>
            </w:r>
          </w:p>
        </w:tc>
        <w:tc>
          <w:tcPr>
            <w:tcW w:w="1328" w:type="dxa"/>
            <w:tcBorders>
              <w:top w:val="single" w:sz="4" w:space="0" w:color="auto"/>
              <w:left w:val="single" w:sz="12" w:space="0" w:color="auto"/>
              <w:bottom w:val="single" w:sz="12" w:space="0" w:color="auto"/>
              <w:right w:val="single" w:sz="12" w:space="0" w:color="auto"/>
            </w:tcBorders>
            <w:shd w:val="clear" w:color="auto" w:fill="auto"/>
            <w:tcMar>
              <w:left w:w="108" w:type="dxa"/>
            </w:tcMar>
            <w:vAlign w:val="center"/>
          </w:tcPr>
          <w:p w14:paraId="6ED52439"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1326</w:t>
            </w:r>
          </w:p>
        </w:tc>
        <w:tc>
          <w:tcPr>
            <w:tcW w:w="1328" w:type="dxa"/>
            <w:tcBorders>
              <w:top w:val="single" w:sz="4" w:space="0" w:color="auto"/>
              <w:left w:val="single" w:sz="12" w:space="0" w:color="auto"/>
              <w:bottom w:val="single" w:sz="12" w:space="0" w:color="auto"/>
              <w:right w:val="single" w:sz="12" w:space="0" w:color="auto"/>
            </w:tcBorders>
            <w:shd w:val="clear" w:color="auto" w:fill="auto"/>
            <w:tcMar>
              <w:left w:w="108" w:type="dxa"/>
            </w:tcMar>
            <w:vAlign w:val="center"/>
          </w:tcPr>
          <w:p w14:paraId="01DB9A1E" w14:textId="77777777" w:rsidR="00D842A0" w:rsidRPr="005973C4" w:rsidRDefault="00D842A0" w:rsidP="00C14B57">
            <w:pPr>
              <w:jc w:val="center"/>
              <w:rPr>
                <w:rFonts w:asciiTheme="minorHAnsi" w:hAnsiTheme="minorHAnsi" w:cstheme="minorHAnsi"/>
                <w:highlight w:val="green"/>
              </w:rPr>
            </w:pPr>
            <w:r w:rsidRPr="005973C4">
              <w:rPr>
                <w:rFonts w:asciiTheme="minorHAnsi" w:hAnsiTheme="minorHAnsi" w:cstheme="minorHAnsi"/>
              </w:rPr>
              <w:t>20350</w:t>
            </w:r>
          </w:p>
        </w:tc>
        <w:tc>
          <w:tcPr>
            <w:tcW w:w="1383" w:type="dxa"/>
            <w:tcBorders>
              <w:top w:val="single" w:sz="4" w:space="0" w:color="auto"/>
              <w:left w:val="single" w:sz="12" w:space="0" w:color="auto"/>
              <w:bottom w:val="single" w:sz="12" w:space="0" w:color="auto"/>
              <w:right w:val="single" w:sz="12" w:space="0" w:color="auto"/>
            </w:tcBorders>
            <w:shd w:val="clear" w:color="auto" w:fill="auto"/>
            <w:tcMar>
              <w:left w:w="98" w:type="dxa"/>
            </w:tcMar>
            <w:vAlign w:val="center"/>
          </w:tcPr>
          <w:p w14:paraId="60B42AAB" w14:textId="77777777" w:rsidR="00D842A0" w:rsidRPr="005973C4" w:rsidRDefault="00D842A0" w:rsidP="00C14B57">
            <w:pPr>
              <w:jc w:val="center"/>
              <w:rPr>
                <w:rFonts w:asciiTheme="minorHAnsi" w:hAnsiTheme="minorHAnsi" w:cstheme="minorHAnsi"/>
                <w:highlight w:val="green"/>
              </w:rPr>
            </w:pPr>
            <w:r w:rsidRPr="005973C4">
              <w:rPr>
                <w:rFonts w:asciiTheme="minorHAnsi" w:hAnsiTheme="minorHAnsi" w:cstheme="minorHAnsi"/>
              </w:rPr>
              <w:t>2</w:t>
            </w:r>
          </w:p>
        </w:tc>
        <w:tc>
          <w:tcPr>
            <w:tcW w:w="1289" w:type="dxa"/>
            <w:tcBorders>
              <w:top w:val="single" w:sz="4" w:space="0" w:color="auto"/>
              <w:left w:val="single" w:sz="12" w:space="0" w:color="auto"/>
              <w:bottom w:val="single" w:sz="12" w:space="0" w:color="auto"/>
              <w:right w:val="single" w:sz="12" w:space="0" w:color="auto"/>
            </w:tcBorders>
            <w:shd w:val="clear" w:color="auto" w:fill="auto"/>
            <w:tcMar>
              <w:left w:w="108" w:type="dxa"/>
            </w:tcMar>
            <w:vAlign w:val="center"/>
          </w:tcPr>
          <w:p w14:paraId="7AD5BDAF"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7</w:t>
            </w:r>
          </w:p>
        </w:tc>
        <w:tc>
          <w:tcPr>
            <w:tcW w:w="1199" w:type="dxa"/>
            <w:tcBorders>
              <w:top w:val="single" w:sz="4" w:space="0" w:color="auto"/>
              <w:left w:val="single" w:sz="12" w:space="0" w:color="auto"/>
              <w:bottom w:val="single" w:sz="12" w:space="0" w:color="auto"/>
              <w:right w:val="single" w:sz="12" w:space="0" w:color="auto"/>
            </w:tcBorders>
            <w:shd w:val="clear" w:color="auto" w:fill="auto"/>
            <w:tcMar>
              <w:left w:w="108" w:type="dxa"/>
            </w:tcMar>
            <w:vAlign w:val="center"/>
          </w:tcPr>
          <w:p w14:paraId="74DAD211"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57</w:t>
            </w:r>
          </w:p>
        </w:tc>
      </w:tr>
      <w:tr w:rsidR="00D842A0" w:rsidRPr="005973C4" w14:paraId="6BAB9E1E" w14:textId="77777777" w:rsidTr="00F52354">
        <w:trPr>
          <w:jc w:val="center"/>
        </w:trPr>
        <w:tc>
          <w:tcPr>
            <w:tcW w:w="853" w:type="dxa"/>
            <w:tcBorders>
              <w:top w:val="single" w:sz="12" w:space="0" w:color="auto"/>
              <w:left w:val="single" w:sz="12" w:space="0" w:color="00000A"/>
              <w:bottom w:val="single" w:sz="12" w:space="0" w:color="auto"/>
              <w:right w:val="single" w:sz="12" w:space="0" w:color="00000A"/>
            </w:tcBorders>
            <w:shd w:val="clear" w:color="auto" w:fill="FFFFFF"/>
            <w:tcMar>
              <w:left w:w="98" w:type="dxa"/>
            </w:tcMar>
            <w:vAlign w:val="center"/>
          </w:tcPr>
          <w:p w14:paraId="35404894"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2020</w:t>
            </w:r>
          </w:p>
        </w:tc>
        <w:tc>
          <w:tcPr>
            <w:tcW w:w="1896" w:type="dxa"/>
            <w:tcBorders>
              <w:top w:val="single" w:sz="8" w:space="0" w:color="auto"/>
              <w:left w:val="single" w:sz="4" w:space="0" w:color="auto"/>
              <w:bottom w:val="single" w:sz="12" w:space="0" w:color="auto"/>
              <w:right w:val="single" w:sz="12" w:space="0" w:color="auto"/>
            </w:tcBorders>
            <w:shd w:val="clear" w:color="auto" w:fill="auto"/>
            <w:tcMar>
              <w:left w:w="98" w:type="dxa"/>
            </w:tcMar>
            <w:vAlign w:val="center"/>
          </w:tcPr>
          <w:p w14:paraId="7E2D2423" w14:textId="77777777" w:rsidR="00D842A0" w:rsidRPr="005973C4" w:rsidRDefault="00D842A0" w:rsidP="00C14B57">
            <w:pPr>
              <w:jc w:val="center"/>
              <w:rPr>
                <w:rFonts w:asciiTheme="minorHAnsi" w:hAnsiTheme="minorHAnsi" w:cstheme="minorHAnsi"/>
                <w:bCs/>
                <w:sz w:val="18"/>
                <w:szCs w:val="18"/>
              </w:rPr>
            </w:pPr>
            <w:r w:rsidRPr="005973C4">
              <w:rPr>
                <w:rFonts w:asciiTheme="minorHAnsi" w:hAnsiTheme="minorHAnsi" w:cstheme="minorHAnsi"/>
                <w:bCs/>
                <w:sz w:val="18"/>
                <w:szCs w:val="18"/>
              </w:rPr>
              <w:t>133</w:t>
            </w:r>
          </w:p>
        </w:tc>
        <w:tc>
          <w:tcPr>
            <w:tcW w:w="1328" w:type="dxa"/>
            <w:tcBorders>
              <w:top w:val="single" w:sz="8" w:space="0" w:color="auto"/>
              <w:left w:val="single" w:sz="12" w:space="0" w:color="auto"/>
              <w:bottom w:val="single" w:sz="12" w:space="0" w:color="auto"/>
              <w:right w:val="single" w:sz="12" w:space="0" w:color="auto"/>
            </w:tcBorders>
            <w:shd w:val="clear" w:color="auto" w:fill="auto"/>
            <w:tcMar>
              <w:left w:w="108" w:type="dxa"/>
            </w:tcMar>
            <w:vAlign w:val="center"/>
          </w:tcPr>
          <w:p w14:paraId="24D052C5" w14:textId="77777777" w:rsidR="00D842A0" w:rsidRPr="005973C4" w:rsidRDefault="00D842A0" w:rsidP="00C14B57">
            <w:pPr>
              <w:jc w:val="center"/>
              <w:rPr>
                <w:rFonts w:asciiTheme="minorHAnsi" w:hAnsiTheme="minorHAnsi" w:cstheme="minorHAnsi"/>
                <w:bCs/>
                <w:sz w:val="18"/>
                <w:szCs w:val="18"/>
              </w:rPr>
            </w:pPr>
            <w:r w:rsidRPr="005973C4">
              <w:rPr>
                <w:rFonts w:asciiTheme="minorHAnsi" w:hAnsiTheme="minorHAnsi" w:cstheme="minorHAnsi"/>
                <w:bCs/>
                <w:sz w:val="18"/>
                <w:szCs w:val="18"/>
              </w:rPr>
              <w:t>600</w:t>
            </w:r>
          </w:p>
        </w:tc>
        <w:tc>
          <w:tcPr>
            <w:tcW w:w="1328" w:type="dxa"/>
            <w:tcBorders>
              <w:top w:val="single" w:sz="8" w:space="0" w:color="auto"/>
              <w:left w:val="single" w:sz="12" w:space="0" w:color="auto"/>
              <w:bottom w:val="single" w:sz="12" w:space="0" w:color="auto"/>
              <w:right w:val="single" w:sz="12" w:space="0" w:color="auto"/>
            </w:tcBorders>
            <w:shd w:val="clear" w:color="auto" w:fill="auto"/>
            <w:tcMar>
              <w:left w:w="108" w:type="dxa"/>
            </w:tcMar>
            <w:vAlign w:val="center"/>
          </w:tcPr>
          <w:p w14:paraId="67041360" w14:textId="77777777" w:rsidR="00D842A0" w:rsidRPr="005973C4" w:rsidRDefault="00D842A0" w:rsidP="00C14B57">
            <w:pPr>
              <w:jc w:val="center"/>
              <w:rPr>
                <w:rFonts w:asciiTheme="minorHAnsi" w:hAnsiTheme="minorHAnsi" w:cstheme="minorHAnsi"/>
                <w:bCs/>
                <w:sz w:val="18"/>
                <w:szCs w:val="18"/>
              </w:rPr>
            </w:pPr>
            <w:r w:rsidRPr="005973C4">
              <w:rPr>
                <w:rFonts w:asciiTheme="minorHAnsi" w:hAnsiTheme="minorHAnsi" w:cstheme="minorHAnsi"/>
                <w:bCs/>
                <w:sz w:val="18"/>
                <w:szCs w:val="18"/>
              </w:rPr>
              <w:t>8072</w:t>
            </w:r>
          </w:p>
        </w:tc>
        <w:tc>
          <w:tcPr>
            <w:tcW w:w="1383" w:type="dxa"/>
            <w:tcBorders>
              <w:top w:val="single" w:sz="8" w:space="0" w:color="auto"/>
              <w:left w:val="single" w:sz="12" w:space="0" w:color="auto"/>
              <w:bottom w:val="single" w:sz="12" w:space="0" w:color="auto"/>
              <w:right w:val="single" w:sz="12" w:space="0" w:color="auto"/>
            </w:tcBorders>
            <w:shd w:val="clear" w:color="auto" w:fill="auto"/>
            <w:tcMar>
              <w:left w:w="98" w:type="dxa"/>
            </w:tcMar>
            <w:vAlign w:val="center"/>
          </w:tcPr>
          <w:p w14:paraId="2268327A" w14:textId="77777777" w:rsidR="00D842A0" w:rsidRPr="005973C4" w:rsidRDefault="00D842A0" w:rsidP="00C14B57">
            <w:pPr>
              <w:jc w:val="center"/>
              <w:rPr>
                <w:rFonts w:asciiTheme="minorHAnsi" w:hAnsiTheme="minorHAnsi" w:cstheme="minorHAnsi"/>
                <w:bCs/>
                <w:sz w:val="18"/>
                <w:szCs w:val="18"/>
              </w:rPr>
            </w:pPr>
            <w:r w:rsidRPr="005973C4">
              <w:rPr>
                <w:rFonts w:asciiTheme="minorHAnsi" w:hAnsiTheme="minorHAnsi" w:cstheme="minorHAnsi"/>
                <w:bCs/>
                <w:sz w:val="18"/>
                <w:szCs w:val="18"/>
              </w:rPr>
              <w:t>0</w:t>
            </w:r>
          </w:p>
        </w:tc>
        <w:tc>
          <w:tcPr>
            <w:tcW w:w="1289" w:type="dxa"/>
            <w:tcBorders>
              <w:top w:val="single" w:sz="8" w:space="0" w:color="auto"/>
              <w:left w:val="single" w:sz="12" w:space="0" w:color="auto"/>
              <w:bottom w:val="single" w:sz="12" w:space="0" w:color="auto"/>
              <w:right w:val="single" w:sz="12" w:space="0" w:color="auto"/>
            </w:tcBorders>
            <w:shd w:val="clear" w:color="auto" w:fill="auto"/>
            <w:tcMar>
              <w:left w:w="108" w:type="dxa"/>
            </w:tcMar>
            <w:vAlign w:val="center"/>
          </w:tcPr>
          <w:p w14:paraId="12653BAE" w14:textId="77777777" w:rsidR="00D842A0" w:rsidRPr="005973C4" w:rsidRDefault="00D842A0" w:rsidP="00C14B57">
            <w:pPr>
              <w:jc w:val="center"/>
              <w:rPr>
                <w:rFonts w:asciiTheme="minorHAnsi" w:hAnsiTheme="minorHAnsi" w:cstheme="minorHAnsi"/>
                <w:bCs/>
                <w:sz w:val="18"/>
                <w:szCs w:val="18"/>
              </w:rPr>
            </w:pPr>
            <w:r w:rsidRPr="005973C4">
              <w:rPr>
                <w:rFonts w:asciiTheme="minorHAnsi" w:hAnsiTheme="minorHAnsi" w:cstheme="minorHAnsi"/>
                <w:bCs/>
                <w:sz w:val="18"/>
                <w:szCs w:val="18"/>
              </w:rPr>
              <w:t>0</w:t>
            </w:r>
          </w:p>
        </w:tc>
        <w:tc>
          <w:tcPr>
            <w:tcW w:w="1199" w:type="dxa"/>
            <w:tcBorders>
              <w:top w:val="single" w:sz="8" w:space="0" w:color="auto"/>
              <w:left w:val="single" w:sz="12" w:space="0" w:color="auto"/>
              <w:bottom w:val="single" w:sz="12" w:space="0" w:color="auto"/>
              <w:right w:val="single" w:sz="12" w:space="0" w:color="auto"/>
            </w:tcBorders>
            <w:shd w:val="clear" w:color="auto" w:fill="auto"/>
            <w:tcMar>
              <w:left w:w="108" w:type="dxa"/>
            </w:tcMar>
            <w:vAlign w:val="center"/>
          </w:tcPr>
          <w:p w14:paraId="50AF2F04" w14:textId="77777777" w:rsidR="00D842A0" w:rsidRPr="005973C4" w:rsidRDefault="00D842A0" w:rsidP="00C14B57">
            <w:pPr>
              <w:jc w:val="center"/>
              <w:rPr>
                <w:rFonts w:asciiTheme="minorHAnsi" w:hAnsiTheme="minorHAnsi" w:cstheme="minorHAnsi"/>
                <w:bCs/>
                <w:sz w:val="18"/>
                <w:szCs w:val="18"/>
              </w:rPr>
            </w:pPr>
            <w:r w:rsidRPr="005973C4">
              <w:rPr>
                <w:rFonts w:asciiTheme="minorHAnsi" w:hAnsiTheme="minorHAnsi" w:cstheme="minorHAnsi"/>
                <w:bCs/>
                <w:sz w:val="18"/>
                <w:szCs w:val="18"/>
              </w:rPr>
              <w:t>0</w:t>
            </w:r>
          </w:p>
        </w:tc>
      </w:tr>
    </w:tbl>
    <w:p w14:paraId="31DDD3CB" w14:textId="51CBD868" w:rsidR="00D842A0" w:rsidRPr="005973C4" w:rsidRDefault="00D842A0" w:rsidP="00D842A0">
      <w:pPr>
        <w:jc w:val="both"/>
        <w:rPr>
          <w:rFonts w:asciiTheme="minorHAnsi" w:hAnsiTheme="minorHAnsi" w:cstheme="minorHAnsi"/>
          <w:highlight w:val="green"/>
        </w:rPr>
      </w:pPr>
    </w:p>
    <w:p w14:paraId="25A44A9A" w14:textId="77777777" w:rsidR="00900F4F" w:rsidRPr="00900F4F" w:rsidRDefault="00900F4F" w:rsidP="00A71A41">
      <w:pPr>
        <w:spacing w:line="276" w:lineRule="auto"/>
        <w:ind w:firstLine="709"/>
        <w:jc w:val="both"/>
        <w:rPr>
          <w:rFonts w:asciiTheme="minorHAnsi" w:hAnsiTheme="minorHAnsi" w:cstheme="minorHAnsi"/>
          <w:sz w:val="24"/>
          <w:szCs w:val="24"/>
        </w:rPr>
      </w:pPr>
      <w:r w:rsidRPr="00900F4F">
        <w:rPr>
          <w:rFonts w:asciiTheme="minorHAnsi" w:hAnsiTheme="minorHAnsi" w:cstheme="minorHAnsi"/>
          <w:sz w:val="24"/>
          <w:szCs w:val="24"/>
        </w:rPr>
        <w:t xml:space="preserve">W </w:t>
      </w:r>
      <w:r w:rsidRPr="00900F4F">
        <w:rPr>
          <w:rFonts w:asciiTheme="minorHAnsi" w:hAnsiTheme="minorHAnsi" w:cstheme="minorHAnsi"/>
          <w:b/>
          <w:sz w:val="24"/>
          <w:szCs w:val="24"/>
        </w:rPr>
        <w:t>313</w:t>
      </w:r>
      <w:r w:rsidRPr="00900F4F">
        <w:rPr>
          <w:rFonts w:asciiTheme="minorHAnsi" w:hAnsiTheme="minorHAnsi" w:cstheme="minorHAnsi"/>
          <w:sz w:val="24"/>
          <w:szCs w:val="24"/>
        </w:rPr>
        <w:t xml:space="preserve"> placówkach, w tym: </w:t>
      </w:r>
      <w:r w:rsidRPr="00900F4F">
        <w:rPr>
          <w:rFonts w:asciiTheme="minorHAnsi" w:hAnsiTheme="minorHAnsi" w:cstheme="minorHAnsi"/>
          <w:b/>
          <w:sz w:val="24"/>
          <w:szCs w:val="24"/>
        </w:rPr>
        <w:t xml:space="preserve">142 </w:t>
      </w:r>
      <w:r w:rsidRPr="00900F4F">
        <w:rPr>
          <w:rFonts w:asciiTheme="minorHAnsi" w:hAnsiTheme="minorHAnsi" w:cstheme="minorHAnsi"/>
          <w:sz w:val="24"/>
          <w:szCs w:val="24"/>
        </w:rPr>
        <w:t xml:space="preserve">przedszkolach, </w:t>
      </w:r>
      <w:r w:rsidRPr="00900F4F">
        <w:rPr>
          <w:rFonts w:asciiTheme="minorHAnsi" w:hAnsiTheme="minorHAnsi" w:cstheme="minorHAnsi"/>
          <w:b/>
          <w:sz w:val="24"/>
          <w:szCs w:val="24"/>
        </w:rPr>
        <w:t>149</w:t>
      </w:r>
      <w:r w:rsidRPr="00900F4F">
        <w:rPr>
          <w:rFonts w:asciiTheme="minorHAnsi" w:hAnsiTheme="minorHAnsi" w:cstheme="minorHAnsi"/>
          <w:sz w:val="24"/>
          <w:szCs w:val="24"/>
        </w:rPr>
        <w:t xml:space="preserve"> szkołach podstawowych, </w:t>
      </w:r>
      <w:r w:rsidRPr="00900F4F">
        <w:rPr>
          <w:rFonts w:asciiTheme="minorHAnsi" w:hAnsiTheme="minorHAnsi" w:cstheme="minorHAnsi"/>
          <w:b/>
          <w:bCs/>
          <w:sz w:val="24"/>
          <w:szCs w:val="24"/>
        </w:rPr>
        <w:t>1</w:t>
      </w:r>
      <w:r w:rsidRPr="00900F4F">
        <w:rPr>
          <w:rFonts w:asciiTheme="minorHAnsi" w:hAnsiTheme="minorHAnsi" w:cstheme="minorHAnsi"/>
          <w:sz w:val="24"/>
          <w:szCs w:val="24"/>
        </w:rPr>
        <w:t xml:space="preserve"> liceum ogólnokształcącym, </w:t>
      </w:r>
      <w:r w:rsidRPr="00900F4F">
        <w:rPr>
          <w:rFonts w:asciiTheme="minorHAnsi" w:hAnsiTheme="minorHAnsi" w:cstheme="minorHAnsi"/>
          <w:b/>
          <w:sz w:val="24"/>
          <w:szCs w:val="24"/>
        </w:rPr>
        <w:t>21</w:t>
      </w:r>
      <w:r w:rsidRPr="00900F4F">
        <w:rPr>
          <w:rFonts w:asciiTheme="minorHAnsi" w:hAnsiTheme="minorHAnsi" w:cstheme="minorHAnsi"/>
          <w:sz w:val="24"/>
          <w:szCs w:val="24"/>
        </w:rPr>
        <w:t xml:space="preserve"> zespołach szkół oceniono </w:t>
      </w:r>
      <w:r w:rsidRPr="00900F4F">
        <w:rPr>
          <w:rFonts w:asciiTheme="minorHAnsi" w:hAnsiTheme="minorHAnsi" w:cstheme="minorHAnsi"/>
          <w:b/>
          <w:sz w:val="24"/>
          <w:szCs w:val="24"/>
        </w:rPr>
        <w:t xml:space="preserve">20350 </w:t>
      </w:r>
      <w:r w:rsidRPr="00900F4F">
        <w:rPr>
          <w:rFonts w:asciiTheme="minorHAnsi" w:hAnsiTheme="minorHAnsi" w:cstheme="minorHAnsi"/>
          <w:sz w:val="24"/>
          <w:szCs w:val="24"/>
        </w:rPr>
        <w:t xml:space="preserve">stanowisk pracy dzieci i młodzieży w </w:t>
      </w:r>
      <w:r w:rsidRPr="00900F4F">
        <w:rPr>
          <w:rFonts w:asciiTheme="minorHAnsi" w:hAnsiTheme="minorHAnsi" w:cstheme="minorHAnsi"/>
          <w:b/>
          <w:sz w:val="24"/>
          <w:szCs w:val="24"/>
        </w:rPr>
        <w:t>1326</w:t>
      </w:r>
      <w:r w:rsidRPr="00900F4F">
        <w:rPr>
          <w:rFonts w:asciiTheme="minorHAnsi" w:hAnsiTheme="minorHAnsi" w:cstheme="minorHAnsi"/>
          <w:sz w:val="24"/>
          <w:szCs w:val="24"/>
        </w:rPr>
        <w:t xml:space="preserve"> oddziałach. Nie we wszystkich skontrolowanych obiektach dzieci i młodzież korzystały z mebli dostosowanych do wzrostu. Stwierdzono nieprawidłowości w 1 przedszkolu, w 4 oddziałach, na 12 stanowiskach oraz w 1 szkole podstawowej  w 3 oddziałach, na 45 stanowiskach.(Goleniów i szczecin).</w:t>
      </w:r>
    </w:p>
    <w:p w14:paraId="2ACECFA3" w14:textId="77777777" w:rsidR="00900F4F" w:rsidRPr="00900F4F" w:rsidRDefault="00900F4F" w:rsidP="00A71A41">
      <w:pPr>
        <w:spacing w:line="276" w:lineRule="auto"/>
        <w:ind w:firstLine="709"/>
        <w:jc w:val="both"/>
        <w:rPr>
          <w:rFonts w:asciiTheme="minorHAnsi" w:hAnsiTheme="minorHAnsi" w:cstheme="minorHAnsi"/>
          <w:sz w:val="24"/>
          <w:szCs w:val="24"/>
        </w:rPr>
      </w:pPr>
    </w:p>
    <w:p w14:paraId="5B0063F3" w14:textId="77777777" w:rsidR="00900F4F" w:rsidRPr="00900F4F" w:rsidRDefault="00900F4F" w:rsidP="00A71A41">
      <w:pPr>
        <w:spacing w:line="276" w:lineRule="auto"/>
        <w:ind w:firstLine="709"/>
        <w:jc w:val="both"/>
        <w:rPr>
          <w:sz w:val="24"/>
          <w:szCs w:val="24"/>
        </w:rPr>
      </w:pPr>
      <w:r w:rsidRPr="00900F4F">
        <w:rPr>
          <w:rFonts w:ascii="Calibri" w:hAnsi="Calibri" w:cs="Calibri"/>
          <w:sz w:val="24"/>
          <w:szCs w:val="24"/>
        </w:rPr>
        <w:t>Wydano 2 decyzje w sprawie dostosowania do zasad ergonomii oraz</w:t>
      </w:r>
      <w:r w:rsidRPr="00900F4F">
        <w:rPr>
          <w:rFonts w:asciiTheme="minorHAnsi" w:hAnsiTheme="minorHAnsi" w:cstheme="minorHAnsi"/>
          <w:sz w:val="24"/>
          <w:szCs w:val="24"/>
        </w:rPr>
        <w:t xml:space="preserve"> 1 zalecenie dostosowania mebli do wzrostu przedszkolaków, które zostało wykonane.</w:t>
      </w:r>
    </w:p>
    <w:p w14:paraId="42C778B0" w14:textId="0BC27896" w:rsidR="00D842A0" w:rsidRPr="00900F4F" w:rsidRDefault="00D842A0" w:rsidP="00A71A41">
      <w:pPr>
        <w:spacing w:line="276" w:lineRule="auto"/>
        <w:ind w:firstLine="709"/>
        <w:jc w:val="both"/>
        <w:rPr>
          <w:rFonts w:asciiTheme="minorHAnsi" w:hAnsiTheme="minorHAnsi" w:cstheme="minorHAnsi"/>
          <w:sz w:val="24"/>
          <w:szCs w:val="24"/>
        </w:rPr>
      </w:pPr>
    </w:p>
    <w:p w14:paraId="796DC6AF" w14:textId="04434F3C" w:rsidR="00D842A0" w:rsidRPr="00D842A0" w:rsidRDefault="001C4314" w:rsidP="0009284B">
      <w:pPr>
        <w:tabs>
          <w:tab w:val="num" w:pos="720"/>
        </w:tabs>
        <w:jc w:val="both"/>
        <w:rPr>
          <w:rFonts w:asciiTheme="minorHAnsi" w:hAnsiTheme="minorHAnsi" w:cstheme="minorHAnsi"/>
          <w:b/>
          <w:bCs/>
          <w:sz w:val="24"/>
          <w:szCs w:val="24"/>
        </w:rPr>
      </w:pPr>
      <w:r>
        <w:rPr>
          <w:rFonts w:asciiTheme="minorHAnsi" w:hAnsiTheme="minorHAnsi" w:cstheme="minorHAnsi"/>
          <w:b/>
          <w:bCs/>
          <w:sz w:val="24"/>
          <w:szCs w:val="24"/>
        </w:rPr>
        <w:t>9.</w:t>
      </w:r>
      <w:r w:rsidR="00F64EF5">
        <w:rPr>
          <w:rFonts w:asciiTheme="minorHAnsi" w:hAnsiTheme="minorHAnsi" w:cstheme="minorHAnsi"/>
          <w:b/>
          <w:bCs/>
          <w:sz w:val="24"/>
          <w:szCs w:val="24"/>
        </w:rPr>
        <w:t>7</w:t>
      </w:r>
      <w:r w:rsidR="0009284B">
        <w:rPr>
          <w:rFonts w:asciiTheme="minorHAnsi" w:hAnsiTheme="minorHAnsi" w:cstheme="minorHAnsi"/>
          <w:b/>
          <w:bCs/>
          <w:sz w:val="24"/>
          <w:szCs w:val="24"/>
        </w:rPr>
        <w:t>.</w:t>
      </w:r>
      <w:r w:rsidR="00EE5509">
        <w:rPr>
          <w:rFonts w:asciiTheme="minorHAnsi" w:hAnsiTheme="minorHAnsi" w:cstheme="minorHAnsi"/>
          <w:b/>
          <w:bCs/>
          <w:sz w:val="24"/>
          <w:szCs w:val="24"/>
        </w:rPr>
        <w:t xml:space="preserve"> </w:t>
      </w:r>
      <w:r w:rsidR="00D842A0" w:rsidRPr="00D842A0">
        <w:rPr>
          <w:rFonts w:asciiTheme="minorHAnsi" w:hAnsiTheme="minorHAnsi" w:cstheme="minorHAnsi"/>
          <w:b/>
          <w:bCs/>
          <w:sz w:val="24"/>
          <w:szCs w:val="24"/>
        </w:rPr>
        <w:t xml:space="preserve">Certyfikaty na meble i sprzęt sportowy w placówkach </w:t>
      </w:r>
    </w:p>
    <w:p w14:paraId="036C241C" w14:textId="77777777" w:rsidR="00D842A0" w:rsidRPr="00D842A0" w:rsidRDefault="00D842A0" w:rsidP="00D842A0">
      <w:pPr>
        <w:pStyle w:val="Akapitzlist"/>
        <w:jc w:val="both"/>
        <w:rPr>
          <w:rFonts w:asciiTheme="minorHAnsi" w:hAnsiTheme="minorHAnsi" w:cstheme="minorHAnsi"/>
          <w:b/>
          <w:sz w:val="24"/>
          <w:szCs w:val="24"/>
        </w:rPr>
      </w:pPr>
    </w:p>
    <w:p w14:paraId="7790FC53" w14:textId="5DDA34C4" w:rsidR="00900F4F" w:rsidRPr="006045C5" w:rsidRDefault="00900F4F" w:rsidP="006045C5">
      <w:pPr>
        <w:pStyle w:val="Akapitzlist"/>
        <w:spacing w:after="0"/>
        <w:ind w:left="0" w:firstLine="709"/>
        <w:jc w:val="both"/>
        <w:rPr>
          <w:rFonts w:asciiTheme="minorHAnsi" w:hAnsiTheme="minorHAnsi" w:cstheme="minorHAnsi"/>
          <w:bCs/>
          <w:sz w:val="24"/>
          <w:szCs w:val="24"/>
        </w:rPr>
      </w:pPr>
      <w:r w:rsidRPr="00900F4F">
        <w:rPr>
          <w:rFonts w:asciiTheme="minorHAnsi" w:hAnsiTheme="minorHAnsi" w:cstheme="minorHAnsi"/>
          <w:bCs/>
          <w:sz w:val="24"/>
          <w:szCs w:val="24"/>
        </w:rPr>
        <w:t xml:space="preserve">Spośród </w:t>
      </w:r>
      <w:r w:rsidRPr="00900F4F">
        <w:rPr>
          <w:rFonts w:asciiTheme="minorHAnsi" w:hAnsiTheme="minorHAnsi" w:cstheme="minorHAnsi"/>
          <w:b/>
          <w:sz w:val="24"/>
          <w:szCs w:val="24"/>
        </w:rPr>
        <w:t>466</w:t>
      </w:r>
      <w:r w:rsidRPr="00900F4F">
        <w:rPr>
          <w:rFonts w:asciiTheme="minorHAnsi" w:hAnsiTheme="minorHAnsi" w:cstheme="minorHAnsi"/>
          <w:bCs/>
          <w:sz w:val="24"/>
          <w:szCs w:val="24"/>
        </w:rPr>
        <w:t xml:space="preserve"> skontrolowanych placówek – 2 placówki posiadają meble, zakupione wyłącznie przed 1997 r. (przedszkola), a </w:t>
      </w:r>
      <w:r w:rsidRPr="00900F4F">
        <w:rPr>
          <w:rFonts w:asciiTheme="minorHAnsi" w:hAnsiTheme="minorHAnsi" w:cstheme="minorHAnsi"/>
          <w:b/>
          <w:sz w:val="24"/>
          <w:szCs w:val="24"/>
        </w:rPr>
        <w:t>464</w:t>
      </w:r>
      <w:r w:rsidRPr="00900F4F">
        <w:rPr>
          <w:rFonts w:asciiTheme="minorHAnsi" w:hAnsiTheme="minorHAnsi" w:cstheme="minorHAnsi"/>
          <w:bCs/>
          <w:sz w:val="24"/>
          <w:szCs w:val="24"/>
        </w:rPr>
        <w:t xml:space="preserve"> placówki posiadają meble zakupione po 1997 r.</w:t>
      </w:r>
      <w:r w:rsidR="006045C5">
        <w:rPr>
          <w:rFonts w:asciiTheme="minorHAnsi" w:hAnsiTheme="minorHAnsi" w:cstheme="minorHAnsi"/>
          <w:bCs/>
          <w:sz w:val="24"/>
          <w:szCs w:val="24"/>
        </w:rPr>
        <w:t>,</w:t>
      </w:r>
      <w:r w:rsidR="00B2468B">
        <w:rPr>
          <w:rFonts w:asciiTheme="minorHAnsi" w:hAnsiTheme="minorHAnsi" w:cstheme="minorHAnsi"/>
          <w:bCs/>
          <w:sz w:val="24"/>
          <w:szCs w:val="24"/>
        </w:rPr>
        <w:t xml:space="preserve"> </w:t>
      </w:r>
      <w:r w:rsidR="006045C5">
        <w:rPr>
          <w:rFonts w:asciiTheme="minorHAnsi" w:hAnsiTheme="minorHAnsi" w:cstheme="minorHAnsi"/>
          <w:bCs/>
          <w:sz w:val="24"/>
          <w:szCs w:val="24"/>
        </w:rPr>
        <w:t>czyli wymagające posiadania certyfikatów. O</w:t>
      </w:r>
      <w:r w:rsidRPr="006045C5">
        <w:rPr>
          <w:rFonts w:asciiTheme="minorHAnsi" w:hAnsiTheme="minorHAnsi" w:cstheme="minorHAnsi"/>
          <w:bCs/>
          <w:sz w:val="24"/>
          <w:szCs w:val="24"/>
        </w:rPr>
        <w:t xml:space="preserve">dsetek mebli wynosi: </w:t>
      </w:r>
    </w:p>
    <w:p w14:paraId="102CE5CE" w14:textId="77777777" w:rsidR="00900F4F" w:rsidRPr="00900F4F" w:rsidRDefault="00900F4F" w:rsidP="002123E1">
      <w:pPr>
        <w:pStyle w:val="Akapitzlist"/>
        <w:numPr>
          <w:ilvl w:val="0"/>
          <w:numId w:val="87"/>
        </w:numPr>
        <w:spacing w:after="0"/>
        <w:ind w:left="0" w:firstLine="709"/>
        <w:jc w:val="both"/>
        <w:rPr>
          <w:rFonts w:asciiTheme="minorHAnsi" w:hAnsiTheme="minorHAnsi" w:cstheme="minorHAnsi"/>
          <w:bCs/>
          <w:sz w:val="24"/>
          <w:szCs w:val="24"/>
        </w:rPr>
      </w:pPr>
      <w:r w:rsidRPr="00900F4F">
        <w:rPr>
          <w:rFonts w:asciiTheme="minorHAnsi" w:hAnsiTheme="minorHAnsi" w:cstheme="minorHAnsi"/>
          <w:bCs/>
          <w:sz w:val="24"/>
          <w:szCs w:val="24"/>
        </w:rPr>
        <w:t xml:space="preserve">100% w </w:t>
      </w:r>
      <w:r w:rsidRPr="00900F4F">
        <w:rPr>
          <w:rFonts w:asciiTheme="minorHAnsi" w:hAnsiTheme="minorHAnsi" w:cstheme="minorHAnsi"/>
          <w:b/>
          <w:sz w:val="24"/>
          <w:szCs w:val="24"/>
        </w:rPr>
        <w:t>415</w:t>
      </w:r>
      <w:r w:rsidRPr="00900F4F">
        <w:rPr>
          <w:rFonts w:asciiTheme="minorHAnsi" w:hAnsiTheme="minorHAnsi" w:cstheme="minorHAnsi"/>
          <w:bCs/>
          <w:sz w:val="24"/>
          <w:szCs w:val="24"/>
        </w:rPr>
        <w:t xml:space="preserve"> placówkach;</w:t>
      </w:r>
    </w:p>
    <w:p w14:paraId="2578C7CF" w14:textId="77777777" w:rsidR="00900F4F" w:rsidRPr="00900F4F" w:rsidRDefault="00900F4F" w:rsidP="002123E1">
      <w:pPr>
        <w:pStyle w:val="Akapitzlist"/>
        <w:numPr>
          <w:ilvl w:val="0"/>
          <w:numId w:val="87"/>
        </w:numPr>
        <w:spacing w:after="0"/>
        <w:ind w:left="0" w:firstLine="709"/>
        <w:jc w:val="both"/>
        <w:rPr>
          <w:rFonts w:asciiTheme="minorHAnsi" w:hAnsiTheme="minorHAnsi" w:cstheme="minorHAnsi"/>
          <w:bCs/>
          <w:sz w:val="24"/>
          <w:szCs w:val="24"/>
        </w:rPr>
      </w:pPr>
      <w:r w:rsidRPr="00900F4F">
        <w:rPr>
          <w:rFonts w:asciiTheme="minorHAnsi" w:hAnsiTheme="minorHAnsi" w:cstheme="minorHAnsi"/>
          <w:bCs/>
          <w:sz w:val="24"/>
          <w:szCs w:val="24"/>
        </w:rPr>
        <w:t xml:space="preserve">powyżej 50 % w </w:t>
      </w:r>
      <w:r w:rsidRPr="00900F4F">
        <w:rPr>
          <w:rFonts w:asciiTheme="minorHAnsi" w:hAnsiTheme="minorHAnsi" w:cstheme="minorHAnsi"/>
          <w:b/>
          <w:sz w:val="24"/>
          <w:szCs w:val="24"/>
        </w:rPr>
        <w:t>43</w:t>
      </w:r>
      <w:r w:rsidRPr="00900F4F">
        <w:rPr>
          <w:rFonts w:asciiTheme="minorHAnsi" w:hAnsiTheme="minorHAnsi" w:cstheme="minorHAnsi"/>
          <w:bCs/>
          <w:sz w:val="24"/>
          <w:szCs w:val="24"/>
        </w:rPr>
        <w:t xml:space="preserve"> placówkach;</w:t>
      </w:r>
    </w:p>
    <w:p w14:paraId="25961DFA" w14:textId="77777777" w:rsidR="00900F4F" w:rsidRPr="00900F4F" w:rsidRDefault="00900F4F" w:rsidP="002123E1">
      <w:pPr>
        <w:pStyle w:val="Akapitzlist"/>
        <w:numPr>
          <w:ilvl w:val="0"/>
          <w:numId w:val="87"/>
        </w:numPr>
        <w:spacing w:after="0"/>
        <w:ind w:left="0" w:firstLine="709"/>
        <w:jc w:val="both"/>
        <w:rPr>
          <w:rFonts w:asciiTheme="minorHAnsi" w:hAnsiTheme="minorHAnsi" w:cstheme="minorHAnsi"/>
          <w:bCs/>
          <w:sz w:val="24"/>
          <w:szCs w:val="24"/>
        </w:rPr>
      </w:pPr>
      <w:r w:rsidRPr="00900F4F">
        <w:rPr>
          <w:rFonts w:asciiTheme="minorHAnsi" w:hAnsiTheme="minorHAnsi" w:cstheme="minorHAnsi"/>
          <w:bCs/>
          <w:sz w:val="24"/>
          <w:szCs w:val="24"/>
        </w:rPr>
        <w:t xml:space="preserve">do 50 % w </w:t>
      </w:r>
      <w:r w:rsidRPr="00900F4F">
        <w:rPr>
          <w:rFonts w:asciiTheme="minorHAnsi" w:hAnsiTheme="minorHAnsi" w:cstheme="minorHAnsi"/>
          <w:b/>
          <w:sz w:val="24"/>
          <w:szCs w:val="24"/>
        </w:rPr>
        <w:t>6</w:t>
      </w:r>
      <w:r w:rsidRPr="00900F4F">
        <w:rPr>
          <w:rFonts w:asciiTheme="minorHAnsi" w:hAnsiTheme="minorHAnsi" w:cstheme="minorHAnsi"/>
          <w:bCs/>
          <w:sz w:val="24"/>
          <w:szCs w:val="24"/>
        </w:rPr>
        <w:t xml:space="preserve"> placówkach.</w:t>
      </w:r>
    </w:p>
    <w:p w14:paraId="0B08C821" w14:textId="77777777" w:rsidR="00900F4F" w:rsidRPr="00900F4F" w:rsidRDefault="00900F4F" w:rsidP="00900F4F">
      <w:pPr>
        <w:pStyle w:val="Akapitzlist"/>
        <w:spacing w:after="0"/>
        <w:ind w:left="0" w:firstLine="709"/>
        <w:rPr>
          <w:rFonts w:asciiTheme="minorHAnsi" w:hAnsiTheme="minorHAnsi" w:cstheme="minorHAnsi"/>
          <w:b/>
          <w:sz w:val="24"/>
          <w:szCs w:val="24"/>
        </w:rPr>
      </w:pPr>
    </w:p>
    <w:p w14:paraId="6AF25854" w14:textId="77777777" w:rsidR="00900F4F" w:rsidRPr="00900F4F" w:rsidRDefault="00900F4F" w:rsidP="00900F4F">
      <w:pPr>
        <w:spacing w:line="276" w:lineRule="auto"/>
        <w:ind w:firstLine="709"/>
        <w:rPr>
          <w:rFonts w:asciiTheme="minorHAnsi" w:hAnsiTheme="minorHAnsi" w:cstheme="minorHAnsi"/>
          <w:bCs/>
          <w:sz w:val="24"/>
          <w:szCs w:val="24"/>
        </w:rPr>
      </w:pPr>
      <w:r w:rsidRPr="00900F4F">
        <w:rPr>
          <w:rFonts w:asciiTheme="minorHAnsi" w:hAnsiTheme="minorHAnsi" w:cstheme="minorHAnsi"/>
          <w:bCs/>
          <w:sz w:val="24"/>
          <w:szCs w:val="24"/>
        </w:rPr>
        <w:t xml:space="preserve">Spośród </w:t>
      </w:r>
      <w:r w:rsidRPr="00900F4F">
        <w:rPr>
          <w:rFonts w:asciiTheme="minorHAnsi" w:hAnsiTheme="minorHAnsi" w:cstheme="minorHAnsi"/>
          <w:b/>
          <w:sz w:val="24"/>
          <w:szCs w:val="24"/>
        </w:rPr>
        <w:t>456</w:t>
      </w:r>
      <w:r w:rsidRPr="00900F4F">
        <w:rPr>
          <w:rFonts w:asciiTheme="minorHAnsi" w:hAnsiTheme="minorHAnsi" w:cstheme="minorHAnsi"/>
          <w:bCs/>
          <w:sz w:val="24"/>
          <w:szCs w:val="24"/>
        </w:rPr>
        <w:t xml:space="preserve"> skontrolowanych placówek – </w:t>
      </w:r>
      <w:r w:rsidRPr="00900F4F">
        <w:rPr>
          <w:rFonts w:asciiTheme="minorHAnsi" w:hAnsiTheme="minorHAnsi" w:cstheme="minorHAnsi"/>
          <w:b/>
          <w:sz w:val="24"/>
          <w:szCs w:val="24"/>
        </w:rPr>
        <w:t>1</w:t>
      </w:r>
      <w:r w:rsidRPr="00900F4F">
        <w:rPr>
          <w:rFonts w:asciiTheme="minorHAnsi" w:hAnsiTheme="minorHAnsi" w:cstheme="minorHAnsi"/>
          <w:bCs/>
          <w:sz w:val="24"/>
          <w:szCs w:val="24"/>
        </w:rPr>
        <w:t xml:space="preserve"> placówka posiada wyłącznie urządzenia i  sprzęt sportowy  zakupiony przed 1997r.</w:t>
      </w:r>
    </w:p>
    <w:p w14:paraId="6E336D26" w14:textId="77777777" w:rsidR="00900F4F" w:rsidRPr="00900F4F" w:rsidRDefault="00900F4F" w:rsidP="00A71A41">
      <w:pPr>
        <w:spacing w:line="276" w:lineRule="auto"/>
        <w:rPr>
          <w:rFonts w:asciiTheme="minorHAnsi" w:hAnsiTheme="minorHAnsi" w:cstheme="minorHAnsi"/>
          <w:bCs/>
          <w:sz w:val="24"/>
          <w:szCs w:val="24"/>
        </w:rPr>
      </w:pPr>
      <w:r w:rsidRPr="00900F4F">
        <w:rPr>
          <w:rFonts w:asciiTheme="minorHAnsi" w:hAnsiTheme="minorHAnsi" w:cstheme="minorHAnsi"/>
          <w:bCs/>
          <w:sz w:val="24"/>
          <w:szCs w:val="24"/>
        </w:rPr>
        <w:t>Odsetek sprzętu sportowego zakupionego po 1997r. wymagających posiadania certyfikatów wynosi:</w:t>
      </w:r>
    </w:p>
    <w:p w14:paraId="45EF3487" w14:textId="77777777" w:rsidR="00900F4F" w:rsidRPr="00900F4F" w:rsidRDefault="00900F4F" w:rsidP="002123E1">
      <w:pPr>
        <w:pStyle w:val="Akapitzlist"/>
        <w:numPr>
          <w:ilvl w:val="0"/>
          <w:numId w:val="88"/>
        </w:numPr>
        <w:spacing w:after="0"/>
        <w:ind w:left="0" w:firstLine="709"/>
        <w:rPr>
          <w:rFonts w:asciiTheme="minorHAnsi" w:hAnsiTheme="minorHAnsi" w:cstheme="minorHAnsi"/>
          <w:bCs/>
          <w:sz w:val="24"/>
          <w:szCs w:val="24"/>
        </w:rPr>
      </w:pPr>
      <w:r w:rsidRPr="00900F4F">
        <w:rPr>
          <w:rFonts w:asciiTheme="minorHAnsi" w:hAnsiTheme="minorHAnsi" w:cstheme="minorHAnsi"/>
          <w:bCs/>
          <w:sz w:val="24"/>
          <w:szCs w:val="24"/>
        </w:rPr>
        <w:t xml:space="preserve">100% w </w:t>
      </w:r>
      <w:r w:rsidRPr="00900F4F">
        <w:rPr>
          <w:rFonts w:asciiTheme="minorHAnsi" w:hAnsiTheme="minorHAnsi" w:cstheme="minorHAnsi"/>
          <w:b/>
          <w:sz w:val="24"/>
          <w:szCs w:val="24"/>
        </w:rPr>
        <w:t>413</w:t>
      </w:r>
      <w:r w:rsidRPr="00900F4F">
        <w:rPr>
          <w:rFonts w:asciiTheme="minorHAnsi" w:hAnsiTheme="minorHAnsi" w:cstheme="minorHAnsi"/>
          <w:bCs/>
          <w:sz w:val="24"/>
          <w:szCs w:val="24"/>
        </w:rPr>
        <w:t xml:space="preserve"> placówkach;</w:t>
      </w:r>
    </w:p>
    <w:p w14:paraId="04BF0446" w14:textId="77777777" w:rsidR="00900F4F" w:rsidRPr="00900F4F" w:rsidRDefault="00900F4F" w:rsidP="002123E1">
      <w:pPr>
        <w:pStyle w:val="Akapitzlist"/>
        <w:numPr>
          <w:ilvl w:val="0"/>
          <w:numId w:val="88"/>
        </w:numPr>
        <w:spacing w:after="0"/>
        <w:ind w:left="0" w:firstLine="709"/>
        <w:rPr>
          <w:rFonts w:asciiTheme="minorHAnsi" w:hAnsiTheme="minorHAnsi" w:cstheme="minorHAnsi"/>
          <w:bCs/>
          <w:sz w:val="24"/>
          <w:szCs w:val="24"/>
        </w:rPr>
      </w:pPr>
      <w:r w:rsidRPr="00900F4F">
        <w:rPr>
          <w:rFonts w:asciiTheme="minorHAnsi" w:hAnsiTheme="minorHAnsi" w:cstheme="minorHAnsi"/>
          <w:bCs/>
          <w:sz w:val="24"/>
          <w:szCs w:val="24"/>
        </w:rPr>
        <w:t xml:space="preserve">powyżej 50 % w </w:t>
      </w:r>
      <w:r w:rsidRPr="00900F4F">
        <w:rPr>
          <w:rFonts w:asciiTheme="minorHAnsi" w:hAnsiTheme="minorHAnsi" w:cstheme="minorHAnsi"/>
          <w:b/>
          <w:sz w:val="24"/>
          <w:szCs w:val="24"/>
        </w:rPr>
        <w:t>33</w:t>
      </w:r>
      <w:r w:rsidRPr="00900F4F">
        <w:rPr>
          <w:rFonts w:asciiTheme="minorHAnsi" w:hAnsiTheme="minorHAnsi" w:cstheme="minorHAnsi"/>
          <w:bCs/>
          <w:sz w:val="24"/>
          <w:szCs w:val="24"/>
        </w:rPr>
        <w:t xml:space="preserve"> placówkach;</w:t>
      </w:r>
    </w:p>
    <w:p w14:paraId="2F13B41E" w14:textId="77777777" w:rsidR="00900F4F" w:rsidRPr="00900F4F" w:rsidRDefault="00900F4F" w:rsidP="002123E1">
      <w:pPr>
        <w:pStyle w:val="Akapitzlist"/>
        <w:numPr>
          <w:ilvl w:val="0"/>
          <w:numId w:val="88"/>
        </w:numPr>
        <w:spacing w:after="0"/>
        <w:ind w:left="0" w:firstLine="709"/>
        <w:jc w:val="both"/>
        <w:rPr>
          <w:rFonts w:asciiTheme="minorHAnsi" w:hAnsiTheme="minorHAnsi" w:cstheme="minorHAnsi"/>
          <w:bCs/>
          <w:sz w:val="24"/>
          <w:szCs w:val="24"/>
        </w:rPr>
      </w:pPr>
      <w:r w:rsidRPr="00900F4F">
        <w:rPr>
          <w:rFonts w:asciiTheme="minorHAnsi" w:hAnsiTheme="minorHAnsi" w:cstheme="minorHAnsi"/>
          <w:bCs/>
          <w:sz w:val="24"/>
          <w:szCs w:val="24"/>
        </w:rPr>
        <w:t xml:space="preserve">do 50 % w </w:t>
      </w:r>
      <w:r w:rsidRPr="00900F4F">
        <w:rPr>
          <w:rFonts w:asciiTheme="minorHAnsi" w:hAnsiTheme="minorHAnsi" w:cstheme="minorHAnsi"/>
          <w:b/>
          <w:sz w:val="24"/>
          <w:szCs w:val="24"/>
        </w:rPr>
        <w:t>9</w:t>
      </w:r>
      <w:r w:rsidRPr="00900F4F">
        <w:rPr>
          <w:rFonts w:asciiTheme="minorHAnsi" w:hAnsiTheme="minorHAnsi" w:cstheme="minorHAnsi"/>
          <w:bCs/>
          <w:sz w:val="24"/>
          <w:szCs w:val="24"/>
        </w:rPr>
        <w:t xml:space="preserve"> placówkach.</w:t>
      </w:r>
    </w:p>
    <w:p w14:paraId="21F1AFB4" w14:textId="77777777" w:rsidR="00900F4F" w:rsidRPr="00900F4F" w:rsidRDefault="00900F4F" w:rsidP="00900F4F">
      <w:pPr>
        <w:pStyle w:val="Akapitzlist"/>
        <w:spacing w:after="0"/>
        <w:ind w:left="0" w:firstLine="709"/>
        <w:rPr>
          <w:rFonts w:asciiTheme="minorHAnsi" w:hAnsiTheme="minorHAnsi" w:cstheme="minorHAnsi"/>
          <w:b/>
          <w:sz w:val="24"/>
          <w:szCs w:val="24"/>
        </w:rPr>
      </w:pPr>
    </w:p>
    <w:p w14:paraId="4FEE46D6" w14:textId="77777777" w:rsidR="00900F4F" w:rsidRPr="00900F4F" w:rsidRDefault="00900F4F" w:rsidP="00900F4F">
      <w:pPr>
        <w:spacing w:line="276" w:lineRule="auto"/>
        <w:ind w:firstLine="709"/>
        <w:jc w:val="both"/>
        <w:rPr>
          <w:rFonts w:asciiTheme="minorHAnsi" w:hAnsiTheme="minorHAnsi" w:cstheme="minorHAnsi"/>
          <w:bCs/>
          <w:sz w:val="24"/>
          <w:szCs w:val="24"/>
        </w:rPr>
      </w:pPr>
      <w:r w:rsidRPr="00900F4F">
        <w:rPr>
          <w:rFonts w:asciiTheme="minorHAnsi" w:hAnsiTheme="minorHAnsi" w:cstheme="minorHAnsi"/>
          <w:bCs/>
          <w:sz w:val="24"/>
          <w:szCs w:val="24"/>
        </w:rPr>
        <w:t>Meble zakupione po 1997 r. posiadają certyfikaty w 100%, z wyjątkiem 1 przedszkola, w którym meble zakupione po ww. roku posiadają certyfikaty w 50%.</w:t>
      </w:r>
    </w:p>
    <w:p w14:paraId="03204D4C" w14:textId="77777777" w:rsidR="00900F4F" w:rsidRPr="00900F4F" w:rsidRDefault="00900F4F" w:rsidP="00A71A41">
      <w:pPr>
        <w:spacing w:line="276" w:lineRule="auto"/>
        <w:jc w:val="both"/>
        <w:rPr>
          <w:rFonts w:asciiTheme="minorHAnsi" w:hAnsiTheme="minorHAnsi" w:cstheme="minorHAnsi"/>
          <w:b/>
          <w:sz w:val="24"/>
          <w:szCs w:val="24"/>
        </w:rPr>
      </w:pPr>
      <w:r w:rsidRPr="00900F4F">
        <w:rPr>
          <w:rFonts w:asciiTheme="minorHAnsi" w:hAnsiTheme="minorHAnsi" w:cstheme="minorHAnsi"/>
          <w:bCs/>
          <w:sz w:val="24"/>
          <w:szCs w:val="24"/>
        </w:rPr>
        <w:t>Wyposażenie i sprzęt sportowy zakupiony po 1997 r. posiada certyfikaty w 100%.</w:t>
      </w:r>
    </w:p>
    <w:p w14:paraId="4CFD2D60" w14:textId="77777777" w:rsidR="00D842A0" w:rsidRPr="00D842A0" w:rsidRDefault="00D842A0" w:rsidP="00C52F8D">
      <w:pPr>
        <w:pStyle w:val="Akapitzlist"/>
        <w:spacing w:after="0"/>
        <w:ind w:left="0" w:firstLine="709"/>
        <w:jc w:val="both"/>
        <w:rPr>
          <w:rFonts w:asciiTheme="minorHAnsi" w:hAnsiTheme="minorHAnsi" w:cstheme="minorHAnsi"/>
          <w:b/>
          <w:sz w:val="24"/>
          <w:szCs w:val="24"/>
        </w:rPr>
      </w:pPr>
    </w:p>
    <w:p w14:paraId="27C29843" w14:textId="2429F00E" w:rsidR="00D842A0" w:rsidRPr="00D842A0" w:rsidRDefault="001C4314" w:rsidP="0009284B">
      <w:pPr>
        <w:jc w:val="both"/>
        <w:rPr>
          <w:rFonts w:asciiTheme="minorHAnsi" w:hAnsiTheme="minorHAnsi" w:cstheme="minorHAnsi"/>
          <w:b/>
          <w:bCs/>
          <w:sz w:val="24"/>
          <w:szCs w:val="24"/>
        </w:rPr>
      </w:pPr>
      <w:r>
        <w:rPr>
          <w:rFonts w:asciiTheme="minorHAnsi" w:hAnsiTheme="minorHAnsi" w:cstheme="minorHAnsi"/>
          <w:b/>
          <w:sz w:val="24"/>
          <w:szCs w:val="24"/>
        </w:rPr>
        <w:t>9.</w:t>
      </w:r>
      <w:r w:rsidR="00F64EF5">
        <w:rPr>
          <w:rFonts w:asciiTheme="minorHAnsi" w:hAnsiTheme="minorHAnsi" w:cstheme="minorHAnsi"/>
          <w:b/>
          <w:sz w:val="24"/>
          <w:szCs w:val="24"/>
        </w:rPr>
        <w:t>8</w:t>
      </w:r>
      <w:r w:rsidR="0009284B">
        <w:rPr>
          <w:rFonts w:asciiTheme="minorHAnsi" w:hAnsiTheme="minorHAnsi" w:cstheme="minorHAnsi"/>
          <w:b/>
          <w:sz w:val="24"/>
          <w:szCs w:val="24"/>
        </w:rPr>
        <w:t>.</w:t>
      </w:r>
      <w:r w:rsidR="00EE5509">
        <w:rPr>
          <w:rFonts w:asciiTheme="minorHAnsi" w:hAnsiTheme="minorHAnsi" w:cstheme="minorHAnsi"/>
          <w:b/>
          <w:sz w:val="24"/>
          <w:szCs w:val="24"/>
        </w:rPr>
        <w:t xml:space="preserve"> </w:t>
      </w:r>
      <w:r w:rsidR="00D842A0" w:rsidRPr="00D842A0">
        <w:rPr>
          <w:rFonts w:asciiTheme="minorHAnsi" w:hAnsiTheme="minorHAnsi" w:cstheme="minorHAnsi"/>
          <w:b/>
          <w:sz w:val="24"/>
          <w:szCs w:val="24"/>
        </w:rPr>
        <w:t xml:space="preserve">Zapewnienie miejsca na podręczniki i przybory szkolne </w:t>
      </w:r>
      <w:r w:rsidR="00B2468B">
        <w:rPr>
          <w:rFonts w:asciiTheme="minorHAnsi" w:hAnsiTheme="minorHAnsi" w:cstheme="minorHAnsi"/>
          <w:b/>
          <w:sz w:val="24"/>
          <w:szCs w:val="24"/>
        </w:rPr>
        <w:t>oraz</w:t>
      </w:r>
      <w:r w:rsidR="00D842A0" w:rsidRPr="00D842A0">
        <w:rPr>
          <w:rFonts w:asciiTheme="minorHAnsi" w:hAnsiTheme="minorHAnsi" w:cstheme="minorHAnsi"/>
          <w:b/>
          <w:sz w:val="24"/>
          <w:szCs w:val="24"/>
        </w:rPr>
        <w:t> higieniczna ocena rozkładów zajęć lekcyjnych w placówkach</w:t>
      </w:r>
      <w:r w:rsidR="00900F4F">
        <w:rPr>
          <w:rFonts w:asciiTheme="minorHAnsi" w:hAnsiTheme="minorHAnsi" w:cstheme="minorHAnsi"/>
          <w:b/>
          <w:sz w:val="24"/>
          <w:szCs w:val="24"/>
        </w:rPr>
        <w:t>.</w:t>
      </w:r>
    </w:p>
    <w:p w14:paraId="6F581AC1" w14:textId="77777777" w:rsidR="00D842A0" w:rsidRPr="00D842A0" w:rsidRDefault="00D842A0" w:rsidP="00D842A0">
      <w:pPr>
        <w:ind w:left="360"/>
        <w:jc w:val="both"/>
        <w:rPr>
          <w:rFonts w:asciiTheme="minorHAnsi" w:hAnsiTheme="minorHAnsi" w:cstheme="minorHAnsi"/>
          <w:b/>
          <w:bCs/>
          <w:sz w:val="24"/>
          <w:szCs w:val="24"/>
        </w:rPr>
      </w:pPr>
    </w:p>
    <w:p w14:paraId="51D15B05" w14:textId="77EB1A74" w:rsidR="00900F4F" w:rsidRPr="00900F4F" w:rsidRDefault="00900F4F" w:rsidP="00900F4F">
      <w:pPr>
        <w:spacing w:line="276" w:lineRule="auto"/>
        <w:ind w:firstLine="709"/>
        <w:jc w:val="both"/>
        <w:rPr>
          <w:rFonts w:asciiTheme="minorHAnsi" w:hAnsiTheme="minorHAnsi" w:cstheme="minorHAnsi"/>
          <w:sz w:val="24"/>
          <w:szCs w:val="24"/>
        </w:rPr>
      </w:pPr>
      <w:r w:rsidRPr="00900F4F">
        <w:rPr>
          <w:rFonts w:asciiTheme="minorHAnsi" w:hAnsiTheme="minorHAnsi" w:cstheme="minorHAnsi"/>
          <w:sz w:val="24"/>
          <w:szCs w:val="24"/>
        </w:rPr>
        <w:t xml:space="preserve">W </w:t>
      </w:r>
      <w:r w:rsidRPr="00900F4F">
        <w:rPr>
          <w:rFonts w:asciiTheme="minorHAnsi" w:hAnsiTheme="minorHAnsi" w:cstheme="minorHAnsi"/>
          <w:b/>
          <w:sz w:val="24"/>
          <w:szCs w:val="24"/>
        </w:rPr>
        <w:t>2021</w:t>
      </w:r>
      <w:r w:rsidRPr="00900F4F">
        <w:rPr>
          <w:rFonts w:asciiTheme="minorHAnsi" w:hAnsiTheme="minorHAnsi" w:cstheme="minorHAnsi"/>
          <w:sz w:val="24"/>
          <w:szCs w:val="24"/>
        </w:rPr>
        <w:t xml:space="preserve"> r. Państwowa Inspekcja Sanitarna prowadziła również nadzór nad higieną procesów nauczania. Dokonano analizy tygodniowych rozkładów zajęć lekcyjnych pod kątem ich równomierności w </w:t>
      </w:r>
      <w:r w:rsidRPr="00900F4F">
        <w:rPr>
          <w:rFonts w:asciiTheme="minorHAnsi" w:hAnsiTheme="minorHAnsi" w:cstheme="minorHAnsi"/>
          <w:b/>
          <w:sz w:val="24"/>
          <w:szCs w:val="24"/>
        </w:rPr>
        <w:t xml:space="preserve">192 </w:t>
      </w:r>
      <w:r w:rsidRPr="00900F4F">
        <w:rPr>
          <w:rFonts w:asciiTheme="minorHAnsi" w:hAnsiTheme="minorHAnsi" w:cstheme="minorHAnsi"/>
          <w:sz w:val="24"/>
          <w:szCs w:val="24"/>
        </w:rPr>
        <w:t xml:space="preserve">szkołach, w tym w </w:t>
      </w:r>
      <w:r w:rsidRPr="00900F4F">
        <w:rPr>
          <w:rFonts w:asciiTheme="minorHAnsi" w:hAnsiTheme="minorHAnsi" w:cstheme="minorHAnsi"/>
          <w:b/>
          <w:sz w:val="24"/>
          <w:szCs w:val="24"/>
        </w:rPr>
        <w:t>1866</w:t>
      </w:r>
      <w:r w:rsidRPr="00900F4F">
        <w:rPr>
          <w:rFonts w:asciiTheme="minorHAnsi" w:hAnsiTheme="minorHAnsi" w:cstheme="minorHAnsi"/>
          <w:sz w:val="24"/>
          <w:szCs w:val="24"/>
        </w:rPr>
        <w:t xml:space="preserve"> oddziałach. Wyniki analiz przedstawiono poniżej. </w:t>
      </w:r>
    </w:p>
    <w:p w14:paraId="0BE8C726" w14:textId="77777777" w:rsidR="00D842A0" w:rsidRPr="005973C4" w:rsidRDefault="00D842A0" w:rsidP="006D09C0">
      <w:pPr>
        <w:spacing w:line="276" w:lineRule="auto"/>
        <w:ind w:firstLine="709"/>
        <w:jc w:val="both"/>
        <w:rPr>
          <w:rFonts w:asciiTheme="minorHAnsi" w:hAnsiTheme="minorHAnsi" w:cstheme="minorHAnsi"/>
        </w:rPr>
      </w:pPr>
    </w:p>
    <w:p w14:paraId="57B04022" w14:textId="4CB6F6B2" w:rsidR="00D842A0" w:rsidRPr="00007666" w:rsidRDefault="00D842A0" w:rsidP="00D842A0">
      <w:pPr>
        <w:jc w:val="both"/>
        <w:rPr>
          <w:rFonts w:asciiTheme="minorHAnsi" w:hAnsiTheme="minorHAnsi" w:cstheme="minorHAnsi"/>
          <w:b/>
          <w:sz w:val="24"/>
          <w:szCs w:val="24"/>
        </w:rPr>
      </w:pPr>
      <w:r w:rsidRPr="00327DFD">
        <w:rPr>
          <w:rFonts w:asciiTheme="minorHAnsi" w:hAnsiTheme="minorHAnsi" w:cstheme="minorHAnsi"/>
          <w:b/>
          <w:sz w:val="24"/>
          <w:szCs w:val="24"/>
        </w:rPr>
        <w:t>Tab</w:t>
      </w:r>
      <w:r w:rsidR="00327DFD">
        <w:rPr>
          <w:rFonts w:asciiTheme="minorHAnsi" w:hAnsiTheme="minorHAnsi" w:cstheme="minorHAnsi"/>
          <w:b/>
          <w:sz w:val="24"/>
          <w:szCs w:val="24"/>
        </w:rPr>
        <w:t xml:space="preserve">. </w:t>
      </w:r>
      <w:r w:rsidRPr="00327DFD">
        <w:rPr>
          <w:rFonts w:asciiTheme="minorHAnsi" w:hAnsiTheme="minorHAnsi" w:cstheme="minorHAnsi"/>
          <w:b/>
          <w:sz w:val="24"/>
          <w:szCs w:val="24"/>
        </w:rPr>
        <w:t xml:space="preserve"> </w:t>
      </w:r>
      <w:r w:rsidR="00FE2E0F">
        <w:rPr>
          <w:rFonts w:asciiTheme="minorHAnsi" w:hAnsiTheme="minorHAnsi" w:cstheme="minorHAnsi"/>
          <w:b/>
          <w:sz w:val="24"/>
          <w:szCs w:val="24"/>
        </w:rPr>
        <w:t>4</w:t>
      </w:r>
      <w:r w:rsidR="005E4AC9">
        <w:rPr>
          <w:rFonts w:asciiTheme="minorHAnsi" w:hAnsiTheme="minorHAnsi" w:cstheme="minorHAnsi"/>
          <w:b/>
          <w:sz w:val="24"/>
          <w:szCs w:val="24"/>
        </w:rPr>
        <w:t>7</w:t>
      </w:r>
      <w:r w:rsidRPr="00327DFD">
        <w:rPr>
          <w:rFonts w:asciiTheme="minorHAnsi" w:hAnsiTheme="minorHAnsi" w:cstheme="minorHAnsi"/>
          <w:b/>
          <w:sz w:val="24"/>
          <w:szCs w:val="24"/>
        </w:rPr>
        <w:t>. Wyniki przeprowadzonych analiz tygodniowych rozkładów lekcyjnych</w:t>
      </w:r>
      <w:r w:rsidR="00007666">
        <w:rPr>
          <w:rFonts w:asciiTheme="minorHAnsi" w:hAnsiTheme="minorHAnsi" w:cstheme="minorHAnsi"/>
          <w:b/>
          <w:sz w:val="24"/>
          <w:szCs w:val="24"/>
        </w:rPr>
        <w:t>.</w:t>
      </w:r>
    </w:p>
    <w:p w14:paraId="1F992CA6" w14:textId="77777777" w:rsidR="00D842A0" w:rsidRPr="005973C4" w:rsidRDefault="00D842A0" w:rsidP="00D842A0">
      <w:pPr>
        <w:jc w:val="both"/>
        <w:rPr>
          <w:rFonts w:asciiTheme="minorHAnsi" w:hAnsiTheme="minorHAnsi" w:cstheme="minorHAnsi"/>
          <w:b/>
        </w:rPr>
      </w:pPr>
    </w:p>
    <w:tbl>
      <w:tblPr>
        <w:tblW w:w="0" w:type="auto"/>
        <w:jc w:val="center"/>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CellMar>
          <w:left w:w="98" w:type="dxa"/>
        </w:tblCellMar>
        <w:tblLook w:val="04A0" w:firstRow="1" w:lastRow="0" w:firstColumn="1" w:lastColumn="0" w:noHBand="0" w:noVBand="1"/>
        <w:tblCaption w:val="Tab.  47. Wyniki przeprowadzonych analiz tygodniowych rozkładów lekcyjnych"/>
        <w:tblDescription w:val="Tab.  47. Wyniki przeprowadzonych analiz tygodniowych rozkładów lekcyjnych"/>
      </w:tblPr>
      <w:tblGrid>
        <w:gridCol w:w="856"/>
        <w:gridCol w:w="1977"/>
        <w:gridCol w:w="2127"/>
        <w:gridCol w:w="2026"/>
        <w:gridCol w:w="2054"/>
      </w:tblGrid>
      <w:tr w:rsidR="00D842A0" w:rsidRPr="005973C4" w14:paraId="59B54F8D" w14:textId="77777777" w:rsidTr="00F52354">
        <w:trPr>
          <w:trHeight w:val="297"/>
          <w:jc w:val="center"/>
        </w:trPr>
        <w:tc>
          <w:tcPr>
            <w:tcW w:w="856" w:type="dxa"/>
            <w:vMerge w:val="restart"/>
            <w:tcBorders>
              <w:top w:val="single" w:sz="12" w:space="0" w:color="00000A"/>
              <w:left w:val="single" w:sz="12" w:space="0" w:color="00000A"/>
              <w:bottom w:val="single" w:sz="4" w:space="0" w:color="00000A"/>
              <w:right w:val="single" w:sz="12" w:space="0" w:color="00000A"/>
            </w:tcBorders>
            <w:shd w:val="clear" w:color="auto" w:fill="FFFFFF"/>
            <w:tcMar>
              <w:left w:w="98" w:type="dxa"/>
            </w:tcMar>
            <w:vAlign w:val="center"/>
          </w:tcPr>
          <w:p w14:paraId="52529D0B"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LATA</w:t>
            </w:r>
          </w:p>
        </w:tc>
        <w:tc>
          <w:tcPr>
            <w:tcW w:w="8184" w:type="dxa"/>
            <w:gridSpan w:val="4"/>
            <w:tcBorders>
              <w:top w:val="single" w:sz="12" w:space="0" w:color="00000A"/>
              <w:left w:val="single" w:sz="4" w:space="0" w:color="00000A"/>
              <w:bottom w:val="single" w:sz="4" w:space="0" w:color="00000A"/>
              <w:right w:val="single" w:sz="12" w:space="0" w:color="00000A"/>
            </w:tcBorders>
            <w:shd w:val="clear" w:color="auto" w:fill="FFFFFF"/>
            <w:tcMar>
              <w:left w:w="108" w:type="dxa"/>
            </w:tcMar>
            <w:vAlign w:val="center"/>
          </w:tcPr>
          <w:p w14:paraId="465F8670"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OCENA  ROZKŁADÓW  LEKCJI</w:t>
            </w:r>
          </w:p>
        </w:tc>
      </w:tr>
      <w:tr w:rsidR="00D842A0" w:rsidRPr="005973C4" w14:paraId="66EB4033" w14:textId="77777777" w:rsidTr="00F52354">
        <w:trPr>
          <w:trHeight w:val="118"/>
          <w:jc w:val="center"/>
        </w:trPr>
        <w:tc>
          <w:tcPr>
            <w:tcW w:w="856" w:type="dxa"/>
            <w:vMerge/>
            <w:tcBorders>
              <w:top w:val="single" w:sz="4" w:space="0" w:color="00000A"/>
              <w:left w:val="single" w:sz="12" w:space="0" w:color="00000A"/>
              <w:bottom w:val="single" w:sz="4" w:space="0" w:color="00000A"/>
              <w:right w:val="single" w:sz="12" w:space="0" w:color="00000A"/>
            </w:tcBorders>
            <w:shd w:val="clear" w:color="auto" w:fill="FFFFFF"/>
            <w:tcMar>
              <w:left w:w="98" w:type="dxa"/>
            </w:tcMar>
            <w:vAlign w:val="center"/>
          </w:tcPr>
          <w:p w14:paraId="1BB9BE66" w14:textId="77777777" w:rsidR="00D842A0" w:rsidRPr="005973C4" w:rsidRDefault="00D842A0" w:rsidP="00C14B57">
            <w:pPr>
              <w:jc w:val="center"/>
              <w:rPr>
                <w:rFonts w:asciiTheme="minorHAnsi" w:hAnsiTheme="minorHAnsi" w:cstheme="minorHAnsi"/>
              </w:rPr>
            </w:pPr>
          </w:p>
        </w:tc>
        <w:tc>
          <w:tcPr>
            <w:tcW w:w="1977" w:type="dxa"/>
            <w:vMerge w:val="restart"/>
            <w:tcBorders>
              <w:top w:val="single" w:sz="12" w:space="0" w:color="00000A"/>
              <w:left w:val="single" w:sz="12" w:space="0" w:color="00000A"/>
              <w:bottom w:val="single" w:sz="4" w:space="0" w:color="00000A"/>
              <w:right w:val="single" w:sz="4" w:space="0" w:color="00000A"/>
            </w:tcBorders>
            <w:shd w:val="clear" w:color="auto" w:fill="FFFFFF"/>
            <w:tcMar>
              <w:left w:w="98" w:type="dxa"/>
            </w:tcMar>
            <w:vAlign w:val="center"/>
          </w:tcPr>
          <w:p w14:paraId="3FCA114B" w14:textId="77777777" w:rsidR="00D842A0" w:rsidRPr="005973C4" w:rsidRDefault="00D842A0" w:rsidP="00C14B57">
            <w:pPr>
              <w:ind w:right="-18"/>
              <w:jc w:val="center"/>
              <w:rPr>
                <w:rFonts w:asciiTheme="minorHAnsi" w:hAnsiTheme="minorHAnsi" w:cstheme="minorHAnsi"/>
              </w:rPr>
            </w:pPr>
            <w:r w:rsidRPr="005973C4">
              <w:rPr>
                <w:rFonts w:asciiTheme="minorHAnsi" w:hAnsiTheme="minorHAnsi" w:cstheme="minorHAnsi"/>
              </w:rPr>
              <w:t>Liczba skontrolowanych szkół</w:t>
            </w:r>
          </w:p>
        </w:tc>
        <w:tc>
          <w:tcPr>
            <w:tcW w:w="2127" w:type="dxa"/>
            <w:vMerge w:val="restart"/>
            <w:tcBorders>
              <w:top w:val="single" w:sz="12" w:space="0" w:color="00000A"/>
              <w:left w:val="single" w:sz="4" w:space="0" w:color="00000A"/>
              <w:bottom w:val="single" w:sz="4" w:space="0" w:color="00000A"/>
              <w:right w:val="single" w:sz="12" w:space="0" w:color="00000A"/>
            </w:tcBorders>
            <w:shd w:val="clear" w:color="auto" w:fill="FFFFFF"/>
            <w:tcMar>
              <w:left w:w="108" w:type="dxa"/>
            </w:tcMar>
            <w:vAlign w:val="center"/>
          </w:tcPr>
          <w:p w14:paraId="4606339A"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Liczba skontrolowanych oddziałów</w:t>
            </w:r>
          </w:p>
        </w:tc>
        <w:tc>
          <w:tcPr>
            <w:tcW w:w="4080" w:type="dxa"/>
            <w:gridSpan w:val="2"/>
            <w:tcBorders>
              <w:top w:val="single" w:sz="12" w:space="0" w:color="00000A"/>
              <w:left w:val="single" w:sz="12" w:space="0" w:color="00000A"/>
              <w:bottom w:val="single" w:sz="4" w:space="0" w:color="00000A"/>
              <w:right w:val="single" w:sz="12" w:space="0" w:color="00000A"/>
            </w:tcBorders>
            <w:shd w:val="clear" w:color="auto" w:fill="FFFFFF"/>
            <w:tcMar>
              <w:left w:w="98" w:type="dxa"/>
            </w:tcMar>
            <w:vAlign w:val="center"/>
          </w:tcPr>
          <w:p w14:paraId="76F66E1D"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Stwierdzono niewłaściwe</w:t>
            </w:r>
          </w:p>
        </w:tc>
      </w:tr>
      <w:tr w:rsidR="00D842A0" w:rsidRPr="005973C4" w14:paraId="6FA4EDA4" w14:textId="77777777" w:rsidTr="00F52354">
        <w:trPr>
          <w:jc w:val="center"/>
        </w:trPr>
        <w:tc>
          <w:tcPr>
            <w:tcW w:w="856" w:type="dxa"/>
            <w:vMerge/>
            <w:tcBorders>
              <w:top w:val="single" w:sz="4" w:space="0" w:color="00000A"/>
              <w:left w:val="single" w:sz="12" w:space="0" w:color="00000A"/>
              <w:bottom w:val="single" w:sz="12" w:space="0" w:color="00000A"/>
              <w:right w:val="single" w:sz="12" w:space="0" w:color="00000A"/>
            </w:tcBorders>
            <w:shd w:val="clear" w:color="auto" w:fill="FFFFFF"/>
            <w:tcMar>
              <w:left w:w="98" w:type="dxa"/>
            </w:tcMar>
          </w:tcPr>
          <w:p w14:paraId="6A0AD37E" w14:textId="77777777" w:rsidR="00D842A0" w:rsidRPr="005973C4" w:rsidRDefault="00D842A0" w:rsidP="00C14B57">
            <w:pPr>
              <w:jc w:val="center"/>
              <w:rPr>
                <w:rFonts w:asciiTheme="minorHAnsi" w:hAnsiTheme="minorHAnsi" w:cstheme="minorHAnsi"/>
              </w:rPr>
            </w:pPr>
          </w:p>
        </w:tc>
        <w:tc>
          <w:tcPr>
            <w:tcW w:w="1977" w:type="dxa"/>
            <w:vMerge/>
            <w:tcBorders>
              <w:top w:val="single" w:sz="4" w:space="0" w:color="00000A"/>
              <w:left w:val="single" w:sz="12" w:space="0" w:color="00000A"/>
              <w:bottom w:val="single" w:sz="12" w:space="0" w:color="00000A"/>
              <w:right w:val="single" w:sz="4" w:space="0" w:color="00000A"/>
            </w:tcBorders>
            <w:shd w:val="clear" w:color="auto" w:fill="FFFFFF"/>
            <w:tcMar>
              <w:left w:w="98" w:type="dxa"/>
            </w:tcMar>
            <w:vAlign w:val="center"/>
          </w:tcPr>
          <w:p w14:paraId="3C60895A" w14:textId="77777777" w:rsidR="00D842A0" w:rsidRPr="005973C4" w:rsidRDefault="00D842A0" w:rsidP="00C14B57">
            <w:pPr>
              <w:ind w:right="-18"/>
              <w:jc w:val="center"/>
              <w:rPr>
                <w:rFonts w:asciiTheme="minorHAnsi" w:hAnsiTheme="minorHAnsi" w:cstheme="minorHAnsi"/>
              </w:rPr>
            </w:pPr>
          </w:p>
        </w:tc>
        <w:tc>
          <w:tcPr>
            <w:tcW w:w="2127" w:type="dxa"/>
            <w:vMerge/>
            <w:tcBorders>
              <w:top w:val="single" w:sz="4" w:space="0" w:color="00000A"/>
              <w:left w:val="single" w:sz="4" w:space="0" w:color="00000A"/>
              <w:bottom w:val="single" w:sz="12" w:space="0" w:color="00000A"/>
              <w:right w:val="single" w:sz="12" w:space="0" w:color="00000A"/>
            </w:tcBorders>
            <w:shd w:val="clear" w:color="auto" w:fill="FFFFFF"/>
            <w:tcMar>
              <w:left w:w="108" w:type="dxa"/>
            </w:tcMar>
            <w:vAlign w:val="center"/>
          </w:tcPr>
          <w:p w14:paraId="5E820FD8" w14:textId="77777777" w:rsidR="00D842A0" w:rsidRPr="005973C4" w:rsidRDefault="00D842A0" w:rsidP="00C14B57">
            <w:pPr>
              <w:jc w:val="center"/>
              <w:rPr>
                <w:rFonts w:asciiTheme="minorHAnsi" w:hAnsiTheme="minorHAnsi" w:cstheme="minorHAnsi"/>
              </w:rPr>
            </w:pPr>
          </w:p>
        </w:tc>
        <w:tc>
          <w:tcPr>
            <w:tcW w:w="2026" w:type="dxa"/>
            <w:tcBorders>
              <w:top w:val="single" w:sz="12" w:space="0" w:color="auto"/>
              <w:left w:val="single" w:sz="12" w:space="0" w:color="00000A"/>
              <w:bottom w:val="single" w:sz="12" w:space="0" w:color="00000A"/>
              <w:right w:val="single" w:sz="12" w:space="0" w:color="auto"/>
            </w:tcBorders>
            <w:shd w:val="clear" w:color="auto" w:fill="FFFFFF"/>
            <w:tcMar>
              <w:left w:w="98" w:type="dxa"/>
            </w:tcMar>
            <w:vAlign w:val="center"/>
          </w:tcPr>
          <w:p w14:paraId="3EA6BC9E" w14:textId="77777777" w:rsidR="00D842A0" w:rsidRPr="005973C4" w:rsidRDefault="00D842A0" w:rsidP="00C14B57">
            <w:pPr>
              <w:ind w:right="-108"/>
              <w:jc w:val="center"/>
              <w:rPr>
                <w:rFonts w:asciiTheme="minorHAnsi" w:hAnsiTheme="minorHAnsi" w:cstheme="minorHAnsi"/>
              </w:rPr>
            </w:pPr>
            <w:r w:rsidRPr="005973C4">
              <w:rPr>
                <w:rFonts w:asciiTheme="minorHAnsi" w:hAnsiTheme="minorHAnsi" w:cstheme="minorHAnsi"/>
              </w:rPr>
              <w:t>w ilu szkołach</w:t>
            </w:r>
          </w:p>
        </w:tc>
        <w:tc>
          <w:tcPr>
            <w:tcW w:w="2054" w:type="dxa"/>
            <w:tcBorders>
              <w:top w:val="single" w:sz="4" w:space="0" w:color="00000A"/>
              <w:left w:val="single" w:sz="12" w:space="0" w:color="auto"/>
              <w:bottom w:val="single" w:sz="12" w:space="0" w:color="00000A"/>
              <w:right w:val="single" w:sz="12" w:space="0" w:color="auto"/>
            </w:tcBorders>
            <w:shd w:val="clear" w:color="auto" w:fill="FFFFFF"/>
            <w:tcMar>
              <w:left w:w="108" w:type="dxa"/>
            </w:tcMar>
            <w:vAlign w:val="center"/>
          </w:tcPr>
          <w:p w14:paraId="1D9EC980"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w ilu oddziałach</w:t>
            </w:r>
          </w:p>
        </w:tc>
      </w:tr>
      <w:tr w:rsidR="00D842A0" w:rsidRPr="005973C4" w14:paraId="17525BC7" w14:textId="77777777" w:rsidTr="00F52354">
        <w:trPr>
          <w:jc w:val="center"/>
        </w:trPr>
        <w:tc>
          <w:tcPr>
            <w:tcW w:w="856" w:type="dxa"/>
            <w:tcBorders>
              <w:top w:val="single" w:sz="12" w:space="0" w:color="00000A"/>
              <w:left w:val="single" w:sz="12" w:space="0" w:color="00000A"/>
              <w:bottom w:val="single" w:sz="4" w:space="0" w:color="00000A"/>
              <w:right w:val="single" w:sz="12" w:space="0" w:color="00000A"/>
            </w:tcBorders>
            <w:shd w:val="clear" w:color="auto" w:fill="FFFFFF"/>
            <w:tcMar>
              <w:left w:w="98" w:type="dxa"/>
            </w:tcMar>
            <w:vAlign w:val="center"/>
          </w:tcPr>
          <w:p w14:paraId="253DAAFC"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2021</w:t>
            </w:r>
          </w:p>
        </w:tc>
        <w:tc>
          <w:tcPr>
            <w:tcW w:w="1977" w:type="dxa"/>
            <w:tcBorders>
              <w:top w:val="single" w:sz="4" w:space="0" w:color="auto"/>
              <w:left w:val="single" w:sz="4" w:space="0" w:color="auto"/>
              <w:bottom w:val="single" w:sz="12" w:space="0" w:color="auto"/>
              <w:right w:val="single" w:sz="4" w:space="0" w:color="auto"/>
            </w:tcBorders>
            <w:shd w:val="clear" w:color="auto" w:fill="auto"/>
            <w:tcMar>
              <w:left w:w="98" w:type="dxa"/>
            </w:tcMar>
            <w:vAlign w:val="center"/>
          </w:tcPr>
          <w:p w14:paraId="49D54982"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192</w:t>
            </w:r>
          </w:p>
        </w:tc>
        <w:tc>
          <w:tcPr>
            <w:tcW w:w="2127" w:type="dxa"/>
            <w:tcBorders>
              <w:top w:val="single" w:sz="4" w:space="0" w:color="auto"/>
              <w:left w:val="nil"/>
              <w:bottom w:val="single" w:sz="12" w:space="0" w:color="auto"/>
              <w:right w:val="single" w:sz="12" w:space="0" w:color="auto"/>
            </w:tcBorders>
            <w:shd w:val="clear" w:color="auto" w:fill="auto"/>
            <w:tcMar>
              <w:left w:w="108" w:type="dxa"/>
            </w:tcMar>
            <w:vAlign w:val="center"/>
          </w:tcPr>
          <w:p w14:paraId="1671D067"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1866</w:t>
            </w:r>
          </w:p>
        </w:tc>
        <w:tc>
          <w:tcPr>
            <w:tcW w:w="2026" w:type="dxa"/>
            <w:tcBorders>
              <w:top w:val="single" w:sz="4" w:space="0" w:color="auto"/>
              <w:left w:val="single" w:sz="12" w:space="0" w:color="auto"/>
              <w:bottom w:val="single" w:sz="12" w:space="0" w:color="auto"/>
              <w:right w:val="single" w:sz="12" w:space="0" w:color="auto"/>
            </w:tcBorders>
            <w:shd w:val="clear" w:color="auto" w:fill="auto"/>
            <w:tcMar>
              <w:left w:w="98" w:type="dxa"/>
            </w:tcMar>
            <w:vAlign w:val="center"/>
          </w:tcPr>
          <w:p w14:paraId="2754C088"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7</w:t>
            </w:r>
          </w:p>
        </w:tc>
        <w:tc>
          <w:tcPr>
            <w:tcW w:w="2054" w:type="dxa"/>
            <w:tcBorders>
              <w:top w:val="single" w:sz="8" w:space="0" w:color="auto"/>
              <w:left w:val="single" w:sz="12" w:space="0" w:color="auto"/>
              <w:bottom w:val="single" w:sz="12" w:space="0" w:color="auto"/>
              <w:right w:val="single" w:sz="12" w:space="0" w:color="auto"/>
            </w:tcBorders>
            <w:shd w:val="clear" w:color="auto" w:fill="auto"/>
            <w:tcMar>
              <w:left w:w="108" w:type="dxa"/>
            </w:tcMar>
            <w:vAlign w:val="center"/>
          </w:tcPr>
          <w:p w14:paraId="796AF553"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32</w:t>
            </w:r>
          </w:p>
        </w:tc>
      </w:tr>
      <w:tr w:rsidR="00D842A0" w:rsidRPr="005973C4" w14:paraId="284F208F" w14:textId="77777777" w:rsidTr="00F52354">
        <w:trPr>
          <w:jc w:val="center"/>
        </w:trPr>
        <w:tc>
          <w:tcPr>
            <w:tcW w:w="856" w:type="dxa"/>
            <w:tcBorders>
              <w:top w:val="single" w:sz="12" w:space="0" w:color="00000A"/>
              <w:left w:val="single" w:sz="12" w:space="0" w:color="00000A"/>
              <w:bottom w:val="single" w:sz="12" w:space="0" w:color="auto"/>
              <w:right w:val="single" w:sz="12" w:space="0" w:color="00000A"/>
            </w:tcBorders>
            <w:shd w:val="clear" w:color="auto" w:fill="FFFFFF"/>
            <w:tcMar>
              <w:left w:w="98" w:type="dxa"/>
            </w:tcMar>
            <w:vAlign w:val="center"/>
          </w:tcPr>
          <w:p w14:paraId="4D97A70D"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2020</w:t>
            </w:r>
          </w:p>
        </w:tc>
        <w:tc>
          <w:tcPr>
            <w:tcW w:w="1977" w:type="dxa"/>
            <w:tcBorders>
              <w:top w:val="single" w:sz="12" w:space="0" w:color="auto"/>
              <w:left w:val="single" w:sz="4" w:space="0" w:color="auto"/>
              <w:bottom w:val="single" w:sz="12" w:space="0" w:color="auto"/>
              <w:right w:val="single" w:sz="4" w:space="0" w:color="auto"/>
            </w:tcBorders>
            <w:shd w:val="clear" w:color="auto" w:fill="auto"/>
            <w:tcMar>
              <w:left w:w="98" w:type="dxa"/>
            </w:tcMar>
          </w:tcPr>
          <w:p w14:paraId="4DF07BAF"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87</w:t>
            </w:r>
          </w:p>
        </w:tc>
        <w:tc>
          <w:tcPr>
            <w:tcW w:w="2127" w:type="dxa"/>
            <w:tcBorders>
              <w:top w:val="single" w:sz="12" w:space="0" w:color="auto"/>
              <w:left w:val="nil"/>
              <w:bottom w:val="single" w:sz="12" w:space="0" w:color="auto"/>
              <w:right w:val="single" w:sz="12" w:space="0" w:color="auto"/>
            </w:tcBorders>
            <w:shd w:val="clear" w:color="auto" w:fill="auto"/>
            <w:tcMar>
              <w:left w:w="108" w:type="dxa"/>
            </w:tcMar>
          </w:tcPr>
          <w:p w14:paraId="1DC5B9E0"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918</w:t>
            </w:r>
          </w:p>
        </w:tc>
        <w:tc>
          <w:tcPr>
            <w:tcW w:w="2026" w:type="dxa"/>
            <w:tcBorders>
              <w:top w:val="single" w:sz="12" w:space="0" w:color="auto"/>
              <w:left w:val="single" w:sz="12" w:space="0" w:color="auto"/>
              <w:bottom w:val="single" w:sz="12" w:space="0" w:color="auto"/>
              <w:right w:val="single" w:sz="12" w:space="0" w:color="auto"/>
            </w:tcBorders>
            <w:shd w:val="clear" w:color="auto" w:fill="auto"/>
            <w:tcMar>
              <w:left w:w="98" w:type="dxa"/>
            </w:tcMar>
          </w:tcPr>
          <w:p w14:paraId="45787CEC"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5</w:t>
            </w:r>
          </w:p>
        </w:tc>
        <w:tc>
          <w:tcPr>
            <w:tcW w:w="2054" w:type="dxa"/>
            <w:tcBorders>
              <w:top w:val="single" w:sz="12" w:space="0" w:color="auto"/>
              <w:left w:val="single" w:sz="12" w:space="0" w:color="auto"/>
              <w:bottom w:val="single" w:sz="12" w:space="0" w:color="auto"/>
              <w:right w:val="single" w:sz="12" w:space="0" w:color="auto"/>
            </w:tcBorders>
            <w:shd w:val="clear" w:color="auto" w:fill="auto"/>
            <w:tcMar>
              <w:left w:w="108" w:type="dxa"/>
            </w:tcMar>
          </w:tcPr>
          <w:p w14:paraId="3A5D4C91" w14:textId="77777777" w:rsidR="00D842A0" w:rsidRPr="005973C4" w:rsidRDefault="00D842A0" w:rsidP="00C14B57">
            <w:pPr>
              <w:jc w:val="center"/>
              <w:rPr>
                <w:rFonts w:asciiTheme="minorHAnsi" w:hAnsiTheme="minorHAnsi" w:cstheme="minorHAnsi"/>
              </w:rPr>
            </w:pPr>
            <w:r w:rsidRPr="005973C4">
              <w:rPr>
                <w:rFonts w:asciiTheme="minorHAnsi" w:hAnsiTheme="minorHAnsi" w:cstheme="minorHAnsi"/>
              </w:rPr>
              <w:t>14</w:t>
            </w:r>
          </w:p>
        </w:tc>
      </w:tr>
    </w:tbl>
    <w:p w14:paraId="7EA0C52B" w14:textId="77777777" w:rsidR="00D842A0" w:rsidRPr="005973C4" w:rsidRDefault="00D842A0" w:rsidP="00D842A0">
      <w:pPr>
        <w:jc w:val="both"/>
        <w:rPr>
          <w:rFonts w:asciiTheme="minorHAnsi" w:hAnsiTheme="minorHAnsi" w:cstheme="minorHAnsi"/>
        </w:rPr>
      </w:pPr>
    </w:p>
    <w:p w14:paraId="6E6BF37F" w14:textId="265C556D" w:rsidR="00CE2DDD" w:rsidRPr="00CE2DDD" w:rsidRDefault="00B2468B" w:rsidP="00CE2DDD">
      <w:pPr>
        <w:spacing w:line="276" w:lineRule="auto"/>
        <w:ind w:firstLine="709"/>
        <w:jc w:val="both"/>
        <w:rPr>
          <w:rFonts w:asciiTheme="minorHAnsi" w:hAnsiTheme="minorHAnsi" w:cstheme="minorHAnsi"/>
          <w:sz w:val="24"/>
          <w:szCs w:val="24"/>
        </w:rPr>
      </w:pPr>
      <w:r>
        <w:rPr>
          <w:rFonts w:asciiTheme="minorHAnsi" w:hAnsiTheme="minorHAnsi" w:cstheme="minorHAnsi"/>
          <w:sz w:val="24"/>
          <w:szCs w:val="24"/>
        </w:rPr>
        <w:t>We wszystkich placówkach z</w:t>
      </w:r>
      <w:r w:rsidR="00CE2DDD" w:rsidRPr="00CE2DDD">
        <w:rPr>
          <w:rFonts w:asciiTheme="minorHAnsi" w:hAnsiTheme="minorHAnsi" w:cstheme="minorHAnsi"/>
          <w:sz w:val="24"/>
          <w:szCs w:val="24"/>
        </w:rPr>
        <w:t xml:space="preserve">apewniono odpoczynek w czasie trwania przerw międzylekcyjnych w placówkach. Spośród </w:t>
      </w:r>
      <w:r w:rsidR="00CE2DDD" w:rsidRPr="00CE2DDD">
        <w:rPr>
          <w:rFonts w:asciiTheme="minorHAnsi" w:hAnsiTheme="minorHAnsi" w:cstheme="minorHAnsi"/>
          <w:b/>
          <w:bCs/>
          <w:sz w:val="24"/>
          <w:szCs w:val="24"/>
        </w:rPr>
        <w:t>462</w:t>
      </w:r>
      <w:r w:rsidR="00CE2DDD" w:rsidRPr="00CE2DDD">
        <w:rPr>
          <w:rFonts w:asciiTheme="minorHAnsi" w:hAnsiTheme="minorHAnsi" w:cstheme="minorHAnsi"/>
          <w:sz w:val="24"/>
          <w:szCs w:val="24"/>
        </w:rPr>
        <w:t xml:space="preserve"> placówek skontrolowanych, </w:t>
      </w:r>
      <w:r w:rsidR="00CE2DDD" w:rsidRPr="00CE2DDD">
        <w:rPr>
          <w:rFonts w:asciiTheme="minorHAnsi" w:hAnsiTheme="minorHAnsi" w:cstheme="minorHAnsi"/>
          <w:b/>
          <w:bCs/>
          <w:sz w:val="24"/>
          <w:szCs w:val="24"/>
        </w:rPr>
        <w:t>145</w:t>
      </w:r>
      <w:r w:rsidR="00CE2DDD" w:rsidRPr="00CE2DDD">
        <w:rPr>
          <w:rFonts w:asciiTheme="minorHAnsi" w:hAnsiTheme="minorHAnsi" w:cstheme="minorHAnsi"/>
          <w:sz w:val="24"/>
          <w:szCs w:val="24"/>
        </w:rPr>
        <w:t xml:space="preserve"> szkół zapewniło wszystkie przerwy 10 min. i przynajmniej jedną przerwę dłuższą, </w:t>
      </w:r>
      <w:r w:rsidR="00CE2DDD" w:rsidRPr="00B2468B">
        <w:rPr>
          <w:rFonts w:asciiTheme="minorHAnsi" w:hAnsiTheme="minorHAnsi" w:cstheme="minorHAnsi"/>
          <w:b/>
          <w:bCs/>
          <w:sz w:val="24"/>
          <w:szCs w:val="24"/>
        </w:rPr>
        <w:t>48</w:t>
      </w:r>
      <w:r w:rsidR="00CE2DDD" w:rsidRPr="00CE2DDD">
        <w:rPr>
          <w:rFonts w:asciiTheme="minorHAnsi" w:hAnsiTheme="minorHAnsi" w:cstheme="minorHAnsi"/>
          <w:sz w:val="24"/>
          <w:szCs w:val="24"/>
        </w:rPr>
        <w:t xml:space="preserve"> szkół zapewniło przerwy krótsze niż 10 min i </w:t>
      </w:r>
      <w:r>
        <w:rPr>
          <w:rFonts w:asciiTheme="minorHAnsi" w:hAnsiTheme="minorHAnsi" w:cstheme="minorHAnsi"/>
          <w:sz w:val="24"/>
          <w:szCs w:val="24"/>
        </w:rPr>
        <w:t xml:space="preserve">co </w:t>
      </w:r>
      <w:r w:rsidR="00CE2DDD" w:rsidRPr="00CE2DDD">
        <w:rPr>
          <w:rFonts w:asciiTheme="minorHAnsi" w:hAnsiTheme="minorHAnsi" w:cstheme="minorHAnsi"/>
          <w:sz w:val="24"/>
          <w:szCs w:val="24"/>
        </w:rPr>
        <w:t xml:space="preserve">najmniej jedną przerwę 15-20 min. </w:t>
      </w:r>
    </w:p>
    <w:p w14:paraId="3E694EE4" w14:textId="0230955B" w:rsidR="00CE2DDD" w:rsidRPr="00CE2DDD" w:rsidRDefault="00CE2DDD" w:rsidP="00A71A41">
      <w:pPr>
        <w:spacing w:line="276" w:lineRule="auto"/>
        <w:jc w:val="both"/>
        <w:rPr>
          <w:rFonts w:asciiTheme="minorHAnsi" w:hAnsiTheme="minorHAnsi" w:cstheme="minorHAnsi"/>
          <w:sz w:val="24"/>
          <w:szCs w:val="24"/>
        </w:rPr>
      </w:pPr>
      <w:r w:rsidRPr="00CE2DDD">
        <w:rPr>
          <w:rFonts w:asciiTheme="minorHAnsi" w:hAnsiTheme="minorHAnsi" w:cstheme="minorHAnsi"/>
          <w:sz w:val="24"/>
          <w:szCs w:val="24"/>
        </w:rPr>
        <w:t>Nieprawidłowości w zakresie rozkładu zajęć lekcyjnych:</w:t>
      </w:r>
    </w:p>
    <w:p w14:paraId="69044F20" w14:textId="468AAE25" w:rsidR="00CE2DDD" w:rsidRPr="00A71A41" w:rsidRDefault="00CE2DDD" w:rsidP="00A71A41">
      <w:pPr>
        <w:pStyle w:val="Akapitzlist"/>
        <w:numPr>
          <w:ilvl w:val="0"/>
          <w:numId w:val="130"/>
        </w:numPr>
        <w:suppressAutoHyphens/>
        <w:jc w:val="both"/>
        <w:rPr>
          <w:rFonts w:asciiTheme="minorHAnsi" w:hAnsiTheme="minorHAnsi" w:cstheme="minorHAnsi"/>
          <w:sz w:val="24"/>
          <w:szCs w:val="24"/>
        </w:rPr>
      </w:pPr>
      <w:r w:rsidRPr="00A71A41">
        <w:rPr>
          <w:rFonts w:asciiTheme="minorHAnsi" w:hAnsiTheme="minorHAnsi" w:cstheme="minorHAnsi"/>
          <w:sz w:val="24"/>
          <w:szCs w:val="24"/>
        </w:rPr>
        <w:t xml:space="preserve">zajęcia nie rozpoczynają się o stałej porze, </w:t>
      </w:r>
      <w:proofErr w:type="spellStart"/>
      <w:r w:rsidRPr="00A71A41">
        <w:rPr>
          <w:rFonts w:asciiTheme="minorHAnsi" w:hAnsiTheme="minorHAnsi" w:cstheme="minorHAnsi"/>
          <w:sz w:val="24"/>
          <w:szCs w:val="24"/>
        </w:rPr>
        <w:t>tj</w:t>
      </w:r>
      <w:proofErr w:type="spellEnd"/>
      <w:r w:rsidRPr="00A71A41">
        <w:rPr>
          <w:rFonts w:asciiTheme="minorHAnsi" w:hAnsiTheme="minorHAnsi" w:cstheme="minorHAnsi"/>
          <w:sz w:val="24"/>
          <w:szCs w:val="24"/>
        </w:rPr>
        <w:t xml:space="preserve"> różnica pomiędzy dniami jest większa niż 1 godzina</w:t>
      </w:r>
      <w:r w:rsidR="00B2468B">
        <w:rPr>
          <w:rFonts w:asciiTheme="minorHAnsi" w:hAnsiTheme="minorHAnsi" w:cstheme="minorHAnsi"/>
          <w:sz w:val="24"/>
          <w:szCs w:val="24"/>
        </w:rPr>
        <w:t xml:space="preserve"> - </w:t>
      </w:r>
      <w:r w:rsidRPr="00A71A41">
        <w:rPr>
          <w:rFonts w:asciiTheme="minorHAnsi" w:hAnsiTheme="minorHAnsi" w:cstheme="minorHAnsi"/>
          <w:sz w:val="24"/>
          <w:szCs w:val="24"/>
        </w:rPr>
        <w:t>nie uwzględniono potrzeby równomiernego obciążenia zajęciami w</w:t>
      </w:r>
      <w:r w:rsidR="009E4F0F">
        <w:rPr>
          <w:rFonts w:asciiTheme="minorHAnsi" w:hAnsiTheme="minorHAnsi" w:cstheme="minorHAnsi"/>
          <w:sz w:val="24"/>
          <w:szCs w:val="24"/>
        </w:rPr>
        <w:t> </w:t>
      </w:r>
      <w:r w:rsidRPr="00A71A41">
        <w:rPr>
          <w:rFonts w:asciiTheme="minorHAnsi" w:hAnsiTheme="minorHAnsi" w:cstheme="minorHAnsi"/>
          <w:sz w:val="24"/>
          <w:szCs w:val="24"/>
        </w:rPr>
        <w:t xml:space="preserve">poszczególnych dniach tygodnia, tj. różnica liczby godzin lekcyjnych pomiędzy kolejnymi dniami tygodnia jest większa </w:t>
      </w:r>
      <w:r w:rsidR="00B2468B">
        <w:rPr>
          <w:rFonts w:asciiTheme="minorHAnsi" w:hAnsiTheme="minorHAnsi" w:cstheme="minorHAnsi"/>
          <w:sz w:val="24"/>
          <w:szCs w:val="24"/>
        </w:rPr>
        <w:t xml:space="preserve">niż </w:t>
      </w:r>
      <w:r w:rsidRPr="00A71A41">
        <w:rPr>
          <w:rFonts w:asciiTheme="minorHAnsi" w:hAnsiTheme="minorHAnsi" w:cstheme="minorHAnsi"/>
          <w:sz w:val="24"/>
          <w:szCs w:val="24"/>
        </w:rPr>
        <w:t>1 godzin</w:t>
      </w:r>
      <w:r w:rsidR="00B2468B">
        <w:rPr>
          <w:rFonts w:asciiTheme="minorHAnsi" w:hAnsiTheme="minorHAnsi" w:cstheme="minorHAnsi"/>
          <w:sz w:val="24"/>
          <w:szCs w:val="24"/>
        </w:rPr>
        <w:t>a</w:t>
      </w:r>
      <w:r w:rsidRPr="00A71A41">
        <w:rPr>
          <w:rFonts w:asciiTheme="minorHAnsi" w:hAnsiTheme="minorHAnsi" w:cstheme="minorHAnsi"/>
          <w:sz w:val="24"/>
          <w:szCs w:val="24"/>
        </w:rPr>
        <w:t xml:space="preserve">. </w:t>
      </w:r>
    </w:p>
    <w:p w14:paraId="655C77B5" w14:textId="421D1657" w:rsidR="00CE2DDD" w:rsidRPr="00CE2DDD" w:rsidRDefault="00CE2DDD" w:rsidP="00A71A41">
      <w:pPr>
        <w:spacing w:line="276" w:lineRule="auto"/>
        <w:ind w:firstLine="709"/>
        <w:jc w:val="both"/>
        <w:rPr>
          <w:rFonts w:asciiTheme="minorHAnsi" w:hAnsiTheme="minorHAnsi" w:cstheme="minorHAnsi"/>
          <w:i/>
          <w:iCs/>
          <w:sz w:val="24"/>
          <w:szCs w:val="24"/>
          <w:u w:val="single"/>
        </w:rPr>
      </w:pPr>
      <w:r w:rsidRPr="00CE2DDD">
        <w:rPr>
          <w:rFonts w:asciiTheme="minorHAnsi" w:hAnsiTheme="minorHAnsi" w:cstheme="minorHAnsi"/>
          <w:sz w:val="24"/>
          <w:szCs w:val="24"/>
        </w:rPr>
        <w:t>Według złożonych wyjaśnień przez Dyrektorów szkół powyższy stan jest spowodowany przede wszystkim zatrudnianiem nauczycieli niektórych przedmiotów z innych placówek i</w:t>
      </w:r>
      <w:r w:rsidR="009E4F0F">
        <w:rPr>
          <w:rFonts w:asciiTheme="minorHAnsi" w:hAnsiTheme="minorHAnsi" w:cstheme="minorHAnsi"/>
          <w:sz w:val="24"/>
          <w:szCs w:val="24"/>
        </w:rPr>
        <w:t> </w:t>
      </w:r>
      <w:r w:rsidRPr="00CE2DDD">
        <w:rPr>
          <w:rFonts w:asciiTheme="minorHAnsi" w:hAnsiTheme="minorHAnsi" w:cstheme="minorHAnsi"/>
          <w:sz w:val="24"/>
          <w:szCs w:val="24"/>
        </w:rPr>
        <w:t>dostosowaniem rozkładu zajęć lekcyjnych do ich dyspozycyjności.</w:t>
      </w:r>
    </w:p>
    <w:p w14:paraId="276948FA" w14:textId="77777777" w:rsidR="00CE2DDD" w:rsidRPr="00CE2DDD" w:rsidRDefault="00CE2DDD" w:rsidP="00CE2DDD">
      <w:pPr>
        <w:spacing w:line="276" w:lineRule="auto"/>
        <w:ind w:left="567" w:firstLine="709"/>
        <w:jc w:val="both"/>
        <w:rPr>
          <w:rFonts w:asciiTheme="minorHAnsi" w:hAnsiTheme="minorHAnsi" w:cstheme="minorHAnsi"/>
          <w:i/>
          <w:iCs/>
          <w:sz w:val="24"/>
          <w:szCs w:val="24"/>
          <w:u w:val="single"/>
        </w:rPr>
      </w:pPr>
    </w:p>
    <w:p w14:paraId="0D2159B8" w14:textId="22835195" w:rsidR="00CE2DDD" w:rsidRPr="00CE2DDD" w:rsidRDefault="00CE2DDD" w:rsidP="00A71A41">
      <w:pPr>
        <w:spacing w:line="276" w:lineRule="auto"/>
        <w:ind w:firstLine="709"/>
        <w:jc w:val="both"/>
        <w:rPr>
          <w:rFonts w:asciiTheme="minorHAnsi" w:hAnsiTheme="minorHAnsi" w:cstheme="minorHAnsi"/>
          <w:i/>
          <w:iCs/>
          <w:sz w:val="24"/>
          <w:szCs w:val="24"/>
        </w:rPr>
      </w:pPr>
      <w:r w:rsidRPr="00CE2DDD">
        <w:rPr>
          <w:rFonts w:asciiTheme="minorHAnsi" w:hAnsiTheme="minorHAnsi" w:cstheme="minorHAnsi"/>
          <w:sz w:val="24"/>
          <w:szCs w:val="24"/>
        </w:rPr>
        <w:t xml:space="preserve">Aby zapobiegać dysfunkcjom układu ruchu między innymi z powodu noszenia zbyt ciężkich tornistrów/plecaków szkoły i placówki, zgodnie z rozporządzeniem </w:t>
      </w:r>
      <w:proofErr w:type="spellStart"/>
      <w:r w:rsidRPr="00CE2DDD">
        <w:rPr>
          <w:rFonts w:asciiTheme="minorHAnsi" w:hAnsiTheme="minorHAnsi" w:cstheme="minorHAnsi"/>
          <w:sz w:val="24"/>
          <w:szCs w:val="24"/>
        </w:rPr>
        <w:t>MEiN</w:t>
      </w:r>
      <w:proofErr w:type="spellEnd"/>
      <w:r w:rsidRPr="00CE2DDD">
        <w:rPr>
          <w:rFonts w:asciiTheme="minorHAnsi" w:hAnsiTheme="minorHAnsi" w:cstheme="minorHAnsi"/>
          <w:sz w:val="24"/>
          <w:szCs w:val="24"/>
        </w:rPr>
        <w:t xml:space="preserve"> mają obowiązek zapewnienia uczniom miejsca na pozostawienie podręczników i przyborów szkolnych. W tym zakresie wszystkie skontrolowane </w:t>
      </w:r>
      <w:r w:rsidRPr="00CE2DDD">
        <w:rPr>
          <w:rFonts w:asciiTheme="minorHAnsi" w:hAnsiTheme="minorHAnsi" w:cstheme="minorHAnsi"/>
          <w:b/>
          <w:sz w:val="24"/>
          <w:szCs w:val="24"/>
        </w:rPr>
        <w:t xml:space="preserve"> </w:t>
      </w:r>
      <w:r w:rsidRPr="00CE2DDD">
        <w:rPr>
          <w:rFonts w:asciiTheme="minorHAnsi" w:hAnsiTheme="minorHAnsi" w:cstheme="minorHAnsi"/>
          <w:sz w:val="24"/>
          <w:szCs w:val="24"/>
        </w:rPr>
        <w:t xml:space="preserve">szkoły  i placówki warunek ten spełniły, w tym: </w:t>
      </w:r>
      <w:r w:rsidRPr="00CE2DDD">
        <w:rPr>
          <w:rFonts w:asciiTheme="minorHAnsi" w:hAnsiTheme="minorHAnsi" w:cstheme="minorHAnsi"/>
          <w:b/>
          <w:bCs/>
          <w:sz w:val="24"/>
          <w:szCs w:val="24"/>
        </w:rPr>
        <w:t xml:space="preserve">292 </w:t>
      </w:r>
      <w:r w:rsidRPr="00CE2DDD">
        <w:rPr>
          <w:rFonts w:asciiTheme="minorHAnsi" w:hAnsiTheme="minorHAnsi" w:cstheme="minorHAnsi"/>
          <w:sz w:val="24"/>
          <w:szCs w:val="24"/>
        </w:rPr>
        <w:t xml:space="preserve">placówki zapewniły uczniom szafki z indywidualnymi skrytkami, a </w:t>
      </w:r>
      <w:r w:rsidRPr="00CE2DDD">
        <w:rPr>
          <w:rFonts w:asciiTheme="minorHAnsi" w:hAnsiTheme="minorHAnsi" w:cstheme="minorHAnsi"/>
          <w:b/>
          <w:bCs/>
          <w:sz w:val="24"/>
          <w:szCs w:val="24"/>
        </w:rPr>
        <w:t>188</w:t>
      </w:r>
      <w:r w:rsidRPr="00CE2DDD">
        <w:rPr>
          <w:rFonts w:asciiTheme="minorHAnsi" w:hAnsiTheme="minorHAnsi" w:cstheme="minorHAnsi"/>
          <w:sz w:val="24"/>
          <w:szCs w:val="24"/>
        </w:rPr>
        <w:t xml:space="preserve"> placówek zapewniło inne miejsce na pozostawienie podręczników i przyborów szkolnych. </w:t>
      </w:r>
    </w:p>
    <w:p w14:paraId="37695E25" w14:textId="77777777" w:rsidR="00D842A0" w:rsidRPr="00D842A0" w:rsidRDefault="00D842A0" w:rsidP="00A71A41">
      <w:pPr>
        <w:spacing w:line="276" w:lineRule="auto"/>
        <w:ind w:firstLine="709"/>
        <w:jc w:val="both"/>
        <w:rPr>
          <w:rFonts w:ascii="Calibri" w:hAnsi="Calibri" w:cs="Calibri"/>
          <w:b/>
          <w:bCs/>
          <w:sz w:val="24"/>
          <w:szCs w:val="24"/>
          <w:u w:val="single"/>
        </w:rPr>
      </w:pPr>
    </w:p>
    <w:p w14:paraId="1610E6EE" w14:textId="7E9E4A42" w:rsidR="00D842A0" w:rsidRDefault="001C4314" w:rsidP="00D842A0">
      <w:pPr>
        <w:spacing w:line="276" w:lineRule="auto"/>
        <w:jc w:val="both"/>
        <w:rPr>
          <w:rFonts w:ascii="Calibri" w:hAnsi="Calibri" w:cs="Calibri"/>
          <w:b/>
          <w:bCs/>
          <w:sz w:val="24"/>
          <w:szCs w:val="24"/>
        </w:rPr>
      </w:pPr>
      <w:r w:rsidRPr="00CE2DDD">
        <w:rPr>
          <w:rFonts w:ascii="Calibri" w:hAnsi="Calibri" w:cs="Calibri"/>
          <w:b/>
          <w:bCs/>
          <w:sz w:val="24"/>
          <w:szCs w:val="24"/>
        </w:rPr>
        <w:t>9.</w:t>
      </w:r>
      <w:r w:rsidR="00F64EF5" w:rsidRPr="00CE2DDD">
        <w:rPr>
          <w:rFonts w:ascii="Calibri" w:hAnsi="Calibri" w:cs="Calibri"/>
          <w:b/>
          <w:bCs/>
          <w:sz w:val="24"/>
          <w:szCs w:val="24"/>
        </w:rPr>
        <w:t>9</w:t>
      </w:r>
      <w:r w:rsidR="0009284B" w:rsidRPr="00CE2DDD">
        <w:rPr>
          <w:rFonts w:ascii="Calibri" w:hAnsi="Calibri" w:cs="Calibri"/>
          <w:b/>
          <w:bCs/>
          <w:sz w:val="24"/>
          <w:szCs w:val="24"/>
        </w:rPr>
        <w:t>.</w:t>
      </w:r>
      <w:r w:rsidR="00EE5509" w:rsidRPr="00CE2DDD">
        <w:rPr>
          <w:rFonts w:ascii="Calibri" w:hAnsi="Calibri" w:cs="Calibri"/>
          <w:b/>
          <w:bCs/>
          <w:sz w:val="24"/>
          <w:szCs w:val="24"/>
        </w:rPr>
        <w:t xml:space="preserve"> </w:t>
      </w:r>
      <w:r w:rsidR="00D842A0" w:rsidRPr="00CE2DDD">
        <w:rPr>
          <w:rFonts w:ascii="Calibri" w:hAnsi="Calibri" w:cs="Calibri"/>
          <w:b/>
          <w:bCs/>
          <w:sz w:val="24"/>
          <w:szCs w:val="24"/>
        </w:rPr>
        <w:t>Warunki do prowadzenia zajęć wychowania fizycznego</w:t>
      </w:r>
      <w:r w:rsidR="00007666" w:rsidRPr="00CE2DDD">
        <w:rPr>
          <w:rFonts w:ascii="Calibri" w:hAnsi="Calibri" w:cs="Calibri"/>
          <w:b/>
          <w:bCs/>
          <w:sz w:val="24"/>
          <w:szCs w:val="24"/>
        </w:rPr>
        <w:t>.</w:t>
      </w:r>
    </w:p>
    <w:p w14:paraId="1993C369" w14:textId="77777777" w:rsidR="00A72502" w:rsidRPr="00A72502" w:rsidRDefault="00A72502" w:rsidP="00D842A0">
      <w:pPr>
        <w:spacing w:line="276" w:lineRule="auto"/>
        <w:jc w:val="both"/>
        <w:rPr>
          <w:rFonts w:ascii="Calibri" w:hAnsi="Calibri" w:cs="Calibri"/>
          <w:b/>
          <w:bCs/>
          <w:sz w:val="24"/>
          <w:szCs w:val="24"/>
        </w:rPr>
      </w:pPr>
    </w:p>
    <w:p w14:paraId="11481EFC" w14:textId="77777777" w:rsidR="00CE2DDD" w:rsidRPr="00CE2DDD" w:rsidRDefault="00CE2DDD" w:rsidP="00CE2DDD">
      <w:pPr>
        <w:tabs>
          <w:tab w:val="left" w:pos="500"/>
        </w:tabs>
        <w:spacing w:line="276" w:lineRule="auto"/>
        <w:ind w:firstLine="709"/>
        <w:jc w:val="both"/>
        <w:rPr>
          <w:rFonts w:asciiTheme="minorHAnsi" w:hAnsiTheme="minorHAnsi" w:cstheme="minorHAnsi"/>
          <w:bCs/>
          <w:sz w:val="24"/>
          <w:szCs w:val="24"/>
        </w:rPr>
      </w:pPr>
      <w:r w:rsidRPr="00CE2DDD">
        <w:rPr>
          <w:rFonts w:asciiTheme="minorHAnsi" w:hAnsiTheme="minorHAnsi" w:cstheme="minorHAnsi"/>
          <w:bCs/>
          <w:sz w:val="24"/>
          <w:szCs w:val="24"/>
        </w:rPr>
        <w:t xml:space="preserve">Stan infrastruktury do realizacji zajęć z wychowania fizycznego w 255 skontrolowanych szkołach na terenie woj. zachodniopomorskiego jest różnorodny, placówki posiadały: </w:t>
      </w:r>
    </w:p>
    <w:p w14:paraId="16D96498" w14:textId="77777777" w:rsidR="00CE2DDD" w:rsidRPr="00CE2DDD" w:rsidRDefault="00CE2DDD" w:rsidP="002123E1">
      <w:pPr>
        <w:numPr>
          <w:ilvl w:val="0"/>
          <w:numId w:val="121"/>
        </w:numPr>
        <w:tabs>
          <w:tab w:val="left" w:pos="500"/>
        </w:tabs>
        <w:suppressAutoHyphens/>
        <w:spacing w:line="276" w:lineRule="auto"/>
        <w:ind w:left="567" w:firstLine="709"/>
        <w:jc w:val="both"/>
        <w:rPr>
          <w:rFonts w:asciiTheme="minorHAnsi" w:hAnsiTheme="minorHAnsi" w:cstheme="minorHAnsi"/>
          <w:bCs/>
          <w:sz w:val="24"/>
          <w:szCs w:val="24"/>
        </w:rPr>
      </w:pPr>
      <w:r w:rsidRPr="00CE2DDD">
        <w:rPr>
          <w:rFonts w:asciiTheme="minorHAnsi" w:hAnsiTheme="minorHAnsi" w:cstheme="minorHAnsi"/>
          <w:bCs/>
          <w:sz w:val="24"/>
          <w:szCs w:val="24"/>
        </w:rPr>
        <w:t>6 -  jedynie salę gimnastyczną,</w:t>
      </w:r>
    </w:p>
    <w:p w14:paraId="2CF4D3CB" w14:textId="77777777" w:rsidR="00CE2DDD" w:rsidRPr="00CE2DDD" w:rsidRDefault="00CE2DDD" w:rsidP="002123E1">
      <w:pPr>
        <w:numPr>
          <w:ilvl w:val="0"/>
          <w:numId w:val="121"/>
        </w:numPr>
        <w:tabs>
          <w:tab w:val="left" w:pos="500"/>
        </w:tabs>
        <w:suppressAutoHyphens/>
        <w:spacing w:line="276" w:lineRule="auto"/>
        <w:ind w:left="567" w:firstLine="709"/>
        <w:jc w:val="both"/>
        <w:rPr>
          <w:rFonts w:asciiTheme="minorHAnsi" w:hAnsiTheme="minorHAnsi" w:cstheme="minorHAnsi"/>
          <w:bCs/>
          <w:sz w:val="24"/>
          <w:szCs w:val="24"/>
        </w:rPr>
      </w:pPr>
      <w:r w:rsidRPr="00CE2DDD">
        <w:rPr>
          <w:rFonts w:asciiTheme="minorHAnsi" w:hAnsiTheme="minorHAnsi" w:cstheme="minorHAnsi"/>
          <w:bCs/>
          <w:sz w:val="24"/>
          <w:szCs w:val="24"/>
        </w:rPr>
        <w:lastRenderedPageBreak/>
        <w:t xml:space="preserve">8  - jedynie sale zastępcze lub rekreacyjne, </w:t>
      </w:r>
    </w:p>
    <w:p w14:paraId="476DCB8B" w14:textId="77777777" w:rsidR="00CE2DDD" w:rsidRPr="00CE2DDD" w:rsidRDefault="00CE2DDD" w:rsidP="002123E1">
      <w:pPr>
        <w:numPr>
          <w:ilvl w:val="0"/>
          <w:numId w:val="121"/>
        </w:numPr>
        <w:tabs>
          <w:tab w:val="left" w:pos="500"/>
        </w:tabs>
        <w:suppressAutoHyphens/>
        <w:spacing w:line="276" w:lineRule="auto"/>
        <w:ind w:left="567" w:firstLine="709"/>
        <w:jc w:val="both"/>
        <w:rPr>
          <w:rFonts w:asciiTheme="minorHAnsi" w:hAnsiTheme="minorHAnsi" w:cstheme="minorHAnsi"/>
          <w:bCs/>
          <w:sz w:val="24"/>
          <w:szCs w:val="24"/>
        </w:rPr>
      </w:pPr>
      <w:r w:rsidRPr="00CE2DDD">
        <w:rPr>
          <w:rFonts w:asciiTheme="minorHAnsi" w:hAnsiTheme="minorHAnsi" w:cstheme="minorHAnsi"/>
          <w:bCs/>
          <w:sz w:val="24"/>
          <w:szCs w:val="24"/>
        </w:rPr>
        <w:t xml:space="preserve">13 - jedynie boisko sportowe, </w:t>
      </w:r>
    </w:p>
    <w:p w14:paraId="5A266132" w14:textId="77777777" w:rsidR="00CE2DDD" w:rsidRPr="00CE2DDD" w:rsidRDefault="00CE2DDD" w:rsidP="002123E1">
      <w:pPr>
        <w:numPr>
          <w:ilvl w:val="0"/>
          <w:numId w:val="121"/>
        </w:numPr>
        <w:tabs>
          <w:tab w:val="left" w:pos="500"/>
        </w:tabs>
        <w:suppressAutoHyphens/>
        <w:spacing w:line="276" w:lineRule="auto"/>
        <w:ind w:left="567" w:firstLine="709"/>
        <w:jc w:val="both"/>
        <w:rPr>
          <w:rFonts w:asciiTheme="minorHAnsi" w:hAnsiTheme="minorHAnsi" w:cstheme="minorHAnsi"/>
          <w:bCs/>
          <w:sz w:val="24"/>
          <w:szCs w:val="24"/>
        </w:rPr>
      </w:pPr>
      <w:r w:rsidRPr="00CE2DDD">
        <w:rPr>
          <w:rFonts w:asciiTheme="minorHAnsi" w:hAnsiTheme="minorHAnsi" w:cstheme="minorHAnsi"/>
          <w:bCs/>
          <w:sz w:val="24"/>
          <w:szCs w:val="24"/>
        </w:rPr>
        <w:t>36  - salę gimnastyczną wraz z boiskiem,</w:t>
      </w:r>
    </w:p>
    <w:p w14:paraId="0D6BA2DE" w14:textId="77777777" w:rsidR="00CE2DDD" w:rsidRPr="00CE2DDD" w:rsidRDefault="00CE2DDD" w:rsidP="002123E1">
      <w:pPr>
        <w:numPr>
          <w:ilvl w:val="0"/>
          <w:numId w:val="121"/>
        </w:numPr>
        <w:tabs>
          <w:tab w:val="left" w:pos="500"/>
        </w:tabs>
        <w:suppressAutoHyphens/>
        <w:spacing w:line="276" w:lineRule="auto"/>
        <w:ind w:left="567" w:firstLine="709"/>
        <w:jc w:val="both"/>
        <w:rPr>
          <w:rFonts w:asciiTheme="minorHAnsi" w:hAnsiTheme="minorHAnsi" w:cstheme="minorHAnsi"/>
          <w:bCs/>
          <w:sz w:val="24"/>
          <w:szCs w:val="24"/>
        </w:rPr>
      </w:pPr>
      <w:r w:rsidRPr="00CE2DDD">
        <w:rPr>
          <w:rFonts w:asciiTheme="minorHAnsi" w:hAnsiTheme="minorHAnsi" w:cstheme="minorHAnsi"/>
          <w:bCs/>
          <w:sz w:val="24"/>
          <w:szCs w:val="24"/>
        </w:rPr>
        <w:t>32 - salę zastępcza/ rekreacyjną z boiskiem,</w:t>
      </w:r>
    </w:p>
    <w:p w14:paraId="7553E11B" w14:textId="77777777" w:rsidR="00CE2DDD" w:rsidRPr="00CE2DDD" w:rsidRDefault="00CE2DDD" w:rsidP="002123E1">
      <w:pPr>
        <w:numPr>
          <w:ilvl w:val="0"/>
          <w:numId w:val="121"/>
        </w:numPr>
        <w:tabs>
          <w:tab w:val="left" w:pos="500"/>
        </w:tabs>
        <w:suppressAutoHyphens/>
        <w:spacing w:line="276" w:lineRule="auto"/>
        <w:ind w:left="567" w:firstLine="709"/>
        <w:jc w:val="both"/>
        <w:rPr>
          <w:rFonts w:asciiTheme="minorHAnsi" w:hAnsiTheme="minorHAnsi" w:cstheme="minorHAnsi"/>
          <w:bCs/>
          <w:sz w:val="24"/>
          <w:szCs w:val="24"/>
        </w:rPr>
      </w:pPr>
      <w:r w:rsidRPr="00CE2DDD">
        <w:rPr>
          <w:rFonts w:asciiTheme="minorHAnsi" w:hAnsiTheme="minorHAnsi" w:cstheme="minorHAnsi"/>
          <w:bCs/>
          <w:sz w:val="24"/>
          <w:szCs w:val="24"/>
        </w:rPr>
        <w:t xml:space="preserve">1 - salę gimnastyczną i salę zastępczą /rekreacyjną z boiskiem, </w:t>
      </w:r>
    </w:p>
    <w:p w14:paraId="2DEFCD6F" w14:textId="77777777" w:rsidR="00CE2DDD" w:rsidRPr="00CE2DDD" w:rsidRDefault="00CE2DDD" w:rsidP="002123E1">
      <w:pPr>
        <w:numPr>
          <w:ilvl w:val="0"/>
          <w:numId w:val="121"/>
        </w:numPr>
        <w:tabs>
          <w:tab w:val="left" w:pos="500"/>
        </w:tabs>
        <w:suppressAutoHyphens/>
        <w:spacing w:line="276" w:lineRule="auto"/>
        <w:ind w:left="567" w:firstLine="709"/>
        <w:jc w:val="both"/>
        <w:rPr>
          <w:rFonts w:asciiTheme="minorHAnsi" w:hAnsiTheme="minorHAnsi" w:cstheme="minorHAnsi"/>
          <w:bCs/>
          <w:sz w:val="24"/>
          <w:szCs w:val="24"/>
        </w:rPr>
      </w:pPr>
      <w:r w:rsidRPr="00CE2DDD">
        <w:rPr>
          <w:rFonts w:asciiTheme="minorHAnsi" w:hAnsiTheme="minorHAnsi" w:cstheme="minorHAnsi"/>
          <w:bCs/>
          <w:sz w:val="24"/>
          <w:szCs w:val="24"/>
        </w:rPr>
        <w:t xml:space="preserve">3 - salę gimnastyczną i salę zastępczą /rekreacyjną bez boiska, </w:t>
      </w:r>
    </w:p>
    <w:p w14:paraId="63A8E248" w14:textId="77777777" w:rsidR="00CE2DDD" w:rsidRPr="00CE2DDD" w:rsidRDefault="00CE2DDD" w:rsidP="002123E1">
      <w:pPr>
        <w:numPr>
          <w:ilvl w:val="0"/>
          <w:numId w:val="121"/>
        </w:numPr>
        <w:tabs>
          <w:tab w:val="left" w:pos="500"/>
        </w:tabs>
        <w:suppressAutoHyphens/>
        <w:spacing w:line="276" w:lineRule="auto"/>
        <w:ind w:left="567" w:firstLine="709"/>
        <w:jc w:val="both"/>
        <w:rPr>
          <w:rFonts w:asciiTheme="minorHAnsi" w:hAnsiTheme="minorHAnsi" w:cstheme="minorHAnsi"/>
          <w:bCs/>
          <w:sz w:val="24"/>
          <w:szCs w:val="24"/>
        </w:rPr>
      </w:pPr>
      <w:r w:rsidRPr="00CE2DDD">
        <w:rPr>
          <w:rFonts w:asciiTheme="minorHAnsi" w:hAnsiTheme="minorHAnsi" w:cstheme="minorHAnsi"/>
          <w:bCs/>
          <w:sz w:val="24"/>
          <w:szCs w:val="24"/>
        </w:rPr>
        <w:t>132 - szkolny zespół sportowy z boiskiem,</w:t>
      </w:r>
    </w:p>
    <w:p w14:paraId="60FDBE85" w14:textId="77777777" w:rsidR="00CE2DDD" w:rsidRPr="00CE2DDD" w:rsidRDefault="00CE2DDD" w:rsidP="002123E1">
      <w:pPr>
        <w:numPr>
          <w:ilvl w:val="0"/>
          <w:numId w:val="121"/>
        </w:numPr>
        <w:tabs>
          <w:tab w:val="left" w:pos="500"/>
        </w:tabs>
        <w:suppressAutoHyphens/>
        <w:spacing w:line="276" w:lineRule="auto"/>
        <w:ind w:left="567" w:firstLine="709"/>
        <w:jc w:val="both"/>
        <w:rPr>
          <w:rFonts w:asciiTheme="minorHAnsi" w:hAnsiTheme="minorHAnsi" w:cstheme="minorHAnsi"/>
          <w:bCs/>
          <w:sz w:val="24"/>
          <w:szCs w:val="24"/>
        </w:rPr>
      </w:pPr>
      <w:r w:rsidRPr="00CE2DDD">
        <w:rPr>
          <w:rFonts w:asciiTheme="minorHAnsi" w:hAnsiTheme="minorHAnsi" w:cstheme="minorHAnsi"/>
          <w:bCs/>
          <w:sz w:val="24"/>
          <w:szCs w:val="24"/>
        </w:rPr>
        <w:t>11 - szkolny zespół sportowy bez boiska,</w:t>
      </w:r>
    </w:p>
    <w:p w14:paraId="0182D068" w14:textId="77777777" w:rsidR="00CE2DDD" w:rsidRPr="00CE2DDD" w:rsidRDefault="00CE2DDD" w:rsidP="00EE748E">
      <w:pPr>
        <w:tabs>
          <w:tab w:val="left" w:pos="500"/>
        </w:tabs>
        <w:suppressAutoHyphens/>
        <w:spacing w:line="276" w:lineRule="auto"/>
        <w:ind w:firstLine="709"/>
        <w:jc w:val="both"/>
        <w:rPr>
          <w:rFonts w:asciiTheme="minorHAnsi" w:hAnsiTheme="minorHAnsi" w:cstheme="minorHAnsi"/>
          <w:bCs/>
          <w:sz w:val="24"/>
          <w:szCs w:val="24"/>
        </w:rPr>
      </w:pPr>
      <w:r w:rsidRPr="00CE2DDD">
        <w:rPr>
          <w:rFonts w:asciiTheme="minorHAnsi" w:hAnsiTheme="minorHAnsi" w:cstheme="minorHAnsi"/>
          <w:bCs/>
          <w:sz w:val="24"/>
          <w:szCs w:val="24"/>
        </w:rPr>
        <w:t>Ponadto, 13 placówek nie posiada infrastruktury do prowadzenia zajęć z wychowania fizycznego, 14 niezależnie od posiadanej infrastruktury zajęcia z wychowania fizycznego prowadzi  na korytarzach, a 84 korzysta z infrastruktury do prowadzenia zajęć z wychowania fizycznego poza placówką (</w:t>
      </w:r>
      <w:proofErr w:type="spellStart"/>
      <w:r w:rsidRPr="00CE2DDD">
        <w:rPr>
          <w:rFonts w:asciiTheme="minorHAnsi" w:hAnsiTheme="minorHAnsi" w:cstheme="minorHAnsi"/>
          <w:bCs/>
          <w:sz w:val="24"/>
          <w:szCs w:val="24"/>
        </w:rPr>
        <w:t>sal</w:t>
      </w:r>
      <w:proofErr w:type="spellEnd"/>
      <w:r w:rsidRPr="00CE2DDD">
        <w:rPr>
          <w:rFonts w:asciiTheme="minorHAnsi" w:hAnsiTheme="minorHAnsi" w:cstheme="minorHAnsi"/>
          <w:bCs/>
          <w:sz w:val="24"/>
          <w:szCs w:val="24"/>
        </w:rPr>
        <w:t xml:space="preserve"> gimnastycznych, hal sportowych, siłowni, fitness klubu, basenów, innej sali specjalistycznej).</w:t>
      </w:r>
    </w:p>
    <w:p w14:paraId="1281E254" w14:textId="77777777" w:rsidR="00CE2DDD" w:rsidRPr="00CE2DDD" w:rsidRDefault="00CE2DDD" w:rsidP="00EE748E">
      <w:pPr>
        <w:tabs>
          <w:tab w:val="left" w:pos="500"/>
        </w:tabs>
        <w:spacing w:line="276" w:lineRule="auto"/>
        <w:ind w:firstLine="709"/>
        <w:jc w:val="both"/>
        <w:rPr>
          <w:rFonts w:asciiTheme="minorHAnsi" w:hAnsiTheme="minorHAnsi" w:cstheme="minorHAnsi"/>
          <w:bCs/>
          <w:sz w:val="24"/>
          <w:szCs w:val="24"/>
        </w:rPr>
      </w:pPr>
      <w:r w:rsidRPr="00CE2DDD">
        <w:rPr>
          <w:rFonts w:asciiTheme="minorHAnsi" w:hAnsiTheme="minorHAnsi" w:cstheme="minorHAnsi"/>
          <w:bCs/>
          <w:sz w:val="24"/>
          <w:szCs w:val="24"/>
        </w:rPr>
        <w:t>Stan sanitarno – techniczny posiadanej przez szkoły i placówki bazy sportowej jest zróżnicowany. Rezultatem prowadzonej działalności kontrolno - nadzorowej było wydanie nakazów w:</w:t>
      </w:r>
    </w:p>
    <w:p w14:paraId="1BD45B01" w14:textId="4CAFEFE7" w:rsidR="00CE2DDD" w:rsidRPr="00EE748E" w:rsidRDefault="00CE2DDD" w:rsidP="00EE748E">
      <w:pPr>
        <w:pStyle w:val="Akapitzlist"/>
        <w:numPr>
          <w:ilvl w:val="0"/>
          <w:numId w:val="131"/>
        </w:numPr>
        <w:tabs>
          <w:tab w:val="left" w:pos="500"/>
        </w:tabs>
        <w:spacing w:after="0"/>
        <w:ind w:left="0"/>
        <w:jc w:val="both"/>
        <w:rPr>
          <w:rFonts w:asciiTheme="minorHAnsi" w:hAnsiTheme="minorHAnsi" w:cstheme="minorHAnsi"/>
          <w:bCs/>
          <w:sz w:val="24"/>
          <w:szCs w:val="24"/>
        </w:rPr>
      </w:pPr>
      <w:r w:rsidRPr="00EE748E">
        <w:rPr>
          <w:rFonts w:asciiTheme="minorHAnsi" w:hAnsiTheme="minorHAnsi" w:cstheme="minorHAnsi"/>
          <w:bCs/>
          <w:sz w:val="24"/>
          <w:szCs w:val="24"/>
        </w:rPr>
        <w:t>13 decyzjach administracyjnych dot. zapewnienia prawidłowych warunków do prowadzenia zajęć z wychowania fizycznego;</w:t>
      </w:r>
    </w:p>
    <w:p w14:paraId="3CB3F3F7" w14:textId="149358FA" w:rsidR="00CE2DDD" w:rsidRPr="00EE748E" w:rsidRDefault="00CE2DDD" w:rsidP="00EE748E">
      <w:pPr>
        <w:pStyle w:val="Akapitzlist"/>
        <w:numPr>
          <w:ilvl w:val="0"/>
          <w:numId w:val="131"/>
        </w:numPr>
        <w:tabs>
          <w:tab w:val="left" w:pos="500"/>
        </w:tabs>
        <w:spacing w:after="0"/>
        <w:ind w:left="0"/>
        <w:jc w:val="both"/>
        <w:rPr>
          <w:rFonts w:asciiTheme="minorHAnsi" w:hAnsiTheme="minorHAnsi" w:cstheme="minorHAnsi"/>
          <w:bCs/>
          <w:sz w:val="24"/>
          <w:szCs w:val="24"/>
        </w:rPr>
      </w:pPr>
      <w:r w:rsidRPr="00EE748E">
        <w:rPr>
          <w:rFonts w:asciiTheme="minorHAnsi" w:hAnsiTheme="minorHAnsi" w:cstheme="minorHAnsi"/>
          <w:bCs/>
          <w:sz w:val="24"/>
          <w:szCs w:val="24"/>
        </w:rPr>
        <w:t>6 zapewnienia prawidłowego stanu sanitarno – technicznego placów zabaw, rekreacyjnych/boisk sportowych.</w:t>
      </w:r>
    </w:p>
    <w:p w14:paraId="2773D378" w14:textId="2C0EDFF9" w:rsidR="00EE748E" w:rsidRPr="00CE2DDD" w:rsidRDefault="00CE2DDD" w:rsidP="00EE748E">
      <w:pPr>
        <w:tabs>
          <w:tab w:val="left" w:pos="500"/>
        </w:tabs>
        <w:spacing w:line="276" w:lineRule="auto"/>
        <w:ind w:firstLine="709"/>
        <w:jc w:val="both"/>
        <w:rPr>
          <w:rFonts w:asciiTheme="minorHAnsi" w:hAnsiTheme="minorHAnsi" w:cstheme="minorHAnsi"/>
          <w:bCs/>
          <w:sz w:val="24"/>
          <w:szCs w:val="24"/>
        </w:rPr>
      </w:pPr>
      <w:r w:rsidRPr="00CE2DDD">
        <w:rPr>
          <w:rFonts w:asciiTheme="minorHAnsi" w:hAnsiTheme="minorHAnsi" w:cstheme="minorHAnsi"/>
          <w:bCs/>
          <w:sz w:val="24"/>
          <w:szCs w:val="24"/>
        </w:rPr>
        <w:t>Przeprowadzone kontrole wykazały, że warunki do utrzymania higieny po przeprowadzonych zajęciach z wychowania fizycznego oraz sportowych wciąż nie są satysfakcjonujące</w:t>
      </w:r>
      <w:r w:rsidR="00B2468B">
        <w:rPr>
          <w:rFonts w:asciiTheme="minorHAnsi" w:hAnsiTheme="minorHAnsi" w:cstheme="minorHAnsi"/>
          <w:bCs/>
          <w:sz w:val="24"/>
          <w:szCs w:val="24"/>
        </w:rPr>
        <w:t xml:space="preserve">, </w:t>
      </w:r>
      <w:r w:rsidRPr="00CE2DDD">
        <w:rPr>
          <w:rFonts w:asciiTheme="minorHAnsi" w:hAnsiTheme="minorHAnsi" w:cstheme="minorHAnsi"/>
          <w:bCs/>
          <w:sz w:val="24"/>
          <w:szCs w:val="24"/>
        </w:rPr>
        <w:t xml:space="preserve">w 3 szkołach podstawowych oraz 1 zespole szkół stwierdzono nieczynne pomieszczenia  z natryskami. </w:t>
      </w:r>
    </w:p>
    <w:p w14:paraId="5F097812" w14:textId="54BC4951" w:rsidR="00D842A0" w:rsidRPr="00D842A0" w:rsidRDefault="00D842A0" w:rsidP="00D842A0">
      <w:pPr>
        <w:spacing w:line="276" w:lineRule="auto"/>
        <w:jc w:val="both"/>
        <w:rPr>
          <w:rFonts w:ascii="Calibri" w:hAnsi="Calibri" w:cs="Calibri"/>
          <w:b/>
          <w:sz w:val="24"/>
          <w:szCs w:val="24"/>
        </w:rPr>
      </w:pPr>
      <w:r w:rsidRPr="00D842A0">
        <w:rPr>
          <w:rFonts w:ascii="Calibri" w:hAnsi="Calibri" w:cs="Calibri"/>
          <w:b/>
          <w:sz w:val="24"/>
          <w:szCs w:val="24"/>
        </w:rPr>
        <w:t>Tab</w:t>
      </w:r>
      <w:r w:rsidR="00327DFD">
        <w:rPr>
          <w:rFonts w:ascii="Calibri" w:hAnsi="Calibri" w:cs="Calibri"/>
          <w:b/>
          <w:sz w:val="24"/>
          <w:szCs w:val="24"/>
        </w:rPr>
        <w:t>.</w:t>
      </w:r>
      <w:r w:rsidRPr="00D842A0">
        <w:rPr>
          <w:rFonts w:ascii="Calibri" w:hAnsi="Calibri" w:cs="Calibri"/>
          <w:b/>
          <w:sz w:val="24"/>
          <w:szCs w:val="24"/>
        </w:rPr>
        <w:t xml:space="preserve"> </w:t>
      </w:r>
      <w:r w:rsidR="00FE2E0F">
        <w:rPr>
          <w:rFonts w:ascii="Calibri" w:hAnsi="Calibri" w:cs="Calibri"/>
          <w:b/>
          <w:sz w:val="24"/>
          <w:szCs w:val="24"/>
        </w:rPr>
        <w:t>4</w:t>
      </w:r>
      <w:r w:rsidR="005E4AC9">
        <w:rPr>
          <w:rFonts w:ascii="Calibri" w:hAnsi="Calibri" w:cs="Calibri"/>
          <w:b/>
          <w:sz w:val="24"/>
          <w:szCs w:val="24"/>
        </w:rPr>
        <w:t>8</w:t>
      </w:r>
      <w:r w:rsidRPr="00D842A0">
        <w:rPr>
          <w:rFonts w:ascii="Calibri" w:hAnsi="Calibri" w:cs="Calibri"/>
          <w:b/>
          <w:sz w:val="24"/>
          <w:szCs w:val="24"/>
        </w:rPr>
        <w:t>. Warunki do prowadzenia zajęć wychowania fizycznego w szkołach</w:t>
      </w:r>
      <w:r w:rsidR="00327DFD">
        <w:rPr>
          <w:rFonts w:ascii="Calibri" w:hAnsi="Calibri" w:cs="Calibri"/>
          <w:b/>
          <w:sz w:val="24"/>
          <w:szCs w:val="24"/>
        </w:rPr>
        <w:t>.</w:t>
      </w:r>
    </w:p>
    <w:p w14:paraId="09502BCD" w14:textId="77777777" w:rsidR="00D842A0" w:rsidRPr="00C82646" w:rsidRDefault="00D842A0" w:rsidP="00D842A0">
      <w:pPr>
        <w:jc w:val="both"/>
        <w:rPr>
          <w:color w:val="FF0066"/>
        </w:rPr>
      </w:pPr>
    </w:p>
    <w:tbl>
      <w:tblPr>
        <w:tblW w:w="10367" w:type="dxa"/>
        <w:jc w:val="center"/>
        <w:tblLayout w:type="fixed"/>
        <w:tblCellMar>
          <w:left w:w="70" w:type="dxa"/>
          <w:right w:w="70" w:type="dxa"/>
        </w:tblCellMar>
        <w:tblLook w:val="04A0" w:firstRow="1" w:lastRow="0" w:firstColumn="1" w:lastColumn="0" w:noHBand="0" w:noVBand="1"/>
        <w:tblCaption w:val="Tab. 48. Warunki do prowadzenia zajęć wychowania fizycznego w szkołach."/>
        <w:tblDescription w:val="Tab. 48. Warunki do prowadzenia zajęć wychowania fizycznego w szkołach."/>
      </w:tblPr>
      <w:tblGrid>
        <w:gridCol w:w="565"/>
        <w:gridCol w:w="1000"/>
        <w:gridCol w:w="405"/>
        <w:gridCol w:w="430"/>
        <w:gridCol w:w="423"/>
        <w:gridCol w:w="287"/>
        <w:gridCol w:w="312"/>
        <w:gridCol w:w="412"/>
        <w:gridCol w:w="311"/>
        <w:gridCol w:w="526"/>
        <w:gridCol w:w="276"/>
        <w:gridCol w:w="288"/>
        <w:gridCol w:w="430"/>
        <w:gridCol w:w="353"/>
        <w:gridCol w:w="436"/>
        <w:gridCol w:w="430"/>
        <w:gridCol w:w="492"/>
        <w:gridCol w:w="429"/>
        <w:gridCol w:w="385"/>
        <w:gridCol w:w="430"/>
        <w:gridCol w:w="432"/>
        <w:gridCol w:w="459"/>
        <w:gridCol w:w="400"/>
        <w:gridCol w:w="435"/>
        <w:gridCol w:w="21"/>
      </w:tblGrid>
      <w:tr w:rsidR="00312B06" w:rsidRPr="00312B06" w14:paraId="0ADFB1D9" w14:textId="77777777" w:rsidTr="00312B06">
        <w:trPr>
          <w:trHeight w:val="341"/>
          <w:jc w:val="center"/>
        </w:trPr>
        <w:tc>
          <w:tcPr>
            <w:tcW w:w="19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AD021B" w14:textId="77777777" w:rsidR="00312B06" w:rsidRPr="00312B06" w:rsidRDefault="00312B06"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 xml:space="preserve">Rodzaj placówki </w:t>
            </w:r>
          </w:p>
        </w:tc>
        <w:tc>
          <w:tcPr>
            <w:tcW w:w="853" w:type="dxa"/>
            <w:gridSpan w:val="2"/>
            <w:tcBorders>
              <w:top w:val="single" w:sz="4" w:space="0" w:color="auto"/>
              <w:left w:val="nil"/>
              <w:bottom w:val="single" w:sz="4" w:space="0" w:color="auto"/>
              <w:right w:val="single" w:sz="4" w:space="0" w:color="auto"/>
            </w:tcBorders>
            <w:shd w:val="clear" w:color="auto" w:fill="auto"/>
            <w:vAlign w:val="center"/>
            <w:hideMark/>
          </w:tcPr>
          <w:p w14:paraId="7F36AD35" w14:textId="77777777" w:rsidR="00312B06" w:rsidRPr="00312B06" w:rsidRDefault="00312B06" w:rsidP="000E0FE0">
            <w:pPr>
              <w:jc w:val="center"/>
              <w:rPr>
                <w:rFonts w:asciiTheme="minorHAnsi" w:hAnsiTheme="minorHAnsi" w:cstheme="minorHAnsi"/>
                <w:b/>
                <w:bCs/>
                <w:sz w:val="16"/>
                <w:szCs w:val="16"/>
              </w:rPr>
            </w:pPr>
            <w:r w:rsidRPr="00312B06">
              <w:rPr>
                <w:rFonts w:asciiTheme="minorHAnsi" w:hAnsiTheme="minorHAnsi" w:cstheme="minorHAnsi"/>
                <w:b/>
                <w:bCs/>
                <w:sz w:val="16"/>
                <w:szCs w:val="16"/>
              </w:rPr>
              <w:t>Liczba placówek</w:t>
            </w:r>
          </w:p>
        </w:tc>
        <w:tc>
          <w:tcPr>
            <w:tcW w:w="4061" w:type="dxa"/>
            <w:gridSpan w:val="11"/>
            <w:tcBorders>
              <w:top w:val="single" w:sz="4" w:space="0" w:color="auto"/>
              <w:left w:val="nil"/>
              <w:bottom w:val="single" w:sz="4" w:space="0" w:color="auto"/>
              <w:right w:val="single" w:sz="4" w:space="0" w:color="auto"/>
            </w:tcBorders>
            <w:shd w:val="clear" w:color="auto" w:fill="auto"/>
            <w:noWrap/>
            <w:vAlign w:val="center"/>
            <w:hideMark/>
          </w:tcPr>
          <w:p w14:paraId="6F9FBD91" w14:textId="77777777" w:rsidR="00312B06" w:rsidRPr="00312B06" w:rsidRDefault="00312B06" w:rsidP="000E0FE0">
            <w:pPr>
              <w:jc w:val="center"/>
              <w:rPr>
                <w:rFonts w:asciiTheme="minorHAnsi" w:hAnsiTheme="minorHAnsi" w:cstheme="minorHAnsi"/>
                <w:b/>
                <w:bCs/>
                <w:sz w:val="16"/>
                <w:szCs w:val="16"/>
              </w:rPr>
            </w:pPr>
            <w:r w:rsidRPr="00312B06">
              <w:rPr>
                <w:rFonts w:asciiTheme="minorHAnsi" w:hAnsiTheme="minorHAnsi" w:cstheme="minorHAnsi"/>
                <w:b/>
                <w:bCs/>
                <w:sz w:val="16"/>
                <w:szCs w:val="16"/>
              </w:rPr>
              <w:t>Posiadanie infrastruktury do prowadzenia zajęć WF</w:t>
            </w:r>
          </w:p>
        </w:tc>
        <w:tc>
          <w:tcPr>
            <w:tcW w:w="492"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5E38527E"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Liczba placówek, nieposiadających infrastruktury do prowadzenia zajęć WF</w:t>
            </w:r>
          </w:p>
        </w:tc>
        <w:tc>
          <w:tcPr>
            <w:tcW w:w="429"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31C19E7D"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Liczba placówek , w których niezależnie od posiadanej infrastruktury zajęcia WF prowadzi się na korytarzach.</w:t>
            </w:r>
          </w:p>
        </w:tc>
        <w:tc>
          <w:tcPr>
            <w:tcW w:w="2562"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BE9FEC5" w14:textId="77777777" w:rsidR="00312B06" w:rsidRPr="00312B06" w:rsidRDefault="00312B06" w:rsidP="000E0FE0">
            <w:pPr>
              <w:jc w:val="center"/>
              <w:rPr>
                <w:rFonts w:asciiTheme="minorHAnsi" w:hAnsiTheme="minorHAnsi" w:cstheme="minorHAnsi"/>
                <w:b/>
                <w:bCs/>
                <w:sz w:val="16"/>
                <w:szCs w:val="16"/>
              </w:rPr>
            </w:pPr>
            <w:r w:rsidRPr="00312B06">
              <w:rPr>
                <w:rFonts w:asciiTheme="minorHAnsi" w:hAnsiTheme="minorHAnsi" w:cstheme="minorHAnsi"/>
                <w:b/>
                <w:bCs/>
                <w:sz w:val="16"/>
                <w:szCs w:val="16"/>
              </w:rPr>
              <w:t>Korzystanie z infrastruktury do WF poza placówką</w:t>
            </w:r>
          </w:p>
        </w:tc>
      </w:tr>
      <w:tr w:rsidR="00312B06" w:rsidRPr="00312B06" w14:paraId="2F28A261" w14:textId="77777777" w:rsidTr="00312B06">
        <w:trPr>
          <w:trHeight w:val="93"/>
          <w:jc w:val="center"/>
        </w:trPr>
        <w:tc>
          <w:tcPr>
            <w:tcW w:w="1970" w:type="dxa"/>
            <w:gridSpan w:val="3"/>
            <w:vMerge/>
            <w:tcBorders>
              <w:top w:val="single" w:sz="4" w:space="0" w:color="auto"/>
              <w:left w:val="single" w:sz="4" w:space="0" w:color="auto"/>
              <w:bottom w:val="single" w:sz="4" w:space="0" w:color="auto"/>
              <w:right w:val="single" w:sz="4" w:space="0" w:color="auto"/>
            </w:tcBorders>
            <w:vAlign w:val="center"/>
            <w:hideMark/>
          </w:tcPr>
          <w:p w14:paraId="42B6830F" w14:textId="77777777" w:rsidR="00312B06" w:rsidRPr="00312B06" w:rsidRDefault="00312B06" w:rsidP="00C14B57">
            <w:pPr>
              <w:rPr>
                <w:rFonts w:asciiTheme="minorHAnsi" w:hAnsiTheme="minorHAnsi" w:cstheme="minorHAnsi"/>
                <w:b/>
                <w:bCs/>
                <w:sz w:val="16"/>
                <w:szCs w:val="16"/>
              </w:rPr>
            </w:pPr>
          </w:p>
        </w:tc>
        <w:tc>
          <w:tcPr>
            <w:tcW w:w="43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ECEBD40" w14:textId="366ECA1B"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w ewidencji</w:t>
            </w:r>
          </w:p>
        </w:tc>
        <w:tc>
          <w:tcPr>
            <w:tcW w:w="423"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C3F222F"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skontrolowanych</w:t>
            </w:r>
          </w:p>
        </w:tc>
        <w:tc>
          <w:tcPr>
            <w:tcW w:w="3195" w:type="dxa"/>
            <w:gridSpan w:val="9"/>
            <w:tcBorders>
              <w:top w:val="single" w:sz="4" w:space="0" w:color="auto"/>
              <w:left w:val="nil"/>
              <w:bottom w:val="single" w:sz="4" w:space="0" w:color="auto"/>
              <w:right w:val="single" w:sz="4" w:space="0" w:color="auto"/>
            </w:tcBorders>
            <w:shd w:val="clear" w:color="auto" w:fill="auto"/>
            <w:noWrap/>
            <w:vAlign w:val="center"/>
            <w:hideMark/>
          </w:tcPr>
          <w:p w14:paraId="6D0F2822"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liczba placówek posiadających:</w:t>
            </w:r>
          </w:p>
        </w:tc>
        <w:tc>
          <w:tcPr>
            <w:tcW w:w="86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838FFE"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natryski</w:t>
            </w:r>
          </w:p>
        </w:tc>
        <w:tc>
          <w:tcPr>
            <w:tcW w:w="492" w:type="dxa"/>
            <w:vMerge/>
            <w:tcBorders>
              <w:left w:val="single" w:sz="4" w:space="0" w:color="auto"/>
              <w:right w:val="single" w:sz="4" w:space="0" w:color="auto"/>
            </w:tcBorders>
            <w:vAlign w:val="center"/>
            <w:hideMark/>
          </w:tcPr>
          <w:p w14:paraId="4737F5FD" w14:textId="77777777" w:rsidR="00312B06" w:rsidRPr="00312B06" w:rsidRDefault="00312B06" w:rsidP="000E0FE0">
            <w:pPr>
              <w:jc w:val="center"/>
              <w:rPr>
                <w:rFonts w:asciiTheme="minorHAnsi" w:hAnsiTheme="minorHAnsi" w:cstheme="minorHAnsi"/>
                <w:sz w:val="16"/>
                <w:szCs w:val="16"/>
              </w:rPr>
            </w:pPr>
          </w:p>
        </w:tc>
        <w:tc>
          <w:tcPr>
            <w:tcW w:w="429" w:type="dxa"/>
            <w:vMerge/>
            <w:tcBorders>
              <w:left w:val="single" w:sz="4" w:space="0" w:color="auto"/>
              <w:right w:val="single" w:sz="4" w:space="0" w:color="auto"/>
            </w:tcBorders>
            <w:vAlign w:val="center"/>
            <w:hideMark/>
          </w:tcPr>
          <w:p w14:paraId="48E4C858" w14:textId="77777777" w:rsidR="00312B06" w:rsidRPr="00312B06" w:rsidRDefault="00312B06" w:rsidP="000E0FE0">
            <w:pPr>
              <w:jc w:val="center"/>
              <w:rPr>
                <w:rFonts w:asciiTheme="minorHAnsi" w:hAnsiTheme="minorHAnsi" w:cstheme="minorHAnsi"/>
                <w:sz w:val="16"/>
                <w:szCs w:val="16"/>
              </w:rPr>
            </w:pPr>
          </w:p>
        </w:tc>
        <w:tc>
          <w:tcPr>
            <w:tcW w:w="2562" w:type="dxa"/>
            <w:gridSpan w:val="7"/>
            <w:vMerge/>
            <w:tcBorders>
              <w:top w:val="single" w:sz="4" w:space="0" w:color="auto"/>
              <w:left w:val="single" w:sz="4" w:space="0" w:color="auto"/>
              <w:bottom w:val="single" w:sz="4" w:space="0" w:color="000000"/>
              <w:right w:val="single" w:sz="4" w:space="0" w:color="000000"/>
            </w:tcBorders>
            <w:vAlign w:val="center"/>
            <w:hideMark/>
          </w:tcPr>
          <w:p w14:paraId="0BE6C538" w14:textId="77777777" w:rsidR="00312B06" w:rsidRPr="00312B06" w:rsidRDefault="00312B06" w:rsidP="000E0FE0">
            <w:pPr>
              <w:jc w:val="center"/>
              <w:rPr>
                <w:rFonts w:asciiTheme="minorHAnsi" w:hAnsiTheme="minorHAnsi" w:cstheme="minorHAnsi"/>
                <w:b/>
                <w:bCs/>
                <w:sz w:val="16"/>
                <w:szCs w:val="16"/>
              </w:rPr>
            </w:pPr>
          </w:p>
        </w:tc>
      </w:tr>
      <w:tr w:rsidR="00312B06" w:rsidRPr="00312B06" w14:paraId="241E2375" w14:textId="77777777" w:rsidTr="00312B06">
        <w:trPr>
          <w:gridAfter w:val="1"/>
          <w:wAfter w:w="21" w:type="dxa"/>
          <w:trHeight w:val="93"/>
          <w:jc w:val="center"/>
        </w:trPr>
        <w:tc>
          <w:tcPr>
            <w:tcW w:w="1970" w:type="dxa"/>
            <w:gridSpan w:val="3"/>
            <w:vMerge/>
            <w:tcBorders>
              <w:top w:val="single" w:sz="4" w:space="0" w:color="auto"/>
              <w:left w:val="single" w:sz="4" w:space="0" w:color="auto"/>
              <w:bottom w:val="single" w:sz="4" w:space="0" w:color="auto"/>
              <w:right w:val="single" w:sz="4" w:space="0" w:color="auto"/>
            </w:tcBorders>
            <w:vAlign w:val="center"/>
            <w:hideMark/>
          </w:tcPr>
          <w:p w14:paraId="44EA1D15" w14:textId="77777777" w:rsidR="00312B06" w:rsidRPr="00312B06" w:rsidRDefault="00312B06" w:rsidP="00C14B57">
            <w:pPr>
              <w:rPr>
                <w:rFonts w:asciiTheme="minorHAnsi" w:hAnsiTheme="minorHAnsi" w:cstheme="minorHAnsi"/>
                <w:b/>
                <w:bCs/>
                <w:sz w:val="16"/>
                <w:szCs w:val="16"/>
              </w:rPr>
            </w:pPr>
          </w:p>
        </w:tc>
        <w:tc>
          <w:tcPr>
            <w:tcW w:w="430" w:type="dxa"/>
            <w:vMerge/>
            <w:tcBorders>
              <w:top w:val="nil"/>
              <w:left w:val="single" w:sz="4" w:space="0" w:color="auto"/>
              <w:bottom w:val="single" w:sz="4" w:space="0" w:color="000000"/>
              <w:right w:val="single" w:sz="4" w:space="0" w:color="auto"/>
            </w:tcBorders>
            <w:vAlign w:val="center"/>
            <w:hideMark/>
          </w:tcPr>
          <w:p w14:paraId="646A9128" w14:textId="77777777" w:rsidR="00312B06" w:rsidRPr="00312B06" w:rsidRDefault="00312B06" w:rsidP="000E0FE0">
            <w:pPr>
              <w:jc w:val="center"/>
              <w:rPr>
                <w:rFonts w:asciiTheme="minorHAnsi" w:hAnsiTheme="minorHAnsi" w:cstheme="minorHAnsi"/>
                <w:sz w:val="16"/>
                <w:szCs w:val="16"/>
              </w:rPr>
            </w:pPr>
          </w:p>
        </w:tc>
        <w:tc>
          <w:tcPr>
            <w:tcW w:w="423" w:type="dxa"/>
            <w:vMerge/>
            <w:tcBorders>
              <w:top w:val="nil"/>
              <w:left w:val="single" w:sz="4" w:space="0" w:color="auto"/>
              <w:bottom w:val="single" w:sz="4" w:space="0" w:color="000000"/>
              <w:right w:val="single" w:sz="4" w:space="0" w:color="auto"/>
            </w:tcBorders>
            <w:vAlign w:val="center"/>
            <w:hideMark/>
          </w:tcPr>
          <w:p w14:paraId="674FA643" w14:textId="77777777" w:rsidR="00312B06" w:rsidRPr="00312B06" w:rsidRDefault="00312B06" w:rsidP="000E0FE0">
            <w:pPr>
              <w:jc w:val="center"/>
              <w:rPr>
                <w:rFonts w:asciiTheme="minorHAnsi" w:hAnsiTheme="minorHAnsi" w:cstheme="minorHAnsi"/>
                <w:sz w:val="16"/>
                <w:szCs w:val="16"/>
              </w:rPr>
            </w:pPr>
          </w:p>
        </w:tc>
        <w:tc>
          <w:tcPr>
            <w:tcW w:w="1011" w:type="dxa"/>
            <w:gridSpan w:val="3"/>
            <w:tcBorders>
              <w:top w:val="single" w:sz="4" w:space="0" w:color="auto"/>
              <w:left w:val="nil"/>
              <w:bottom w:val="single" w:sz="4" w:space="0" w:color="auto"/>
              <w:right w:val="single" w:sz="4" w:space="0" w:color="000000"/>
            </w:tcBorders>
            <w:shd w:val="clear" w:color="auto" w:fill="auto"/>
            <w:vAlign w:val="center"/>
            <w:hideMark/>
          </w:tcPr>
          <w:p w14:paraId="75AA4668" w14:textId="77777777" w:rsidR="00312B06" w:rsidRPr="00312B06" w:rsidRDefault="00312B06" w:rsidP="000E0FE0">
            <w:pPr>
              <w:jc w:val="center"/>
              <w:rPr>
                <w:rFonts w:asciiTheme="minorHAnsi" w:hAnsiTheme="minorHAnsi" w:cstheme="minorHAnsi"/>
                <w:b/>
                <w:bCs/>
                <w:sz w:val="16"/>
                <w:szCs w:val="16"/>
              </w:rPr>
            </w:pPr>
            <w:r w:rsidRPr="00312B06">
              <w:rPr>
                <w:rFonts w:asciiTheme="minorHAnsi" w:hAnsiTheme="minorHAnsi" w:cstheme="minorHAnsi"/>
                <w:b/>
                <w:bCs/>
                <w:sz w:val="16"/>
                <w:szCs w:val="16"/>
              </w:rPr>
              <w:t>tylko</w:t>
            </w:r>
          </w:p>
        </w:tc>
        <w:tc>
          <w:tcPr>
            <w:tcW w:w="311"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05BFD78" w14:textId="534C30CB"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salę(e) gimnastyczną(e) z boiskiem</w:t>
            </w:r>
          </w:p>
        </w:tc>
        <w:tc>
          <w:tcPr>
            <w:tcW w:w="526"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4179779" w14:textId="1A7E8C8A"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 xml:space="preserve">salę(e)  zastępczą(e)  /rekreacyjną(e)  *        </w:t>
            </w:r>
            <w:r w:rsidRPr="00312B06">
              <w:rPr>
                <w:rFonts w:asciiTheme="minorHAnsi" w:hAnsiTheme="minorHAnsi" w:cstheme="minorHAnsi"/>
                <w:sz w:val="16"/>
                <w:szCs w:val="16"/>
              </w:rPr>
              <w:br/>
              <w:t xml:space="preserve">  z  boiskiem</w:t>
            </w:r>
          </w:p>
        </w:tc>
        <w:tc>
          <w:tcPr>
            <w:tcW w:w="56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1ABD40"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salę(e)</w:t>
            </w:r>
            <w:r w:rsidRPr="00312B06">
              <w:rPr>
                <w:rFonts w:asciiTheme="minorHAnsi" w:hAnsiTheme="minorHAnsi" w:cstheme="minorHAnsi"/>
                <w:sz w:val="16"/>
                <w:szCs w:val="16"/>
              </w:rPr>
              <w:br/>
              <w:t>gimnastyczną(e)</w:t>
            </w:r>
            <w:r w:rsidRPr="00312B06">
              <w:rPr>
                <w:rFonts w:asciiTheme="minorHAnsi" w:hAnsiTheme="minorHAnsi" w:cstheme="minorHAnsi"/>
                <w:sz w:val="16"/>
                <w:szCs w:val="16"/>
              </w:rPr>
              <w:br/>
              <w:t xml:space="preserve">i salę(e) </w:t>
            </w:r>
            <w:r w:rsidRPr="00312B06">
              <w:rPr>
                <w:rFonts w:asciiTheme="minorHAnsi" w:hAnsiTheme="minorHAnsi" w:cstheme="minorHAnsi"/>
                <w:sz w:val="16"/>
                <w:szCs w:val="16"/>
              </w:rPr>
              <w:br/>
              <w:t>zastępczą(e)</w:t>
            </w:r>
            <w:r w:rsidRPr="00312B06">
              <w:rPr>
                <w:rFonts w:asciiTheme="minorHAnsi" w:hAnsiTheme="minorHAnsi" w:cstheme="minorHAnsi"/>
                <w:sz w:val="16"/>
                <w:szCs w:val="16"/>
              </w:rPr>
              <w:br/>
              <w:t>/rekreacyjną(e)*</w:t>
            </w:r>
          </w:p>
        </w:tc>
        <w:tc>
          <w:tcPr>
            <w:tcW w:w="7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DAEDE1"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szkolny zespół sportowy**</w:t>
            </w:r>
          </w:p>
        </w:tc>
        <w:tc>
          <w:tcPr>
            <w:tcW w:w="436" w:type="dxa"/>
            <w:tcBorders>
              <w:top w:val="nil"/>
              <w:left w:val="nil"/>
              <w:bottom w:val="nil"/>
              <w:right w:val="single" w:sz="4" w:space="0" w:color="auto"/>
            </w:tcBorders>
            <w:shd w:val="clear" w:color="auto" w:fill="auto"/>
            <w:vAlign w:val="center"/>
            <w:hideMark/>
          </w:tcPr>
          <w:p w14:paraId="6DE4C254" w14:textId="5E94338E" w:rsidR="00312B06" w:rsidRPr="00312B06" w:rsidRDefault="00312B06" w:rsidP="000E0FE0">
            <w:pPr>
              <w:jc w:val="center"/>
              <w:rPr>
                <w:rFonts w:asciiTheme="minorHAnsi" w:hAnsiTheme="minorHAnsi" w:cstheme="minorHAnsi"/>
                <w:sz w:val="16"/>
                <w:szCs w:val="16"/>
              </w:rPr>
            </w:pPr>
          </w:p>
        </w:tc>
        <w:tc>
          <w:tcPr>
            <w:tcW w:w="430" w:type="dxa"/>
            <w:tcBorders>
              <w:top w:val="nil"/>
              <w:left w:val="nil"/>
              <w:bottom w:val="nil"/>
              <w:right w:val="single" w:sz="4" w:space="0" w:color="auto"/>
            </w:tcBorders>
            <w:shd w:val="clear" w:color="auto" w:fill="auto"/>
            <w:vAlign w:val="center"/>
            <w:hideMark/>
          </w:tcPr>
          <w:p w14:paraId="7BFFF870" w14:textId="768AC3FF" w:rsidR="00312B06" w:rsidRPr="00312B06" w:rsidRDefault="00312B06" w:rsidP="000E0FE0">
            <w:pPr>
              <w:jc w:val="center"/>
              <w:rPr>
                <w:rFonts w:asciiTheme="minorHAnsi" w:hAnsiTheme="minorHAnsi" w:cstheme="minorHAnsi"/>
                <w:sz w:val="16"/>
                <w:szCs w:val="16"/>
              </w:rPr>
            </w:pPr>
          </w:p>
        </w:tc>
        <w:tc>
          <w:tcPr>
            <w:tcW w:w="492" w:type="dxa"/>
            <w:vMerge/>
            <w:tcBorders>
              <w:left w:val="single" w:sz="4" w:space="0" w:color="auto"/>
              <w:right w:val="single" w:sz="4" w:space="0" w:color="auto"/>
            </w:tcBorders>
            <w:vAlign w:val="center"/>
            <w:hideMark/>
          </w:tcPr>
          <w:p w14:paraId="25EADE7E" w14:textId="77777777" w:rsidR="00312B06" w:rsidRPr="00312B06" w:rsidRDefault="00312B06" w:rsidP="000E0FE0">
            <w:pPr>
              <w:jc w:val="center"/>
              <w:rPr>
                <w:rFonts w:asciiTheme="minorHAnsi" w:hAnsiTheme="minorHAnsi" w:cstheme="minorHAnsi"/>
                <w:sz w:val="16"/>
                <w:szCs w:val="16"/>
              </w:rPr>
            </w:pPr>
          </w:p>
        </w:tc>
        <w:tc>
          <w:tcPr>
            <w:tcW w:w="429" w:type="dxa"/>
            <w:vMerge/>
            <w:tcBorders>
              <w:left w:val="single" w:sz="4" w:space="0" w:color="auto"/>
              <w:right w:val="single" w:sz="4" w:space="0" w:color="auto"/>
            </w:tcBorders>
            <w:vAlign w:val="center"/>
            <w:hideMark/>
          </w:tcPr>
          <w:p w14:paraId="3E6660B7" w14:textId="77777777" w:rsidR="00312B06" w:rsidRPr="00312B06" w:rsidRDefault="00312B06" w:rsidP="000E0FE0">
            <w:pPr>
              <w:jc w:val="center"/>
              <w:rPr>
                <w:rFonts w:asciiTheme="minorHAnsi" w:hAnsiTheme="minorHAnsi" w:cstheme="minorHAnsi"/>
                <w:sz w:val="16"/>
                <w:szCs w:val="16"/>
              </w:rPr>
            </w:pPr>
          </w:p>
        </w:tc>
        <w:tc>
          <w:tcPr>
            <w:tcW w:w="2541" w:type="dxa"/>
            <w:gridSpan w:val="6"/>
            <w:tcBorders>
              <w:top w:val="single" w:sz="4" w:space="0" w:color="auto"/>
              <w:left w:val="single" w:sz="4" w:space="0" w:color="auto"/>
              <w:bottom w:val="single" w:sz="4" w:space="0" w:color="000000"/>
              <w:right w:val="single" w:sz="4" w:space="0" w:color="000000"/>
            </w:tcBorders>
            <w:vAlign w:val="center"/>
            <w:hideMark/>
          </w:tcPr>
          <w:p w14:paraId="78991741" w14:textId="77777777" w:rsidR="00312B06" w:rsidRPr="00312B06" w:rsidRDefault="00312B06" w:rsidP="000E0FE0">
            <w:pPr>
              <w:jc w:val="center"/>
              <w:rPr>
                <w:rFonts w:asciiTheme="minorHAnsi" w:hAnsiTheme="minorHAnsi" w:cstheme="minorHAnsi"/>
                <w:b/>
                <w:bCs/>
                <w:sz w:val="16"/>
                <w:szCs w:val="16"/>
              </w:rPr>
            </w:pPr>
          </w:p>
        </w:tc>
      </w:tr>
      <w:tr w:rsidR="00312B06" w:rsidRPr="00312B06" w14:paraId="66CB6017" w14:textId="77777777" w:rsidTr="00312B06">
        <w:trPr>
          <w:gridAfter w:val="1"/>
          <w:wAfter w:w="21" w:type="dxa"/>
          <w:trHeight w:val="170"/>
          <w:jc w:val="center"/>
        </w:trPr>
        <w:tc>
          <w:tcPr>
            <w:tcW w:w="1970" w:type="dxa"/>
            <w:gridSpan w:val="3"/>
            <w:vMerge/>
            <w:tcBorders>
              <w:top w:val="single" w:sz="4" w:space="0" w:color="auto"/>
              <w:left w:val="single" w:sz="4" w:space="0" w:color="auto"/>
              <w:bottom w:val="single" w:sz="4" w:space="0" w:color="auto"/>
              <w:right w:val="single" w:sz="4" w:space="0" w:color="auto"/>
            </w:tcBorders>
            <w:vAlign w:val="center"/>
            <w:hideMark/>
          </w:tcPr>
          <w:p w14:paraId="3343094F" w14:textId="77777777" w:rsidR="00312B06" w:rsidRPr="00312B06" w:rsidRDefault="00312B06" w:rsidP="00C14B57">
            <w:pPr>
              <w:rPr>
                <w:rFonts w:asciiTheme="minorHAnsi" w:hAnsiTheme="minorHAnsi" w:cstheme="minorHAnsi"/>
                <w:b/>
                <w:bCs/>
                <w:sz w:val="16"/>
                <w:szCs w:val="16"/>
              </w:rPr>
            </w:pPr>
          </w:p>
        </w:tc>
        <w:tc>
          <w:tcPr>
            <w:tcW w:w="430" w:type="dxa"/>
            <w:vMerge/>
            <w:tcBorders>
              <w:top w:val="nil"/>
              <w:left w:val="single" w:sz="4" w:space="0" w:color="auto"/>
              <w:bottom w:val="single" w:sz="4" w:space="0" w:color="000000"/>
              <w:right w:val="single" w:sz="4" w:space="0" w:color="auto"/>
            </w:tcBorders>
            <w:vAlign w:val="center"/>
            <w:hideMark/>
          </w:tcPr>
          <w:p w14:paraId="2DC8F251" w14:textId="77777777" w:rsidR="00312B06" w:rsidRPr="00312B06" w:rsidRDefault="00312B06" w:rsidP="000E0FE0">
            <w:pPr>
              <w:jc w:val="center"/>
              <w:rPr>
                <w:rFonts w:asciiTheme="minorHAnsi" w:hAnsiTheme="minorHAnsi" w:cstheme="minorHAnsi"/>
                <w:sz w:val="16"/>
                <w:szCs w:val="16"/>
              </w:rPr>
            </w:pPr>
          </w:p>
        </w:tc>
        <w:tc>
          <w:tcPr>
            <w:tcW w:w="423" w:type="dxa"/>
            <w:vMerge/>
            <w:tcBorders>
              <w:top w:val="nil"/>
              <w:left w:val="single" w:sz="4" w:space="0" w:color="auto"/>
              <w:bottom w:val="single" w:sz="4" w:space="0" w:color="000000"/>
              <w:right w:val="single" w:sz="4" w:space="0" w:color="auto"/>
            </w:tcBorders>
            <w:vAlign w:val="center"/>
            <w:hideMark/>
          </w:tcPr>
          <w:p w14:paraId="1104E65E" w14:textId="77777777" w:rsidR="00312B06" w:rsidRPr="00312B06" w:rsidRDefault="00312B06" w:rsidP="000E0FE0">
            <w:pPr>
              <w:jc w:val="center"/>
              <w:rPr>
                <w:rFonts w:asciiTheme="minorHAnsi" w:hAnsiTheme="minorHAnsi" w:cstheme="minorHAnsi"/>
                <w:sz w:val="16"/>
                <w:szCs w:val="16"/>
              </w:rPr>
            </w:pPr>
          </w:p>
        </w:tc>
        <w:tc>
          <w:tcPr>
            <w:tcW w:w="28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4066EEE"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salę(e) gimnastyczną(e)</w:t>
            </w:r>
          </w:p>
        </w:tc>
        <w:tc>
          <w:tcPr>
            <w:tcW w:w="31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5DA5E95" w14:textId="448DFFAD"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salę(e)  zastępczą(e)  /  rekreacyjną(e)</w:t>
            </w:r>
          </w:p>
        </w:tc>
        <w:tc>
          <w:tcPr>
            <w:tcW w:w="41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56B1D7F"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boisko (a)  sportowe</w:t>
            </w:r>
          </w:p>
        </w:tc>
        <w:tc>
          <w:tcPr>
            <w:tcW w:w="311" w:type="dxa"/>
            <w:vMerge/>
            <w:tcBorders>
              <w:top w:val="nil"/>
              <w:left w:val="single" w:sz="4" w:space="0" w:color="auto"/>
              <w:bottom w:val="single" w:sz="4" w:space="0" w:color="000000"/>
              <w:right w:val="single" w:sz="4" w:space="0" w:color="auto"/>
            </w:tcBorders>
            <w:vAlign w:val="center"/>
            <w:hideMark/>
          </w:tcPr>
          <w:p w14:paraId="195760CA" w14:textId="77777777" w:rsidR="00312B06" w:rsidRPr="00312B06" w:rsidRDefault="00312B06" w:rsidP="000E0FE0">
            <w:pPr>
              <w:jc w:val="center"/>
              <w:rPr>
                <w:rFonts w:asciiTheme="minorHAnsi" w:hAnsiTheme="minorHAnsi" w:cstheme="minorHAnsi"/>
                <w:sz w:val="16"/>
                <w:szCs w:val="16"/>
              </w:rPr>
            </w:pPr>
          </w:p>
        </w:tc>
        <w:tc>
          <w:tcPr>
            <w:tcW w:w="526" w:type="dxa"/>
            <w:vMerge/>
            <w:tcBorders>
              <w:top w:val="nil"/>
              <w:left w:val="single" w:sz="4" w:space="0" w:color="auto"/>
              <w:bottom w:val="single" w:sz="4" w:space="0" w:color="000000"/>
              <w:right w:val="single" w:sz="4" w:space="0" w:color="auto"/>
            </w:tcBorders>
            <w:vAlign w:val="center"/>
            <w:hideMark/>
          </w:tcPr>
          <w:p w14:paraId="4828DC15" w14:textId="77777777" w:rsidR="00312B06" w:rsidRPr="00312B06" w:rsidRDefault="00312B06" w:rsidP="000E0FE0">
            <w:pPr>
              <w:jc w:val="center"/>
              <w:rPr>
                <w:rFonts w:asciiTheme="minorHAnsi" w:hAnsiTheme="minorHAnsi" w:cstheme="minorHAnsi"/>
                <w:sz w:val="16"/>
                <w:szCs w:val="16"/>
              </w:rPr>
            </w:pPr>
          </w:p>
        </w:tc>
        <w:tc>
          <w:tcPr>
            <w:tcW w:w="564" w:type="dxa"/>
            <w:gridSpan w:val="2"/>
            <w:vMerge/>
            <w:tcBorders>
              <w:top w:val="single" w:sz="4" w:space="0" w:color="auto"/>
              <w:left w:val="single" w:sz="4" w:space="0" w:color="auto"/>
              <w:bottom w:val="single" w:sz="4" w:space="0" w:color="auto"/>
              <w:right w:val="single" w:sz="4" w:space="0" w:color="auto"/>
            </w:tcBorders>
            <w:vAlign w:val="center"/>
            <w:hideMark/>
          </w:tcPr>
          <w:p w14:paraId="628FDC08" w14:textId="77777777" w:rsidR="00312B06" w:rsidRPr="00312B06" w:rsidRDefault="00312B06" w:rsidP="000E0FE0">
            <w:pPr>
              <w:jc w:val="center"/>
              <w:rPr>
                <w:rFonts w:asciiTheme="minorHAnsi" w:hAnsiTheme="minorHAnsi" w:cstheme="minorHAnsi"/>
                <w:sz w:val="16"/>
                <w:szCs w:val="16"/>
              </w:rPr>
            </w:pPr>
          </w:p>
        </w:tc>
        <w:tc>
          <w:tcPr>
            <w:tcW w:w="78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3F906E8" w14:textId="77777777" w:rsidR="00312B06" w:rsidRPr="00312B06" w:rsidRDefault="00312B06" w:rsidP="000E0FE0">
            <w:pPr>
              <w:jc w:val="center"/>
              <w:rPr>
                <w:rFonts w:asciiTheme="minorHAnsi" w:hAnsiTheme="minorHAnsi" w:cstheme="minorHAnsi"/>
                <w:sz w:val="16"/>
                <w:szCs w:val="16"/>
              </w:rPr>
            </w:pPr>
          </w:p>
        </w:tc>
        <w:tc>
          <w:tcPr>
            <w:tcW w:w="436" w:type="dxa"/>
            <w:tcBorders>
              <w:top w:val="nil"/>
              <w:left w:val="nil"/>
              <w:bottom w:val="nil"/>
              <w:right w:val="single" w:sz="4" w:space="0" w:color="auto"/>
            </w:tcBorders>
            <w:shd w:val="clear" w:color="auto" w:fill="auto"/>
            <w:vAlign w:val="center"/>
            <w:hideMark/>
          </w:tcPr>
          <w:p w14:paraId="438AD09E" w14:textId="16967B5F" w:rsidR="00312B06" w:rsidRPr="00312B06" w:rsidRDefault="00312B06" w:rsidP="000E0FE0">
            <w:pPr>
              <w:jc w:val="center"/>
              <w:rPr>
                <w:rFonts w:asciiTheme="minorHAnsi" w:hAnsiTheme="minorHAnsi" w:cstheme="minorHAnsi"/>
                <w:sz w:val="16"/>
                <w:szCs w:val="16"/>
              </w:rPr>
            </w:pPr>
          </w:p>
        </w:tc>
        <w:tc>
          <w:tcPr>
            <w:tcW w:w="430" w:type="dxa"/>
            <w:tcBorders>
              <w:top w:val="nil"/>
              <w:left w:val="nil"/>
              <w:bottom w:val="nil"/>
              <w:right w:val="single" w:sz="4" w:space="0" w:color="auto"/>
            </w:tcBorders>
            <w:shd w:val="clear" w:color="auto" w:fill="auto"/>
            <w:vAlign w:val="center"/>
            <w:hideMark/>
          </w:tcPr>
          <w:p w14:paraId="3F720B2D" w14:textId="2607B817" w:rsidR="00312B06" w:rsidRPr="00312B06" w:rsidRDefault="00312B06" w:rsidP="000E0FE0">
            <w:pPr>
              <w:jc w:val="center"/>
              <w:rPr>
                <w:rFonts w:asciiTheme="minorHAnsi" w:hAnsiTheme="minorHAnsi" w:cstheme="minorHAnsi"/>
                <w:sz w:val="16"/>
                <w:szCs w:val="16"/>
              </w:rPr>
            </w:pPr>
          </w:p>
        </w:tc>
        <w:tc>
          <w:tcPr>
            <w:tcW w:w="492" w:type="dxa"/>
            <w:vMerge/>
            <w:tcBorders>
              <w:left w:val="single" w:sz="4" w:space="0" w:color="auto"/>
              <w:right w:val="single" w:sz="4" w:space="0" w:color="auto"/>
            </w:tcBorders>
            <w:vAlign w:val="center"/>
            <w:hideMark/>
          </w:tcPr>
          <w:p w14:paraId="152385A8" w14:textId="77777777" w:rsidR="00312B06" w:rsidRPr="00312B06" w:rsidRDefault="00312B06" w:rsidP="000E0FE0">
            <w:pPr>
              <w:jc w:val="center"/>
              <w:rPr>
                <w:rFonts w:asciiTheme="minorHAnsi" w:hAnsiTheme="minorHAnsi" w:cstheme="minorHAnsi"/>
                <w:sz w:val="16"/>
                <w:szCs w:val="16"/>
              </w:rPr>
            </w:pPr>
          </w:p>
        </w:tc>
        <w:tc>
          <w:tcPr>
            <w:tcW w:w="429" w:type="dxa"/>
            <w:vMerge/>
            <w:tcBorders>
              <w:left w:val="single" w:sz="4" w:space="0" w:color="auto"/>
              <w:right w:val="single" w:sz="4" w:space="0" w:color="auto"/>
            </w:tcBorders>
            <w:vAlign w:val="center"/>
            <w:hideMark/>
          </w:tcPr>
          <w:p w14:paraId="0ECB3C60" w14:textId="77777777" w:rsidR="00312B06" w:rsidRPr="00312B06" w:rsidRDefault="00312B06" w:rsidP="000E0FE0">
            <w:pPr>
              <w:jc w:val="center"/>
              <w:rPr>
                <w:rFonts w:asciiTheme="minorHAnsi" w:hAnsiTheme="minorHAnsi" w:cstheme="minorHAnsi"/>
                <w:sz w:val="16"/>
                <w:szCs w:val="16"/>
              </w:rPr>
            </w:pPr>
          </w:p>
        </w:tc>
        <w:tc>
          <w:tcPr>
            <w:tcW w:w="2541" w:type="dxa"/>
            <w:gridSpan w:val="6"/>
            <w:tcBorders>
              <w:top w:val="single" w:sz="4" w:space="0" w:color="auto"/>
              <w:left w:val="nil"/>
              <w:bottom w:val="single" w:sz="4" w:space="0" w:color="auto"/>
              <w:right w:val="single" w:sz="4" w:space="0" w:color="000000"/>
            </w:tcBorders>
            <w:shd w:val="clear" w:color="auto" w:fill="auto"/>
            <w:vAlign w:val="center"/>
            <w:hideMark/>
          </w:tcPr>
          <w:p w14:paraId="25D7E726"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Liczba placówek korzystających z:</w:t>
            </w:r>
          </w:p>
        </w:tc>
      </w:tr>
      <w:tr w:rsidR="00312B06" w:rsidRPr="00312B06" w14:paraId="21EDB6D7" w14:textId="77777777" w:rsidTr="00312B06">
        <w:trPr>
          <w:gridAfter w:val="1"/>
          <w:wAfter w:w="21" w:type="dxa"/>
          <w:trHeight w:val="424"/>
          <w:jc w:val="center"/>
        </w:trPr>
        <w:tc>
          <w:tcPr>
            <w:tcW w:w="1970" w:type="dxa"/>
            <w:gridSpan w:val="3"/>
            <w:vMerge/>
            <w:tcBorders>
              <w:top w:val="single" w:sz="4" w:space="0" w:color="auto"/>
              <w:left w:val="single" w:sz="4" w:space="0" w:color="auto"/>
              <w:bottom w:val="single" w:sz="4" w:space="0" w:color="auto"/>
              <w:right w:val="single" w:sz="4" w:space="0" w:color="auto"/>
            </w:tcBorders>
            <w:vAlign w:val="center"/>
            <w:hideMark/>
          </w:tcPr>
          <w:p w14:paraId="2332308B" w14:textId="77777777" w:rsidR="00312B06" w:rsidRPr="00312B06" w:rsidRDefault="00312B06" w:rsidP="00C14B57">
            <w:pPr>
              <w:rPr>
                <w:rFonts w:asciiTheme="minorHAnsi" w:hAnsiTheme="minorHAnsi" w:cstheme="minorHAnsi"/>
                <w:b/>
                <w:bCs/>
                <w:sz w:val="16"/>
                <w:szCs w:val="16"/>
              </w:rPr>
            </w:pPr>
          </w:p>
        </w:tc>
        <w:tc>
          <w:tcPr>
            <w:tcW w:w="430" w:type="dxa"/>
            <w:vMerge/>
            <w:tcBorders>
              <w:top w:val="nil"/>
              <w:left w:val="single" w:sz="4" w:space="0" w:color="auto"/>
              <w:bottom w:val="single" w:sz="4" w:space="0" w:color="000000"/>
              <w:right w:val="single" w:sz="4" w:space="0" w:color="auto"/>
            </w:tcBorders>
            <w:vAlign w:val="center"/>
            <w:hideMark/>
          </w:tcPr>
          <w:p w14:paraId="577D0455" w14:textId="77777777" w:rsidR="00312B06" w:rsidRPr="00312B06" w:rsidRDefault="00312B06" w:rsidP="000E0FE0">
            <w:pPr>
              <w:jc w:val="center"/>
              <w:rPr>
                <w:rFonts w:asciiTheme="minorHAnsi" w:hAnsiTheme="minorHAnsi" w:cstheme="minorHAnsi"/>
                <w:sz w:val="16"/>
                <w:szCs w:val="16"/>
              </w:rPr>
            </w:pPr>
          </w:p>
        </w:tc>
        <w:tc>
          <w:tcPr>
            <w:tcW w:w="423" w:type="dxa"/>
            <w:vMerge/>
            <w:tcBorders>
              <w:top w:val="nil"/>
              <w:left w:val="single" w:sz="4" w:space="0" w:color="auto"/>
              <w:bottom w:val="single" w:sz="4" w:space="0" w:color="000000"/>
              <w:right w:val="single" w:sz="4" w:space="0" w:color="auto"/>
            </w:tcBorders>
            <w:vAlign w:val="center"/>
            <w:hideMark/>
          </w:tcPr>
          <w:p w14:paraId="721C27CA" w14:textId="77777777" w:rsidR="00312B06" w:rsidRPr="00312B06" w:rsidRDefault="00312B06" w:rsidP="000E0FE0">
            <w:pPr>
              <w:jc w:val="center"/>
              <w:rPr>
                <w:rFonts w:asciiTheme="minorHAnsi" w:hAnsiTheme="minorHAnsi" w:cstheme="minorHAnsi"/>
                <w:sz w:val="16"/>
                <w:szCs w:val="16"/>
              </w:rPr>
            </w:pPr>
          </w:p>
        </w:tc>
        <w:tc>
          <w:tcPr>
            <w:tcW w:w="287" w:type="dxa"/>
            <w:vMerge/>
            <w:tcBorders>
              <w:top w:val="nil"/>
              <w:left w:val="single" w:sz="4" w:space="0" w:color="auto"/>
              <w:bottom w:val="single" w:sz="4" w:space="0" w:color="000000"/>
              <w:right w:val="single" w:sz="4" w:space="0" w:color="auto"/>
            </w:tcBorders>
            <w:vAlign w:val="center"/>
            <w:hideMark/>
          </w:tcPr>
          <w:p w14:paraId="3D2F5456" w14:textId="77777777" w:rsidR="00312B06" w:rsidRPr="00312B06" w:rsidRDefault="00312B06" w:rsidP="000E0FE0">
            <w:pPr>
              <w:jc w:val="center"/>
              <w:rPr>
                <w:rFonts w:asciiTheme="minorHAnsi" w:hAnsiTheme="minorHAnsi" w:cstheme="minorHAnsi"/>
                <w:sz w:val="16"/>
                <w:szCs w:val="16"/>
              </w:rPr>
            </w:pPr>
          </w:p>
        </w:tc>
        <w:tc>
          <w:tcPr>
            <w:tcW w:w="312" w:type="dxa"/>
            <w:vMerge/>
            <w:tcBorders>
              <w:top w:val="nil"/>
              <w:left w:val="single" w:sz="4" w:space="0" w:color="auto"/>
              <w:bottom w:val="single" w:sz="4" w:space="0" w:color="000000"/>
              <w:right w:val="single" w:sz="4" w:space="0" w:color="auto"/>
            </w:tcBorders>
            <w:vAlign w:val="center"/>
            <w:hideMark/>
          </w:tcPr>
          <w:p w14:paraId="5BC34D12" w14:textId="77777777" w:rsidR="00312B06" w:rsidRPr="00312B06" w:rsidRDefault="00312B06" w:rsidP="000E0FE0">
            <w:pPr>
              <w:jc w:val="center"/>
              <w:rPr>
                <w:rFonts w:asciiTheme="minorHAnsi" w:hAnsiTheme="minorHAnsi" w:cstheme="minorHAnsi"/>
                <w:sz w:val="16"/>
                <w:szCs w:val="16"/>
              </w:rPr>
            </w:pPr>
          </w:p>
        </w:tc>
        <w:tc>
          <w:tcPr>
            <w:tcW w:w="412" w:type="dxa"/>
            <w:vMerge/>
            <w:tcBorders>
              <w:top w:val="nil"/>
              <w:left w:val="single" w:sz="4" w:space="0" w:color="auto"/>
              <w:bottom w:val="single" w:sz="4" w:space="0" w:color="000000"/>
              <w:right w:val="single" w:sz="4" w:space="0" w:color="auto"/>
            </w:tcBorders>
            <w:vAlign w:val="center"/>
            <w:hideMark/>
          </w:tcPr>
          <w:p w14:paraId="6E707F9B" w14:textId="77777777" w:rsidR="00312B06" w:rsidRPr="00312B06" w:rsidRDefault="00312B06" w:rsidP="000E0FE0">
            <w:pPr>
              <w:jc w:val="center"/>
              <w:rPr>
                <w:rFonts w:asciiTheme="minorHAnsi" w:hAnsiTheme="minorHAnsi" w:cstheme="minorHAnsi"/>
                <w:sz w:val="16"/>
                <w:szCs w:val="16"/>
              </w:rPr>
            </w:pPr>
          </w:p>
        </w:tc>
        <w:tc>
          <w:tcPr>
            <w:tcW w:w="311" w:type="dxa"/>
            <w:vMerge/>
            <w:tcBorders>
              <w:top w:val="nil"/>
              <w:left w:val="single" w:sz="4" w:space="0" w:color="auto"/>
              <w:bottom w:val="single" w:sz="4" w:space="0" w:color="000000"/>
              <w:right w:val="single" w:sz="4" w:space="0" w:color="auto"/>
            </w:tcBorders>
            <w:vAlign w:val="center"/>
            <w:hideMark/>
          </w:tcPr>
          <w:p w14:paraId="6CDC55DE" w14:textId="77777777" w:rsidR="00312B06" w:rsidRPr="00312B06" w:rsidRDefault="00312B06" w:rsidP="000E0FE0">
            <w:pPr>
              <w:jc w:val="center"/>
              <w:rPr>
                <w:rFonts w:asciiTheme="minorHAnsi" w:hAnsiTheme="minorHAnsi" w:cstheme="minorHAnsi"/>
                <w:sz w:val="16"/>
                <w:szCs w:val="16"/>
              </w:rPr>
            </w:pPr>
          </w:p>
        </w:tc>
        <w:tc>
          <w:tcPr>
            <w:tcW w:w="526" w:type="dxa"/>
            <w:vMerge/>
            <w:tcBorders>
              <w:top w:val="nil"/>
              <w:left w:val="single" w:sz="4" w:space="0" w:color="auto"/>
              <w:bottom w:val="single" w:sz="4" w:space="0" w:color="000000"/>
              <w:right w:val="single" w:sz="4" w:space="0" w:color="auto"/>
            </w:tcBorders>
            <w:vAlign w:val="center"/>
            <w:hideMark/>
          </w:tcPr>
          <w:p w14:paraId="5BD70987" w14:textId="77777777" w:rsidR="00312B06" w:rsidRPr="00312B06" w:rsidRDefault="00312B06" w:rsidP="000E0FE0">
            <w:pPr>
              <w:jc w:val="center"/>
              <w:rPr>
                <w:rFonts w:asciiTheme="minorHAnsi" w:hAnsiTheme="minorHAnsi" w:cstheme="minorHAnsi"/>
                <w:sz w:val="16"/>
                <w:szCs w:val="16"/>
              </w:rPr>
            </w:pPr>
          </w:p>
        </w:tc>
        <w:tc>
          <w:tcPr>
            <w:tcW w:w="564" w:type="dxa"/>
            <w:gridSpan w:val="2"/>
            <w:vMerge/>
            <w:tcBorders>
              <w:top w:val="single" w:sz="4" w:space="0" w:color="auto"/>
              <w:left w:val="single" w:sz="4" w:space="0" w:color="auto"/>
              <w:bottom w:val="single" w:sz="4" w:space="0" w:color="auto"/>
              <w:right w:val="single" w:sz="4" w:space="0" w:color="auto"/>
            </w:tcBorders>
            <w:vAlign w:val="center"/>
            <w:hideMark/>
          </w:tcPr>
          <w:p w14:paraId="63955ED3" w14:textId="77777777" w:rsidR="00312B06" w:rsidRPr="00312B06" w:rsidRDefault="00312B06" w:rsidP="000E0FE0">
            <w:pPr>
              <w:jc w:val="center"/>
              <w:rPr>
                <w:rFonts w:asciiTheme="minorHAnsi" w:hAnsiTheme="minorHAnsi" w:cstheme="minorHAnsi"/>
                <w:sz w:val="16"/>
                <w:szCs w:val="16"/>
              </w:rPr>
            </w:pPr>
          </w:p>
        </w:tc>
        <w:tc>
          <w:tcPr>
            <w:tcW w:w="783" w:type="dxa"/>
            <w:gridSpan w:val="2"/>
            <w:vMerge/>
            <w:tcBorders>
              <w:top w:val="single" w:sz="4" w:space="0" w:color="auto"/>
              <w:left w:val="single" w:sz="4" w:space="0" w:color="auto"/>
              <w:bottom w:val="single" w:sz="4" w:space="0" w:color="auto"/>
              <w:right w:val="single" w:sz="4" w:space="0" w:color="auto"/>
            </w:tcBorders>
            <w:vAlign w:val="center"/>
            <w:hideMark/>
          </w:tcPr>
          <w:p w14:paraId="7463BC3C" w14:textId="77777777" w:rsidR="00312B06" w:rsidRPr="00312B06" w:rsidRDefault="00312B06" w:rsidP="000E0FE0">
            <w:pPr>
              <w:jc w:val="center"/>
              <w:rPr>
                <w:rFonts w:asciiTheme="minorHAnsi" w:hAnsiTheme="minorHAnsi" w:cstheme="minorHAnsi"/>
                <w:sz w:val="16"/>
                <w:szCs w:val="16"/>
              </w:rPr>
            </w:pPr>
          </w:p>
        </w:tc>
        <w:tc>
          <w:tcPr>
            <w:tcW w:w="436" w:type="dxa"/>
            <w:tcBorders>
              <w:top w:val="nil"/>
              <w:left w:val="nil"/>
              <w:bottom w:val="nil"/>
              <w:right w:val="single" w:sz="4" w:space="0" w:color="auto"/>
            </w:tcBorders>
            <w:shd w:val="clear" w:color="auto" w:fill="auto"/>
            <w:vAlign w:val="center"/>
            <w:hideMark/>
          </w:tcPr>
          <w:p w14:paraId="3139461B" w14:textId="112E1643" w:rsidR="00312B06" w:rsidRPr="00312B06" w:rsidRDefault="00312B06" w:rsidP="000E0FE0">
            <w:pPr>
              <w:jc w:val="center"/>
              <w:rPr>
                <w:rFonts w:asciiTheme="minorHAnsi" w:hAnsiTheme="minorHAnsi" w:cstheme="minorHAnsi"/>
                <w:sz w:val="16"/>
                <w:szCs w:val="16"/>
              </w:rPr>
            </w:pPr>
          </w:p>
        </w:tc>
        <w:tc>
          <w:tcPr>
            <w:tcW w:w="430" w:type="dxa"/>
            <w:tcBorders>
              <w:top w:val="nil"/>
              <w:left w:val="nil"/>
              <w:bottom w:val="nil"/>
              <w:right w:val="single" w:sz="4" w:space="0" w:color="auto"/>
            </w:tcBorders>
            <w:shd w:val="clear" w:color="auto" w:fill="auto"/>
            <w:vAlign w:val="center"/>
            <w:hideMark/>
          </w:tcPr>
          <w:p w14:paraId="7D433A78" w14:textId="3018BBE4" w:rsidR="00312B06" w:rsidRPr="00312B06" w:rsidRDefault="00312B06" w:rsidP="000E0FE0">
            <w:pPr>
              <w:jc w:val="center"/>
              <w:rPr>
                <w:rFonts w:asciiTheme="minorHAnsi" w:hAnsiTheme="minorHAnsi" w:cstheme="minorHAnsi"/>
                <w:sz w:val="16"/>
                <w:szCs w:val="16"/>
              </w:rPr>
            </w:pPr>
          </w:p>
        </w:tc>
        <w:tc>
          <w:tcPr>
            <w:tcW w:w="492" w:type="dxa"/>
            <w:vMerge/>
            <w:tcBorders>
              <w:left w:val="single" w:sz="4" w:space="0" w:color="auto"/>
              <w:right w:val="single" w:sz="4" w:space="0" w:color="auto"/>
            </w:tcBorders>
            <w:vAlign w:val="center"/>
            <w:hideMark/>
          </w:tcPr>
          <w:p w14:paraId="1727046F" w14:textId="77777777" w:rsidR="00312B06" w:rsidRPr="00312B06" w:rsidRDefault="00312B06" w:rsidP="000E0FE0">
            <w:pPr>
              <w:jc w:val="center"/>
              <w:rPr>
                <w:rFonts w:asciiTheme="minorHAnsi" w:hAnsiTheme="minorHAnsi" w:cstheme="minorHAnsi"/>
                <w:sz w:val="16"/>
                <w:szCs w:val="16"/>
              </w:rPr>
            </w:pPr>
          </w:p>
        </w:tc>
        <w:tc>
          <w:tcPr>
            <w:tcW w:w="429" w:type="dxa"/>
            <w:vMerge/>
            <w:tcBorders>
              <w:left w:val="single" w:sz="4" w:space="0" w:color="auto"/>
              <w:right w:val="single" w:sz="4" w:space="0" w:color="auto"/>
            </w:tcBorders>
            <w:vAlign w:val="center"/>
            <w:hideMark/>
          </w:tcPr>
          <w:p w14:paraId="4EE1CD19" w14:textId="77777777" w:rsidR="00312B06" w:rsidRPr="00312B06" w:rsidRDefault="00312B06" w:rsidP="000E0FE0">
            <w:pPr>
              <w:jc w:val="center"/>
              <w:rPr>
                <w:rFonts w:asciiTheme="minorHAnsi" w:hAnsiTheme="minorHAnsi" w:cstheme="minorHAnsi"/>
                <w:sz w:val="16"/>
                <w:szCs w:val="16"/>
              </w:rPr>
            </w:pPr>
          </w:p>
        </w:tc>
        <w:tc>
          <w:tcPr>
            <w:tcW w:w="38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7860974"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ogółem</w:t>
            </w:r>
          </w:p>
        </w:tc>
        <w:tc>
          <w:tcPr>
            <w:tcW w:w="43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C258B04"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sali gimnastycznej</w:t>
            </w:r>
          </w:p>
        </w:tc>
        <w:tc>
          <w:tcPr>
            <w:tcW w:w="43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7531D87"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hali sportowej</w:t>
            </w:r>
          </w:p>
        </w:tc>
        <w:tc>
          <w:tcPr>
            <w:tcW w:w="45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AA08E4C"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siłowni/ fitness klubu/ innej sali specjalistycznej</w:t>
            </w:r>
          </w:p>
        </w:tc>
        <w:tc>
          <w:tcPr>
            <w:tcW w:w="4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C7FD3AC" w14:textId="3FECF278"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basenu</w:t>
            </w:r>
          </w:p>
        </w:tc>
        <w:tc>
          <w:tcPr>
            <w:tcW w:w="43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EE85410" w14:textId="77777777" w:rsidR="00312B06" w:rsidRPr="00312B06" w:rsidRDefault="00312B06" w:rsidP="000E0FE0">
            <w:pPr>
              <w:jc w:val="center"/>
              <w:rPr>
                <w:rFonts w:asciiTheme="minorHAnsi" w:hAnsiTheme="minorHAnsi" w:cstheme="minorHAnsi"/>
                <w:sz w:val="16"/>
                <w:szCs w:val="16"/>
              </w:rPr>
            </w:pPr>
            <w:r w:rsidRPr="00312B06">
              <w:rPr>
                <w:rFonts w:asciiTheme="minorHAnsi" w:hAnsiTheme="minorHAnsi" w:cstheme="minorHAnsi"/>
                <w:sz w:val="16"/>
                <w:szCs w:val="16"/>
              </w:rPr>
              <w:t>boiska/stadionu sportowego</w:t>
            </w:r>
          </w:p>
        </w:tc>
      </w:tr>
      <w:tr w:rsidR="00312B06" w:rsidRPr="00312B06" w14:paraId="3CBD1755" w14:textId="77777777" w:rsidTr="00312B06">
        <w:trPr>
          <w:gridAfter w:val="1"/>
          <w:wAfter w:w="21" w:type="dxa"/>
          <w:trHeight w:val="806"/>
          <w:jc w:val="center"/>
        </w:trPr>
        <w:tc>
          <w:tcPr>
            <w:tcW w:w="1970" w:type="dxa"/>
            <w:gridSpan w:val="3"/>
            <w:vMerge/>
            <w:tcBorders>
              <w:top w:val="single" w:sz="4" w:space="0" w:color="auto"/>
              <w:left w:val="single" w:sz="4" w:space="0" w:color="auto"/>
              <w:bottom w:val="single" w:sz="4" w:space="0" w:color="auto"/>
              <w:right w:val="single" w:sz="4" w:space="0" w:color="auto"/>
            </w:tcBorders>
            <w:vAlign w:val="center"/>
            <w:hideMark/>
          </w:tcPr>
          <w:p w14:paraId="378C2575" w14:textId="77777777" w:rsidR="00312B06" w:rsidRPr="00312B06" w:rsidRDefault="00312B06" w:rsidP="00C14B57">
            <w:pPr>
              <w:rPr>
                <w:rFonts w:asciiTheme="minorHAnsi" w:hAnsiTheme="minorHAnsi" w:cstheme="minorHAnsi"/>
                <w:b/>
                <w:bCs/>
                <w:sz w:val="16"/>
                <w:szCs w:val="16"/>
              </w:rPr>
            </w:pPr>
          </w:p>
        </w:tc>
        <w:tc>
          <w:tcPr>
            <w:tcW w:w="430" w:type="dxa"/>
            <w:vMerge/>
            <w:tcBorders>
              <w:top w:val="nil"/>
              <w:left w:val="single" w:sz="4" w:space="0" w:color="auto"/>
              <w:bottom w:val="single" w:sz="4" w:space="0" w:color="000000"/>
              <w:right w:val="single" w:sz="4" w:space="0" w:color="auto"/>
            </w:tcBorders>
            <w:vAlign w:val="center"/>
            <w:hideMark/>
          </w:tcPr>
          <w:p w14:paraId="1685BAB2" w14:textId="77777777" w:rsidR="00312B06" w:rsidRPr="00312B06" w:rsidRDefault="00312B06" w:rsidP="00C14B57">
            <w:pPr>
              <w:rPr>
                <w:rFonts w:asciiTheme="minorHAnsi" w:hAnsiTheme="minorHAnsi" w:cstheme="minorHAnsi"/>
                <w:sz w:val="16"/>
                <w:szCs w:val="16"/>
              </w:rPr>
            </w:pPr>
          </w:p>
        </w:tc>
        <w:tc>
          <w:tcPr>
            <w:tcW w:w="423" w:type="dxa"/>
            <w:vMerge/>
            <w:tcBorders>
              <w:top w:val="nil"/>
              <w:left w:val="single" w:sz="4" w:space="0" w:color="auto"/>
              <w:bottom w:val="single" w:sz="4" w:space="0" w:color="000000"/>
              <w:right w:val="single" w:sz="4" w:space="0" w:color="auto"/>
            </w:tcBorders>
            <w:vAlign w:val="center"/>
            <w:hideMark/>
          </w:tcPr>
          <w:p w14:paraId="2357F331" w14:textId="77777777" w:rsidR="00312B06" w:rsidRPr="00312B06" w:rsidRDefault="00312B06" w:rsidP="00C14B57">
            <w:pPr>
              <w:rPr>
                <w:rFonts w:asciiTheme="minorHAnsi" w:hAnsiTheme="minorHAnsi" w:cstheme="minorHAnsi"/>
                <w:sz w:val="16"/>
                <w:szCs w:val="16"/>
              </w:rPr>
            </w:pPr>
          </w:p>
        </w:tc>
        <w:tc>
          <w:tcPr>
            <w:tcW w:w="287" w:type="dxa"/>
            <w:vMerge/>
            <w:tcBorders>
              <w:top w:val="nil"/>
              <w:left w:val="single" w:sz="4" w:space="0" w:color="auto"/>
              <w:bottom w:val="single" w:sz="4" w:space="0" w:color="000000"/>
              <w:right w:val="single" w:sz="4" w:space="0" w:color="auto"/>
            </w:tcBorders>
            <w:vAlign w:val="center"/>
            <w:hideMark/>
          </w:tcPr>
          <w:p w14:paraId="00195EF2" w14:textId="77777777" w:rsidR="00312B06" w:rsidRPr="00312B06" w:rsidRDefault="00312B06" w:rsidP="00C14B57">
            <w:pPr>
              <w:rPr>
                <w:rFonts w:asciiTheme="minorHAnsi" w:hAnsiTheme="minorHAnsi" w:cstheme="minorHAnsi"/>
                <w:sz w:val="16"/>
                <w:szCs w:val="16"/>
              </w:rPr>
            </w:pPr>
          </w:p>
        </w:tc>
        <w:tc>
          <w:tcPr>
            <w:tcW w:w="312" w:type="dxa"/>
            <w:vMerge/>
            <w:tcBorders>
              <w:top w:val="nil"/>
              <w:left w:val="single" w:sz="4" w:space="0" w:color="auto"/>
              <w:bottom w:val="single" w:sz="4" w:space="0" w:color="000000"/>
              <w:right w:val="single" w:sz="4" w:space="0" w:color="auto"/>
            </w:tcBorders>
            <w:vAlign w:val="center"/>
            <w:hideMark/>
          </w:tcPr>
          <w:p w14:paraId="685C099B" w14:textId="77777777" w:rsidR="00312B06" w:rsidRPr="00312B06" w:rsidRDefault="00312B06" w:rsidP="00C14B57">
            <w:pPr>
              <w:rPr>
                <w:rFonts w:asciiTheme="minorHAnsi" w:hAnsiTheme="minorHAnsi" w:cstheme="minorHAnsi"/>
                <w:sz w:val="16"/>
                <w:szCs w:val="16"/>
              </w:rPr>
            </w:pPr>
          </w:p>
        </w:tc>
        <w:tc>
          <w:tcPr>
            <w:tcW w:w="412" w:type="dxa"/>
            <w:vMerge/>
            <w:tcBorders>
              <w:top w:val="nil"/>
              <w:left w:val="single" w:sz="4" w:space="0" w:color="auto"/>
              <w:bottom w:val="single" w:sz="4" w:space="0" w:color="000000"/>
              <w:right w:val="single" w:sz="4" w:space="0" w:color="auto"/>
            </w:tcBorders>
            <w:vAlign w:val="center"/>
            <w:hideMark/>
          </w:tcPr>
          <w:p w14:paraId="2DE97925" w14:textId="77777777" w:rsidR="00312B06" w:rsidRPr="00312B06" w:rsidRDefault="00312B06" w:rsidP="00C14B57">
            <w:pPr>
              <w:rPr>
                <w:rFonts w:asciiTheme="minorHAnsi" w:hAnsiTheme="minorHAnsi" w:cstheme="minorHAnsi"/>
                <w:sz w:val="16"/>
                <w:szCs w:val="16"/>
              </w:rPr>
            </w:pPr>
          </w:p>
        </w:tc>
        <w:tc>
          <w:tcPr>
            <w:tcW w:w="311" w:type="dxa"/>
            <w:vMerge/>
            <w:tcBorders>
              <w:top w:val="nil"/>
              <w:left w:val="single" w:sz="4" w:space="0" w:color="auto"/>
              <w:bottom w:val="single" w:sz="4" w:space="0" w:color="000000"/>
              <w:right w:val="single" w:sz="4" w:space="0" w:color="auto"/>
            </w:tcBorders>
            <w:vAlign w:val="center"/>
            <w:hideMark/>
          </w:tcPr>
          <w:p w14:paraId="70D94EE4" w14:textId="77777777" w:rsidR="00312B06" w:rsidRPr="00312B06" w:rsidRDefault="00312B06" w:rsidP="00C14B57">
            <w:pPr>
              <w:rPr>
                <w:rFonts w:asciiTheme="minorHAnsi" w:hAnsiTheme="minorHAnsi" w:cstheme="minorHAnsi"/>
                <w:sz w:val="16"/>
                <w:szCs w:val="16"/>
              </w:rPr>
            </w:pPr>
          </w:p>
        </w:tc>
        <w:tc>
          <w:tcPr>
            <w:tcW w:w="526" w:type="dxa"/>
            <w:vMerge/>
            <w:tcBorders>
              <w:top w:val="nil"/>
              <w:left w:val="single" w:sz="4" w:space="0" w:color="auto"/>
              <w:bottom w:val="single" w:sz="4" w:space="0" w:color="000000"/>
              <w:right w:val="single" w:sz="4" w:space="0" w:color="auto"/>
            </w:tcBorders>
            <w:vAlign w:val="center"/>
            <w:hideMark/>
          </w:tcPr>
          <w:p w14:paraId="5BB4617C" w14:textId="77777777" w:rsidR="00312B06" w:rsidRPr="00312B06" w:rsidRDefault="00312B06" w:rsidP="00C14B57">
            <w:pPr>
              <w:rPr>
                <w:rFonts w:asciiTheme="minorHAnsi" w:hAnsiTheme="minorHAnsi" w:cstheme="minorHAnsi"/>
                <w:sz w:val="16"/>
                <w:szCs w:val="16"/>
              </w:rPr>
            </w:pPr>
          </w:p>
        </w:tc>
        <w:tc>
          <w:tcPr>
            <w:tcW w:w="276" w:type="dxa"/>
            <w:tcBorders>
              <w:top w:val="nil"/>
              <w:left w:val="nil"/>
              <w:bottom w:val="single" w:sz="4" w:space="0" w:color="auto"/>
              <w:right w:val="single" w:sz="4" w:space="0" w:color="auto"/>
            </w:tcBorders>
            <w:shd w:val="clear" w:color="auto" w:fill="auto"/>
            <w:noWrap/>
            <w:textDirection w:val="btLr"/>
            <w:vAlign w:val="center"/>
            <w:hideMark/>
          </w:tcPr>
          <w:p w14:paraId="320CB82D" w14:textId="77777777" w:rsidR="00312B06" w:rsidRPr="00312B06" w:rsidRDefault="00312B06" w:rsidP="00C14B57">
            <w:pPr>
              <w:jc w:val="center"/>
              <w:rPr>
                <w:rFonts w:asciiTheme="minorHAnsi" w:hAnsiTheme="minorHAnsi" w:cstheme="minorHAnsi"/>
                <w:sz w:val="16"/>
                <w:szCs w:val="16"/>
              </w:rPr>
            </w:pPr>
            <w:r w:rsidRPr="00312B06">
              <w:rPr>
                <w:rFonts w:asciiTheme="minorHAnsi" w:hAnsiTheme="minorHAnsi" w:cstheme="minorHAnsi"/>
                <w:sz w:val="16"/>
                <w:szCs w:val="16"/>
              </w:rPr>
              <w:t>z boiskiem</w:t>
            </w:r>
          </w:p>
        </w:tc>
        <w:tc>
          <w:tcPr>
            <w:tcW w:w="288" w:type="dxa"/>
            <w:tcBorders>
              <w:top w:val="nil"/>
              <w:left w:val="nil"/>
              <w:bottom w:val="single" w:sz="4" w:space="0" w:color="auto"/>
              <w:right w:val="single" w:sz="4" w:space="0" w:color="auto"/>
            </w:tcBorders>
            <w:shd w:val="clear" w:color="auto" w:fill="auto"/>
            <w:noWrap/>
            <w:textDirection w:val="btLr"/>
            <w:vAlign w:val="center"/>
            <w:hideMark/>
          </w:tcPr>
          <w:p w14:paraId="2D025FEE" w14:textId="77777777" w:rsidR="00312B06" w:rsidRPr="00312B06" w:rsidRDefault="00312B06" w:rsidP="00C14B57">
            <w:pPr>
              <w:jc w:val="center"/>
              <w:rPr>
                <w:rFonts w:asciiTheme="minorHAnsi" w:hAnsiTheme="minorHAnsi" w:cstheme="minorHAnsi"/>
                <w:sz w:val="16"/>
                <w:szCs w:val="16"/>
              </w:rPr>
            </w:pPr>
            <w:r w:rsidRPr="00312B06">
              <w:rPr>
                <w:rFonts w:asciiTheme="minorHAnsi" w:hAnsiTheme="minorHAnsi" w:cstheme="minorHAnsi"/>
                <w:sz w:val="16"/>
                <w:szCs w:val="16"/>
              </w:rPr>
              <w:t xml:space="preserve">bez boiska </w:t>
            </w:r>
          </w:p>
        </w:tc>
        <w:tc>
          <w:tcPr>
            <w:tcW w:w="430" w:type="dxa"/>
            <w:tcBorders>
              <w:top w:val="nil"/>
              <w:left w:val="nil"/>
              <w:bottom w:val="single" w:sz="4" w:space="0" w:color="auto"/>
              <w:right w:val="single" w:sz="4" w:space="0" w:color="auto"/>
            </w:tcBorders>
            <w:shd w:val="clear" w:color="auto" w:fill="auto"/>
            <w:textDirection w:val="btLr"/>
            <w:vAlign w:val="center"/>
            <w:hideMark/>
          </w:tcPr>
          <w:p w14:paraId="4F26EF2C" w14:textId="77777777" w:rsidR="00312B06" w:rsidRPr="00312B06" w:rsidRDefault="00312B06" w:rsidP="00C14B57">
            <w:pPr>
              <w:jc w:val="center"/>
              <w:rPr>
                <w:rFonts w:asciiTheme="minorHAnsi" w:hAnsiTheme="minorHAnsi" w:cstheme="minorHAnsi"/>
                <w:sz w:val="16"/>
                <w:szCs w:val="16"/>
              </w:rPr>
            </w:pPr>
            <w:r w:rsidRPr="00312B06">
              <w:rPr>
                <w:rFonts w:asciiTheme="minorHAnsi" w:hAnsiTheme="minorHAnsi" w:cstheme="minorHAnsi"/>
                <w:sz w:val="16"/>
                <w:szCs w:val="16"/>
              </w:rPr>
              <w:t>z boiskiem</w:t>
            </w:r>
          </w:p>
        </w:tc>
        <w:tc>
          <w:tcPr>
            <w:tcW w:w="353" w:type="dxa"/>
            <w:tcBorders>
              <w:top w:val="nil"/>
              <w:left w:val="nil"/>
              <w:bottom w:val="single" w:sz="4" w:space="0" w:color="auto"/>
              <w:right w:val="single" w:sz="4" w:space="0" w:color="auto"/>
            </w:tcBorders>
            <w:shd w:val="clear" w:color="auto" w:fill="auto"/>
            <w:textDirection w:val="btLr"/>
            <w:vAlign w:val="center"/>
            <w:hideMark/>
          </w:tcPr>
          <w:p w14:paraId="23B2504A" w14:textId="77777777" w:rsidR="00312B06" w:rsidRPr="00312B06" w:rsidRDefault="00312B06" w:rsidP="00C14B57">
            <w:pPr>
              <w:jc w:val="center"/>
              <w:rPr>
                <w:rFonts w:asciiTheme="minorHAnsi" w:hAnsiTheme="minorHAnsi" w:cstheme="minorHAnsi"/>
                <w:sz w:val="16"/>
                <w:szCs w:val="16"/>
              </w:rPr>
            </w:pPr>
            <w:r w:rsidRPr="00312B06">
              <w:rPr>
                <w:rFonts w:asciiTheme="minorHAnsi" w:hAnsiTheme="minorHAnsi" w:cstheme="minorHAnsi"/>
                <w:sz w:val="16"/>
                <w:szCs w:val="16"/>
              </w:rPr>
              <w:t xml:space="preserve">bez boiska </w:t>
            </w:r>
          </w:p>
        </w:tc>
        <w:tc>
          <w:tcPr>
            <w:tcW w:w="436" w:type="dxa"/>
            <w:tcBorders>
              <w:top w:val="nil"/>
              <w:left w:val="nil"/>
              <w:bottom w:val="single" w:sz="4" w:space="0" w:color="auto"/>
              <w:right w:val="single" w:sz="4" w:space="0" w:color="auto"/>
            </w:tcBorders>
            <w:shd w:val="clear" w:color="auto" w:fill="auto"/>
            <w:textDirection w:val="btLr"/>
            <w:vAlign w:val="center"/>
            <w:hideMark/>
          </w:tcPr>
          <w:p w14:paraId="0ABEF08A" w14:textId="77777777" w:rsidR="00312B06" w:rsidRPr="00312B06" w:rsidRDefault="00312B06" w:rsidP="00C14B57">
            <w:pPr>
              <w:jc w:val="center"/>
              <w:rPr>
                <w:rFonts w:asciiTheme="minorHAnsi" w:hAnsiTheme="minorHAnsi" w:cstheme="minorHAnsi"/>
                <w:sz w:val="16"/>
                <w:szCs w:val="16"/>
              </w:rPr>
            </w:pPr>
            <w:r w:rsidRPr="00312B06">
              <w:rPr>
                <w:rFonts w:asciiTheme="minorHAnsi" w:hAnsiTheme="minorHAnsi" w:cstheme="minorHAnsi"/>
                <w:sz w:val="16"/>
                <w:szCs w:val="16"/>
              </w:rPr>
              <w:t>czynne</w:t>
            </w:r>
          </w:p>
        </w:tc>
        <w:tc>
          <w:tcPr>
            <w:tcW w:w="430" w:type="dxa"/>
            <w:tcBorders>
              <w:top w:val="nil"/>
              <w:left w:val="nil"/>
              <w:bottom w:val="single" w:sz="4" w:space="0" w:color="auto"/>
              <w:right w:val="single" w:sz="4" w:space="0" w:color="auto"/>
            </w:tcBorders>
            <w:shd w:val="clear" w:color="auto" w:fill="auto"/>
            <w:textDirection w:val="btLr"/>
            <w:vAlign w:val="center"/>
            <w:hideMark/>
          </w:tcPr>
          <w:p w14:paraId="5A1EA6D0" w14:textId="77777777" w:rsidR="00312B06" w:rsidRPr="00312B06" w:rsidRDefault="00312B06" w:rsidP="00C14B57">
            <w:pPr>
              <w:jc w:val="center"/>
              <w:rPr>
                <w:rFonts w:asciiTheme="minorHAnsi" w:hAnsiTheme="minorHAnsi" w:cstheme="minorHAnsi"/>
                <w:sz w:val="16"/>
                <w:szCs w:val="16"/>
              </w:rPr>
            </w:pPr>
            <w:r w:rsidRPr="00312B06">
              <w:rPr>
                <w:rFonts w:asciiTheme="minorHAnsi" w:hAnsiTheme="minorHAnsi" w:cstheme="minorHAnsi"/>
                <w:sz w:val="16"/>
                <w:szCs w:val="16"/>
              </w:rPr>
              <w:t>nieczynne</w:t>
            </w:r>
          </w:p>
        </w:tc>
        <w:tc>
          <w:tcPr>
            <w:tcW w:w="492" w:type="dxa"/>
            <w:vMerge/>
            <w:tcBorders>
              <w:left w:val="single" w:sz="4" w:space="0" w:color="auto"/>
              <w:bottom w:val="single" w:sz="4" w:space="0" w:color="000000"/>
              <w:right w:val="single" w:sz="4" w:space="0" w:color="auto"/>
            </w:tcBorders>
            <w:vAlign w:val="center"/>
            <w:hideMark/>
          </w:tcPr>
          <w:p w14:paraId="64F25ABE" w14:textId="77777777" w:rsidR="00312B06" w:rsidRPr="00312B06" w:rsidRDefault="00312B06" w:rsidP="00C14B57">
            <w:pPr>
              <w:rPr>
                <w:rFonts w:asciiTheme="minorHAnsi" w:hAnsiTheme="minorHAnsi" w:cstheme="minorHAnsi"/>
                <w:sz w:val="16"/>
                <w:szCs w:val="16"/>
              </w:rPr>
            </w:pPr>
          </w:p>
        </w:tc>
        <w:tc>
          <w:tcPr>
            <w:tcW w:w="429" w:type="dxa"/>
            <w:vMerge/>
            <w:tcBorders>
              <w:left w:val="single" w:sz="4" w:space="0" w:color="auto"/>
              <w:bottom w:val="single" w:sz="4" w:space="0" w:color="000000"/>
              <w:right w:val="single" w:sz="4" w:space="0" w:color="auto"/>
            </w:tcBorders>
            <w:vAlign w:val="center"/>
            <w:hideMark/>
          </w:tcPr>
          <w:p w14:paraId="40901B6B" w14:textId="77777777" w:rsidR="00312B06" w:rsidRPr="00312B06" w:rsidRDefault="00312B06" w:rsidP="00C14B57">
            <w:pPr>
              <w:rPr>
                <w:rFonts w:asciiTheme="minorHAnsi" w:hAnsiTheme="minorHAnsi" w:cstheme="minorHAnsi"/>
                <w:sz w:val="16"/>
                <w:szCs w:val="16"/>
              </w:rPr>
            </w:pPr>
          </w:p>
        </w:tc>
        <w:tc>
          <w:tcPr>
            <w:tcW w:w="385" w:type="dxa"/>
            <w:vMerge/>
            <w:tcBorders>
              <w:top w:val="nil"/>
              <w:left w:val="single" w:sz="4" w:space="0" w:color="auto"/>
              <w:bottom w:val="single" w:sz="4" w:space="0" w:color="000000"/>
              <w:right w:val="single" w:sz="4" w:space="0" w:color="auto"/>
            </w:tcBorders>
            <w:vAlign w:val="center"/>
            <w:hideMark/>
          </w:tcPr>
          <w:p w14:paraId="73789D07" w14:textId="77777777" w:rsidR="00312B06" w:rsidRPr="00312B06" w:rsidRDefault="00312B06" w:rsidP="00C14B57">
            <w:pPr>
              <w:rPr>
                <w:rFonts w:asciiTheme="minorHAnsi" w:hAnsiTheme="minorHAnsi" w:cstheme="minorHAnsi"/>
                <w:sz w:val="16"/>
                <w:szCs w:val="16"/>
              </w:rPr>
            </w:pPr>
          </w:p>
        </w:tc>
        <w:tc>
          <w:tcPr>
            <w:tcW w:w="430" w:type="dxa"/>
            <w:vMerge/>
            <w:tcBorders>
              <w:top w:val="nil"/>
              <w:left w:val="single" w:sz="4" w:space="0" w:color="auto"/>
              <w:bottom w:val="single" w:sz="4" w:space="0" w:color="000000"/>
              <w:right w:val="single" w:sz="4" w:space="0" w:color="auto"/>
            </w:tcBorders>
            <w:vAlign w:val="center"/>
            <w:hideMark/>
          </w:tcPr>
          <w:p w14:paraId="752D087B" w14:textId="77777777" w:rsidR="00312B06" w:rsidRPr="00312B06" w:rsidRDefault="00312B06" w:rsidP="00C14B57">
            <w:pPr>
              <w:rPr>
                <w:rFonts w:asciiTheme="minorHAnsi" w:hAnsiTheme="minorHAnsi" w:cstheme="minorHAnsi"/>
                <w:sz w:val="16"/>
                <w:szCs w:val="16"/>
              </w:rPr>
            </w:pPr>
          </w:p>
        </w:tc>
        <w:tc>
          <w:tcPr>
            <w:tcW w:w="432" w:type="dxa"/>
            <w:vMerge/>
            <w:tcBorders>
              <w:top w:val="nil"/>
              <w:left w:val="single" w:sz="4" w:space="0" w:color="auto"/>
              <w:bottom w:val="single" w:sz="4" w:space="0" w:color="000000"/>
              <w:right w:val="single" w:sz="4" w:space="0" w:color="auto"/>
            </w:tcBorders>
            <w:vAlign w:val="center"/>
            <w:hideMark/>
          </w:tcPr>
          <w:p w14:paraId="5BAB4919" w14:textId="77777777" w:rsidR="00312B06" w:rsidRPr="00312B06" w:rsidRDefault="00312B06" w:rsidP="00C14B57">
            <w:pPr>
              <w:rPr>
                <w:rFonts w:asciiTheme="minorHAnsi" w:hAnsiTheme="minorHAnsi" w:cstheme="minorHAnsi"/>
                <w:sz w:val="16"/>
                <w:szCs w:val="16"/>
              </w:rPr>
            </w:pPr>
          </w:p>
        </w:tc>
        <w:tc>
          <w:tcPr>
            <w:tcW w:w="459" w:type="dxa"/>
            <w:vMerge/>
            <w:tcBorders>
              <w:top w:val="nil"/>
              <w:left w:val="single" w:sz="4" w:space="0" w:color="auto"/>
              <w:bottom w:val="single" w:sz="4" w:space="0" w:color="000000"/>
              <w:right w:val="single" w:sz="4" w:space="0" w:color="auto"/>
            </w:tcBorders>
            <w:vAlign w:val="center"/>
            <w:hideMark/>
          </w:tcPr>
          <w:p w14:paraId="55202C02" w14:textId="77777777" w:rsidR="00312B06" w:rsidRPr="00312B06" w:rsidRDefault="00312B06" w:rsidP="00C14B57">
            <w:pPr>
              <w:rPr>
                <w:rFonts w:asciiTheme="minorHAnsi" w:hAnsiTheme="minorHAnsi" w:cstheme="minorHAnsi"/>
                <w:sz w:val="16"/>
                <w:szCs w:val="16"/>
              </w:rPr>
            </w:pPr>
          </w:p>
        </w:tc>
        <w:tc>
          <w:tcPr>
            <w:tcW w:w="400" w:type="dxa"/>
            <w:vMerge/>
            <w:tcBorders>
              <w:top w:val="nil"/>
              <w:left w:val="single" w:sz="4" w:space="0" w:color="auto"/>
              <w:bottom w:val="single" w:sz="4" w:space="0" w:color="000000"/>
              <w:right w:val="single" w:sz="4" w:space="0" w:color="auto"/>
            </w:tcBorders>
            <w:vAlign w:val="center"/>
            <w:hideMark/>
          </w:tcPr>
          <w:p w14:paraId="4E452018" w14:textId="77777777" w:rsidR="00312B06" w:rsidRPr="00312B06" w:rsidRDefault="00312B06" w:rsidP="00C14B57">
            <w:pPr>
              <w:rPr>
                <w:rFonts w:asciiTheme="minorHAnsi" w:hAnsiTheme="minorHAnsi" w:cstheme="minorHAnsi"/>
                <w:sz w:val="16"/>
                <w:szCs w:val="16"/>
              </w:rPr>
            </w:pPr>
          </w:p>
        </w:tc>
        <w:tc>
          <w:tcPr>
            <w:tcW w:w="435" w:type="dxa"/>
            <w:vMerge/>
            <w:tcBorders>
              <w:top w:val="nil"/>
              <w:left w:val="single" w:sz="4" w:space="0" w:color="auto"/>
              <w:bottom w:val="single" w:sz="4" w:space="0" w:color="000000"/>
              <w:right w:val="single" w:sz="4" w:space="0" w:color="auto"/>
            </w:tcBorders>
            <w:vAlign w:val="center"/>
            <w:hideMark/>
          </w:tcPr>
          <w:p w14:paraId="4CED0A9D" w14:textId="77777777" w:rsidR="00312B06" w:rsidRPr="00312B06" w:rsidRDefault="00312B06" w:rsidP="00C14B57">
            <w:pPr>
              <w:rPr>
                <w:rFonts w:asciiTheme="minorHAnsi" w:hAnsiTheme="minorHAnsi" w:cstheme="minorHAnsi"/>
                <w:sz w:val="16"/>
                <w:szCs w:val="16"/>
              </w:rPr>
            </w:pPr>
          </w:p>
        </w:tc>
      </w:tr>
      <w:tr w:rsidR="00312B06" w:rsidRPr="00312B06" w14:paraId="1B1E395E" w14:textId="77777777" w:rsidTr="00312B06">
        <w:trPr>
          <w:gridAfter w:val="1"/>
          <w:wAfter w:w="21" w:type="dxa"/>
          <w:trHeight w:val="93"/>
          <w:jc w:val="center"/>
        </w:trPr>
        <w:tc>
          <w:tcPr>
            <w:tcW w:w="19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4D9B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2F921AE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23" w:type="dxa"/>
            <w:tcBorders>
              <w:top w:val="nil"/>
              <w:left w:val="nil"/>
              <w:bottom w:val="single" w:sz="4" w:space="0" w:color="auto"/>
              <w:right w:val="single" w:sz="4" w:space="0" w:color="auto"/>
            </w:tcBorders>
            <w:shd w:val="clear" w:color="auto" w:fill="auto"/>
            <w:noWrap/>
            <w:vAlign w:val="center"/>
            <w:hideMark/>
          </w:tcPr>
          <w:p w14:paraId="131ED155"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287" w:type="dxa"/>
            <w:tcBorders>
              <w:top w:val="nil"/>
              <w:left w:val="nil"/>
              <w:bottom w:val="single" w:sz="4" w:space="0" w:color="auto"/>
              <w:right w:val="single" w:sz="4" w:space="0" w:color="auto"/>
            </w:tcBorders>
            <w:shd w:val="clear" w:color="auto" w:fill="auto"/>
            <w:noWrap/>
            <w:vAlign w:val="center"/>
            <w:hideMark/>
          </w:tcPr>
          <w:p w14:paraId="2051735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3.</w:t>
            </w:r>
          </w:p>
        </w:tc>
        <w:tc>
          <w:tcPr>
            <w:tcW w:w="312" w:type="dxa"/>
            <w:tcBorders>
              <w:top w:val="nil"/>
              <w:left w:val="nil"/>
              <w:bottom w:val="single" w:sz="4" w:space="0" w:color="auto"/>
              <w:right w:val="single" w:sz="4" w:space="0" w:color="auto"/>
            </w:tcBorders>
            <w:shd w:val="clear" w:color="auto" w:fill="auto"/>
            <w:noWrap/>
            <w:vAlign w:val="center"/>
            <w:hideMark/>
          </w:tcPr>
          <w:p w14:paraId="6FC177D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4.</w:t>
            </w:r>
          </w:p>
        </w:tc>
        <w:tc>
          <w:tcPr>
            <w:tcW w:w="412" w:type="dxa"/>
            <w:tcBorders>
              <w:top w:val="nil"/>
              <w:left w:val="nil"/>
              <w:bottom w:val="single" w:sz="4" w:space="0" w:color="auto"/>
              <w:right w:val="single" w:sz="4" w:space="0" w:color="auto"/>
            </w:tcBorders>
            <w:shd w:val="clear" w:color="auto" w:fill="auto"/>
            <w:noWrap/>
            <w:vAlign w:val="center"/>
            <w:hideMark/>
          </w:tcPr>
          <w:p w14:paraId="6C1F3A4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5.</w:t>
            </w:r>
          </w:p>
        </w:tc>
        <w:tc>
          <w:tcPr>
            <w:tcW w:w="311" w:type="dxa"/>
            <w:tcBorders>
              <w:top w:val="nil"/>
              <w:left w:val="nil"/>
              <w:bottom w:val="single" w:sz="4" w:space="0" w:color="auto"/>
              <w:right w:val="single" w:sz="4" w:space="0" w:color="auto"/>
            </w:tcBorders>
            <w:shd w:val="clear" w:color="auto" w:fill="auto"/>
            <w:noWrap/>
            <w:vAlign w:val="center"/>
            <w:hideMark/>
          </w:tcPr>
          <w:p w14:paraId="050BF1F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6.</w:t>
            </w:r>
          </w:p>
        </w:tc>
        <w:tc>
          <w:tcPr>
            <w:tcW w:w="526" w:type="dxa"/>
            <w:tcBorders>
              <w:top w:val="nil"/>
              <w:left w:val="nil"/>
              <w:bottom w:val="single" w:sz="4" w:space="0" w:color="auto"/>
              <w:right w:val="single" w:sz="4" w:space="0" w:color="auto"/>
            </w:tcBorders>
            <w:shd w:val="clear" w:color="auto" w:fill="auto"/>
            <w:noWrap/>
            <w:vAlign w:val="center"/>
            <w:hideMark/>
          </w:tcPr>
          <w:p w14:paraId="364D61E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7.</w:t>
            </w:r>
          </w:p>
        </w:tc>
        <w:tc>
          <w:tcPr>
            <w:tcW w:w="276" w:type="dxa"/>
            <w:tcBorders>
              <w:top w:val="nil"/>
              <w:left w:val="nil"/>
              <w:bottom w:val="single" w:sz="4" w:space="0" w:color="auto"/>
              <w:right w:val="single" w:sz="4" w:space="0" w:color="auto"/>
            </w:tcBorders>
            <w:shd w:val="clear" w:color="auto" w:fill="auto"/>
            <w:noWrap/>
            <w:vAlign w:val="center"/>
            <w:hideMark/>
          </w:tcPr>
          <w:p w14:paraId="51B27D7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8.</w:t>
            </w:r>
          </w:p>
        </w:tc>
        <w:tc>
          <w:tcPr>
            <w:tcW w:w="288" w:type="dxa"/>
            <w:tcBorders>
              <w:top w:val="nil"/>
              <w:left w:val="nil"/>
              <w:bottom w:val="single" w:sz="4" w:space="0" w:color="auto"/>
              <w:right w:val="single" w:sz="4" w:space="0" w:color="auto"/>
            </w:tcBorders>
            <w:shd w:val="clear" w:color="auto" w:fill="auto"/>
            <w:noWrap/>
            <w:vAlign w:val="center"/>
            <w:hideMark/>
          </w:tcPr>
          <w:p w14:paraId="47850DA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9.</w:t>
            </w:r>
          </w:p>
        </w:tc>
        <w:tc>
          <w:tcPr>
            <w:tcW w:w="430" w:type="dxa"/>
            <w:tcBorders>
              <w:top w:val="nil"/>
              <w:left w:val="nil"/>
              <w:bottom w:val="single" w:sz="4" w:space="0" w:color="auto"/>
              <w:right w:val="single" w:sz="4" w:space="0" w:color="auto"/>
            </w:tcBorders>
            <w:shd w:val="clear" w:color="auto" w:fill="auto"/>
            <w:noWrap/>
            <w:vAlign w:val="center"/>
            <w:hideMark/>
          </w:tcPr>
          <w:p w14:paraId="566AD44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10.</w:t>
            </w:r>
          </w:p>
        </w:tc>
        <w:tc>
          <w:tcPr>
            <w:tcW w:w="353" w:type="dxa"/>
            <w:tcBorders>
              <w:top w:val="nil"/>
              <w:left w:val="nil"/>
              <w:bottom w:val="single" w:sz="4" w:space="0" w:color="auto"/>
              <w:right w:val="single" w:sz="4" w:space="0" w:color="auto"/>
            </w:tcBorders>
            <w:shd w:val="clear" w:color="auto" w:fill="auto"/>
            <w:noWrap/>
            <w:vAlign w:val="center"/>
            <w:hideMark/>
          </w:tcPr>
          <w:p w14:paraId="5B5EA29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11.</w:t>
            </w:r>
          </w:p>
        </w:tc>
        <w:tc>
          <w:tcPr>
            <w:tcW w:w="436" w:type="dxa"/>
            <w:tcBorders>
              <w:top w:val="nil"/>
              <w:left w:val="nil"/>
              <w:bottom w:val="single" w:sz="4" w:space="0" w:color="auto"/>
              <w:right w:val="single" w:sz="4" w:space="0" w:color="auto"/>
            </w:tcBorders>
            <w:shd w:val="clear" w:color="auto" w:fill="auto"/>
            <w:noWrap/>
            <w:vAlign w:val="center"/>
            <w:hideMark/>
          </w:tcPr>
          <w:p w14:paraId="5890BC9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12</w:t>
            </w:r>
          </w:p>
        </w:tc>
        <w:tc>
          <w:tcPr>
            <w:tcW w:w="430" w:type="dxa"/>
            <w:tcBorders>
              <w:top w:val="nil"/>
              <w:left w:val="nil"/>
              <w:bottom w:val="single" w:sz="4" w:space="0" w:color="auto"/>
              <w:right w:val="single" w:sz="4" w:space="0" w:color="auto"/>
            </w:tcBorders>
            <w:shd w:val="clear" w:color="auto" w:fill="auto"/>
            <w:noWrap/>
            <w:vAlign w:val="center"/>
            <w:hideMark/>
          </w:tcPr>
          <w:p w14:paraId="43A0EEF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13</w:t>
            </w:r>
          </w:p>
        </w:tc>
        <w:tc>
          <w:tcPr>
            <w:tcW w:w="492" w:type="dxa"/>
            <w:tcBorders>
              <w:top w:val="nil"/>
              <w:left w:val="nil"/>
              <w:bottom w:val="single" w:sz="4" w:space="0" w:color="auto"/>
              <w:right w:val="single" w:sz="4" w:space="0" w:color="auto"/>
            </w:tcBorders>
            <w:shd w:val="clear" w:color="auto" w:fill="auto"/>
            <w:noWrap/>
            <w:vAlign w:val="center"/>
            <w:hideMark/>
          </w:tcPr>
          <w:p w14:paraId="0FFC2CF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14</w:t>
            </w:r>
          </w:p>
        </w:tc>
        <w:tc>
          <w:tcPr>
            <w:tcW w:w="429" w:type="dxa"/>
            <w:tcBorders>
              <w:top w:val="nil"/>
              <w:left w:val="nil"/>
              <w:bottom w:val="single" w:sz="4" w:space="0" w:color="auto"/>
              <w:right w:val="single" w:sz="4" w:space="0" w:color="auto"/>
            </w:tcBorders>
            <w:shd w:val="clear" w:color="auto" w:fill="auto"/>
            <w:noWrap/>
            <w:vAlign w:val="center"/>
            <w:hideMark/>
          </w:tcPr>
          <w:p w14:paraId="58567C5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15</w:t>
            </w:r>
          </w:p>
        </w:tc>
        <w:tc>
          <w:tcPr>
            <w:tcW w:w="385" w:type="dxa"/>
            <w:tcBorders>
              <w:top w:val="nil"/>
              <w:left w:val="nil"/>
              <w:bottom w:val="single" w:sz="4" w:space="0" w:color="auto"/>
              <w:right w:val="single" w:sz="4" w:space="0" w:color="auto"/>
            </w:tcBorders>
            <w:shd w:val="clear" w:color="auto" w:fill="auto"/>
            <w:noWrap/>
            <w:vAlign w:val="center"/>
            <w:hideMark/>
          </w:tcPr>
          <w:p w14:paraId="08EBEED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16.</w:t>
            </w:r>
          </w:p>
        </w:tc>
        <w:tc>
          <w:tcPr>
            <w:tcW w:w="430" w:type="dxa"/>
            <w:tcBorders>
              <w:top w:val="nil"/>
              <w:left w:val="nil"/>
              <w:bottom w:val="single" w:sz="4" w:space="0" w:color="auto"/>
              <w:right w:val="single" w:sz="4" w:space="0" w:color="auto"/>
            </w:tcBorders>
            <w:shd w:val="clear" w:color="auto" w:fill="auto"/>
            <w:noWrap/>
            <w:vAlign w:val="center"/>
            <w:hideMark/>
          </w:tcPr>
          <w:p w14:paraId="5E35950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17</w:t>
            </w:r>
          </w:p>
        </w:tc>
        <w:tc>
          <w:tcPr>
            <w:tcW w:w="432" w:type="dxa"/>
            <w:tcBorders>
              <w:top w:val="nil"/>
              <w:left w:val="nil"/>
              <w:bottom w:val="single" w:sz="4" w:space="0" w:color="auto"/>
              <w:right w:val="single" w:sz="4" w:space="0" w:color="auto"/>
            </w:tcBorders>
            <w:shd w:val="clear" w:color="auto" w:fill="auto"/>
            <w:noWrap/>
            <w:vAlign w:val="center"/>
            <w:hideMark/>
          </w:tcPr>
          <w:p w14:paraId="48A303D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18</w:t>
            </w:r>
          </w:p>
        </w:tc>
        <w:tc>
          <w:tcPr>
            <w:tcW w:w="459" w:type="dxa"/>
            <w:tcBorders>
              <w:top w:val="nil"/>
              <w:left w:val="nil"/>
              <w:bottom w:val="single" w:sz="4" w:space="0" w:color="auto"/>
              <w:right w:val="single" w:sz="4" w:space="0" w:color="auto"/>
            </w:tcBorders>
            <w:shd w:val="clear" w:color="auto" w:fill="auto"/>
            <w:noWrap/>
            <w:vAlign w:val="center"/>
            <w:hideMark/>
          </w:tcPr>
          <w:p w14:paraId="30D7F25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19</w:t>
            </w:r>
          </w:p>
        </w:tc>
        <w:tc>
          <w:tcPr>
            <w:tcW w:w="400" w:type="dxa"/>
            <w:tcBorders>
              <w:top w:val="nil"/>
              <w:left w:val="nil"/>
              <w:bottom w:val="single" w:sz="4" w:space="0" w:color="auto"/>
              <w:right w:val="single" w:sz="4" w:space="0" w:color="auto"/>
            </w:tcBorders>
            <w:shd w:val="clear" w:color="auto" w:fill="auto"/>
            <w:noWrap/>
            <w:vAlign w:val="center"/>
            <w:hideMark/>
          </w:tcPr>
          <w:p w14:paraId="677941F5"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20</w:t>
            </w:r>
          </w:p>
        </w:tc>
        <w:tc>
          <w:tcPr>
            <w:tcW w:w="435" w:type="dxa"/>
            <w:tcBorders>
              <w:top w:val="nil"/>
              <w:left w:val="nil"/>
              <w:bottom w:val="single" w:sz="4" w:space="0" w:color="auto"/>
              <w:right w:val="single" w:sz="4" w:space="0" w:color="auto"/>
            </w:tcBorders>
            <w:shd w:val="clear" w:color="auto" w:fill="auto"/>
            <w:noWrap/>
            <w:vAlign w:val="center"/>
            <w:hideMark/>
          </w:tcPr>
          <w:p w14:paraId="31E436F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21</w:t>
            </w:r>
          </w:p>
        </w:tc>
      </w:tr>
      <w:tr w:rsidR="00312B06" w:rsidRPr="00312B06" w14:paraId="7EB1A21B" w14:textId="77777777" w:rsidTr="00312B06">
        <w:trPr>
          <w:gridAfter w:val="1"/>
          <w:wAfter w:w="21" w:type="dxa"/>
          <w:trHeight w:val="93"/>
          <w:jc w:val="center"/>
        </w:trPr>
        <w:tc>
          <w:tcPr>
            <w:tcW w:w="565"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718B7A2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 xml:space="preserve">Szkoły funkcjonujące samodzielnie </w:t>
            </w:r>
          </w:p>
        </w:tc>
        <w:tc>
          <w:tcPr>
            <w:tcW w:w="1000" w:type="dxa"/>
            <w:tcBorders>
              <w:top w:val="nil"/>
              <w:left w:val="nil"/>
              <w:bottom w:val="single" w:sz="4" w:space="0" w:color="auto"/>
              <w:right w:val="single" w:sz="4" w:space="0" w:color="auto"/>
            </w:tcBorders>
            <w:shd w:val="clear" w:color="auto" w:fill="auto"/>
            <w:vAlign w:val="center"/>
            <w:hideMark/>
          </w:tcPr>
          <w:p w14:paraId="0ED9198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szkoły podstawowe</w:t>
            </w:r>
          </w:p>
        </w:tc>
        <w:tc>
          <w:tcPr>
            <w:tcW w:w="405" w:type="dxa"/>
            <w:tcBorders>
              <w:top w:val="nil"/>
              <w:left w:val="single" w:sz="4" w:space="0" w:color="auto"/>
              <w:bottom w:val="single" w:sz="4" w:space="0" w:color="auto"/>
              <w:right w:val="single" w:sz="4" w:space="0" w:color="auto"/>
            </w:tcBorders>
            <w:shd w:val="clear" w:color="auto" w:fill="auto"/>
            <w:noWrap/>
            <w:vAlign w:val="center"/>
            <w:hideMark/>
          </w:tcPr>
          <w:p w14:paraId="39B6473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01.</w:t>
            </w:r>
          </w:p>
        </w:tc>
        <w:tc>
          <w:tcPr>
            <w:tcW w:w="430" w:type="dxa"/>
            <w:tcBorders>
              <w:top w:val="nil"/>
              <w:left w:val="nil"/>
              <w:bottom w:val="single" w:sz="4" w:space="0" w:color="auto"/>
              <w:right w:val="single" w:sz="4" w:space="0" w:color="auto"/>
            </w:tcBorders>
            <w:shd w:val="clear" w:color="auto" w:fill="auto"/>
            <w:noWrap/>
            <w:vAlign w:val="center"/>
            <w:hideMark/>
          </w:tcPr>
          <w:p w14:paraId="20D6A84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423</w:t>
            </w:r>
          </w:p>
        </w:tc>
        <w:tc>
          <w:tcPr>
            <w:tcW w:w="423" w:type="dxa"/>
            <w:tcBorders>
              <w:top w:val="nil"/>
              <w:left w:val="nil"/>
              <w:bottom w:val="single" w:sz="4" w:space="0" w:color="auto"/>
              <w:right w:val="single" w:sz="4" w:space="0" w:color="auto"/>
            </w:tcBorders>
            <w:shd w:val="clear" w:color="auto" w:fill="auto"/>
            <w:noWrap/>
            <w:vAlign w:val="center"/>
            <w:hideMark/>
          </w:tcPr>
          <w:p w14:paraId="660368F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197</w:t>
            </w:r>
          </w:p>
        </w:tc>
        <w:tc>
          <w:tcPr>
            <w:tcW w:w="287" w:type="dxa"/>
            <w:tcBorders>
              <w:top w:val="nil"/>
              <w:left w:val="nil"/>
              <w:bottom w:val="single" w:sz="4" w:space="0" w:color="auto"/>
              <w:right w:val="single" w:sz="4" w:space="0" w:color="auto"/>
            </w:tcBorders>
            <w:shd w:val="clear" w:color="auto" w:fill="auto"/>
            <w:noWrap/>
            <w:vAlign w:val="center"/>
            <w:hideMark/>
          </w:tcPr>
          <w:p w14:paraId="2BDEA12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4</w:t>
            </w:r>
          </w:p>
        </w:tc>
        <w:tc>
          <w:tcPr>
            <w:tcW w:w="312" w:type="dxa"/>
            <w:tcBorders>
              <w:top w:val="nil"/>
              <w:left w:val="nil"/>
              <w:bottom w:val="single" w:sz="4" w:space="0" w:color="auto"/>
              <w:right w:val="single" w:sz="4" w:space="0" w:color="auto"/>
            </w:tcBorders>
            <w:shd w:val="clear" w:color="auto" w:fill="auto"/>
            <w:noWrap/>
            <w:vAlign w:val="center"/>
            <w:hideMark/>
          </w:tcPr>
          <w:p w14:paraId="16D90B5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6</w:t>
            </w:r>
          </w:p>
        </w:tc>
        <w:tc>
          <w:tcPr>
            <w:tcW w:w="412" w:type="dxa"/>
            <w:tcBorders>
              <w:top w:val="nil"/>
              <w:left w:val="nil"/>
              <w:bottom w:val="single" w:sz="4" w:space="0" w:color="auto"/>
              <w:right w:val="single" w:sz="4" w:space="0" w:color="auto"/>
            </w:tcBorders>
            <w:shd w:val="clear" w:color="auto" w:fill="auto"/>
            <w:noWrap/>
            <w:vAlign w:val="center"/>
            <w:hideMark/>
          </w:tcPr>
          <w:p w14:paraId="1F94EEF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9</w:t>
            </w:r>
          </w:p>
        </w:tc>
        <w:tc>
          <w:tcPr>
            <w:tcW w:w="311" w:type="dxa"/>
            <w:tcBorders>
              <w:top w:val="nil"/>
              <w:left w:val="nil"/>
              <w:bottom w:val="single" w:sz="4" w:space="0" w:color="auto"/>
              <w:right w:val="single" w:sz="4" w:space="0" w:color="auto"/>
            </w:tcBorders>
            <w:shd w:val="clear" w:color="auto" w:fill="auto"/>
            <w:noWrap/>
            <w:vAlign w:val="center"/>
            <w:hideMark/>
          </w:tcPr>
          <w:p w14:paraId="2FA00B7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30</w:t>
            </w:r>
          </w:p>
        </w:tc>
        <w:tc>
          <w:tcPr>
            <w:tcW w:w="526" w:type="dxa"/>
            <w:tcBorders>
              <w:top w:val="nil"/>
              <w:left w:val="nil"/>
              <w:bottom w:val="single" w:sz="4" w:space="0" w:color="auto"/>
              <w:right w:val="single" w:sz="4" w:space="0" w:color="auto"/>
            </w:tcBorders>
            <w:shd w:val="clear" w:color="auto" w:fill="auto"/>
            <w:noWrap/>
            <w:vAlign w:val="center"/>
            <w:hideMark/>
          </w:tcPr>
          <w:p w14:paraId="29E5962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31</w:t>
            </w:r>
          </w:p>
        </w:tc>
        <w:tc>
          <w:tcPr>
            <w:tcW w:w="276" w:type="dxa"/>
            <w:tcBorders>
              <w:top w:val="nil"/>
              <w:left w:val="nil"/>
              <w:bottom w:val="single" w:sz="4" w:space="0" w:color="auto"/>
              <w:right w:val="single" w:sz="4" w:space="0" w:color="auto"/>
            </w:tcBorders>
            <w:shd w:val="clear" w:color="auto" w:fill="auto"/>
            <w:noWrap/>
            <w:vAlign w:val="center"/>
            <w:hideMark/>
          </w:tcPr>
          <w:p w14:paraId="67BD09B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8" w:type="dxa"/>
            <w:tcBorders>
              <w:top w:val="nil"/>
              <w:left w:val="nil"/>
              <w:bottom w:val="single" w:sz="4" w:space="0" w:color="auto"/>
              <w:right w:val="single" w:sz="4" w:space="0" w:color="auto"/>
            </w:tcBorders>
            <w:shd w:val="clear" w:color="auto" w:fill="auto"/>
            <w:noWrap/>
            <w:vAlign w:val="center"/>
            <w:hideMark/>
          </w:tcPr>
          <w:p w14:paraId="5A298A6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30" w:type="dxa"/>
            <w:tcBorders>
              <w:top w:val="nil"/>
              <w:left w:val="nil"/>
              <w:bottom w:val="single" w:sz="4" w:space="0" w:color="auto"/>
              <w:right w:val="single" w:sz="4" w:space="0" w:color="auto"/>
            </w:tcBorders>
            <w:shd w:val="clear" w:color="auto" w:fill="auto"/>
            <w:noWrap/>
            <w:vAlign w:val="center"/>
            <w:hideMark/>
          </w:tcPr>
          <w:p w14:paraId="06AEF5E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99</w:t>
            </w:r>
          </w:p>
        </w:tc>
        <w:tc>
          <w:tcPr>
            <w:tcW w:w="353" w:type="dxa"/>
            <w:tcBorders>
              <w:top w:val="nil"/>
              <w:left w:val="nil"/>
              <w:bottom w:val="single" w:sz="4" w:space="0" w:color="auto"/>
              <w:right w:val="single" w:sz="4" w:space="0" w:color="auto"/>
            </w:tcBorders>
            <w:shd w:val="clear" w:color="auto" w:fill="auto"/>
            <w:noWrap/>
            <w:vAlign w:val="center"/>
            <w:hideMark/>
          </w:tcPr>
          <w:p w14:paraId="011D1F2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10</w:t>
            </w:r>
          </w:p>
        </w:tc>
        <w:tc>
          <w:tcPr>
            <w:tcW w:w="436" w:type="dxa"/>
            <w:tcBorders>
              <w:top w:val="nil"/>
              <w:left w:val="nil"/>
              <w:bottom w:val="single" w:sz="4" w:space="0" w:color="auto"/>
              <w:right w:val="single" w:sz="4" w:space="0" w:color="auto"/>
            </w:tcBorders>
            <w:shd w:val="clear" w:color="auto" w:fill="auto"/>
            <w:noWrap/>
            <w:vAlign w:val="center"/>
            <w:hideMark/>
          </w:tcPr>
          <w:p w14:paraId="5541BCE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106</w:t>
            </w:r>
          </w:p>
        </w:tc>
        <w:tc>
          <w:tcPr>
            <w:tcW w:w="430" w:type="dxa"/>
            <w:tcBorders>
              <w:top w:val="nil"/>
              <w:left w:val="nil"/>
              <w:bottom w:val="single" w:sz="4" w:space="0" w:color="auto"/>
              <w:right w:val="single" w:sz="4" w:space="0" w:color="auto"/>
            </w:tcBorders>
            <w:shd w:val="clear" w:color="auto" w:fill="auto"/>
            <w:noWrap/>
            <w:vAlign w:val="center"/>
            <w:hideMark/>
          </w:tcPr>
          <w:p w14:paraId="55F9465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3</w:t>
            </w:r>
          </w:p>
        </w:tc>
        <w:tc>
          <w:tcPr>
            <w:tcW w:w="492" w:type="dxa"/>
            <w:tcBorders>
              <w:top w:val="nil"/>
              <w:left w:val="nil"/>
              <w:bottom w:val="single" w:sz="4" w:space="0" w:color="auto"/>
              <w:right w:val="single" w:sz="4" w:space="0" w:color="auto"/>
            </w:tcBorders>
            <w:shd w:val="clear" w:color="auto" w:fill="auto"/>
            <w:noWrap/>
            <w:vAlign w:val="center"/>
            <w:hideMark/>
          </w:tcPr>
          <w:p w14:paraId="570D053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6</w:t>
            </w:r>
          </w:p>
        </w:tc>
        <w:tc>
          <w:tcPr>
            <w:tcW w:w="429" w:type="dxa"/>
            <w:tcBorders>
              <w:top w:val="nil"/>
              <w:left w:val="nil"/>
              <w:bottom w:val="single" w:sz="4" w:space="0" w:color="auto"/>
              <w:right w:val="single" w:sz="4" w:space="0" w:color="auto"/>
            </w:tcBorders>
            <w:shd w:val="clear" w:color="auto" w:fill="auto"/>
            <w:noWrap/>
            <w:vAlign w:val="center"/>
            <w:hideMark/>
          </w:tcPr>
          <w:p w14:paraId="298D3DD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13</w:t>
            </w:r>
          </w:p>
        </w:tc>
        <w:tc>
          <w:tcPr>
            <w:tcW w:w="385" w:type="dxa"/>
            <w:tcBorders>
              <w:top w:val="nil"/>
              <w:left w:val="nil"/>
              <w:bottom w:val="single" w:sz="4" w:space="0" w:color="auto"/>
              <w:right w:val="single" w:sz="4" w:space="0" w:color="auto"/>
            </w:tcBorders>
            <w:shd w:val="clear" w:color="auto" w:fill="auto"/>
            <w:noWrap/>
            <w:vAlign w:val="center"/>
            <w:hideMark/>
          </w:tcPr>
          <w:p w14:paraId="2A89F91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66</w:t>
            </w:r>
          </w:p>
        </w:tc>
        <w:tc>
          <w:tcPr>
            <w:tcW w:w="430" w:type="dxa"/>
            <w:tcBorders>
              <w:top w:val="nil"/>
              <w:left w:val="nil"/>
              <w:bottom w:val="single" w:sz="4" w:space="0" w:color="auto"/>
              <w:right w:val="single" w:sz="4" w:space="0" w:color="auto"/>
            </w:tcBorders>
            <w:shd w:val="clear" w:color="auto" w:fill="auto"/>
            <w:noWrap/>
            <w:vAlign w:val="center"/>
            <w:hideMark/>
          </w:tcPr>
          <w:p w14:paraId="0A25794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32" w:type="dxa"/>
            <w:tcBorders>
              <w:top w:val="nil"/>
              <w:left w:val="nil"/>
              <w:bottom w:val="single" w:sz="4" w:space="0" w:color="auto"/>
              <w:right w:val="single" w:sz="4" w:space="0" w:color="auto"/>
            </w:tcBorders>
            <w:shd w:val="clear" w:color="auto" w:fill="auto"/>
            <w:noWrap/>
            <w:vAlign w:val="center"/>
            <w:hideMark/>
          </w:tcPr>
          <w:p w14:paraId="5AA9E8F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15</w:t>
            </w:r>
          </w:p>
        </w:tc>
        <w:tc>
          <w:tcPr>
            <w:tcW w:w="459" w:type="dxa"/>
            <w:tcBorders>
              <w:top w:val="nil"/>
              <w:left w:val="nil"/>
              <w:bottom w:val="single" w:sz="4" w:space="0" w:color="auto"/>
              <w:right w:val="single" w:sz="4" w:space="0" w:color="auto"/>
            </w:tcBorders>
            <w:shd w:val="clear" w:color="auto" w:fill="auto"/>
            <w:noWrap/>
            <w:vAlign w:val="center"/>
            <w:hideMark/>
          </w:tcPr>
          <w:p w14:paraId="435C101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00" w:type="dxa"/>
            <w:tcBorders>
              <w:top w:val="nil"/>
              <w:left w:val="nil"/>
              <w:bottom w:val="single" w:sz="4" w:space="0" w:color="auto"/>
              <w:right w:val="single" w:sz="4" w:space="0" w:color="auto"/>
            </w:tcBorders>
            <w:shd w:val="clear" w:color="auto" w:fill="auto"/>
            <w:noWrap/>
            <w:vAlign w:val="center"/>
            <w:hideMark/>
          </w:tcPr>
          <w:p w14:paraId="3DE24EE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17</w:t>
            </w:r>
          </w:p>
        </w:tc>
        <w:tc>
          <w:tcPr>
            <w:tcW w:w="435" w:type="dxa"/>
            <w:tcBorders>
              <w:top w:val="nil"/>
              <w:left w:val="nil"/>
              <w:bottom w:val="single" w:sz="4" w:space="0" w:color="auto"/>
              <w:right w:val="single" w:sz="4" w:space="0" w:color="auto"/>
            </w:tcBorders>
            <w:shd w:val="clear" w:color="auto" w:fill="auto"/>
            <w:noWrap/>
            <w:vAlign w:val="center"/>
            <w:hideMark/>
          </w:tcPr>
          <w:p w14:paraId="2DFA844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40</w:t>
            </w:r>
          </w:p>
        </w:tc>
      </w:tr>
      <w:tr w:rsidR="00312B06" w:rsidRPr="00312B06" w14:paraId="661BE163" w14:textId="77777777" w:rsidTr="00312B06">
        <w:trPr>
          <w:gridAfter w:val="1"/>
          <w:wAfter w:w="21" w:type="dxa"/>
          <w:trHeight w:val="93"/>
          <w:jc w:val="center"/>
        </w:trPr>
        <w:tc>
          <w:tcPr>
            <w:tcW w:w="565" w:type="dxa"/>
            <w:vMerge/>
            <w:tcBorders>
              <w:top w:val="nil"/>
              <w:left w:val="single" w:sz="8" w:space="0" w:color="auto"/>
              <w:bottom w:val="single" w:sz="4" w:space="0" w:color="auto"/>
              <w:right w:val="single" w:sz="4" w:space="0" w:color="auto"/>
            </w:tcBorders>
            <w:vAlign w:val="center"/>
            <w:hideMark/>
          </w:tcPr>
          <w:p w14:paraId="7FA4F1D9" w14:textId="77777777" w:rsidR="00D842A0" w:rsidRPr="00312B06" w:rsidRDefault="00D842A0" w:rsidP="00C14B57">
            <w:pPr>
              <w:rPr>
                <w:rFonts w:asciiTheme="minorHAnsi" w:hAnsiTheme="minorHAnsi" w:cstheme="minorHAnsi"/>
                <w:sz w:val="16"/>
                <w:szCs w:val="16"/>
              </w:rPr>
            </w:pP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75DEFE6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technika</w:t>
            </w:r>
          </w:p>
        </w:tc>
        <w:tc>
          <w:tcPr>
            <w:tcW w:w="405" w:type="dxa"/>
            <w:tcBorders>
              <w:top w:val="nil"/>
              <w:left w:val="single" w:sz="4" w:space="0" w:color="auto"/>
              <w:bottom w:val="single" w:sz="4" w:space="0" w:color="auto"/>
              <w:right w:val="single" w:sz="4" w:space="0" w:color="auto"/>
            </w:tcBorders>
            <w:shd w:val="clear" w:color="auto" w:fill="auto"/>
            <w:noWrap/>
            <w:vAlign w:val="center"/>
            <w:hideMark/>
          </w:tcPr>
          <w:p w14:paraId="06D296E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02.</w:t>
            </w:r>
          </w:p>
        </w:tc>
        <w:tc>
          <w:tcPr>
            <w:tcW w:w="430" w:type="dxa"/>
            <w:tcBorders>
              <w:top w:val="nil"/>
              <w:left w:val="nil"/>
              <w:bottom w:val="single" w:sz="4" w:space="0" w:color="auto"/>
              <w:right w:val="single" w:sz="4" w:space="0" w:color="auto"/>
            </w:tcBorders>
            <w:shd w:val="clear" w:color="auto" w:fill="auto"/>
            <w:noWrap/>
            <w:vAlign w:val="center"/>
            <w:hideMark/>
          </w:tcPr>
          <w:p w14:paraId="57F3DB8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21</w:t>
            </w:r>
          </w:p>
        </w:tc>
        <w:tc>
          <w:tcPr>
            <w:tcW w:w="423" w:type="dxa"/>
            <w:tcBorders>
              <w:top w:val="nil"/>
              <w:left w:val="nil"/>
              <w:bottom w:val="single" w:sz="4" w:space="0" w:color="auto"/>
              <w:right w:val="single" w:sz="4" w:space="0" w:color="auto"/>
            </w:tcBorders>
            <w:shd w:val="clear" w:color="auto" w:fill="auto"/>
            <w:noWrap/>
            <w:vAlign w:val="center"/>
            <w:hideMark/>
          </w:tcPr>
          <w:p w14:paraId="4139D26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287" w:type="dxa"/>
            <w:tcBorders>
              <w:top w:val="nil"/>
              <w:left w:val="nil"/>
              <w:bottom w:val="single" w:sz="4" w:space="0" w:color="auto"/>
              <w:right w:val="single" w:sz="4" w:space="0" w:color="auto"/>
            </w:tcBorders>
            <w:shd w:val="clear" w:color="auto" w:fill="auto"/>
            <w:noWrap/>
            <w:vAlign w:val="center"/>
            <w:hideMark/>
          </w:tcPr>
          <w:p w14:paraId="6249F67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2" w:type="dxa"/>
            <w:tcBorders>
              <w:top w:val="nil"/>
              <w:left w:val="nil"/>
              <w:bottom w:val="single" w:sz="4" w:space="0" w:color="auto"/>
              <w:right w:val="single" w:sz="4" w:space="0" w:color="auto"/>
            </w:tcBorders>
            <w:shd w:val="clear" w:color="auto" w:fill="auto"/>
            <w:noWrap/>
            <w:vAlign w:val="center"/>
            <w:hideMark/>
          </w:tcPr>
          <w:p w14:paraId="4A80F16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12" w:type="dxa"/>
            <w:tcBorders>
              <w:top w:val="nil"/>
              <w:left w:val="nil"/>
              <w:bottom w:val="single" w:sz="4" w:space="0" w:color="auto"/>
              <w:right w:val="single" w:sz="4" w:space="0" w:color="auto"/>
            </w:tcBorders>
            <w:shd w:val="clear" w:color="auto" w:fill="auto"/>
            <w:noWrap/>
            <w:vAlign w:val="center"/>
            <w:hideMark/>
          </w:tcPr>
          <w:p w14:paraId="4FBA8CE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1" w:type="dxa"/>
            <w:tcBorders>
              <w:top w:val="nil"/>
              <w:left w:val="nil"/>
              <w:bottom w:val="single" w:sz="4" w:space="0" w:color="auto"/>
              <w:right w:val="single" w:sz="4" w:space="0" w:color="auto"/>
            </w:tcBorders>
            <w:shd w:val="clear" w:color="auto" w:fill="auto"/>
            <w:noWrap/>
            <w:vAlign w:val="center"/>
            <w:hideMark/>
          </w:tcPr>
          <w:p w14:paraId="42BD785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526" w:type="dxa"/>
            <w:tcBorders>
              <w:top w:val="nil"/>
              <w:left w:val="nil"/>
              <w:bottom w:val="single" w:sz="4" w:space="0" w:color="auto"/>
              <w:right w:val="single" w:sz="4" w:space="0" w:color="auto"/>
            </w:tcBorders>
            <w:shd w:val="clear" w:color="auto" w:fill="auto"/>
            <w:noWrap/>
            <w:vAlign w:val="center"/>
            <w:hideMark/>
          </w:tcPr>
          <w:p w14:paraId="79BEF22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76" w:type="dxa"/>
            <w:tcBorders>
              <w:top w:val="nil"/>
              <w:left w:val="nil"/>
              <w:bottom w:val="single" w:sz="4" w:space="0" w:color="auto"/>
              <w:right w:val="single" w:sz="4" w:space="0" w:color="auto"/>
            </w:tcBorders>
            <w:shd w:val="clear" w:color="auto" w:fill="auto"/>
            <w:noWrap/>
            <w:vAlign w:val="center"/>
            <w:hideMark/>
          </w:tcPr>
          <w:p w14:paraId="2D5BC93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8" w:type="dxa"/>
            <w:tcBorders>
              <w:top w:val="nil"/>
              <w:left w:val="nil"/>
              <w:bottom w:val="single" w:sz="4" w:space="0" w:color="auto"/>
              <w:right w:val="single" w:sz="4" w:space="0" w:color="auto"/>
            </w:tcBorders>
            <w:shd w:val="clear" w:color="auto" w:fill="auto"/>
            <w:noWrap/>
            <w:vAlign w:val="center"/>
            <w:hideMark/>
          </w:tcPr>
          <w:p w14:paraId="3543D65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0682B5C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53" w:type="dxa"/>
            <w:tcBorders>
              <w:top w:val="nil"/>
              <w:left w:val="nil"/>
              <w:bottom w:val="single" w:sz="4" w:space="0" w:color="auto"/>
              <w:right w:val="single" w:sz="4" w:space="0" w:color="auto"/>
            </w:tcBorders>
            <w:shd w:val="clear" w:color="auto" w:fill="auto"/>
            <w:noWrap/>
            <w:vAlign w:val="center"/>
            <w:hideMark/>
          </w:tcPr>
          <w:p w14:paraId="5F83610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6" w:type="dxa"/>
            <w:tcBorders>
              <w:top w:val="nil"/>
              <w:left w:val="nil"/>
              <w:bottom w:val="single" w:sz="4" w:space="0" w:color="auto"/>
              <w:right w:val="single" w:sz="4" w:space="0" w:color="auto"/>
            </w:tcBorders>
            <w:shd w:val="clear" w:color="auto" w:fill="auto"/>
            <w:noWrap/>
            <w:vAlign w:val="center"/>
            <w:hideMark/>
          </w:tcPr>
          <w:p w14:paraId="4E2E91C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6B9A59C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92" w:type="dxa"/>
            <w:tcBorders>
              <w:top w:val="nil"/>
              <w:left w:val="nil"/>
              <w:bottom w:val="single" w:sz="4" w:space="0" w:color="auto"/>
              <w:right w:val="single" w:sz="4" w:space="0" w:color="auto"/>
            </w:tcBorders>
            <w:shd w:val="clear" w:color="auto" w:fill="auto"/>
            <w:noWrap/>
            <w:vAlign w:val="center"/>
            <w:hideMark/>
          </w:tcPr>
          <w:p w14:paraId="1B72F7C5"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29" w:type="dxa"/>
            <w:tcBorders>
              <w:top w:val="nil"/>
              <w:left w:val="nil"/>
              <w:bottom w:val="single" w:sz="4" w:space="0" w:color="auto"/>
              <w:right w:val="single" w:sz="4" w:space="0" w:color="auto"/>
            </w:tcBorders>
            <w:shd w:val="clear" w:color="auto" w:fill="auto"/>
            <w:noWrap/>
            <w:vAlign w:val="center"/>
            <w:hideMark/>
          </w:tcPr>
          <w:p w14:paraId="2497F75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85" w:type="dxa"/>
            <w:tcBorders>
              <w:top w:val="nil"/>
              <w:left w:val="nil"/>
              <w:bottom w:val="single" w:sz="4" w:space="0" w:color="auto"/>
              <w:right w:val="single" w:sz="4" w:space="0" w:color="auto"/>
            </w:tcBorders>
            <w:shd w:val="clear" w:color="auto" w:fill="auto"/>
            <w:noWrap/>
            <w:vAlign w:val="center"/>
            <w:hideMark/>
          </w:tcPr>
          <w:p w14:paraId="74F895F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30" w:type="dxa"/>
            <w:tcBorders>
              <w:top w:val="nil"/>
              <w:left w:val="nil"/>
              <w:bottom w:val="single" w:sz="4" w:space="0" w:color="auto"/>
              <w:right w:val="single" w:sz="4" w:space="0" w:color="auto"/>
            </w:tcBorders>
            <w:shd w:val="clear" w:color="auto" w:fill="auto"/>
            <w:noWrap/>
            <w:vAlign w:val="center"/>
            <w:hideMark/>
          </w:tcPr>
          <w:p w14:paraId="7F9E7BB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32" w:type="dxa"/>
            <w:tcBorders>
              <w:top w:val="nil"/>
              <w:left w:val="nil"/>
              <w:bottom w:val="single" w:sz="4" w:space="0" w:color="auto"/>
              <w:right w:val="single" w:sz="4" w:space="0" w:color="auto"/>
            </w:tcBorders>
            <w:shd w:val="clear" w:color="auto" w:fill="auto"/>
            <w:noWrap/>
            <w:vAlign w:val="center"/>
            <w:hideMark/>
          </w:tcPr>
          <w:p w14:paraId="7DFC60C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59" w:type="dxa"/>
            <w:tcBorders>
              <w:top w:val="nil"/>
              <w:left w:val="nil"/>
              <w:bottom w:val="single" w:sz="4" w:space="0" w:color="auto"/>
              <w:right w:val="single" w:sz="4" w:space="0" w:color="auto"/>
            </w:tcBorders>
            <w:shd w:val="clear" w:color="auto" w:fill="auto"/>
            <w:noWrap/>
            <w:vAlign w:val="center"/>
            <w:hideMark/>
          </w:tcPr>
          <w:p w14:paraId="561ADCD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00" w:type="dxa"/>
            <w:tcBorders>
              <w:top w:val="nil"/>
              <w:left w:val="nil"/>
              <w:bottom w:val="single" w:sz="4" w:space="0" w:color="auto"/>
              <w:right w:val="single" w:sz="4" w:space="0" w:color="auto"/>
            </w:tcBorders>
            <w:shd w:val="clear" w:color="auto" w:fill="auto"/>
            <w:noWrap/>
            <w:vAlign w:val="center"/>
            <w:hideMark/>
          </w:tcPr>
          <w:p w14:paraId="5F97C0E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5" w:type="dxa"/>
            <w:tcBorders>
              <w:top w:val="nil"/>
              <w:left w:val="nil"/>
              <w:bottom w:val="single" w:sz="4" w:space="0" w:color="auto"/>
              <w:right w:val="single" w:sz="4" w:space="0" w:color="auto"/>
            </w:tcBorders>
            <w:shd w:val="clear" w:color="auto" w:fill="auto"/>
            <w:noWrap/>
            <w:vAlign w:val="center"/>
            <w:hideMark/>
          </w:tcPr>
          <w:p w14:paraId="5BD06E1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r>
      <w:tr w:rsidR="001C5619" w:rsidRPr="00312B06" w14:paraId="608FD818" w14:textId="77777777" w:rsidTr="00325951">
        <w:trPr>
          <w:gridAfter w:val="1"/>
          <w:wAfter w:w="21" w:type="dxa"/>
          <w:jc w:val="center"/>
        </w:trPr>
        <w:tc>
          <w:tcPr>
            <w:tcW w:w="565" w:type="dxa"/>
            <w:vMerge/>
            <w:tcBorders>
              <w:top w:val="single" w:sz="4" w:space="0" w:color="auto"/>
              <w:left w:val="single" w:sz="8" w:space="0" w:color="auto"/>
              <w:bottom w:val="single" w:sz="4" w:space="0" w:color="auto"/>
              <w:right w:val="single" w:sz="4" w:space="0" w:color="auto"/>
            </w:tcBorders>
            <w:vAlign w:val="center"/>
            <w:hideMark/>
          </w:tcPr>
          <w:p w14:paraId="56A270ED" w14:textId="77777777" w:rsidR="001C5619" w:rsidRPr="00312B06" w:rsidRDefault="001C5619" w:rsidP="00C14B57">
            <w:pPr>
              <w:rPr>
                <w:rFonts w:asciiTheme="minorHAnsi" w:hAnsiTheme="minorHAnsi" w:cstheme="minorHAnsi"/>
                <w:sz w:val="16"/>
                <w:szCs w:val="16"/>
              </w:rPr>
            </w:pP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30D30565" w14:textId="3069E893"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 xml:space="preserve">licea ogólnokształcące i </w:t>
            </w:r>
          </w:p>
        </w:tc>
        <w:tc>
          <w:tcPr>
            <w:tcW w:w="405" w:type="dxa"/>
            <w:vMerge w:val="restart"/>
            <w:tcBorders>
              <w:top w:val="single" w:sz="4" w:space="0" w:color="auto"/>
              <w:left w:val="single" w:sz="4" w:space="0" w:color="auto"/>
              <w:right w:val="single" w:sz="4" w:space="0" w:color="auto"/>
            </w:tcBorders>
            <w:shd w:val="clear" w:color="auto" w:fill="auto"/>
            <w:noWrap/>
            <w:vAlign w:val="center"/>
            <w:hideMark/>
          </w:tcPr>
          <w:p w14:paraId="2A82D09B"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03.</w:t>
            </w:r>
          </w:p>
        </w:tc>
        <w:tc>
          <w:tcPr>
            <w:tcW w:w="430" w:type="dxa"/>
            <w:vMerge w:val="restart"/>
            <w:tcBorders>
              <w:top w:val="single" w:sz="4" w:space="0" w:color="auto"/>
              <w:left w:val="nil"/>
              <w:right w:val="single" w:sz="4" w:space="0" w:color="auto"/>
            </w:tcBorders>
            <w:shd w:val="clear" w:color="auto" w:fill="auto"/>
            <w:noWrap/>
            <w:vAlign w:val="center"/>
            <w:hideMark/>
          </w:tcPr>
          <w:p w14:paraId="778986C6"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68</w:t>
            </w:r>
          </w:p>
        </w:tc>
        <w:tc>
          <w:tcPr>
            <w:tcW w:w="423" w:type="dxa"/>
            <w:vMerge w:val="restart"/>
            <w:tcBorders>
              <w:top w:val="single" w:sz="4" w:space="0" w:color="auto"/>
              <w:left w:val="nil"/>
              <w:right w:val="single" w:sz="4" w:space="0" w:color="auto"/>
            </w:tcBorders>
            <w:shd w:val="clear" w:color="auto" w:fill="auto"/>
            <w:noWrap/>
            <w:vAlign w:val="center"/>
            <w:hideMark/>
          </w:tcPr>
          <w:p w14:paraId="72044A2B"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9</w:t>
            </w:r>
          </w:p>
        </w:tc>
        <w:tc>
          <w:tcPr>
            <w:tcW w:w="287" w:type="dxa"/>
            <w:vMerge w:val="restart"/>
            <w:tcBorders>
              <w:top w:val="single" w:sz="4" w:space="0" w:color="auto"/>
              <w:left w:val="nil"/>
              <w:right w:val="single" w:sz="4" w:space="0" w:color="auto"/>
            </w:tcBorders>
            <w:shd w:val="clear" w:color="auto" w:fill="auto"/>
            <w:noWrap/>
            <w:vAlign w:val="center"/>
            <w:hideMark/>
          </w:tcPr>
          <w:p w14:paraId="299E57B9"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2" w:type="dxa"/>
            <w:vMerge w:val="restart"/>
            <w:tcBorders>
              <w:top w:val="single" w:sz="4" w:space="0" w:color="auto"/>
              <w:left w:val="nil"/>
              <w:right w:val="single" w:sz="4" w:space="0" w:color="auto"/>
            </w:tcBorders>
            <w:shd w:val="clear" w:color="auto" w:fill="auto"/>
            <w:noWrap/>
            <w:vAlign w:val="center"/>
            <w:hideMark/>
          </w:tcPr>
          <w:p w14:paraId="3A9810AD"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12" w:type="dxa"/>
            <w:vMerge w:val="restart"/>
            <w:tcBorders>
              <w:top w:val="single" w:sz="4" w:space="0" w:color="auto"/>
              <w:left w:val="nil"/>
              <w:right w:val="single" w:sz="4" w:space="0" w:color="auto"/>
            </w:tcBorders>
            <w:shd w:val="clear" w:color="auto" w:fill="auto"/>
            <w:noWrap/>
            <w:vAlign w:val="center"/>
            <w:hideMark/>
          </w:tcPr>
          <w:p w14:paraId="76C486B9"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311" w:type="dxa"/>
            <w:vMerge w:val="restart"/>
            <w:tcBorders>
              <w:top w:val="single" w:sz="4" w:space="0" w:color="auto"/>
              <w:left w:val="nil"/>
              <w:right w:val="single" w:sz="4" w:space="0" w:color="auto"/>
            </w:tcBorders>
            <w:shd w:val="clear" w:color="auto" w:fill="auto"/>
            <w:noWrap/>
            <w:vAlign w:val="center"/>
            <w:hideMark/>
          </w:tcPr>
          <w:p w14:paraId="6C716B27"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526" w:type="dxa"/>
            <w:vMerge w:val="restart"/>
            <w:tcBorders>
              <w:top w:val="single" w:sz="4" w:space="0" w:color="auto"/>
              <w:left w:val="nil"/>
              <w:right w:val="single" w:sz="4" w:space="0" w:color="auto"/>
            </w:tcBorders>
            <w:shd w:val="clear" w:color="auto" w:fill="auto"/>
            <w:noWrap/>
            <w:vAlign w:val="center"/>
            <w:hideMark/>
          </w:tcPr>
          <w:p w14:paraId="5628B26D"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76" w:type="dxa"/>
            <w:vMerge w:val="restart"/>
            <w:tcBorders>
              <w:top w:val="single" w:sz="4" w:space="0" w:color="auto"/>
              <w:left w:val="nil"/>
              <w:right w:val="single" w:sz="4" w:space="0" w:color="auto"/>
            </w:tcBorders>
            <w:shd w:val="clear" w:color="auto" w:fill="auto"/>
            <w:noWrap/>
            <w:vAlign w:val="center"/>
            <w:hideMark/>
          </w:tcPr>
          <w:p w14:paraId="7251D1CB"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8" w:type="dxa"/>
            <w:vMerge w:val="restart"/>
            <w:tcBorders>
              <w:top w:val="single" w:sz="4" w:space="0" w:color="auto"/>
              <w:left w:val="nil"/>
              <w:right w:val="single" w:sz="4" w:space="0" w:color="auto"/>
            </w:tcBorders>
            <w:shd w:val="clear" w:color="auto" w:fill="auto"/>
            <w:noWrap/>
            <w:vAlign w:val="center"/>
            <w:hideMark/>
          </w:tcPr>
          <w:p w14:paraId="47EA3C8D"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vMerge w:val="restart"/>
            <w:tcBorders>
              <w:top w:val="single" w:sz="4" w:space="0" w:color="auto"/>
              <w:left w:val="nil"/>
              <w:right w:val="single" w:sz="4" w:space="0" w:color="auto"/>
            </w:tcBorders>
            <w:shd w:val="clear" w:color="auto" w:fill="auto"/>
            <w:noWrap/>
            <w:vAlign w:val="center"/>
            <w:hideMark/>
          </w:tcPr>
          <w:p w14:paraId="0021C4F8"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4</w:t>
            </w:r>
          </w:p>
        </w:tc>
        <w:tc>
          <w:tcPr>
            <w:tcW w:w="353" w:type="dxa"/>
            <w:vMerge w:val="restart"/>
            <w:tcBorders>
              <w:top w:val="single" w:sz="4" w:space="0" w:color="auto"/>
              <w:left w:val="nil"/>
              <w:right w:val="single" w:sz="4" w:space="0" w:color="auto"/>
            </w:tcBorders>
            <w:shd w:val="clear" w:color="auto" w:fill="auto"/>
            <w:noWrap/>
            <w:vAlign w:val="center"/>
            <w:hideMark/>
          </w:tcPr>
          <w:p w14:paraId="2A8E061B"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36" w:type="dxa"/>
            <w:vMerge w:val="restart"/>
            <w:tcBorders>
              <w:top w:val="single" w:sz="4" w:space="0" w:color="auto"/>
              <w:left w:val="nil"/>
              <w:right w:val="single" w:sz="4" w:space="0" w:color="auto"/>
            </w:tcBorders>
            <w:shd w:val="clear" w:color="auto" w:fill="auto"/>
            <w:noWrap/>
            <w:vAlign w:val="center"/>
            <w:hideMark/>
          </w:tcPr>
          <w:p w14:paraId="258D1380"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5</w:t>
            </w:r>
          </w:p>
        </w:tc>
        <w:tc>
          <w:tcPr>
            <w:tcW w:w="430" w:type="dxa"/>
            <w:vMerge w:val="restart"/>
            <w:tcBorders>
              <w:top w:val="single" w:sz="4" w:space="0" w:color="auto"/>
              <w:left w:val="nil"/>
              <w:right w:val="single" w:sz="4" w:space="0" w:color="auto"/>
            </w:tcBorders>
            <w:shd w:val="clear" w:color="auto" w:fill="auto"/>
            <w:noWrap/>
            <w:vAlign w:val="center"/>
            <w:hideMark/>
          </w:tcPr>
          <w:p w14:paraId="3031E79F"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92" w:type="dxa"/>
            <w:vMerge w:val="restart"/>
            <w:tcBorders>
              <w:top w:val="single" w:sz="4" w:space="0" w:color="auto"/>
              <w:left w:val="nil"/>
              <w:right w:val="single" w:sz="4" w:space="0" w:color="auto"/>
            </w:tcBorders>
            <w:shd w:val="clear" w:color="auto" w:fill="auto"/>
            <w:noWrap/>
            <w:vAlign w:val="center"/>
            <w:hideMark/>
          </w:tcPr>
          <w:p w14:paraId="058F9B9A"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29" w:type="dxa"/>
            <w:vMerge w:val="restart"/>
            <w:tcBorders>
              <w:top w:val="single" w:sz="4" w:space="0" w:color="auto"/>
              <w:left w:val="nil"/>
              <w:right w:val="single" w:sz="4" w:space="0" w:color="auto"/>
            </w:tcBorders>
            <w:shd w:val="clear" w:color="auto" w:fill="auto"/>
            <w:noWrap/>
            <w:vAlign w:val="center"/>
            <w:hideMark/>
          </w:tcPr>
          <w:p w14:paraId="71511871"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85" w:type="dxa"/>
            <w:vMerge w:val="restart"/>
            <w:tcBorders>
              <w:top w:val="single" w:sz="4" w:space="0" w:color="auto"/>
              <w:left w:val="nil"/>
              <w:right w:val="single" w:sz="4" w:space="0" w:color="auto"/>
            </w:tcBorders>
            <w:shd w:val="clear" w:color="auto" w:fill="auto"/>
            <w:noWrap/>
            <w:vAlign w:val="center"/>
            <w:hideMark/>
          </w:tcPr>
          <w:p w14:paraId="4F239B6A"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4</w:t>
            </w:r>
          </w:p>
        </w:tc>
        <w:tc>
          <w:tcPr>
            <w:tcW w:w="430" w:type="dxa"/>
            <w:vMerge w:val="restart"/>
            <w:tcBorders>
              <w:top w:val="single" w:sz="4" w:space="0" w:color="auto"/>
              <w:left w:val="nil"/>
              <w:right w:val="single" w:sz="4" w:space="0" w:color="auto"/>
            </w:tcBorders>
            <w:shd w:val="clear" w:color="auto" w:fill="auto"/>
            <w:noWrap/>
            <w:vAlign w:val="center"/>
            <w:hideMark/>
          </w:tcPr>
          <w:p w14:paraId="240E0ECC"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32" w:type="dxa"/>
            <w:vMerge w:val="restart"/>
            <w:tcBorders>
              <w:top w:val="single" w:sz="4" w:space="0" w:color="auto"/>
              <w:left w:val="nil"/>
              <w:right w:val="single" w:sz="4" w:space="0" w:color="auto"/>
            </w:tcBorders>
            <w:shd w:val="clear" w:color="auto" w:fill="auto"/>
            <w:noWrap/>
            <w:vAlign w:val="center"/>
            <w:hideMark/>
          </w:tcPr>
          <w:p w14:paraId="4A5A610E"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59" w:type="dxa"/>
            <w:vMerge w:val="restart"/>
            <w:tcBorders>
              <w:top w:val="single" w:sz="4" w:space="0" w:color="auto"/>
              <w:left w:val="nil"/>
              <w:right w:val="single" w:sz="4" w:space="0" w:color="auto"/>
            </w:tcBorders>
            <w:shd w:val="clear" w:color="auto" w:fill="auto"/>
            <w:noWrap/>
            <w:vAlign w:val="center"/>
            <w:hideMark/>
          </w:tcPr>
          <w:p w14:paraId="084A31BA"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00" w:type="dxa"/>
            <w:vMerge w:val="restart"/>
            <w:tcBorders>
              <w:top w:val="single" w:sz="4" w:space="0" w:color="auto"/>
              <w:left w:val="nil"/>
              <w:right w:val="single" w:sz="4" w:space="0" w:color="auto"/>
            </w:tcBorders>
            <w:shd w:val="clear" w:color="auto" w:fill="auto"/>
            <w:noWrap/>
            <w:vAlign w:val="center"/>
            <w:hideMark/>
          </w:tcPr>
          <w:p w14:paraId="216265AB"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5" w:type="dxa"/>
            <w:vMerge w:val="restart"/>
            <w:tcBorders>
              <w:top w:val="single" w:sz="4" w:space="0" w:color="auto"/>
              <w:left w:val="nil"/>
              <w:right w:val="single" w:sz="4" w:space="0" w:color="auto"/>
            </w:tcBorders>
            <w:shd w:val="clear" w:color="auto" w:fill="auto"/>
            <w:noWrap/>
            <w:vAlign w:val="center"/>
            <w:hideMark/>
          </w:tcPr>
          <w:p w14:paraId="56E31455"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4</w:t>
            </w:r>
          </w:p>
        </w:tc>
      </w:tr>
      <w:tr w:rsidR="001C5619" w:rsidRPr="00312B06" w14:paraId="44F1C007" w14:textId="77777777" w:rsidTr="00325951">
        <w:trPr>
          <w:gridAfter w:val="1"/>
          <w:wAfter w:w="21" w:type="dxa"/>
          <w:trHeight w:val="964"/>
          <w:jc w:val="center"/>
        </w:trPr>
        <w:tc>
          <w:tcPr>
            <w:tcW w:w="565" w:type="dxa"/>
            <w:vMerge/>
            <w:tcBorders>
              <w:top w:val="single" w:sz="4" w:space="0" w:color="auto"/>
              <w:left w:val="single" w:sz="8" w:space="0" w:color="auto"/>
              <w:bottom w:val="single" w:sz="4" w:space="0" w:color="auto"/>
              <w:right w:val="single" w:sz="4" w:space="0" w:color="auto"/>
            </w:tcBorders>
            <w:vAlign w:val="center"/>
          </w:tcPr>
          <w:p w14:paraId="4B7E2D73" w14:textId="77777777" w:rsidR="001C5619" w:rsidRPr="00312B06" w:rsidRDefault="001C5619" w:rsidP="00C14B57">
            <w:pPr>
              <w:rPr>
                <w:rFonts w:asciiTheme="minorHAnsi" w:hAnsiTheme="minorHAnsi" w:cstheme="minorHAnsi"/>
                <w:sz w:val="16"/>
                <w:szCs w:val="16"/>
              </w:rPr>
            </w:pPr>
          </w:p>
        </w:tc>
        <w:tc>
          <w:tcPr>
            <w:tcW w:w="1000" w:type="dxa"/>
            <w:tcBorders>
              <w:top w:val="single" w:sz="4" w:space="0" w:color="auto"/>
              <w:left w:val="nil"/>
              <w:bottom w:val="single" w:sz="4" w:space="0" w:color="auto"/>
              <w:right w:val="single" w:sz="4" w:space="0" w:color="auto"/>
            </w:tcBorders>
            <w:shd w:val="clear" w:color="auto" w:fill="auto"/>
            <w:vAlign w:val="center"/>
          </w:tcPr>
          <w:p w14:paraId="42A27463" w14:textId="77777777" w:rsidR="001C5619" w:rsidRPr="00312B06" w:rsidRDefault="001C5619" w:rsidP="00C14B57">
            <w:pPr>
              <w:jc w:val="center"/>
              <w:rPr>
                <w:rFonts w:asciiTheme="minorHAnsi" w:hAnsiTheme="minorHAnsi" w:cstheme="minorHAnsi"/>
                <w:sz w:val="16"/>
                <w:szCs w:val="16"/>
              </w:rPr>
            </w:pPr>
            <w:r w:rsidRPr="00312B06">
              <w:rPr>
                <w:rFonts w:asciiTheme="minorHAnsi" w:hAnsiTheme="minorHAnsi" w:cstheme="minorHAnsi"/>
                <w:sz w:val="16"/>
                <w:szCs w:val="16"/>
              </w:rPr>
              <w:t xml:space="preserve">uzupełniające </w:t>
            </w:r>
          </w:p>
        </w:tc>
        <w:tc>
          <w:tcPr>
            <w:tcW w:w="405" w:type="dxa"/>
            <w:vMerge/>
            <w:tcBorders>
              <w:left w:val="single" w:sz="4" w:space="0" w:color="auto"/>
              <w:bottom w:val="single" w:sz="4" w:space="0" w:color="auto"/>
              <w:right w:val="single" w:sz="4" w:space="0" w:color="auto"/>
            </w:tcBorders>
            <w:shd w:val="clear" w:color="auto" w:fill="auto"/>
            <w:noWrap/>
            <w:vAlign w:val="center"/>
          </w:tcPr>
          <w:p w14:paraId="6D57CB1C" w14:textId="77777777" w:rsidR="001C5619" w:rsidRPr="00312B06" w:rsidRDefault="001C5619" w:rsidP="00C14B57">
            <w:pPr>
              <w:jc w:val="center"/>
              <w:rPr>
                <w:rFonts w:asciiTheme="minorHAnsi" w:hAnsiTheme="minorHAnsi" w:cstheme="minorHAnsi"/>
                <w:sz w:val="16"/>
                <w:szCs w:val="16"/>
              </w:rPr>
            </w:pPr>
          </w:p>
        </w:tc>
        <w:tc>
          <w:tcPr>
            <w:tcW w:w="430" w:type="dxa"/>
            <w:vMerge/>
            <w:tcBorders>
              <w:left w:val="nil"/>
              <w:bottom w:val="single" w:sz="4" w:space="0" w:color="auto"/>
              <w:right w:val="single" w:sz="4" w:space="0" w:color="auto"/>
            </w:tcBorders>
            <w:shd w:val="clear" w:color="auto" w:fill="auto"/>
            <w:noWrap/>
            <w:vAlign w:val="center"/>
          </w:tcPr>
          <w:p w14:paraId="5C17E682" w14:textId="77777777" w:rsidR="001C5619" w:rsidRPr="00312B06" w:rsidRDefault="001C5619" w:rsidP="00C14B57">
            <w:pPr>
              <w:jc w:val="center"/>
              <w:rPr>
                <w:rFonts w:asciiTheme="minorHAnsi" w:hAnsiTheme="minorHAnsi" w:cstheme="minorHAnsi"/>
                <w:sz w:val="16"/>
                <w:szCs w:val="16"/>
              </w:rPr>
            </w:pPr>
          </w:p>
        </w:tc>
        <w:tc>
          <w:tcPr>
            <w:tcW w:w="423" w:type="dxa"/>
            <w:vMerge/>
            <w:tcBorders>
              <w:left w:val="nil"/>
              <w:bottom w:val="single" w:sz="4" w:space="0" w:color="auto"/>
              <w:right w:val="single" w:sz="4" w:space="0" w:color="auto"/>
            </w:tcBorders>
            <w:shd w:val="clear" w:color="auto" w:fill="auto"/>
            <w:noWrap/>
            <w:vAlign w:val="center"/>
          </w:tcPr>
          <w:p w14:paraId="1BF2F474" w14:textId="77777777" w:rsidR="001C5619" w:rsidRPr="00312B06" w:rsidRDefault="001C5619" w:rsidP="00C14B57">
            <w:pPr>
              <w:jc w:val="center"/>
              <w:rPr>
                <w:rFonts w:asciiTheme="minorHAnsi" w:hAnsiTheme="minorHAnsi" w:cstheme="minorHAnsi"/>
                <w:sz w:val="16"/>
                <w:szCs w:val="16"/>
              </w:rPr>
            </w:pPr>
          </w:p>
        </w:tc>
        <w:tc>
          <w:tcPr>
            <w:tcW w:w="287" w:type="dxa"/>
            <w:vMerge/>
            <w:tcBorders>
              <w:left w:val="nil"/>
              <w:bottom w:val="single" w:sz="4" w:space="0" w:color="auto"/>
              <w:right w:val="single" w:sz="4" w:space="0" w:color="auto"/>
            </w:tcBorders>
            <w:shd w:val="clear" w:color="auto" w:fill="auto"/>
            <w:noWrap/>
            <w:vAlign w:val="center"/>
          </w:tcPr>
          <w:p w14:paraId="5298B6D8" w14:textId="77777777" w:rsidR="001C5619" w:rsidRPr="00312B06" w:rsidRDefault="001C5619" w:rsidP="00C14B57">
            <w:pPr>
              <w:jc w:val="center"/>
              <w:rPr>
                <w:rFonts w:asciiTheme="minorHAnsi" w:hAnsiTheme="minorHAnsi" w:cstheme="minorHAnsi"/>
                <w:sz w:val="16"/>
                <w:szCs w:val="16"/>
              </w:rPr>
            </w:pPr>
          </w:p>
        </w:tc>
        <w:tc>
          <w:tcPr>
            <w:tcW w:w="312" w:type="dxa"/>
            <w:vMerge/>
            <w:tcBorders>
              <w:left w:val="nil"/>
              <w:bottom w:val="single" w:sz="4" w:space="0" w:color="auto"/>
              <w:right w:val="single" w:sz="4" w:space="0" w:color="auto"/>
            </w:tcBorders>
            <w:shd w:val="clear" w:color="auto" w:fill="auto"/>
            <w:noWrap/>
            <w:vAlign w:val="center"/>
          </w:tcPr>
          <w:p w14:paraId="47AB58DB" w14:textId="77777777" w:rsidR="001C5619" w:rsidRPr="00312B06" w:rsidRDefault="001C5619" w:rsidP="00C14B57">
            <w:pPr>
              <w:jc w:val="center"/>
              <w:rPr>
                <w:rFonts w:asciiTheme="minorHAnsi" w:hAnsiTheme="minorHAnsi" w:cstheme="minorHAnsi"/>
                <w:sz w:val="16"/>
                <w:szCs w:val="16"/>
              </w:rPr>
            </w:pPr>
          </w:p>
        </w:tc>
        <w:tc>
          <w:tcPr>
            <w:tcW w:w="412" w:type="dxa"/>
            <w:vMerge/>
            <w:tcBorders>
              <w:left w:val="nil"/>
              <w:bottom w:val="single" w:sz="4" w:space="0" w:color="auto"/>
              <w:right w:val="single" w:sz="4" w:space="0" w:color="auto"/>
            </w:tcBorders>
            <w:shd w:val="clear" w:color="auto" w:fill="auto"/>
            <w:noWrap/>
            <w:vAlign w:val="center"/>
          </w:tcPr>
          <w:p w14:paraId="137CA1FA" w14:textId="77777777" w:rsidR="001C5619" w:rsidRPr="00312B06" w:rsidRDefault="001C5619" w:rsidP="00C14B57">
            <w:pPr>
              <w:jc w:val="center"/>
              <w:rPr>
                <w:rFonts w:asciiTheme="minorHAnsi" w:hAnsiTheme="minorHAnsi" w:cstheme="minorHAnsi"/>
                <w:sz w:val="16"/>
                <w:szCs w:val="16"/>
              </w:rPr>
            </w:pPr>
          </w:p>
        </w:tc>
        <w:tc>
          <w:tcPr>
            <w:tcW w:w="311" w:type="dxa"/>
            <w:vMerge/>
            <w:tcBorders>
              <w:left w:val="nil"/>
              <w:bottom w:val="single" w:sz="4" w:space="0" w:color="auto"/>
              <w:right w:val="single" w:sz="4" w:space="0" w:color="auto"/>
            </w:tcBorders>
            <w:shd w:val="clear" w:color="auto" w:fill="auto"/>
            <w:noWrap/>
            <w:vAlign w:val="center"/>
          </w:tcPr>
          <w:p w14:paraId="2F5EB42F" w14:textId="77777777" w:rsidR="001C5619" w:rsidRPr="00312B06" w:rsidRDefault="001C5619" w:rsidP="00C14B57">
            <w:pPr>
              <w:jc w:val="center"/>
              <w:rPr>
                <w:rFonts w:asciiTheme="minorHAnsi" w:hAnsiTheme="minorHAnsi" w:cstheme="minorHAnsi"/>
                <w:sz w:val="16"/>
                <w:szCs w:val="16"/>
              </w:rPr>
            </w:pPr>
          </w:p>
        </w:tc>
        <w:tc>
          <w:tcPr>
            <w:tcW w:w="526" w:type="dxa"/>
            <w:vMerge/>
            <w:tcBorders>
              <w:left w:val="nil"/>
              <w:bottom w:val="single" w:sz="4" w:space="0" w:color="auto"/>
              <w:right w:val="single" w:sz="4" w:space="0" w:color="auto"/>
            </w:tcBorders>
            <w:shd w:val="clear" w:color="auto" w:fill="auto"/>
            <w:noWrap/>
            <w:vAlign w:val="center"/>
          </w:tcPr>
          <w:p w14:paraId="5F334A09" w14:textId="77777777" w:rsidR="001C5619" w:rsidRPr="00312B06" w:rsidRDefault="001C5619" w:rsidP="00C14B57">
            <w:pPr>
              <w:jc w:val="center"/>
              <w:rPr>
                <w:rFonts w:asciiTheme="minorHAnsi" w:hAnsiTheme="minorHAnsi" w:cstheme="minorHAnsi"/>
                <w:sz w:val="16"/>
                <w:szCs w:val="16"/>
              </w:rPr>
            </w:pPr>
          </w:p>
        </w:tc>
        <w:tc>
          <w:tcPr>
            <w:tcW w:w="276" w:type="dxa"/>
            <w:vMerge/>
            <w:tcBorders>
              <w:left w:val="nil"/>
              <w:bottom w:val="single" w:sz="4" w:space="0" w:color="auto"/>
              <w:right w:val="single" w:sz="4" w:space="0" w:color="auto"/>
            </w:tcBorders>
            <w:shd w:val="clear" w:color="auto" w:fill="auto"/>
            <w:noWrap/>
            <w:vAlign w:val="center"/>
          </w:tcPr>
          <w:p w14:paraId="4DAC28BD" w14:textId="77777777" w:rsidR="001C5619" w:rsidRPr="00312B06" w:rsidRDefault="001C5619" w:rsidP="00C14B57">
            <w:pPr>
              <w:jc w:val="center"/>
              <w:rPr>
                <w:rFonts w:asciiTheme="minorHAnsi" w:hAnsiTheme="minorHAnsi" w:cstheme="minorHAnsi"/>
                <w:sz w:val="16"/>
                <w:szCs w:val="16"/>
              </w:rPr>
            </w:pPr>
          </w:p>
        </w:tc>
        <w:tc>
          <w:tcPr>
            <w:tcW w:w="288" w:type="dxa"/>
            <w:vMerge/>
            <w:tcBorders>
              <w:left w:val="nil"/>
              <w:bottom w:val="single" w:sz="4" w:space="0" w:color="auto"/>
              <w:right w:val="single" w:sz="4" w:space="0" w:color="auto"/>
            </w:tcBorders>
            <w:shd w:val="clear" w:color="auto" w:fill="auto"/>
            <w:noWrap/>
            <w:vAlign w:val="center"/>
          </w:tcPr>
          <w:p w14:paraId="60A3C2F5" w14:textId="77777777" w:rsidR="001C5619" w:rsidRPr="00312B06" w:rsidRDefault="001C5619" w:rsidP="00C14B57">
            <w:pPr>
              <w:jc w:val="center"/>
              <w:rPr>
                <w:rFonts w:asciiTheme="minorHAnsi" w:hAnsiTheme="minorHAnsi" w:cstheme="minorHAnsi"/>
                <w:sz w:val="16"/>
                <w:szCs w:val="16"/>
              </w:rPr>
            </w:pPr>
          </w:p>
        </w:tc>
        <w:tc>
          <w:tcPr>
            <w:tcW w:w="430" w:type="dxa"/>
            <w:vMerge/>
            <w:tcBorders>
              <w:left w:val="nil"/>
              <w:bottom w:val="single" w:sz="4" w:space="0" w:color="auto"/>
              <w:right w:val="single" w:sz="4" w:space="0" w:color="auto"/>
            </w:tcBorders>
            <w:shd w:val="clear" w:color="auto" w:fill="auto"/>
            <w:noWrap/>
            <w:vAlign w:val="center"/>
          </w:tcPr>
          <w:p w14:paraId="057B2B37" w14:textId="77777777" w:rsidR="001C5619" w:rsidRPr="00312B06" w:rsidRDefault="001C5619" w:rsidP="00C14B57">
            <w:pPr>
              <w:jc w:val="center"/>
              <w:rPr>
                <w:rFonts w:asciiTheme="minorHAnsi" w:hAnsiTheme="minorHAnsi" w:cstheme="minorHAnsi"/>
                <w:sz w:val="16"/>
                <w:szCs w:val="16"/>
              </w:rPr>
            </w:pPr>
          </w:p>
        </w:tc>
        <w:tc>
          <w:tcPr>
            <w:tcW w:w="353" w:type="dxa"/>
            <w:vMerge/>
            <w:tcBorders>
              <w:left w:val="nil"/>
              <w:bottom w:val="single" w:sz="4" w:space="0" w:color="auto"/>
              <w:right w:val="single" w:sz="4" w:space="0" w:color="auto"/>
            </w:tcBorders>
            <w:shd w:val="clear" w:color="auto" w:fill="auto"/>
            <w:noWrap/>
            <w:vAlign w:val="center"/>
          </w:tcPr>
          <w:p w14:paraId="61359A45" w14:textId="77777777" w:rsidR="001C5619" w:rsidRPr="00312B06" w:rsidRDefault="001C5619" w:rsidP="00C14B57">
            <w:pPr>
              <w:jc w:val="center"/>
              <w:rPr>
                <w:rFonts w:asciiTheme="minorHAnsi" w:hAnsiTheme="minorHAnsi" w:cstheme="minorHAnsi"/>
                <w:sz w:val="16"/>
                <w:szCs w:val="16"/>
              </w:rPr>
            </w:pPr>
          </w:p>
        </w:tc>
        <w:tc>
          <w:tcPr>
            <w:tcW w:w="436" w:type="dxa"/>
            <w:vMerge/>
            <w:tcBorders>
              <w:left w:val="nil"/>
              <w:bottom w:val="single" w:sz="4" w:space="0" w:color="auto"/>
              <w:right w:val="single" w:sz="4" w:space="0" w:color="auto"/>
            </w:tcBorders>
            <w:shd w:val="clear" w:color="auto" w:fill="auto"/>
            <w:noWrap/>
            <w:vAlign w:val="center"/>
          </w:tcPr>
          <w:p w14:paraId="606C393B" w14:textId="77777777" w:rsidR="001C5619" w:rsidRPr="00312B06" w:rsidRDefault="001C5619" w:rsidP="00C14B57">
            <w:pPr>
              <w:jc w:val="center"/>
              <w:rPr>
                <w:rFonts w:asciiTheme="minorHAnsi" w:hAnsiTheme="minorHAnsi" w:cstheme="minorHAnsi"/>
                <w:sz w:val="16"/>
                <w:szCs w:val="16"/>
              </w:rPr>
            </w:pPr>
          </w:p>
        </w:tc>
        <w:tc>
          <w:tcPr>
            <w:tcW w:w="430" w:type="dxa"/>
            <w:vMerge/>
            <w:tcBorders>
              <w:left w:val="nil"/>
              <w:bottom w:val="single" w:sz="4" w:space="0" w:color="auto"/>
              <w:right w:val="single" w:sz="4" w:space="0" w:color="auto"/>
            </w:tcBorders>
            <w:shd w:val="clear" w:color="auto" w:fill="auto"/>
            <w:noWrap/>
            <w:vAlign w:val="center"/>
          </w:tcPr>
          <w:p w14:paraId="32DC896A" w14:textId="77777777" w:rsidR="001C5619" w:rsidRPr="00312B06" w:rsidRDefault="001C5619" w:rsidP="00C14B57">
            <w:pPr>
              <w:jc w:val="center"/>
              <w:rPr>
                <w:rFonts w:asciiTheme="minorHAnsi" w:hAnsiTheme="minorHAnsi" w:cstheme="minorHAnsi"/>
                <w:sz w:val="16"/>
                <w:szCs w:val="16"/>
              </w:rPr>
            </w:pPr>
          </w:p>
        </w:tc>
        <w:tc>
          <w:tcPr>
            <w:tcW w:w="492" w:type="dxa"/>
            <w:vMerge/>
            <w:tcBorders>
              <w:left w:val="nil"/>
              <w:bottom w:val="single" w:sz="4" w:space="0" w:color="auto"/>
              <w:right w:val="single" w:sz="4" w:space="0" w:color="auto"/>
            </w:tcBorders>
            <w:shd w:val="clear" w:color="auto" w:fill="auto"/>
            <w:noWrap/>
            <w:vAlign w:val="center"/>
          </w:tcPr>
          <w:p w14:paraId="51908072" w14:textId="77777777" w:rsidR="001C5619" w:rsidRPr="00312B06" w:rsidRDefault="001C5619" w:rsidP="00C14B57">
            <w:pPr>
              <w:jc w:val="center"/>
              <w:rPr>
                <w:rFonts w:asciiTheme="minorHAnsi" w:hAnsiTheme="minorHAnsi" w:cstheme="minorHAnsi"/>
                <w:sz w:val="16"/>
                <w:szCs w:val="16"/>
              </w:rPr>
            </w:pPr>
          </w:p>
        </w:tc>
        <w:tc>
          <w:tcPr>
            <w:tcW w:w="429" w:type="dxa"/>
            <w:vMerge/>
            <w:tcBorders>
              <w:left w:val="nil"/>
              <w:bottom w:val="single" w:sz="4" w:space="0" w:color="auto"/>
              <w:right w:val="single" w:sz="4" w:space="0" w:color="auto"/>
            </w:tcBorders>
            <w:shd w:val="clear" w:color="auto" w:fill="auto"/>
            <w:noWrap/>
            <w:vAlign w:val="center"/>
          </w:tcPr>
          <w:p w14:paraId="2F9C868F" w14:textId="77777777" w:rsidR="001C5619" w:rsidRPr="00312B06" w:rsidRDefault="001C5619" w:rsidP="00C14B57">
            <w:pPr>
              <w:jc w:val="center"/>
              <w:rPr>
                <w:rFonts w:asciiTheme="minorHAnsi" w:hAnsiTheme="minorHAnsi" w:cstheme="minorHAnsi"/>
                <w:sz w:val="16"/>
                <w:szCs w:val="16"/>
              </w:rPr>
            </w:pPr>
          </w:p>
        </w:tc>
        <w:tc>
          <w:tcPr>
            <w:tcW w:w="385" w:type="dxa"/>
            <w:vMerge/>
            <w:tcBorders>
              <w:left w:val="nil"/>
              <w:bottom w:val="single" w:sz="4" w:space="0" w:color="auto"/>
              <w:right w:val="single" w:sz="4" w:space="0" w:color="auto"/>
            </w:tcBorders>
            <w:shd w:val="clear" w:color="auto" w:fill="auto"/>
            <w:noWrap/>
            <w:vAlign w:val="center"/>
          </w:tcPr>
          <w:p w14:paraId="22E2DA11" w14:textId="77777777" w:rsidR="001C5619" w:rsidRPr="00312B06" w:rsidRDefault="001C5619" w:rsidP="00C14B57">
            <w:pPr>
              <w:jc w:val="center"/>
              <w:rPr>
                <w:rFonts w:asciiTheme="minorHAnsi" w:hAnsiTheme="minorHAnsi" w:cstheme="minorHAnsi"/>
                <w:sz w:val="16"/>
                <w:szCs w:val="16"/>
              </w:rPr>
            </w:pPr>
          </w:p>
        </w:tc>
        <w:tc>
          <w:tcPr>
            <w:tcW w:w="430" w:type="dxa"/>
            <w:vMerge/>
            <w:tcBorders>
              <w:left w:val="nil"/>
              <w:bottom w:val="single" w:sz="4" w:space="0" w:color="auto"/>
              <w:right w:val="single" w:sz="4" w:space="0" w:color="auto"/>
            </w:tcBorders>
            <w:shd w:val="clear" w:color="auto" w:fill="auto"/>
            <w:noWrap/>
            <w:vAlign w:val="center"/>
          </w:tcPr>
          <w:p w14:paraId="73D487E7" w14:textId="77777777" w:rsidR="001C5619" w:rsidRPr="00312B06" w:rsidRDefault="001C5619" w:rsidP="00C14B57">
            <w:pPr>
              <w:jc w:val="center"/>
              <w:rPr>
                <w:rFonts w:asciiTheme="minorHAnsi" w:hAnsiTheme="minorHAnsi" w:cstheme="minorHAnsi"/>
                <w:sz w:val="16"/>
                <w:szCs w:val="16"/>
              </w:rPr>
            </w:pPr>
          </w:p>
        </w:tc>
        <w:tc>
          <w:tcPr>
            <w:tcW w:w="432" w:type="dxa"/>
            <w:vMerge/>
            <w:tcBorders>
              <w:left w:val="nil"/>
              <w:bottom w:val="single" w:sz="4" w:space="0" w:color="auto"/>
              <w:right w:val="single" w:sz="4" w:space="0" w:color="auto"/>
            </w:tcBorders>
            <w:shd w:val="clear" w:color="auto" w:fill="auto"/>
            <w:noWrap/>
            <w:vAlign w:val="center"/>
          </w:tcPr>
          <w:p w14:paraId="3B6E9EEE" w14:textId="77777777" w:rsidR="001C5619" w:rsidRPr="00312B06" w:rsidRDefault="001C5619" w:rsidP="00C14B57">
            <w:pPr>
              <w:jc w:val="center"/>
              <w:rPr>
                <w:rFonts w:asciiTheme="minorHAnsi" w:hAnsiTheme="minorHAnsi" w:cstheme="minorHAnsi"/>
                <w:sz w:val="16"/>
                <w:szCs w:val="16"/>
              </w:rPr>
            </w:pPr>
          </w:p>
        </w:tc>
        <w:tc>
          <w:tcPr>
            <w:tcW w:w="459" w:type="dxa"/>
            <w:vMerge/>
            <w:tcBorders>
              <w:left w:val="nil"/>
              <w:bottom w:val="single" w:sz="4" w:space="0" w:color="auto"/>
              <w:right w:val="single" w:sz="4" w:space="0" w:color="auto"/>
            </w:tcBorders>
            <w:shd w:val="clear" w:color="auto" w:fill="auto"/>
            <w:noWrap/>
            <w:vAlign w:val="center"/>
          </w:tcPr>
          <w:p w14:paraId="1DD3ED99" w14:textId="77777777" w:rsidR="001C5619" w:rsidRPr="00312B06" w:rsidRDefault="001C5619" w:rsidP="00C14B57">
            <w:pPr>
              <w:jc w:val="center"/>
              <w:rPr>
                <w:rFonts w:asciiTheme="minorHAnsi" w:hAnsiTheme="minorHAnsi" w:cstheme="minorHAnsi"/>
                <w:sz w:val="16"/>
                <w:szCs w:val="16"/>
              </w:rPr>
            </w:pPr>
          </w:p>
        </w:tc>
        <w:tc>
          <w:tcPr>
            <w:tcW w:w="400" w:type="dxa"/>
            <w:vMerge/>
            <w:tcBorders>
              <w:left w:val="nil"/>
              <w:bottom w:val="single" w:sz="4" w:space="0" w:color="auto"/>
              <w:right w:val="single" w:sz="4" w:space="0" w:color="auto"/>
            </w:tcBorders>
            <w:shd w:val="clear" w:color="auto" w:fill="auto"/>
            <w:noWrap/>
            <w:vAlign w:val="center"/>
          </w:tcPr>
          <w:p w14:paraId="664ED7F4" w14:textId="77777777" w:rsidR="001C5619" w:rsidRPr="00312B06" w:rsidRDefault="001C5619" w:rsidP="00C14B57">
            <w:pPr>
              <w:jc w:val="center"/>
              <w:rPr>
                <w:rFonts w:asciiTheme="minorHAnsi" w:hAnsiTheme="minorHAnsi" w:cstheme="minorHAnsi"/>
                <w:sz w:val="16"/>
                <w:szCs w:val="16"/>
              </w:rPr>
            </w:pPr>
          </w:p>
        </w:tc>
        <w:tc>
          <w:tcPr>
            <w:tcW w:w="435" w:type="dxa"/>
            <w:vMerge/>
            <w:tcBorders>
              <w:left w:val="nil"/>
              <w:bottom w:val="single" w:sz="4" w:space="0" w:color="auto"/>
              <w:right w:val="single" w:sz="4" w:space="0" w:color="auto"/>
            </w:tcBorders>
            <w:shd w:val="clear" w:color="auto" w:fill="auto"/>
            <w:noWrap/>
            <w:vAlign w:val="center"/>
          </w:tcPr>
          <w:p w14:paraId="79BF8F84" w14:textId="77777777" w:rsidR="001C5619" w:rsidRPr="00312B06" w:rsidRDefault="001C5619" w:rsidP="00C14B57">
            <w:pPr>
              <w:jc w:val="center"/>
              <w:rPr>
                <w:rFonts w:asciiTheme="minorHAnsi" w:hAnsiTheme="minorHAnsi" w:cstheme="minorHAnsi"/>
                <w:sz w:val="16"/>
                <w:szCs w:val="16"/>
              </w:rPr>
            </w:pPr>
          </w:p>
        </w:tc>
      </w:tr>
      <w:tr w:rsidR="00312B06" w:rsidRPr="00312B06" w14:paraId="06AABD09" w14:textId="77777777" w:rsidTr="00312B06">
        <w:trPr>
          <w:gridAfter w:val="1"/>
          <w:wAfter w:w="21" w:type="dxa"/>
          <w:trHeight w:val="198"/>
          <w:jc w:val="center"/>
        </w:trPr>
        <w:tc>
          <w:tcPr>
            <w:tcW w:w="565" w:type="dxa"/>
            <w:vMerge/>
            <w:tcBorders>
              <w:top w:val="nil"/>
              <w:left w:val="single" w:sz="8" w:space="0" w:color="auto"/>
              <w:bottom w:val="single" w:sz="4" w:space="0" w:color="auto"/>
              <w:right w:val="single" w:sz="4" w:space="0" w:color="auto"/>
            </w:tcBorders>
            <w:vAlign w:val="center"/>
            <w:hideMark/>
          </w:tcPr>
          <w:p w14:paraId="0961FB0C" w14:textId="77777777" w:rsidR="00D842A0" w:rsidRPr="00312B06" w:rsidRDefault="00D842A0" w:rsidP="00C14B57">
            <w:pPr>
              <w:rPr>
                <w:rFonts w:asciiTheme="minorHAnsi" w:hAnsiTheme="minorHAnsi" w:cstheme="minorHAnsi"/>
                <w:sz w:val="16"/>
                <w:szCs w:val="16"/>
              </w:rPr>
            </w:pP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0EE8A52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 xml:space="preserve">szkoły branżowe I </w:t>
            </w:r>
            <w:proofErr w:type="spellStart"/>
            <w:r w:rsidRPr="00312B06">
              <w:rPr>
                <w:rFonts w:asciiTheme="minorHAnsi" w:hAnsiTheme="minorHAnsi" w:cstheme="minorHAnsi"/>
                <w:sz w:val="16"/>
                <w:szCs w:val="16"/>
              </w:rPr>
              <w:t>i</w:t>
            </w:r>
            <w:proofErr w:type="spellEnd"/>
            <w:r w:rsidRPr="00312B06">
              <w:rPr>
                <w:rFonts w:asciiTheme="minorHAnsi" w:hAnsiTheme="minorHAnsi" w:cstheme="minorHAnsi"/>
                <w:sz w:val="16"/>
                <w:szCs w:val="16"/>
              </w:rPr>
              <w:t xml:space="preserve"> II stopnia</w:t>
            </w:r>
          </w:p>
        </w:tc>
        <w:tc>
          <w:tcPr>
            <w:tcW w:w="405" w:type="dxa"/>
            <w:tcBorders>
              <w:top w:val="nil"/>
              <w:left w:val="single" w:sz="4" w:space="0" w:color="auto"/>
              <w:bottom w:val="single" w:sz="4" w:space="0" w:color="auto"/>
              <w:right w:val="single" w:sz="4" w:space="0" w:color="auto"/>
            </w:tcBorders>
            <w:shd w:val="clear" w:color="auto" w:fill="auto"/>
            <w:noWrap/>
            <w:vAlign w:val="center"/>
            <w:hideMark/>
          </w:tcPr>
          <w:p w14:paraId="0E154A1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04.</w:t>
            </w:r>
          </w:p>
        </w:tc>
        <w:tc>
          <w:tcPr>
            <w:tcW w:w="430" w:type="dxa"/>
            <w:tcBorders>
              <w:top w:val="nil"/>
              <w:left w:val="nil"/>
              <w:bottom w:val="single" w:sz="4" w:space="0" w:color="auto"/>
              <w:right w:val="single" w:sz="4" w:space="0" w:color="auto"/>
            </w:tcBorders>
            <w:shd w:val="clear" w:color="auto" w:fill="auto"/>
            <w:noWrap/>
            <w:vAlign w:val="center"/>
            <w:hideMark/>
          </w:tcPr>
          <w:p w14:paraId="61C8750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16</w:t>
            </w:r>
          </w:p>
        </w:tc>
        <w:tc>
          <w:tcPr>
            <w:tcW w:w="423" w:type="dxa"/>
            <w:tcBorders>
              <w:top w:val="nil"/>
              <w:left w:val="nil"/>
              <w:bottom w:val="single" w:sz="4" w:space="0" w:color="auto"/>
              <w:right w:val="single" w:sz="4" w:space="0" w:color="auto"/>
            </w:tcBorders>
            <w:shd w:val="clear" w:color="auto" w:fill="auto"/>
            <w:noWrap/>
            <w:vAlign w:val="center"/>
            <w:hideMark/>
          </w:tcPr>
          <w:p w14:paraId="623D6B9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3</w:t>
            </w:r>
          </w:p>
        </w:tc>
        <w:tc>
          <w:tcPr>
            <w:tcW w:w="287" w:type="dxa"/>
            <w:tcBorders>
              <w:top w:val="nil"/>
              <w:left w:val="nil"/>
              <w:bottom w:val="single" w:sz="4" w:space="0" w:color="auto"/>
              <w:right w:val="single" w:sz="4" w:space="0" w:color="auto"/>
            </w:tcBorders>
            <w:shd w:val="clear" w:color="auto" w:fill="auto"/>
            <w:noWrap/>
            <w:vAlign w:val="center"/>
            <w:hideMark/>
          </w:tcPr>
          <w:p w14:paraId="69569EC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2" w:type="dxa"/>
            <w:tcBorders>
              <w:top w:val="nil"/>
              <w:left w:val="nil"/>
              <w:bottom w:val="single" w:sz="4" w:space="0" w:color="auto"/>
              <w:right w:val="single" w:sz="4" w:space="0" w:color="auto"/>
            </w:tcBorders>
            <w:shd w:val="clear" w:color="auto" w:fill="auto"/>
            <w:noWrap/>
            <w:vAlign w:val="center"/>
            <w:hideMark/>
          </w:tcPr>
          <w:p w14:paraId="3B17423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12" w:type="dxa"/>
            <w:tcBorders>
              <w:top w:val="nil"/>
              <w:left w:val="nil"/>
              <w:bottom w:val="single" w:sz="4" w:space="0" w:color="auto"/>
              <w:right w:val="single" w:sz="4" w:space="0" w:color="auto"/>
            </w:tcBorders>
            <w:shd w:val="clear" w:color="auto" w:fill="auto"/>
            <w:noWrap/>
            <w:vAlign w:val="center"/>
            <w:hideMark/>
          </w:tcPr>
          <w:p w14:paraId="0653273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1" w:type="dxa"/>
            <w:tcBorders>
              <w:top w:val="nil"/>
              <w:left w:val="nil"/>
              <w:bottom w:val="single" w:sz="4" w:space="0" w:color="auto"/>
              <w:right w:val="single" w:sz="4" w:space="0" w:color="auto"/>
            </w:tcBorders>
            <w:shd w:val="clear" w:color="auto" w:fill="auto"/>
            <w:noWrap/>
            <w:vAlign w:val="center"/>
            <w:hideMark/>
          </w:tcPr>
          <w:p w14:paraId="3F146BE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526" w:type="dxa"/>
            <w:tcBorders>
              <w:top w:val="nil"/>
              <w:left w:val="nil"/>
              <w:bottom w:val="single" w:sz="4" w:space="0" w:color="auto"/>
              <w:right w:val="single" w:sz="4" w:space="0" w:color="auto"/>
            </w:tcBorders>
            <w:shd w:val="clear" w:color="auto" w:fill="auto"/>
            <w:noWrap/>
            <w:vAlign w:val="center"/>
            <w:hideMark/>
          </w:tcPr>
          <w:p w14:paraId="0D7B7D1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76" w:type="dxa"/>
            <w:tcBorders>
              <w:top w:val="nil"/>
              <w:left w:val="nil"/>
              <w:bottom w:val="single" w:sz="4" w:space="0" w:color="auto"/>
              <w:right w:val="single" w:sz="4" w:space="0" w:color="auto"/>
            </w:tcBorders>
            <w:shd w:val="clear" w:color="auto" w:fill="auto"/>
            <w:noWrap/>
            <w:vAlign w:val="center"/>
            <w:hideMark/>
          </w:tcPr>
          <w:p w14:paraId="557AB9D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8" w:type="dxa"/>
            <w:tcBorders>
              <w:top w:val="nil"/>
              <w:left w:val="nil"/>
              <w:bottom w:val="single" w:sz="4" w:space="0" w:color="auto"/>
              <w:right w:val="single" w:sz="4" w:space="0" w:color="auto"/>
            </w:tcBorders>
            <w:shd w:val="clear" w:color="auto" w:fill="auto"/>
            <w:noWrap/>
            <w:vAlign w:val="center"/>
            <w:hideMark/>
          </w:tcPr>
          <w:p w14:paraId="603848D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6A4E605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53" w:type="dxa"/>
            <w:tcBorders>
              <w:top w:val="nil"/>
              <w:left w:val="nil"/>
              <w:bottom w:val="single" w:sz="4" w:space="0" w:color="auto"/>
              <w:right w:val="single" w:sz="4" w:space="0" w:color="auto"/>
            </w:tcBorders>
            <w:shd w:val="clear" w:color="auto" w:fill="auto"/>
            <w:noWrap/>
            <w:vAlign w:val="center"/>
            <w:hideMark/>
          </w:tcPr>
          <w:p w14:paraId="5BD3422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6" w:type="dxa"/>
            <w:tcBorders>
              <w:top w:val="nil"/>
              <w:left w:val="nil"/>
              <w:bottom w:val="single" w:sz="4" w:space="0" w:color="auto"/>
              <w:right w:val="single" w:sz="4" w:space="0" w:color="auto"/>
            </w:tcBorders>
            <w:shd w:val="clear" w:color="auto" w:fill="auto"/>
            <w:noWrap/>
            <w:vAlign w:val="center"/>
            <w:hideMark/>
          </w:tcPr>
          <w:p w14:paraId="529D8365"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7FC6A07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92" w:type="dxa"/>
            <w:tcBorders>
              <w:top w:val="nil"/>
              <w:left w:val="nil"/>
              <w:bottom w:val="single" w:sz="4" w:space="0" w:color="auto"/>
              <w:right w:val="single" w:sz="4" w:space="0" w:color="auto"/>
            </w:tcBorders>
            <w:shd w:val="clear" w:color="auto" w:fill="auto"/>
            <w:noWrap/>
            <w:vAlign w:val="center"/>
            <w:hideMark/>
          </w:tcPr>
          <w:p w14:paraId="0207E3B5"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3</w:t>
            </w:r>
          </w:p>
        </w:tc>
        <w:tc>
          <w:tcPr>
            <w:tcW w:w="429" w:type="dxa"/>
            <w:tcBorders>
              <w:top w:val="nil"/>
              <w:left w:val="nil"/>
              <w:bottom w:val="single" w:sz="4" w:space="0" w:color="auto"/>
              <w:right w:val="single" w:sz="4" w:space="0" w:color="auto"/>
            </w:tcBorders>
            <w:shd w:val="clear" w:color="auto" w:fill="auto"/>
            <w:noWrap/>
            <w:vAlign w:val="center"/>
            <w:hideMark/>
          </w:tcPr>
          <w:p w14:paraId="03B759D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85" w:type="dxa"/>
            <w:tcBorders>
              <w:top w:val="nil"/>
              <w:left w:val="nil"/>
              <w:bottom w:val="single" w:sz="4" w:space="0" w:color="auto"/>
              <w:right w:val="single" w:sz="4" w:space="0" w:color="auto"/>
            </w:tcBorders>
            <w:shd w:val="clear" w:color="auto" w:fill="auto"/>
            <w:noWrap/>
            <w:vAlign w:val="center"/>
            <w:hideMark/>
          </w:tcPr>
          <w:p w14:paraId="2BFD703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3</w:t>
            </w:r>
          </w:p>
        </w:tc>
        <w:tc>
          <w:tcPr>
            <w:tcW w:w="430" w:type="dxa"/>
            <w:tcBorders>
              <w:top w:val="nil"/>
              <w:left w:val="nil"/>
              <w:bottom w:val="single" w:sz="4" w:space="0" w:color="auto"/>
              <w:right w:val="single" w:sz="4" w:space="0" w:color="auto"/>
            </w:tcBorders>
            <w:shd w:val="clear" w:color="auto" w:fill="auto"/>
            <w:noWrap/>
            <w:vAlign w:val="center"/>
            <w:hideMark/>
          </w:tcPr>
          <w:p w14:paraId="34C68473"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32" w:type="dxa"/>
            <w:tcBorders>
              <w:top w:val="nil"/>
              <w:left w:val="nil"/>
              <w:bottom w:val="single" w:sz="4" w:space="0" w:color="auto"/>
              <w:right w:val="single" w:sz="4" w:space="0" w:color="auto"/>
            </w:tcBorders>
            <w:shd w:val="clear" w:color="auto" w:fill="auto"/>
            <w:noWrap/>
            <w:vAlign w:val="center"/>
            <w:hideMark/>
          </w:tcPr>
          <w:p w14:paraId="3ED40D4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59" w:type="dxa"/>
            <w:tcBorders>
              <w:top w:val="nil"/>
              <w:left w:val="nil"/>
              <w:bottom w:val="single" w:sz="4" w:space="0" w:color="auto"/>
              <w:right w:val="single" w:sz="4" w:space="0" w:color="auto"/>
            </w:tcBorders>
            <w:shd w:val="clear" w:color="auto" w:fill="auto"/>
            <w:noWrap/>
            <w:vAlign w:val="center"/>
            <w:hideMark/>
          </w:tcPr>
          <w:p w14:paraId="680D2DC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00" w:type="dxa"/>
            <w:tcBorders>
              <w:top w:val="nil"/>
              <w:left w:val="nil"/>
              <w:bottom w:val="single" w:sz="4" w:space="0" w:color="auto"/>
              <w:right w:val="single" w:sz="4" w:space="0" w:color="auto"/>
            </w:tcBorders>
            <w:shd w:val="clear" w:color="auto" w:fill="auto"/>
            <w:noWrap/>
            <w:vAlign w:val="center"/>
            <w:hideMark/>
          </w:tcPr>
          <w:p w14:paraId="5CA2CFA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5" w:type="dxa"/>
            <w:tcBorders>
              <w:top w:val="nil"/>
              <w:left w:val="nil"/>
              <w:bottom w:val="single" w:sz="4" w:space="0" w:color="auto"/>
              <w:right w:val="single" w:sz="4" w:space="0" w:color="auto"/>
            </w:tcBorders>
            <w:shd w:val="clear" w:color="auto" w:fill="auto"/>
            <w:noWrap/>
            <w:vAlign w:val="center"/>
            <w:hideMark/>
          </w:tcPr>
          <w:p w14:paraId="6D057D7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r>
      <w:tr w:rsidR="00312B06" w:rsidRPr="00312B06" w14:paraId="2C34D8C2" w14:textId="77777777" w:rsidTr="00312B06">
        <w:trPr>
          <w:gridAfter w:val="1"/>
          <w:wAfter w:w="21" w:type="dxa"/>
          <w:trHeight w:val="93"/>
          <w:jc w:val="center"/>
        </w:trPr>
        <w:tc>
          <w:tcPr>
            <w:tcW w:w="565" w:type="dxa"/>
            <w:vMerge/>
            <w:tcBorders>
              <w:top w:val="nil"/>
              <w:left w:val="single" w:sz="8" w:space="0" w:color="auto"/>
              <w:bottom w:val="single" w:sz="4" w:space="0" w:color="auto"/>
              <w:right w:val="single" w:sz="4" w:space="0" w:color="auto"/>
            </w:tcBorders>
            <w:vAlign w:val="center"/>
            <w:hideMark/>
          </w:tcPr>
          <w:p w14:paraId="5F22B957" w14:textId="77777777" w:rsidR="00D842A0" w:rsidRPr="00312B06" w:rsidRDefault="00D842A0" w:rsidP="00C14B57">
            <w:pPr>
              <w:rPr>
                <w:rFonts w:asciiTheme="minorHAnsi" w:hAnsiTheme="minorHAnsi" w:cstheme="minorHAnsi"/>
                <w:sz w:val="16"/>
                <w:szCs w:val="16"/>
              </w:rPr>
            </w:pP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522D2BD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szkoły specjalne</w:t>
            </w:r>
          </w:p>
        </w:tc>
        <w:tc>
          <w:tcPr>
            <w:tcW w:w="405" w:type="dxa"/>
            <w:tcBorders>
              <w:top w:val="nil"/>
              <w:left w:val="single" w:sz="4" w:space="0" w:color="auto"/>
              <w:bottom w:val="single" w:sz="4" w:space="0" w:color="auto"/>
              <w:right w:val="single" w:sz="4" w:space="0" w:color="auto"/>
            </w:tcBorders>
            <w:shd w:val="clear" w:color="auto" w:fill="auto"/>
            <w:noWrap/>
            <w:vAlign w:val="center"/>
            <w:hideMark/>
          </w:tcPr>
          <w:p w14:paraId="29F81D9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05.</w:t>
            </w:r>
          </w:p>
        </w:tc>
        <w:tc>
          <w:tcPr>
            <w:tcW w:w="430" w:type="dxa"/>
            <w:tcBorders>
              <w:top w:val="nil"/>
              <w:left w:val="nil"/>
              <w:bottom w:val="single" w:sz="4" w:space="0" w:color="auto"/>
              <w:right w:val="single" w:sz="4" w:space="0" w:color="auto"/>
            </w:tcBorders>
            <w:shd w:val="clear" w:color="auto" w:fill="auto"/>
            <w:noWrap/>
            <w:vAlign w:val="center"/>
            <w:hideMark/>
          </w:tcPr>
          <w:p w14:paraId="2E940A1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16</w:t>
            </w:r>
          </w:p>
        </w:tc>
        <w:tc>
          <w:tcPr>
            <w:tcW w:w="423" w:type="dxa"/>
            <w:tcBorders>
              <w:top w:val="nil"/>
              <w:left w:val="nil"/>
              <w:bottom w:val="single" w:sz="4" w:space="0" w:color="auto"/>
              <w:right w:val="single" w:sz="4" w:space="0" w:color="auto"/>
            </w:tcBorders>
            <w:shd w:val="clear" w:color="auto" w:fill="auto"/>
            <w:noWrap/>
            <w:vAlign w:val="center"/>
            <w:hideMark/>
          </w:tcPr>
          <w:p w14:paraId="0052EA5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3</w:t>
            </w:r>
          </w:p>
        </w:tc>
        <w:tc>
          <w:tcPr>
            <w:tcW w:w="287" w:type="dxa"/>
            <w:tcBorders>
              <w:top w:val="nil"/>
              <w:left w:val="nil"/>
              <w:bottom w:val="single" w:sz="4" w:space="0" w:color="auto"/>
              <w:right w:val="single" w:sz="4" w:space="0" w:color="auto"/>
            </w:tcBorders>
            <w:shd w:val="clear" w:color="auto" w:fill="auto"/>
            <w:noWrap/>
            <w:vAlign w:val="center"/>
            <w:hideMark/>
          </w:tcPr>
          <w:p w14:paraId="07F5065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2" w:type="dxa"/>
            <w:tcBorders>
              <w:top w:val="nil"/>
              <w:left w:val="nil"/>
              <w:bottom w:val="single" w:sz="4" w:space="0" w:color="auto"/>
              <w:right w:val="single" w:sz="4" w:space="0" w:color="auto"/>
            </w:tcBorders>
            <w:shd w:val="clear" w:color="auto" w:fill="auto"/>
            <w:noWrap/>
            <w:vAlign w:val="center"/>
            <w:hideMark/>
          </w:tcPr>
          <w:p w14:paraId="5E00FF5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12" w:type="dxa"/>
            <w:tcBorders>
              <w:top w:val="nil"/>
              <w:left w:val="nil"/>
              <w:bottom w:val="single" w:sz="4" w:space="0" w:color="auto"/>
              <w:right w:val="single" w:sz="4" w:space="0" w:color="auto"/>
            </w:tcBorders>
            <w:shd w:val="clear" w:color="auto" w:fill="auto"/>
            <w:noWrap/>
            <w:vAlign w:val="center"/>
            <w:hideMark/>
          </w:tcPr>
          <w:p w14:paraId="674F81C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311" w:type="dxa"/>
            <w:tcBorders>
              <w:top w:val="nil"/>
              <w:left w:val="nil"/>
              <w:bottom w:val="single" w:sz="4" w:space="0" w:color="auto"/>
              <w:right w:val="single" w:sz="4" w:space="0" w:color="auto"/>
            </w:tcBorders>
            <w:shd w:val="clear" w:color="auto" w:fill="auto"/>
            <w:noWrap/>
            <w:vAlign w:val="center"/>
            <w:hideMark/>
          </w:tcPr>
          <w:p w14:paraId="7031DAF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526" w:type="dxa"/>
            <w:tcBorders>
              <w:top w:val="nil"/>
              <w:left w:val="nil"/>
              <w:bottom w:val="single" w:sz="4" w:space="0" w:color="auto"/>
              <w:right w:val="single" w:sz="4" w:space="0" w:color="auto"/>
            </w:tcBorders>
            <w:shd w:val="clear" w:color="auto" w:fill="auto"/>
            <w:noWrap/>
            <w:vAlign w:val="center"/>
            <w:hideMark/>
          </w:tcPr>
          <w:p w14:paraId="43AB5B9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76" w:type="dxa"/>
            <w:tcBorders>
              <w:top w:val="nil"/>
              <w:left w:val="nil"/>
              <w:bottom w:val="single" w:sz="4" w:space="0" w:color="auto"/>
              <w:right w:val="single" w:sz="4" w:space="0" w:color="auto"/>
            </w:tcBorders>
            <w:shd w:val="clear" w:color="auto" w:fill="auto"/>
            <w:noWrap/>
            <w:vAlign w:val="center"/>
            <w:hideMark/>
          </w:tcPr>
          <w:p w14:paraId="1FE508D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8" w:type="dxa"/>
            <w:tcBorders>
              <w:top w:val="nil"/>
              <w:left w:val="nil"/>
              <w:bottom w:val="single" w:sz="4" w:space="0" w:color="auto"/>
              <w:right w:val="single" w:sz="4" w:space="0" w:color="auto"/>
            </w:tcBorders>
            <w:shd w:val="clear" w:color="auto" w:fill="auto"/>
            <w:noWrap/>
            <w:vAlign w:val="center"/>
            <w:hideMark/>
          </w:tcPr>
          <w:p w14:paraId="309021C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246C9FB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53" w:type="dxa"/>
            <w:tcBorders>
              <w:top w:val="nil"/>
              <w:left w:val="nil"/>
              <w:bottom w:val="single" w:sz="4" w:space="0" w:color="auto"/>
              <w:right w:val="single" w:sz="4" w:space="0" w:color="auto"/>
            </w:tcBorders>
            <w:shd w:val="clear" w:color="auto" w:fill="auto"/>
            <w:noWrap/>
            <w:vAlign w:val="center"/>
            <w:hideMark/>
          </w:tcPr>
          <w:p w14:paraId="76371F5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6" w:type="dxa"/>
            <w:tcBorders>
              <w:top w:val="nil"/>
              <w:left w:val="nil"/>
              <w:bottom w:val="single" w:sz="4" w:space="0" w:color="auto"/>
              <w:right w:val="single" w:sz="4" w:space="0" w:color="auto"/>
            </w:tcBorders>
            <w:shd w:val="clear" w:color="auto" w:fill="auto"/>
            <w:noWrap/>
            <w:vAlign w:val="center"/>
            <w:hideMark/>
          </w:tcPr>
          <w:p w14:paraId="3BB9545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4FE59FC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92" w:type="dxa"/>
            <w:tcBorders>
              <w:top w:val="nil"/>
              <w:left w:val="nil"/>
              <w:bottom w:val="single" w:sz="4" w:space="0" w:color="auto"/>
              <w:right w:val="single" w:sz="4" w:space="0" w:color="auto"/>
            </w:tcBorders>
            <w:shd w:val="clear" w:color="auto" w:fill="auto"/>
            <w:noWrap/>
            <w:vAlign w:val="center"/>
            <w:hideMark/>
          </w:tcPr>
          <w:p w14:paraId="372FF0D5"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29" w:type="dxa"/>
            <w:tcBorders>
              <w:top w:val="nil"/>
              <w:left w:val="nil"/>
              <w:bottom w:val="single" w:sz="4" w:space="0" w:color="auto"/>
              <w:right w:val="single" w:sz="4" w:space="0" w:color="auto"/>
            </w:tcBorders>
            <w:shd w:val="clear" w:color="auto" w:fill="auto"/>
            <w:noWrap/>
            <w:vAlign w:val="center"/>
            <w:hideMark/>
          </w:tcPr>
          <w:p w14:paraId="4536FD2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85" w:type="dxa"/>
            <w:tcBorders>
              <w:top w:val="nil"/>
              <w:left w:val="nil"/>
              <w:bottom w:val="single" w:sz="4" w:space="0" w:color="auto"/>
              <w:right w:val="single" w:sz="4" w:space="0" w:color="auto"/>
            </w:tcBorders>
            <w:shd w:val="clear" w:color="auto" w:fill="auto"/>
            <w:noWrap/>
            <w:vAlign w:val="center"/>
            <w:hideMark/>
          </w:tcPr>
          <w:p w14:paraId="699AE94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76F5464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2" w:type="dxa"/>
            <w:tcBorders>
              <w:top w:val="nil"/>
              <w:left w:val="nil"/>
              <w:bottom w:val="single" w:sz="4" w:space="0" w:color="auto"/>
              <w:right w:val="single" w:sz="4" w:space="0" w:color="auto"/>
            </w:tcBorders>
            <w:shd w:val="clear" w:color="auto" w:fill="auto"/>
            <w:noWrap/>
            <w:vAlign w:val="center"/>
            <w:hideMark/>
          </w:tcPr>
          <w:p w14:paraId="3A94FB3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59" w:type="dxa"/>
            <w:tcBorders>
              <w:top w:val="nil"/>
              <w:left w:val="nil"/>
              <w:bottom w:val="single" w:sz="4" w:space="0" w:color="auto"/>
              <w:right w:val="single" w:sz="4" w:space="0" w:color="auto"/>
            </w:tcBorders>
            <w:shd w:val="clear" w:color="auto" w:fill="auto"/>
            <w:noWrap/>
            <w:vAlign w:val="center"/>
            <w:hideMark/>
          </w:tcPr>
          <w:p w14:paraId="007536A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00" w:type="dxa"/>
            <w:tcBorders>
              <w:top w:val="nil"/>
              <w:left w:val="nil"/>
              <w:bottom w:val="single" w:sz="4" w:space="0" w:color="auto"/>
              <w:right w:val="single" w:sz="4" w:space="0" w:color="auto"/>
            </w:tcBorders>
            <w:shd w:val="clear" w:color="auto" w:fill="auto"/>
            <w:noWrap/>
            <w:vAlign w:val="center"/>
            <w:hideMark/>
          </w:tcPr>
          <w:p w14:paraId="2BBF8DA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5" w:type="dxa"/>
            <w:tcBorders>
              <w:top w:val="nil"/>
              <w:left w:val="nil"/>
              <w:bottom w:val="single" w:sz="4" w:space="0" w:color="auto"/>
              <w:right w:val="single" w:sz="4" w:space="0" w:color="auto"/>
            </w:tcBorders>
            <w:shd w:val="clear" w:color="auto" w:fill="auto"/>
            <w:noWrap/>
            <w:vAlign w:val="center"/>
            <w:hideMark/>
          </w:tcPr>
          <w:p w14:paraId="6EAADED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r>
      <w:tr w:rsidR="00312B06" w:rsidRPr="00312B06" w14:paraId="4BF2836D" w14:textId="77777777" w:rsidTr="00312B06">
        <w:trPr>
          <w:gridAfter w:val="1"/>
          <w:wAfter w:w="21" w:type="dxa"/>
          <w:trHeight w:val="93"/>
          <w:jc w:val="center"/>
        </w:trPr>
        <w:tc>
          <w:tcPr>
            <w:tcW w:w="565" w:type="dxa"/>
            <w:vMerge/>
            <w:tcBorders>
              <w:top w:val="nil"/>
              <w:left w:val="single" w:sz="8" w:space="0" w:color="auto"/>
              <w:bottom w:val="single" w:sz="4" w:space="0" w:color="auto"/>
              <w:right w:val="single" w:sz="4" w:space="0" w:color="auto"/>
            </w:tcBorders>
            <w:vAlign w:val="center"/>
            <w:hideMark/>
          </w:tcPr>
          <w:p w14:paraId="026C4E24" w14:textId="77777777" w:rsidR="00D842A0" w:rsidRPr="00312B06" w:rsidRDefault="00D842A0" w:rsidP="00C14B57">
            <w:pPr>
              <w:rPr>
                <w:rFonts w:asciiTheme="minorHAnsi" w:hAnsiTheme="minorHAnsi" w:cstheme="minorHAnsi"/>
                <w:sz w:val="16"/>
                <w:szCs w:val="16"/>
              </w:rPr>
            </w:pPr>
          </w:p>
        </w:tc>
        <w:tc>
          <w:tcPr>
            <w:tcW w:w="1000" w:type="dxa"/>
            <w:tcBorders>
              <w:top w:val="single" w:sz="4" w:space="0" w:color="auto"/>
              <w:left w:val="nil"/>
              <w:bottom w:val="nil"/>
              <w:right w:val="single" w:sz="4" w:space="0" w:color="auto"/>
            </w:tcBorders>
            <w:shd w:val="clear" w:color="auto" w:fill="auto"/>
            <w:vAlign w:val="center"/>
            <w:hideMark/>
          </w:tcPr>
          <w:p w14:paraId="0FFE6F6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szkoły policealne</w:t>
            </w:r>
          </w:p>
        </w:tc>
        <w:tc>
          <w:tcPr>
            <w:tcW w:w="405" w:type="dxa"/>
            <w:tcBorders>
              <w:top w:val="nil"/>
              <w:left w:val="single" w:sz="4" w:space="0" w:color="auto"/>
              <w:bottom w:val="single" w:sz="4" w:space="0" w:color="auto"/>
              <w:right w:val="single" w:sz="4" w:space="0" w:color="auto"/>
            </w:tcBorders>
            <w:shd w:val="clear" w:color="auto" w:fill="auto"/>
            <w:noWrap/>
            <w:vAlign w:val="center"/>
            <w:hideMark/>
          </w:tcPr>
          <w:p w14:paraId="2F03ADD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06.</w:t>
            </w:r>
          </w:p>
        </w:tc>
        <w:tc>
          <w:tcPr>
            <w:tcW w:w="430" w:type="dxa"/>
            <w:tcBorders>
              <w:top w:val="nil"/>
              <w:left w:val="nil"/>
              <w:bottom w:val="single" w:sz="4" w:space="0" w:color="auto"/>
              <w:right w:val="single" w:sz="4" w:space="0" w:color="auto"/>
            </w:tcBorders>
            <w:shd w:val="clear" w:color="auto" w:fill="auto"/>
            <w:noWrap/>
            <w:vAlign w:val="center"/>
            <w:hideMark/>
          </w:tcPr>
          <w:p w14:paraId="3B30D42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55</w:t>
            </w:r>
          </w:p>
        </w:tc>
        <w:tc>
          <w:tcPr>
            <w:tcW w:w="423" w:type="dxa"/>
            <w:tcBorders>
              <w:top w:val="nil"/>
              <w:left w:val="nil"/>
              <w:bottom w:val="single" w:sz="4" w:space="0" w:color="auto"/>
              <w:right w:val="single" w:sz="4" w:space="0" w:color="auto"/>
            </w:tcBorders>
            <w:shd w:val="clear" w:color="auto" w:fill="auto"/>
            <w:noWrap/>
            <w:vAlign w:val="center"/>
            <w:hideMark/>
          </w:tcPr>
          <w:p w14:paraId="5B483EE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7" w:type="dxa"/>
            <w:tcBorders>
              <w:top w:val="nil"/>
              <w:left w:val="nil"/>
              <w:bottom w:val="single" w:sz="4" w:space="0" w:color="auto"/>
              <w:right w:val="single" w:sz="4" w:space="0" w:color="auto"/>
            </w:tcBorders>
            <w:shd w:val="clear" w:color="auto" w:fill="auto"/>
            <w:noWrap/>
            <w:vAlign w:val="center"/>
            <w:hideMark/>
          </w:tcPr>
          <w:p w14:paraId="7DA1F01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2" w:type="dxa"/>
            <w:tcBorders>
              <w:top w:val="nil"/>
              <w:left w:val="nil"/>
              <w:bottom w:val="single" w:sz="4" w:space="0" w:color="auto"/>
              <w:right w:val="single" w:sz="4" w:space="0" w:color="auto"/>
            </w:tcBorders>
            <w:shd w:val="clear" w:color="auto" w:fill="auto"/>
            <w:noWrap/>
            <w:vAlign w:val="center"/>
            <w:hideMark/>
          </w:tcPr>
          <w:p w14:paraId="4885A4A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12" w:type="dxa"/>
            <w:tcBorders>
              <w:top w:val="nil"/>
              <w:left w:val="nil"/>
              <w:bottom w:val="single" w:sz="4" w:space="0" w:color="auto"/>
              <w:right w:val="single" w:sz="4" w:space="0" w:color="auto"/>
            </w:tcBorders>
            <w:shd w:val="clear" w:color="auto" w:fill="auto"/>
            <w:noWrap/>
            <w:vAlign w:val="center"/>
            <w:hideMark/>
          </w:tcPr>
          <w:p w14:paraId="4A0BBC1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1" w:type="dxa"/>
            <w:tcBorders>
              <w:top w:val="nil"/>
              <w:left w:val="nil"/>
              <w:bottom w:val="single" w:sz="4" w:space="0" w:color="auto"/>
              <w:right w:val="single" w:sz="4" w:space="0" w:color="auto"/>
            </w:tcBorders>
            <w:shd w:val="clear" w:color="auto" w:fill="auto"/>
            <w:noWrap/>
            <w:vAlign w:val="center"/>
            <w:hideMark/>
          </w:tcPr>
          <w:p w14:paraId="3F3BBB7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526" w:type="dxa"/>
            <w:tcBorders>
              <w:top w:val="nil"/>
              <w:left w:val="nil"/>
              <w:bottom w:val="single" w:sz="4" w:space="0" w:color="auto"/>
              <w:right w:val="single" w:sz="4" w:space="0" w:color="auto"/>
            </w:tcBorders>
            <w:shd w:val="clear" w:color="auto" w:fill="auto"/>
            <w:noWrap/>
            <w:vAlign w:val="center"/>
            <w:hideMark/>
          </w:tcPr>
          <w:p w14:paraId="71946AE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76" w:type="dxa"/>
            <w:tcBorders>
              <w:top w:val="nil"/>
              <w:left w:val="nil"/>
              <w:bottom w:val="single" w:sz="4" w:space="0" w:color="auto"/>
              <w:right w:val="single" w:sz="4" w:space="0" w:color="auto"/>
            </w:tcBorders>
            <w:shd w:val="clear" w:color="auto" w:fill="auto"/>
            <w:noWrap/>
            <w:vAlign w:val="center"/>
            <w:hideMark/>
          </w:tcPr>
          <w:p w14:paraId="65D6C8A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8" w:type="dxa"/>
            <w:tcBorders>
              <w:top w:val="nil"/>
              <w:left w:val="nil"/>
              <w:bottom w:val="single" w:sz="4" w:space="0" w:color="auto"/>
              <w:right w:val="single" w:sz="4" w:space="0" w:color="auto"/>
            </w:tcBorders>
            <w:shd w:val="clear" w:color="auto" w:fill="auto"/>
            <w:noWrap/>
            <w:vAlign w:val="center"/>
            <w:hideMark/>
          </w:tcPr>
          <w:p w14:paraId="7BDBD41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3B63EC5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53" w:type="dxa"/>
            <w:tcBorders>
              <w:top w:val="nil"/>
              <w:left w:val="nil"/>
              <w:bottom w:val="single" w:sz="4" w:space="0" w:color="auto"/>
              <w:right w:val="single" w:sz="4" w:space="0" w:color="auto"/>
            </w:tcBorders>
            <w:shd w:val="clear" w:color="auto" w:fill="auto"/>
            <w:noWrap/>
            <w:vAlign w:val="center"/>
            <w:hideMark/>
          </w:tcPr>
          <w:p w14:paraId="036DAC6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6" w:type="dxa"/>
            <w:tcBorders>
              <w:top w:val="nil"/>
              <w:left w:val="nil"/>
              <w:bottom w:val="single" w:sz="4" w:space="0" w:color="auto"/>
              <w:right w:val="single" w:sz="4" w:space="0" w:color="auto"/>
            </w:tcBorders>
            <w:shd w:val="clear" w:color="auto" w:fill="auto"/>
            <w:noWrap/>
            <w:vAlign w:val="center"/>
            <w:hideMark/>
          </w:tcPr>
          <w:p w14:paraId="217ACD9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7F2F121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92" w:type="dxa"/>
            <w:tcBorders>
              <w:top w:val="nil"/>
              <w:left w:val="nil"/>
              <w:bottom w:val="single" w:sz="4" w:space="0" w:color="auto"/>
              <w:right w:val="single" w:sz="4" w:space="0" w:color="auto"/>
            </w:tcBorders>
            <w:shd w:val="clear" w:color="auto" w:fill="auto"/>
            <w:noWrap/>
            <w:vAlign w:val="center"/>
            <w:hideMark/>
          </w:tcPr>
          <w:p w14:paraId="4BD5170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29" w:type="dxa"/>
            <w:tcBorders>
              <w:top w:val="nil"/>
              <w:left w:val="nil"/>
              <w:bottom w:val="single" w:sz="4" w:space="0" w:color="auto"/>
              <w:right w:val="single" w:sz="4" w:space="0" w:color="auto"/>
            </w:tcBorders>
            <w:shd w:val="clear" w:color="auto" w:fill="auto"/>
            <w:noWrap/>
            <w:vAlign w:val="center"/>
            <w:hideMark/>
          </w:tcPr>
          <w:p w14:paraId="48E237B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85" w:type="dxa"/>
            <w:tcBorders>
              <w:top w:val="nil"/>
              <w:left w:val="nil"/>
              <w:bottom w:val="single" w:sz="4" w:space="0" w:color="auto"/>
              <w:right w:val="single" w:sz="4" w:space="0" w:color="auto"/>
            </w:tcBorders>
            <w:shd w:val="clear" w:color="auto" w:fill="auto"/>
            <w:noWrap/>
            <w:vAlign w:val="center"/>
            <w:hideMark/>
          </w:tcPr>
          <w:p w14:paraId="2981750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6674455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2" w:type="dxa"/>
            <w:tcBorders>
              <w:top w:val="nil"/>
              <w:left w:val="nil"/>
              <w:bottom w:val="single" w:sz="4" w:space="0" w:color="auto"/>
              <w:right w:val="single" w:sz="4" w:space="0" w:color="auto"/>
            </w:tcBorders>
            <w:shd w:val="clear" w:color="auto" w:fill="auto"/>
            <w:noWrap/>
            <w:vAlign w:val="center"/>
            <w:hideMark/>
          </w:tcPr>
          <w:p w14:paraId="15942D3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59" w:type="dxa"/>
            <w:tcBorders>
              <w:top w:val="nil"/>
              <w:left w:val="nil"/>
              <w:bottom w:val="single" w:sz="4" w:space="0" w:color="auto"/>
              <w:right w:val="single" w:sz="4" w:space="0" w:color="auto"/>
            </w:tcBorders>
            <w:shd w:val="clear" w:color="auto" w:fill="auto"/>
            <w:noWrap/>
            <w:vAlign w:val="center"/>
            <w:hideMark/>
          </w:tcPr>
          <w:p w14:paraId="709742F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00" w:type="dxa"/>
            <w:tcBorders>
              <w:top w:val="nil"/>
              <w:left w:val="nil"/>
              <w:bottom w:val="single" w:sz="4" w:space="0" w:color="auto"/>
              <w:right w:val="single" w:sz="4" w:space="0" w:color="auto"/>
            </w:tcBorders>
            <w:shd w:val="clear" w:color="auto" w:fill="auto"/>
            <w:noWrap/>
            <w:vAlign w:val="center"/>
            <w:hideMark/>
          </w:tcPr>
          <w:p w14:paraId="75F0C91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5" w:type="dxa"/>
            <w:tcBorders>
              <w:top w:val="nil"/>
              <w:left w:val="nil"/>
              <w:bottom w:val="single" w:sz="4" w:space="0" w:color="auto"/>
              <w:right w:val="single" w:sz="4" w:space="0" w:color="auto"/>
            </w:tcBorders>
            <w:shd w:val="clear" w:color="auto" w:fill="auto"/>
            <w:noWrap/>
            <w:vAlign w:val="center"/>
            <w:hideMark/>
          </w:tcPr>
          <w:p w14:paraId="316006D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r>
      <w:tr w:rsidR="00312B06" w:rsidRPr="00312B06" w14:paraId="2C1552C0" w14:textId="77777777" w:rsidTr="00312B06">
        <w:trPr>
          <w:gridAfter w:val="1"/>
          <w:wAfter w:w="21" w:type="dxa"/>
          <w:trHeight w:val="110"/>
          <w:jc w:val="center"/>
        </w:trPr>
        <w:tc>
          <w:tcPr>
            <w:tcW w:w="56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1A8BDF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Zespoły szkół</w:t>
            </w:r>
          </w:p>
        </w:tc>
        <w:tc>
          <w:tcPr>
            <w:tcW w:w="1000" w:type="dxa"/>
            <w:tcBorders>
              <w:top w:val="single" w:sz="4" w:space="0" w:color="auto"/>
              <w:left w:val="nil"/>
              <w:bottom w:val="single" w:sz="4" w:space="0" w:color="auto"/>
              <w:right w:val="single" w:sz="4" w:space="0" w:color="000000"/>
            </w:tcBorders>
            <w:shd w:val="clear" w:color="auto" w:fill="auto"/>
            <w:noWrap/>
            <w:vAlign w:val="center"/>
            <w:hideMark/>
          </w:tcPr>
          <w:p w14:paraId="318CB6F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ogółem</w:t>
            </w:r>
          </w:p>
        </w:tc>
        <w:tc>
          <w:tcPr>
            <w:tcW w:w="405" w:type="dxa"/>
            <w:tcBorders>
              <w:top w:val="nil"/>
              <w:left w:val="nil"/>
              <w:bottom w:val="single" w:sz="4" w:space="0" w:color="auto"/>
              <w:right w:val="single" w:sz="4" w:space="0" w:color="auto"/>
            </w:tcBorders>
            <w:shd w:val="clear" w:color="auto" w:fill="auto"/>
            <w:noWrap/>
            <w:vAlign w:val="center"/>
            <w:hideMark/>
          </w:tcPr>
          <w:p w14:paraId="7E544D2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07.</w:t>
            </w:r>
          </w:p>
        </w:tc>
        <w:tc>
          <w:tcPr>
            <w:tcW w:w="430" w:type="dxa"/>
            <w:tcBorders>
              <w:top w:val="nil"/>
              <w:left w:val="nil"/>
              <w:bottom w:val="single" w:sz="4" w:space="0" w:color="auto"/>
              <w:right w:val="single" w:sz="4" w:space="0" w:color="auto"/>
            </w:tcBorders>
            <w:shd w:val="clear" w:color="auto" w:fill="auto"/>
            <w:noWrap/>
            <w:vAlign w:val="center"/>
            <w:hideMark/>
          </w:tcPr>
          <w:p w14:paraId="032134E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138</w:t>
            </w:r>
          </w:p>
        </w:tc>
        <w:tc>
          <w:tcPr>
            <w:tcW w:w="423" w:type="dxa"/>
            <w:tcBorders>
              <w:top w:val="nil"/>
              <w:left w:val="nil"/>
              <w:bottom w:val="single" w:sz="4" w:space="0" w:color="auto"/>
              <w:right w:val="single" w:sz="4" w:space="0" w:color="auto"/>
            </w:tcBorders>
            <w:shd w:val="clear" w:color="auto" w:fill="auto"/>
            <w:noWrap/>
            <w:vAlign w:val="center"/>
            <w:hideMark/>
          </w:tcPr>
          <w:p w14:paraId="2BF64F8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41</w:t>
            </w:r>
          </w:p>
        </w:tc>
        <w:tc>
          <w:tcPr>
            <w:tcW w:w="287" w:type="dxa"/>
            <w:tcBorders>
              <w:top w:val="nil"/>
              <w:left w:val="nil"/>
              <w:bottom w:val="single" w:sz="4" w:space="0" w:color="auto"/>
              <w:right w:val="single" w:sz="4" w:space="0" w:color="auto"/>
            </w:tcBorders>
            <w:shd w:val="clear" w:color="auto" w:fill="auto"/>
            <w:noWrap/>
            <w:vAlign w:val="center"/>
            <w:hideMark/>
          </w:tcPr>
          <w:p w14:paraId="2355422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312" w:type="dxa"/>
            <w:tcBorders>
              <w:top w:val="nil"/>
              <w:left w:val="nil"/>
              <w:bottom w:val="single" w:sz="4" w:space="0" w:color="auto"/>
              <w:right w:val="single" w:sz="4" w:space="0" w:color="auto"/>
            </w:tcBorders>
            <w:shd w:val="clear" w:color="auto" w:fill="auto"/>
            <w:noWrap/>
            <w:vAlign w:val="center"/>
            <w:hideMark/>
          </w:tcPr>
          <w:p w14:paraId="18D718A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12" w:type="dxa"/>
            <w:tcBorders>
              <w:top w:val="nil"/>
              <w:left w:val="nil"/>
              <w:bottom w:val="single" w:sz="4" w:space="0" w:color="auto"/>
              <w:right w:val="single" w:sz="4" w:space="0" w:color="auto"/>
            </w:tcBorders>
            <w:shd w:val="clear" w:color="auto" w:fill="auto"/>
            <w:noWrap/>
            <w:vAlign w:val="center"/>
            <w:hideMark/>
          </w:tcPr>
          <w:p w14:paraId="0ED878C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311" w:type="dxa"/>
            <w:tcBorders>
              <w:top w:val="nil"/>
              <w:left w:val="nil"/>
              <w:bottom w:val="single" w:sz="4" w:space="0" w:color="auto"/>
              <w:right w:val="single" w:sz="4" w:space="0" w:color="auto"/>
            </w:tcBorders>
            <w:shd w:val="clear" w:color="auto" w:fill="auto"/>
            <w:noWrap/>
            <w:vAlign w:val="center"/>
            <w:hideMark/>
          </w:tcPr>
          <w:p w14:paraId="219E7583"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5</w:t>
            </w:r>
          </w:p>
        </w:tc>
        <w:tc>
          <w:tcPr>
            <w:tcW w:w="526" w:type="dxa"/>
            <w:tcBorders>
              <w:top w:val="nil"/>
              <w:left w:val="nil"/>
              <w:bottom w:val="single" w:sz="4" w:space="0" w:color="auto"/>
              <w:right w:val="single" w:sz="4" w:space="0" w:color="auto"/>
            </w:tcBorders>
            <w:shd w:val="clear" w:color="auto" w:fill="auto"/>
            <w:noWrap/>
            <w:vAlign w:val="center"/>
            <w:hideMark/>
          </w:tcPr>
          <w:p w14:paraId="570EE8C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276" w:type="dxa"/>
            <w:tcBorders>
              <w:top w:val="nil"/>
              <w:left w:val="nil"/>
              <w:bottom w:val="single" w:sz="4" w:space="0" w:color="auto"/>
              <w:right w:val="single" w:sz="4" w:space="0" w:color="auto"/>
            </w:tcBorders>
            <w:shd w:val="clear" w:color="auto" w:fill="auto"/>
            <w:noWrap/>
            <w:vAlign w:val="center"/>
            <w:hideMark/>
          </w:tcPr>
          <w:p w14:paraId="7205BB83"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288" w:type="dxa"/>
            <w:tcBorders>
              <w:top w:val="nil"/>
              <w:left w:val="nil"/>
              <w:bottom w:val="single" w:sz="4" w:space="0" w:color="auto"/>
              <w:right w:val="single" w:sz="4" w:space="0" w:color="auto"/>
            </w:tcBorders>
            <w:shd w:val="clear" w:color="auto" w:fill="auto"/>
            <w:noWrap/>
            <w:vAlign w:val="center"/>
            <w:hideMark/>
          </w:tcPr>
          <w:p w14:paraId="60F795E3"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30" w:type="dxa"/>
            <w:tcBorders>
              <w:top w:val="nil"/>
              <w:left w:val="nil"/>
              <w:bottom w:val="single" w:sz="4" w:space="0" w:color="auto"/>
              <w:right w:val="single" w:sz="4" w:space="0" w:color="auto"/>
            </w:tcBorders>
            <w:shd w:val="clear" w:color="auto" w:fill="auto"/>
            <w:noWrap/>
            <w:vAlign w:val="center"/>
            <w:hideMark/>
          </w:tcPr>
          <w:p w14:paraId="153E04B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29</w:t>
            </w:r>
          </w:p>
        </w:tc>
        <w:tc>
          <w:tcPr>
            <w:tcW w:w="353" w:type="dxa"/>
            <w:tcBorders>
              <w:top w:val="nil"/>
              <w:left w:val="nil"/>
              <w:bottom w:val="single" w:sz="4" w:space="0" w:color="auto"/>
              <w:right w:val="single" w:sz="4" w:space="0" w:color="auto"/>
            </w:tcBorders>
            <w:shd w:val="clear" w:color="auto" w:fill="auto"/>
            <w:noWrap/>
            <w:vAlign w:val="center"/>
            <w:hideMark/>
          </w:tcPr>
          <w:p w14:paraId="07471BB3"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6" w:type="dxa"/>
            <w:tcBorders>
              <w:top w:val="nil"/>
              <w:left w:val="nil"/>
              <w:bottom w:val="single" w:sz="4" w:space="0" w:color="auto"/>
              <w:right w:val="single" w:sz="4" w:space="0" w:color="auto"/>
            </w:tcBorders>
            <w:shd w:val="clear" w:color="auto" w:fill="auto"/>
            <w:noWrap/>
            <w:vAlign w:val="center"/>
            <w:hideMark/>
          </w:tcPr>
          <w:p w14:paraId="4DFE5F3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28</w:t>
            </w:r>
          </w:p>
        </w:tc>
        <w:tc>
          <w:tcPr>
            <w:tcW w:w="430" w:type="dxa"/>
            <w:tcBorders>
              <w:top w:val="nil"/>
              <w:left w:val="nil"/>
              <w:bottom w:val="single" w:sz="4" w:space="0" w:color="auto"/>
              <w:right w:val="single" w:sz="4" w:space="0" w:color="auto"/>
            </w:tcBorders>
            <w:shd w:val="clear" w:color="auto" w:fill="auto"/>
            <w:noWrap/>
            <w:vAlign w:val="center"/>
            <w:hideMark/>
          </w:tcPr>
          <w:p w14:paraId="3298B6B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92" w:type="dxa"/>
            <w:tcBorders>
              <w:top w:val="nil"/>
              <w:left w:val="nil"/>
              <w:bottom w:val="single" w:sz="4" w:space="0" w:color="auto"/>
              <w:right w:val="single" w:sz="4" w:space="0" w:color="auto"/>
            </w:tcBorders>
            <w:shd w:val="clear" w:color="auto" w:fill="auto"/>
            <w:noWrap/>
            <w:vAlign w:val="center"/>
            <w:hideMark/>
          </w:tcPr>
          <w:p w14:paraId="27A6B1F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29" w:type="dxa"/>
            <w:tcBorders>
              <w:top w:val="nil"/>
              <w:left w:val="nil"/>
              <w:bottom w:val="single" w:sz="4" w:space="0" w:color="auto"/>
              <w:right w:val="single" w:sz="4" w:space="0" w:color="auto"/>
            </w:tcBorders>
            <w:shd w:val="clear" w:color="auto" w:fill="auto"/>
            <w:noWrap/>
            <w:vAlign w:val="center"/>
            <w:hideMark/>
          </w:tcPr>
          <w:p w14:paraId="4105697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385" w:type="dxa"/>
            <w:tcBorders>
              <w:top w:val="nil"/>
              <w:left w:val="nil"/>
              <w:bottom w:val="single" w:sz="4" w:space="0" w:color="auto"/>
              <w:right w:val="single" w:sz="4" w:space="0" w:color="auto"/>
            </w:tcBorders>
            <w:shd w:val="clear" w:color="auto" w:fill="auto"/>
            <w:noWrap/>
            <w:vAlign w:val="center"/>
            <w:hideMark/>
          </w:tcPr>
          <w:p w14:paraId="07AC61F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9</w:t>
            </w:r>
          </w:p>
        </w:tc>
        <w:tc>
          <w:tcPr>
            <w:tcW w:w="430" w:type="dxa"/>
            <w:tcBorders>
              <w:top w:val="nil"/>
              <w:left w:val="nil"/>
              <w:bottom w:val="single" w:sz="4" w:space="0" w:color="auto"/>
              <w:right w:val="single" w:sz="4" w:space="0" w:color="auto"/>
            </w:tcBorders>
            <w:shd w:val="clear" w:color="auto" w:fill="auto"/>
            <w:noWrap/>
            <w:vAlign w:val="center"/>
            <w:hideMark/>
          </w:tcPr>
          <w:p w14:paraId="7B37D34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2" w:type="dxa"/>
            <w:tcBorders>
              <w:top w:val="nil"/>
              <w:left w:val="nil"/>
              <w:bottom w:val="single" w:sz="4" w:space="0" w:color="auto"/>
              <w:right w:val="single" w:sz="4" w:space="0" w:color="auto"/>
            </w:tcBorders>
            <w:shd w:val="clear" w:color="auto" w:fill="auto"/>
            <w:noWrap/>
            <w:vAlign w:val="center"/>
            <w:hideMark/>
          </w:tcPr>
          <w:p w14:paraId="27B0C5E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3</w:t>
            </w:r>
          </w:p>
        </w:tc>
        <w:tc>
          <w:tcPr>
            <w:tcW w:w="459" w:type="dxa"/>
            <w:tcBorders>
              <w:top w:val="nil"/>
              <w:left w:val="nil"/>
              <w:bottom w:val="single" w:sz="4" w:space="0" w:color="auto"/>
              <w:right w:val="single" w:sz="4" w:space="0" w:color="auto"/>
            </w:tcBorders>
            <w:shd w:val="clear" w:color="auto" w:fill="auto"/>
            <w:noWrap/>
            <w:vAlign w:val="center"/>
            <w:hideMark/>
          </w:tcPr>
          <w:p w14:paraId="43A5D01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00" w:type="dxa"/>
            <w:tcBorders>
              <w:top w:val="nil"/>
              <w:left w:val="nil"/>
              <w:bottom w:val="single" w:sz="4" w:space="0" w:color="auto"/>
              <w:right w:val="single" w:sz="4" w:space="0" w:color="auto"/>
            </w:tcBorders>
            <w:shd w:val="clear" w:color="auto" w:fill="auto"/>
            <w:noWrap/>
            <w:vAlign w:val="center"/>
            <w:hideMark/>
          </w:tcPr>
          <w:p w14:paraId="4B2BF42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5</w:t>
            </w:r>
          </w:p>
        </w:tc>
        <w:tc>
          <w:tcPr>
            <w:tcW w:w="435" w:type="dxa"/>
            <w:tcBorders>
              <w:top w:val="nil"/>
              <w:left w:val="nil"/>
              <w:bottom w:val="single" w:sz="4" w:space="0" w:color="auto"/>
              <w:right w:val="single" w:sz="4" w:space="0" w:color="auto"/>
            </w:tcBorders>
            <w:shd w:val="clear" w:color="auto" w:fill="auto"/>
            <w:noWrap/>
            <w:vAlign w:val="center"/>
            <w:hideMark/>
          </w:tcPr>
          <w:p w14:paraId="7041EC5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5</w:t>
            </w:r>
          </w:p>
        </w:tc>
      </w:tr>
      <w:tr w:rsidR="00312B06" w:rsidRPr="00312B06" w14:paraId="2580D37A" w14:textId="77777777" w:rsidTr="00312B06">
        <w:trPr>
          <w:gridAfter w:val="1"/>
          <w:wAfter w:w="21" w:type="dxa"/>
          <w:trHeight w:val="110"/>
          <w:jc w:val="center"/>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4914549C" w14:textId="77777777" w:rsidR="00D842A0" w:rsidRPr="00312B06" w:rsidRDefault="00D842A0" w:rsidP="00C14B57">
            <w:pPr>
              <w:rPr>
                <w:rFonts w:asciiTheme="minorHAnsi" w:hAnsiTheme="minorHAnsi" w:cstheme="minorHAnsi"/>
                <w:sz w:val="16"/>
                <w:szCs w:val="16"/>
              </w:rPr>
            </w:pPr>
          </w:p>
        </w:tc>
        <w:tc>
          <w:tcPr>
            <w:tcW w:w="1000" w:type="dxa"/>
            <w:tcBorders>
              <w:top w:val="nil"/>
              <w:left w:val="nil"/>
              <w:bottom w:val="nil"/>
              <w:right w:val="nil"/>
            </w:tcBorders>
            <w:shd w:val="clear" w:color="auto" w:fill="auto"/>
            <w:vAlign w:val="center"/>
            <w:hideMark/>
          </w:tcPr>
          <w:p w14:paraId="2BFEBBB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w tym specjalne</w:t>
            </w:r>
          </w:p>
        </w:tc>
        <w:tc>
          <w:tcPr>
            <w:tcW w:w="405" w:type="dxa"/>
            <w:tcBorders>
              <w:top w:val="nil"/>
              <w:left w:val="single" w:sz="4" w:space="0" w:color="auto"/>
              <w:bottom w:val="single" w:sz="4" w:space="0" w:color="auto"/>
              <w:right w:val="single" w:sz="4" w:space="0" w:color="auto"/>
            </w:tcBorders>
            <w:shd w:val="clear" w:color="auto" w:fill="auto"/>
            <w:noWrap/>
            <w:vAlign w:val="center"/>
            <w:hideMark/>
          </w:tcPr>
          <w:p w14:paraId="66751E0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08.</w:t>
            </w:r>
          </w:p>
        </w:tc>
        <w:tc>
          <w:tcPr>
            <w:tcW w:w="430" w:type="dxa"/>
            <w:tcBorders>
              <w:top w:val="nil"/>
              <w:left w:val="nil"/>
              <w:bottom w:val="single" w:sz="4" w:space="0" w:color="auto"/>
              <w:right w:val="single" w:sz="4" w:space="0" w:color="auto"/>
            </w:tcBorders>
            <w:shd w:val="clear" w:color="auto" w:fill="auto"/>
            <w:noWrap/>
            <w:vAlign w:val="center"/>
            <w:hideMark/>
          </w:tcPr>
          <w:p w14:paraId="360E8AC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9</w:t>
            </w:r>
          </w:p>
        </w:tc>
        <w:tc>
          <w:tcPr>
            <w:tcW w:w="423" w:type="dxa"/>
            <w:tcBorders>
              <w:top w:val="nil"/>
              <w:left w:val="nil"/>
              <w:bottom w:val="single" w:sz="4" w:space="0" w:color="auto"/>
              <w:right w:val="single" w:sz="4" w:space="0" w:color="auto"/>
            </w:tcBorders>
            <w:shd w:val="clear" w:color="auto" w:fill="auto"/>
            <w:noWrap/>
            <w:vAlign w:val="center"/>
            <w:hideMark/>
          </w:tcPr>
          <w:p w14:paraId="66EEB4A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4</w:t>
            </w:r>
          </w:p>
        </w:tc>
        <w:tc>
          <w:tcPr>
            <w:tcW w:w="287" w:type="dxa"/>
            <w:tcBorders>
              <w:top w:val="nil"/>
              <w:left w:val="nil"/>
              <w:bottom w:val="single" w:sz="4" w:space="0" w:color="auto"/>
              <w:right w:val="single" w:sz="4" w:space="0" w:color="auto"/>
            </w:tcBorders>
            <w:shd w:val="clear" w:color="auto" w:fill="auto"/>
            <w:noWrap/>
            <w:vAlign w:val="center"/>
            <w:hideMark/>
          </w:tcPr>
          <w:p w14:paraId="6E956BF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2" w:type="dxa"/>
            <w:tcBorders>
              <w:top w:val="nil"/>
              <w:left w:val="nil"/>
              <w:bottom w:val="single" w:sz="4" w:space="0" w:color="auto"/>
              <w:right w:val="single" w:sz="4" w:space="0" w:color="auto"/>
            </w:tcBorders>
            <w:shd w:val="clear" w:color="auto" w:fill="auto"/>
            <w:noWrap/>
            <w:vAlign w:val="center"/>
            <w:hideMark/>
          </w:tcPr>
          <w:p w14:paraId="755CDCB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12" w:type="dxa"/>
            <w:tcBorders>
              <w:top w:val="nil"/>
              <w:left w:val="nil"/>
              <w:bottom w:val="single" w:sz="4" w:space="0" w:color="auto"/>
              <w:right w:val="single" w:sz="4" w:space="0" w:color="auto"/>
            </w:tcBorders>
            <w:shd w:val="clear" w:color="auto" w:fill="auto"/>
            <w:noWrap/>
            <w:vAlign w:val="center"/>
            <w:hideMark/>
          </w:tcPr>
          <w:p w14:paraId="068D4D6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1" w:type="dxa"/>
            <w:tcBorders>
              <w:top w:val="nil"/>
              <w:left w:val="nil"/>
              <w:bottom w:val="single" w:sz="4" w:space="0" w:color="auto"/>
              <w:right w:val="single" w:sz="4" w:space="0" w:color="auto"/>
            </w:tcBorders>
            <w:shd w:val="clear" w:color="auto" w:fill="auto"/>
            <w:noWrap/>
            <w:vAlign w:val="center"/>
            <w:hideMark/>
          </w:tcPr>
          <w:p w14:paraId="75DF1CF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526" w:type="dxa"/>
            <w:tcBorders>
              <w:top w:val="nil"/>
              <w:left w:val="nil"/>
              <w:bottom w:val="single" w:sz="4" w:space="0" w:color="auto"/>
              <w:right w:val="single" w:sz="4" w:space="0" w:color="auto"/>
            </w:tcBorders>
            <w:shd w:val="clear" w:color="auto" w:fill="auto"/>
            <w:noWrap/>
            <w:vAlign w:val="center"/>
            <w:hideMark/>
          </w:tcPr>
          <w:p w14:paraId="0B66300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276" w:type="dxa"/>
            <w:tcBorders>
              <w:top w:val="nil"/>
              <w:left w:val="nil"/>
              <w:bottom w:val="single" w:sz="4" w:space="0" w:color="auto"/>
              <w:right w:val="single" w:sz="4" w:space="0" w:color="auto"/>
            </w:tcBorders>
            <w:shd w:val="clear" w:color="auto" w:fill="auto"/>
            <w:noWrap/>
            <w:vAlign w:val="center"/>
            <w:hideMark/>
          </w:tcPr>
          <w:p w14:paraId="6A4E4F2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8" w:type="dxa"/>
            <w:tcBorders>
              <w:top w:val="nil"/>
              <w:left w:val="nil"/>
              <w:bottom w:val="single" w:sz="4" w:space="0" w:color="auto"/>
              <w:right w:val="single" w:sz="4" w:space="0" w:color="auto"/>
            </w:tcBorders>
            <w:shd w:val="clear" w:color="auto" w:fill="auto"/>
            <w:noWrap/>
            <w:vAlign w:val="center"/>
            <w:hideMark/>
          </w:tcPr>
          <w:p w14:paraId="593F11E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30" w:type="dxa"/>
            <w:tcBorders>
              <w:top w:val="nil"/>
              <w:left w:val="nil"/>
              <w:bottom w:val="single" w:sz="4" w:space="0" w:color="auto"/>
              <w:right w:val="single" w:sz="4" w:space="0" w:color="auto"/>
            </w:tcBorders>
            <w:shd w:val="clear" w:color="auto" w:fill="auto"/>
            <w:noWrap/>
            <w:vAlign w:val="center"/>
            <w:hideMark/>
          </w:tcPr>
          <w:p w14:paraId="639EFED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353" w:type="dxa"/>
            <w:tcBorders>
              <w:top w:val="nil"/>
              <w:left w:val="nil"/>
              <w:bottom w:val="single" w:sz="4" w:space="0" w:color="auto"/>
              <w:right w:val="single" w:sz="4" w:space="0" w:color="auto"/>
            </w:tcBorders>
            <w:shd w:val="clear" w:color="auto" w:fill="auto"/>
            <w:noWrap/>
            <w:vAlign w:val="center"/>
            <w:hideMark/>
          </w:tcPr>
          <w:p w14:paraId="65A29CB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6" w:type="dxa"/>
            <w:tcBorders>
              <w:top w:val="nil"/>
              <w:left w:val="nil"/>
              <w:bottom w:val="single" w:sz="4" w:space="0" w:color="auto"/>
              <w:right w:val="single" w:sz="4" w:space="0" w:color="auto"/>
            </w:tcBorders>
            <w:shd w:val="clear" w:color="auto" w:fill="auto"/>
            <w:noWrap/>
            <w:vAlign w:val="center"/>
            <w:hideMark/>
          </w:tcPr>
          <w:p w14:paraId="2A6253C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2</w:t>
            </w:r>
          </w:p>
        </w:tc>
        <w:tc>
          <w:tcPr>
            <w:tcW w:w="430" w:type="dxa"/>
            <w:tcBorders>
              <w:top w:val="nil"/>
              <w:left w:val="nil"/>
              <w:bottom w:val="single" w:sz="4" w:space="0" w:color="auto"/>
              <w:right w:val="single" w:sz="4" w:space="0" w:color="auto"/>
            </w:tcBorders>
            <w:shd w:val="clear" w:color="auto" w:fill="auto"/>
            <w:noWrap/>
            <w:vAlign w:val="center"/>
            <w:hideMark/>
          </w:tcPr>
          <w:p w14:paraId="1934971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92" w:type="dxa"/>
            <w:tcBorders>
              <w:top w:val="nil"/>
              <w:left w:val="nil"/>
              <w:bottom w:val="single" w:sz="4" w:space="0" w:color="auto"/>
              <w:right w:val="single" w:sz="4" w:space="0" w:color="auto"/>
            </w:tcBorders>
            <w:shd w:val="clear" w:color="auto" w:fill="auto"/>
            <w:noWrap/>
            <w:vAlign w:val="center"/>
            <w:hideMark/>
          </w:tcPr>
          <w:p w14:paraId="1196189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29" w:type="dxa"/>
            <w:tcBorders>
              <w:top w:val="nil"/>
              <w:left w:val="nil"/>
              <w:bottom w:val="single" w:sz="4" w:space="0" w:color="auto"/>
              <w:right w:val="single" w:sz="4" w:space="0" w:color="auto"/>
            </w:tcBorders>
            <w:shd w:val="clear" w:color="auto" w:fill="auto"/>
            <w:noWrap/>
            <w:vAlign w:val="center"/>
            <w:hideMark/>
          </w:tcPr>
          <w:p w14:paraId="463B1A2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385" w:type="dxa"/>
            <w:tcBorders>
              <w:top w:val="nil"/>
              <w:left w:val="nil"/>
              <w:bottom w:val="single" w:sz="4" w:space="0" w:color="auto"/>
              <w:right w:val="single" w:sz="4" w:space="0" w:color="auto"/>
            </w:tcBorders>
            <w:shd w:val="clear" w:color="auto" w:fill="auto"/>
            <w:noWrap/>
            <w:vAlign w:val="center"/>
            <w:hideMark/>
          </w:tcPr>
          <w:p w14:paraId="6466F8D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30" w:type="dxa"/>
            <w:tcBorders>
              <w:top w:val="nil"/>
              <w:left w:val="nil"/>
              <w:bottom w:val="single" w:sz="4" w:space="0" w:color="auto"/>
              <w:right w:val="single" w:sz="4" w:space="0" w:color="auto"/>
            </w:tcBorders>
            <w:shd w:val="clear" w:color="auto" w:fill="auto"/>
            <w:noWrap/>
            <w:vAlign w:val="center"/>
            <w:hideMark/>
          </w:tcPr>
          <w:p w14:paraId="5D657CE3"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2" w:type="dxa"/>
            <w:tcBorders>
              <w:top w:val="nil"/>
              <w:left w:val="nil"/>
              <w:bottom w:val="single" w:sz="4" w:space="0" w:color="auto"/>
              <w:right w:val="single" w:sz="4" w:space="0" w:color="auto"/>
            </w:tcBorders>
            <w:shd w:val="clear" w:color="auto" w:fill="auto"/>
            <w:noWrap/>
            <w:vAlign w:val="center"/>
            <w:hideMark/>
          </w:tcPr>
          <w:p w14:paraId="19750B6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59" w:type="dxa"/>
            <w:tcBorders>
              <w:top w:val="nil"/>
              <w:left w:val="nil"/>
              <w:bottom w:val="single" w:sz="4" w:space="0" w:color="auto"/>
              <w:right w:val="single" w:sz="4" w:space="0" w:color="auto"/>
            </w:tcBorders>
            <w:shd w:val="clear" w:color="auto" w:fill="auto"/>
            <w:noWrap/>
            <w:vAlign w:val="center"/>
            <w:hideMark/>
          </w:tcPr>
          <w:p w14:paraId="3A440AD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00" w:type="dxa"/>
            <w:tcBorders>
              <w:top w:val="nil"/>
              <w:left w:val="nil"/>
              <w:bottom w:val="single" w:sz="4" w:space="0" w:color="auto"/>
              <w:right w:val="single" w:sz="4" w:space="0" w:color="auto"/>
            </w:tcBorders>
            <w:shd w:val="clear" w:color="auto" w:fill="auto"/>
            <w:noWrap/>
            <w:vAlign w:val="center"/>
            <w:hideMark/>
          </w:tcPr>
          <w:p w14:paraId="5F60EDC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c>
          <w:tcPr>
            <w:tcW w:w="435" w:type="dxa"/>
            <w:tcBorders>
              <w:top w:val="nil"/>
              <w:left w:val="nil"/>
              <w:bottom w:val="single" w:sz="4" w:space="0" w:color="auto"/>
              <w:right w:val="single" w:sz="4" w:space="0" w:color="auto"/>
            </w:tcBorders>
            <w:shd w:val="clear" w:color="auto" w:fill="auto"/>
            <w:noWrap/>
            <w:vAlign w:val="center"/>
            <w:hideMark/>
          </w:tcPr>
          <w:p w14:paraId="248F38C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w:t>
            </w:r>
          </w:p>
        </w:tc>
      </w:tr>
      <w:tr w:rsidR="00312B06" w:rsidRPr="00312B06" w14:paraId="196B1341" w14:textId="77777777" w:rsidTr="00312B06">
        <w:trPr>
          <w:gridAfter w:val="1"/>
          <w:wAfter w:w="21" w:type="dxa"/>
          <w:trHeight w:val="110"/>
          <w:jc w:val="center"/>
        </w:trPr>
        <w:tc>
          <w:tcPr>
            <w:tcW w:w="56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A3DABD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Szkoły wyższe</w:t>
            </w:r>
          </w:p>
        </w:tc>
        <w:tc>
          <w:tcPr>
            <w:tcW w:w="1000" w:type="dxa"/>
            <w:tcBorders>
              <w:top w:val="single" w:sz="4" w:space="0" w:color="auto"/>
              <w:left w:val="nil"/>
              <w:bottom w:val="nil"/>
              <w:right w:val="single" w:sz="4" w:space="0" w:color="000000"/>
            </w:tcBorders>
            <w:shd w:val="clear" w:color="auto" w:fill="auto"/>
            <w:noWrap/>
            <w:vAlign w:val="center"/>
            <w:hideMark/>
          </w:tcPr>
          <w:p w14:paraId="0AF70E23"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publiczne</w:t>
            </w:r>
          </w:p>
        </w:tc>
        <w:tc>
          <w:tcPr>
            <w:tcW w:w="405" w:type="dxa"/>
            <w:tcBorders>
              <w:top w:val="nil"/>
              <w:left w:val="nil"/>
              <w:bottom w:val="single" w:sz="4" w:space="0" w:color="auto"/>
              <w:right w:val="single" w:sz="4" w:space="0" w:color="auto"/>
            </w:tcBorders>
            <w:shd w:val="clear" w:color="auto" w:fill="auto"/>
            <w:noWrap/>
            <w:vAlign w:val="center"/>
            <w:hideMark/>
          </w:tcPr>
          <w:p w14:paraId="42E607D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09.</w:t>
            </w:r>
          </w:p>
        </w:tc>
        <w:tc>
          <w:tcPr>
            <w:tcW w:w="430" w:type="dxa"/>
            <w:tcBorders>
              <w:top w:val="nil"/>
              <w:left w:val="nil"/>
              <w:bottom w:val="single" w:sz="4" w:space="0" w:color="auto"/>
              <w:right w:val="single" w:sz="4" w:space="0" w:color="auto"/>
            </w:tcBorders>
            <w:shd w:val="clear" w:color="auto" w:fill="auto"/>
            <w:noWrap/>
            <w:vAlign w:val="center"/>
            <w:hideMark/>
          </w:tcPr>
          <w:p w14:paraId="0DC6B21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8</w:t>
            </w:r>
          </w:p>
        </w:tc>
        <w:tc>
          <w:tcPr>
            <w:tcW w:w="423" w:type="dxa"/>
            <w:tcBorders>
              <w:top w:val="nil"/>
              <w:left w:val="nil"/>
              <w:bottom w:val="single" w:sz="4" w:space="0" w:color="auto"/>
              <w:right w:val="single" w:sz="4" w:space="0" w:color="auto"/>
            </w:tcBorders>
            <w:shd w:val="clear" w:color="auto" w:fill="auto"/>
            <w:noWrap/>
            <w:vAlign w:val="center"/>
            <w:hideMark/>
          </w:tcPr>
          <w:p w14:paraId="1AAC16E5"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7" w:type="dxa"/>
            <w:tcBorders>
              <w:top w:val="nil"/>
              <w:left w:val="nil"/>
              <w:bottom w:val="single" w:sz="4" w:space="0" w:color="auto"/>
              <w:right w:val="single" w:sz="4" w:space="0" w:color="auto"/>
            </w:tcBorders>
            <w:shd w:val="clear" w:color="auto" w:fill="auto"/>
            <w:noWrap/>
            <w:vAlign w:val="center"/>
            <w:hideMark/>
          </w:tcPr>
          <w:p w14:paraId="56F71B8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2" w:type="dxa"/>
            <w:tcBorders>
              <w:top w:val="nil"/>
              <w:left w:val="nil"/>
              <w:bottom w:val="single" w:sz="4" w:space="0" w:color="auto"/>
              <w:right w:val="single" w:sz="4" w:space="0" w:color="auto"/>
            </w:tcBorders>
            <w:shd w:val="clear" w:color="auto" w:fill="auto"/>
            <w:noWrap/>
            <w:vAlign w:val="center"/>
            <w:hideMark/>
          </w:tcPr>
          <w:p w14:paraId="60E880D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12" w:type="dxa"/>
            <w:tcBorders>
              <w:top w:val="nil"/>
              <w:left w:val="nil"/>
              <w:bottom w:val="single" w:sz="4" w:space="0" w:color="auto"/>
              <w:right w:val="single" w:sz="4" w:space="0" w:color="auto"/>
            </w:tcBorders>
            <w:shd w:val="clear" w:color="auto" w:fill="auto"/>
            <w:noWrap/>
            <w:vAlign w:val="center"/>
            <w:hideMark/>
          </w:tcPr>
          <w:p w14:paraId="52A437D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1" w:type="dxa"/>
            <w:tcBorders>
              <w:top w:val="nil"/>
              <w:left w:val="nil"/>
              <w:bottom w:val="single" w:sz="4" w:space="0" w:color="auto"/>
              <w:right w:val="single" w:sz="4" w:space="0" w:color="auto"/>
            </w:tcBorders>
            <w:shd w:val="clear" w:color="auto" w:fill="auto"/>
            <w:noWrap/>
            <w:vAlign w:val="center"/>
            <w:hideMark/>
          </w:tcPr>
          <w:p w14:paraId="00FEE443"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526" w:type="dxa"/>
            <w:tcBorders>
              <w:top w:val="nil"/>
              <w:left w:val="nil"/>
              <w:bottom w:val="single" w:sz="4" w:space="0" w:color="auto"/>
              <w:right w:val="single" w:sz="4" w:space="0" w:color="auto"/>
            </w:tcBorders>
            <w:shd w:val="clear" w:color="auto" w:fill="auto"/>
            <w:noWrap/>
            <w:vAlign w:val="center"/>
            <w:hideMark/>
          </w:tcPr>
          <w:p w14:paraId="4D8797C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76" w:type="dxa"/>
            <w:tcBorders>
              <w:top w:val="nil"/>
              <w:left w:val="nil"/>
              <w:bottom w:val="single" w:sz="4" w:space="0" w:color="auto"/>
              <w:right w:val="single" w:sz="4" w:space="0" w:color="auto"/>
            </w:tcBorders>
            <w:shd w:val="clear" w:color="auto" w:fill="auto"/>
            <w:noWrap/>
            <w:vAlign w:val="center"/>
            <w:hideMark/>
          </w:tcPr>
          <w:p w14:paraId="65D7C64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8" w:type="dxa"/>
            <w:tcBorders>
              <w:top w:val="nil"/>
              <w:left w:val="nil"/>
              <w:bottom w:val="single" w:sz="4" w:space="0" w:color="auto"/>
              <w:right w:val="single" w:sz="4" w:space="0" w:color="auto"/>
            </w:tcBorders>
            <w:shd w:val="clear" w:color="auto" w:fill="auto"/>
            <w:noWrap/>
            <w:vAlign w:val="center"/>
            <w:hideMark/>
          </w:tcPr>
          <w:p w14:paraId="21DD79B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4892391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53" w:type="dxa"/>
            <w:tcBorders>
              <w:top w:val="nil"/>
              <w:left w:val="nil"/>
              <w:bottom w:val="single" w:sz="4" w:space="0" w:color="auto"/>
              <w:right w:val="single" w:sz="4" w:space="0" w:color="auto"/>
            </w:tcBorders>
            <w:shd w:val="clear" w:color="auto" w:fill="auto"/>
            <w:noWrap/>
            <w:vAlign w:val="center"/>
            <w:hideMark/>
          </w:tcPr>
          <w:p w14:paraId="2CA6081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6" w:type="dxa"/>
            <w:tcBorders>
              <w:top w:val="nil"/>
              <w:left w:val="nil"/>
              <w:bottom w:val="single" w:sz="4" w:space="0" w:color="auto"/>
              <w:right w:val="single" w:sz="4" w:space="0" w:color="auto"/>
            </w:tcBorders>
            <w:shd w:val="clear" w:color="auto" w:fill="auto"/>
            <w:noWrap/>
            <w:vAlign w:val="center"/>
            <w:hideMark/>
          </w:tcPr>
          <w:p w14:paraId="7892470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1EBBD97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92" w:type="dxa"/>
            <w:tcBorders>
              <w:top w:val="nil"/>
              <w:left w:val="nil"/>
              <w:bottom w:val="single" w:sz="4" w:space="0" w:color="auto"/>
              <w:right w:val="single" w:sz="4" w:space="0" w:color="auto"/>
            </w:tcBorders>
            <w:shd w:val="clear" w:color="auto" w:fill="auto"/>
            <w:noWrap/>
            <w:vAlign w:val="center"/>
            <w:hideMark/>
          </w:tcPr>
          <w:p w14:paraId="2792A93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29" w:type="dxa"/>
            <w:tcBorders>
              <w:top w:val="nil"/>
              <w:left w:val="nil"/>
              <w:bottom w:val="single" w:sz="4" w:space="0" w:color="auto"/>
              <w:right w:val="single" w:sz="4" w:space="0" w:color="auto"/>
            </w:tcBorders>
            <w:shd w:val="clear" w:color="auto" w:fill="auto"/>
            <w:noWrap/>
            <w:vAlign w:val="center"/>
            <w:hideMark/>
          </w:tcPr>
          <w:p w14:paraId="4073381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85" w:type="dxa"/>
            <w:tcBorders>
              <w:top w:val="nil"/>
              <w:left w:val="nil"/>
              <w:bottom w:val="single" w:sz="4" w:space="0" w:color="auto"/>
              <w:right w:val="single" w:sz="4" w:space="0" w:color="auto"/>
            </w:tcBorders>
            <w:shd w:val="clear" w:color="auto" w:fill="auto"/>
            <w:noWrap/>
            <w:vAlign w:val="center"/>
            <w:hideMark/>
          </w:tcPr>
          <w:p w14:paraId="1F3AB2C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single" w:sz="4" w:space="0" w:color="auto"/>
              <w:right w:val="single" w:sz="4" w:space="0" w:color="auto"/>
            </w:tcBorders>
            <w:shd w:val="clear" w:color="auto" w:fill="auto"/>
            <w:noWrap/>
            <w:vAlign w:val="center"/>
            <w:hideMark/>
          </w:tcPr>
          <w:p w14:paraId="29E9448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2" w:type="dxa"/>
            <w:tcBorders>
              <w:top w:val="nil"/>
              <w:left w:val="nil"/>
              <w:bottom w:val="single" w:sz="4" w:space="0" w:color="auto"/>
              <w:right w:val="single" w:sz="4" w:space="0" w:color="auto"/>
            </w:tcBorders>
            <w:shd w:val="clear" w:color="auto" w:fill="auto"/>
            <w:noWrap/>
            <w:vAlign w:val="center"/>
            <w:hideMark/>
          </w:tcPr>
          <w:p w14:paraId="74F6A66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59" w:type="dxa"/>
            <w:tcBorders>
              <w:top w:val="nil"/>
              <w:left w:val="nil"/>
              <w:bottom w:val="single" w:sz="4" w:space="0" w:color="auto"/>
              <w:right w:val="single" w:sz="4" w:space="0" w:color="auto"/>
            </w:tcBorders>
            <w:shd w:val="clear" w:color="auto" w:fill="auto"/>
            <w:noWrap/>
            <w:vAlign w:val="center"/>
            <w:hideMark/>
          </w:tcPr>
          <w:p w14:paraId="355B134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00" w:type="dxa"/>
            <w:tcBorders>
              <w:top w:val="nil"/>
              <w:left w:val="nil"/>
              <w:bottom w:val="single" w:sz="4" w:space="0" w:color="auto"/>
              <w:right w:val="single" w:sz="4" w:space="0" w:color="auto"/>
            </w:tcBorders>
            <w:shd w:val="clear" w:color="auto" w:fill="auto"/>
            <w:noWrap/>
            <w:vAlign w:val="center"/>
            <w:hideMark/>
          </w:tcPr>
          <w:p w14:paraId="01FEDAC5"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5" w:type="dxa"/>
            <w:tcBorders>
              <w:top w:val="nil"/>
              <w:left w:val="nil"/>
              <w:bottom w:val="single" w:sz="4" w:space="0" w:color="auto"/>
              <w:right w:val="single" w:sz="4" w:space="0" w:color="auto"/>
            </w:tcBorders>
            <w:shd w:val="clear" w:color="auto" w:fill="auto"/>
            <w:noWrap/>
            <w:vAlign w:val="center"/>
            <w:hideMark/>
          </w:tcPr>
          <w:p w14:paraId="291B5A7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r>
      <w:tr w:rsidR="00312B06" w:rsidRPr="00312B06" w14:paraId="39F9FF4B" w14:textId="77777777" w:rsidTr="00312B06">
        <w:trPr>
          <w:gridAfter w:val="1"/>
          <w:wAfter w:w="21" w:type="dxa"/>
          <w:trHeight w:val="110"/>
          <w:jc w:val="center"/>
        </w:trPr>
        <w:tc>
          <w:tcPr>
            <w:tcW w:w="565" w:type="dxa"/>
            <w:vMerge/>
            <w:tcBorders>
              <w:top w:val="nil"/>
              <w:left w:val="single" w:sz="4" w:space="0" w:color="auto"/>
              <w:bottom w:val="single" w:sz="4" w:space="0" w:color="000000"/>
              <w:right w:val="single" w:sz="4" w:space="0" w:color="auto"/>
            </w:tcBorders>
            <w:vAlign w:val="center"/>
            <w:hideMark/>
          </w:tcPr>
          <w:p w14:paraId="3BCE64AD" w14:textId="77777777" w:rsidR="00D842A0" w:rsidRPr="00312B06" w:rsidRDefault="00D842A0" w:rsidP="00C14B57">
            <w:pPr>
              <w:rPr>
                <w:rFonts w:asciiTheme="minorHAnsi" w:hAnsiTheme="minorHAnsi" w:cstheme="minorHAnsi"/>
                <w:sz w:val="16"/>
                <w:szCs w:val="16"/>
              </w:rPr>
            </w:pPr>
          </w:p>
        </w:tc>
        <w:tc>
          <w:tcPr>
            <w:tcW w:w="1000" w:type="dxa"/>
            <w:tcBorders>
              <w:top w:val="single" w:sz="4" w:space="0" w:color="auto"/>
              <w:left w:val="nil"/>
              <w:bottom w:val="single" w:sz="4" w:space="0" w:color="auto"/>
              <w:right w:val="single" w:sz="4" w:space="0" w:color="000000"/>
            </w:tcBorders>
            <w:shd w:val="clear" w:color="auto" w:fill="auto"/>
            <w:noWrap/>
            <w:vAlign w:val="center"/>
            <w:hideMark/>
          </w:tcPr>
          <w:p w14:paraId="77F9264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niepubliczne</w:t>
            </w:r>
          </w:p>
        </w:tc>
        <w:tc>
          <w:tcPr>
            <w:tcW w:w="405" w:type="dxa"/>
            <w:tcBorders>
              <w:top w:val="nil"/>
              <w:left w:val="nil"/>
              <w:bottom w:val="nil"/>
              <w:right w:val="single" w:sz="4" w:space="0" w:color="auto"/>
            </w:tcBorders>
            <w:shd w:val="clear" w:color="auto" w:fill="auto"/>
            <w:noWrap/>
            <w:vAlign w:val="center"/>
            <w:hideMark/>
          </w:tcPr>
          <w:p w14:paraId="2C3F2F9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10.</w:t>
            </w:r>
          </w:p>
        </w:tc>
        <w:tc>
          <w:tcPr>
            <w:tcW w:w="430" w:type="dxa"/>
            <w:tcBorders>
              <w:top w:val="nil"/>
              <w:left w:val="nil"/>
              <w:bottom w:val="nil"/>
              <w:right w:val="single" w:sz="4" w:space="0" w:color="auto"/>
            </w:tcBorders>
            <w:shd w:val="clear" w:color="auto" w:fill="auto"/>
            <w:noWrap/>
            <w:vAlign w:val="center"/>
            <w:hideMark/>
          </w:tcPr>
          <w:p w14:paraId="0F108E3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11</w:t>
            </w:r>
          </w:p>
        </w:tc>
        <w:tc>
          <w:tcPr>
            <w:tcW w:w="423" w:type="dxa"/>
            <w:tcBorders>
              <w:top w:val="nil"/>
              <w:left w:val="nil"/>
              <w:bottom w:val="nil"/>
              <w:right w:val="single" w:sz="4" w:space="0" w:color="auto"/>
            </w:tcBorders>
            <w:shd w:val="clear" w:color="auto" w:fill="auto"/>
            <w:noWrap/>
            <w:vAlign w:val="center"/>
            <w:hideMark/>
          </w:tcPr>
          <w:p w14:paraId="092BB05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7" w:type="dxa"/>
            <w:tcBorders>
              <w:top w:val="nil"/>
              <w:left w:val="nil"/>
              <w:bottom w:val="nil"/>
              <w:right w:val="single" w:sz="4" w:space="0" w:color="auto"/>
            </w:tcBorders>
            <w:shd w:val="clear" w:color="auto" w:fill="auto"/>
            <w:noWrap/>
            <w:vAlign w:val="center"/>
            <w:hideMark/>
          </w:tcPr>
          <w:p w14:paraId="6C18B87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2" w:type="dxa"/>
            <w:tcBorders>
              <w:top w:val="nil"/>
              <w:left w:val="nil"/>
              <w:bottom w:val="nil"/>
              <w:right w:val="single" w:sz="4" w:space="0" w:color="auto"/>
            </w:tcBorders>
            <w:shd w:val="clear" w:color="auto" w:fill="auto"/>
            <w:noWrap/>
            <w:vAlign w:val="center"/>
            <w:hideMark/>
          </w:tcPr>
          <w:p w14:paraId="0B69BCA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12" w:type="dxa"/>
            <w:tcBorders>
              <w:top w:val="nil"/>
              <w:left w:val="nil"/>
              <w:bottom w:val="nil"/>
              <w:right w:val="single" w:sz="4" w:space="0" w:color="auto"/>
            </w:tcBorders>
            <w:shd w:val="clear" w:color="auto" w:fill="auto"/>
            <w:noWrap/>
            <w:vAlign w:val="center"/>
            <w:hideMark/>
          </w:tcPr>
          <w:p w14:paraId="7276D2E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1" w:type="dxa"/>
            <w:tcBorders>
              <w:top w:val="nil"/>
              <w:left w:val="nil"/>
              <w:bottom w:val="nil"/>
              <w:right w:val="single" w:sz="4" w:space="0" w:color="auto"/>
            </w:tcBorders>
            <w:shd w:val="clear" w:color="auto" w:fill="auto"/>
            <w:noWrap/>
            <w:vAlign w:val="center"/>
            <w:hideMark/>
          </w:tcPr>
          <w:p w14:paraId="5385639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526" w:type="dxa"/>
            <w:tcBorders>
              <w:top w:val="nil"/>
              <w:left w:val="nil"/>
              <w:bottom w:val="nil"/>
              <w:right w:val="single" w:sz="4" w:space="0" w:color="auto"/>
            </w:tcBorders>
            <w:shd w:val="clear" w:color="auto" w:fill="auto"/>
            <w:noWrap/>
            <w:vAlign w:val="center"/>
            <w:hideMark/>
          </w:tcPr>
          <w:p w14:paraId="3F49C3D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76" w:type="dxa"/>
            <w:tcBorders>
              <w:top w:val="nil"/>
              <w:left w:val="nil"/>
              <w:bottom w:val="nil"/>
              <w:right w:val="single" w:sz="4" w:space="0" w:color="auto"/>
            </w:tcBorders>
            <w:shd w:val="clear" w:color="auto" w:fill="auto"/>
            <w:noWrap/>
            <w:vAlign w:val="center"/>
            <w:hideMark/>
          </w:tcPr>
          <w:p w14:paraId="0BEBB76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8" w:type="dxa"/>
            <w:tcBorders>
              <w:top w:val="nil"/>
              <w:left w:val="nil"/>
              <w:bottom w:val="nil"/>
              <w:right w:val="single" w:sz="4" w:space="0" w:color="auto"/>
            </w:tcBorders>
            <w:shd w:val="clear" w:color="auto" w:fill="auto"/>
            <w:noWrap/>
            <w:vAlign w:val="center"/>
            <w:hideMark/>
          </w:tcPr>
          <w:p w14:paraId="6CE6994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nil"/>
              <w:right w:val="single" w:sz="4" w:space="0" w:color="auto"/>
            </w:tcBorders>
            <w:shd w:val="clear" w:color="auto" w:fill="auto"/>
            <w:noWrap/>
            <w:vAlign w:val="center"/>
            <w:hideMark/>
          </w:tcPr>
          <w:p w14:paraId="6593ADA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53" w:type="dxa"/>
            <w:tcBorders>
              <w:top w:val="nil"/>
              <w:left w:val="nil"/>
              <w:bottom w:val="nil"/>
              <w:right w:val="single" w:sz="4" w:space="0" w:color="auto"/>
            </w:tcBorders>
            <w:shd w:val="clear" w:color="auto" w:fill="auto"/>
            <w:noWrap/>
            <w:vAlign w:val="center"/>
            <w:hideMark/>
          </w:tcPr>
          <w:p w14:paraId="6D79F6F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6" w:type="dxa"/>
            <w:tcBorders>
              <w:top w:val="nil"/>
              <w:left w:val="nil"/>
              <w:bottom w:val="nil"/>
              <w:right w:val="single" w:sz="4" w:space="0" w:color="auto"/>
            </w:tcBorders>
            <w:shd w:val="clear" w:color="auto" w:fill="auto"/>
            <w:noWrap/>
            <w:vAlign w:val="center"/>
            <w:hideMark/>
          </w:tcPr>
          <w:p w14:paraId="7B0397D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nil"/>
              <w:right w:val="single" w:sz="4" w:space="0" w:color="auto"/>
            </w:tcBorders>
            <w:shd w:val="clear" w:color="auto" w:fill="auto"/>
            <w:noWrap/>
            <w:vAlign w:val="center"/>
            <w:hideMark/>
          </w:tcPr>
          <w:p w14:paraId="53E55C7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92" w:type="dxa"/>
            <w:tcBorders>
              <w:top w:val="nil"/>
              <w:left w:val="nil"/>
              <w:bottom w:val="nil"/>
              <w:right w:val="single" w:sz="4" w:space="0" w:color="auto"/>
            </w:tcBorders>
            <w:shd w:val="clear" w:color="auto" w:fill="auto"/>
            <w:noWrap/>
            <w:vAlign w:val="center"/>
            <w:hideMark/>
          </w:tcPr>
          <w:p w14:paraId="2118113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29" w:type="dxa"/>
            <w:tcBorders>
              <w:top w:val="nil"/>
              <w:left w:val="nil"/>
              <w:bottom w:val="nil"/>
              <w:right w:val="single" w:sz="4" w:space="0" w:color="auto"/>
            </w:tcBorders>
            <w:shd w:val="clear" w:color="auto" w:fill="auto"/>
            <w:noWrap/>
            <w:vAlign w:val="center"/>
            <w:hideMark/>
          </w:tcPr>
          <w:p w14:paraId="33599E0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85" w:type="dxa"/>
            <w:tcBorders>
              <w:top w:val="nil"/>
              <w:left w:val="nil"/>
              <w:bottom w:val="nil"/>
              <w:right w:val="single" w:sz="4" w:space="0" w:color="auto"/>
            </w:tcBorders>
            <w:shd w:val="clear" w:color="auto" w:fill="auto"/>
            <w:noWrap/>
            <w:vAlign w:val="center"/>
            <w:hideMark/>
          </w:tcPr>
          <w:p w14:paraId="101183F0"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nil"/>
              <w:left w:val="nil"/>
              <w:bottom w:val="nil"/>
              <w:right w:val="single" w:sz="4" w:space="0" w:color="auto"/>
            </w:tcBorders>
            <w:shd w:val="clear" w:color="auto" w:fill="auto"/>
            <w:noWrap/>
            <w:vAlign w:val="center"/>
            <w:hideMark/>
          </w:tcPr>
          <w:p w14:paraId="0AFF438A"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2" w:type="dxa"/>
            <w:tcBorders>
              <w:top w:val="nil"/>
              <w:left w:val="nil"/>
              <w:bottom w:val="nil"/>
              <w:right w:val="single" w:sz="4" w:space="0" w:color="auto"/>
            </w:tcBorders>
            <w:shd w:val="clear" w:color="auto" w:fill="auto"/>
            <w:noWrap/>
            <w:vAlign w:val="center"/>
            <w:hideMark/>
          </w:tcPr>
          <w:p w14:paraId="7DCEC53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59" w:type="dxa"/>
            <w:tcBorders>
              <w:top w:val="nil"/>
              <w:left w:val="nil"/>
              <w:bottom w:val="nil"/>
              <w:right w:val="single" w:sz="4" w:space="0" w:color="auto"/>
            </w:tcBorders>
            <w:shd w:val="clear" w:color="auto" w:fill="auto"/>
            <w:noWrap/>
            <w:vAlign w:val="center"/>
            <w:hideMark/>
          </w:tcPr>
          <w:p w14:paraId="006FF49F"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00" w:type="dxa"/>
            <w:tcBorders>
              <w:top w:val="nil"/>
              <w:left w:val="nil"/>
              <w:bottom w:val="nil"/>
              <w:right w:val="single" w:sz="4" w:space="0" w:color="auto"/>
            </w:tcBorders>
            <w:shd w:val="clear" w:color="auto" w:fill="auto"/>
            <w:noWrap/>
            <w:vAlign w:val="center"/>
            <w:hideMark/>
          </w:tcPr>
          <w:p w14:paraId="62082923"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5" w:type="dxa"/>
            <w:tcBorders>
              <w:top w:val="nil"/>
              <w:left w:val="nil"/>
              <w:bottom w:val="nil"/>
              <w:right w:val="single" w:sz="4" w:space="0" w:color="auto"/>
            </w:tcBorders>
            <w:shd w:val="clear" w:color="auto" w:fill="auto"/>
            <w:noWrap/>
            <w:vAlign w:val="center"/>
            <w:hideMark/>
          </w:tcPr>
          <w:p w14:paraId="6E1F187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r>
      <w:tr w:rsidR="00312B06" w:rsidRPr="00312B06" w14:paraId="35B999C5" w14:textId="77777777" w:rsidTr="00312B06">
        <w:trPr>
          <w:gridAfter w:val="1"/>
          <w:wAfter w:w="21" w:type="dxa"/>
          <w:trHeight w:val="110"/>
          <w:jc w:val="center"/>
        </w:trPr>
        <w:tc>
          <w:tcPr>
            <w:tcW w:w="565" w:type="dxa"/>
            <w:vMerge/>
            <w:tcBorders>
              <w:top w:val="nil"/>
              <w:left w:val="single" w:sz="4" w:space="0" w:color="auto"/>
              <w:bottom w:val="single" w:sz="4" w:space="0" w:color="000000"/>
              <w:right w:val="single" w:sz="4" w:space="0" w:color="auto"/>
            </w:tcBorders>
            <w:vAlign w:val="center"/>
            <w:hideMark/>
          </w:tcPr>
          <w:p w14:paraId="46C3C27A" w14:textId="77777777" w:rsidR="00D842A0" w:rsidRPr="00312B06" w:rsidRDefault="00D842A0" w:rsidP="00C14B57">
            <w:pPr>
              <w:rPr>
                <w:rFonts w:asciiTheme="minorHAnsi" w:hAnsiTheme="minorHAnsi" w:cstheme="minorHAnsi"/>
                <w:sz w:val="16"/>
                <w:szCs w:val="16"/>
              </w:rPr>
            </w:pPr>
          </w:p>
        </w:tc>
        <w:tc>
          <w:tcPr>
            <w:tcW w:w="1000" w:type="dxa"/>
            <w:tcBorders>
              <w:top w:val="nil"/>
              <w:left w:val="nil"/>
              <w:bottom w:val="single" w:sz="4" w:space="0" w:color="auto"/>
              <w:right w:val="single" w:sz="4" w:space="0" w:color="000000"/>
            </w:tcBorders>
            <w:shd w:val="clear" w:color="auto" w:fill="auto"/>
            <w:noWrap/>
            <w:vAlign w:val="center"/>
            <w:hideMark/>
          </w:tcPr>
          <w:p w14:paraId="5F08A12E"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Razem</w:t>
            </w:r>
          </w:p>
        </w:tc>
        <w:tc>
          <w:tcPr>
            <w:tcW w:w="405" w:type="dxa"/>
            <w:tcBorders>
              <w:top w:val="single" w:sz="4" w:space="0" w:color="auto"/>
              <w:left w:val="nil"/>
              <w:bottom w:val="nil"/>
              <w:right w:val="single" w:sz="4" w:space="0" w:color="auto"/>
            </w:tcBorders>
            <w:shd w:val="clear" w:color="auto" w:fill="auto"/>
            <w:noWrap/>
            <w:vAlign w:val="center"/>
            <w:hideMark/>
          </w:tcPr>
          <w:p w14:paraId="691C39E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11.</w:t>
            </w:r>
          </w:p>
        </w:tc>
        <w:tc>
          <w:tcPr>
            <w:tcW w:w="430" w:type="dxa"/>
            <w:tcBorders>
              <w:top w:val="single" w:sz="4" w:space="0" w:color="auto"/>
              <w:left w:val="nil"/>
              <w:bottom w:val="nil"/>
              <w:right w:val="single" w:sz="4" w:space="0" w:color="auto"/>
            </w:tcBorders>
            <w:shd w:val="clear" w:color="auto" w:fill="auto"/>
            <w:noWrap/>
            <w:vAlign w:val="center"/>
            <w:hideMark/>
          </w:tcPr>
          <w:p w14:paraId="7AE624B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19</w:t>
            </w:r>
          </w:p>
        </w:tc>
        <w:tc>
          <w:tcPr>
            <w:tcW w:w="423" w:type="dxa"/>
            <w:tcBorders>
              <w:top w:val="single" w:sz="4" w:space="0" w:color="auto"/>
              <w:left w:val="nil"/>
              <w:bottom w:val="nil"/>
              <w:right w:val="single" w:sz="4" w:space="0" w:color="auto"/>
            </w:tcBorders>
            <w:shd w:val="clear" w:color="auto" w:fill="auto"/>
            <w:noWrap/>
            <w:vAlign w:val="center"/>
            <w:hideMark/>
          </w:tcPr>
          <w:p w14:paraId="6A1C4DF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7" w:type="dxa"/>
            <w:tcBorders>
              <w:top w:val="single" w:sz="4" w:space="0" w:color="auto"/>
              <w:left w:val="nil"/>
              <w:bottom w:val="nil"/>
              <w:right w:val="single" w:sz="4" w:space="0" w:color="auto"/>
            </w:tcBorders>
            <w:shd w:val="clear" w:color="auto" w:fill="auto"/>
            <w:noWrap/>
            <w:vAlign w:val="center"/>
            <w:hideMark/>
          </w:tcPr>
          <w:p w14:paraId="5AE8A8F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2" w:type="dxa"/>
            <w:tcBorders>
              <w:top w:val="single" w:sz="4" w:space="0" w:color="auto"/>
              <w:left w:val="nil"/>
              <w:bottom w:val="nil"/>
              <w:right w:val="single" w:sz="4" w:space="0" w:color="auto"/>
            </w:tcBorders>
            <w:shd w:val="clear" w:color="auto" w:fill="auto"/>
            <w:noWrap/>
            <w:vAlign w:val="center"/>
            <w:hideMark/>
          </w:tcPr>
          <w:p w14:paraId="2AA70591"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12" w:type="dxa"/>
            <w:tcBorders>
              <w:top w:val="single" w:sz="4" w:space="0" w:color="auto"/>
              <w:left w:val="nil"/>
              <w:bottom w:val="nil"/>
              <w:right w:val="single" w:sz="4" w:space="0" w:color="auto"/>
            </w:tcBorders>
            <w:shd w:val="clear" w:color="auto" w:fill="auto"/>
            <w:noWrap/>
            <w:vAlign w:val="center"/>
            <w:hideMark/>
          </w:tcPr>
          <w:p w14:paraId="648D4C7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11" w:type="dxa"/>
            <w:tcBorders>
              <w:top w:val="single" w:sz="4" w:space="0" w:color="auto"/>
              <w:left w:val="nil"/>
              <w:bottom w:val="nil"/>
              <w:right w:val="single" w:sz="4" w:space="0" w:color="auto"/>
            </w:tcBorders>
            <w:shd w:val="clear" w:color="auto" w:fill="auto"/>
            <w:noWrap/>
            <w:vAlign w:val="center"/>
            <w:hideMark/>
          </w:tcPr>
          <w:p w14:paraId="1BBC35D3"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526" w:type="dxa"/>
            <w:tcBorders>
              <w:top w:val="single" w:sz="4" w:space="0" w:color="auto"/>
              <w:left w:val="nil"/>
              <w:bottom w:val="nil"/>
              <w:right w:val="single" w:sz="4" w:space="0" w:color="auto"/>
            </w:tcBorders>
            <w:shd w:val="clear" w:color="auto" w:fill="auto"/>
            <w:noWrap/>
            <w:vAlign w:val="center"/>
            <w:hideMark/>
          </w:tcPr>
          <w:p w14:paraId="1E698E09"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76" w:type="dxa"/>
            <w:tcBorders>
              <w:top w:val="single" w:sz="4" w:space="0" w:color="auto"/>
              <w:left w:val="nil"/>
              <w:bottom w:val="nil"/>
              <w:right w:val="single" w:sz="4" w:space="0" w:color="auto"/>
            </w:tcBorders>
            <w:shd w:val="clear" w:color="auto" w:fill="auto"/>
            <w:noWrap/>
            <w:vAlign w:val="center"/>
            <w:hideMark/>
          </w:tcPr>
          <w:p w14:paraId="527AB374"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288" w:type="dxa"/>
            <w:tcBorders>
              <w:top w:val="single" w:sz="4" w:space="0" w:color="auto"/>
              <w:left w:val="nil"/>
              <w:bottom w:val="nil"/>
              <w:right w:val="single" w:sz="4" w:space="0" w:color="auto"/>
            </w:tcBorders>
            <w:shd w:val="clear" w:color="auto" w:fill="auto"/>
            <w:noWrap/>
            <w:vAlign w:val="center"/>
            <w:hideMark/>
          </w:tcPr>
          <w:p w14:paraId="48434E3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single" w:sz="4" w:space="0" w:color="auto"/>
              <w:left w:val="nil"/>
              <w:bottom w:val="nil"/>
              <w:right w:val="single" w:sz="4" w:space="0" w:color="auto"/>
            </w:tcBorders>
            <w:shd w:val="clear" w:color="auto" w:fill="auto"/>
            <w:noWrap/>
            <w:vAlign w:val="center"/>
            <w:hideMark/>
          </w:tcPr>
          <w:p w14:paraId="591C9575"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53" w:type="dxa"/>
            <w:tcBorders>
              <w:top w:val="single" w:sz="4" w:space="0" w:color="auto"/>
              <w:left w:val="nil"/>
              <w:bottom w:val="nil"/>
              <w:right w:val="single" w:sz="4" w:space="0" w:color="auto"/>
            </w:tcBorders>
            <w:shd w:val="clear" w:color="auto" w:fill="auto"/>
            <w:noWrap/>
            <w:vAlign w:val="center"/>
            <w:hideMark/>
          </w:tcPr>
          <w:p w14:paraId="389E7E8C"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6" w:type="dxa"/>
            <w:tcBorders>
              <w:top w:val="single" w:sz="4" w:space="0" w:color="auto"/>
              <w:left w:val="nil"/>
              <w:bottom w:val="nil"/>
              <w:right w:val="single" w:sz="4" w:space="0" w:color="auto"/>
            </w:tcBorders>
            <w:shd w:val="clear" w:color="auto" w:fill="auto"/>
            <w:noWrap/>
            <w:vAlign w:val="center"/>
            <w:hideMark/>
          </w:tcPr>
          <w:p w14:paraId="3369A0E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single" w:sz="4" w:space="0" w:color="auto"/>
              <w:left w:val="nil"/>
              <w:bottom w:val="nil"/>
              <w:right w:val="single" w:sz="4" w:space="0" w:color="auto"/>
            </w:tcBorders>
            <w:shd w:val="clear" w:color="auto" w:fill="auto"/>
            <w:noWrap/>
            <w:vAlign w:val="center"/>
            <w:hideMark/>
          </w:tcPr>
          <w:p w14:paraId="764F2BF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92" w:type="dxa"/>
            <w:tcBorders>
              <w:top w:val="single" w:sz="4" w:space="0" w:color="auto"/>
              <w:left w:val="nil"/>
              <w:bottom w:val="nil"/>
              <w:right w:val="single" w:sz="4" w:space="0" w:color="auto"/>
            </w:tcBorders>
            <w:shd w:val="clear" w:color="auto" w:fill="auto"/>
            <w:noWrap/>
            <w:vAlign w:val="center"/>
            <w:hideMark/>
          </w:tcPr>
          <w:p w14:paraId="56567F57"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29" w:type="dxa"/>
            <w:tcBorders>
              <w:top w:val="single" w:sz="4" w:space="0" w:color="auto"/>
              <w:left w:val="nil"/>
              <w:bottom w:val="nil"/>
              <w:right w:val="single" w:sz="4" w:space="0" w:color="auto"/>
            </w:tcBorders>
            <w:shd w:val="clear" w:color="auto" w:fill="auto"/>
            <w:noWrap/>
            <w:vAlign w:val="center"/>
            <w:hideMark/>
          </w:tcPr>
          <w:p w14:paraId="4F6019ED"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385" w:type="dxa"/>
            <w:tcBorders>
              <w:top w:val="single" w:sz="4" w:space="0" w:color="auto"/>
              <w:left w:val="nil"/>
              <w:bottom w:val="nil"/>
              <w:right w:val="single" w:sz="4" w:space="0" w:color="auto"/>
            </w:tcBorders>
            <w:shd w:val="clear" w:color="auto" w:fill="auto"/>
            <w:noWrap/>
            <w:vAlign w:val="center"/>
            <w:hideMark/>
          </w:tcPr>
          <w:p w14:paraId="34CF737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0" w:type="dxa"/>
            <w:tcBorders>
              <w:top w:val="single" w:sz="4" w:space="0" w:color="auto"/>
              <w:left w:val="nil"/>
              <w:bottom w:val="nil"/>
              <w:right w:val="single" w:sz="4" w:space="0" w:color="auto"/>
            </w:tcBorders>
            <w:shd w:val="clear" w:color="auto" w:fill="auto"/>
            <w:noWrap/>
            <w:vAlign w:val="center"/>
            <w:hideMark/>
          </w:tcPr>
          <w:p w14:paraId="158D51F5"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2" w:type="dxa"/>
            <w:tcBorders>
              <w:top w:val="single" w:sz="4" w:space="0" w:color="auto"/>
              <w:left w:val="nil"/>
              <w:bottom w:val="nil"/>
              <w:right w:val="single" w:sz="4" w:space="0" w:color="auto"/>
            </w:tcBorders>
            <w:shd w:val="clear" w:color="auto" w:fill="auto"/>
            <w:noWrap/>
            <w:vAlign w:val="center"/>
            <w:hideMark/>
          </w:tcPr>
          <w:p w14:paraId="698DE08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59" w:type="dxa"/>
            <w:tcBorders>
              <w:top w:val="single" w:sz="4" w:space="0" w:color="auto"/>
              <w:left w:val="nil"/>
              <w:bottom w:val="nil"/>
              <w:right w:val="single" w:sz="4" w:space="0" w:color="auto"/>
            </w:tcBorders>
            <w:shd w:val="clear" w:color="auto" w:fill="auto"/>
            <w:noWrap/>
            <w:vAlign w:val="center"/>
            <w:hideMark/>
          </w:tcPr>
          <w:p w14:paraId="02EC2BB6"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00" w:type="dxa"/>
            <w:tcBorders>
              <w:top w:val="single" w:sz="4" w:space="0" w:color="auto"/>
              <w:left w:val="nil"/>
              <w:bottom w:val="nil"/>
              <w:right w:val="single" w:sz="4" w:space="0" w:color="auto"/>
            </w:tcBorders>
            <w:shd w:val="clear" w:color="auto" w:fill="auto"/>
            <w:noWrap/>
            <w:vAlign w:val="center"/>
            <w:hideMark/>
          </w:tcPr>
          <w:p w14:paraId="39559838"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c>
          <w:tcPr>
            <w:tcW w:w="435" w:type="dxa"/>
            <w:tcBorders>
              <w:top w:val="single" w:sz="4" w:space="0" w:color="auto"/>
              <w:left w:val="nil"/>
              <w:bottom w:val="nil"/>
              <w:right w:val="single" w:sz="4" w:space="0" w:color="auto"/>
            </w:tcBorders>
            <w:shd w:val="clear" w:color="auto" w:fill="auto"/>
            <w:noWrap/>
            <w:vAlign w:val="center"/>
            <w:hideMark/>
          </w:tcPr>
          <w:p w14:paraId="23BD718B"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0</w:t>
            </w:r>
          </w:p>
        </w:tc>
      </w:tr>
      <w:tr w:rsidR="00312B06" w:rsidRPr="00312B06" w14:paraId="6DDAEEF1" w14:textId="77777777" w:rsidTr="00312B06">
        <w:trPr>
          <w:gridAfter w:val="1"/>
          <w:wAfter w:w="21" w:type="dxa"/>
          <w:trHeight w:val="284"/>
          <w:jc w:val="center"/>
        </w:trPr>
        <w:tc>
          <w:tcPr>
            <w:tcW w:w="15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C4CDDDB" w14:textId="77777777" w:rsidR="00D842A0" w:rsidRPr="00312B06" w:rsidRDefault="00D842A0" w:rsidP="00C14B57">
            <w:pPr>
              <w:rPr>
                <w:rFonts w:asciiTheme="minorHAnsi" w:hAnsiTheme="minorHAnsi" w:cstheme="minorHAnsi"/>
                <w:b/>
                <w:bCs/>
                <w:sz w:val="16"/>
                <w:szCs w:val="16"/>
              </w:rPr>
            </w:pPr>
            <w:r w:rsidRPr="00312B06">
              <w:rPr>
                <w:rFonts w:asciiTheme="minorHAnsi" w:hAnsiTheme="minorHAnsi" w:cstheme="minorHAnsi"/>
                <w:b/>
                <w:bCs/>
                <w:sz w:val="16"/>
                <w:szCs w:val="16"/>
              </w:rPr>
              <w:t>OGÓŁEM:</w:t>
            </w:r>
            <w:r w:rsidRPr="00312B06">
              <w:rPr>
                <w:rFonts w:asciiTheme="minorHAnsi" w:hAnsiTheme="minorHAnsi" w:cstheme="minorHAnsi"/>
                <w:b/>
                <w:bCs/>
                <w:sz w:val="16"/>
                <w:szCs w:val="16"/>
              </w:rPr>
              <w:br/>
            </w:r>
            <w:r w:rsidRPr="00312B06">
              <w:rPr>
                <w:rFonts w:asciiTheme="minorHAnsi" w:hAnsiTheme="minorHAnsi" w:cstheme="minorHAnsi"/>
                <w:sz w:val="16"/>
                <w:szCs w:val="16"/>
              </w:rPr>
              <w:t>suma wierszy od 01 do 07 i 11</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14:paraId="1BE7D262" w14:textId="77777777" w:rsidR="00D842A0" w:rsidRPr="00312B06" w:rsidRDefault="00D842A0" w:rsidP="00C14B57">
            <w:pPr>
              <w:jc w:val="center"/>
              <w:rPr>
                <w:rFonts w:asciiTheme="minorHAnsi" w:hAnsiTheme="minorHAnsi" w:cstheme="minorHAnsi"/>
                <w:sz w:val="16"/>
                <w:szCs w:val="16"/>
              </w:rPr>
            </w:pPr>
            <w:r w:rsidRPr="00312B06">
              <w:rPr>
                <w:rFonts w:asciiTheme="minorHAnsi" w:hAnsiTheme="minorHAnsi" w:cstheme="minorHAnsi"/>
                <w:sz w:val="16"/>
                <w:szCs w:val="16"/>
              </w:rPr>
              <w:t>12.</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77EB971"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756</w:t>
            </w:r>
          </w:p>
        </w:tc>
        <w:tc>
          <w:tcPr>
            <w:tcW w:w="423" w:type="dxa"/>
            <w:tcBorders>
              <w:top w:val="single" w:sz="4" w:space="0" w:color="auto"/>
              <w:left w:val="nil"/>
              <w:bottom w:val="single" w:sz="4" w:space="0" w:color="auto"/>
              <w:right w:val="single" w:sz="4" w:space="0" w:color="auto"/>
            </w:tcBorders>
            <w:shd w:val="clear" w:color="auto" w:fill="auto"/>
            <w:noWrap/>
            <w:vAlign w:val="center"/>
            <w:hideMark/>
          </w:tcPr>
          <w:p w14:paraId="439CF499"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255</w:t>
            </w:r>
          </w:p>
        </w:tc>
        <w:tc>
          <w:tcPr>
            <w:tcW w:w="287" w:type="dxa"/>
            <w:tcBorders>
              <w:top w:val="single" w:sz="4" w:space="0" w:color="auto"/>
              <w:left w:val="nil"/>
              <w:bottom w:val="single" w:sz="4" w:space="0" w:color="auto"/>
              <w:right w:val="single" w:sz="4" w:space="0" w:color="auto"/>
            </w:tcBorders>
            <w:shd w:val="clear" w:color="auto" w:fill="auto"/>
            <w:noWrap/>
            <w:vAlign w:val="center"/>
            <w:hideMark/>
          </w:tcPr>
          <w:p w14:paraId="77607589"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6</w:t>
            </w:r>
          </w:p>
        </w:tc>
        <w:tc>
          <w:tcPr>
            <w:tcW w:w="312" w:type="dxa"/>
            <w:tcBorders>
              <w:top w:val="single" w:sz="4" w:space="0" w:color="auto"/>
              <w:left w:val="nil"/>
              <w:bottom w:val="single" w:sz="4" w:space="0" w:color="auto"/>
              <w:right w:val="single" w:sz="4" w:space="0" w:color="auto"/>
            </w:tcBorders>
            <w:shd w:val="clear" w:color="auto" w:fill="auto"/>
            <w:noWrap/>
            <w:vAlign w:val="center"/>
            <w:hideMark/>
          </w:tcPr>
          <w:p w14:paraId="4A89EE72"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8</w:t>
            </w:r>
          </w:p>
        </w:tc>
        <w:tc>
          <w:tcPr>
            <w:tcW w:w="412" w:type="dxa"/>
            <w:tcBorders>
              <w:top w:val="single" w:sz="4" w:space="0" w:color="auto"/>
              <w:left w:val="nil"/>
              <w:bottom w:val="single" w:sz="4" w:space="0" w:color="auto"/>
              <w:right w:val="single" w:sz="4" w:space="0" w:color="auto"/>
            </w:tcBorders>
            <w:shd w:val="clear" w:color="auto" w:fill="auto"/>
            <w:noWrap/>
            <w:vAlign w:val="center"/>
            <w:hideMark/>
          </w:tcPr>
          <w:p w14:paraId="288D77FD"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13</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14:paraId="5640DFF4"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36</w:t>
            </w:r>
          </w:p>
        </w:tc>
        <w:tc>
          <w:tcPr>
            <w:tcW w:w="526" w:type="dxa"/>
            <w:tcBorders>
              <w:top w:val="single" w:sz="4" w:space="0" w:color="auto"/>
              <w:left w:val="nil"/>
              <w:bottom w:val="single" w:sz="4" w:space="0" w:color="auto"/>
              <w:right w:val="single" w:sz="4" w:space="0" w:color="auto"/>
            </w:tcBorders>
            <w:shd w:val="clear" w:color="auto" w:fill="auto"/>
            <w:noWrap/>
            <w:vAlign w:val="center"/>
            <w:hideMark/>
          </w:tcPr>
          <w:p w14:paraId="11DC7294"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32</w:t>
            </w:r>
          </w:p>
        </w:tc>
        <w:tc>
          <w:tcPr>
            <w:tcW w:w="276" w:type="dxa"/>
            <w:tcBorders>
              <w:top w:val="single" w:sz="4" w:space="0" w:color="auto"/>
              <w:left w:val="nil"/>
              <w:bottom w:val="single" w:sz="4" w:space="0" w:color="auto"/>
              <w:right w:val="single" w:sz="4" w:space="0" w:color="auto"/>
            </w:tcBorders>
            <w:shd w:val="clear" w:color="auto" w:fill="auto"/>
            <w:noWrap/>
            <w:vAlign w:val="center"/>
            <w:hideMark/>
          </w:tcPr>
          <w:p w14:paraId="51245090"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1</w:t>
            </w:r>
          </w:p>
        </w:tc>
        <w:tc>
          <w:tcPr>
            <w:tcW w:w="288" w:type="dxa"/>
            <w:tcBorders>
              <w:top w:val="single" w:sz="4" w:space="0" w:color="auto"/>
              <w:left w:val="nil"/>
              <w:bottom w:val="single" w:sz="4" w:space="0" w:color="auto"/>
              <w:right w:val="single" w:sz="4" w:space="0" w:color="auto"/>
            </w:tcBorders>
            <w:shd w:val="clear" w:color="auto" w:fill="auto"/>
            <w:noWrap/>
            <w:vAlign w:val="center"/>
            <w:hideMark/>
          </w:tcPr>
          <w:p w14:paraId="79337203"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3</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5A9C4CA"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132</w:t>
            </w:r>
          </w:p>
        </w:tc>
        <w:tc>
          <w:tcPr>
            <w:tcW w:w="353" w:type="dxa"/>
            <w:tcBorders>
              <w:top w:val="single" w:sz="4" w:space="0" w:color="auto"/>
              <w:left w:val="nil"/>
              <w:bottom w:val="single" w:sz="4" w:space="0" w:color="auto"/>
              <w:right w:val="single" w:sz="4" w:space="0" w:color="auto"/>
            </w:tcBorders>
            <w:shd w:val="clear" w:color="auto" w:fill="auto"/>
            <w:noWrap/>
            <w:vAlign w:val="center"/>
            <w:hideMark/>
          </w:tcPr>
          <w:p w14:paraId="1CEF6236"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11</w:t>
            </w:r>
          </w:p>
        </w:tc>
        <w:tc>
          <w:tcPr>
            <w:tcW w:w="436" w:type="dxa"/>
            <w:tcBorders>
              <w:top w:val="single" w:sz="4" w:space="0" w:color="auto"/>
              <w:left w:val="nil"/>
              <w:bottom w:val="single" w:sz="4" w:space="0" w:color="auto"/>
              <w:right w:val="single" w:sz="4" w:space="0" w:color="auto"/>
            </w:tcBorders>
            <w:shd w:val="clear" w:color="auto" w:fill="auto"/>
            <w:noWrap/>
            <w:vAlign w:val="center"/>
            <w:hideMark/>
          </w:tcPr>
          <w:p w14:paraId="26976984"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139</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19B7B3C3"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4</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14:paraId="37780C44"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13</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14:paraId="137B7109"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14</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14:paraId="01AC2211"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84</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3A397B4"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7</w:t>
            </w:r>
          </w:p>
        </w:tc>
        <w:tc>
          <w:tcPr>
            <w:tcW w:w="432" w:type="dxa"/>
            <w:tcBorders>
              <w:top w:val="single" w:sz="4" w:space="0" w:color="auto"/>
              <w:left w:val="nil"/>
              <w:bottom w:val="single" w:sz="4" w:space="0" w:color="auto"/>
              <w:right w:val="single" w:sz="4" w:space="0" w:color="auto"/>
            </w:tcBorders>
            <w:shd w:val="clear" w:color="auto" w:fill="auto"/>
            <w:noWrap/>
            <w:vAlign w:val="center"/>
            <w:hideMark/>
          </w:tcPr>
          <w:p w14:paraId="75FFB0B4"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24</w:t>
            </w:r>
          </w:p>
        </w:tc>
        <w:tc>
          <w:tcPr>
            <w:tcW w:w="459" w:type="dxa"/>
            <w:tcBorders>
              <w:top w:val="single" w:sz="4" w:space="0" w:color="auto"/>
              <w:left w:val="nil"/>
              <w:bottom w:val="single" w:sz="4" w:space="0" w:color="auto"/>
              <w:right w:val="single" w:sz="4" w:space="0" w:color="auto"/>
            </w:tcBorders>
            <w:shd w:val="clear" w:color="auto" w:fill="auto"/>
            <w:noWrap/>
            <w:vAlign w:val="center"/>
            <w:hideMark/>
          </w:tcPr>
          <w:p w14:paraId="6D2AD1D7"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7</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1EC1070A"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22</w:t>
            </w:r>
          </w:p>
        </w:tc>
        <w:tc>
          <w:tcPr>
            <w:tcW w:w="435" w:type="dxa"/>
            <w:tcBorders>
              <w:top w:val="single" w:sz="4" w:space="0" w:color="auto"/>
              <w:left w:val="nil"/>
              <w:bottom w:val="single" w:sz="4" w:space="0" w:color="auto"/>
              <w:right w:val="single" w:sz="4" w:space="0" w:color="auto"/>
            </w:tcBorders>
            <w:shd w:val="clear" w:color="auto" w:fill="auto"/>
            <w:noWrap/>
            <w:vAlign w:val="center"/>
            <w:hideMark/>
          </w:tcPr>
          <w:p w14:paraId="6E37CDB1" w14:textId="77777777" w:rsidR="00D842A0" w:rsidRPr="00312B06" w:rsidRDefault="00D842A0" w:rsidP="00C14B57">
            <w:pPr>
              <w:jc w:val="center"/>
              <w:rPr>
                <w:rFonts w:asciiTheme="minorHAnsi" w:hAnsiTheme="minorHAnsi" w:cstheme="minorHAnsi"/>
                <w:b/>
                <w:bCs/>
                <w:sz w:val="16"/>
                <w:szCs w:val="16"/>
              </w:rPr>
            </w:pPr>
            <w:r w:rsidRPr="00312B06">
              <w:rPr>
                <w:rFonts w:asciiTheme="minorHAnsi" w:hAnsiTheme="minorHAnsi" w:cstheme="minorHAnsi"/>
                <w:b/>
                <w:bCs/>
                <w:sz w:val="16"/>
                <w:szCs w:val="16"/>
              </w:rPr>
              <w:t>52</w:t>
            </w:r>
          </w:p>
        </w:tc>
      </w:tr>
    </w:tbl>
    <w:p w14:paraId="52C0D2D9" w14:textId="77777777" w:rsidR="003A6937" w:rsidRDefault="003A6937" w:rsidP="000F02CA">
      <w:pPr>
        <w:jc w:val="both"/>
        <w:rPr>
          <w:rFonts w:asciiTheme="minorHAnsi" w:hAnsiTheme="minorHAnsi" w:cstheme="minorHAnsi"/>
          <w:b/>
          <w:sz w:val="24"/>
          <w:szCs w:val="24"/>
        </w:rPr>
      </w:pPr>
    </w:p>
    <w:p w14:paraId="04BFC042" w14:textId="390D3FC5" w:rsidR="00312B06" w:rsidRDefault="001C4314" w:rsidP="000F02CA">
      <w:pPr>
        <w:jc w:val="both"/>
        <w:rPr>
          <w:rFonts w:asciiTheme="minorHAnsi" w:hAnsiTheme="minorHAnsi" w:cstheme="minorHAnsi"/>
          <w:b/>
          <w:sz w:val="24"/>
          <w:szCs w:val="24"/>
        </w:rPr>
      </w:pPr>
      <w:r>
        <w:rPr>
          <w:rFonts w:asciiTheme="minorHAnsi" w:hAnsiTheme="minorHAnsi" w:cstheme="minorHAnsi"/>
          <w:b/>
          <w:sz w:val="24"/>
          <w:szCs w:val="24"/>
        </w:rPr>
        <w:t>9.</w:t>
      </w:r>
      <w:r w:rsidR="00F64EF5">
        <w:rPr>
          <w:rFonts w:asciiTheme="minorHAnsi" w:hAnsiTheme="minorHAnsi" w:cstheme="minorHAnsi"/>
          <w:b/>
          <w:sz w:val="24"/>
          <w:szCs w:val="24"/>
        </w:rPr>
        <w:t>10</w:t>
      </w:r>
      <w:r w:rsidR="000F02CA" w:rsidRPr="00327DFD">
        <w:rPr>
          <w:rFonts w:asciiTheme="minorHAnsi" w:hAnsiTheme="minorHAnsi" w:cstheme="minorHAnsi"/>
          <w:b/>
          <w:sz w:val="24"/>
          <w:szCs w:val="24"/>
        </w:rPr>
        <w:t>.</w:t>
      </w:r>
      <w:r w:rsidR="00EE5509">
        <w:rPr>
          <w:rFonts w:asciiTheme="minorHAnsi" w:hAnsiTheme="minorHAnsi" w:cstheme="minorHAnsi"/>
          <w:b/>
          <w:sz w:val="24"/>
          <w:szCs w:val="24"/>
        </w:rPr>
        <w:t xml:space="preserve"> </w:t>
      </w:r>
      <w:r w:rsidR="00D842A0" w:rsidRPr="00327DFD">
        <w:rPr>
          <w:rFonts w:asciiTheme="minorHAnsi" w:hAnsiTheme="minorHAnsi" w:cstheme="minorHAnsi"/>
          <w:b/>
          <w:sz w:val="24"/>
          <w:szCs w:val="24"/>
        </w:rPr>
        <w:t>Zmiany w infrastrukturze nadzorowanych placówek</w:t>
      </w:r>
      <w:r w:rsidR="00BA66D6">
        <w:rPr>
          <w:rFonts w:asciiTheme="minorHAnsi" w:hAnsiTheme="minorHAnsi" w:cstheme="minorHAnsi"/>
          <w:b/>
          <w:sz w:val="24"/>
          <w:szCs w:val="24"/>
        </w:rPr>
        <w:t>.</w:t>
      </w:r>
    </w:p>
    <w:p w14:paraId="4C543598" w14:textId="77777777" w:rsidR="003A6937" w:rsidRDefault="003A6937" w:rsidP="000F02CA">
      <w:pPr>
        <w:jc w:val="both"/>
        <w:rPr>
          <w:rFonts w:asciiTheme="minorHAnsi" w:hAnsiTheme="minorHAnsi" w:cstheme="minorHAnsi"/>
          <w:b/>
          <w:sz w:val="24"/>
          <w:szCs w:val="24"/>
        </w:rPr>
      </w:pPr>
    </w:p>
    <w:p w14:paraId="3A1277F7" w14:textId="4CA8D78D" w:rsidR="00D842A0" w:rsidRPr="00FE2E0F" w:rsidRDefault="00FE2E0F" w:rsidP="00BA66D6">
      <w:pPr>
        <w:jc w:val="both"/>
        <w:rPr>
          <w:rFonts w:asciiTheme="minorHAnsi" w:hAnsiTheme="minorHAnsi" w:cstheme="minorHAnsi"/>
          <w:b/>
          <w:bCs/>
          <w:sz w:val="24"/>
          <w:szCs w:val="24"/>
        </w:rPr>
      </w:pPr>
      <w:r w:rsidRPr="00FE2E0F">
        <w:rPr>
          <w:rFonts w:asciiTheme="minorHAnsi" w:hAnsiTheme="minorHAnsi" w:cstheme="minorHAnsi"/>
          <w:b/>
          <w:bCs/>
          <w:sz w:val="24"/>
          <w:szCs w:val="24"/>
        </w:rPr>
        <w:t>Tab.4</w:t>
      </w:r>
      <w:r w:rsidR="005E4AC9">
        <w:rPr>
          <w:rFonts w:asciiTheme="minorHAnsi" w:hAnsiTheme="minorHAnsi" w:cstheme="minorHAnsi"/>
          <w:b/>
          <w:bCs/>
          <w:sz w:val="24"/>
          <w:szCs w:val="24"/>
        </w:rPr>
        <w:t>9</w:t>
      </w:r>
      <w:r w:rsidR="00EC6C10">
        <w:rPr>
          <w:rFonts w:asciiTheme="minorHAnsi" w:hAnsiTheme="minorHAnsi" w:cstheme="minorHAnsi"/>
          <w:b/>
          <w:bCs/>
          <w:sz w:val="24"/>
          <w:szCs w:val="24"/>
        </w:rPr>
        <w:t xml:space="preserve">. </w:t>
      </w:r>
      <w:r w:rsidR="00EC6C10" w:rsidRPr="00327DFD">
        <w:rPr>
          <w:rFonts w:asciiTheme="minorHAnsi" w:hAnsiTheme="minorHAnsi" w:cstheme="minorHAnsi"/>
          <w:b/>
          <w:sz w:val="24"/>
          <w:szCs w:val="24"/>
        </w:rPr>
        <w:t>Zmiany w infrastrukturze nadzorowanych placó</w:t>
      </w:r>
      <w:r w:rsidR="00EE748E">
        <w:rPr>
          <w:rFonts w:asciiTheme="minorHAnsi" w:hAnsiTheme="minorHAnsi" w:cstheme="minorHAnsi"/>
          <w:b/>
          <w:sz w:val="24"/>
          <w:szCs w:val="24"/>
        </w:rPr>
        <w:t>wkach</w:t>
      </w:r>
      <w:r w:rsidR="00EC6C10">
        <w:rPr>
          <w:rFonts w:asciiTheme="minorHAnsi" w:hAnsiTheme="minorHAnsi" w:cstheme="minorHAnsi"/>
          <w:b/>
          <w:sz w:val="24"/>
          <w:szCs w:val="24"/>
        </w:rPr>
        <w:t>.</w:t>
      </w:r>
    </w:p>
    <w:tbl>
      <w:tblPr>
        <w:tblW w:w="9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49. Zmiany w infrastrukturze nadzorowanych placówkach"/>
        <w:tblDescription w:val="Tab.49. Zmiany w infrastrukturze nadzorowanych placówkach"/>
      </w:tblPr>
      <w:tblGrid>
        <w:gridCol w:w="1580"/>
        <w:gridCol w:w="379"/>
        <w:gridCol w:w="837"/>
        <w:gridCol w:w="980"/>
        <w:gridCol w:w="887"/>
        <w:gridCol w:w="595"/>
        <w:gridCol w:w="892"/>
        <w:gridCol w:w="981"/>
        <w:gridCol w:w="764"/>
        <w:gridCol w:w="874"/>
        <w:gridCol w:w="797"/>
      </w:tblGrid>
      <w:tr w:rsidR="00D842A0" w:rsidRPr="008E5840" w14:paraId="74C84365" w14:textId="77777777" w:rsidTr="000F02CA">
        <w:trPr>
          <w:cantSplit/>
          <w:jc w:val="center"/>
        </w:trPr>
        <w:tc>
          <w:tcPr>
            <w:tcW w:w="1959" w:type="dxa"/>
            <w:gridSpan w:val="2"/>
            <w:vMerge w:val="restart"/>
            <w:tcBorders>
              <w:top w:val="double" w:sz="4" w:space="0" w:color="auto"/>
              <w:left w:val="double" w:sz="4" w:space="0" w:color="auto"/>
              <w:right w:val="single" w:sz="8" w:space="0" w:color="auto"/>
            </w:tcBorders>
            <w:vAlign w:val="center"/>
          </w:tcPr>
          <w:p w14:paraId="719102C3" w14:textId="77777777" w:rsidR="00D842A0" w:rsidRPr="00312B06" w:rsidRDefault="00D842A0" w:rsidP="00312B06">
            <w:pPr>
              <w:jc w:val="center"/>
              <w:rPr>
                <w:rFonts w:asciiTheme="minorHAnsi" w:hAnsiTheme="minorHAnsi" w:cstheme="minorHAnsi"/>
              </w:rPr>
            </w:pPr>
            <w:r w:rsidRPr="00312B06">
              <w:rPr>
                <w:rFonts w:asciiTheme="minorHAnsi" w:hAnsiTheme="minorHAnsi" w:cstheme="minorHAnsi"/>
              </w:rPr>
              <w:t>Rodzaj placówki</w:t>
            </w:r>
          </w:p>
        </w:tc>
        <w:tc>
          <w:tcPr>
            <w:tcW w:w="7607" w:type="dxa"/>
            <w:gridSpan w:val="9"/>
            <w:tcBorders>
              <w:top w:val="double" w:sz="4" w:space="0" w:color="auto"/>
              <w:left w:val="single" w:sz="8" w:space="0" w:color="auto"/>
              <w:right w:val="double" w:sz="4" w:space="0" w:color="auto"/>
            </w:tcBorders>
            <w:vAlign w:val="center"/>
          </w:tcPr>
          <w:p w14:paraId="6323F058" w14:textId="77777777" w:rsidR="00D842A0" w:rsidRPr="00312B06" w:rsidRDefault="00D842A0" w:rsidP="00312B06">
            <w:pPr>
              <w:jc w:val="center"/>
              <w:rPr>
                <w:rFonts w:asciiTheme="minorHAnsi" w:hAnsiTheme="minorHAnsi" w:cstheme="minorHAnsi"/>
              </w:rPr>
            </w:pPr>
            <w:r w:rsidRPr="00312B06">
              <w:rPr>
                <w:rFonts w:asciiTheme="minorHAnsi" w:hAnsiTheme="minorHAnsi" w:cstheme="minorHAnsi"/>
              </w:rPr>
              <w:t>Liczba placówek</w:t>
            </w:r>
          </w:p>
        </w:tc>
      </w:tr>
      <w:tr w:rsidR="00D842A0" w:rsidRPr="008E5840" w14:paraId="1B86DCD5" w14:textId="77777777" w:rsidTr="000F02CA">
        <w:trPr>
          <w:cantSplit/>
          <w:trHeight w:val="1687"/>
          <w:jc w:val="center"/>
        </w:trPr>
        <w:tc>
          <w:tcPr>
            <w:tcW w:w="1959" w:type="dxa"/>
            <w:gridSpan w:val="2"/>
            <w:vMerge/>
            <w:tcBorders>
              <w:left w:val="double" w:sz="4" w:space="0" w:color="auto"/>
              <w:right w:val="single" w:sz="8" w:space="0" w:color="auto"/>
            </w:tcBorders>
          </w:tcPr>
          <w:p w14:paraId="41CE7B51" w14:textId="77777777" w:rsidR="00D842A0" w:rsidRPr="00312B06" w:rsidRDefault="00D842A0" w:rsidP="00312B06">
            <w:pPr>
              <w:jc w:val="center"/>
              <w:rPr>
                <w:rFonts w:asciiTheme="minorHAnsi" w:hAnsiTheme="minorHAnsi" w:cstheme="minorHAnsi"/>
                <w:sz w:val="28"/>
                <w:szCs w:val="28"/>
              </w:rPr>
            </w:pPr>
          </w:p>
        </w:tc>
        <w:tc>
          <w:tcPr>
            <w:tcW w:w="837" w:type="dxa"/>
            <w:tcBorders>
              <w:left w:val="single" w:sz="8" w:space="0" w:color="auto"/>
              <w:bottom w:val="single" w:sz="4" w:space="0" w:color="auto"/>
            </w:tcBorders>
            <w:textDirection w:val="btLr"/>
            <w:vAlign w:val="center"/>
          </w:tcPr>
          <w:p w14:paraId="295DB58F" w14:textId="77777777" w:rsidR="00D842A0" w:rsidRPr="00312B06" w:rsidRDefault="00D842A0" w:rsidP="00312B06">
            <w:pPr>
              <w:ind w:left="113" w:right="113"/>
              <w:jc w:val="center"/>
              <w:rPr>
                <w:rFonts w:asciiTheme="minorHAnsi" w:hAnsiTheme="minorHAnsi" w:cstheme="minorHAnsi"/>
                <w:sz w:val="16"/>
                <w:szCs w:val="16"/>
              </w:rPr>
            </w:pPr>
            <w:r w:rsidRPr="00312B06">
              <w:rPr>
                <w:rFonts w:asciiTheme="minorHAnsi" w:hAnsiTheme="minorHAnsi" w:cstheme="minorHAnsi"/>
                <w:sz w:val="16"/>
                <w:szCs w:val="16"/>
              </w:rPr>
              <w:t>nowo od-danych w nowych obiektach</w:t>
            </w:r>
          </w:p>
        </w:tc>
        <w:tc>
          <w:tcPr>
            <w:tcW w:w="980" w:type="dxa"/>
            <w:tcBorders>
              <w:bottom w:val="single" w:sz="4" w:space="0" w:color="auto"/>
            </w:tcBorders>
            <w:shd w:val="clear" w:color="auto" w:fill="auto"/>
            <w:textDirection w:val="btLr"/>
            <w:vAlign w:val="center"/>
          </w:tcPr>
          <w:p w14:paraId="0B0AEE58" w14:textId="77777777" w:rsidR="00D842A0" w:rsidRPr="00312B06" w:rsidRDefault="00D842A0" w:rsidP="00312B06">
            <w:pPr>
              <w:ind w:left="113" w:right="113"/>
              <w:jc w:val="center"/>
              <w:rPr>
                <w:rFonts w:asciiTheme="minorHAnsi" w:hAnsiTheme="minorHAnsi" w:cstheme="minorHAnsi"/>
                <w:sz w:val="16"/>
                <w:szCs w:val="16"/>
              </w:rPr>
            </w:pPr>
            <w:r w:rsidRPr="00312B06">
              <w:rPr>
                <w:rFonts w:asciiTheme="minorHAnsi" w:hAnsiTheme="minorHAnsi" w:cstheme="minorHAnsi"/>
                <w:sz w:val="16"/>
                <w:szCs w:val="16"/>
              </w:rPr>
              <w:t>nowo otwartych w obiektach istniejących</w:t>
            </w:r>
          </w:p>
        </w:tc>
        <w:tc>
          <w:tcPr>
            <w:tcW w:w="887" w:type="dxa"/>
            <w:tcBorders>
              <w:bottom w:val="single" w:sz="4" w:space="0" w:color="auto"/>
            </w:tcBorders>
            <w:shd w:val="clear" w:color="auto" w:fill="auto"/>
            <w:textDirection w:val="btLr"/>
            <w:vAlign w:val="center"/>
          </w:tcPr>
          <w:p w14:paraId="3D664CB5" w14:textId="77777777" w:rsidR="00D842A0" w:rsidRPr="00312B06" w:rsidRDefault="00D842A0" w:rsidP="00312B06">
            <w:pPr>
              <w:ind w:left="113" w:right="113"/>
              <w:jc w:val="center"/>
              <w:rPr>
                <w:rFonts w:asciiTheme="minorHAnsi" w:hAnsiTheme="minorHAnsi" w:cstheme="minorHAnsi"/>
                <w:sz w:val="16"/>
                <w:szCs w:val="16"/>
              </w:rPr>
            </w:pPr>
            <w:r w:rsidRPr="00312B06">
              <w:rPr>
                <w:rFonts w:asciiTheme="minorHAnsi" w:hAnsiTheme="minorHAnsi" w:cstheme="minorHAnsi"/>
                <w:sz w:val="16"/>
                <w:szCs w:val="16"/>
              </w:rPr>
              <w:t>Istniejących przeniesionych do nowych obiektów lub z rozbudowaną bazą dydaktyczną</w:t>
            </w:r>
          </w:p>
        </w:tc>
        <w:tc>
          <w:tcPr>
            <w:tcW w:w="595" w:type="dxa"/>
            <w:tcBorders>
              <w:bottom w:val="single" w:sz="4" w:space="0" w:color="auto"/>
            </w:tcBorders>
            <w:textDirection w:val="btLr"/>
            <w:vAlign w:val="center"/>
          </w:tcPr>
          <w:p w14:paraId="18999213" w14:textId="77777777" w:rsidR="00D842A0" w:rsidRPr="00312B06" w:rsidRDefault="00D842A0" w:rsidP="00312B06">
            <w:pPr>
              <w:ind w:left="113" w:right="113"/>
              <w:jc w:val="center"/>
              <w:rPr>
                <w:rFonts w:asciiTheme="minorHAnsi" w:hAnsiTheme="minorHAnsi" w:cstheme="minorHAnsi"/>
                <w:sz w:val="16"/>
                <w:szCs w:val="16"/>
              </w:rPr>
            </w:pPr>
            <w:r w:rsidRPr="00312B06">
              <w:rPr>
                <w:rFonts w:asciiTheme="minorHAnsi" w:hAnsiTheme="minorHAnsi" w:cstheme="minorHAnsi"/>
                <w:sz w:val="16"/>
                <w:szCs w:val="16"/>
              </w:rPr>
              <w:t>zlikwidowanych</w:t>
            </w:r>
          </w:p>
        </w:tc>
        <w:tc>
          <w:tcPr>
            <w:tcW w:w="892" w:type="dxa"/>
            <w:tcBorders>
              <w:bottom w:val="single" w:sz="4" w:space="0" w:color="auto"/>
            </w:tcBorders>
            <w:textDirection w:val="btLr"/>
            <w:vAlign w:val="center"/>
          </w:tcPr>
          <w:p w14:paraId="56859FF8" w14:textId="77777777" w:rsidR="00D842A0" w:rsidRPr="00312B06" w:rsidRDefault="00D842A0" w:rsidP="00312B06">
            <w:pPr>
              <w:ind w:left="113" w:right="113"/>
              <w:jc w:val="center"/>
              <w:rPr>
                <w:rFonts w:asciiTheme="minorHAnsi" w:hAnsiTheme="minorHAnsi" w:cstheme="minorHAnsi"/>
                <w:sz w:val="16"/>
                <w:szCs w:val="16"/>
              </w:rPr>
            </w:pPr>
            <w:r w:rsidRPr="00312B06">
              <w:rPr>
                <w:rFonts w:asciiTheme="minorHAnsi" w:hAnsiTheme="minorHAnsi" w:cstheme="minorHAnsi"/>
                <w:sz w:val="16"/>
                <w:szCs w:val="16"/>
              </w:rPr>
              <w:t>po remontach generalnych</w:t>
            </w:r>
          </w:p>
        </w:tc>
        <w:tc>
          <w:tcPr>
            <w:tcW w:w="981" w:type="dxa"/>
            <w:tcBorders>
              <w:bottom w:val="single" w:sz="4" w:space="0" w:color="auto"/>
            </w:tcBorders>
            <w:textDirection w:val="btLr"/>
            <w:vAlign w:val="center"/>
          </w:tcPr>
          <w:p w14:paraId="5F56C85B" w14:textId="77777777" w:rsidR="00D842A0" w:rsidRPr="00312B06" w:rsidRDefault="00D842A0" w:rsidP="00312B06">
            <w:pPr>
              <w:ind w:left="113" w:right="113"/>
              <w:jc w:val="center"/>
              <w:rPr>
                <w:rFonts w:asciiTheme="minorHAnsi" w:hAnsiTheme="minorHAnsi" w:cstheme="minorHAnsi"/>
                <w:sz w:val="16"/>
                <w:szCs w:val="16"/>
              </w:rPr>
            </w:pPr>
            <w:r w:rsidRPr="00312B06">
              <w:rPr>
                <w:rFonts w:asciiTheme="minorHAnsi" w:hAnsiTheme="minorHAnsi" w:cstheme="minorHAnsi"/>
                <w:sz w:val="16"/>
                <w:szCs w:val="16"/>
              </w:rPr>
              <w:t>z nowo od-danymi obiektami sportowymi</w:t>
            </w:r>
          </w:p>
        </w:tc>
        <w:tc>
          <w:tcPr>
            <w:tcW w:w="764" w:type="dxa"/>
            <w:tcBorders>
              <w:bottom w:val="single" w:sz="4" w:space="0" w:color="auto"/>
            </w:tcBorders>
            <w:textDirection w:val="btLr"/>
            <w:vAlign w:val="center"/>
          </w:tcPr>
          <w:p w14:paraId="1F512E0B" w14:textId="77777777" w:rsidR="00D842A0" w:rsidRPr="00312B06" w:rsidRDefault="00D842A0" w:rsidP="00312B06">
            <w:pPr>
              <w:ind w:left="113" w:right="113"/>
              <w:jc w:val="center"/>
              <w:rPr>
                <w:rFonts w:asciiTheme="minorHAnsi" w:hAnsiTheme="minorHAnsi" w:cstheme="minorHAnsi"/>
                <w:sz w:val="16"/>
                <w:szCs w:val="16"/>
              </w:rPr>
            </w:pPr>
            <w:r w:rsidRPr="00312B06">
              <w:rPr>
                <w:rFonts w:asciiTheme="minorHAnsi" w:hAnsiTheme="minorHAnsi" w:cstheme="minorHAnsi"/>
                <w:sz w:val="16"/>
                <w:szCs w:val="16"/>
              </w:rPr>
              <w:t>z modernizowanymi blokami sportowymi</w:t>
            </w:r>
          </w:p>
        </w:tc>
        <w:tc>
          <w:tcPr>
            <w:tcW w:w="874" w:type="dxa"/>
            <w:tcBorders>
              <w:bottom w:val="single" w:sz="4" w:space="0" w:color="auto"/>
            </w:tcBorders>
            <w:textDirection w:val="btLr"/>
            <w:vAlign w:val="center"/>
          </w:tcPr>
          <w:p w14:paraId="08600D74" w14:textId="77777777" w:rsidR="00D842A0" w:rsidRPr="00312B06" w:rsidRDefault="00D842A0" w:rsidP="00312B06">
            <w:pPr>
              <w:ind w:left="113" w:right="113"/>
              <w:jc w:val="center"/>
              <w:rPr>
                <w:rFonts w:asciiTheme="minorHAnsi" w:hAnsiTheme="minorHAnsi" w:cstheme="minorHAnsi"/>
                <w:sz w:val="16"/>
                <w:szCs w:val="16"/>
              </w:rPr>
            </w:pPr>
            <w:r w:rsidRPr="00312B06">
              <w:rPr>
                <w:rFonts w:asciiTheme="minorHAnsi" w:hAnsiTheme="minorHAnsi" w:cstheme="minorHAnsi"/>
                <w:sz w:val="16"/>
                <w:szCs w:val="16"/>
              </w:rPr>
              <w:t>z nowo otwartymi blokami żywienia</w:t>
            </w:r>
          </w:p>
        </w:tc>
        <w:tc>
          <w:tcPr>
            <w:tcW w:w="797" w:type="dxa"/>
            <w:tcBorders>
              <w:bottom w:val="single" w:sz="4" w:space="0" w:color="auto"/>
              <w:right w:val="double" w:sz="4" w:space="0" w:color="auto"/>
            </w:tcBorders>
            <w:textDirection w:val="btLr"/>
            <w:vAlign w:val="center"/>
          </w:tcPr>
          <w:p w14:paraId="67F0CA1E" w14:textId="77777777" w:rsidR="00D842A0" w:rsidRPr="00312B06" w:rsidRDefault="00D842A0" w:rsidP="00312B06">
            <w:pPr>
              <w:ind w:left="113" w:right="113"/>
              <w:jc w:val="center"/>
              <w:rPr>
                <w:rFonts w:asciiTheme="minorHAnsi" w:hAnsiTheme="minorHAnsi" w:cstheme="minorHAnsi"/>
                <w:sz w:val="16"/>
                <w:szCs w:val="16"/>
              </w:rPr>
            </w:pPr>
            <w:r w:rsidRPr="00312B06">
              <w:rPr>
                <w:rFonts w:asciiTheme="minorHAnsi" w:hAnsiTheme="minorHAnsi" w:cstheme="minorHAnsi"/>
                <w:sz w:val="16"/>
                <w:szCs w:val="16"/>
              </w:rPr>
              <w:t>z modernizowanymi blokami żywienia</w:t>
            </w:r>
          </w:p>
        </w:tc>
      </w:tr>
      <w:tr w:rsidR="00D842A0" w:rsidRPr="008E5840" w14:paraId="0C6AFBF3" w14:textId="77777777" w:rsidTr="000F02CA">
        <w:trPr>
          <w:cantSplit/>
          <w:jc w:val="center"/>
        </w:trPr>
        <w:tc>
          <w:tcPr>
            <w:tcW w:w="1959" w:type="dxa"/>
            <w:gridSpan w:val="2"/>
            <w:vMerge/>
            <w:tcBorders>
              <w:left w:val="double" w:sz="4" w:space="0" w:color="auto"/>
              <w:bottom w:val="single" w:sz="8" w:space="0" w:color="auto"/>
              <w:right w:val="single" w:sz="8" w:space="0" w:color="auto"/>
            </w:tcBorders>
          </w:tcPr>
          <w:p w14:paraId="1FD29B7E" w14:textId="77777777" w:rsidR="00D842A0" w:rsidRPr="00312B06" w:rsidRDefault="00D842A0" w:rsidP="00C14B57">
            <w:pPr>
              <w:jc w:val="both"/>
              <w:rPr>
                <w:rFonts w:asciiTheme="minorHAnsi" w:hAnsiTheme="minorHAnsi" w:cstheme="minorHAnsi"/>
                <w:sz w:val="28"/>
                <w:szCs w:val="28"/>
              </w:rPr>
            </w:pPr>
          </w:p>
        </w:tc>
        <w:tc>
          <w:tcPr>
            <w:tcW w:w="837" w:type="dxa"/>
            <w:tcBorders>
              <w:top w:val="single" w:sz="4" w:space="0" w:color="auto"/>
              <w:left w:val="single" w:sz="8" w:space="0" w:color="auto"/>
              <w:bottom w:val="single" w:sz="8" w:space="0" w:color="auto"/>
            </w:tcBorders>
            <w:vAlign w:val="center"/>
          </w:tcPr>
          <w:p w14:paraId="6DA3E885"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1</w:t>
            </w:r>
          </w:p>
        </w:tc>
        <w:tc>
          <w:tcPr>
            <w:tcW w:w="980" w:type="dxa"/>
            <w:tcBorders>
              <w:top w:val="single" w:sz="4" w:space="0" w:color="auto"/>
              <w:bottom w:val="single" w:sz="8" w:space="0" w:color="auto"/>
            </w:tcBorders>
            <w:shd w:val="clear" w:color="auto" w:fill="auto"/>
            <w:vAlign w:val="center"/>
          </w:tcPr>
          <w:p w14:paraId="441C158D"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2</w:t>
            </w:r>
          </w:p>
        </w:tc>
        <w:tc>
          <w:tcPr>
            <w:tcW w:w="887" w:type="dxa"/>
            <w:tcBorders>
              <w:top w:val="single" w:sz="4" w:space="0" w:color="auto"/>
              <w:bottom w:val="single" w:sz="8" w:space="0" w:color="auto"/>
            </w:tcBorders>
            <w:shd w:val="clear" w:color="auto" w:fill="auto"/>
            <w:vAlign w:val="center"/>
          </w:tcPr>
          <w:p w14:paraId="047396F8"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3</w:t>
            </w:r>
          </w:p>
        </w:tc>
        <w:tc>
          <w:tcPr>
            <w:tcW w:w="595" w:type="dxa"/>
            <w:tcBorders>
              <w:top w:val="single" w:sz="4" w:space="0" w:color="auto"/>
              <w:bottom w:val="single" w:sz="8" w:space="0" w:color="auto"/>
            </w:tcBorders>
            <w:vAlign w:val="center"/>
          </w:tcPr>
          <w:p w14:paraId="61736C47"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4</w:t>
            </w:r>
          </w:p>
        </w:tc>
        <w:tc>
          <w:tcPr>
            <w:tcW w:w="892" w:type="dxa"/>
            <w:tcBorders>
              <w:top w:val="single" w:sz="4" w:space="0" w:color="auto"/>
              <w:bottom w:val="single" w:sz="8" w:space="0" w:color="auto"/>
            </w:tcBorders>
            <w:vAlign w:val="center"/>
          </w:tcPr>
          <w:p w14:paraId="240DC4E0"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5</w:t>
            </w:r>
          </w:p>
        </w:tc>
        <w:tc>
          <w:tcPr>
            <w:tcW w:w="981" w:type="dxa"/>
            <w:tcBorders>
              <w:top w:val="single" w:sz="4" w:space="0" w:color="auto"/>
              <w:bottom w:val="single" w:sz="8" w:space="0" w:color="auto"/>
            </w:tcBorders>
            <w:vAlign w:val="center"/>
          </w:tcPr>
          <w:p w14:paraId="3F467A20"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6</w:t>
            </w:r>
          </w:p>
        </w:tc>
        <w:tc>
          <w:tcPr>
            <w:tcW w:w="764" w:type="dxa"/>
            <w:tcBorders>
              <w:top w:val="single" w:sz="4" w:space="0" w:color="auto"/>
              <w:bottom w:val="single" w:sz="8" w:space="0" w:color="auto"/>
            </w:tcBorders>
            <w:vAlign w:val="center"/>
          </w:tcPr>
          <w:p w14:paraId="0DC7F2AC"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7</w:t>
            </w:r>
          </w:p>
        </w:tc>
        <w:tc>
          <w:tcPr>
            <w:tcW w:w="874" w:type="dxa"/>
            <w:tcBorders>
              <w:top w:val="single" w:sz="4" w:space="0" w:color="auto"/>
              <w:bottom w:val="single" w:sz="8" w:space="0" w:color="auto"/>
            </w:tcBorders>
            <w:vAlign w:val="center"/>
          </w:tcPr>
          <w:p w14:paraId="4AB56A2E"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8</w:t>
            </w:r>
          </w:p>
        </w:tc>
        <w:tc>
          <w:tcPr>
            <w:tcW w:w="797" w:type="dxa"/>
            <w:tcBorders>
              <w:top w:val="single" w:sz="4" w:space="0" w:color="auto"/>
              <w:bottom w:val="single" w:sz="8" w:space="0" w:color="auto"/>
              <w:right w:val="double" w:sz="4" w:space="0" w:color="auto"/>
            </w:tcBorders>
            <w:vAlign w:val="center"/>
          </w:tcPr>
          <w:p w14:paraId="2CB73B4E"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9</w:t>
            </w:r>
          </w:p>
        </w:tc>
      </w:tr>
      <w:tr w:rsidR="00D842A0" w:rsidRPr="008E5840" w14:paraId="3A8E4C0F" w14:textId="77777777" w:rsidTr="000F02CA">
        <w:trPr>
          <w:jc w:val="center"/>
        </w:trPr>
        <w:tc>
          <w:tcPr>
            <w:tcW w:w="1580" w:type="dxa"/>
            <w:tcBorders>
              <w:top w:val="single" w:sz="8" w:space="0" w:color="auto"/>
              <w:left w:val="double" w:sz="4" w:space="0" w:color="auto"/>
            </w:tcBorders>
            <w:vAlign w:val="center"/>
          </w:tcPr>
          <w:p w14:paraId="7F50603B" w14:textId="77777777" w:rsidR="00D842A0" w:rsidRPr="00312B06" w:rsidRDefault="00D842A0" w:rsidP="00C14B57">
            <w:pPr>
              <w:jc w:val="both"/>
              <w:rPr>
                <w:rFonts w:asciiTheme="minorHAnsi" w:hAnsiTheme="minorHAnsi" w:cstheme="minorHAnsi"/>
              </w:rPr>
            </w:pPr>
            <w:r w:rsidRPr="00312B06">
              <w:rPr>
                <w:rFonts w:asciiTheme="minorHAnsi" w:hAnsiTheme="minorHAnsi" w:cstheme="minorHAnsi"/>
              </w:rPr>
              <w:t>Żłobki</w:t>
            </w:r>
          </w:p>
        </w:tc>
        <w:tc>
          <w:tcPr>
            <w:tcW w:w="379" w:type="dxa"/>
            <w:tcBorders>
              <w:top w:val="single" w:sz="8" w:space="0" w:color="auto"/>
              <w:right w:val="single" w:sz="8" w:space="0" w:color="auto"/>
            </w:tcBorders>
            <w:vAlign w:val="center"/>
          </w:tcPr>
          <w:p w14:paraId="4988B829"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01</w:t>
            </w:r>
          </w:p>
        </w:tc>
        <w:tc>
          <w:tcPr>
            <w:tcW w:w="837" w:type="dxa"/>
            <w:tcBorders>
              <w:top w:val="single" w:sz="8" w:space="0" w:color="auto"/>
              <w:left w:val="single" w:sz="8" w:space="0" w:color="auto"/>
            </w:tcBorders>
          </w:tcPr>
          <w:p w14:paraId="1D0DD922"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10</w:t>
            </w:r>
          </w:p>
        </w:tc>
        <w:tc>
          <w:tcPr>
            <w:tcW w:w="980" w:type="dxa"/>
            <w:tcBorders>
              <w:top w:val="single" w:sz="8" w:space="0" w:color="auto"/>
            </w:tcBorders>
            <w:shd w:val="clear" w:color="auto" w:fill="auto"/>
          </w:tcPr>
          <w:p w14:paraId="374FB7D5"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9</w:t>
            </w:r>
          </w:p>
        </w:tc>
        <w:tc>
          <w:tcPr>
            <w:tcW w:w="887" w:type="dxa"/>
            <w:tcBorders>
              <w:top w:val="single" w:sz="8" w:space="0" w:color="auto"/>
            </w:tcBorders>
            <w:shd w:val="clear" w:color="auto" w:fill="auto"/>
          </w:tcPr>
          <w:p w14:paraId="084C2EFD"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595" w:type="dxa"/>
            <w:tcBorders>
              <w:top w:val="single" w:sz="8" w:space="0" w:color="auto"/>
            </w:tcBorders>
          </w:tcPr>
          <w:p w14:paraId="6DB353C2"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3</w:t>
            </w:r>
          </w:p>
        </w:tc>
        <w:tc>
          <w:tcPr>
            <w:tcW w:w="892" w:type="dxa"/>
            <w:tcBorders>
              <w:top w:val="single" w:sz="8" w:space="0" w:color="auto"/>
            </w:tcBorders>
          </w:tcPr>
          <w:p w14:paraId="13A12DFE"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1</w:t>
            </w:r>
          </w:p>
        </w:tc>
        <w:tc>
          <w:tcPr>
            <w:tcW w:w="981" w:type="dxa"/>
            <w:tcBorders>
              <w:top w:val="single" w:sz="8" w:space="0" w:color="auto"/>
            </w:tcBorders>
          </w:tcPr>
          <w:p w14:paraId="296E2E22"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64" w:type="dxa"/>
            <w:tcBorders>
              <w:top w:val="single" w:sz="8" w:space="0" w:color="auto"/>
            </w:tcBorders>
          </w:tcPr>
          <w:p w14:paraId="02ECA56C"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74" w:type="dxa"/>
            <w:tcBorders>
              <w:top w:val="single" w:sz="8" w:space="0" w:color="auto"/>
            </w:tcBorders>
          </w:tcPr>
          <w:p w14:paraId="4B92D642"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6</w:t>
            </w:r>
          </w:p>
        </w:tc>
        <w:tc>
          <w:tcPr>
            <w:tcW w:w="797" w:type="dxa"/>
            <w:tcBorders>
              <w:top w:val="single" w:sz="8" w:space="0" w:color="auto"/>
              <w:right w:val="double" w:sz="4" w:space="0" w:color="auto"/>
            </w:tcBorders>
          </w:tcPr>
          <w:p w14:paraId="5B327A65"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r>
      <w:tr w:rsidR="00D842A0" w:rsidRPr="008E5840" w14:paraId="029E18A0" w14:textId="77777777" w:rsidTr="000F02CA">
        <w:trPr>
          <w:jc w:val="center"/>
        </w:trPr>
        <w:tc>
          <w:tcPr>
            <w:tcW w:w="1580" w:type="dxa"/>
            <w:tcBorders>
              <w:left w:val="double" w:sz="4" w:space="0" w:color="auto"/>
            </w:tcBorders>
            <w:vAlign w:val="center"/>
          </w:tcPr>
          <w:p w14:paraId="0008AD5A" w14:textId="77777777" w:rsidR="00D842A0" w:rsidRPr="00312B06" w:rsidRDefault="00D842A0" w:rsidP="00C14B57">
            <w:pPr>
              <w:jc w:val="both"/>
              <w:rPr>
                <w:rFonts w:asciiTheme="minorHAnsi" w:hAnsiTheme="minorHAnsi" w:cstheme="minorHAnsi"/>
              </w:rPr>
            </w:pPr>
            <w:r w:rsidRPr="00312B06">
              <w:rPr>
                <w:rFonts w:asciiTheme="minorHAnsi" w:hAnsiTheme="minorHAnsi" w:cstheme="minorHAnsi"/>
              </w:rPr>
              <w:t>Przedszkola</w:t>
            </w:r>
          </w:p>
        </w:tc>
        <w:tc>
          <w:tcPr>
            <w:tcW w:w="379" w:type="dxa"/>
            <w:tcBorders>
              <w:right w:val="single" w:sz="8" w:space="0" w:color="auto"/>
            </w:tcBorders>
            <w:vAlign w:val="center"/>
          </w:tcPr>
          <w:p w14:paraId="67EEF743"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02</w:t>
            </w:r>
          </w:p>
        </w:tc>
        <w:tc>
          <w:tcPr>
            <w:tcW w:w="837" w:type="dxa"/>
            <w:tcBorders>
              <w:left w:val="single" w:sz="8" w:space="0" w:color="auto"/>
            </w:tcBorders>
          </w:tcPr>
          <w:p w14:paraId="5590AD91"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2</w:t>
            </w:r>
          </w:p>
        </w:tc>
        <w:tc>
          <w:tcPr>
            <w:tcW w:w="980" w:type="dxa"/>
            <w:shd w:val="clear" w:color="auto" w:fill="auto"/>
          </w:tcPr>
          <w:p w14:paraId="2A5F6E31"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9</w:t>
            </w:r>
          </w:p>
        </w:tc>
        <w:tc>
          <w:tcPr>
            <w:tcW w:w="887" w:type="dxa"/>
            <w:shd w:val="clear" w:color="auto" w:fill="auto"/>
          </w:tcPr>
          <w:p w14:paraId="2A131176"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6</w:t>
            </w:r>
          </w:p>
        </w:tc>
        <w:tc>
          <w:tcPr>
            <w:tcW w:w="595" w:type="dxa"/>
          </w:tcPr>
          <w:p w14:paraId="3891B688"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10</w:t>
            </w:r>
          </w:p>
        </w:tc>
        <w:tc>
          <w:tcPr>
            <w:tcW w:w="892" w:type="dxa"/>
          </w:tcPr>
          <w:p w14:paraId="49145101"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1" w:type="dxa"/>
          </w:tcPr>
          <w:p w14:paraId="2B7465C9"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64" w:type="dxa"/>
          </w:tcPr>
          <w:p w14:paraId="2B71A25E"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74" w:type="dxa"/>
          </w:tcPr>
          <w:p w14:paraId="416EBB8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5</w:t>
            </w:r>
          </w:p>
        </w:tc>
        <w:tc>
          <w:tcPr>
            <w:tcW w:w="797" w:type="dxa"/>
            <w:tcBorders>
              <w:right w:val="double" w:sz="4" w:space="0" w:color="auto"/>
            </w:tcBorders>
          </w:tcPr>
          <w:p w14:paraId="501CF98B"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r>
      <w:tr w:rsidR="00D842A0" w:rsidRPr="008E5840" w14:paraId="446834AD" w14:textId="77777777" w:rsidTr="000F02CA">
        <w:trPr>
          <w:jc w:val="center"/>
        </w:trPr>
        <w:tc>
          <w:tcPr>
            <w:tcW w:w="1580" w:type="dxa"/>
            <w:tcBorders>
              <w:left w:val="double" w:sz="4" w:space="0" w:color="auto"/>
            </w:tcBorders>
            <w:vAlign w:val="center"/>
          </w:tcPr>
          <w:p w14:paraId="06235E69" w14:textId="77777777" w:rsidR="00D842A0" w:rsidRPr="00312B06" w:rsidRDefault="00D842A0" w:rsidP="00C14B57">
            <w:pPr>
              <w:jc w:val="both"/>
              <w:rPr>
                <w:rFonts w:asciiTheme="minorHAnsi" w:hAnsiTheme="minorHAnsi" w:cstheme="minorHAnsi"/>
              </w:rPr>
            </w:pPr>
            <w:r w:rsidRPr="00312B06">
              <w:rPr>
                <w:rFonts w:asciiTheme="minorHAnsi" w:hAnsiTheme="minorHAnsi" w:cstheme="minorHAnsi"/>
              </w:rPr>
              <w:t>Szk. Podst.</w:t>
            </w:r>
          </w:p>
        </w:tc>
        <w:tc>
          <w:tcPr>
            <w:tcW w:w="379" w:type="dxa"/>
            <w:tcBorders>
              <w:right w:val="single" w:sz="8" w:space="0" w:color="auto"/>
            </w:tcBorders>
            <w:vAlign w:val="center"/>
          </w:tcPr>
          <w:p w14:paraId="15E9A30A"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03</w:t>
            </w:r>
          </w:p>
        </w:tc>
        <w:tc>
          <w:tcPr>
            <w:tcW w:w="837" w:type="dxa"/>
            <w:tcBorders>
              <w:left w:val="single" w:sz="8" w:space="0" w:color="auto"/>
            </w:tcBorders>
          </w:tcPr>
          <w:p w14:paraId="3F20664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1</w:t>
            </w:r>
          </w:p>
        </w:tc>
        <w:tc>
          <w:tcPr>
            <w:tcW w:w="980" w:type="dxa"/>
            <w:shd w:val="clear" w:color="auto" w:fill="auto"/>
          </w:tcPr>
          <w:p w14:paraId="5900907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3</w:t>
            </w:r>
          </w:p>
        </w:tc>
        <w:tc>
          <w:tcPr>
            <w:tcW w:w="887" w:type="dxa"/>
            <w:shd w:val="clear" w:color="auto" w:fill="auto"/>
          </w:tcPr>
          <w:p w14:paraId="05B2FF26"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2</w:t>
            </w:r>
          </w:p>
        </w:tc>
        <w:tc>
          <w:tcPr>
            <w:tcW w:w="595" w:type="dxa"/>
          </w:tcPr>
          <w:p w14:paraId="3EF30715"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9</w:t>
            </w:r>
          </w:p>
        </w:tc>
        <w:tc>
          <w:tcPr>
            <w:tcW w:w="892" w:type="dxa"/>
          </w:tcPr>
          <w:p w14:paraId="0C6385E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1" w:type="dxa"/>
          </w:tcPr>
          <w:p w14:paraId="6114972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64" w:type="dxa"/>
          </w:tcPr>
          <w:p w14:paraId="6DF7A1C2"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74" w:type="dxa"/>
          </w:tcPr>
          <w:p w14:paraId="50059393"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3</w:t>
            </w:r>
          </w:p>
        </w:tc>
        <w:tc>
          <w:tcPr>
            <w:tcW w:w="797" w:type="dxa"/>
            <w:tcBorders>
              <w:right w:val="double" w:sz="4" w:space="0" w:color="auto"/>
            </w:tcBorders>
          </w:tcPr>
          <w:p w14:paraId="00FB513D"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2</w:t>
            </w:r>
          </w:p>
        </w:tc>
      </w:tr>
      <w:tr w:rsidR="00D842A0" w:rsidRPr="008E5840" w14:paraId="29FDF234" w14:textId="77777777" w:rsidTr="000F02CA">
        <w:trPr>
          <w:jc w:val="center"/>
        </w:trPr>
        <w:tc>
          <w:tcPr>
            <w:tcW w:w="1580" w:type="dxa"/>
            <w:tcBorders>
              <w:left w:val="double" w:sz="4" w:space="0" w:color="auto"/>
            </w:tcBorders>
            <w:vAlign w:val="center"/>
          </w:tcPr>
          <w:p w14:paraId="6CB9AE6F" w14:textId="77777777" w:rsidR="00D842A0" w:rsidRPr="00312B06" w:rsidRDefault="00D842A0" w:rsidP="00C14B57">
            <w:pPr>
              <w:jc w:val="both"/>
              <w:rPr>
                <w:rFonts w:asciiTheme="minorHAnsi" w:hAnsiTheme="minorHAnsi" w:cstheme="minorHAnsi"/>
              </w:rPr>
            </w:pPr>
            <w:r w:rsidRPr="00312B06">
              <w:rPr>
                <w:rFonts w:asciiTheme="minorHAnsi" w:hAnsiTheme="minorHAnsi" w:cstheme="minorHAnsi"/>
              </w:rPr>
              <w:t>Licea</w:t>
            </w:r>
          </w:p>
        </w:tc>
        <w:tc>
          <w:tcPr>
            <w:tcW w:w="379" w:type="dxa"/>
            <w:tcBorders>
              <w:right w:val="single" w:sz="8" w:space="0" w:color="auto"/>
            </w:tcBorders>
            <w:vAlign w:val="center"/>
          </w:tcPr>
          <w:p w14:paraId="2A65B89C"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04</w:t>
            </w:r>
          </w:p>
        </w:tc>
        <w:tc>
          <w:tcPr>
            <w:tcW w:w="837" w:type="dxa"/>
            <w:tcBorders>
              <w:left w:val="single" w:sz="8" w:space="0" w:color="auto"/>
            </w:tcBorders>
          </w:tcPr>
          <w:p w14:paraId="1B67FBE3"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0" w:type="dxa"/>
            <w:shd w:val="clear" w:color="auto" w:fill="auto"/>
          </w:tcPr>
          <w:p w14:paraId="7F36E451"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3</w:t>
            </w:r>
          </w:p>
        </w:tc>
        <w:tc>
          <w:tcPr>
            <w:tcW w:w="887" w:type="dxa"/>
            <w:shd w:val="clear" w:color="auto" w:fill="auto"/>
          </w:tcPr>
          <w:p w14:paraId="77E1E1BF"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595" w:type="dxa"/>
          </w:tcPr>
          <w:p w14:paraId="2F9E5300"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1</w:t>
            </w:r>
          </w:p>
        </w:tc>
        <w:tc>
          <w:tcPr>
            <w:tcW w:w="892" w:type="dxa"/>
          </w:tcPr>
          <w:p w14:paraId="67E2EF2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1" w:type="dxa"/>
          </w:tcPr>
          <w:p w14:paraId="07FDA84D"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64" w:type="dxa"/>
          </w:tcPr>
          <w:p w14:paraId="292E527D"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74" w:type="dxa"/>
          </w:tcPr>
          <w:p w14:paraId="711F47F2"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97" w:type="dxa"/>
            <w:tcBorders>
              <w:right w:val="double" w:sz="4" w:space="0" w:color="auto"/>
            </w:tcBorders>
          </w:tcPr>
          <w:p w14:paraId="5817F424"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r>
      <w:tr w:rsidR="00D842A0" w:rsidRPr="008E5840" w14:paraId="35580A13" w14:textId="77777777" w:rsidTr="000F02CA">
        <w:trPr>
          <w:jc w:val="center"/>
        </w:trPr>
        <w:tc>
          <w:tcPr>
            <w:tcW w:w="1580" w:type="dxa"/>
            <w:tcBorders>
              <w:left w:val="double" w:sz="4" w:space="0" w:color="auto"/>
            </w:tcBorders>
            <w:vAlign w:val="center"/>
          </w:tcPr>
          <w:p w14:paraId="0E4188AA" w14:textId="77777777" w:rsidR="00D842A0" w:rsidRPr="00312B06" w:rsidRDefault="00D842A0" w:rsidP="00C14B57">
            <w:pPr>
              <w:jc w:val="both"/>
              <w:rPr>
                <w:rFonts w:asciiTheme="minorHAnsi" w:hAnsiTheme="minorHAnsi" w:cstheme="minorHAnsi"/>
              </w:rPr>
            </w:pPr>
            <w:r w:rsidRPr="00312B06">
              <w:rPr>
                <w:rFonts w:asciiTheme="minorHAnsi" w:hAnsiTheme="minorHAnsi" w:cstheme="minorHAnsi"/>
              </w:rPr>
              <w:t>Technika</w:t>
            </w:r>
          </w:p>
        </w:tc>
        <w:tc>
          <w:tcPr>
            <w:tcW w:w="379" w:type="dxa"/>
            <w:tcBorders>
              <w:right w:val="single" w:sz="8" w:space="0" w:color="auto"/>
            </w:tcBorders>
            <w:vAlign w:val="center"/>
          </w:tcPr>
          <w:p w14:paraId="03249816"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05</w:t>
            </w:r>
          </w:p>
        </w:tc>
        <w:tc>
          <w:tcPr>
            <w:tcW w:w="837" w:type="dxa"/>
            <w:tcBorders>
              <w:left w:val="single" w:sz="8" w:space="0" w:color="auto"/>
            </w:tcBorders>
          </w:tcPr>
          <w:p w14:paraId="2DEB2B8E"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0" w:type="dxa"/>
            <w:shd w:val="clear" w:color="auto" w:fill="auto"/>
          </w:tcPr>
          <w:p w14:paraId="31F2BCD5"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2</w:t>
            </w:r>
          </w:p>
        </w:tc>
        <w:tc>
          <w:tcPr>
            <w:tcW w:w="887" w:type="dxa"/>
            <w:shd w:val="clear" w:color="auto" w:fill="auto"/>
          </w:tcPr>
          <w:p w14:paraId="4843047B"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595" w:type="dxa"/>
          </w:tcPr>
          <w:p w14:paraId="4E0FB900"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1</w:t>
            </w:r>
          </w:p>
        </w:tc>
        <w:tc>
          <w:tcPr>
            <w:tcW w:w="892" w:type="dxa"/>
          </w:tcPr>
          <w:p w14:paraId="4C39186E"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1" w:type="dxa"/>
          </w:tcPr>
          <w:p w14:paraId="456B0F39"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64" w:type="dxa"/>
          </w:tcPr>
          <w:p w14:paraId="3733E0B0"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74" w:type="dxa"/>
          </w:tcPr>
          <w:p w14:paraId="5C3F97C1"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97" w:type="dxa"/>
            <w:tcBorders>
              <w:right w:val="double" w:sz="4" w:space="0" w:color="auto"/>
            </w:tcBorders>
          </w:tcPr>
          <w:p w14:paraId="0EAD9C76"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r>
      <w:tr w:rsidR="00D842A0" w:rsidRPr="008E5840" w14:paraId="6C0798F8" w14:textId="77777777" w:rsidTr="000F02CA">
        <w:trPr>
          <w:jc w:val="center"/>
        </w:trPr>
        <w:tc>
          <w:tcPr>
            <w:tcW w:w="1580" w:type="dxa"/>
            <w:tcBorders>
              <w:left w:val="double" w:sz="4" w:space="0" w:color="auto"/>
            </w:tcBorders>
            <w:vAlign w:val="center"/>
          </w:tcPr>
          <w:p w14:paraId="0D873F04" w14:textId="77777777" w:rsidR="00D842A0" w:rsidRPr="00312B06" w:rsidRDefault="00D842A0" w:rsidP="00C14B57">
            <w:pPr>
              <w:jc w:val="both"/>
              <w:rPr>
                <w:rFonts w:asciiTheme="minorHAnsi" w:hAnsiTheme="minorHAnsi" w:cstheme="minorHAnsi"/>
              </w:rPr>
            </w:pPr>
            <w:r w:rsidRPr="00312B06">
              <w:rPr>
                <w:rFonts w:asciiTheme="minorHAnsi" w:hAnsiTheme="minorHAnsi" w:cstheme="minorHAnsi"/>
              </w:rPr>
              <w:t>Szkoły Branżowe</w:t>
            </w:r>
          </w:p>
        </w:tc>
        <w:tc>
          <w:tcPr>
            <w:tcW w:w="379" w:type="dxa"/>
            <w:tcBorders>
              <w:right w:val="single" w:sz="8" w:space="0" w:color="auto"/>
            </w:tcBorders>
            <w:vAlign w:val="center"/>
          </w:tcPr>
          <w:p w14:paraId="18893434"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06</w:t>
            </w:r>
          </w:p>
        </w:tc>
        <w:tc>
          <w:tcPr>
            <w:tcW w:w="837" w:type="dxa"/>
            <w:tcBorders>
              <w:left w:val="single" w:sz="8" w:space="0" w:color="auto"/>
            </w:tcBorders>
          </w:tcPr>
          <w:p w14:paraId="62A467C2"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0" w:type="dxa"/>
            <w:shd w:val="clear" w:color="auto" w:fill="auto"/>
          </w:tcPr>
          <w:p w14:paraId="582D7882"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2</w:t>
            </w:r>
          </w:p>
        </w:tc>
        <w:tc>
          <w:tcPr>
            <w:tcW w:w="887" w:type="dxa"/>
            <w:shd w:val="clear" w:color="auto" w:fill="auto"/>
          </w:tcPr>
          <w:p w14:paraId="6374F6CE"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595" w:type="dxa"/>
          </w:tcPr>
          <w:p w14:paraId="192D260A"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1</w:t>
            </w:r>
          </w:p>
        </w:tc>
        <w:tc>
          <w:tcPr>
            <w:tcW w:w="892" w:type="dxa"/>
          </w:tcPr>
          <w:p w14:paraId="74190201"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1" w:type="dxa"/>
          </w:tcPr>
          <w:p w14:paraId="7E6EDF4A"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64" w:type="dxa"/>
          </w:tcPr>
          <w:p w14:paraId="7E790EB1"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74" w:type="dxa"/>
          </w:tcPr>
          <w:p w14:paraId="0535A36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97" w:type="dxa"/>
            <w:tcBorders>
              <w:right w:val="double" w:sz="4" w:space="0" w:color="auto"/>
            </w:tcBorders>
          </w:tcPr>
          <w:p w14:paraId="75CA46B6"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r>
      <w:tr w:rsidR="00D842A0" w:rsidRPr="008E5840" w14:paraId="5CA37B66" w14:textId="77777777" w:rsidTr="000F02CA">
        <w:trPr>
          <w:jc w:val="center"/>
        </w:trPr>
        <w:tc>
          <w:tcPr>
            <w:tcW w:w="1580" w:type="dxa"/>
            <w:tcBorders>
              <w:left w:val="double" w:sz="4" w:space="0" w:color="auto"/>
            </w:tcBorders>
            <w:vAlign w:val="center"/>
          </w:tcPr>
          <w:p w14:paraId="7A844ED0" w14:textId="77777777" w:rsidR="00D842A0" w:rsidRPr="00312B06" w:rsidRDefault="00D842A0" w:rsidP="00C14B57">
            <w:pPr>
              <w:jc w:val="both"/>
              <w:rPr>
                <w:rFonts w:asciiTheme="minorHAnsi" w:hAnsiTheme="minorHAnsi" w:cstheme="minorHAnsi"/>
              </w:rPr>
            </w:pPr>
            <w:r w:rsidRPr="00312B06">
              <w:rPr>
                <w:rFonts w:asciiTheme="minorHAnsi" w:hAnsiTheme="minorHAnsi" w:cstheme="minorHAnsi"/>
              </w:rPr>
              <w:t>Zespoły szkół</w:t>
            </w:r>
          </w:p>
        </w:tc>
        <w:tc>
          <w:tcPr>
            <w:tcW w:w="379" w:type="dxa"/>
            <w:tcBorders>
              <w:right w:val="single" w:sz="8" w:space="0" w:color="auto"/>
            </w:tcBorders>
            <w:vAlign w:val="center"/>
          </w:tcPr>
          <w:p w14:paraId="40D070FB"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07</w:t>
            </w:r>
          </w:p>
        </w:tc>
        <w:tc>
          <w:tcPr>
            <w:tcW w:w="837" w:type="dxa"/>
            <w:tcBorders>
              <w:left w:val="single" w:sz="8" w:space="0" w:color="auto"/>
            </w:tcBorders>
          </w:tcPr>
          <w:p w14:paraId="178B2AEC"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0" w:type="dxa"/>
            <w:shd w:val="clear" w:color="auto" w:fill="auto"/>
          </w:tcPr>
          <w:p w14:paraId="50FA5C20"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1</w:t>
            </w:r>
          </w:p>
        </w:tc>
        <w:tc>
          <w:tcPr>
            <w:tcW w:w="887" w:type="dxa"/>
            <w:shd w:val="clear" w:color="auto" w:fill="auto"/>
          </w:tcPr>
          <w:p w14:paraId="2FAD20E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2</w:t>
            </w:r>
          </w:p>
        </w:tc>
        <w:tc>
          <w:tcPr>
            <w:tcW w:w="595" w:type="dxa"/>
          </w:tcPr>
          <w:p w14:paraId="1FD3F943"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3</w:t>
            </w:r>
          </w:p>
        </w:tc>
        <w:tc>
          <w:tcPr>
            <w:tcW w:w="892" w:type="dxa"/>
          </w:tcPr>
          <w:p w14:paraId="220E53C9"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1" w:type="dxa"/>
          </w:tcPr>
          <w:p w14:paraId="1AB114B2"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64" w:type="dxa"/>
          </w:tcPr>
          <w:p w14:paraId="1673BFDE"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74" w:type="dxa"/>
          </w:tcPr>
          <w:p w14:paraId="71945AE6"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1</w:t>
            </w:r>
          </w:p>
        </w:tc>
        <w:tc>
          <w:tcPr>
            <w:tcW w:w="797" w:type="dxa"/>
            <w:tcBorders>
              <w:right w:val="double" w:sz="4" w:space="0" w:color="auto"/>
            </w:tcBorders>
          </w:tcPr>
          <w:p w14:paraId="63700CAF"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r>
      <w:tr w:rsidR="00D842A0" w:rsidRPr="008E5840" w14:paraId="3DF815BD" w14:textId="77777777" w:rsidTr="000F02CA">
        <w:trPr>
          <w:jc w:val="center"/>
        </w:trPr>
        <w:tc>
          <w:tcPr>
            <w:tcW w:w="1580" w:type="dxa"/>
            <w:tcBorders>
              <w:left w:val="double" w:sz="4" w:space="0" w:color="auto"/>
            </w:tcBorders>
            <w:vAlign w:val="center"/>
          </w:tcPr>
          <w:p w14:paraId="06C1F27E" w14:textId="77777777" w:rsidR="00D842A0" w:rsidRPr="00312B06" w:rsidRDefault="00D842A0" w:rsidP="00C14B57">
            <w:pPr>
              <w:jc w:val="both"/>
              <w:rPr>
                <w:rFonts w:asciiTheme="minorHAnsi" w:hAnsiTheme="minorHAnsi" w:cstheme="minorHAnsi"/>
              </w:rPr>
            </w:pPr>
            <w:r w:rsidRPr="00312B06">
              <w:rPr>
                <w:rFonts w:asciiTheme="minorHAnsi" w:hAnsiTheme="minorHAnsi" w:cstheme="minorHAnsi"/>
              </w:rPr>
              <w:t>Szk. Wyższe</w:t>
            </w:r>
          </w:p>
        </w:tc>
        <w:tc>
          <w:tcPr>
            <w:tcW w:w="379" w:type="dxa"/>
            <w:tcBorders>
              <w:right w:val="single" w:sz="8" w:space="0" w:color="auto"/>
            </w:tcBorders>
            <w:vAlign w:val="center"/>
          </w:tcPr>
          <w:p w14:paraId="5980779B"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08</w:t>
            </w:r>
          </w:p>
        </w:tc>
        <w:tc>
          <w:tcPr>
            <w:tcW w:w="837" w:type="dxa"/>
            <w:tcBorders>
              <w:left w:val="single" w:sz="8" w:space="0" w:color="auto"/>
            </w:tcBorders>
          </w:tcPr>
          <w:p w14:paraId="3079591D"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0" w:type="dxa"/>
            <w:shd w:val="clear" w:color="auto" w:fill="auto"/>
          </w:tcPr>
          <w:p w14:paraId="3A5C854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87" w:type="dxa"/>
            <w:shd w:val="clear" w:color="auto" w:fill="auto"/>
          </w:tcPr>
          <w:p w14:paraId="0A71C32C"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595" w:type="dxa"/>
          </w:tcPr>
          <w:p w14:paraId="4959224F"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92" w:type="dxa"/>
          </w:tcPr>
          <w:p w14:paraId="7B861ACB"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981" w:type="dxa"/>
          </w:tcPr>
          <w:p w14:paraId="62BEE5BD"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64" w:type="dxa"/>
          </w:tcPr>
          <w:p w14:paraId="50807793"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74" w:type="dxa"/>
          </w:tcPr>
          <w:p w14:paraId="6B781C2A"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97" w:type="dxa"/>
            <w:tcBorders>
              <w:right w:val="double" w:sz="4" w:space="0" w:color="auto"/>
            </w:tcBorders>
          </w:tcPr>
          <w:p w14:paraId="79DD6852"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r>
      <w:tr w:rsidR="00D842A0" w:rsidRPr="008E5840" w14:paraId="099F8FEA" w14:textId="77777777" w:rsidTr="000F02CA">
        <w:trPr>
          <w:jc w:val="center"/>
        </w:trPr>
        <w:tc>
          <w:tcPr>
            <w:tcW w:w="1580" w:type="dxa"/>
            <w:tcBorders>
              <w:left w:val="double" w:sz="4" w:space="0" w:color="auto"/>
              <w:bottom w:val="single" w:sz="12" w:space="0" w:color="auto"/>
            </w:tcBorders>
            <w:vAlign w:val="center"/>
          </w:tcPr>
          <w:p w14:paraId="7166C88D" w14:textId="77777777" w:rsidR="00D842A0" w:rsidRPr="00312B06" w:rsidRDefault="00D842A0" w:rsidP="00C14B57">
            <w:pPr>
              <w:jc w:val="both"/>
              <w:rPr>
                <w:rFonts w:asciiTheme="minorHAnsi" w:hAnsiTheme="minorHAnsi" w:cstheme="minorHAnsi"/>
              </w:rPr>
            </w:pPr>
            <w:r w:rsidRPr="00312B06">
              <w:rPr>
                <w:rFonts w:asciiTheme="minorHAnsi" w:hAnsiTheme="minorHAnsi" w:cstheme="minorHAnsi"/>
              </w:rPr>
              <w:t>Pozostałe placówki</w:t>
            </w:r>
          </w:p>
        </w:tc>
        <w:tc>
          <w:tcPr>
            <w:tcW w:w="379" w:type="dxa"/>
            <w:tcBorders>
              <w:right w:val="single" w:sz="8" w:space="0" w:color="auto"/>
            </w:tcBorders>
            <w:vAlign w:val="center"/>
          </w:tcPr>
          <w:p w14:paraId="0F28C1B6"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09</w:t>
            </w:r>
          </w:p>
        </w:tc>
        <w:tc>
          <w:tcPr>
            <w:tcW w:w="837" w:type="dxa"/>
            <w:tcBorders>
              <w:left w:val="single" w:sz="8" w:space="0" w:color="auto"/>
              <w:bottom w:val="single" w:sz="12" w:space="0" w:color="auto"/>
            </w:tcBorders>
          </w:tcPr>
          <w:p w14:paraId="299C199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3</w:t>
            </w:r>
          </w:p>
        </w:tc>
        <w:tc>
          <w:tcPr>
            <w:tcW w:w="980" w:type="dxa"/>
            <w:tcBorders>
              <w:bottom w:val="single" w:sz="12" w:space="0" w:color="auto"/>
            </w:tcBorders>
            <w:shd w:val="clear" w:color="auto" w:fill="auto"/>
          </w:tcPr>
          <w:p w14:paraId="648E91B7"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29</w:t>
            </w:r>
          </w:p>
        </w:tc>
        <w:tc>
          <w:tcPr>
            <w:tcW w:w="887" w:type="dxa"/>
            <w:tcBorders>
              <w:bottom w:val="single" w:sz="12" w:space="0" w:color="auto"/>
            </w:tcBorders>
            <w:shd w:val="clear" w:color="auto" w:fill="auto"/>
          </w:tcPr>
          <w:p w14:paraId="4C790DD8"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2</w:t>
            </w:r>
          </w:p>
        </w:tc>
        <w:tc>
          <w:tcPr>
            <w:tcW w:w="595" w:type="dxa"/>
            <w:tcBorders>
              <w:bottom w:val="single" w:sz="12" w:space="0" w:color="auto"/>
            </w:tcBorders>
          </w:tcPr>
          <w:p w14:paraId="5B14F4AE"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59</w:t>
            </w:r>
          </w:p>
        </w:tc>
        <w:tc>
          <w:tcPr>
            <w:tcW w:w="892" w:type="dxa"/>
            <w:tcBorders>
              <w:bottom w:val="single" w:sz="12" w:space="0" w:color="auto"/>
            </w:tcBorders>
          </w:tcPr>
          <w:p w14:paraId="4DFB8F8D"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1</w:t>
            </w:r>
          </w:p>
        </w:tc>
        <w:tc>
          <w:tcPr>
            <w:tcW w:w="981" w:type="dxa"/>
            <w:tcBorders>
              <w:bottom w:val="single" w:sz="12" w:space="0" w:color="auto"/>
            </w:tcBorders>
          </w:tcPr>
          <w:p w14:paraId="46BEF3FB"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64" w:type="dxa"/>
            <w:tcBorders>
              <w:bottom w:val="single" w:sz="12" w:space="0" w:color="auto"/>
            </w:tcBorders>
          </w:tcPr>
          <w:p w14:paraId="26A2C345"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874" w:type="dxa"/>
            <w:tcBorders>
              <w:bottom w:val="single" w:sz="12" w:space="0" w:color="auto"/>
            </w:tcBorders>
          </w:tcPr>
          <w:p w14:paraId="4D29F4CC"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c>
          <w:tcPr>
            <w:tcW w:w="797" w:type="dxa"/>
            <w:tcBorders>
              <w:bottom w:val="single" w:sz="12" w:space="0" w:color="auto"/>
              <w:right w:val="double" w:sz="4" w:space="0" w:color="auto"/>
            </w:tcBorders>
          </w:tcPr>
          <w:p w14:paraId="5DA121EE" w14:textId="77777777" w:rsidR="00D842A0" w:rsidRPr="00312B06" w:rsidRDefault="00D842A0" w:rsidP="00AE0C01">
            <w:pPr>
              <w:jc w:val="center"/>
              <w:rPr>
                <w:rFonts w:asciiTheme="minorHAnsi" w:hAnsiTheme="minorHAnsi" w:cstheme="minorHAnsi"/>
                <w:sz w:val="28"/>
                <w:szCs w:val="28"/>
              </w:rPr>
            </w:pPr>
            <w:r w:rsidRPr="00312B06">
              <w:rPr>
                <w:rFonts w:asciiTheme="minorHAnsi" w:hAnsiTheme="minorHAnsi" w:cstheme="minorHAnsi"/>
              </w:rPr>
              <w:t>0</w:t>
            </w:r>
          </w:p>
        </w:tc>
      </w:tr>
      <w:tr w:rsidR="00D842A0" w:rsidRPr="008E5840" w14:paraId="3332CF46" w14:textId="77777777" w:rsidTr="000F02CA">
        <w:trPr>
          <w:jc w:val="center"/>
        </w:trPr>
        <w:tc>
          <w:tcPr>
            <w:tcW w:w="1580" w:type="dxa"/>
            <w:tcBorders>
              <w:top w:val="single" w:sz="12" w:space="0" w:color="auto"/>
              <w:left w:val="double" w:sz="4" w:space="0" w:color="auto"/>
              <w:bottom w:val="double" w:sz="4" w:space="0" w:color="auto"/>
            </w:tcBorders>
            <w:vAlign w:val="center"/>
          </w:tcPr>
          <w:p w14:paraId="4960BF6D" w14:textId="77777777" w:rsidR="00D842A0" w:rsidRPr="00312B06" w:rsidRDefault="00D842A0" w:rsidP="00C14B57">
            <w:pPr>
              <w:jc w:val="both"/>
              <w:rPr>
                <w:rFonts w:asciiTheme="minorHAnsi" w:hAnsiTheme="minorHAnsi" w:cstheme="minorHAnsi"/>
              </w:rPr>
            </w:pPr>
            <w:r w:rsidRPr="00312B06">
              <w:rPr>
                <w:rFonts w:asciiTheme="minorHAnsi" w:hAnsiTheme="minorHAnsi" w:cstheme="minorHAnsi"/>
                <w:b/>
                <w:bCs/>
                <w:i/>
                <w:iCs/>
              </w:rPr>
              <w:t>OGÓŁEM</w:t>
            </w:r>
          </w:p>
        </w:tc>
        <w:tc>
          <w:tcPr>
            <w:tcW w:w="379" w:type="dxa"/>
            <w:tcBorders>
              <w:bottom w:val="single" w:sz="12" w:space="0" w:color="auto"/>
              <w:right w:val="single" w:sz="8" w:space="0" w:color="auto"/>
            </w:tcBorders>
            <w:vAlign w:val="center"/>
          </w:tcPr>
          <w:p w14:paraId="1F9C9403" w14:textId="77777777" w:rsidR="00D842A0" w:rsidRPr="00312B06" w:rsidRDefault="00D842A0" w:rsidP="00C14B57">
            <w:pPr>
              <w:jc w:val="both"/>
              <w:rPr>
                <w:rFonts w:asciiTheme="minorHAnsi" w:hAnsiTheme="minorHAnsi" w:cstheme="minorHAnsi"/>
                <w:b/>
                <w:bCs/>
                <w:i/>
                <w:iCs/>
                <w:sz w:val="16"/>
                <w:szCs w:val="16"/>
              </w:rPr>
            </w:pPr>
            <w:r w:rsidRPr="00312B06">
              <w:rPr>
                <w:rFonts w:asciiTheme="minorHAnsi" w:hAnsiTheme="minorHAnsi" w:cstheme="minorHAnsi"/>
                <w:b/>
                <w:bCs/>
                <w:i/>
                <w:iCs/>
                <w:sz w:val="16"/>
                <w:szCs w:val="16"/>
              </w:rPr>
              <w:t>10</w:t>
            </w:r>
          </w:p>
        </w:tc>
        <w:tc>
          <w:tcPr>
            <w:tcW w:w="837" w:type="dxa"/>
            <w:tcBorders>
              <w:top w:val="single" w:sz="12" w:space="0" w:color="auto"/>
              <w:left w:val="single" w:sz="8" w:space="0" w:color="auto"/>
              <w:bottom w:val="double" w:sz="4" w:space="0" w:color="auto"/>
            </w:tcBorders>
          </w:tcPr>
          <w:p w14:paraId="54E701A4" w14:textId="77777777" w:rsidR="00D842A0" w:rsidRPr="00312B06" w:rsidRDefault="00D842A0" w:rsidP="008546EA">
            <w:pPr>
              <w:jc w:val="center"/>
              <w:rPr>
                <w:rFonts w:asciiTheme="minorHAnsi" w:hAnsiTheme="minorHAnsi" w:cstheme="minorHAnsi"/>
                <w:sz w:val="28"/>
                <w:szCs w:val="28"/>
              </w:rPr>
            </w:pPr>
            <w:r w:rsidRPr="00312B06">
              <w:rPr>
                <w:rFonts w:asciiTheme="minorHAnsi" w:hAnsiTheme="minorHAnsi" w:cstheme="minorHAnsi"/>
              </w:rPr>
              <w:t>16</w:t>
            </w:r>
          </w:p>
        </w:tc>
        <w:tc>
          <w:tcPr>
            <w:tcW w:w="980" w:type="dxa"/>
            <w:tcBorders>
              <w:top w:val="single" w:sz="12" w:space="0" w:color="auto"/>
              <w:bottom w:val="double" w:sz="4" w:space="0" w:color="auto"/>
            </w:tcBorders>
            <w:shd w:val="clear" w:color="auto" w:fill="auto"/>
          </w:tcPr>
          <w:p w14:paraId="3D36E684" w14:textId="77777777" w:rsidR="00D842A0" w:rsidRPr="00312B06" w:rsidRDefault="00D842A0" w:rsidP="008546EA">
            <w:pPr>
              <w:jc w:val="center"/>
              <w:rPr>
                <w:rFonts w:asciiTheme="minorHAnsi" w:hAnsiTheme="minorHAnsi" w:cstheme="minorHAnsi"/>
                <w:sz w:val="28"/>
                <w:szCs w:val="28"/>
              </w:rPr>
            </w:pPr>
            <w:r w:rsidRPr="00312B06">
              <w:rPr>
                <w:rFonts w:asciiTheme="minorHAnsi" w:hAnsiTheme="minorHAnsi" w:cstheme="minorHAnsi"/>
              </w:rPr>
              <w:t>58</w:t>
            </w:r>
          </w:p>
        </w:tc>
        <w:tc>
          <w:tcPr>
            <w:tcW w:w="887" w:type="dxa"/>
            <w:tcBorders>
              <w:top w:val="single" w:sz="12" w:space="0" w:color="auto"/>
              <w:bottom w:val="double" w:sz="4" w:space="0" w:color="auto"/>
            </w:tcBorders>
            <w:shd w:val="clear" w:color="auto" w:fill="auto"/>
          </w:tcPr>
          <w:p w14:paraId="7E362C0B" w14:textId="77777777" w:rsidR="00D842A0" w:rsidRPr="00312B06" w:rsidRDefault="00D842A0" w:rsidP="008546EA">
            <w:pPr>
              <w:jc w:val="center"/>
              <w:rPr>
                <w:rFonts w:asciiTheme="minorHAnsi" w:hAnsiTheme="minorHAnsi" w:cstheme="minorHAnsi"/>
                <w:sz w:val="28"/>
                <w:szCs w:val="28"/>
              </w:rPr>
            </w:pPr>
            <w:r w:rsidRPr="00312B06">
              <w:rPr>
                <w:rFonts w:asciiTheme="minorHAnsi" w:hAnsiTheme="minorHAnsi" w:cstheme="minorHAnsi"/>
              </w:rPr>
              <w:t>12</w:t>
            </w:r>
          </w:p>
        </w:tc>
        <w:tc>
          <w:tcPr>
            <w:tcW w:w="595" w:type="dxa"/>
            <w:tcBorders>
              <w:top w:val="single" w:sz="12" w:space="0" w:color="auto"/>
              <w:bottom w:val="double" w:sz="4" w:space="0" w:color="auto"/>
            </w:tcBorders>
          </w:tcPr>
          <w:p w14:paraId="7F4496E1" w14:textId="77777777" w:rsidR="00D842A0" w:rsidRPr="00312B06" w:rsidRDefault="00D842A0" w:rsidP="008546EA">
            <w:pPr>
              <w:jc w:val="center"/>
              <w:rPr>
                <w:rFonts w:asciiTheme="minorHAnsi" w:hAnsiTheme="minorHAnsi" w:cstheme="minorHAnsi"/>
                <w:sz w:val="28"/>
                <w:szCs w:val="28"/>
              </w:rPr>
            </w:pPr>
            <w:r w:rsidRPr="00312B06">
              <w:rPr>
                <w:rFonts w:asciiTheme="minorHAnsi" w:hAnsiTheme="minorHAnsi" w:cstheme="minorHAnsi"/>
              </w:rPr>
              <w:t>87</w:t>
            </w:r>
          </w:p>
        </w:tc>
        <w:tc>
          <w:tcPr>
            <w:tcW w:w="892" w:type="dxa"/>
            <w:tcBorders>
              <w:top w:val="single" w:sz="12" w:space="0" w:color="auto"/>
              <w:bottom w:val="double" w:sz="4" w:space="0" w:color="auto"/>
            </w:tcBorders>
          </w:tcPr>
          <w:p w14:paraId="055D43BB" w14:textId="77777777" w:rsidR="00D842A0" w:rsidRPr="00312B06" w:rsidRDefault="00D842A0" w:rsidP="008546EA">
            <w:pPr>
              <w:jc w:val="center"/>
              <w:rPr>
                <w:rFonts w:asciiTheme="minorHAnsi" w:hAnsiTheme="minorHAnsi" w:cstheme="minorHAnsi"/>
                <w:sz w:val="28"/>
                <w:szCs w:val="28"/>
              </w:rPr>
            </w:pPr>
            <w:r w:rsidRPr="00312B06">
              <w:rPr>
                <w:rFonts w:asciiTheme="minorHAnsi" w:hAnsiTheme="minorHAnsi" w:cstheme="minorHAnsi"/>
              </w:rPr>
              <w:t>2</w:t>
            </w:r>
          </w:p>
        </w:tc>
        <w:tc>
          <w:tcPr>
            <w:tcW w:w="981" w:type="dxa"/>
            <w:tcBorders>
              <w:top w:val="single" w:sz="12" w:space="0" w:color="auto"/>
              <w:bottom w:val="double" w:sz="4" w:space="0" w:color="auto"/>
            </w:tcBorders>
          </w:tcPr>
          <w:p w14:paraId="65FC1880" w14:textId="77777777" w:rsidR="00D842A0" w:rsidRPr="00312B06" w:rsidRDefault="00D842A0" w:rsidP="008546EA">
            <w:pPr>
              <w:jc w:val="center"/>
              <w:rPr>
                <w:rFonts w:asciiTheme="minorHAnsi" w:hAnsiTheme="minorHAnsi" w:cstheme="minorHAnsi"/>
                <w:sz w:val="28"/>
                <w:szCs w:val="28"/>
              </w:rPr>
            </w:pPr>
            <w:r w:rsidRPr="00312B06">
              <w:rPr>
                <w:rFonts w:asciiTheme="minorHAnsi" w:hAnsiTheme="minorHAnsi" w:cstheme="minorHAnsi"/>
              </w:rPr>
              <w:t>0</w:t>
            </w:r>
          </w:p>
        </w:tc>
        <w:tc>
          <w:tcPr>
            <w:tcW w:w="764" w:type="dxa"/>
            <w:tcBorders>
              <w:top w:val="single" w:sz="12" w:space="0" w:color="auto"/>
              <w:bottom w:val="double" w:sz="4" w:space="0" w:color="auto"/>
            </w:tcBorders>
          </w:tcPr>
          <w:p w14:paraId="1344CFDA" w14:textId="77777777" w:rsidR="00D842A0" w:rsidRPr="00312B06" w:rsidRDefault="00D842A0" w:rsidP="008546EA">
            <w:pPr>
              <w:jc w:val="center"/>
              <w:rPr>
                <w:rFonts w:asciiTheme="minorHAnsi" w:hAnsiTheme="minorHAnsi" w:cstheme="minorHAnsi"/>
                <w:sz w:val="28"/>
                <w:szCs w:val="28"/>
              </w:rPr>
            </w:pPr>
            <w:r w:rsidRPr="00312B06">
              <w:rPr>
                <w:rFonts w:asciiTheme="minorHAnsi" w:hAnsiTheme="minorHAnsi" w:cstheme="minorHAnsi"/>
              </w:rPr>
              <w:t>0</w:t>
            </w:r>
          </w:p>
        </w:tc>
        <w:tc>
          <w:tcPr>
            <w:tcW w:w="874" w:type="dxa"/>
            <w:tcBorders>
              <w:top w:val="single" w:sz="12" w:space="0" w:color="auto"/>
              <w:bottom w:val="double" w:sz="4" w:space="0" w:color="auto"/>
            </w:tcBorders>
          </w:tcPr>
          <w:p w14:paraId="51E6A082" w14:textId="77777777" w:rsidR="00D842A0" w:rsidRPr="00312B06" w:rsidRDefault="00D842A0" w:rsidP="008546EA">
            <w:pPr>
              <w:jc w:val="center"/>
              <w:rPr>
                <w:rFonts w:asciiTheme="minorHAnsi" w:hAnsiTheme="minorHAnsi" w:cstheme="minorHAnsi"/>
                <w:sz w:val="28"/>
                <w:szCs w:val="28"/>
              </w:rPr>
            </w:pPr>
            <w:r w:rsidRPr="00312B06">
              <w:rPr>
                <w:rFonts w:asciiTheme="minorHAnsi" w:hAnsiTheme="minorHAnsi" w:cstheme="minorHAnsi"/>
              </w:rPr>
              <w:t>15</w:t>
            </w:r>
          </w:p>
        </w:tc>
        <w:tc>
          <w:tcPr>
            <w:tcW w:w="797" w:type="dxa"/>
            <w:tcBorders>
              <w:top w:val="single" w:sz="12" w:space="0" w:color="auto"/>
              <w:bottom w:val="double" w:sz="4" w:space="0" w:color="auto"/>
              <w:right w:val="double" w:sz="4" w:space="0" w:color="auto"/>
            </w:tcBorders>
          </w:tcPr>
          <w:p w14:paraId="17A86B8D" w14:textId="77777777" w:rsidR="00D842A0" w:rsidRPr="00312B06" w:rsidRDefault="00D842A0" w:rsidP="008546EA">
            <w:pPr>
              <w:jc w:val="center"/>
              <w:rPr>
                <w:rFonts w:asciiTheme="minorHAnsi" w:hAnsiTheme="minorHAnsi" w:cstheme="minorHAnsi"/>
                <w:sz w:val="28"/>
                <w:szCs w:val="28"/>
              </w:rPr>
            </w:pPr>
            <w:r w:rsidRPr="00312B06">
              <w:rPr>
                <w:rFonts w:asciiTheme="minorHAnsi" w:hAnsiTheme="minorHAnsi" w:cstheme="minorHAnsi"/>
              </w:rPr>
              <w:t>2</w:t>
            </w:r>
          </w:p>
        </w:tc>
      </w:tr>
    </w:tbl>
    <w:p w14:paraId="15AEF7A6" w14:textId="77777777" w:rsidR="001C4314" w:rsidRDefault="001C4314" w:rsidP="000F02CA">
      <w:pPr>
        <w:jc w:val="both"/>
        <w:rPr>
          <w:rFonts w:asciiTheme="minorHAnsi" w:hAnsiTheme="minorHAnsi" w:cstheme="minorHAnsi"/>
          <w:b/>
          <w:sz w:val="24"/>
          <w:szCs w:val="24"/>
        </w:rPr>
      </w:pPr>
    </w:p>
    <w:p w14:paraId="0E14032F" w14:textId="2483C806" w:rsidR="00D842A0" w:rsidRPr="000F02CA" w:rsidRDefault="001C4314" w:rsidP="000F02CA">
      <w:pPr>
        <w:jc w:val="both"/>
        <w:rPr>
          <w:rFonts w:asciiTheme="minorHAnsi" w:hAnsiTheme="minorHAnsi" w:cstheme="minorHAnsi"/>
          <w:i/>
          <w:iCs/>
          <w:sz w:val="24"/>
          <w:szCs w:val="24"/>
        </w:rPr>
      </w:pPr>
      <w:r>
        <w:rPr>
          <w:rFonts w:asciiTheme="minorHAnsi" w:hAnsiTheme="minorHAnsi" w:cstheme="minorHAnsi"/>
          <w:b/>
          <w:sz w:val="24"/>
          <w:szCs w:val="24"/>
        </w:rPr>
        <w:t>9.1</w:t>
      </w:r>
      <w:r w:rsidR="00F64EF5">
        <w:rPr>
          <w:rFonts w:asciiTheme="minorHAnsi" w:hAnsiTheme="minorHAnsi" w:cstheme="minorHAnsi"/>
          <w:b/>
          <w:sz w:val="24"/>
          <w:szCs w:val="24"/>
        </w:rPr>
        <w:t>1</w:t>
      </w:r>
      <w:r w:rsidR="000F02CA" w:rsidRPr="000F02CA">
        <w:rPr>
          <w:rFonts w:asciiTheme="minorHAnsi" w:hAnsiTheme="minorHAnsi" w:cstheme="minorHAnsi"/>
          <w:b/>
          <w:sz w:val="24"/>
          <w:szCs w:val="24"/>
        </w:rPr>
        <w:t>.</w:t>
      </w:r>
      <w:r w:rsidR="00EE5509">
        <w:rPr>
          <w:rFonts w:asciiTheme="minorHAnsi" w:hAnsiTheme="minorHAnsi" w:cstheme="minorHAnsi"/>
          <w:b/>
          <w:sz w:val="24"/>
          <w:szCs w:val="24"/>
        </w:rPr>
        <w:t xml:space="preserve"> </w:t>
      </w:r>
      <w:r w:rsidR="00D842A0" w:rsidRPr="000F02CA">
        <w:rPr>
          <w:rFonts w:asciiTheme="minorHAnsi" w:hAnsiTheme="minorHAnsi" w:cstheme="minorHAnsi"/>
          <w:b/>
          <w:sz w:val="24"/>
          <w:szCs w:val="24"/>
        </w:rPr>
        <w:t xml:space="preserve">Dodatkowe, </w:t>
      </w:r>
      <w:r w:rsidR="00D842A0" w:rsidRPr="000F02CA">
        <w:rPr>
          <w:rFonts w:asciiTheme="minorHAnsi" w:hAnsiTheme="minorHAnsi" w:cstheme="minorHAnsi"/>
          <w:b/>
          <w:bCs/>
          <w:sz w:val="24"/>
          <w:szCs w:val="24"/>
        </w:rPr>
        <w:t xml:space="preserve">istotne </w:t>
      </w:r>
      <w:r w:rsidR="00D842A0" w:rsidRPr="000F02CA">
        <w:rPr>
          <w:rFonts w:asciiTheme="minorHAnsi" w:hAnsiTheme="minorHAnsi" w:cstheme="minorHAnsi"/>
          <w:b/>
          <w:sz w:val="24"/>
          <w:szCs w:val="24"/>
        </w:rPr>
        <w:t>informacje, dotyczące warunków pobytu dzieci i młodzieży w placówkach  oświatowo-wychowawczych</w:t>
      </w:r>
      <w:r w:rsidR="00FC27F1">
        <w:rPr>
          <w:rFonts w:asciiTheme="minorHAnsi" w:hAnsiTheme="minorHAnsi" w:cstheme="minorHAnsi"/>
          <w:b/>
          <w:sz w:val="24"/>
          <w:szCs w:val="24"/>
        </w:rPr>
        <w:t>.</w:t>
      </w:r>
      <w:r w:rsidR="00D842A0" w:rsidRPr="000F02CA">
        <w:rPr>
          <w:rFonts w:asciiTheme="minorHAnsi" w:hAnsiTheme="minorHAnsi" w:cstheme="minorHAnsi"/>
          <w:b/>
          <w:sz w:val="24"/>
          <w:szCs w:val="24"/>
        </w:rPr>
        <w:t xml:space="preserve">  </w:t>
      </w:r>
    </w:p>
    <w:p w14:paraId="2F23937D" w14:textId="77777777" w:rsidR="00B2468B" w:rsidRDefault="00B2468B" w:rsidP="00B2468B">
      <w:pPr>
        <w:spacing w:line="276" w:lineRule="auto"/>
        <w:jc w:val="both"/>
        <w:rPr>
          <w:rFonts w:ascii="Calibri" w:hAnsi="Calibri" w:cstheme="minorHAnsi"/>
          <w:b/>
          <w:bCs/>
          <w:sz w:val="24"/>
          <w:szCs w:val="24"/>
        </w:rPr>
      </w:pPr>
    </w:p>
    <w:p w14:paraId="4C5658EC" w14:textId="7C8255D4" w:rsidR="00B2468B" w:rsidRPr="00BA66D6" w:rsidRDefault="00B2468B" w:rsidP="00B2468B">
      <w:pPr>
        <w:spacing w:line="276" w:lineRule="auto"/>
        <w:jc w:val="both"/>
        <w:rPr>
          <w:rFonts w:ascii="Calibri" w:hAnsi="Calibri" w:cstheme="minorHAnsi"/>
          <w:b/>
          <w:bCs/>
          <w:sz w:val="24"/>
          <w:szCs w:val="24"/>
        </w:rPr>
      </w:pPr>
      <w:r w:rsidRPr="00BA66D6">
        <w:rPr>
          <w:rFonts w:ascii="Calibri" w:hAnsi="Calibri" w:cstheme="minorHAnsi"/>
          <w:b/>
          <w:bCs/>
          <w:sz w:val="24"/>
          <w:szCs w:val="24"/>
        </w:rPr>
        <w:t xml:space="preserve">Zagęszczenie w placówkach </w:t>
      </w:r>
    </w:p>
    <w:p w14:paraId="0B97F8A9" w14:textId="5A1533DB" w:rsidR="00B2468B" w:rsidRPr="00A72502" w:rsidRDefault="00B2468B" w:rsidP="00A72502">
      <w:pPr>
        <w:spacing w:line="276" w:lineRule="auto"/>
        <w:ind w:firstLine="709"/>
        <w:jc w:val="both"/>
        <w:rPr>
          <w:rFonts w:asciiTheme="minorHAnsi" w:hAnsiTheme="minorHAnsi" w:cstheme="minorHAnsi"/>
          <w:sz w:val="24"/>
          <w:szCs w:val="24"/>
        </w:rPr>
      </w:pPr>
      <w:r w:rsidRPr="00936985">
        <w:rPr>
          <w:rFonts w:asciiTheme="minorHAnsi" w:hAnsiTheme="minorHAnsi" w:cstheme="minorHAnsi"/>
          <w:sz w:val="24"/>
          <w:szCs w:val="24"/>
        </w:rPr>
        <w:t>W okresie sprawozdawczym ze względu na stan epidemii w Polsce i brak możliwości prowadzenia czynności kontrolnych z uwagi na okresowe zawieszenie zajęć lekcyjnych i</w:t>
      </w:r>
      <w:r w:rsidR="009E4F0F">
        <w:rPr>
          <w:rFonts w:asciiTheme="minorHAnsi" w:hAnsiTheme="minorHAnsi" w:cstheme="minorHAnsi"/>
          <w:sz w:val="24"/>
          <w:szCs w:val="24"/>
        </w:rPr>
        <w:t> </w:t>
      </w:r>
      <w:r w:rsidRPr="00936985">
        <w:rPr>
          <w:rFonts w:asciiTheme="minorHAnsi" w:hAnsiTheme="minorHAnsi" w:cstheme="minorHAnsi"/>
          <w:sz w:val="24"/>
          <w:szCs w:val="24"/>
        </w:rPr>
        <w:t xml:space="preserve">przejście na tryb nauki zdalnej, ocenę warunków pobytu dzieci i młodzieży m. in. pod kątem zagęszczenia w klasach oraz zmianowości pracy w większości placówek dokonywano </w:t>
      </w:r>
      <w:r w:rsidRPr="00936985">
        <w:rPr>
          <w:rFonts w:asciiTheme="minorHAnsi" w:hAnsiTheme="minorHAnsi" w:cstheme="minorHAnsi"/>
          <w:sz w:val="24"/>
          <w:szCs w:val="24"/>
        </w:rPr>
        <w:lastRenderedPageBreak/>
        <w:t xml:space="preserve">sporadycznie. </w:t>
      </w:r>
      <w:r>
        <w:rPr>
          <w:rFonts w:asciiTheme="minorHAnsi" w:hAnsiTheme="minorHAnsi" w:cstheme="minorHAnsi"/>
          <w:sz w:val="24"/>
          <w:szCs w:val="24"/>
        </w:rPr>
        <w:t xml:space="preserve">Nadmierne </w:t>
      </w:r>
      <w:r w:rsidRPr="00936985">
        <w:rPr>
          <w:rFonts w:asciiTheme="minorHAnsi" w:hAnsiTheme="minorHAnsi" w:cstheme="minorHAnsi"/>
          <w:sz w:val="24"/>
          <w:szCs w:val="24"/>
        </w:rPr>
        <w:t>Za</w:t>
      </w:r>
      <w:r w:rsidRPr="00936985">
        <w:rPr>
          <w:rFonts w:asciiTheme="minorHAnsi" w:hAnsiTheme="minorHAnsi" w:cstheme="minorHAnsi"/>
          <w:iCs/>
          <w:sz w:val="24"/>
          <w:szCs w:val="24"/>
        </w:rPr>
        <w:t>gęszczenie w pomieszczeniach stwierdzono</w:t>
      </w:r>
      <w:r w:rsidRPr="00936985">
        <w:rPr>
          <w:rFonts w:asciiTheme="minorHAnsi" w:hAnsiTheme="minorHAnsi" w:cstheme="minorHAnsi"/>
          <w:sz w:val="24"/>
          <w:szCs w:val="24"/>
        </w:rPr>
        <w:t xml:space="preserve"> w 1 placówce, (2 w</w:t>
      </w:r>
      <w:r w:rsidR="009E4F0F">
        <w:rPr>
          <w:rFonts w:asciiTheme="minorHAnsi" w:hAnsiTheme="minorHAnsi" w:cstheme="minorHAnsi"/>
          <w:sz w:val="24"/>
          <w:szCs w:val="24"/>
        </w:rPr>
        <w:t> </w:t>
      </w:r>
      <w:r w:rsidRPr="00936985">
        <w:rPr>
          <w:rFonts w:asciiTheme="minorHAnsi" w:hAnsiTheme="minorHAnsi" w:cstheme="minorHAnsi"/>
          <w:sz w:val="24"/>
          <w:szCs w:val="24"/>
        </w:rPr>
        <w:t>2020 r.), tj.  szkole podstawowej (Szkoła Podstawowa z OI im. Leonida Teligi w Pyrzycach)</w:t>
      </w:r>
      <w:r>
        <w:rPr>
          <w:rFonts w:asciiTheme="minorHAnsi" w:hAnsiTheme="minorHAnsi" w:cstheme="minorHAnsi"/>
          <w:sz w:val="24"/>
          <w:szCs w:val="24"/>
        </w:rPr>
        <w:t>,</w:t>
      </w:r>
      <w:r w:rsidRPr="00936985">
        <w:rPr>
          <w:rFonts w:asciiTheme="minorHAnsi" w:hAnsiTheme="minorHAnsi" w:cstheme="minorHAnsi"/>
          <w:sz w:val="24"/>
          <w:szCs w:val="24"/>
        </w:rPr>
        <w:t xml:space="preserve"> gdzie wykazano ponadnormatywną liczbę uczniów w salach dydaktycznych. W pozostałych placówkach wskaźnik powierzchni 2,5 m² na 1 ucznia przy pełnym obłożeniu w większości </w:t>
      </w:r>
      <w:proofErr w:type="spellStart"/>
      <w:r w:rsidRPr="00936985">
        <w:rPr>
          <w:rFonts w:asciiTheme="minorHAnsi" w:hAnsiTheme="minorHAnsi" w:cstheme="minorHAnsi"/>
          <w:sz w:val="24"/>
          <w:szCs w:val="24"/>
        </w:rPr>
        <w:t>sal</w:t>
      </w:r>
      <w:proofErr w:type="spellEnd"/>
      <w:r w:rsidRPr="00936985">
        <w:rPr>
          <w:rFonts w:asciiTheme="minorHAnsi" w:hAnsiTheme="minorHAnsi" w:cstheme="minorHAnsi"/>
          <w:sz w:val="24"/>
          <w:szCs w:val="24"/>
        </w:rPr>
        <w:t xml:space="preserve"> lekcyjnych nie został przekroczony.</w:t>
      </w:r>
    </w:p>
    <w:p w14:paraId="70E4A756" w14:textId="77777777" w:rsidR="00B2468B" w:rsidRDefault="00B2468B" w:rsidP="00D842A0">
      <w:pPr>
        <w:tabs>
          <w:tab w:val="left" w:pos="360"/>
        </w:tabs>
        <w:rPr>
          <w:rFonts w:asciiTheme="minorHAnsi" w:hAnsiTheme="minorHAnsi" w:cstheme="minorHAnsi"/>
          <w:b/>
          <w:sz w:val="24"/>
          <w:szCs w:val="24"/>
        </w:rPr>
      </w:pPr>
    </w:p>
    <w:p w14:paraId="5505B799" w14:textId="3494545C" w:rsidR="00D842A0" w:rsidRPr="00D842A0" w:rsidRDefault="00D842A0" w:rsidP="00D842A0">
      <w:pPr>
        <w:tabs>
          <w:tab w:val="left" w:pos="360"/>
        </w:tabs>
        <w:rPr>
          <w:rFonts w:asciiTheme="minorHAnsi" w:hAnsiTheme="minorHAnsi" w:cstheme="minorHAnsi"/>
          <w:b/>
          <w:sz w:val="22"/>
          <w:szCs w:val="22"/>
        </w:rPr>
      </w:pPr>
      <w:r w:rsidRPr="003C77A3">
        <w:rPr>
          <w:rFonts w:asciiTheme="minorHAnsi" w:hAnsiTheme="minorHAnsi" w:cstheme="minorHAnsi"/>
          <w:b/>
          <w:sz w:val="24"/>
          <w:szCs w:val="24"/>
        </w:rPr>
        <w:t>Tab</w:t>
      </w:r>
      <w:r w:rsidR="00327DFD" w:rsidRPr="003C77A3">
        <w:rPr>
          <w:rFonts w:asciiTheme="minorHAnsi" w:hAnsiTheme="minorHAnsi" w:cstheme="minorHAnsi"/>
          <w:b/>
          <w:sz w:val="24"/>
          <w:szCs w:val="24"/>
        </w:rPr>
        <w:t>.</w:t>
      </w:r>
      <w:r w:rsidRPr="003C77A3">
        <w:rPr>
          <w:rFonts w:asciiTheme="minorHAnsi" w:hAnsiTheme="minorHAnsi" w:cstheme="minorHAnsi"/>
          <w:b/>
          <w:sz w:val="24"/>
          <w:szCs w:val="24"/>
        </w:rPr>
        <w:t xml:space="preserve"> </w:t>
      </w:r>
      <w:r w:rsidR="005E4AC9">
        <w:rPr>
          <w:rFonts w:asciiTheme="minorHAnsi" w:hAnsiTheme="minorHAnsi" w:cstheme="minorHAnsi"/>
          <w:b/>
          <w:sz w:val="24"/>
          <w:szCs w:val="24"/>
        </w:rPr>
        <w:t>50</w:t>
      </w:r>
      <w:r w:rsidRPr="003C77A3">
        <w:rPr>
          <w:rFonts w:asciiTheme="minorHAnsi" w:hAnsiTheme="minorHAnsi" w:cstheme="minorHAnsi"/>
          <w:b/>
          <w:sz w:val="24"/>
          <w:szCs w:val="24"/>
        </w:rPr>
        <w:t>.</w:t>
      </w:r>
      <w:r w:rsidR="00EC6C10" w:rsidRPr="00EC6C10">
        <w:rPr>
          <w:rFonts w:asciiTheme="minorHAnsi" w:hAnsiTheme="minorHAnsi" w:cstheme="minorHAnsi"/>
          <w:b/>
          <w:sz w:val="24"/>
          <w:szCs w:val="24"/>
        </w:rPr>
        <w:t xml:space="preserve"> </w:t>
      </w:r>
      <w:r w:rsidR="00EC6C10" w:rsidRPr="000F02CA">
        <w:rPr>
          <w:rFonts w:asciiTheme="minorHAnsi" w:hAnsiTheme="minorHAnsi" w:cstheme="minorHAnsi"/>
          <w:b/>
          <w:sz w:val="24"/>
          <w:szCs w:val="24"/>
        </w:rPr>
        <w:t xml:space="preserve">Dodatkowe, </w:t>
      </w:r>
      <w:r w:rsidR="00EC6C10" w:rsidRPr="000F02CA">
        <w:rPr>
          <w:rFonts w:asciiTheme="minorHAnsi" w:hAnsiTheme="minorHAnsi" w:cstheme="minorHAnsi"/>
          <w:b/>
          <w:bCs/>
          <w:sz w:val="24"/>
          <w:szCs w:val="24"/>
        </w:rPr>
        <w:t xml:space="preserve">istotne </w:t>
      </w:r>
      <w:r w:rsidR="00EC6C10" w:rsidRPr="000F02CA">
        <w:rPr>
          <w:rFonts w:asciiTheme="minorHAnsi" w:hAnsiTheme="minorHAnsi" w:cstheme="minorHAnsi"/>
          <w:b/>
          <w:sz w:val="24"/>
          <w:szCs w:val="24"/>
        </w:rPr>
        <w:t>informacje, dotyczące warunków pobytu dzieci i młodzieży w</w:t>
      </w:r>
      <w:r w:rsidR="009E4F0F">
        <w:rPr>
          <w:rFonts w:asciiTheme="minorHAnsi" w:hAnsiTheme="minorHAnsi" w:cstheme="minorHAnsi"/>
          <w:b/>
          <w:sz w:val="24"/>
          <w:szCs w:val="24"/>
        </w:rPr>
        <w:t> </w:t>
      </w:r>
      <w:r w:rsidR="00EC6C10" w:rsidRPr="000F02CA">
        <w:rPr>
          <w:rFonts w:asciiTheme="minorHAnsi" w:hAnsiTheme="minorHAnsi" w:cstheme="minorHAnsi"/>
          <w:b/>
          <w:sz w:val="24"/>
          <w:szCs w:val="24"/>
        </w:rPr>
        <w:t>placówkach  oświatowo-wychowawczych</w:t>
      </w:r>
      <w:r w:rsidR="00FC27F1">
        <w:rPr>
          <w:rFonts w:asciiTheme="minorHAnsi" w:hAnsiTheme="minorHAnsi" w:cstheme="minorHAnsi"/>
          <w:b/>
          <w:sz w:val="24"/>
          <w:szCs w:val="24"/>
        </w:rPr>
        <w:t>.</w:t>
      </w:r>
      <w:r w:rsidR="00EC6C10" w:rsidRPr="000F02CA">
        <w:rPr>
          <w:rFonts w:asciiTheme="minorHAnsi" w:hAnsiTheme="minorHAnsi" w:cstheme="minorHAnsi"/>
          <w:b/>
          <w:sz w:val="24"/>
          <w:szCs w:val="24"/>
        </w:rPr>
        <w:t xml:space="preserve">  </w:t>
      </w:r>
    </w:p>
    <w:p w14:paraId="57615381" w14:textId="77777777" w:rsidR="00D842A0" w:rsidRPr="007D0D2A" w:rsidRDefault="00D842A0" w:rsidP="00D842A0">
      <w:pPr>
        <w:ind w:left="360"/>
        <w:jc w:val="both"/>
        <w:rPr>
          <w:rFonts w:asciiTheme="minorHAnsi" w:hAnsiTheme="minorHAnsi" w:cstheme="minorHAnsi"/>
          <w:iCs/>
        </w:rPr>
      </w:pPr>
    </w:p>
    <w:tbl>
      <w:tblPr>
        <w:tblW w:w="10080" w:type="dxa"/>
        <w:jc w:val="center"/>
        <w:tblCellMar>
          <w:left w:w="70" w:type="dxa"/>
          <w:right w:w="70" w:type="dxa"/>
        </w:tblCellMar>
        <w:tblLook w:val="04A0" w:firstRow="1" w:lastRow="0" w:firstColumn="1" w:lastColumn="0" w:noHBand="0" w:noVBand="1"/>
        <w:tblCaption w:val="Tab. 50. Dodatkowe, istotne informacje, dotyczące warunków pobytu dzieci i młodzieży w placówkach  oświatowo-wychowawczych.  "/>
        <w:tblDescription w:val="Tab. 50. Dodatkowe, istotne informacje, dotyczące warunków pobytu dzieci i młodzieży w placówkach  oświatowo-wychowawczych.  "/>
      </w:tblPr>
      <w:tblGrid>
        <w:gridCol w:w="1323"/>
        <w:gridCol w:w="587"/>
        <w:gridCol w:w="1377"/>
        <w:gridCol w:w="1272"/>
        <w:gridCol w:w="1032"/>
        <w:gridCol w:w="1032"/>
        <w:gridCol w:w="761"/>
        <w:gridCol w:w="910"/>
        <w:gridCol w:w="913"/>
        <w:gridCol w:w="873"/>
      </w:tblGrid>
      <w:tr w:rsidR="00D842A0" w:rsidRPr="00312B06" w14:paraId="50895440" w14:textId="77777777" w:rsidTr="000F02CA">
        <w:trPr>
          <w:trHeight w:val="615"/>
          <w:jc w:val="center"/>
        </w:trPr>
        <w:tc>
          <w:tcPr>
            <w:tcW w:w="1323" w:type="dxa"/>
            <w:vMerge w:val="restart"/>
            <w:tcBorders>
              <w:top w:val="single" w:sz="8" w:space="0" w:color="00000A"/>
              <w:left w:val="single" w:sz="8" w:space="0" w:color="00000A"/>
              <w:bottom w:val="single" w:sz="8" w:space="0" w:color="00000A"/>
              <w:right w:val="nil"/>
            </w:tcBorders>
            <w:shd w:val="clear" w:color="000000" w:fill="FFFFFF"/>
            <w:vAlign w:val="center"/>
            <w:hideMark/>
          </w:tcPr>
          <w:p w14:paraId="4BCD5D6B"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Rodzaj placówki</w:t>
            </w:r>
          </w:p>
        </w:tc>
        <w:tc>
          <w:tcPr>
            <w:tcW w:w="587" w:type="dxa"/>
            <w:vMerge w:val="restart"/>
            <w:tcBorders>
              <w:top w:val="single" w:sz="8" w:space="0" w:color="00000A"/>
              <w:left w:val="single" w:sz="8" w:space="0" w:color="00000A"/>
              <w:bottom w:val="single" w:sz="8" w:space="0" w:color="00000A"/>
              <w:right w:val="single" w:sz="8" w:space="0" w:color="00000A"/>
            </w:tcBorders>
            <w:shd w:val="clear" w:color="000000" w:fill="FFFFFF"/>
            <w:vAlign w:val="center"/>
            <w:hideMark/>
          </w:tcPr>
          <w:p w14:paraId="2085BEBF"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 xml:space="preserve">Lata </w:t>
            </w:r>
          </w:p>
        </w:tc>
        <w:tc>
          <w:tcPr>
            <w:tcW w:w="1377" w:type="dxa"/>
            <w:vMerge w:val="restart"/>
            <w:tcBorders>
              <w:top w:val="single" w:sz="8" w:space="0" w:color="00000A"/>
              <w:left w:val="single" w:sz="8" w:space="0" w:color="00000A"/>
              <w:bottom w:val="single" w:sz="8" w:space="0" w:color="00000A"/>
              <w:right w:val="single" w:sz="8" w:space="0" w:color="00000A"/>
            </w:tcBorders>
            <w:shd w:val="clear" w:color="000000" w:fill="FFFFFF"/>
            <w:vAlign w:val="center"/>
            <w:hideMark/>
          </w:tcPr>
          <w:p w14:paraId="45F355F1"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 xml:space="preserve">Liczba placówek, w których stwierdzono zagęszczenie </w:t>
            </w:r>
          </w:p>
        </w:tc>
        <w:tc>
          <w:tcPr>
            <w:tcW w:w="1272" w:type="dxa"/>
            <w:vMerge w:val="restart"/>
            <w:tcBorders>
              <w:top w:val="single" w:sz="8" w:space="0" w:color="00000A"/>
              <w:left w:val="nil"/>
              <w:bottom w:val="single" w:sz="8" w:space="0" w:color="00000A"/>
              <w:right w:val="nil"/>
            </w:tcBorders>
            <w:shd w:val="clear" w:color="000000" w:fill="FFFFFF"/>
            <w:vAlign w:val="center"/>
            <w:hideMark/>
          </w:tcPr>
          <w:p w14:paraId="2334CD01"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Liczba placówek, w których stwierdzono zmianowość</w:t>
            </w:r>
          </w:p>
        </w:tc>
        <w:tc>
          <w:tcPr>
            <w:tcW w:w="1032" w:type="dxa"/>
            <w:vMerge w:val="restart"/>
            <w:tcBorders>
              <w:top w:val="single" w:sz="8" w:space="0" w:color="00000A"/>
              <w:left w:val="single" w:sz="8" w:space="0" w:color="00000A"/>
              <w:bottom w:val="single" w:sz="8" w:space="0" w:color="00000A"/>
              <w:right w:val="single" w:sz="8" w:space="0" w:color="00000A"/>
            </w:tcBorders>
            <w:shd w:val="clear" w:color="000000" w:fill="FFFFFF"/>
            <w:vAlign w:val="center"/>
            <w:hideMark/>
          </w:tcPr>
          <w:p w14:paraId="3BA959A8"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Przypadki wszawicy</w:t>
            </w:r>
          </w:p>
        </w:tc>
        <w:tc>
          <w:tcPr>
            <w:tcW w:w="1032" w:type="dxa"/>
            <w:vMerge w:val="restart"/>
            <w:tcBorders>
              <w:top w:val="single" w:sz="8" w:space="0" w:color="00000A"/>
              <w:left w:val="nil"/>
              <w:bottom w:val="single" w:sz="8" w:space="0" w:color="00000A"/>
              <w:right w:val="nil"/>
            </w:tcBorders>
            <w:shd w:val="clear" w:color="000000" w:fill="FFFFFF"/>
            <w:vAlign w:val="center"/>
            <w:hideMark/>
          </w:tcPr>
          <w:p w14:paraId="6AE16802"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Przypadki świerzbu</w:t>
            </w:r>
          </w:p>
        </w:tc>
        <w:tc>
          <w:tcPr>
            <w:tcW w:w="3457" w:type="dxa"/>
            <w:gridSpan w:val="4"/>
            <w:tcBorders>
              <w:top w:val="single" w:sz="8" w:space="0" w:color="00000A"/>
              <w:left w:val="single" w:sz="8" w:space="0" w:color="00000A"/>
              <w:bottom w:val="single" w:sz="8" w:space="0" w:color="00000A"/>
              <w:right w:val="single" w:sz="8" w:space="0" w:color="00000A"/>
            </w:tcBorders>
            <w:shd w:val="clear" w:color="000000" w:fill="FFFFFF"/>
            <w:vAlign w:val="center"/>
            <w:hideMark/>
          </w:tcPr>
          <w:p w14:paraId="645FF6BB"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Pomiar temperatur</w:t>
            </w:r>
          </w:p>
        </w:tc>
      </w:tr>
      <w:tr w:rsidR="00D842A0" w:rsidRPr="00312B06" w14:paraId="524CE0E4" w14:textId="77777777" w:rsidTr="000F02CA">
        <w:trPr>
          <w:trHeight w:val="795"/>
          <w:jc w:val="center"/>
        </w:trPr>
        <w:tc>
          <w:tcPr>
            <w:tcW w:w="1323" w:type="dxa"/>
            <w:vMerge/>
            <w:tcBorders>
              <w:top w:val="single" w:sz="8" w:space="0" w:color="00000A"/>
              <w:left w:val="single" w:sz="8" w:space="0" w:color="00000A"/>
              <w:bottom w:val="single" w:sz="8" w:space="0" w:color="00000A"/>
              <w:right w:val="nil"/>
            </w:tcBorders>
            <w:vAlign w:val="center"/>
            <w:hideMark/>
          </w:tcPr>
          <w:p w14:paraId="3F71FFCE" w14:textId="77777777" w:rsidR="00D842A0" w:rsidRPr="00312B06" w:rsidRDefault="00D842A0" w:rsidP="00C14B57">
            <w:pPr>
              <w:rPr>
                <w:rFonts w:asciiTheme="minorHAnsi" w:hAnsiTheme="minorHAnsi" w:cstheme="minorHAnsi"/>
                <w:b/>
                <w:bCs/>
              </w:rPr>
            </w:pPr>
          </w:p>
        </w:tc>
        <w:tc>
          <w:tcPr>
            <w:tcW w:w="587" w:type="dxa"/>
            <w:vMerge/>
            <w:tcBorders>
              <w:top w:val="single" w:sz="8" w:space="0" w:color="00000A"/>
              <w:left w:val="single" w:sz="8" w:space="0" w:color="00000A"/>
              <w:bottom w:val="single" w:sz="8" w:space="0" w:color="00000A"/>
              <w:right w:val="single" w:sz="8" w:space="0" w:color="00000A"/>
            </w:tcBorders>
            <w:vAlign w:val="center"/>
            <w:hideMark/>
          </w:tcPr>
          <w:p w14:paraId="136F5289" w14:textId="77777777" w:rsidR="00D842A0" w:rsidRPr="00312B06" w:rsidRDefault="00D842A0" w:rsidP="00C14B57">
            <w:pPr>
              <w:rPr>
                <w:rFonts w:asciiTheme="minorHAnsi" w:hAnsiTheme="minorHAnsi" w:cstheme="minorHAnsi"/>
                <w:b/>
                <w:bCs/>
              </w:rPr>
            </w:pPr>
          </w:p>
        </w:tc>
        <w:tc>
          <w:tcPr>
            <w:tcW w:w="1377" w:type="dxa"/>
            <w:vMerge/>
            <w:tcBorders>
              <w:top w:val="single" w:sz="8" w:space="0" w:color="00000A"/>
              <w:left w:val="single" w:sz="8" w:space="0" w:color="00000A"/>
              <w:bottom w:val="single" w:sz="8" w:space="0" w:color="00000A"/>
              <w:right w:val="single" w:sz="8" w:space="0" w:color="00000A"/>
            </w:tcBorders>
            <w:vAlign w:val="center"/>
            <w:hideMark/>
          </w:tcPr>
          <w:p w14:paraId="30BE1D4C" w14:textId="77777777" w:rsidR="00D842A0" w:rsidRPr="00312B06" w:rsidRDefault="00D842A0" w:rsidP="00C14B57">
            <w:pPr>
              <w:rPr>
                <w:rFonts w:asciiTheme="minorHAnsi" w:hAnsiTheme="minorHAnsi" w:cstheme="minorHAnsi"/>
                <w:b/>
                <w:bCs/>
              </w:rPr>
            </w:pPr>
          </w:p>
        </w:tc>
        <w:tc>
          <w:tcPr>
            <w:tcW w:w="1272" w:type="dxa"/>
            <w:vMerge/>
            <w:tcBorders>
              <w:top w:val="single" w:sz="8" w:space="0" w:color="00000A"/>
              <w:left w:val="nil"/>
              <w:bottom w:val="single" w:sz="8" w:space="0" w:color="00000A"/>
              <w:right w:val="nil"/>
            </w:tcBorders>
            <w:vAlign w:val="center"/>
            <w:hideMark/>
          </w:tcPr>
          <w:p w14:paraId="0876CA0C" w14:textId="77777777" w:rsidR="00D842A0" w:rsidRPr="00312B06" w:rsidRDefault="00D842A0" w:rsidP="00C14B57">
            <w:pPr>
              <w:rPr>
                <w:rFonts w:asciiTheme="minorHAnsi" w:hAnsiTheme="minorHAnsi" w:cstheme="minorHAnsi"/>
                <w:b/>
                <w:bCs/>
              </w:rPr>
            </w:pPr>
          </w:p>
        </w:tc>
        <w:tc>
          <w:tcPr>
            <w:tcW w:w="1032" w:type="dxa"/>
            <w:vMerge/>
            <w:tcBorders>
              <w:top w:val="single" w:sz="8" w:space="0" w:color="00000A"/>
              <w:left w:val="single" w:sz="8" w:space="0" w:color="00000A"/>
              <w:bottom w:val="single" w:sz="8" w:space="0" w:color="00000A"/>
              <w:right w:val="single" w:sz="8" w:space="0" w:color="00000A"/>
            </w:tcBorders>
            <w:vAlign w:val="center"/>
            <w:hideMark/>
          </w:tcPr>
          <w:p w14:paraId="5031F53E" w14:textId="77777777" w:rsidR="00D842A0" w:rsidRPr="00312B06" w:rsidRDefault="00D842A0" w:rsidP="00C14B57">
            <w:pPr>
              <w:rPr>
                <w:rFonts w:asciiTheme="minorHAnsi" w:hAnsiTheme="minorHAnsi" w:cstheme="minorHAnsi"/>
                <w:b/>
                <w:bCs/>
              </w:rPr>
            </w:pPr>
          </w:p>
        </w:tc>
        <w:tc>
          <w:tcPr>
            <w:tcW w:w="1032" w:type="dxa"/>
            <w:vMerge/>
            <w:tcBorders>
              <w:top w:val="single" w:sz="8" w:space="0" w:color="00000A"/>
              <w:left w:val="nil"/>
              <w:bottom w:val="single" w:sz="8" w:space="0" w:color="00000A"/>
              <w:right w:val="nil"/>
            </w:tcBorders>
            <w:vAlign w:val="center"/>
            <w:hideMark/>
          </w:tcPr>
          <w:p w14:paraId="279A1EEC" w14:textId="77777777" w:rsidR="00D842A0" w:rsidRPr="00312B06" w:rsidRDefault="00D842A0" w:rsidP="00C14B57">
            <w:pPr>
              <w:rPr>
                <w:rFonts w:asciiTheme="minorHAnsi" w:hAnsiTheme="minorHAnsi" w:cstheme="minorHAnsi"/>
                <w:b/>
                <w:bCs/>
              </w:rPr>
            </w:pPr>
          </w:p>
        </w:tc>
        <w:tc>
          <w:tcPr>
            <w:tcW w:w="761" w:type="dxa"/>
            <w:vMerge w:val="restart"/>
            <w:tcBorders>
              <w:top w:val="nil"/>
              <w:left w:val="single" w:sz="8" w:space="0" w:color="00000A"/>
              <w:bottom w:val="single" w:sz="8" w:space="0" w:color="00000A"/>
              <w:right w:val="single" w:sz="4" w:space="0" w:color="00000A"/>
            </w:tcBorders>
            <w:shd w:val="clear" w:color="000000" w:fill="FFFFFF"/>
            <w:textDirection w:val="btLr"/>
            <w:vAlign w:val="center"/>
            <w:hideMark/>
          </w:tcPr>
          <w:p w14:paraId="5EA0FD94"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w ilu placówkach</w:t>
            </w:r>
          </w:p>
        </w:tc>
        <w:tc>
          <w:tcPr>
            <w:tcW w:w="910" w:type="dxa"/>
            <w:vMerge w:val="restart"/>
            <w:tcBorders>
              <w:top w:val="nil"/>
              <w:left w:val="single" w:sz="4" w:space="0" w:color="00000A"/>
              <w:bottom w:val="single" w:sz="8" w:space="0" w:color="00000A"/>
              <w:right w:val="single" w:sz="4" w:space="0" w:color="00000A"/>
            </w:tcBorders>
            <w:shd w:val="clear" w:color="000000" w:fill="FFFFFF"/>
            <w:textDirection w:val="btLr"/>
            <w:vAlign w:val="center"/>
            <w:hideMark/>
          </w:tcPr>
          <w:p w14:paraId="612CF94B"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w ilu pomieszczeniach</w:t>
            </w:r>
          </w:p>
        </w:tc>
        <w:tc>
          <w:tcPr>
            <w:tcW w:w="1786" w:type="dxa"/>
            <w:gridSpan w:val="2"/>
            <w:tcBorders>
              <w:top w:val="single" w:sz="8" w:space="0" w:color="00000A"/>
              <w:left w:val="nil"/>
              <w:bottom w:val="single" w:sz="4" w:space="0" w:color="00000A"/>
              <w:right w:val="single" w:sz="8" w:space="0" w:color="00000A"/>
            </w:tcBorders>
            <w:shd w:val="clear" w:color="000000" w:fill="FFFFFF"/>
            <w:vAlign w:val="center"/>
            <w:hideMark/>
          </w:tcPr>
          <w:p w14:paraId="1564ACFB"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stwierdzone nieprawidłowości</w:t>
            </w:r>
          </w:p>
        </w:tc>
      </w:tr>
      <w:tr w:rsidR="00D842A0" w:rsidRPr="00312B06" w14:paraId="0717861A" w14:textId="77777777" w:rsidTr="000F02CA">
        <w:trPr>
          <w:trHeight w:val="1950"/>
          <w:jc w:val="center"/>
        </w:trPr>
        <w:tc>
          <w:tcPr>
            <w:tcW w:w="1323" w:type="dxa"/>
            <w:vMerge/>
            <w:tcBorders>
              <w:top w:val="single" w:sz="8" w:space="0" w:color="00000A"/>
              <w:left w:val="single" w:sz="8" w:space="0" w:color="00000A"/>
              <w:bottom w:val="single" w:sz="8" w:space="0" w:color="00000A"/>
              <w:right w:val="nil"/>
            </w:tcBorders>
            <w:vAlign w:val="center"/>
            <w:hideMark/>
          </w:tcPr>
          <w:p w14:paraId="6A5C5E25" w14:textId="77777777" w:rsidR="00D842A0" w:rsidRPr="00312B06" w:rsidRDefault="00D842A0" w:rsidP="00C14B57">
            <w:pPr>
              <w:rPr>
                <w:rFonts w:asciiTheme="minorHAnsi" w:hAnsiTheme="minorHAnsi" w:cstheme="minorHAnsi"/>
                <w:b/>
                <w:bCs/>
              </w:rPr>
            </w:pPr>
          </w:p>
        </w:tc>
        <w:tc>
          <w:tcPr>
            <w:tcW w:w="587" w:type="dxa"/>
            <w:vMerge/>
            <w:tcBorders>
              <w:top w:val="single" w:sz="8" w:space="0" w:color="00000A"/>
              <w:left w:val="single" w:sz="8" w:space="0" w:color="00000A"/>
              <w:bottom w:val="single" w:sz="8" w:space="0" w:color="00000A"/>
              <w:right w:val="single" w:sz="8" w:space="0" w:color="00000A"/>
            </w:tcBorders>
            <w:vAlign w:val="center"/>
            <w:hideMark/>
          </w:tcPr>
          <w:p w14:paraId="7494B10B" w14:textId="77777777" w:rsidR="00D842A0" w:rsidRPr="00312B06" w:rsidRDefault="00D842A0" w:rsidP="00C14B57">
            <w:pPr>
              <w:rPr>
                <w:rFonts w:asciiTheme="minorHAnsi" w:hAnsiTheme="minorHAnsi" w:cstheme="minorHAnsi"/>
                <w:b/>
                <w:bCs/>
              </w:rPr>
            </w:pPr>
          </w:p>
        </w:tc>
        <w:tc>
          <w:tcPr>
            <w:tcW w:w="1377" w:type="dxa"/>
            <w:vMerge/>
            <w:tcBorders>
              <w:top w:val="single" w:sz="8" w:space="0" w:color="00000A"/>
              <w:left w:val="single" w:sz="8" w:space="0" w:color="00000A"/>
              <w:bottom w:val="single" w:sz="8" w:space="0" w:color="00000A"/>
              <w:right w:val="single" w:sz="8" w:space="0" w:color="00000A"/>
            </w:tcBorders>
            <w:vAlign w:val="center"/>
            <w:hideMark/>
          </w:tcPr>
          <w:p w14:paraId="0758D9A7" w14:textId="77777777" w:rsidR="00D842A0" w:rsidRPr="00312B06" w:rsidRDefault="00D842A0" w:rsidP="00C14B57">
            <w:pPr>
              <w:rPr>
                <w:rFonts w:asciiTheme="minorHAnsi" w:hAnsiTheme="minorHAnsi" w:cstheme="minorHAnsi"/>
                <w:b/>
                <w:bCs/>
              </w:rPr>
            </w:pPr>
          </w:p>
        </w:tc>
        <w:tc>
          <w:tcPr>
            <w:tcW w:w="1272" w:type="dxa"/>
            <w:vMerge/>
            <w:tcBorders>
              <w:top w:val="single" w:sz="8" w:space="0" w:color="00000A"/>
              <w:left w:val="nil"/>
              <w:bottom w:val="single" w:sz="8" w:space="0" w:color="00000A"/>
              <w:right w:val="nil"/>
            </w:tcBorders>
            <w:vAlign w:val="center"/>
            <w:hideMark/>
          </w:tcPr>
          <w:p w14:paraId="76A28972" w14:textId="77777777" w:rsidR="00D842A0" w:rsidRPr="00312B06" w:rsidRDefault="00D842A0" w:rsidP="00C14B57">
            <w:pPr>
              <w:rPr>
                <w:rFonts w:asciiTheme="minorHAnsi" w:hAnsiTheme="minorHAnsi" w:cstheme="minorHAnsi"/>
                <w:b/>
                <w:bCs/>
              </w:rPr>
            </w:pPr>
          </w:p>
        </w:tc>
        <w:tc>
          <w:tcPr>
            <w:tcW w:w="1032" w:type="dxa"/>
            <w:vMerge/>
            <w:tcBorders>
              <w:top w:val="single" w:sz="8" w:space="0" w:color="00000A"/>
              <w:left w:val="single" w:sz="8" w:space="0" w:color="00000A"/>
              <w:bottom w:val="single" w:sz="8" w:space="0" w:color="00000A"/>
              <w:right w:val="single" w:sz="8" w:space="0" w:color="00000A"/>
            </w:tcBorders>
            <w:vAlign w:val="center"/>
            <w:hideMark/>
          </w:tcPr>
          <w:p w14:paraId="547FD9F1" w14:textId="77777777" w:rsidR="00D842A0" w:rsidRPr="00312B06" w:rsidRDefault="00D842A0" w:rsidP="00C14B57">
            <w:pPr>
              <w:rPr>
                <w:rFonts w:asciiTheme="minorHAnsi" w:hAnsiTheme="minorHAnsi" w:cstheme="minorHAnsi"/>
                <w:b/>
                <w:bCs/>
              </w:rPr>
            </w:pPr>
          </w:p>
        </w:tc>
        <w:tc>
          <w:tcPr>
            <w:tcW w:w="1032" w:type="dxa"/>
            <w:vMerge/>
            <w:tcBorders>
              <w:top w:val="single" w:sz="8" w:space="0" w:color="00000A"/>
              <w:left w:val="nil"/>
              <w:bottom w:val="single" w:sz="8" w:space="0" w:color="00000A"/>
              <w:right w:val="nil"/>
            </w:tcBorders>
            <w:vAlign w:val="center"/>
            <w:hideMark/>
          </w:tcPr>
          <w:p w14:paraId="47D8D262" w14:textId="77777777" w:rsidR="00D842A0" w:rsidRPr="00312B06" w:rsidRDefault="00D842A0" w:rsidP="00C14B57">
            <w:pPr>
              <w:rPr>
                <w:rFonts w:asciiTheme="minorHAnsi" w:hAnsiTheme="minorHAnsi" w:cstheme="minorHAnsi"/>
                <w:b/>
                <w:bCs/>
              </w:rPr>
            </w:pPr>
          </w:p>
        </w:tc>
        <w:tc>
          <w:tcPr>
            <w:tcW w:w="761" w:type="dxa"/>
            <w:vMerge/>
            <w:tcBorders>
              <w:top w:val="nil"/>
              <w:left w:val="single" w:sz="8" w:space="0" w:color="00000A"/>
              <w:bottom w:val="single" w:sz="8" w:space="0" w:color="00000A"/>
              <w:right w:val="single" w:sz="4" w:space="0" w:color="00000A"/>
            </w:tcBorders>
            <w:vAlign w:val="center"/>
            <w:hideMark/>
          </w:tcPr>
          <w:p w14:paraId="640BDFA7" w14:textId="77777777" w:rsidR="00D842A0" w:rsidRPr="00312B06" w:rsidRDefault="00D842A0" w:rsidP="00C14B57">
            <w:pPr>
              <w:rPr>
                <w:rFonts w:asciiTheme="minorHAnsi" w:hAnsiTheme="minorHAnsi" w:cstheme="minorHAnsi"/>
                <w:b/>
                <w:bCs/>
              </w:rPr>
            </w:pPr>
          </w:p>
        </w:tc>
        <w:tc>
          <w:tcPr>
            <w:tcW w:w="910" w:type="dxa"/>
            <w:vMerge/>
            <w:tcBorders>
              <w:top w:val="nil"/>
              <w:left w:val="single" w:sz="4" w:space="0" w:color="00000A"/>
              <w:bottom w:val="single" w:sz="8" w:space="0" w:color="00000A"/>
              <w:right w:val="single" w:sz="4" w:space="0" w:color="00000A"/>
            </w:tcBorders>
            <w:vAlign w:val="center"/>
            <w:hideMark/>
          </w:tcPr>
          <w:p w14:paraId="368FF2A5" w14:textId="77777777" w:rsidR="00D842A0" w:rsidRPr="00312B06" w:rsidRDefault="00D842A0" w:rsidP="00C14B57">
            <w:pPr>
              <w:rPr>
                <w:rFonts w:asciiTheme="minorHAnsi" w:hAnsiTheme="minorHAnsi" w:cstheme="minorHAnsi"/>
                <w:b/>
                <w:bCs/>
              </w:rPr>
            </w:pPr>
          </w:p>
        </w:tc>
        <w:tc>
          <w:tcPr>
            <w:tcW w:w="913" w:type="dxa"/>
            <w:tcBorders>
              <w:top w:val="nil"/>
              <w:left w:val="nil"/>
              <w:bottom w:val="single" w:sz="8" w:space="0" w:color="00000A"/>
              <w:right w:val="single" w:sz="4" w:space="0" w:color="00000A"/>
            </w:tcBorders>
            <w:shd w:val="clear" w:color="000000" w:fill="FFFFFF"/>
            <w:textDirection w:val="btLr"/>
            <w:vAlign w:val="center"/>
            <w:hideMark/>
          </w:tcPr>
          <w:p w14:paraId="4B5C69C6"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w ilu placówkach</w:t>
            </w:r>
          </w:p>
        </w:tc>
        <w:tc>
          <w:tcPr>
            <w:tcW w:w="873" w:type="dxa"/>
            <w:tcBorders>
              <w:top w:val="nil"/>
              <w:left w:val="nil"/>
              <w:bottom w:val="single" w:sz="8" w:space="0" w:color="00000A"/>
              <w:right w:val="single" w:sz="8" w:space="0" w:color="00000A"/>
            </w:tcBorders>
            <w:shd w:val="clear" w:color="000000" w:fill="FFFFFF"/>
            <w:textDirection w:val="btLr"/>
            <w:vAlign w:val="center"/>
            <w:hideMark/>
          </w:tcPr>
          <w:p w14:paraId="3352B5DC"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w ilu pomieszczeniach</w:t>
            </w:r>
          </w:p>
        </w:tc>
      </w:tr>
      <w:tr w:rsidR="00D842A0" w:rsidRPr="00312B06" w14:paraId="3BEC63EB" w14:textId="77777777" w:rsidTr="000F02CA">
        <w:trPr>
          <w:trHeight w:val="315"/>
          <w:jc w:val="center"/>
        </w:trPr>
        <w:tc>
          <w:tcPr>
            <w:tcW w:w="1323" w:type="dxa"/>
            <w:tcBorders>
              <w:top w:val="nil"/>
              <w:left w:val="single" w:sz="8" w:space="0" w:color="00000A"/>
              <w:bottom w:val="nil"/>
              <w:right w:val="single" w:sz="4" w:space="0" w:color="00000A"/>
            </w:tcBorders>
            <w:shd w:val="clear" w:color="000000" w:fill="FFFFFF"/>
            <w:vAlign w:val="center"/>
            <w:hideMark/>
          </w:tcPr>
          <w:p w14:paraId="2C804A5F" w14:textId="77777777" w:rsidR="00D842A0" w:rsidRPr="00312B06" w:rsidRDefault="00D842A0" w:rsidP="00C14B57">
            <w:pPr>
              <w:jc w:val="center"/>
              <w:rPr>
                <w:rFonts w:asciiTheme="minorHAnsi" w:hAnsiTheme="minorHAnsi" w:cstheme="minorHAnsi"/>
                <w:b/>
                <w:bCs/>
                <w:i/>
                <w:iCs/>
              </w:rPr>
            </w:pPr>
            <w:r w:rsidRPr="00312B06">
              <w:rPr>
                <w:rFonts w:asciiTheme="minorHAnsi" w:hAnsiTheme="minorHAnsi" w:cstheme="minorHAnsi"/>
                <w:b/>
                <w:bCs/>
                <w:i/>
                <w:iCs/>
              </w:rPr>
              <w:t>1</w:t>
            </w:r>
          </w:p>
        </w:tc>
        <w:tc>
          <w:tcPr>
            <w:tcW w:w="587" w:type="dxa"/>
            <w:tcBorders>
              <w:top w:val="nil"/>
              <w:left w:val="nil"/>
              <w:bottom w:val="nil"/>
              <w:right w:val="single" w:sz="4" w:space="0" w:color="00000A"/>
            </w:tcBorders>
            <w:shd w:val="clear" w:color="000000" w:fill="FFFFFF"/>
            <w:vAlign w:val="center"/>
            <w:hideMark/>
          </w:tcPr>
          <w:p w14:paraId="50B1D775" w14:textId="77777777" w:rsidR="00D842A0" w:rsidRPr="00312B06" w:rsidRDefault="00D842A0" w:rsidP="00C14B57">
            <w:pPr>
              <w:jc w:val="center"/>
              <w:rPr>
                <w:rFonts w:asciiTheme="minorHAnsi" w:hAnsiTheme="minorHAnsi" w:cstheme="minorHAnsi"/>
                <w:b/>
                <w:bCs/>
                <w:i/>
                <w:iCs/>
              </w:rPr>
            </w:pPr>
            <w:r w:rsidRPr="00312B06">
              <w:rPr>
                <w:rFonts w:asciiTheme="minorHAnsi" w:hAnsiTheme="minorHAnsi" w:cstheme="minorHAnsi"/>
                <w:b/>
                <w:bCs/>
                <w:i/>
                <w:iCs/>
              </w:rPr>
              <w:t>2</w:t>
            </w:r>
          </w:p>
        </w:tc>
        <w:tc>
          <w:tcPr>
            <w:tcW w:w="1377" w:type="dxa"/>
            <w:tcBorders>
              <w:top w:val="nil"/>
              <w:left w:val="nil"/>
              <w:bottom w:val="nil"/>
              <w:right w:val="single" w:sz="4" w:space="0" w:color="00000A"/>
            </w:tcBorders>
            <w:shd w:val="clear" w:color="000000" w:fill="FFFFFF"/>
            <w:vAlign w:val="center"/>
            <w:hideMark/>
          </w:tcPr>
          <w:p w14:paraId="51A37F24" w14:textId="77777777" w:rsidR="00D842A0" w:rsidRPr="00312B06" w:rsidRDefault="00D842A0" w:rsidP="00C14B57">
            <w:pPr>
              <w:jc w:val="center"/>
              <w:rPr>
                <w:rFonts w:asciiTheme="minorHAnsi" w:hAnsiTheme="minorHAnsi" w:cstheme="minorHAnsi"/>
                <w:b/>
                <w:bCs/>
                <w:i/>
                <w:iCs/>
              </w:rPr>
            </w:pPr>
            <w:r w:rsidRPr="00312B06">
              <w:rPr>
                <w:rFonts w:asciiTheme="minorHAnsi" w:hAnsiTheme="minorHAnsi" w:cstheme="minorHAnsi"/>
                <w:b/>
                <w:bCs/>
                <w:i/>
                <w:iCs/>
              </w:rPr>
              <w:t>3</w:t>
            </w:r>
          </w:p>
        </w:tc>
        <w:tc>
          <w:tcPr>
            <w:tcW w:w="1272" w:type="dxa"/>
            <w:tcBorders>
              <w:top w:val="nil"/>
              <w:left w:val="nil"/>
              <w:bottom w:val="nil"/>
              <w:right w:val="single" w:sz="4" w:space="0" w:color="00000A"/>
            </w:tcBorders>
            <w:shd w:val="clear" w:color="000000" w:fill="FFFFFF"/>
            <w:vAlign w:val="center"/>
            <w:hideMark/>
          </w:tcPr>
          <w:p w14:paraId="0851678A" w14:textId="77777777" w:rsidR="00D842A0" w:rsidRPr="00312B06" w:rsidRDefault="00D842A0" w:rsidP="00C14B57">
            <w:pPr>
              <w:jc w:val="center"/>
              <w:rPr>
                <w:rFonts w:asciiTheme="minorHAnsi" w:hAnsiTheme="minorHAnsi" w:cstheme="minorHAnsi"/>
                <w:b/>
                <w:bCs/>
                <w:i/>
                <w:iCs/>
              </w:rPr>
            </w:pPr>
            <w:r w:rsidRPr="00312B06">
              <w:rPr>
                <w:rFonts w:asciiTheme="minorHAnsi" w:hAnsiTheme="minorHAnsi" w:cstheme="minorHAnsi"/>
                <w:b/>
                <w:bCs/>
                <w:i/>
                <w:iCs/>
              </w:rPr>
              <w:t>4</w:t>
            </w:r>
          </w:p>
        </w:tc>
        <w:tc>
          <w:tcPr>
            <w:tcW w:w="1032" w:type="dxa"/>
            <w:tcBorders>
              <w:top w:val="nil"/>
              <w:left w:val="nil"/>
              <w:bottom w:val="nil"/>
              <w:right w:val="single" w:sz="4" w:space="0" w:color="00000A"/>
            </w:tcBorders>
            <w:shd w:val="clear" w:color="000000" w:fill="FFFFFF"/>
            <w:vAlign w:val="center"/>
            <w:hideMark/>
          </w:tcPr>
          <w:p w14:paraId="35FDDC58" w14:textId="77777777" w:rsidR="00D842A0" w:rsidRPr="00312B06" w:rsidRDefault="00D842A0" w:rsidP="00C14B57">
            <w:pPr>
              <w:jc w:val="center"/>
              <w:rPr>
                <w:rFonts w:asciiTheme="minorHAnsi" w:hAnsiTheme="minorHAnsi" w:cstheme="minorHAnsi"/>
                <w:b/>
                <w:bCs/>
                <w:i/>
                <w:iCs/>
              </w:rPr>
            </w:pPr>
            <w:r w:rsidRPr="00312B06">
              <w:rPr>
                <w:rFonts w:asciiTheme="minorHAnsi" w:hAnsiTheme="minorHAnsi" w:cstheme="minorHAnsi"/>
                <w:b/>
                <w:bCs/>
                <w:i/>
                <w:iCs/>
              </w:rPr>
              <w:t>5</w:t>
            </w:r>
          </w:p>
        </w:tc>
        <w:tc>
          <w:tcPr>
            <w:tcW w:w="1032" w:type="dxa"/>
            <w:tcBorders>
              <w:top w:val="nil"/>
              <w:left w:val="nil"/>
              <w:bottom w:val="nil"/>
              <w:right w:val="single" w:sz="4" w:space="0" w:color="00000A"/>
            </w:tcBorders>
            <w:shd w:val="clear" w:color="000000" w:fill="FFFFFF"/>
            <w:vAlign w:val="center"/>
            <w:hideMark/>
          </w:tcPr>
          <w:p w14:paraId="66FAF32F" w14:textId="77777777" w:rsidR="00D842A0" w:rsidRPr="00312B06" w:rsidRDefault="00D842A0" w:rsidP="00C14B57">
            <w:pPr>
              <w:jc w:val="center"/>
              <w:rPr>
                <w:rFonts w:asciiTheme="minorHAnsi" w:hAnsiTheme="minorHAnsi" w:cstheme="minorHAnsi"/>
                <w:b/>
                <w:bCs/>
                <w:i/>
                <w:iCs/>
              </w:rPr>
            </w:pPr>
            <w:r w:rsidRPr="00312B06">
              <w:rPr>
                <w:rFonts w:asciiTheme="minorHAnsi" w:hAnsiTheme="minorHAnsi" w:cstheme="minorHAnsi"/>
                <w:b/>
                <w:bCs/>
                <w:i/>
                <w:iCs/>
              </w:rPr>
              <w:t>6</w:t>
            </w:r>
          </w:p>
        </w:tc>
        <w:tc>
          <w:tcPr>
            <w:tcW w:w="761" w:type="dxa"/>
            <w:tcBorders>
              <w:top w:val="nil"/>
              <w:left w:val="nil"/>
              <w:bottom w:val="nil"/>
              <w:right w:val="single" w:sz="4" w:space="0" w:color="00000A"/>
            </w:tcBorders>
            <w:shd w:val="clear" w:color="000000" w:fill="FFFFFF"/>
            <w:vAlign w:val="center"/>
            <w:hideMark/>
          </w:tcPr>
          <w:p w14:paraId="44503C66" w14:textId="77777777" w:rsidR="00D842A0" w:rsidRPr="00312B06" w:rsidRDefault="00D842A0" w:rsidP="00C14B57">
            <w:pPr>
              <w:jc w:val="center"/>
              <w:rPr>
                <w:rFonts w:asciiTheme="minorHAnsi" w:hAnsiTheme="minorHAnsi" w:cstheme="minorHAnsi"/>
                <w:b/>
                <w:bCs/>
                <w:i/>
                <w:iCs/>
              </w:rPr>
            </w:pPr>
            <w:r w:rsidRPr="00312B06">
              <w:rPr>
                <w:rFonts w:asciiTheme="minorHAnsi" w:hAnsiTheme="minorHAnsi" w:cstheme="minorHAnsi"/>
                <w:b/>
                <w:bCs/>
                <w:i/>
                <w:iCs/>
              </w:rPr>
              <w:t>7</w:t>
            </w:r>
          </w:p>
        </w:tc>
        <w:tc>
          <w:tcPr>
            <w:tcW w:w="910" w:type="dxa"/>
            <w:tcBorders>
              <w:top w:val="nil"/>
              <w:left w:val="nil"/>
              <w:bottom w:val="nil"/>
              <w:right w:val="single" w:sz="4" w:space="0" w:color="00000A"/>
            </w:tcBorders>
            <w:shd w:val="clear" w:color="000000" w:fill="FFFFFF"/>
            <w:vAlign w:val="center"/>
            <w:hideMark/>
          </w:tcPr>
          <w:p w14:paraId="5529E53A" w14:textId="77777777" w:rsidR="00D842A0" w:rsidRPr="00312B06" w:rsidRDefault="00D842A0" w:rsidP="00C14B57">
            <w:pPr>
              <w:jc w:val="center"/>
              <w:rPr>
                <w:rFonts w:asciiTheme="minorHAnsi" w:hAnsiTheme="minorHAnsi" w:cstheme="minorHAnsi"/>
                <w:b/>
                <w:bCs/>
                <w:i/>
                <w:iCs/>
              </w:rPr>
            </w:pPr>
            <w:r w:rsidRPr="00312B06">
              <w:rPr>
                <w:rFonts w:asciiTheme="minorHAnsi" w:hAnsiTheme="minorHAnsi" w:cstheme="minorHAnsi"/>
                <w:b/>
                <w:bCs/>
                <w:i/>
                <w:iCs/>
              </w:rPr>
              <w:t>8</w:t>
            </w:r>
          </w:p>
        </w:tc>
        <w:tc>
          <w:tcPr>
            <w:tcW w:w="913" w:type="dxa"/>
            <w:tcBorders>
              <w:top w:val="nil"/>
              <w:left w:val="nil"/>
              <w:bottom w:val="nil"/>
              <w:right w:val="single" w:sz="4" w:space="0" w:color="00000A"/>
            </w:tcBorders>
            <w:shd w:val="clear" w:color="000000" w:fill="FFFFFF"/>
            <w:vAlign w:val="center"/>
            <w:hideMark/>
          </w:tcPr>
          <w:p w14:paraId="434BC98C" w14:textId="77777777" w:rsidR="00D842A0" w:rsidRPr="00312B06" w:rsidRDefault="00D842A0" w:rsidP="00C14B57">
            <w:pPr>
              <w:jc w:val="center"/>
              <w:rPr>
                <w:rFonts w:asciiTheme="minorHAnsi" w:hAnsiTheme="minorHAnsi" w:cstheme="minorHAnsi"/>
                <w:b/>
                <w:bCs/>
                <w:i/>
                <w:iCs/>
              </w:rPr>
            </w:pPr>
            <w:r w:rsidRPr="00312B06">
              <w:rPr>
                <w:rFonts w:asciiTheme="minorHAnsi" w:hAnsiTheme="minorHAnsi" w:cstheme="minorHAnsi"/>
                <w:b/>
                <w:bCs/>
                <w:i/>
                <w:iCs/>
              </w:rPr>
              <w:t>9</w:t>
            </w:r>
          </w:p>
        </w:tc>
        <w:tc>
          <w:tcPr>
            <w:tcW w:w="873" w:type="dxa"/>
            <w:tcBorders>
              <w:top w:val="nil"/>
              <w:left w:val="nil"/>
              <w:bottom w:val="nil"/>
              <w:right w:val="single" w:sz="8" w:space="0" w:color="00000A"/>
            </w:tcBorders>
            <w:shd w:val="clear" w:color="000000" w:fill="FFFFFF"/>
            <w:vAlign w:val="center"/>
            <w:hideMark/>
          </w:tcPr>
          <w:p w14:paraId="4D7FD3C7" w14:textId="77777777" w:rsidR="00D842A0" w:rsidRPr="00312B06" w:rsidRDefault="00D842A0" w:rsidP="00C14B57">
            <w:pPr>
              <w:jc w:val="center"/>
              <w:rPr>
                <w:rFonts w:asciiTheme="minorHAnsi" w:hAnsiTheme="minorHAnsi" w:cstheme="minorHAnsi"/>
                <w:b/>
                <w:bCs/>
                <w:i/>
                <w:iCs/>
              </w:rPr>
            </w:pPr>
            <w:r w:rsidRPr="00312B06">
              <w:rPr>
                <w:rFonts w:asciiTheme="minorHAnsi" w:hAnsiTheme="minorHAnsi" w:cstheme="minorHAnsi"/>
                <w:b/>
                <w:bCs/>
                <w:i/>
                <w:iCs/>
              </w:rPr>
              <w:t>10</w:t>
            </w:r>
          </w:p>
        </w:tc>
      </w:tr>
      <w:tr w:rsidR="00D842A0" w:rsidRPr="00312B06" w14:paraId="217C4A22" w14:textId="77777777" w:rsidTr="000F02CA">
        <w:trPr>
          <w:trHeight w:val="360"/>
          <w:jc w:val="center"/>
        </w:trPr>
        <w:tc>
          <w:tcPr>
            <w:tcW w:w="1323" w:type="dxa"/>
            <w:vMerge w:val="restart"/>
            <w:tcBorders>
              <w:top w:val="single" w:sz="8" w:space="0" w:color="00000A"/>
              <w:left w:val="single" w:sz="8" w:space="0" w:color="00000A"/>
              <w:bottom w:val="single" w:sz="8" w:space="0" w:color="00000A"/>
              <w:right w:val="single" w:sz="4" w:space="0" w:color="00000A"/>
            </w:tcBorders>
            <w:shd w:val="clear" w:color="000000" w:fill="FFFFFF"/>
            <w:vAlign w:val="center"/>
            <w:hideMark/>
          </w:tcPr>
          <w:p w14:paraId="76C1F40D"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Żłobki</w:t>
            </w:r>
          </w:p>
        </w:tc>
        <w:tc>
          <w:tcPr>
            <w:tcW w:w="587" w:type="dxa"/>
            <w:tcBorders>
              <w:top w:val="single" w:sz="8" w:space="0" w:color="00000A"/>
              <w:left w:val="nil"/>
              <w:bottom w:val="single" w:sz="4" w:space="0" w:color="00000A"/>
              <w:right w:val="single" w:sz="8" w:space="0" w:color="00000A"/>
            </w:tcBorders>
            <w:shd w:val="clear" w:color="000000" w:fill="FFFFFF"/>
            <w:vAlign w:val="center"/>
          </w:tcPr>
          <w:p w14:paraId="09BC9415"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single" w:sz="8" w:space="0" w:color="00000A"/>
              <w:left w:val="nil"/>
              <w:bottom w:val="single" w:sz="4" w:space="0" w:color="00000A"/>
              <w:right w:val="nil"/>
            </w:tcBorders>
            <w:shd w:val="clear" w:color="000000" w:fill="FFFFFF"/>
            <w:noWrap/>
          </w:tcPr>
          <w:p w14:paraId="228998C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single" w:sz="8" w:space="0" w:color="00000A"/>
              <w:left w:val="single" w:sz="8" w:space="0" w:color="00000A"/>
              <w:bottom w:val="single" w:sz="4" w:space="0" w:color="00000A"/>
              <w:right w:val="single" w:sz="8" w:space="0" w:color="00000A"/>
            </w:tcBorders>
            <w:shd w:val="clear" w:color="000000" w:fill="FFFFFF"/>
            <w:noWrap/>
          </w:tcPr>
          <w:p w14:paraId="13B62DF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single" w:sz="8" w:space="0" w:color="00000A"/>
              <w:left w:val="nil"/>
              <w:bottom w:val="single" w:sz="4" w:space="0" w:color="00000A"/>
              <w:right w:val="nil"/>
            </w:tcBorders>
            <w:shd w:val="clear" w:color="000000" w:fill="FFFFFF"/>
            <w:noWrap/>
          </w:tcPr>
          <w:p w14:paraId="4F0ED86A"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w:t>
            </w:r>
          </w:p>
        </w:tc>
        <w:tc>
          <w:tcPr>
            <w:tcW w:w="1032" w:type="dxa"/>
            <w:tcBorders>
              <w:top w:val="single" w:sz="8" w:space="0" w:color="00000A"/>
              <w:left w:val="single" w:sz="8" w:space="0" w:color="00000A"/>
              <w:bottom w:val="single" w:sz="4" w:space="0" w:color="00000A"/>
              <w:right w:val="single" w:sz="8" w:space="0" w:color="00000A"/>
            </w:tcBorders>
            <w:shd w:val="clear" w:color="000000" w:fill="FFFFFF"/>
            <w:noWrap/>
          </w:tcPr>
          <w:p w14:paraId="0791395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single" w:sz="8" w:space="0" w:color="00000A"/>
              <w:left w:val="nil"/>
              <w:bottom w:val="single" w:sz="4" w:space="0" w:color="00000A"/>
              <w:right w:val="single" w:sz="4" w:space="0" w:color="00000A"/>
            </w:tcBorders>
            <w:shd w:val="clear" w:color="000000" w:fill="FFFFFF"/>
            <w:noWrap/>
          </w:tcPr>
          <w:p w14:paraId="6952A356"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38</w:t>
            </w:r>
          </w:p>
        </w:tc>
        <w:tc>
          <w:tcPr>
            <w:tcW w:w="910" w:type="dxa"/>
            <w:tcBorders>
              <w:top w:val="single" w:sz="8" w:space="0" w:color="00000A"/>
              <w:left w:val="nil"/>
              <w:bottom w:val="single" w:sz="4" w:space="0" w:color="00000A"/>
              <w:right w:val="single" w:sz="4" w:space="0" w:color="00000A"/>
            </w:tcBorders>
            <w:shd w:val="clear" w:color="000000" w:fill="FFFFFF"/>
            <w:noWrap/>
          </w:tcPr>
          <w:p w14:paraId="2251126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80</w:t>
            </w:r>
          </w:p>
        </w:tc>
        <w:tc>
          <w:tcPr>
            <w:tcW w:w="913" w:type="dxa"/>
            <w:tcBorders>
              <w:top w:val="single" w:sz="8" w:space="0" w:color="00000A"/>
              <w:left w:val="nil"/>
              <w:bottom w:val="single" w:sz="4" w:space="0" w:color="00000A"/>
              <w:right w:val="single" w:sz="4" w:space="0" w:color="00000A"/>
            </w:tcBorders>
            <w:shd w:val="clear" w:color="000000" w:fill="FFFFFF"/>
            <w:noWrap/>
          </w:tcPr>
          <w:p w14:paraId="1B3CC6ED"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single" w:sz="8" w:space="0" w:color="00000A"/>
              <w:left w:val="nil"/>
              <w:bottom w:val="single" w:sz="4" w:space="0" w:color="00000A"/>
              <w:right w:val="single" w:sz="8" w:space="0" w:color="00000A"/>
            </w:tcBorders>
            <w:shd w:val="clear" w:color="000000" w:fill="FFFFFF"/>
            <w:noWrap/>
          </w:tcPr>
          <w:p w14:paraId="05A83816"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617375A0" w14:textId="77777777" w:rsidTr="000F02CA">
        <w:trPr>
          <w:trHeight w:val="423"/>
          <w:jc w:val="center"/>
        </w:trPr>
        <w:tc>
          <w:tcPr>
            <w:tcW w:w="1323" w:type="dxa"/>
            <w:vMerge/>
            <w:tcBorders>
              <w:top w:val="single" w:sz="8" w:space="0" w:color="00000A"/>
              <w:left w:val="single" w:sz="8" w:space="0" w:color="00000A"/>
              <w:bottom w:val="single" w:sz="8" w:space="0" w:color="00000A"/>
              <w:right w:val="single" w:sz="4" w:space="0" w:color="00000A"/>
            </w:tcBorders>
            <w:vAlign w:val="center"/>
            <w:hideMark/>
          </w:tcPr>
          <w:p w14:paraId="3834BF49" w14:textId="77777777" w:rsidR="00D842A0" w:rsidRPr="00312B06" w:rsidRDefault="00D842A0" w:rsidP="00C14B57">
            <w:pPr>
              <w:rPr>
                <w:rFonts w:asciiTheme="minorHAnsi" w:hAnsiTheme="minorHAnsi" w:cstheme="minorHAnsi"/>
                <w:b/>
                <w:bCs/>
              </w:rPr>
            </w:pPr>
          </w:p>
        </w:tc>
        <w:tc>
          <w:tcPr>
            <w:tcW w:w="587" w:type="dxa"/>
            <w:tcBorders>
              <w:top w:val="nil"/>
              <w:left w:val="nil"/>
              <w:bottom w:val="single" w:sz="8" w:space="0" w:color="00000A"/>
              <w:right w:val="single" w:sz="8" w:space="0" w:color="00000A"/>
            </w:tcBorders>
            <w:shd w:val="clear" w:color="000000" w:fill="FFFFFF"/>
            <w:vAlign w:val="center"/>
            <w:hideMark/>
          </w:tcPr>
          <w:p w14:paraId="5A9B318E"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nil"/>
              <w:left w:val="nil"/>
              <w:bottom w:val="single" w:sz="8" w:space="0" w:color="00000A"/>
              <w:right w:val="nil"/>
            </w:tcBorders>
            <w:shd w:val="clear" w:color="000000" w:fill="FFFFFF"/>
            <w:vAlign w:val="center"/>
            <w:hideMark/>
          </w:tcPr>
          <w:p w14:paraId="0EC8ECDB"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8" w:space="0" w:color="00000A"/>
              <w:right w:val="single" w:sz="8" w:space="0" w:color="00000A"/>
            </w:tcBorders>
            <w:shd w:val="clear" w:color="000000" w:fill="FFFFFF"/>
            <w:vAlign w:val="center"/>
            <w:hideMark/>
          </w:tcPr>
          <w:p w14:paraId="4D333FF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8" w:space="0" w:color="00000A"/>
              <w:right w:val="nil"/>
            </w:tcBorders>
            <w:shd w:val="clear" w:color="000000" w:fill="FFFFFF"/>
            <w:vAlign w:val="center"/>
            <w:hideMark/>
          </w:tcPr>
          <w:p w14:paraId="422A89C1"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8" w:space="0" w:color="00000A"/>
              <w:right w:val="single" w:sz="8" w:space="0" w:color="00000A"/>
            </w:tcBorders>
            <w:shd w:val="clear" w:color="000000" w:fill="FFFFFF"/>
            <w:vAlign w:val="center"/>
            <w:hideMark/>
          </w:tcPr>
          <w:p w14:paraId="74F37778"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8" w:space="0" w:color="00000A"/>
              <w:right w:val="single" w:sz="4" w:space="0" w:color="00000A"/>
            </w:tcBorders>
            <w:shd w:val="clear" w:color="000000" w:fill="FFFFFF"/>
            <w:vAlign w:val="center"/>
            <w:hideMark/>
          </w:tcPr>
          <w:p w14:paraId="3B3B25F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11</w:t>
            </w:r>
          </w:p>
        </w:tc>
        <w:tc>
          <w:tcPr>
            <w:tcW w:w="910" w:type="dxa"/>
            <w:tcBorders>
              <w:top w:val="nil"/>
              <w:left w:val="nil"/>
              <w:bottom w:val="single" w:sz="8" w:space="0" w:color="00000A"/>
              <w:right w:val="single" w:sz="4" w:space="0" w:color="00000A"/>
            </w:tcBorders>
            <w:shd w:val="clear" w:color="000000" w:fill="FFFFFF"/>
            <w:vAlign w:val="center"/>
            <w:hideMark/>
          </w:tcPr>
          <w:p w14:paraId="672B3F07"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16</w:t>
            </w:r>
          </w:p>
        </w:tc>
        <w:tc>
          <w:tcPr>
            <w:tcW w:w="913" w:type="dxa"/>
            <w:tcBorders>
              <w:top w:val="nil"/>
              <w:left w:val="nil"/>
              <w:bottom w:val="single" w:sz="8" w:space="0" w:color="00000A"/>
              <w:right w:val="single" w:sz="4" w:space="0" w:color="00000A"/>
            </w:tcBorders>
            <w:shd w:val="clear" w:color="000000" w:fill="FFFFFF"/>
            <w:vAlign w:val="center"/>
            <w:hideMark/>
          </w:tcPr>
          <w:p w14:paraId="011DDD64"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8" w:space="0" w:color="00000A"/>
              <w:right w:val="single" w:sz="8" w:space="0" w:color="00000A"/>
            </w:tcBorders>
            <w:shd w:val="clear" w:color="000000" w:fill="FFFFFF"/>
            <w:vAlign w:val="center"/>
            <w:hideMark/>
          </w:tcPr>
          <w:p w14:paraId="71C303B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6CE60DF8" w14:textId="77777777" w:rsidTr="000F02CA">
        <w:trPr>
          <w:trHeight w:val="360"/>
          <w:jc w:val="center"/>
        </w:trPr>
        <w:tc>
          <w:tcPr>
            <w:tcW w:w="1323" w:type="dxa"/>
            <w:vMerge w:val="restart"/>
            <w:tcBorders>
              <w:top w:val="nil"/>
              <w:left w:val="single" w:sz="8" w:space="0" w:color="00000A"/>
              <w:bottom w:val="single" w:sz="8" w:space="0" w:color="00000A"/>
              <w:right w:val="single" w:sz="4" w:space="0" w:color="00000A"/>
            </w:tcBorders>
            <w:shd w:val="clear" w:color="000000" w:fill="FFFFFF"/>
            <w:vAlign w:val="center"/>
            <w:hideMark/>
          </w:tcPr>
          <w:p w14:paraId="25746C32"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Przedszkola</w:t>
            </w:r>
          </w:p>
        </w:tc>
        <w:tc>
          <w:tcPr>
            <w:tcW w:w="587" w:type="dxa"/>
            <w:tcBorders>
              <w:top w:val="nil"/>
              <w:left w:val="nil"/>
              <w:bottom w:val="single" w:sz="4" w:space="0" w:color="00000A"/>
              <w:right w:val="single" w:sz="8" w:space="0" w:color="00000A"/>
            </w:tcBorders>
            <w:shd w:val="clear" w:color="000000" w:fill="FFFFFF"/>
            <w:vAlign w:val="center"/>
            <w:hideMark/>
          </w:tcPr>
          <w:p w14:paraId="7E67714F"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nil"/>
              <w:left w:val="nil"/>
              <w:bottom w:val="single" w:sz="4" w:space="0" w:color="00000A"/>
              <w:right w:val="nil"/>
            </w:tcBorders>
            <w:shd w:val="clear" w:color="000000" w:fill="FFFFFF"/>
            <w:noWrap/>
          </w:tcPr>
          <w:p w14:paraId="6172D7E9"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4" w:space="0" w:color="00000A"/>
              <w:right w:val="single" w:sz="8" w:space="0" w:color="00000A"/>
            </w:tcBorders>
            <w:shd w:val="clear" w:color="000000" w:fill="FFFFFF"/>
            <w:noWrap/>
          </w:tcPr>
          <w:p w14:paraId="0DD1FB5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4" w:space="0" w:color="00000A"/>
              <w:right w:val="nil"/>
            </w:tcBorders>
            <w:shd w:val="clear" w:color="000000" w:fill="FFFFFF"/>
            <w:noWrap/>
          </w:tcPr>
          <w:p w14:paraId="4BA4B99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9</w:t>
            </w:r>
          </w:p>
        </w:tc>
        <w:tc>
          <w:tcPr>
            <w:tcW w:w="1032" w:type="dxa"/>
            <w:tcBorders>
              <w:top w:val="nil"/>
              <w:left w:val="single" w:sz="8" w:space="0" w:color="00000A"/>
              <w:bottom w:val="single" w:sz="4" w:space="0" w:color="00000A"/>
              <w:right w:val="single" w:sz="8" w:space="0" w:color="00000A"/>
            </w:tcBorders>
            <w:shd w:val="clear" w:color="000000" w:fill="FFFFFF"/>
            <w:noWrap/>
          </w:tcPr>
          <w:p w14:paraId="0971709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2</w:t>
            </w:r>
          </w:p>
        </w:tc>
        <w:tc>
          <w:tcPr>
            <w:tcW w:w="761" w:type="dxa"/>
            <w:tcBorders>
              <w:top w:val="nil"/>
              <w:left w:val="nil"/>
              <w:bottom w:val="single" w:sz="4" w:space="0" w:color="00000A"/>
              <w:right w:val="single" w:sz="4" w:space="0" w:color="00000A"/>
            </w:tcBorders>
            <w:shd w:val="clear" w:color="000000" w:fill="FFFFFF"/>
            <w:noWrap/>
          </w:tcPr>
          <w:p w14:paraId="5FF8047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77</w:t>
            </w:r>
          </w:p>
        </w:tc>
        <w:tc>
          <w:tcPr>
            <w:tcW w:w="910" w:type="dxa"/>
            <w:tcBorders>
              <w:top w:val="nil"/>
              <w:left w:val="nil"/>
              <w:bottom w:val="single" w:sz="4" w:space="0" w:color="00000A"/>
              <w:right w:val="single" w:sz="4" w:space="0" w:color="00000A"/>
            </w:tcBorders>
            <w:shd w:val="clear" w:color="000000" w:fill="FFFFFF"/>
            <w:noWrap/>
          </w:tcPr>
          <w:p w14:paraId="48CF9C3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250</w:t>
            </w:r>
          </w:p>
        </w:tc>
        <w:tc>
          <w:tcPr>
            <w:tcW w:w="913" w:type="dxa"/>
            <w:tcBorders>
              <w:top w:val="nil"/>
              <w:left w:val="nil"/>
              <w:bottom w:val="single" w:sz="4" w:space="0" w:color="00000A"/>
              <w:right w:val="single" w:sz="4" w:space="0" w:color="00000A"/>
            </w:tcBorders>
            <w:shd w:val="clear" w:color="000000" w:fill="FFFFFF"/>
            <w:noWrap/>
          </w:tcPr>
          <w:p w14:paraId="5FA823F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4" w:space="0" w:color="00000A"/>
              <w:right w:val="single" w:sz="8" w:space="0" w:color="00000A"/>
            </w:tcBorders>
            <w:shd w:val="clear" w:color="000000" w:fill="FFFFFF"/>
            <w:noWrap/>
          </w:tcPr>
          <w:p w14:paraId="5079D4D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63DC0248" w14:textId="77777777" w:rsidTr="009D305A">
        <w:trPr>
          <w:trHeight w:val="360"/>
          <w:jc w:val="center"/>
        </w:trPr>
        <w:tc>
          <w:tcPr>
            <w:tcW w:w="1323" w:type="dxa"/>
            <w:vMerge/>
            <w:tcBorders>
              <w:top w:val="single" w:sz="4" w:space="0" w:color="auto"/>
              <w:left w:val="single" w:sz="8" w:space="0" w:color="00000A"/>
              <w:bottom w:val="single" w:sz="8" w:space="0" w:color="00000A"/>
              <w:right w:val="single" w:sz="4" w:space="0" w:color="00000A"/>
            </w:tcBorders>
            <w:vAlign w:val="center"/>
            <w:hideMark/>
          </w:tcPr>
          <w:p w14:paraId="50B2DE33" w14:textId="77777777" w:rsidR="00D842A0" w:rsidRPr="00312B06" w:rsidRDefault="00D842A0" w:rsidP="00C14B57">
            <w:pPr>
              <w:rPr>
                <w:rFonts w:asciiTheme="minorHAnsi" w:hAnsiTheme="minorHAnsi" w:cstheme="minorHAnsi"/>
                <w:b/>
                <w:bCs/>
              </w:rPr>
            </w:pPr>
          </w:p>
        </w:tc>
        <w:tc>
          <w:tcPr>
            <w:tcW w:w="587" w:type="dxa"/>
            <w:tcBorders>
              <w:top w:val="single" w:sz="4" w:space="0" w:color="auto"/>
              <w:left w:val="nil"/>
              <w:bottom w:val="single" w:sz="8" w:space="0" w:color="00000A"/>
              <w:right w:val="single" w:sz="8" w:space="0" w:color="00000A"/>
            </w:tcBorders>
            <w:shd w:val="clear" w:color="000000" w:fill="FFFFFF"/>
            <w:vAlign w:val="center"/>
            <w:hideMark/>
          </w:tcPr>
          <w:p w14:paraId="79033526"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single" w:sz="4" w:space="0" w:color="auto"/>
              <w:left w:val="nil"/>
              <w:bottom w:val="single" w:sz="8" w:space="0" w:color="00000A"/>
              <w:right w:val="nil"/>
            </w:tcBorders>
            <w:shd w:val="clear" w:color="000000" w:fill="FFFFFF"/>
            <w:vAlign w:val="center"/>
            <w:hideMark/>
          </w:tcPr>
          <w:p w14:paraId="0B1ADEDB"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2</w:t>
            </w:r>
          </w:p>
        </w:tc>
        <w:tc>
          <w:tcPr>
            <w:tcW w:w="1272" w:type="dxa"/>
            <w:tcBorders>
              <w:top w:val="single" w:sz="4" w:space="0" w:color="auto"/>
              <w:left w:val="single" w:sz="8" w:space="0" w:color="00000A"/>
              <w:bottom w:val="single" w:sz="8" w:space="0" w:color="00000A"/>
              <w:right w:val="single" w:sz="8" w:space="0" w:color="00000A"/>
            </w:tcBorders>
            <w:shd w:val="clear" w:color="000000" w:fill="FFFFFF"/>
            <w:vAlign w:val="center"/>
            <w:hideMark/>
          </w:tcPr>
          <w:p w14:paraId="20E42857"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single" w:sz="4" w:space="0" w:color="auto"/>
              <w:left w:val="nil"/>
              <w:bottom w:val="single" w:sz="8" w:space="0" w:color="00000A"/>
              <w:right w:val="nil"/>
            </w:tcBorders>
            <w:shd w:val="clear" w:color="000000" w:fill="FFFFFF"/>
            <w:vAlign w:val="center"/>
            <w:hideMark/>
          </w:tcPr>
          <w:p w14:paraId="6BEC4E98"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5</w:t>
            </w:r>
          </w:p>
        </w:tc>
        <w:tc>
          <w:tcPr>
            <w:tcW w:w="1032" w:type="dxa"/>
            <w:tcBorders>
              <w:top w:val="single" w:sz="4" w:space="0" w:color="auto"/>
              <w:left w:val="single" w:sz="8" w:space="0" w:color="00000A"/>
              <w:bottom w:val="single" w:sz="8" w:space="0" w:color="00000A"/>
              <w:right w:val="single" w:sz="8" w:space="0" w:color="00000A"/>
            </w:tcBorders>
            <w:shd w:val="clear" w:color="000000" w:fill="FFFFFF"/>
            <w:vAlign w:val="center"/>
            <w:hideMark/>
          </w:tcPr>
          <w:p w14:paraId="639017E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single" w:sz="4" w:space="0" w:color="auto"/>
              <w:left w:val="nil"/>
              <w:bottom w:val="single" w:sz="8" w:space="0" w:color="00000A"/>
              <w:right w:val="single" w:sz="4" w:space="0" w:color="00000A"/>
            </w:tcBorders>
            <w:shd w:val="clear" w:color="000000" w:fill="FFFFFF"/>
            <w:vAlign w:val="center"/>
            <w:hideMark/>
          </w:tcPr>
          <w:p w14:paraId="29F0D38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45</w:t>
            </w:r>
          </w:p>
        </w:tc>
        <w:tc>
          <w:tcPr>
            <w:tcW w:w="910" w:type="dxa"/>
            <w:tcBorders>
              <w:top w:val="single" w:sz="4" w:space="0" w:color="auto"/>
              <w:left w:val="nil"/>
              <w:bottom w:val="single" w:sz="8" w:space="0" w:color="00000A"/>
              <w:right w:val="single" w:sz="4" w:space="0" w:color="00000A"/>
            </w:tcBorders>
            <w:shd w:val="clear" w:color="000000" w:fill="FFFFFF"/>
            <w:vAlign w:val="center"/>
            <w:hideMark/>
          </w:tcPr>
          <w:p w14:paraId="16F0A6A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127</w:t>
            </w:r>
          </w:p>
        </w:tc>
        <w:tc>
          <w:tcPr>
            <w:tcW w:w="913" w:type="dxa"/>
            <w:tcBorders>
              <w:top w:val="single" w:sz="4" w:space="0" w:color="auto"/>
              <w:left w:val="nil"/>
              <w:bottom w:val="single" w:sz="8" w:space="0" w:color="00000A"/>
              <w:right w:val="single" w:sz="4" w:space="0" w:color="00000A"/>
            </w:tcBorders>
            <w:shd w:val="clear" w:color="000000" w:fill="FFFFFF"/>
            <w:vAlign w:val="center"/>
            <w:hideMark/>
          </w:tcPr>
          <w:p w14:paraId="29356999"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single" w:sz="4" w:space="0" w:color="auto"/>
              <w:left w:val="nil"/>
              <w:bottom w:val="single" w:sz="8" w:space="0" w:color="00000A"/>
              <w:right w:val="single" w:sz="8" w:space="0" w:color="00000A"/>
            </w:tcBorders>
            <w:shd w:val="clear" w:color="000000" w:fill="FFFFFF"/>
            <w:vAlign w:val="center"/>
            <w:hideMark/>
          </w:tcPr>
          <w:p w14:paraId="0120D6C5"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5E8DD70C" w14:textId="77777777" w:rsidTr="000F02CA">
        <w:trPr>
          <w:trHeight w:val="360"/>
          <w:jc w:val="center"/>
        </w:trPr>
        <w:tc>
          <w:tcPr>
            <w:tcW w:w="1323" w:type="dxa"/>
            <w:vMerge w:val="restart"/>
            <w:tcBorders>
              <w:top w:val="nil"/>
              <w:left w:val="single" w:sz="8" w:space="0" w:color="00000A"/>
              <w:bottom w:val="single" w:sz="8" w:space="0" w:color="00000A"/>
              <w:right w:val="single" w:sz="4" w:space="0" w:color="00000A"/>
            </w:tcBorders>
            <w:shd w:val="clear" w:color="000000" w:fill="FFFFFF"/>
            <w:vAlign w:val="center"/>
            <w:hideMark/>
          </w:tcPr>
          <w:p w14:paraId="0A505F46"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Szkoły Podstawowe</w:t>
            </w:r>
          </w:p>
        </w:tc>
        <w:tc>
          <w:tcPr>
            <w:tcW w:w="587" w:type="dxa"/>
            <w:tcBorders>
              <w:top w:val="nil"/>
              <w:left w:val="nil"/>
              <w:bottom w:val="single" w:sz="4" w:space="0" w:color="00000A"/>
              <w:right w:val="single" w:sz="8" w:space="0" w:color="00000A"/>
            </w:tcBorders>
            <w:shd w:val="clear" w:color="000000" w:fill="FFFFFF"/>
            <w:vAlign w:val="center"/>
            <w:hideMark/>
          </w:tcPr>
          <w:p w14:paraId="4863BA93"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nil"/>
              <w:left w:val="nil"/>
              <w:bottom w:val="single" w:sz="4" w:space="0" w:color="00000A"/>
              <w:right w:val="nil"/>
            </w:tcBorders>
            <w:shd w:val="clear" w:color="000000" w:fill="FFFFFF"/>
            <w:noWrap/>
          </w:tcPr>
          <w:p w14:paraId="34F97172"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w:t>
            </w:r>
          </w:p>
        </w:tc>
        <w:tc>
          <w:tcPr>
            <w:tcW w:w="1272" w:type="dxa"/>
            <w:tcBorders>
              <w:top w:val="nil"/>
              <w:left w:val="single" w:sz="8" w:space="0" w:color="00000A"/>
              <w:bottom w:val="single" w:sz="4" w:space="0" w:color="00000A"/>
              <w:right w:val="single" w:sz="8" w:space="0" w:color="00000A"/>
            </w:tcBorders>
            <w:shd w:val="clear" w:color="000000" w:fill="FFFFFF"/>
            <w:noWrap/>
          </w:tcPr>
          <w:p w14:paraId="6081E64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8</w:t>
            </w:r>
          </w:p>
        </w:tc>
        <w:tc>
          <w:tcPr>
            <w:tcW w:w="1032" w:type="dxa"/>
            <w:tcBorders>
              <w:top w:val="nil"/>
              <w:left w:val="nil"/>
              <w:bottom w:val="single" w:sz="4" w:space="0" w:color="00000A"/>
              <w:right w:val="nil"/>
            </w:tcBorders>
            <w:shd w:val="clear" w:color="000000" w:fill="FFFFFF"/>
            <w:noWrap/>
          </w:tcPr>
          <w:p w14:paraId="726CE12D"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2</w:t>
            </w:r>
          </w:p>
        </w:tc>
        <w:tc>
          <w:tcPr>
            <w:tcW w:w="1032" w:type="dxa"/>
            <w:tcBorders>
              <w:top w:val="nil"/>
              <w:left w:val="single" w:sz="8" w:space="0" w:color="00000A"/>
              <w:bottom w:val="single" w:sz="4" w:space="0" w:color="00000A"/>
              <w:right w:val="single" w:sz="8" w:space="0" w:color="00000A"/>
            </w:tcBorders>
            <w:shd w:val="clear" w:color="000000" w:fill="FFFFFF"/>
            <w:noWrap/>
          </w:tcPr>
          <w:p w14:paraId="560766F2"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4" w:space="0" w:color="00000A"/>
              <w:right w:val="single" w:sz="4" w:space="0" w:color="00000A"/>
            </w:tcBorders>
            <w:shd w:val="clear" w:color="000000" w:fill="FFFFFF"/>
            <w:noWrap/>
          </w:tcPr>
          <w:p w14:paraId="75052575"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55</w:t>
            </w:r>
          </w:p>
        </w:tc>
        <w:tc>
          <w:tcPr>
            <w:tcW w:w="910" w:type="dxa"/>
            <w:tcBorders>
              <w:top w:val="nil"/>
              <w:left w:val="nil"/>
              <w:bottom w:val="single" w:sz="4" w:space="0" w:color="00000A"/>
              <w:right w:val="single" w:sz="4" w:space="0" w:color="00000A"/>
            </w:tcBorders>
            <w:shd w:val="clear" w:color="000000" w:fill="FFFFFF"/>
            <w:noWrap/>
          </w:tcPr>
          <w:p w14:paraId="617AE7A6"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243</w:t>
            </w:r>
          </w:p>
        </w:tc>
        <w:tc>
          <w:tcPr>
            <w:tcW w:w="913" w:type="dxa"/>
            <w:tcBorders>
              <w:top w:val="nil"/>
              <w:left w:val="nil"/>
              <w:bottom w:val="single" w:sz="4" w:space="0" w:color="00000A"/>
              <w:right w:val="single" w:sz="4" w:space="0" w:color="00000A"/>
            </w:tcBorders>
            <w:shd w:val="clear" w:color="000000" w:fill="FFFFFF"/>
            <w:noWrap/>
          </w:tcPr>
          <w:p w14:paraId="4315A5B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4" w:space="0" w:color="00000A"/>
              <w:right w:val="single" w:sz="8" w:space="0" w:color="00000A"/>
            </w:tcBorders>
            <w:shd w:val="clear" w:color="000000" w:fill="FFFFFF"/>
            <w:noWrap/>
          </w:tcPr>
          <w:p w14:paraId="30844D14"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6C320582" w14:textId="77777777" w:rsidTr="000F02CA">
        <w:trPr>
          <w:trHeight w:val="360"/>
          <w:jc w:val="center"/>
        </w:trPr>
        <w:tc>
          <w:tcPr>
            <w:tcW w:w="1323" w:type="dxa"/>
            <w:vMerge/>
            <w:tcBorders>
              <w:top w:val="nil"/>
              <w:left w:val="single" w:sz="8" w:space="0" w:color="00000A"/>
              <w:bottom w:val="single" w:sz="8" w:space="0" w:color="00000A"/>
              <w:right w:val="single" w:sz="4" w:space="0" w:color="00000A"/>
            </w:tcBorders>
            <w:vAlign w:val="center"/>
            <w:hideMark/>
          </w:tcPr>
          <w:p w14:paraId="027FDEF3" w14:textId="77777777" w:rsidR="00D842A0" w:rsidRPr="00312B06" w:rsidRDefault="00D842A0" w:rsidP="00C14B57">
            <w:pPr>
              <w:rPr>
                <w:rFonts w:asciiTheme="minorHAnsi" w:hAnsiTheme="minorHAnsi" w:cstheme="minorHAnsi"/>
                <w:b/>
                <w:bCs/>
              </w:rPr>
            </w:pPr>
          </w:p>
        </w:tc>
        <w:tc>
          <w:tcPr>
            <w:tcW w:w="587" w:type="dxa"/>
            <w:tcBorders>
              <w:top w:val="nil"/>
              <w:left w:val="nil"/>
              <w:bottom w:val="single" w:sz="8" w:space="0" w:color="00000A"/>
              <w:right w:val="single" w:sz="8" w:space="0" w:color="00000A"/>
            </w:tcBorders>
            <w:shd w:val="clear" w:color="000000" w:fill="FFFFFF"/>
            <w:vAlign w:val="center"/>
            <w:hideMark/>
          </w:tcPr>
          <w:p w14:paraId="7E98BFDA"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nil"/>
              <w:left w:val="nil"/>
              <w:bottom w:val="single" w:sz="8" w:space="0" w:color="00000A"/>
              <w:right w:val="nil"/>
            </w:tcBorders>
            <w:shd w:val="clear" w:color="000000" w:fill="FFFFFF"/>
            <w:vAlign w:val="center"/>
            <w:hideMark/>
          </w:tcPr>
          <w:p w14:paraId="45051B8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8" w:space="0" w:color="00000A"/>
              <w:right w:val="single" w:sz="8" w:space="0" w:color="00000A"/>
            </w:tcBorders>
            <w:shd w:val="clear" w:color="000000" w:fill="FFFFFF"/>
            <w:vAlign w:val="center"/>
            <w:hideMark/>
          </w:tcPr>
          <w:p w14:paraId="6FFD512B"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3</w:t>
            </w:r>
          </w:p>
        </w:tc>
        <w:tc>
          <w:tcPr>
            <w:tcW w:w="1032" w:type="dxa"/>
            <w:tcBorders>
              <w:top w:val="nil"/>
              <w:left w:val="nil"/>
              <w:bottom w:val="single" w:sz="8" w:space="0" w:color="00000A"/>
              <w:right w:val="nil"/>
            </w:tcBorders>
            <w:shd w:val="clear" w:color="000000" w:fill="FFFFFF"/>
            <w:vAlign w:val="center"/>
            <w:hideMark/>
          </w:tcPr>
          <w:p w14:paraId="641FE3F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7</w:t>
            </w:r>
          </w:p>
        </w:tc>
        <w:tc>
          <w:tcPr>
            <w:tcW w:w="1032" w:type="dxa"/>
            <w:tcBorders>
              <w:top w:val="nil"/>
              <w:left w:val="single" w:sz="8" w:space="0" w:color="00000A"/>
              <w:bottom w:val="single" w:sz="8" w:space="0" w:color="00000A"/>
              <w:right w:val="single" w:sz="8" w:space="0" w:color="00000A"/>
            </w:tcBorders>
            <w:shd w:val="clear" w:color="000000" w:fill="FFFFFF"/>
            <w:vAlign w:val="center"/>
            <w:hideMark/>
          </w:tcPr>
          <w:p w14:paraId="367A6D67"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2</w:t>
            </w:r>
          </w:p>
        </w:tc>
        <w:tc>
          <w:tcPr>
            <w:tcW w:w="761" w:type="dxa"/>
            <w:tcBorders>
              <w:top w:val="nil"/>
              <w:left w:val="nil"/>
              <w:bottom w:val="single" w:sz="8" w:space="0" w:color="00000A"/>
              <w:right w:val="single" w:sz="4" w:space="0" w:color="00000A"/>
            </w:tcBorders>
            <w:shd w:val="clear" w:color="000000" w:fill="FFFFFF"/>
            <w:vAlign w:val="center"/>
            <w:hideMark/>
          </w:tcPr>
          <w:p w14:paraId="11C3D20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39</w:t>
            </w:r>
          </w:p>
        </w:tc>
        <w:tc>
          <w:tcPr>
            <w:tcW w:w="910" w:type="dxa"/>
            <w:tcBorders>
              <w:top w:val="nil"/>
              <w:left w:val="nil"/>
              <w:bottom w:val="single" w:sz="8" w:space="0" w:color="00000A"/>
              <w:right w:val="single" w:sz="4" w:space="0" w:color="00000A"/>
            </w:tcBorders>
            <w:shd w:val="clear" w:color="000000" w:fill="FFFFFF"/>
            <w:vAlign w:val="center"/>
            <w:hideMark/>
          </w:tcPr>
          <w:p w14:paraId="205C0BB7"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152</w:t>
            </w:r>
          </w:p>
        </w:tc>
        <w:tc>
          <w:tcPr>
            <w:tcW w:w="913" w:type="dxa"/>
            <w:tcBorders>
              <w:top w:val="nil"/>
              <w:left w:val="nil"/>
              <w:bottom w:val="single" w:sz="8" w:space="0" w:color="00000A"/>
              <w:right w:val="single" w:sz="4" w:space="0" w:color="00000A"/>
            </w:tcBorders>
            <w:shd w:val="clear" w:color="000000" w:fill="FFFFFF"/>
            <w:vAlign w:val="center"/>
            <w:hideMark/>
          </w:tcPr>
          <w:p w14:paraId="063A2A6D"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8" w:space="0" w:color="00000A"/>
              <w:right w:val="single" w:sz="8" w:space="0" w:color="00000A"/>
            </w:tcBorders>
            <w:shd w:val="clear" w:color="000000" w:fill="FFFFFF"/>
            <w:vAlign w:val="center"/>
            <w:hideMark/>
          </w:tcPr>
          <w:p w14:paraId="007A3AE5"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41C3EB1A" w14:textId="77777777" w:rsidTr="000F02CA">
        <w:trPr>
          <w:trHeight w:val="360"/>
          <w:jc w:val="center"/>
        </w:trPr>
        <w:tc>
          <w:tcPr>
            <w:tcW w:w="1323" w:type="dxa"/>
            <w:vMerge w:val="restart"/>
            <w:tcBorders>
              <w:top w:val="nil"/>
              <w:left w:val="single" w:sz="8" w:space="0" w:color="00000A"/>
              <w:bottom w:val="single" w:sz="8" w:space="0" w:color="00000A"/>
              <w:right w:val="single" w:sz="4" w:space="0" w:color="00000A"/>
            </w:tcBorders>
            <w:shd w:val="clear" w:color="000000" w:fill="FFFFFF"/>
            <w:vAlign w:val="center"/>
            <w:hideMark/>
          </w:tcPr>
          <w:p w14:paraId="560A2D69"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Licea</w:t>
            </w:r>
          </w:p>
        </w:tc>
        <w:tc>
          <w:tcPr>
            <w:tcW w:w="587" w:type="dxa"/>
            <w:tcBorders>
              <w:top w:val="nil"/>
              <w:left w:val="nil"/>
              <w:bottom w:val="single" w:sz="4" w:space="0" w:color="00000A"/>
              <w:right w:val="single" w:sz="8" w:space="0" w:color="00000A"/>
            </w:tcBorders>
            <w:shd w:val="clear" w:color="000000" w:fill="FFFFFF"/>
            <w:vAlign w:val="center"/>
            <w:hideMark/>
          </w:tcPr>
          <w:p w14:paraId="5F7CEAC9"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nil"/>
              <w:left w:val="nil"/>
              <w:bottom w:val="single" w:sz="4" w:space="0" w:color="00000A"/>
              <w:right w:val="nil"/>
            </w:tcBorders>
            <w:shd w:val="clear" w:color="000000" w:fill="FFFFFF"/>
            <w:noWrap/>
            <w:vAlign w:val="center"/>
          </w:tcPr>
          <w:p w14:paraId="56481276"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4" w:space="0" w:color="00000A"/>
              <w:right w:val="single" w:sz="8" w:space="0" w:color="00000A"/>
            </w:tcBorders>
            <w:shd w:val="clear" w:color="000000" w:fill="FFFFFF"/>
            <w:noWrap/>
            <w:vAlign w:val="center"/>
          </w:tcPr>
          <w:p w14:paraId="25F912D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4" w:space="0" w:color="00000A"/>
              <w:right w:val="nil"/>
            </w:tcBorders>
            <w:shd w:val="clear" w:color="000000" w:fill="FFFFFF"/>
            <w:noWrap/>
            <w:vAlign w:val="center"/>
          </w:tcPr>
          <w:p w14:paraId="5F553B2A"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4" w:space="0" w:color="00000A"/>
              <w:right w:val="single" w:sz="8" w:space="0" w:color="00000A"/>
            </w:tcBorders>
            <w:shd w:val="clear" w:color="000000" w:fill="FFFFFF"/>
            <w:noWrap/>
            <w:vAlign w:val="center"/>
          </w:tcPr>
          <w:p w14:paraId="63CBB1C4"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4" w:space="0" w:color="00000A"/>
              <w:right w:val="single" w:sz="4" w:space="0" w:color="00000A"/>
            </w:tcBorders>
            <w:shd w:val="clear" w:color="000000" w:fill="FFFFFF"/>
            <w:noWrap/>
            <w:vAlign w:val="center"/>
          </w:tcPr>
          <w:p w14:paraId="186FA18B"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0" w:type="dxa"/>
            <w:tcBorders>
              <w:top w:val="nil"/>
              <w:left w:val="nil"/>
              <w:bottom w:val="single" w:sz="4" w:space="0" w:color="00000A"/>
              <w:right w:val="single" w:sz="4" w:space="0" w:color="00000A"/>
            </w:tcBorders>
            <w:shd w:val="clear" w:color="000000" w:fill="FFFFFF"/>
            <w:noWrap/>
            <w:vAlign w:val="center"/>
          </w:tcPr>
          <w:p w14:paraId="0D951635"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3" w:type="dxa"/>
            <w:tcBorders>
              <w:top w:val="nil"/>
              <w:left w:val="nil"/>
              <w:bottom w:val="single" w:sz="4" w:space="0" w:color="00000A"/>
              <w:right w:val="single" w:sz="4" w:space="0" w:color="00000A"/>
            </w:tcBorders>
            <w:shd w:val="clear" w:color="000000" w:fill="FFFFFF"/>
            <w:noWrap/>
            <w:vAlign w:val="center"/>
          </w:tcPr>
          <w:p w14:paraId="2B81B86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4" w:space="0" w:color="00000A"/>
              <w:right w:val="single" w:sz="8" w:space="0" w:color="00000A"/>
            </w:tcBorders>
            <w:shd w:val="clear" w:color="000000" w:fill="FFFFFF"/>
            <w:noWrap/>
            <w:vAlign w:val="center"/>
          </w:tcPr>
          <w:p w14:paraId="2A8B6C3B"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26267A45" w14:textId="77777777" w:rsidTr="000F02CA">
        <w:trPr>
          <w:trHeight w:val="360"/>
          <w:jc w:val="center"/>
        </w:trPr>
        <w:tc>
          <w:tcPr>
            <w:tcW w:w="1323" w:type="dxa"/>
            <w:vMerge/>
            <w:tcBorders>
              <w:top w:val="nil"/>
              <w:left w:val="single" w:sz="8" w:space="0" w:color="00000A"/>
              <w:bottom w:val="single" w:sz="8" w:space="0" w:color="00000A"/>
              <w:right w:val="single" w:sz="4" w:space="0" w:color="00000A"/>
            </w:tcBorders>
            <w:vAlign w:val="center"/>
            <w:hideMark/>
          </w:tcPr>
          <w:p w14:paraId="141F0BDB" w14:textId="77777777" w:rsidR="00D842A0" w:rsidRPr="00312B06" w:rsidRDefault="00D842A0" w:rsidP="00C14B57">
            <w:pPr>
              <w:rPr>
                <w:rFonts w:asciiTheme="minorHAnsi" w:hAnsiTheme="minorHAnsi" w:cstheme="minorHAnsi"/>
                <w:b/>
                <w:bCs/>
              </w:rPr>
            </w:pPr>
          </w:p>
        </w:tc>
        <w:tc>
          <w:tcPr>
            <w:tcW w:w="587" w:type="dxa"/>
            <w:tcBorders>
              <w:top w:val="nil"/>
              <w:left w:val="nil"/>
              <w:bottom w:val="single" w:sz="8" w:space="0" w:color="00000A"/>
              <w:right w:val="single" w:sz="8" w:space="0" w:color="00000A"/>
            </w:tcBorders>
            <w:shd w:val="clear" w:color="000000" w:fill="FFFFFF"/>
            <w:vAlign w:val="center"/>
            <w:hideMark/>
          </w:tcPr>
          <w:p w14:paraId="06168802"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nil"/>
              <w:left w:val="nil"/>
              <w:bottom w:val="single" w:sz="8" w:space="0" w:color="00000A"/>
              <w:right w:val="nil"/>
            </w:tcBorders>
            <w:shd w:val="clear" w:color="000000" w:fill="FFFFFF"/>
            <w:vAlign w:val="center"/>
            <w:hideMark/>
          </w:tcPr>
          <w:p w14:paraId="296C7817"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8" w:space="0" w:color="00000A"/>
              <w:right w:val="single" w:sz="8" w:space="0" w:color="00000A"/>
            </w:tcBorders>
            <w:shd w:val="clear" w:color="000000" w:fill="FFFFFF"/>
            <w:vAlign w:val="center"/>
            <w:hideMark/>
          </w:tcPr>
          <w:p w14:paraId="4147C925"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8" w:space="0" w:color="00000A"/>
              <w:right w:val="nil"/>
            </w:tcBorders>
            <w:shd w:val="clear" w:color="000000" w:fill="FFFFFF"/>
            <w:vAlign w:val="center"/>
            <w:hideMark/>
          </w:tcPr>
          <w:p w14:paraId="79FC7285"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8" w:space="0" w:color="00000A"/>
              <w:right w:val="single" w:sz="8" w:space="0" w:color="00000A"/>
            </w:tcBorders>
            <w:shd w:val="clear" w:color="000000" w:fill="FFFFFF"/>
            <w:vAlign w:val="center"/>
            <w:hideMark/>
          </w:tcPr>
          <w:p w14:paraId="64C24F9A"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8" w:space="0" w:color="00000A"/>
              <w:right w:val="single" w:sz="4" w:space="0" w:color="00000A"/>
            </w:tcBorders>
            <w:shd w:val="clear" w:color="000000" w:fill="FFFFFF"/>
            <w:vAlign w:val="center"/>
            <w:hideMark/>
          </w:tcPr>
          <w:p w14:paraId="0D74A762"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w:t>
            </w:r>
          </w:p>
        </w:tc>
        <w:tc>
          <w:tcPr>
            <w:tcW w:w="910" w:type="dxa"/>
            <w:tcBorders>
              <w:top w:val="nil"/>
              <w:left w:val="nil"/>
              <w:bottom w:val="single" w:sz="8" w:space="0" w:color="00000A"/>
              <w:right w:val="single" w:sz="4" w:space="0" w:color="00000A"/>
            </w:tcBorders>
            <w:shd w:val="clear" w:color="000000" w:fill="FFFFFF"/>
            <w:vAlign w:val="center"/>
            <w:hideMark/>
          </w:tcPr>
          <w:p w14:paraId="4F46054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5</w:t>
            </w:r>
          </w:p>
        </w:tc>
        <w:tc>
          <w:tcPr>
            <w:tcW w:w="913" w:type="dxa"/>
            <w:tcBorders>
              <w:top w:val="nil"/>
              <w:left w:val="nil"/>
              <w:bottom w:val="single" w:sz="8" w:space="0" w:color="00000A"/>
              <w:right w:val="single" w:sz="4" w:space="0" w:color="00000A"/>
            </w:tcBorders>
            <w:shd w:val="clear" w:color="000000" w:fill="FFFFFF"/>
            <w:vAlign w:val="center"/>
            <w:hideMark/>
          </w:tcPr>
          <w:p w14:paraId="4C469611"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8" w:space="0" w:color="00000A"/>
              <w:right w:val="single" w:sz="8" w:space="0" w:color="00000A"/>
            </w:tcBorders>
            <w:shd w:val="clear" w:color="000000" w:fill="FFFFFF"/>
            <w:vAlign w:val="center"/>
            <w:hideMark/>
          </w:tcPr>
          <w:p w14:paraId="4AF7F95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01ED9907" w14:textId="77777777" w:rsidTr="000F02CA">
        <w:trPr>
          <w:trHeight w:val="360"/>
          <w:jc w:val="center"/>
        </w:trPr>
        <w:tc>
          <w:tcPr>
            <w:tcW w:w="1323" w:type="dxa"/>
            <w:vMerge w:val="restart"/>
            <w:tcBorders>
              <w:top w:val="nil"/>
              <w:left w:val="single" w:sz="8" w:space="0" w:color="00000A"/>
              <w:bottom w:val="single" w:sz="8" w:space="0" w:color="00000A"/>
              <w:right w:val="single" w:sz="4" w:space="0" w:color="00000A"/>
            </w:tcBorders>
            <w:shd w:val="clear" w:color="000000" w:fill="FFFFFF"/>
            <w:vAlign w:val="center"/>
            <w:hideMark/>
          </w:tcPr>
          <w:p w14:paraId="2D2D6ADB"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Technika</w:t>
            </w:r>
          </w:p>
        </w:tc>
        <w:tc>
          <w:tcPr>
            <w:tcW w:w="587" w:type="dxa"/>
            <w:tcBorders>
              <w:top w:val="nil"/>
              <w:left w:val="nil"/>
              <w:bottom w:val="single" w:sz="4" w:space="0" w:color="00000A"/>
              <w:right w:val="single" w:sz="8" w:space="0" w:color="00000A"/>
            </w:tcBorders>
            <w:shd w:val="clear" w:color="000000" w:fill="FFFFFF"/>
            <w:vAlign w:val="center"/>
            <w:hideMark/>
          </w:tcPr>
          <w:p w14:paraId="42691978"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nil"/>
              <w:left w:val="nil"/>
              <w:bottom w:val="single" w:sz="4" w:space="0" w:color="00000A"/>
              <w:right w:val="nil"/>
            </w:tcBorders>
            <w:shd w:val="clear" w:color="000000" w:fill="FFFFFF"/>
            <w:vAlign w:val="center"/>
          </w:tcPr>
          <w:p w14:paraId="5502D62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4" w:space="0" w:color="00000A"/>
              <w:right w:val="single" w:sz="8" w:space="0" w:color="00000A"/>
            </w:tcBorders>
            <w:shd w:val="clear" w:color="000000" w:fill="FFFFFF"/>
            <w:vAlign w:val="center"/>
          </w:tcPr>
          <w:p w14:paraId="68DD790B"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4" w:space="0" w:color="00000A"/>
              <w:right w:val="nil"/>
            </w:tcBorders>
            <w:shd w:val="clear" w:color="000000" w:fill="FFFFFF"/>
            <w:vAlign w:val="center"/>
          </w:tcPr>
          <w:p w14:paraId="137978A9"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4" w:space="0" w:color="00000A"/>
              <w:right w:val="single" w:sz="8" w:space="0" w:color="00000A"/>
            </w:tcBorders>
            <w:shd w:val="clear" w:color="000000" w:fill="FFFFFF"/>
            <w:vAlign w:val="center"/>
          </w:tcPr>
          <w:p w14:paraId="3616A0D2"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4" w:space="0" w:color="00000A"/>
              <w:right w:val="single" w:sz="4" w:space="0" w:color="00000A"/>
            </w:tcBorders>
            <w:shd w:val="clear" w:color="000000" w:fill="FFFFFF"/>
            <w:vAlign w:val="center"/>
          </w:tcPr>
          <w:p w14:paraId="1D245F5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0" w:type="dxa"/>
            <w:tcBorders>
              <w:top w:val="nil"/>
              <w:left w:val="nil"/>
              <w:bottom w:val="single" w:sz="4" w:space="0" w:color="00000A"/>
              <w:right w:val="single" w:sz="4" w:space="0" w:color="00000A"/>
            </w:tcBorders>
            <w:shd w:val="clear" w:color="000000" w:fill="FFFFFF"/>
            <w:vAlign w:val="center"/>
          </w:tcPr>
          <w:p w14:paraId="1769AE2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3" w:type="dxa"/>
            <w:tcBorders>
              <w:top w:val="nil"/>
              <w:left w:val="nil"/>
              <w:bottom w:val="single" w:sz="4" w:space="0" w:color="00000A"/>
              <w:right w:val="single" w:sz="4" w:space="0" w:color="00000A"/>
            </w:tcBorders>
            <w:shd w:val="clear" w:color="000000" w:fill="FFFFFF"/>
            <w:vAlign w:val="center"/>
          </w:tcPr>
          <w:p w14:paraId="4C49B33A"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4" w:space="0" w:color="00000A"/>
              <w:right w:val="single" w:sz="8" w:space="0" w:color="00000A"/>
            </w:tcBorders>
            <w:shd w:val="clear" w:color="000000" w:fill="FFFFFF"/>
            <w:vAlign w:val="center"/>
          </w:tcPr>
          <w:p w14:paraId="426D9B5A"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6884FA78" w14:textId="77777777" w:rsidTr="000F02CA">
        <w:trPr>
          <w:trHeight w:val="360"/>
          <w:jc w:val="center"/>
        </w:trPr>
        <w:tc>
          <w:tcPr>
            <w:tcW w:w="1323" w:type="dxa"/>
            <w:vMerge/>
            <w:tcBorders>
              <w:top w:val="nil"/>
              <w:left w:val="single" w:sz="8" w:space="0" w:color="00000A"/>
              <w:bottom w:val="single" w:sz="8" w:space="0" w:color="00000A"/>
              <w:right w:val="single" w:sz="4" w:space="0" w:color="00000A"/>
            </w:tcBorders>
            <w:vAlign w:val="center"/>
            <w:hideMark/>
          </w:tcPr>
          <w:p w14:paraId="1314400B" w14:textId="77777777" w:rsidR="00D842A0" w:rsidRPr="00312B06" w:rsidRDefault="00D842A0" w:rsidP="00C14B57">
            <w:pPr>
              <w:rPr>
                <w:rFonts w:asciiTheme="minorHAnsi" w:hAnsiTheme="minorHAnsi" w:cstheme="minorHAnsi"/>
                <w:b/>
                <w:bCs/>
              </w:rPr>
            </w:pPr>
          </w:p>
        </w:tc>
        <w:tc>
          <w:tcPr>
            <w:tcW w:w="587" w:type="dxa"/>
            <w:tcBorders>
              <w:top w:val="nil"/>
              <w:left w:val="nil"/>
              <w:bottom w:val="single" w:sz="8" w:space="0" w:color="00000A"/>
              <w:right w:val="single" w:sz="8" w:space="0" w:color="00000A"/>
            </w:tcBorders>
            <w:shd w:val="clear" w:color="000000" w:fill="FFFFFF"/>
            <w:vAlign w:val="center"/>
            <w:hideMark/>
          </w:tcPr>
          <w:p w14:paraId="0AE996B5"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nil"/>
              <w:left w:val="nil"/>
              <w:bottom w:val="single" w:sz="8" w:space="0" w:color="00000A"/>
              <w:right w:val="nil"/>
            </w:tcBorders>
            <w:shd w:val="clear" w:color="000000" w:fill="FFFFFF"/>
            <w:vAlign w:val="center"/>
            <w:hideMark/>
          </w:tcPr>
          <w:p w14:paraId="3E47446B"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8" w:space="0" w:color="00000A"/>
              <w:right w:val="single" w:sz="8" w:space="0" w:color="00000A"/>
            </w:tcBorders>
            <w:shd w:val="clear" w:color="000000" w:fill="FFFFFF"/>
            <w:vAlign w:val="center"/>
            <w:hideMark/>
          </w:tcPr>
          <w:p w14:paraId="4F188C38"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8" w:space="0" w:color="00000A"/>
              <w:right w:val="nil"/>
            </w:tcBorders>
            <w:shd w:val="clear" w:color="000000" w:fill="FFFFFF"/>
            <w:vAlign w:val="center"/>
            <w:hideMark/>
          </w:tcPr>
          <w:p w14:paraId="7BC827E4"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8" w:space="0" w:color="00000A"/>
              <w:right w:val="single" w:sz="8" w:space="0" w:color="00000A"/>
            </w:tcBorders>
            <w:shd w:val="clear" w:color="000000" w:fill="FFFFFF"/>
            <w:vAlign w:val="center"/>
            <w:hideMark/>
          </w:tcPr>
          <w:p w14:paraId="48AF5714"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8" w:space="0" w:color="00000A"/>
              <w:right w:val="single" w:sz="4" w:space="0" w:color="00000A"/>
            </w:tcBorders>
            <w:shd w:val="clear" w:color="000000" w:fill="FFFFFF"/>
            <w:vAlign w:val="center"/>
            <w:hideMark/>
          </w:tcPr>
          <w:p w14:paraId="09AC80D9"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2</w:t>
            </w:r>
          </w:p>
        </w:tc>
        <w:tc>
          <w:tcPr>
            <w:tcW w:w="910" w:type="dxa"/>
            <w:tcBorders>
              <w:top w:val="nil"/>
              <w:left w:val="nil"/>
              <w:bottom w:val="single" w:sz="8" w:space="0" w:color="00000A"/>
              <w:right w:val="single" w:sz="4" w:space="0" w:color="00000A"/>
            </w:tcBorders>
            <w:shd w:val="clear" w:color="000000" w:fill="FFFFFF"/>
            <w:vAlign w:val="center"/>
            <w:hideMark/>
          </w:tcPr>
          <w:p w14:paraId="39D7AB7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3" w:type="dxa"/>
            <w:tcBorders>
              <w:top w:val="nil"/>
              <w:left w:val="nil"/>
              <w:bottom w:val="single" w:sz="8" w:space="0" w:color="00000A"/>
              <w:right w:val="single" w:sz="4" w:space="0" w:color="00000A"/>
            </w:tcBorders>
            <w:shd w:val="clear" w:color="000000" w:fill="FFFFFF"/>
            <w:vAlign w:val="center"/>
            <w:hideMark/>
          </w:tcPr>
          <w:p w14:paraId="21DAF67D"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8" w:space="0" w:color="00000A"/>
              <w:right w:val="single" w:sz="8" w:space="0" w:color="00000A"/>
            </w:tcBorders>
            <w:shd w:val="clear" w:color="000000" w:fill="FFFFFF"/>
            <w:vAlign w:val="center"/>
            <w:hideMark/>
          </w:tcPr>
          <w:p w14:paraId="682EDA98"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32D5167A" w14:textId="77777777" w:rsidTr="000F02CA">
        <w:trPr>
          <w:trHeight w:val="360"/>
          <w:jc w:val="center"/>
        </w:trPr>
        <w:tc>
          <w:tcPr>
            <w:tcW w:w="1323" w:type="dxa"/>
            <w:vMerge w:val="restart"/>
            <w:tcBorders>
              <w:top w:val="nil"/>
              <w:left w:val="single" w:sz="8" w:space="0" w:color="00000A"/>
              <w:bottom w:val="single" w:sz="8" w:space="0" w:color="00000A"/>
              <w:right w:val="single" w:sz="4" w:space="0" w:color="00000A"/>
            </w:tcBorders>
            <w:shd w:val="clear" w:color="000000" w:fill="FFFFFF"/>
            <w:vAlign w:val="center"/>
            <w:hideMark/>
          </w:tcPr>
          <w:p w14:paraId="5089B418"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Zasadnicze Szkoły Zawodowe</w:t>
            </w:r>
          </w:p>
        </w:tc>
        <w:tc>
          <w:tcPr>
            <w:tcW w:w="587" w:type="dxa"/>
            <w:tcBorders>
              <w:top w:val="nil"/>
              <w:left w:val="nil"/>
              <w:bottom w:val="single" w:sz="4" w:space="0" w:color="00000A"/>
              <w:right w:val="single" w:sz="8" w:space="0" w:color="00000A"/>
            </w:tcBorders>
            <w:shd w:val="clear" w:color="000000" w:fill="FFFFFF"/>
            <w:vAlign w:val="center"/>
            <w:hideMark/>
          </w:tcPr>
          <w:p w14:paraId="4DCEE924"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nil"/>
              <w:left w:val="nil"/>
              <w:bottom w:val="single" w:sz="4" w:space="0" w:color="00000A"/>
              <w:right w:val="nil"/>
            </w:tcBorders>
            <w:shd w:val="clear" w:color="000000" w:fill="FFFFFF"/>
          </w:tcPr>
          <w:p w14:paraId="15D2DD8D"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4" w:space="0" w:color="00000A"/>
              <w:right w:val="single" w:sz="8" w:space="0" w:color="00000A"/>
            </w:tcBorders>
            <w:shd w:val="clear" w:color="000000" w:fill="FFFFFF"/>
          </w:tcPr>
          <w:p w14:paraId="558A2B09"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4" w:space="0" w:color="00000A"/>
              <w:right w:val="nil"/>
            </w:tcBorders>
            <w:shd w:val="clear" w:color="000000" w:fill="FFFFFF"/>
          </w:tcPr>
          <w:p w14:paraId="30A1D6A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4" w:space="0" w:color="00000A"/>
              <w:right w:val="single" w:sz="8" w:space="0" w:color="00000A"/>
            </w:tcBorders>
            <w:shd w:val="clear" w:color="000000" w:fill="FFFFFF"/>
          </w:tcPr>
          <w:p w14:paraId="4BB5A5F4"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4" w:space="0" w:color="00000A"/>
              <w:right w:val="single" w:sz="4" w:space="0" w:color="00000A"/>
            </w:tcBorders>
            <w:shd w:val="clear" w:color="000000" w:fill="FFFFFF"/>
          </w:tcPr>
          <w:p w14:paraId="12AC6C31"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0" w:type="dxa"/>
            <w:tcBorders>
              <w:top w:val="nil"/>
              <w:left w:val="nil"/>
              <w:bottom w:val="single" w:sz="4" w:space="0" w:color="00000A"/>
              <w:right w:val="single" w:sz="4" w:space="0" w:color="00000A"/>
            </w:tcBorders>
            <w:shd w:val="clear" w:color="000000" w:fill="FFFFFF"/>
          </w:tcPr>
          <w:p w14:paraId="7BBF528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3" w:type="dxa"/>
            <w:tcBorders>
              <w:top w:val="nil"/>
              <w:left w:val="nil"/>
              <w:bottom w:val="single" w:sz="4" w:space="0" w:color="00000A"/>
              <w:right w:val="single" w:sz="4" w:space="0" w:color="00000A"/>
            </w:tcBorders>
            <w:shd w:val="clear" w:color="000000" w:fill="FFFFFF"/>
          </w:tcPr>
          <w:p w14:paraId="75CD6D1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4" w:space="0" w:color="00000A"/>
              <w:right w:val="single" w:sz="8" w:space="0" w:color="00000A"/>
            </w:tcBorders>
            <w:shd w:val="clear" w:color="000000" w:fill="FFFFFF"/>
          </w:tcPr>
          <w:p w14:paraId="64DDFA38"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4ADE2589" w14:textId="77777777" w:rsidTr="000F02CA">
        <w:trPr>
          <w:trHeight w:val="360"/>
          <w:jc w:val="center"/>
        </w:trPr>
        <w:tc>
          <w:tcPr>
            <w:tcW w:w="1323" w:type="dxa"/>
            <w:vMerge/>
            <w:tcBorders>
              <w:top w:val="nil"/>
              <w:left w:val="single" w:sz="8" w:space="0" w:color="00000A"/>
              <w:bottom w:val="single" w:sz="8" w:space="0" w:color="00000A"/>
              <w:right w:val="single" w:sz="4" w:space="0" w:color="00000A"/>
            </w:tcBorders>
            <w:vAlign w:val="center"/>
            <w:hideMark/>
          </w:tcPr>
          <w:p w14:paraId="33CC21E2" w14:textId="77777777" w:rsidR="00D842A0" w:rsidRPr="00312B06" w:rsidRDefault="00D842A0" w:rsidP="00C14B57">
            <w:pPr>
              <w:rPr>
                <w:rFonts w:asciiTheme="minorHAnsi" w:hAnsiTheme="minorHAnsi" w:cstheme="minorHAnsi"/>
                <w:b/>
                <w:bCs/>
              </w:rPr>
            </w:pPr>
          </w:p>
        </w:tc>
        <w:tc>
          <w:tcPr>
            <w:tcW w:w="587" w:type="dxa"/>
            <w:tcBorders>
              <w:top w:val="nil"/>
              <w:left w:val="nil"/>
              <w:bottom w:val="single" w:sz="8" w:space="0" w:color="00000A"/>
              <w:right w:val="single" w:sz="8" w:space="0" w:color="00000A"/>
            </w:tcBorders>
            <w:shd w:val="clear" w:color="000000" w:fill="FFFFFF"/>
            <w:vAlign w:val="center"/>
            <w:hideMark/>
          </w:tcPr>
          <w:p w14:paraId="393CB398"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nil"/>
              <w:left w:val="nil"/>
              <w:bottom w:val="single" w:sz="8" w:space="0" w:color="00000A"/>
              <w:right w:val="nil"/>
            </w:tcBorders>
            <w:shd w:val="clear" w:color="000000" w:fill="FFFFFF"/>
            <w:vAlign w:val="center"/>
            <w:hideMark/>
          </w:tcPr>
          <w:p w14:paraId="68C2958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8" w:space="0" w:color="00000A"/>
              <w:right w:val="single" w:sz="8" w:space="0" w:color="00000A"/>
            </w:tcBorders>
            <w:shd w:val="clear" w:color="000000" w:fill="FFFFFF"/>
            <w:vAlign w:val="center"/>
            <w:hideMark/>
          </w:tcPr>
          <w:p w14:paraId="0BF01911"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8" w:space="0" w:color="00000A"/>
              <w:right w:val="nil"/>
            </w:tcBorders>
            <w:shd w:val="clear" w:color="000000" w:fill="FFFFFF"/>
            <w:vAlign w:val="center"/>
            <w:hideMark/>
          </w:tcPr>
          <w:p w14:paraId="14FE68A9"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8" w:space="0" w:color="00000A"/>
              <w:right w:val="single" w:sz="8" w:space="0" w:color="00000A"/>
            </w:tcBorders>
            <w:shd w:val="clear" w:color="000000" w:fill="FFFFFF"/>
            <w:vAlign w:val="center"/>
            <w:hideMark/>
          </w:tcPr>
          <w:p w14:paraId="7F01D9C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8" w:space="0" w:color="00000A"/>
              <w:right w:val="single" w:sz="4" w:space="0" w:color="00000A"/>
            </w:tcBorders>
            <w:shd w:val="clear" w:color="000000" w:fill="FFFFFF"/>
            <w:vAlign w:val="center"/>
            <w:hideMark/>
          </w:tcPr>
          <w:p w14:paraId="050DBFC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w:t>
            </w:r>
          </w:p>
        </w:tc>
        <w:tc>
          <w:tcPr>
            <w:tcW w:w="910" w:type="dxa"/>
            <w:tcBorders>
              <w:top w:val="nil"/>
              <w:left w:val="nil"/>
              <w:bottom w:val="single" w:sz="8" w:space="0" w:color="00000A"/>
              <w:right w:val="single" w:sz="4" w:space="0" w:color="00000A"/>
            </w:tcBorders>
            <w:shd w:val="clear" w:color="000000" w:fill="FFFFFF"/>
            <w:vAlign w:val="center"/>
            <w:hideMark/>
          </w:tcPr>
          <w:p w14:paraId="7B8400F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4</w:t>
            </w:r>
          </w:p>
        </w:tc>
        <w:tc>
          <w:tcPr>
            <w:tcW w:w="913" w:type="dxa"/>
            <w:tcBorders>
              <w:top w:val="nil"/>
              <w:left w:val="nil"/>
              <w:bottom w:val="single" w:sz="8" w:space="0" w:color="00000A"/>
              <w:right w:val="single" w:sz="4" w:space="0" w:color="00000A"/>
            </w:tcBorders>
            <w:shd w:val="clear" w:color="000000" w:fill="FFFFFF"/>
            <w:vAlign w:val="center"/>
            <w:hideMark/>
          </w:tcPr>
          <w:p w14:paraId="12273B9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8" w:space="0" w:color="00000A"/>
              <w:right w:val="single" w:sz="8" w:space="0" w:color="00000A"/>
            </w:tcBorders>
            <w:shd w:val="clear" w:color="000000" w:fill="FFFFFF"/>
            <w:vAlign w:val="center"/>
            <w:hideMark/>
          </w:tcPr>
          <w:p w14:paraId="0624BFC9"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3C936609" w14:textId="77777777" w:rsidTr="000F02CA">
        <w:trPr>
          <w:trHeight w:val="360"/>
          <w:jc w:val="center"/>
        </w:trPr>
        <w:tc>
          <w:tcPr>
            <w:tcW w:w="1323" w:type="dxa"/>
            <w:vMerge w:val="restart"/>
            <w:tcBorders>
              <w:top w:val="nil"/>
              <w:left w:val="single" w:sz="8" w:space="0" w:color="00000A"/>
              <w:bottom w:val="single" w:sz="8" w:space="0" w:color="00000A"/>
              <w:right w:val="single" w:sz="4" w:space="0" w:color="00000A"/>
            </w:tcBorders>
            <w:shd w:val="clear" w:color="000000" w:fill="FFFFFF"/>
            <w:vAlign w:val="center"/>
            <w:hideMark/>
          </w:tcPr>
          <w:p w14:paraId="4752D65B"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Szkoły Policealne</w:t>
            </w:r>
          </w:p>
        </w:tc>
        <w:tc>
          <w:tcPr>
            <w:tcW w:w="587" w:type="dxa"/>
            <w:tcBorders>
              <w:top w:val="nil"/>
              <w:left w:val="nil"/>
              <w:bottom w:val="single" w:sz="4" w:space="0" w:color="00000A"/>
              <w:right w:val="single" w:sz="8" w:space="0" w:color="00000A"/>
            </w:tcBorders>
            <w:shd w:val="clear" w:color="000000" w:fill="FFFFFF"/>
            <w:vAlign w:val="center"/>
            <w:hideMark/>
          </w:tcPr>
          <w:p w14:paraId="4FF635E0"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nil"/>
              <w:left w:val="nil"/>
              <w:bottom w:val="single" w:sz="4" w:space="0" w:color="00000A"/>
              <w:right w:val="nil"/>
            </w:tcBorders>
            <w:shd w:val="clear" w:color="000000" w:fill="FFFFFF"/>
          </w:tcPr>
          <w:p w14:paraId="337DC3E4"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4" w:space="0" w:color="00000A"/>
              <w:right w:val="single" w:sz="8" w:space="0" w:color="00000A"/>
            </w:tcBorders>
            <w:shd w:val="clear" w:color="000000" w:fill="FFFFFF"/>
          </w:tcPr>
          <w:p w14:paraId="7AD0E2C8"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4" w:space="0" w:color="00000A"/>
              <w:right w:val="nil"/>
            </w:tcBorders>
            <w:shd w:val="clear" w:color="000000" w:fill="FFFFFF"/>
          </w:tcPr>
          <w:p w14:paraId="3A991482"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4" w:space="0" w:color="00000A"/>
              <w:right w:val="single" w:sz="8" w:space="0" w:color="00000A"/>
            </w:tcBorders>
            <w:shd w:val="clear" w:color="000000" w:fill="FFFFFF"/>
          </w:tcPr>
          <w:p w14:paraId="1DB490D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4" w:space="0" w:color="00000A"/>
              <w:right w:val="single" w:sz="4" w:space="0" w:color="00000A"/>
            </w:tcBorders>
            <w:shd w:val="clear" w:color="000000" w:fill="FFFFFF"/>
          </w:tcPr>
          <w:p w14:paraId="3324C11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0" w:type="dxa"/>
            <w:tcBorders>
              <w:top w:val="nil"/>
              <w:left w:val="nil"/>
              <w:bottom w:val="single" w:sz="4" w:space="0" w:color="00000A"/>
              <w:right w:val="single" w:sz="4" w:space="0" w:color="00000A"/>
            </w:tcBorders>
            <w:shd w:val="clear" w:color="000000" w:fill="FFFFFF"/>
          </w:tcPr>
          <w:p w14:paraId="240FC84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3" w:type="dxa"/>
            <w:tcBorders>
              <w:top w:val="nil"/>
              <w:left w:val="nil"/>
              <w:bottom w:val="single" w:sz="4" w:space="0" w:color="00000A"/>
              <w:right w:val="single" w:sz="4" w:space="0" w:color="00000A"/>
            </w:tcBorders>
            <w:shd w:val="clear" w:color="000000" w:fill="FFFFFF"/>
          </w:tcPr>
          <w:p w14:paraId="0C820AA2"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4" w:space="0" w:color="00000A"/>
              <w:right w:val="single" w:sz="8" w:space="0" w:color="00000A"/>
            </w:tcBorders>
            <w:shd w:val="clear" w:color="000000" w:fill="FFFFFF"/>
          </w:tcPr>
          <w:p w14:paraId="73DE91F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3191FE54" w14:textId="77777777" w:rsidTr="000F02CA">
        <w:trPr>
          <w:trHeight w:val="360"/>
          <w:jc w:val="center"/>
        </w:trPr>
        <w:tc>
          <w:tcPr>
            <w:tcW w:w="1323" w:type="dxa"/>
            <w:vMerge/>
            <w:tcBorders>
              <w:top w:val="nil"/>
              <w:left w:val="single" w:sz="8" w:space="0" w:color="00000A"/>
              <w:bottom w:val="single" w:sz="8" w:space="0" w:color="00000A"/>
              <w:right w:val="single" w:sz="4" w:space="0" w:color="00000A"/>
            </w:tcBorders>
            <w:vAlign w:val="center"/>
            <w:hideMark/>
          </w:tcPr>
          <w:p w14:paraId="7DBE39E9" w14:textId="77777777" w:rsidR="00D842A0" w:rsidRPr="00312B06" w:rsidRDefault="00D842A0" w:rsidP="00C14B57">
            <w:pPr>
              <w:rPr>
                <w:rFonts w:asciiTheme="minorHAnsi" w:hAnsiTheme="minorHAnsi" w:cstheme="minorHAnsi"/>
                <w:b/>
                <w:bCs/>
              </w:rPr>
            </w:pPr>
          </w:p>
        </w:tc>
        <w:tc>
          <w:tcPr>
            <w:tcW w:w="587" w:type="dxa"/>
            <w:tcBorders>
              <w:top w:val="nil"/>
              <w:left w:val="nil"/>
              <w:bottom w:val="single" w:sz="8" w:space="0" w:color="00000A"/>
              <w:right w:val="single" w:sz="8" w:space="0" w:color="00000A"/>
            </w:tcBorders>
            <w:shd w:val="clear" w:color="000000" w:fill="FFFFFF"/>
            <w:vAlign w:val="center"/>
            <w:hideMark/>
          </w:tcPr>
          <w:p w14:paraId="05C0AD43"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nil"/>
              <w:left w:val="nil"/>
              <w:bottom w:val="single" w:sz="8" w:space="0" w:color="00000A"/>
              <w:right w:val="nil"/>
            </w:tcBorders>
            <w:shd w:val="clear" w:color="000000" w:fill="FFFFFF"/>
            <w:vAlign w:val="center"/>
            <w:hideMark/>
          </w:tcPr>
          <w:p w14:paraId="4BC3A281"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8" w:space="0" w:color="00000A"/>
              <w:right w:val="single" w:sz="8" w:space="0" w:color="00000A"/>
            </w:tcBorders>
            <w:shd w:val="clear" w:color="000000" w:fill="FFFFFF"/>
            <w:vAlign w:val="center"/>
            <w:hideMark/>
          </w:tcPr>
          <w:p w14:paraId="2B3E0D6D"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8" w:space="0" w:color="00000A"/>
              <w:right w:val="nil"/>
            </w:tcBorders>
            <w:shd w:val="clear" w:color="000000" w:fill="FFFFFF"/>
            <w:vAlign w:val="center"/>
            <w:hideMark/>
          </w:tcPr>
          <w:p w14:paraId="0695CAEB"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8" w:space="0" w:color="00000A"/>
              <w:right w:val="single" w:sz="8" w:space="0" w:color="00000A"/>
            </w:tcBorders>
            <w:shd w:val="clear" w:color="000000" w:fill="FFFFFF"/>
            <w:vAlign w:val="center"/>
            <w:hideMark/>
          </w:tcPr>
          <w:p w14:paraId="3B96555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8" w:space="0" w:color="00000A"/>
              <w:right w:val="single" w:sz="4" w:space="0" w:color="00000A"/>
            </w:tcBorders>
            <w:shd w:val="clear" w:color="000000" w:fill="FFFFFF"/>
            <w:vAlign w:val="center"/>
            <w:hideMark/>
          </w:tcPr>
          <w:p w14:paraId="1153C3E5"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0" w:type="dxa"/>
            <w:tcBorders>
              <w:top w:val="nil"/>
              <w:left w:val="nil"/>
              <w:bottom w:val="single" w:sz="8" w:space="0" w:color="00000A"/>
              <w:right w:val="single" w:sz="4" w:space="0" w:color="00000A"/>
            </w:tcBorders>
            <w:shd w:val="clear" w:color="000000" w:fill="FFFFFF"/>
            <w:vAlign w:val="center"/>
            <w:hideMark/>
          </w:tcPr>
          <w:p w14:paraId="558ED5E6"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3" w:type="dxa"/>
            <w:tcBorders>
              <w:top w:val="nil"/>
              <w:left w:val="nil"/>
              <w:bottom w:val="single" w:sz="8" w:space="0" w:color="00000A"/>
              <w:right w:val="single" w:sz="4" w:space="0" w:color="00000A"/>
            </w:tcBorders>
            <w:shd w:val="clear" w:color="000000" w:fill="FFFFFF"/>
            <w:vAlign w:val="center"/>
            <w:hideMark/>
          </w:tcPr>
          <w:p w14:paraId="63B0AAC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8" w:space="0" w:color="00000A"/>
              <w:right w:val="single" w:sz="8" w:space="0" w:color="00000A"/>
            </w:tcBorders>
            <w:shd w:val="clear" w:color="000000" w:fill="FFFFFF"/>
            <w:vAlign w:val="center"/>
            <w:hideMark/>
          </w:tcPr>
          <w:p w14:paraId="0B936B8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6C3BE53E" w14:textId="77777777" w:rsidTr="000F02CA">
        <w:trPr>
          <w:trHeight w:val="360"/>
          <w:jc w:val="center"/>
        </w:trPr>
        <w:tc>
          <w:tcPr>
            <w:tcW w:w="1323" w:type="dxa"/>
            <w:vMerge w:val="restart"/>
            <w:tcBorders>
              <w:top w:val="nil"/>
              <w:left w:val="single" w:sz="8" w:space="0" w:color="00000A"/>
              <w:bottom w:val="single" w:sz="8" w:space="0" w:color="00000A"/>
              <w:right w:val="single" w:sz="4" w:space="0" w:color="00000A"/>
            </w:tcBorders>
            <w:shd w:val="clear" w:color="000000" w:fill="FFFFFF"/>
            <w:vAlign w:val="center"/>
            <w:hideMark/>
          </w:tcPr>
          <w:p w14:paraId="48D6AAE4"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Zespoły Szkół</w:t>
            </w:r>
          </w:p>
        </w:tc>
        <w:tc>
          <w:tcPr>
            <w:tcW w:w="587" w:type="dxa"/>
            <w:tcBorders>
              <w:top w:val="nil"/>
              <w:left w:val="nil"/>
              <w:bottom w:val="single" w:sz="4" w:space="0" w:color="00000A"/>
              <w:right w:val="single" w:sz="8" w:space="0" w:color="00000A"/>
            </w:tcBorders>
            <w:shd w:val="clear" w:color="000000" w:fill="FFFFFF"/>
            <w:vAlign w:val="center"/>
            <w:hideMark/>
          </w:tcPr>
          <w:p w14:paraId="6E66C684"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nil"/>
              <w:left w:val="nil"/>
              <w:bottom w:val="single" w:sz="4" w:space="0" w:color="00000A"/>
              <w:right w:val="nil"/>
            </w:tcBorders>
            <w:shd w:val="clear" w:color="000000" w:fill="FFFFFF"/>
          </w:tcPr>
          <w:p w14:paraId="77DAA00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4" w:space="0" w:color="00000A"/>
              <w:right w:val="single" w:sz="8" w:space="0" w:color="00000A"/>
            </w:tcBorders>
            <w:shd w:val="clear" w:color="000000" w:fill="FFFFFF"/>
          </w:tcPr>
          <w:p w14:paraId="193AF45B"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4" w:space="0" w:color="00000A"/>
              <w:right w:val="nil"/>
            </w:tcBorders>
            <w:shd w:val="clear" w:color="000000" w:fill="FFFFFF"/>
          </w:tcPr>
          <w:p w14:paraId="05BD149D"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4" w:space="0" w:color="00000A"/>
              <w:right w:val="single" w:sz="8" w:space="0" w:color="00000A"/>
            </w:tcBorders>
            <w:shd w:val="clear" w:color="000000" w:fill="FFFFFF"/>
          </w:tcPr>
          <w:p w14:paraId="41CC7E7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4" w:space="0" w:color="00000A"/>
              <w:right w:val="single" w:sz="4" w:space="0" w:color="00000A"/>
            </w:tcBorders>
            <w:shd w:val="clear" w:color="000000" w:fill="FFFFFF"/>
          </w:tcPr>
          <w:p w14:paraId="5D1B5964"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10</w:t>
            </w:r>
          </w:p>
        </w:tc>
        <w:tc>
          <w:tcPr>
            <w:tcW w:w="910" w:type="dxa"/>
            <w:tcBorders>
              <w:top w:val="nil"/>
              <w:left w:val="nil"/>
              <w:bottom w:val="single" w:sz="4" w:space="0" w:color="00000A"/>
              <w:right w:val="single" w:sz="4" w:space="0" w:color="00000A"/>
            </w:tcBorders>
            <w:shd w:val="clear" w:color="000000" w:fill="FFFFFF"/>
          </w:tcPr>
          <w:p w14:paraId="7D412ED6"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54</w:t>
            </w:r>
          </w:p>
        </w:tc>
        <w:tc>
          <w:tcPr>
            <w:tcW w:w="913" w:type="dxa"/>
            <w:tcBorders>
              <w:top w:val="nil"/>
              <w:left w:val="nil"/>
              <w:bottom w:val="single" w:sz="4" w:space="0" w:color="00000A"/>
              <w:right w:val="single" w:sz="4" w:space="0" w:color="00000A"/>
            </w:tcBorders>
            <w:shd w:val="clear" w:color="000000" w:fill="FFFFFF"/>
          </w:tcPr>
          <w:p w14:paraId="48AEBBF5"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4" w:space="0" w:color="00000A"/>
              <w:right w:val="single" w:sz="8" w:space="0" w:color="00000A"/>
            </w:tcBorders>
            <w:shd w:val="clear" w:color="000000" w:fill="FFFFFF"/>
          </w:tcPr>
          <w:p w14:paraId="726D755A"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1AA3CBDC" w14:textId="77777777" w:rsidTr="000F02CA">
        <w:trPr>
          <w:trHeight w:val="360"/>
          <w:jc w:val="center"/>
        </w:trPr>
        <w:tc>
          <w:tcPr>
            <w:tcW w:w="1323" w:type="dxa"/>
            <w:vMerge/>
            <w:tcBorders>
              <w:top w:val="nil"/>
              <w:left w:val="single" w:sz="8" w:space="0" w:color="00000A"/>
              <w:bottom w:val="single" w:sz="8" w:space="0" w:color="00000A"/>
              <w:right w:val="single" w:sz="4" w:space="0" w:color="00000A"/>
            </w:tcBorders>
            <w:vAlign w:val="center"/>
            <w:hideMark/>
          </w:tcPr>
          <w:p w14:paraId="50D67CED" w14:textId="77777777" w:rsidR="00D842A0" w:rsidRPr="00312B06" w:rsidRDefault="00D842A0" w:rsidP="00C14B57">
            <w:pPr>
              <w:rPr>
                <w:rFonts w:asciiTheme="minorHAnsi" w:hAnsiTheme="minorHAnsi" w:cstheme="minorHAnsi"/>
                <w:b/>
                <w:bCs/>
              </w:rPr>
            </w:pPr>
          </w:p>
        </w:tc>
        <w:tc>
          <w:tcPr>
            <w:tcW w:w="587" w:type="dxa"/>
            <w:tcBorders>
              <w:top w:val="nil"/>
              <w:left w:val="nil"/>
              <w:bottom w:val="single" w:sz="8" w:space="0" w:color="00000A"/>
              <w:right w:val="single" w:sz="8" w:space="0" w:color="00000A"/>
            </w:tcBorders>
            <w:shd w:val="clear" w:color="000000" w:fill="FFFFFF"/>
            <w:vAlign w:val="center"/>
            <w:hideMark/>
          </w:tcPr>
          <w:p w14:paraId="4F835E3F"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nil"/>
              <w:left w:val="nil"/>
              <w:bottom w:val="single" w:sz="8" w:space="0" w:color="00000A"/>
              <w:right w:val="nil"/>
            </w:tcBorders>
            <w:shd w:val="clear" w:color="000000" w:fill="FFFFFF"/>
            <w:vAlign w:val="center"/>
            <w:hideMark/>
          </w:tcPr>
          <w:p w14:paraId="7DC38208"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8" w:space="0" w:color="00000A"/>
              <w:right w:val="single" w:sz="8" w:space="0" w:color="00000A"/>
            </w:tcBorders>
            <w:shd w:val="clear" w:color="000000" w:fill="FFFFFF"/>
            <w:vAlign w:val="center"/>
            <w:hideMark/>
          </w:tcPr>
          <w:p w14:paraId="5060635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8" w:space="0" w:color="00000A"/>
              <w:right w:val="nil"/>
            </w:tcBorders>
            <w:shd w:val="clear" w:color="000000" w:fill="FFFFFF"/>
            <w:vAlign w:val="center"/>
            <w:hideMark/>
          </w:tcPr>
          <w:p w14:paraId="1CD0EDB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w:t>
            </w:r>
          </w:p>
        </w:tc>
        <w:tc>
          <w:tcPr>
            <w:tcW w:w="1032" w:type="dxa"/>
            <w:tcBorders>
              <w:top w:val="nil"/>
              <w:left w:val="single" w:sz="8" w:space="0" w:color="00000A"/>
              <w:bottom w:val="single" w:sz="8" w:space="0" w:color="00000A"/>
              <w:right w:val="single" w:sz="8" w:space="0" w:color="00000A"/>
            </w:tcBorders>
            <w:shd w:val="clear" w:color="000000" w:fill="FFFFFF"/>
            <w:vAlign w:val="center"/>
            <w:hideMark/>
          </w:tcPr>
          <w:p w14:paraId="163CFDF2"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8" w:space="0" w:color="00000A"/>
              <w:right w:val="single" w:sz="4" w:space="0" w:color="00000A"/>
            </w:tcBorders>
            <w:shd w:val="clear" w:color="000000" w:fill="FFFFFF"/>
            <w:vAlign w:val="center"/>
            <w:hideMark/>
          </w:tcPr>
          <w:p w14:paraId="3CE6ECA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9</w:t>
            </w:r>
          </w:p>
        </w:tc>
        <w:tc>
          <w:tcPr>
            <w:tcW w:w="910" w:type="dxa"/>
            <w:tcBorders>
              <w:top w:val="nil"/>
              <w:left w:val="nil"/>
              <w:bottom w:val="single" w:sz="8" w:space="0" w:color="00000A"/>
              <w:right w:val="single" w:sz="4" w:space="0" w:color="00000A"/>
            </w:tcBorders>
            <w:shd w:val="clear" w:color="000000" w:fill="FFFFFF"/>
            <w:vAlign w:val="center"/>
            <w:hideMark/>
          </w:tcPr>
          <w:p w14:paraId="021298CB"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30</w:t>
            </w:r>
          </w:p>
        </w:tc>
        <w:tc>
          <w:tcPr>
            <w:tcW w:w="913" w:type="dxa"/>
            <w:tcBorders>
              <w:top w:val="nil"/>
              <w:left w:val="nil"/>
              <w:bottom w:val="single" w:sz="8" w:space="0" w:color="00000A"/>
              <w:right w:val="single" w:sz="4" w:space="0" w:color="00000A"/>
            </w:tcBorders>
            <w:shd w:val="clear" w:color="000000" w:fill="FFFFFF"/>
            <w:vAlign w:val="center"/>
            <w:hideMark/>
          </w:tcPr>
          <w:p w14:paraId="1E7C6576"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8" w:space="0" w:color="00000A"/>
              <w:right w:val="single" w:sz="8" w:space="0" w:color="00000A"/>
            </w:tcBorders>
            <w:shd w:val="clear" w:color="000000" w:fill="FFFFFF"/>
            <w:vAlign w:val="center"/>
            <w:hideMark/>
          </w:tcPr>
          <w:p w14:paraId="254D1ED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477863DF" w14:textId="77777777" w:rsidTr="000F02CA">
        <w:trPr>
          <w:trHeight w:val="360"/>
          <w:jc w:val="center"/>
        </w:trPr>
        <w:tc>
          <w:tcPr>
            <w:tcW w:w="1323" w:type="dxa"/>
            <w:vMerge w:val="restart"/>
            <w:tcBorders>
              <w:top w:val="nil"/>
              <w:left w:val="single" w:sz="8" w:space="0" w:color="00000A"/>
              <w:bottom w:val="single" w:sz="8" w:space="0" w:color="00000A"/>
              <w:right w:val="single" w:sz="4" w:space="0" w:color="00000A"/>
            </w:tcBorders>
            <w:shd w:val="clear" w:color="000000" w:fill="FFFFFF"/>
            <w:vAlign w:val="center"/>
            <w:hideMark/>
          </w:tcPr>
          <w:p w14:paraId="18D0768A"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Szkoły Wyższe</w:t>
            </w:r>
          </w:p>
        </w:tc>
        <w:tc>
          <w:tcPr>
            <w:tcW w:w="587" w:type="dxa"/>
            <w:tcBorders>
              <w:top w:val="nil"/>
              <w:left w:val="nil"/>
              <w:bottom w:val="single" w:sz="4" w:space="0" w:color="00000A"/>
              <w:right w:val="single" w:sz="8" w:space="0" w:color="00000A"/>
            </w:tcBorders>
            <w:shd w:val="clear" w:color="000000" w:fill="FFFFFF"/>
            <w:vAlign w:val="center"/>
            <w:hideMark/>
          </w:tcPr>
          <w:p w14:paraId="106047C7"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nil"/>
              <w:left w:val="nil"/>
              <w:bottom w:val="single" w:sz="4" w:space="0" w:color="00000A"/>
              <w:right w:val="nil"/>
            </w:tcBorders>
            <w:shd w:val="clear" w:color="000000" w:fill="FFFFFF"/>
          </w:tcPr>
          <w:p w14:paraId="58AE673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4" w:space="0" w:color="00000A"/>
              <w:right w:val="single" w:sz="8" w:space="0" w:color="00000A"/>
            </w:tcBorders>
            <w:shd w:val="clear" w:color="000000" w:fill="FFFFFF"/>
          </w:tcPr>
          <w:p w14:paraId="35BBC071"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4" w:space="0" w:color="00000A"/>
              <w:right w:val="nil"/>
            </w:tcBorders>
            <w:shd w:val="clear" w:color="000000" w:fill="FFFFFF"/>
          </w:tcPr>
          <w:p w14:paraId="7ED27FB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4" w:space="0" w:color="00000A"/>
              <w:right w:val="single" w:sz="8" w:space="0" w:color="00000A"/>
            </w:tcBorders>
            <w:shd w:val="clear" w:color="000000" w:fill="FFFFFF"/>
          </w:tcPr>
          <w:p w14:paraId="6C7BB446"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4" w:space="0" w:color="00000A"/>
              <w:right w:val="single" w:sz="4" w:space="0" w:color="00000A"/>
            </w:tcBorders>
            <w:shd w:val="clear" w:color="000000" w:fill="FFFFFF"/>
          </w:tcPr>
          <w:p w14:paraId="60BFE53A"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0" w:type="dxa"/>
            <w:tcBorders>
              <w:top w:val="nil"/>
              <w:left w:val="nil"/>
              <w:bottom w:val="single" w:sz="4" w:space="0" w:color="00000A"/>
              <w:right w:val="single" w:sz="4" w:space="0" w:color="00000A"/>
            </w:tcBorders>
            <w:shd w:val="clear" w:color="000000" w:fill="FFFFFF"/>
          </w:tcPr>
          <w:p w14:paraId="3CC9CF64"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913" w:type="dxa"/>
            <w:tcBorders>
              <w:top w:val="nil"/>
              <w:left w:val="nil"/>
              <w:bottom w:val="single" w:sz="4" w:space="0" w:color="00000A"/>
              <w:right w:val="single" w:sz="4" w:space="0" w:color="00000A"/>
            </w:tcBorders>
            <w:shd w:val="clear" w:color="000000" w:fill="FFFFFF"/>
          </w:tcPr>
          <w:p w14:paraId="252609B2"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4" w:space="0" w:color="00000A"/>
              <w:right w:val="single" w:sz="8" w:space="0" w:color="00000A"/>
            </w:tcBorders>
            <w:shd w:val="clear" w:color="000000" w:fill="FFFFFF"/>
          </w:tcPr>
          <w:p w14:paraId="3F4EA76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0CEC2851" w14:textId="77777777" w:rsidTr="000F02CA">
        <w:trPr>
          <w:trHeight w:val="360"/>
          <w:jc w:val="center"/>
        </w:trPr>
        <w:tc>
          <w:tcPr>
            <w:tcW w:w="1323" w:type="dxa"/>
            <w:vMerge/>
            <w:tcBorders>
              <w:top w:val="nil"/>
              <w:left w:val="single" w:sz="8" w:space="0" w:color="00000A"/>
              <w:bottom w:val="single" w:sz="8" w:space="0" w:color="00000A"/>
              <w:right w:val="single" w:sz="4" w:space="0" w:color="00000A"/>
            </w:tcBorders>
            <w:vAlign w:val="center"/>
            <w:hideMark/>
          </w:tcPr>
          <w:p w14:paraId="709C32DB" w14:textId="77777777" w:rsidR="00D842A0" w:rsidRPr="00312B06" w:rsidRDefault="00D842A0" w:rsidP="00C14B57">
            <w:pPr>
              <w:rPr>
                <w:rFonts w:asciiTheme="minorHAnsi" w:hAnsiTheme="minorHAnsi" w:cstheme="minorHAnsi"/>
                <w:b/>
                <w:bCs/>
              </w:rPr>
            </w:pPr>
          </w:p>
        </w:tc>
        <w:tc>
          <w:tcPr>
            <w:tcW w:w="587" w:type="dxa"/>
            <w:tcBorders>
              <w:top w:val="nil"/>
              <w:left w:val="nil"/>
              <w:bottom w:val="single" w:sz="8" w:space="0" w:color="00000A"/>
              <w:right w:val="single" w:sz="8" w:space="0" w:color="00000A"/>
            </w:tcBorders>
            <w:shd w:val="clear" w:color="000000" w:fill="FFFFFF"/>
            <w:vAlign w:val="center"/>
            <w:hideMark/>
          </w:tcPr>
          <w:p w14:paraId="3357FB63"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nil"/>
              <w:left w:val="nil"/>
              <w:bottom w:val="single" w:sz="8" w:space="0" w:color="00000A"/>
              <w:right w:val="nil"/>
            </w:tcBorders>
            <w:shd w:val="clear" w:color="000000" w:fill="FFFFFF"/>
            <w:vAlign w:val="center"/>
            <w:hideMark/>
          </w:tcPr>
          <w:p w14:paraId="5153DA4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8" w:space="0" w:color="00000A"/>
              <w:right w:val="single" w:sz="8" w:space="0" w:color="00000A"/>
            </w:tcBorders>
            <w:shd w:val="clear" w:color="000000" w:fill="FFFFFF"/>
            <w:vAlign w:val="center"/>
            <w:hideMark/>
          </w:tcPr>
          <w:p w14:paraId="18EADE45"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8" w:space="0" w:color="00000A"/>
              <w:right w:val="nil"/>
            </w:tcBorders>
            <w:shd w:val="clear" w:color="000000" w:fill="FFFFFF"/>
            <w:vAlign w:val="center"/>
            <w:hideMark/>
          </w:tcPr>
          <w:p w14:paraId="055DC12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8" w:space="0" w:color="00000A"/>
              <w:right w:val="single" w:sz="8" w:space="0" w:color="00000A"/>
            </w:tcBorders>
            <w:shd w:val="clear" w:color="000000" w:fill="FFFFFF"/>
            <w:vAlign w:val="center"/>
            <w:hideMark/>
          </w:tcPr>
          <w:p w14:paraId="78C8B974"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8" w:space="0" w:color="00000A"/>
              <w:right w:val="single" w:sz="4" w:space="0" w:color="00000A"/>
            </w:tcBorders>
            <w:shd w:val="clear" w:color="000000" w:fill="FFFFFF"/>
            <w:vAlign w:val="center"/>
            <w:hideMark/>
          </w:tcPr>
          <w:p w14:paraId="477F9CBD"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w:t>
            </w:r>
          </w:p>
        </w:tc>
        <w:tc>
          <w:tcPr>
            <w:tcW w:w="910" w:type="dxa"/>
            <w:tcBorders>
              <w:top w:val="nil"/>
              <w:left w:val="nil"/>
              <w:bottom w:val="single" w:sz="8" w:space="0" w:color="00000A"/>
              <w:right w:val="single" w:sz="4" w:space="0" w:color="00000A"/>
            </w:tcBorders>
            <w:shd w:val="clear" w:color="000000" w:fill="FFFFFF"/>
            <w:vAlign w:val="center"/>
            <w:hideMark/>
          </w:tcPr>
          <w:p w14:paraId="05ACD368"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3</w:t>
            </w:r>
          </w:p>
        </w:tc>
        <w:tc>
          <w:tcPr>
            <w:tcW w:w="913" w:type="dxa"/>
            <w:tcBorders>
              <w:top w:val="nil"/>
              <w:left w:val="nil"/>
              <w:bottom w:val="single" w:sz="8" w:space="0" w:color="00000A"/>
              <w:right w:val="single" w:sz="4" w:space="0" w:color="00000A"/>
            </w:tcBorders>
            <w:shd w:val="clear" w:color="000000" w:fill="FFFFFF"/>
            <w:vAlign w:val="center"/>
            <w:hideMark/>
          </w:tcPr>
          <w:p w14:paraId="523700F7"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8" w:space="0" w:color="00000A"/>
              <w:right w:val="single" w:sz="8" w:space="0" w:color="00000A"/>
            </w:tcBorders>
            <w:shd w:val="clear" w:color="000000" w:fill="FFFFFF"/>
            <w:vAlign w:val="center"/>
            <w:hideMark/>
          </w:tcPr>
          <w:p w14:paraId="232CE8D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7C46EC2C" w14:textId="77777777" w:rsidTr="000F02CA">
        <w:trPr>
          <w:trHeight w:val="360"/>
          <w:jc w:val="center"/>
        </w:trPr>
        <w:tc>
          <w:tcPr>
            <w:tcW w:w="1323" w:type="dxa"/>
            <w:vMerge w:val="restart"/>
            <w:tcBorders>
              <w:top w:val="nil"/>
              <w:left w:val="single" w:sz="8" w:space="0" w:color="00000A"/>
              <w:bottom w:val="single" w:sz="8" w:space="0" w:color="00000A"/>
              <w:right w:val="single" w:sz="4" w:space="0" w:color="00000A"/>
            </w:tcBorders>
            <w:shd w:val="clear" w:color="000000" w:fill="FFFFFF"/>
            <w:vAlign w:val="center"/>
            <w:hideMark/>
          </w:tcPr>
          <w:p w14:paraId="5AD35A1B"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Pozostałe placówki</w:t>
            </w:r>
          </w:p>
        </w:tc>
        <w:tc>
          <w:tcPr>
            <w:tcW w:w="587" w:type="dxa"/>
            <w:tcBorders>
              <w:top w:val="nil"/>
              <w:left w:val="nil"/>
              <w:bottom w:val="single" w:sz="4" w:space="0" w:color="00000A"/>
              <w:right w:val="single" w:sz="8" w:space="0" w:color="00000A"/>
            </w:tcBorders>
            <w:shd w:val="clear" w:color="000000" w:fill="FFFFFF"/>
            <w:vAlign w:val="center"/>
            <w:hideMark/>
          </w:tcPr>
          <w:p w14:paraId="79349DDD"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nil"/>
              <w:left w:val="nil"/>
              <w:bottom w:val="single" w:sz="4" w:space="0" w:color="00000A"/>
              <w:right w:val="nil"/>
            </w:tcBorders>
            <w:shd w:val="clear" w:color="000000" w:fill="FFFFFF"/>
            <w:noWrap/>
          </w:tcPr>
          <w:p w14:paraId="7299223D"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nil"/>
              <w:left w:val="single" w:sz="8" w:space="0" w:color="00000A"/>
              <w:bottom w:val="single" w:sz="4" w:space="0" w:color="00000A"/>
              <w:right w:val="single" w:sz="8" w:space="0" w:color="00000A"/>
            </w:tcBorders>
            <w:shd w:val="clear" w:color="000000" w:fill="FFFFFF"/>
            <w:noWrap/>
          </w:tcPr>
          <w:p w14:paraId="77C38135"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nil"/>
              <w:bottom w:val="single" w:sz="4" w:space="0" w:color="00000A"/>
              <w:right w:val="nil"/>
            </w:tcBorders>
            <w:shd w:val="clear" w:color="000000" w:fill="FFFFFF"/>
            <w:noWrap/>
          </w:tcPr>
          <w:p w14:paraId="2240C29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nil"/>
              <w:left w:val="single" w:sz="8" w:space="0" w:color="00000A"/>
              <w:bottom w:val="single" w:sz="4" w:space="0" w:color="00000A"/>
              <w:right w:val="single" w:sz="8" w:space="0" w:color="00000A"/>
            </w:tcBorders>
            <w:shd w:val="clear" w:color="000000" w:fill="FFFFFF"/>
            <w:noWrap/>
          </w:tcPr>
          <w:p w14:paraId="297704B0"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nil"/>
              <w:left w:val="nil"/>
              <w:bottom w:val="single" w:sz="4" w:space="0" w:color="00000A"/>
              <w:right w:val="single" w:sz="4" w:space="0" w:color="00000A"/>
            </w:tcBorders>
            <w:shd w:val="clear" w:color="000000" w:fill="FFFFFF"/>
            <w:noWrap/>
          </w:tcPr>
          <w:p w14:paraId="55FB8CE2"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123</w:t>
            </w:r>
          </w:p>
        </w:tc>
        <w:tc>
          <w:tcPr>
            <w:tcW w:w="910" w:type="dxa"/>
            <w:tcBorders>
              <w:top w:val="nil"/>
              <w:left w:val="nil"/>
              <w:bottom w:val="single" w:sz="4" w:space="0" w:color="00000A"/>
              <w:right w:val="single" w:sz="4" w:space="0" w:color="00000A"/>
            </w:tcBorders>
            <w:shd w:val="clear" w:color="000000" w:fill="FFFFFF"/>
            <w:noWrap/>
          </w:tcPr>
          <w:p w14:paraId="2E5895B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303</w:t>
            </w:r>
          </w:p>
        </w:tc>
        <w:tc>
          <w:tcPr>
            <w:tcW w:w="913" w:type="dxa"/>
            <w:tcBorders>
              <w:top w:val="nil"/>
              <w:left w:val="nil"/>
              <w:bottom w:val="single" w:sz="4" w:space="0" w:color="00000A"/>
              <w:right w:val="single" w:sz="4" w:space="0" w:color="00000A"/>
            </w:tcBorders>
            <w:shd w:val="clear" w:color="000000" w:fill="FFFFFF"/>
            <w:noWrap/>
          </w:tcPr>
          <w:p w14:paraId="1775531F"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nil"/>
              <w:left w:val="nil"/>
              <w:bottom w:val="single" w:sz="4" w:space="0" w:color="00000A"/>
              <w:right w:val="single" w:sz="8" w:space="0" w:color="00000A"/>
            </w:tcBorders>
            <w:shd w:val="clear" w:color="000000" w:fill="FFFFFF"/>
            <w:noWrap/>
          </w:tcPr>
          <w:p w14:paraId="0B028F7A"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0DF0A936" w14:textId="77777777" w:rsidTr="009E4F0F">
        <w:trPr>
          <w:trHeight w:val="360"/>
          <w:jc w:val="center"/>
        </w:trPr>
        <w:tc>
          <w:tcPr>
            <w:tcW w:w="1323" w:type="dxa"/>
            <w:vMerge/>
            <w:tcBorders>
              <w:top w:val="single" w:sz="4" w:space="0" w:color="auto"/>
              <w:left w:val="single" w:sz="8" w:space="0" w:color="00000A"/>
              <w:bottom w:val="single" w:sz="8" w:space="0" w:color="00000A"/>
              <w:right w:val="single" w:sz="4" w:space="0" w:color="00000A"/>
            </w:tcBorders>
            <w:vAlign w:val="center"/>
            <w:hideMark/>
          </w:tcPr>
          <w:p w14:paraId="47DF3E4F" w14:textId="77777777" w:rsidR="00D842A0" w:rsidRPr="00312B06" w:rsidRDefault="00D842A0" w:rsidP="00C14B57">
            <w:pPr>
              <w:rPr>
                <w:rFonts w:asciiTheme="minorHAnsi" w:hAnsiTheme="minorHAnsi" w:cstheme="minorHAnsi"/>
                <w:b/>
                <w:bCs/>
              </w:rPr>
            </w:pPr>
          </w:p>
        </w:tc>
        <w:tc>
          <w:tcPr>
            <w:tcW w:w="587" w:type="dxa"/>
            <w:tcBorders>
              <w:top w:val="single" w:sz="4" w:space="0" w:color="auto"/>
              <w:left w:val="nil"/>
              <w:bottom w:val="single" w:sz="8" w:space="0" w:color="00000A"/>
              <w:right w:val="single" w:sz="8" w:space="0" w:color="00000A"/>
            </w:tcBorders>
            <w:shd w:val="clear" w:color="000000" w:fill="FFFFFF"/>
            <w:vAlign w:val="center"/>
            <w:hideMark/>
          </w:tcPr>
          <w:p w14:paraId="5A662CF2"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single" w:sz="4" w:space="0" w:color="auto"/>
              <w:left w:val="nil"/>
              <w:bottom w:val="single" w:sz="8" w:space="0" w:color="00000A"/>
              <w:right w:val="nil"/>
            </w:tcBorders>
            <w:shd w:val="clear" w:color="000000" w:fill="FFFFFF"/>
            <w:vAlign w:val="center"/>
            <w:hideMark/>
          </w:tcPr>
          <w:p w14:paraId="1CD72E5C"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272" w:type="dxa"/>
            <w:tcBorders>
              <w:top w:val="single" w:sz="4" w:space="0" w:color="auto"/>
              <w:left w:val="single" w:sz="8" w:space="0" w:color="00000A"/>
              <w:bottom w:val="single" w:sz="8" w:space="0" w:color="00000A"/>
              <w:right w:val="single" w:sz="8" w:space="0" w:color="00000A"/>
            </w:tcBorders>
            <w:shd w:val="clear" w:color="000000" w:fill="FFFFFF"/>
            <w:vAlign w:val="center"/>
            <w:hideMark/>
          </w:tcPr>
          <w:p w14:paraId="061A4F39"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single" w:sz="4" w:space="0" w:color="auto"/>
              <w:left w:val="nil"/>
              <w:bottom w:val="single" w:sz="8" w:space="0" w:color="00000A"/>
              <w:right w:val="nil"/>
            </w:tcBorders>
            <w:shd w:val="clear" w:color="000000" w:fill="FFFFFF"/>
            <w:vAlign w:val="center"/>
            <w:hideMark/>
          </w:tcPr>
          <w:p w14:paraId="3A5E0258"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1032" w:type="dxa"/>
            <w:tcBorders>
              <w:top w:val="single" w:sz="4" w:space="0" w:color="auto"/>
              <w:left w:val="single" w:sz="8" w:space="0" w:color="00000A"/>
              <w:bottom w:val="single" w:sz="8" w:space="0" w:color="00000A"/>
              <w:right w:val="single" w:sz="8" w:space="0" w:color="00000A"/>
            </w:tcBorders>
            <w:shd w:val="clear" w:color="000000" w:fill="FFFFFF"/>
            <w:vAlign w:val="center"/>
            <w:hideMark/>
          </w:tcPr>
          <w:p w14:paraId="438CAC21"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761" w:type="dxa"/>
            <w:tcBorders>
              <w:top w:val="single" w:sz="4" w:space="0" w:color="auto"/>
              <w:left w:val="nil"/>
              <w:bottom w:val="single" w:sz="8" w:space="0" w:color="00000A"/>
              <w:right w:val="single" w:sz="4" w:space="0" w:color="00000A"/>
            </w:tcBorders>
            <w:shd w:val="clear" w:color="000000" w:fill="FFFFFF"/>
            <w:vAlign w:val="center"/>
            <w:hideMark/>
          </w:tcPr>
          <w:p w14:paraId="06B456BE"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110</w:t>
            </w:r>
          </w:p>
        </w:tc>
        <w:tc>
          <w:tcPr>
            <w:tcW w:w="910" w:type="dxa"/>
            <w:tcBorders>
              <w:top w:val="single" w:sz="4" w:space="0" w:color="auto"/>
              <w:left w:val="nil"/>
              <w:bottom w:val="single" w:sz="8" w:space="0" w:color="00000A"/>
              <w:right w:val="single" w:sz="4" w:space="0" w:color="00000A"/>
            </w:tcBorders>
            <w:shd w:val="clear" w:color="000000" w:fill="FFFFFF"/>
            <w:vAlign w:val="center"/>
            <w:hideMark/>
          </w:tcPr>
          <w:p w14:paraId="4F7067F3"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267</w:t>
            </w:r>
          </w:p>
        </w:tc>
        <w:tc>
          <w:tcPr>
            <w:tcW w:w="913" w:type="dxa"/>
            <w:tcBorders>
              <w:top w:val="single" w:sz="4" w:space="0" w:color="auto"/>
              <w:left w:val="nil"/>
              <w:bottom w:val="single" w:sz="8" w:space="0" w:color="00000A"/>
              <w:right w:val="single" w:sz="4" w:space="0" w:color="00000A"/>
            </w:tcBorders>
            <w:shd w:val="clear" w:color="000000" w:fill="FFFFFF"/>
            <w:vAlign w:val="center"/>
            <w:hideMark/>
          </w:tcPr>
          <w:p w14:paraId="2650C692"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c>
          <w:tcPr>
            <w:tcW w:w="873" w:type="dxa"/>
            <w:tcBorders>
              <w:top w:val="single" w:sz="4" w:space="0" w:color="auto"/>
              <w:left w:val="nil"/>
              <w:bottom w:val="single" w:sz="8" w:space="0" w:color="00000A"/>
              <w:right w:val="single" w:sz="8" w:space="0" w:color="00000A"/>
            </w:tcBorders>
            <w:shd w:val="clear" w:color="000000" w:fill="FFFFFF"/>
            <w:vAlign w:val="center"/>
            <w:hideMark/>
          </w:tcPr>
          <w:p w14:paraId="03DE9B18" w14:textId="77777777" w:rsidR="00D842A0" w:rsidRPr="00312B06" w:rsidRDefault="00D842A0" w:rsidP="00C14B57">
            <w:pPr>
              <w:jc w:val="center"/>
              <w:rPr>
                <w:rFonts w:asciiTheme="minorHAnsi" w:hAnsiTheme="minorHAnsi" w:cstheme="minorHAnsi"/>
              </w:rPr>
            </w:pPr>
            <w:r w:rsidRPr="00312B06">
              <w:rPr>
                <w:rFonts w:asciiTheme="minorHAnsi" w:hAnsiTheme="minorHAnsi" w:cstheme="minorHAnsi"/>
              </w:rPr>
              <w:t>0</w:t>
            </w:r>
          </w:p>
        </w:tc>
      </w:tr>
      <w:tr w:rsidR="00D842A0" w:rsidRPr="00312B06" w14:paraId="7FAFFDE7" w14:textId="77777777" w:rsidTr="000F02CA">
        <w:trPr>
          <w:trHeight w:val="360"/>
          <w:jc w:val="center"/>
        </w:trPr>
        <w:tc>
          <w:tcPr>
            <w:tcW w:w="1323" w:type="dxa"/>
            <w:vMerge w:val="restart"/>
            <w:tcBorders>
              <w:top w:val="nil"/>
              <w:left w:val="single" w:sz="8" w:space="0" w:color="00000A"/>
              <w:right w:val="single" w:sz="4" w:space="0" w:color="00000A"/>
            </w:tcBorders>
            <w:shd w:val="clear" w:color="000000" w:fill="FFFFFF"/>
            <w:vAlign w:val="center"/>
            <w:hideMark/>
          </w:tcPr>
          <w:p w14:paraId="649826A6" w14:textId="77777777" w:rsidR="00D842A0" w:rsidRPr="00312B06" w:rsidRDefault="00D842A0" w:rsidP="00C14B57">
            <w:pPr>
              <w:jc w:val="both"/>
              <w:rPr>
                <w:rFonts w:asciiTheme="minorHAnsi" w:hAnsiTheme="minorHAnsi" w:cstheme="minorHAnsi"/>
                <w:b/>
                <w:bCs/>
              </w:rPr>
            </w:pPr>
            <w:r w:rsidRPr="00312B06">
              <w:rPr>
                <w:rFonts w:asciiTheme="minorHAnsi" w:hAnsiTheme="minorHAnsi" w:cstheme="minorHAnsi"/>
                <w:b/>
                <w:bCs/>
              </w:rPr>
              <w:t>Ogółem</w:t>
            </w:r>
          </w:p>
        </w:tc>
        <w:tc>
          <w:tcPr>
            <w:tcW w:w="587" w:type="dxa"/>
            <w:tcBorders>
              <w:top w:val="nil"/>
              <w:left w:val="nil"/>
              <w:bottom w:val="single" w:sz="4" w:space="0" w:color="00000A"/>
              <w:right w:val="single" w:sz="8" w:space="0" w:color="00000A"/>
            </w:tcBorders>
            <w:shd w:val="clear" w:color="000000" w:fill="FFFFFF"/>
            <w:vAlign w:val="center"/>
            <w:hideMark/>
          </w:tcPr>
          <w:p w14:paraId="3C0FAAB0"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2021</w:t>
            </w:r>
          </w:p>
        </w:tc>
        <w:tc>
          <w:tcPr>
            <w:tcW w:w="1377" w:type="dxa"/>
            <w:tcBorders>
              <w:top w:val="nil"/>
              <w:left w:val="nil"/>
              <w:bottom w:val="single" w:sz="4" w:space="0" w:color="00000A"/>
              <w:right w:val="nil"/>
            </w:tcBorders>
            <w:shd w:val="clear" w:color="000000" w:fill="FFFFFF"/>
          </w:tcPr>
          <w:p w14:paraId="4013E97F"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rPr>
              <w:t>1</w:t>
            </w:r>
          </w:p>
        </w:tc>
        <w:tc>
          <w:tcPr>
            <w:tcW w:w="1272" w:type="dxa"/>
            <w:tcBorders>
              <w:top w:val="nil"/>
              <w:left w:val="single" w:sz="8" w:space="0" w:color="00000A"/>
              <w:bottom w:val="single" w:sz="4" w:space="0" w:color="00000A"/>
              <w:right w:val="single" w:sz="8" w:space="0" w:color="00000A"/>
            </w:tcBorders>
            <w:shd w:val="clear" w:color="000000" w:fill="FFFFFF"/>
          </w:tcPr>
          <w:p w14:paraId="56F17285"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rPr>
              <w:t>8</w:t>
            </w:r>
          </w:p>
        </w:tc>
        <w:tc>
          <w:tcPr>
            <w:tcW w:w="1032" w:type="dxa"/>
            <w:tcBorders>
              <w:top w:val="nil"/>
              <w:left w:val="nil"/>
              <w:bottom w:val="single" w:sz="4" w:space="0" w:color="00000A"/>
              <w:right w:val="nil"/>
            </w:tcBorders>
            <w:shd w:val="clear" w:color="000000" w:fill="FFFFFF"/>
          </w:tcPr>
          <w:p w14:paraId="07C339CD"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rPr>
              <w:t>12</w:t>
            </w:r>
          </w:p>
        </w:tc>
        <w:tc>
          <w:tcPr>
            <w:tcW w:w="1032" w:type="dxa"/>
            <w:tcBorders>
              <w:top w:val="nil"/>
              <w:left w:val="single" w:sz="8" w:space="0" w:color="00000A"/>
              <w:bottom w:val="single" w:sz="4" w:space="0" w:color="00000A"/>
              <w:right w:val="single" w:sz="8" w:space="0" w:color="00000A"/>
            </w:tcBorders>
            <w:shd w:val="clear" w:color="000000" w:fill="FFFFFF"/>
          </w:tcPr>
          <w:p w14:paraId="678D2D02"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b/>
              </w:rPr>
              <w:t>2</w:t>
            </w:r>
          </w:p>
        </w:tc>
        <w:tc>
          <w:tcPr>
            <w:tcW w:w="761" w:type="dxa"/>
            <w:tcBorders>
              <w:top w:val="nil"/>
              <w:left w:val="nil"/>
              <w:bottom w:val="single" w:sz="4" w:space="0" w:color="00000A"/>
              <w:right w:val="single" w:sz="4" w:space="0" w:color="00000A"/>
            </w:tcBorders>
            <w:shd w:val="clear" w:color="000000" w:fill="FFFFFF"/>
          </w:tcPr>
          <w:p w14:paraId="2E04A721"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rPr>
              <w:t>303</w:t>
            </w:r>
          </w:p>
        </w:tc>
        <w:tc>
          <w:tcPr>
            <w:tcW w:w="910" w:type="dxa"/>
            <w:tcBorders>
              <w:top w:val="nil"/>
              <w:left w:val="nil"/>
              <w:bottom w:val="single" w:sz="4" w:space="0" w:color="00000A"/>
              <w:right w:val="single" w:sz="4" w:space="0" w:color="00000A"/>
            </w:tcBorders>
            <w:shd w:val="clear" w:color="000000" w:fill="FFFFFF"/>
          </w:tcPr>
          <w:p w14:paraId="038C6B11"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rPr>
              <w:t>930</w:t>
            </w:r>
          </w:p>
        </w:tc>
        <w:tc>
          <w:tcPr>
            <w:tcW w:w="913" w:type="dxa"/>
            <w:tcBorders>
              <w:top w:val="nil"/>
              <w:left w:val="nil"/>
              <w:bottom w:val="single" w:sz="4" w:space="0" w:color="00000A"/>
              <w:right w:val="single" w:sz="4" w:space="0" w:color="00000A"/>
            </w:tcBorders>
            <w:shd w:val="clear" w:color="000000" w:fill="FFFFFF"/>
          </w:tcPr>
          <w:p w14:paraId="3CF428FE"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rPr>
              <w:t>0</w:t>
            </w:r>
          </w:p>
        </w:tc>
        <w:tc>
          <w:tcPr>
            <w:tcW w:w="873" w:type="dxa"/>
            <w:tcBorders>
              <w:top w:val="nil"/>
              <w:left w:val="nil"/>
              <w:bottom w:val="single" w:sz="4" w:space="0" w:color="00000A"/>
              <w:right w:val="single" w:sz="8" w:space="0" w:color="00000A"/>
            </w:tcBorders>
            <w:shd w:val="clear" w:color="000000" w:fill="FFFFFF"/>
          </w:tcPr>
          <w:p w14:paraId="7DD56C7D"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rPr>
              <w:t>0</w:t>
            </w:r>
          </w:p>
        </w:tc>
      </w:tr>
      <w:tr w:rsidR="00D842A0" w:rsidRPr="00312B06" w14:paraId="05230BEA" w14:textId="77777777" w:rsidTr="000F02CA">
        <w:trPr>
          <w:trHeight w:val="360"/>
          <w:jc w:val="center"/>
        </w:trPr>
        <w:tc>
          <w:tcPr>
            <w:tcW w:w="1323" w:type="dxa"/>
            <w:vMerge/>
            <w:tcBorders>
              <w:left w:val="single" w:sz="8" w:space="0" w:color="00000A"/>
              <w:bottom w:val="single" w:sz="8" w:space="0" w:color="00000A"/>
              <w:right w:val="single" w:sz="4" w:space="0" w:color="00000A"/>
            </w:tcBorders>
            <w:shd w:val="clear" w:color="000000" w:fill="FFFFFF"/>
            <w:vAlign w:val="center"/>
            <w:hideMark/>
          </w:tcPr>
          <w:p w14:paraId="1DAC88EC" w14:textId="77777777" w:rsidR="00D842A0" w:rsidRPr="00312B06" w:rsidRDefault="00D842A0" w:rsidP="00C14B57">
            <w:pPr>
              <w:jc w:val="both"/>
              <w:rPr>
                <w:rFonts w:asciiTheme="minorHAnsi" w:hAnsiTheme="minorHAnsi" w:cstheme="minorHAnsi"/>
                <w:b/>
                <w:bCs/>
              </w:rPr>
            </w:pPr>
          </w:p>
        </w:tc>
        <w:tc>
          <w:tcPr>
            <w:tcW w:w="587" w:type="dxa"/>
            <w:tcBorders>
              <w:top w:val="nil"/>
              <w:left w:val="nil"/>
              <w:bottom w:val="single" w:sz="8" w:space="0" w:color="00000A"/>
              <w:right w:val="single" w:sz="8" w:space="0" w:color="00000A"/>
            </w:tcBorders>
            <w:shd w:val="clear" w:color="000000" w:fill="FFFFFF"/>
            <w:vAlign w:val="center"/>
            <w:hideMark/>
          </w:tcPr>
          <w:p w14:paraId="7F0D7EE7" w14:textId="77777777" w:rsidR="00D842A0" w:rsidRPr="00312B06" w:rsidRDefault="00D842A0" w:rsidP="00C14B57">
            <w:pPr>
              <w:jc w:val="center"/>
              <w:rPr>
                <w:rFonts w:asciiTheme="minorHAnsi" w:hAnsiTheme="minorHAnsi" w:cstheme="minorHAnsi"/>
                <w:b/>
                <w:bCs/>
              </w:rPr>
            </w:pPr>
            <w:r w:rsidRPr="00312B06">
              <w:rPr>
                <w:rFonts w:asciiTheme="minorHAnsi" w:hAnsiTheme="minorHAnsi" w:cstheme="minorHAnsi"/>
                <w:b/>
                <w:bCs/>
              </w:rPr>
              <w:t>2020</w:t>
            </w:r>
          </w:p>
        </w:tc>
        <w:tc>
          <w:tcPr>
            <w:tcW w:w="1377" w:type="dxa"/>
            <w:tcBorders>
              <w:top w:val="nil"/>
              <w:left w:val="nil"/>
              <w:bottom w:val="single" w:sz="8" w:space="0" w:color="00000A"/>
              <w:right w:val="nil"/>
            </w:tcBorders>
            <w:shd w:val="clear" w:color="000000" w:fill="FFFFFF"/>
            <w:vAlign w:val="center"/>
            <w:hideMark/>
          </w:tcPr>
          <w:p w14:paraId="43CA5476"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b/>
              </w:rPr>
              <w:t>2</w:t>
            </w:r>
          </w:p>
        </w:tc>
        <w:tc>
          <w:tcPr>
            <w:tcW w:w="1272" w:type="dxa"/>
            <w:tcBorders>
              <w:top w:val="nil"/>
              <w:left w:val="single" w:sz="8" w:space="0" w:color="00000A"/>
              <w:bottom w:val="single" w:sz="8" w:space="0" w:color="00000A"/>
              <w:right w:val="single" w:sz="8" w:space="0" w:color="00000A"/>
            </w:tcBorders>
            <w:shd w:val="clear" w:color="000000" w:fill="FFFFFF"/>
            <w:vAlign w:val="center"/>
            <w:hideMark/>
          </w:tcPr>
          <w:p w14:paraId="4417061D"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b/>
              </w:rPr>
              <w:t>3</w:t>
            </w:r>
          </w:p>
        </w:tc>
        <w:tc>
          <w:tcPr>
            <w:tcW w:w="1032" w:type="dxa"/>
            <w:tcBorders>
              <w:top w:val="nil"/>
              <w:left w:val="nil"/>
              <w:bottom w:val="single" w:sz="8" w:space="0" w:color="00000A"/>
              <w:right w:val="nil"/>
            </w:tcBorders>
            <w:shd w:val="clear" w:color="000000" w:fill="FFFFFF"/>
            <w:vAlign w:val="center"/>
            <w:hideMark/>
          </w:tcPr>
          <w:p w14:paraId="425258CE"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b/>
              </w:rPr>
              <w:t>13</w:t>
            </w:r>
          </w:p>
        </w:tc>
        <w:tc>
          <w:tcPr>
            <w:tcW w:w="1032" w:type="dxa"/>
            <w:tcBorders>
              <w:top w:val="nil"/>
              <w:left w:val="single" w:sz="8" w:space="0" w:color="00000A"/>
              <w:bottom w:val="single" w:sz="8" w:space="0" w:color="00000A"/>
              <w:right w:val="single" w:sz="8" w:space="0" w:color="00000A"/>
            </w:tcBorders>
            <w:shd w:val="clear" w:color="000000" w:fill="FFFFFF"/>
            <w:vAlign w:val="center"/>
            <w:hideMark/>
          </w:tcPr>
          <w:p w14:paraId="6C25C19B"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b/>
              </w:rPr>
              <w:t>2</w:t>
            </w:r>
          </w:p>
        </w:tc>
        <w:tc>
          <w:tcPr>
            <w:tcW w:w="761" w:type="dxa"/>
            <w:tcBorders>
              <w:top w:val="nil"/>
              <w:left w:val="nil"/>
              <w:bottom w:val="single" w:sz="8" w:space="0" w:color="00000A"/>
              <w:right w:val="single" w:sz="4" w:space="0" w:color="00000A"/>
            </w:tcBorders>
            <w:shd w:val="clear" w:color="000000" w:fill="FFFFFF"/>
            <w:vAlign w:val="center"/>
            <w:hideMark/>
          </w:tcPr>
          <w:p w14:paraId="7F81514A"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b/>
              </w:rPr>
              <w:t>227</w:t>
            </w:r>
          </w:p>
        </w:tc>
        <w:tc>
          <w:tcPr>
            <w:tcW w:w="910" w:type="dxa"/>
            <w:tcBorders>
              <w:top w:val="nil"/>
              <w:left w:val="nil"/>
              <w:bottom w:val="single" w:sz="8" w:space="0" w:color="00000A"/>
              <w:right w:val="single" w:sz="4" w:space="0" w:color="00000A"/>
            </w:tcBorders>
            <w:shd w:val="clear" w:color="000000" w:fill="FFFFFF"/>
            <w:vAlign w:val="center"/>
            <w:hideMark/>
          </w:tcPr>
          <w:p w14:paraId="1F187900"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b/>
              </w:rPr>
              <w:t>625</w:t>
            </w:r>
          </w:p>
        </w:tc>
        <w:tc>
          <w:tcPr>
            <w:tcW w:w="913" w:type="dxa"/>
            <w:tcBorders>
              <w:top w:val="nil"/>
              <w:left w:val="nil"/>
              <w:bottom w:val="single" w:sz="8" w:space="0" w:color="00000A"/>
              <w:right w:val="single" w:sz="4" w:space="0" w:color="00000A"/>
            </w:tcBorders>
            <w:shd w:val="clear" w:color="000000" w:fill="FFFFFF"/>
            <w:vAlign w:val="center"/>
            <w:hideMark/>
          </w:tcPr>
          <w:p w14:paraId="08E6A4E2"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b/>
              </w:rPr>
              <w:t>0</w:t>
            </w:r>
          </w:p>
        </w:tc>
        <w:tc>
          <w:tcPr>
            <w:tcW w:w="873" w:type="dxa"/>
            <w:tcBorders>
              <w:top w:val="nil"/>
              <w:left w:val="nil"/>
              <w:bottom w:val="single" w:sz="8" w:space="0" w:color="00000A"/>
              <w:right w:val="single" w:sz="8" w:space="0" w:color="00000A"/>
            </w:tcBorders>
            <w:shd w:val="clear" w:color="000000" w:fill="FFFFFF"/>
            <w:vAlign w:val="center"/>
            <w:hideMark/>
          </w:tcPr>
          <w:p w14:paraId="13502834" w14:textId="77777777" w:rsidR="00D842A0" w:rsidRPr="00312B06" w:rsidRDefault="00D842A0" w:rsidP="00C14B57">
            <w:pPr>
              <w:jc w:val="center"/>
              <w:rPr>
                <w:rFonts w:asciiTheme="minorHAnsi" w:hAnsiTheme="minorHAnsi" w:cstheme="minorHAnsi"/>
                <w:b/>
              </w:rPr>
            </w:pPr>
            <w:r w:rsidRPr="00312B06">
              <w:rPr>
                <w:rFonts w:asciiTheme="minorHAnsi" w:hAnsiTheme="minorHAnsi" w:cstheme="minorHAnsi"/>
                <w:b/>
              </w:rPr>
              <w:t>0</w:t>
            </w:r>
          </w:p>
        </w:tc>
      </w:tr>
    </w:tbl>
    <w:p w14:paraId="5634C6BB" w14:textId="77777777" w:rsidR="00B2468B" w:rsidRDefault="00B2468B" w:rsidP="00D842A0">
      <w:pPr>
        <w:spacing w:line="276" w:lineRule="auto"/>
        <w:jc w:val="both"/>
        <w:rPr>
          <w:rFonts w:asciiTheme="minorHAnsi" w:hAnsiTheme="minorHAnsi" w:cstheme="minorHAnsi"/>
          <w:b/>
          <w:bCs/>
          <w:sz w:val="24"/>
          <w:szCs w:val="24"/>
        </w:rPr>
      </w:pPr>
    </w:p>
    <w:p w14:paraId="044EB181" w14:textId="0EF488E7" w:rsidR="00D842A0" w:rsidRPr="00936985" w:rsidRDefault="00D842A0" w:rsidP="00D842A0">
      <w:pPr>
        <w:spacing w:line="276" w:lineRule="auto"/>
        <w:jc w:val="both"/>
        <w:rPr>
          <w:rFonts w:asciiTheme="minorHAnsi" w:hAnsiTheme="minorHAnsi" w:cstheme="minorHAnsi"/>
          <w:b/>
          <w:bCs/>
          <w:sz w:val="24"/>
          <w:szCs w:val="24"/>
        </w:rPr>
      </w:pPr>
      <w:r w:rsidRPr="00936985">
        <w:rPr>
          <w:rFonts w:asciiTheme="minorHAnsi" w:hAnsiTheme="minorHAnsi" w:cstheme="minorHAnsi"/>
          <w:b/>
          <w:bCs/>
          <w:sz w:val="24"/>
          <w:szCs w:val="24"/>
        </w:rPr>
        <w:t>Zmianowość pracy szkół</w:t>
      </w:r>
    </w:p>
    <w:p w14:paraId="33C85798" w14:textId="77777777" w:rsidR="00FC27F1" w:rsidRPr="00936985" w:rsidRDefault="00FC27F1" w:rsidP="00BB0B88">
      <w:pPr>
        <w:tabs>
          <w:tab w:val="left" w:pos="284"/>
        </w:tabs>
        <w:spacing w:line="276" w:lineRule="auto"/>
        <w:ind w:firstLine="709"/>
        <w:jc w:val="both"/>
        <w:rPr>
          <w:rFonts w:asciiTheme="minorHAnsi" w:hAnsiTheme="minorHAnsi" w:cstheme="minorHAnsi"/>
          <w:sz w:val="24"/>
          <w:szCs w:val="24"/>
        </w:rPr>
      </w:pPr>
      <w:r w:rsidRPr="00936985">
        <w:rPr>
          <w:rFonts w:asciiTheme="minorHAnsi" w:hAnsiTheme="minorHAnsi" w:cstheme="minorHAnsi"/>
          <w:sz w:val="24"/>
          <w:szCs w:val="24"/>
        </w:rPr>
        <w:t>Nauka w systemie dwuzmianowym prowadzona była łącznie w</w:t>
      </w:r>
      <w:r w:rsidRPr="00936985">
        <w:rPr>
          <w:rFonts w:asciiTheme="minorHAnsi" w:hAnsiTheme="minorHAnsi" w:cstheme="minorHAnsi"/>
          <w:b/>
          <w:sz w:val="24"/>
          <w:szCs w:val="24"/>
        </w:rPr>
        <w:t xml:space="preserve"> 8 </w:t>
      </w:r>
      <w:r w:rsidRPr="00936985">
        <w:rPr>
          <w:rFonts w:asciiTheme="minorHAnsi" w:hAnsiTheme="minorHAnsi" w:cstheme="minorHAnsi"/>
          <w:sz w:val="24"/>
          <w:szCs w:val="24"/>
        </w:rPr>
        <w:t>skontrolowanych</w:t>
      </w:r>
      <w:r w:rsidRPr="00936985">
        <w:rPr>
          <w:rFonts w:asciiTheme="minorHAnsi" w:hAnsiTheme="minorHAnsi" w:cstheme="minorHAnsi"/>
          <w:b/>
          <w:sz w:val="24"/>
          <w:szCs w:val="24"/>
        </w:rPr>
        <w:t xml:space="preserve"> </w:t>
      </w:r>
      <w:r w:rsidRPr="00936985">
        <w:rPr>
          <w:rFonts w:asciiTheme="minorHAnsi" w:hAnsiTheme="minorHAnsi" w:cstheme="minorHAnsi"/>
          <w:sz w:val="24"/>
          <w:szCs w:val="24"/>
        </w:rPr>
        <w:t xml:space="preserve">placówkach, tj. w </w:t>
      </w:r>
      <w:r w:rsidRPr="00936985">
        <w:rPr>
          <w:rFonts w:asciiTheme="minorHAnsi" w:hAnsiTheme="minorHAnsi" w:cstheme="minorHAnsi"/>
          <w:b/>
          <w:sz w:val="24"/>
          <w:szCs w:val="24"/>
        </w:rPr>
        <w:t>8 szkołach podstawowych</w:t>
      </w:r>
      <w:r w:rsidRPr="00936985">
        <w:rPr>
          <w:rFonts w:asciiTheme="minorHAnsi" w:hAnsiTheme="minorHAnsi" w:cstheme="minorHAnsi"/>
          <w:sz w:val="24"/>
          <w:szCs w:val="24"/>
        </w:rPr>
        <w:t xml:space="preserve"> </w:t>
      </w:r>
      <w:r w:rsidRPr="00936985">
        <w:rPr>
          <w:rFonts w:asciiTheme="minorHAnsi" w:hAnsiTheme="minorHAnsi" w:cstheme="minorHAnsi"/>
          <w:b/>
          <w:sz w:val="24"/>
          <w:szCs w:val="24"/>
        </w:rPr>
        <w:t xml:space="preserve">– 3 </w:t>
      </w:r>
      <w:r w:rsidRPr="00936985">
        <w:rPr>
          <w:rFonts w:asciiTheme="minorHAnsi" w:hAnsiTheme="minorHAnsi" w:cstheme="minorHAnsi"/>
          <w:bCs/>
          <w:sz w:val="24"/>
          <w:szCs w:val="24"/>
        </w:rPr>
        <w:t xml:space="preserve">w gminie miasto Świnoujście, </w:t>
      </w:r>
      <w:r w:rsidRPr="00936985">
        <w:rPr>
          <w:rFonts w:asciiTheme="minorHAnsi" w:hAnsiTheme="minorHAnsi" w:cstheme="minorHAnsi"/>
          <w:b/>
          <w:sz w:val="24"/>
          <w:szCs w:val="24"/>
        </w:rPr>
        <w:t>2</w:t>
      </w:r>
      <w:r w:rsidRPr="00936985">
        <w:rPr>
          <w:rFonts w:asciiTheme="minorHAnsi" w:hAnsiTheme="minorHAnsi" w:cstheme="minorHAnsi"/>
          <w:sz w:val="24"/>
          <w:szCs w:val="24"/>
        </w:rPr>
        <w:t xml:space="preserve"> w Stargardzie </w:t>
      </w:r>
      <w:r w:rsidRPr="00936985">
        <w:rPr>
          <w:rFonts w:asciiTheme="minorHAnsi" w:hAnsiTheme="minorHAnsi" w:cstheme="minorHAnsi"/>
          <w:b/>
          <w:bCs/>
          <w:sz w:val="24"/>
          <w:szCs w:val="24"/>
        </w:rPr>
        <w:t xml:space="preserve">2 </w:t>
      </w:r>
      <w:r w:rsidRPr="00936985">
        <w:rPr>
          <w:rFonts w:asciiTheme="minorHAnsi" w:hAnsiTheme="minorHAnsi" w:cstheme="minorHAnsi"/>
          <w:sz w:val="24"/>
          <w:szCs w:val="24"/>
        </w:rPr>
        <w:t xml:space="preserve">w Policach, </w:t>
      </w:r>
      <w:r w:rsidRPr="00936985">
        <w:rPr>
          <w:rFonts w:asciiTheme="minorHAnsi" w:hAnsiTheme="minorHAnsi" w:cstheme="minorHAnsi"/>
          <w:b/>
          <w:bCs/>
          <w:sz w:val="24"/>
          <w:szCs w:val="24"/>
        </w:rPr>
        <w:t>1</w:t>
      </w:r>
      <w:r w:rsidRPr="00936985">
        <w:rPr>
          <w:rFonts w:asciiTheme="minorHAnsi" w:hAnsiTheme="minorHAnsi" w:cstheme="minorHAnsi"/>
          <w:sz w:val="24"/>
          <w:szCs w:val="24"/>
        </w:rPr>
        <w:t xml:space="preserve"> w Gryfinie. </w:t>
      </w:r>
    </w:p>
    <w:p w14:paraId="27D5291A" w14:textId="77777777" w:rsidR="00FC27F1" w:rsidRPr="00936985" w:rsidRDefault="00FC27F1" w:rsidP="00BB0B88">
      <w:pPr>
        <w:tabs>
          <w:tab w:val="left" w:pos="284"/>
        </w:tabs>
        <w:spacing w:line="276" w:lineRule="auto"/>
        <w:ind w:firstLine="709"/>
        <w:jc w:val="both"/>
        <w:rPr>
          <w:rFonts w:asciiTheme="minorHAnsi" w:hAnsiTheme="minorHAnsi" w:cstheme="minorHAnsi"/>
          <w:iCs/>
          <w:sz w:val="24"/>
          <w:szCs w:val="24"/>
          <w:lang w:eastAsia="ar-SA"/>
        </w:rPr>
      </w:pPr>
      <w:r w:rsidRPr="00936985">
        <w:rPr>
          <w:rFonts w:asciiTheme="minorHAnsi" w:hAnsiTheme="minorHAnsi" w:cstheme="minorHAnsi"/>
          <w:iCs/>
          <w:sz w:val="24"/>
          <w:szCs w:val="24"/>
          <w:lang w:eastAsia="ar-SA"/>
        </w:rPr>
        <w:t>Placówki prowadzą zmianowy system nauczania z uwagi na dużą liczbę uczniów uczęszczających do szkoły i niewystarczającą do takiej liczby uczniów bazę lokalową (np.</w:t>
      </w:r>
      <w:r w:rsidRPr="00936985">
        <w:rPr>
          <w:rFonts w:asciiTheme="minorHAnsi" w:hAnsiTheme="minorHAnsi" w:cstheme="minorHAnsi"/>
          <w:sz w:val="24"/>
          <w:szCs w:val="24"/>
        </w:rPr>
        <w:t xml:space="preserve"> 8 oddziałów klasowych, a 4 sale dydaktyczne przystosowane dla uczniów, wobec czego nie ma innej możliwości jak zorganizowanie zajęć lekcyjnych i wprowadzenie systemu dwuzmianowego). Wszyscy rodzice zostali poinformowani o konieczności zorganizowania takiego systemu nauczania w roku szkolnym 2021/2022 i wyrazili na to zgodę.</w:t>
      </w:r>
    </w:p>
    <w:p w14:paraId="39A46533" w14:textId="77777777" w:rsidR="00BB0B88" w:rsidRDefault="00BB0B88" w:rsidP="00BB0B88">
      <w:pPr>
        <w:spacing w:line="276" w:lineRule="auto"/>
        <w:ind w:firstLine="709"/>
        <w:jc w:val="both"/>
        <w:rPr>
          <w:rFonts w:asciiTheme="minorHAnsi" w:hAnsiTheme="minorHAnsi" w:cstheme="minorHAnsi"/>
          <w:b/>
          <w:bCs/>
          <w:sz w:val="24"/>
          <w:szCs w:val="24"/>
        </w:rPr>
      </w:pPr>
    </w:p>
    <w:p w14:paraId="69F301FC" w14:textId="1423BA07" w:rsidR="00D842A0" w:rsidRPr="00936985" w:rsidRDefault="00D842A0" w:rsidP="00D842A0">
      <w:pPr>
        <w:spacing w:line="276" w:lineRule="auto"/>
        <w:jc w:val="both"/>
        <w:rPr>
          <w:rFonts w:asciiTheme="minorHAnsi" w:hAnsiTheme="minorHAnsi" w:cstheme="minorHAnsi"/>
          <w:b/>
          <w:bCs/>
          <w:sz w:val="24"/>
          <w:szCs w:val="24"/>
        </w:rPr>
      </w:pPr>
      <w:r w:rsidRPr="00936985">
        <w:rPr>
          <w:rFonts w:asciiTheme="minorHAnsi" w:hAnsiTheme="minorHAnsi" w:cstheme="minorHAnsi"/>
          <w:b/>
          <w:bCs/>
          <w:sz w:val="24"/>
          <w:szCs w:val="24"/>
        </w:rPr>
        <w:t>Występowanie wszawicy / świerzbu w szkołach i placówkach oświatowych</w:t>
      </w:r>
      <w:r w:rsidR="00BA66D6" w:rsidRPr="00936985">
        <w:rPr>
          <w:rFonts w:asciiTheme="minorHAnsi" w:hAnsiTheme="minorHAnsi" w:cstheme="minorHAnsi"/>
          <w:b/>
          <w:bCs/>
          <w:sz w:val="24"/>
          <w:szCs w:val="24"/>
        </w:rPr>
        <w:t>.</w:t>
      </w:r>
      <w:r w:rsidRPr="00936985">
        <w:rPr>
          <w:rFonts w:asciiTheme="minorHAnsi" w:hAnsiTheme="minorHAnsi" w:cstheme="minorHAnsi"/>
          <w:b/>
          <w:bCs/>
          <w:i/>
          <w:sz w:val="24"/>
          <w:szCs w:val="24"/>
        </w:rPr>
        <w:t xml:space="preserve"> </w:t>
      </w:r>
    </w:p>
    <w:p w14:paraId="4C925582" w14:textId="77777777" w:rsidR="00FC27F1" w:rsidRPr="00936985" w:rsidRDefault="00FC27F1" w:rsidP="0019049F">
      <w:pPr>
        <w:tabs>
          <w:tab w:val="left" w:pos="284"/>
        </w:tabs>
        <w:spacing w:line="276" w:lineRule="auto"/>
        <w:ind w:firstLine="709"/>
        <w:jc w:val="both"/>
        <w:rPr>
          <w:rFonts w:asciiTheme="minorHAnsi" w:hAnsiTheme="minorHAnsi" w:cstheme="minorHAnsi"/>
          <w:iCs/>
          <w:sz w:val="24"/>
          <w:szCs w:val="24"/>
        </w:rPr>
      </w:pPr>
      <w:r w:rsidRPr="00936985">
        <w:rPr>
          <w:rFonts w:asciiTheme="minorHAnsi" w:hAnsiTheme="minorHAnsi" w:cstheme="minorHAnsi"/>
          <w:iCs/>
          <w:sz w:val="24"/>
          <w:szCs w:val="24"/>
        </w:rPr>
        <w:t>W 2021 zgłoszono 12 interwencji (1 w żłobku,  9 w przedszkolach, 2 w szkole podstawowej) dotyczące występowania przypadków wszawicy</w:t>
      </w:r>
      <w:r w:rsidRPr="00936985">
        <w:rPr>
          <w:rFonts w:asciiTheme="minorHAnsi" w:hAnsiTheme="minorHAnsi" w:cstheme="minorHAnsi"/>
          <w:b/>
          <w:iCs/>
          <w:sz w:val="24"/>
          <w:szCs w:val="24"/>
        </w:rPr>
        <w:t xml:space="preserve">  (w 2020 w 13 placówkach).</w:t>
      </w:r>
    </w:p>
    <w:p w14:paraId="24E73CD0" w14:textId="77777777" w:rsidR="00FC27F1" w:rsidRPr="00936985" w:rsidRDefault="00FC27F1" w:rsidP="0019049F">
      <w:pPr>
        <w:tabs>
          <w:tab w:val="left" w:pos="284"/>
        </w:tabs>
        <w:spacing w:line="276" w:lineRule="auto"/>
        <w:ind w:firstLine="709"/>
        <w:jc w:val="both"/>
        <w:rPr>
          <w:rFonts w:asciiTheme="minorHAnsi" w:hAnsiTheme="minorHAnsi" w:cstheme="minorHAnsi"/>
          <w:iCs/>
          <w:sz w:val="24"/>
          <w:szCs w:val="24"/>
        </w:rPr>
      </w:pPr>
      <w:r w:rsidRPr="00936985">
        <w:rPr>
          <w:rFonts w:asciiTheme="minorHAnsi" w:hAnsiTheme="minorHAnsi" w:cstheme="minorHAnsi"/>
          <w:iCs/>
          <w:sz w:val="24"/>
          <w:szCs w:val="24"/>
        </w:rPr>
        <w:t xml:space="preserve">Najczęściej problem wszawicy występuje w szkołach podstawowych i zespołach szkół, toteż w 68 placówkach na 255 skontrolowanych wdrożono profilaktykę sprawdzania stanu czystości głowy uczniów przynajmniej raz lub kilka razy w roku szkolnym. </w:t>
      </w:r>
    </w:p>
    <w:p w14:paraId="5614B035" w14:textId="77777777" w:rsidR="00FC27F1" w:rsidRPr="00936985" w:rsidRDefault="00FC27F1" w:rsidP="0019049F">
      <w:pPr>
        <w:tabs>
          <w:tab w:val="left" w:pos="284"/>
        </w:tabs>
        <w:spacing w:line="276" w:lineRule="auto"/>
        <w:ind w:firstLine="709"/>
        <w:jc w:val="both"/>
        <w:rPr>
          <w:rFonts w:asciiTheme="minorHAnsi" w:hAnsiTheme="minorHAnsi" w:cstheme="minorHAnsi"/>
          <w:iCs/>
          <w:sz w:val="24"/>
          <w:szCs w:val="24"/>
        </w:rPr>
      </w:pPr>
      <w:r w:rsidRPr="00936985">
        <w:rPr>
          <w:rFonts w:asciiTheme="minorHAnsi" w:hAnsiTheme="minorHAnsi" w:cstheme="minorHAnsi"/>
          <w:iCs/>
          <w:sz w:val="24"/>
          <w:szCs w:val="24"/>
        </w:rPr>
        <w:tab/>
        <w:t>W 52 placówkach prowadzono promocję edukacyjną w zakresie wszawicy. Dyrektorom w/w placówek, jak również opiekunom dzieci zgłaszających problemy z wszawicą, przypominano o:</w:t>
      </w:r>
    </w:p>
    <w:p w14:paraId="72B8C761" w14:textId="77777777" w:rsidR="00FC27F1" w:rsidRPr="0019049F" w:rsidRDefault="00FC27F1" w:rsidP="0019049F">
      <w:pPr>
        <w:pStyle w:val="Akapitzlist"/>
        <w:numPr>
          <w:ilvl w:val="0"/>
          <w:numId w:val="132"/>
        </w:numPr>
        <w:spacing w:after="0"/>
        <w:ind w:left="0"/>
        <w:jc w:val="both"/>
        <w:rPr>
          <w:rFonts w:asciiTheme="minorHAnsi" w:hAnsiTheme="minorHAnsi" w:cstheme="minorHAnsi"/>
          <w:iCs/>
          <w:sz w:val="24"/>
          <w:szCs w:val="24"/>
        </w:rPr>
      </w:pPr>
      <w:r w:rsidRPr="0019049F">
        <w:rPr>
          <w:rFonts w:asciiTheme="minorHAnsi" w:hAnsiTheme="minorHAnsi" w:cstheme="minorHAnsi"/>
          <w:iCs/>
          <w:sz w:val="24"/>
          <w:szCs w:val="24"/>
        </w:rPr>
        <w:t xml:space="preserve">zadaniach placówki w przypadku wystąpienia wszawicy, </w:t>
      </w:r>
    </w:p>
    <w:p w14:paraId="35C5C42F" w14:textId="77777777" w:rsidR="00FC27F1" w:rsidRPr="0019049F" w:rsidRDefault="00FC27F1" w:rsidP="0019049F">
      <w:pPr>
        <w:pStyle w:val="Akapitzlist"/>
        <w:numPr>
          <w:ilvl w:val="0"/>
          <w:numId w:val="132"/>
        </w:numPr>
        <w:spacing w:after="0"/>
        <w:ind w:left="0"/>
        <w:jc w:val="both"/>
        <w:rPr>
          <w:rFonts w:asciiTheme="minorHAnsi" w:hAnsiTheme="minorHAnsi" w:cstheme="minorHAnsi"/>
          <w:iCs/>
          <w:sz w:val="24"/>
          <w:szCs w:val="24"/>
        </w:rPr>
      </w:pPr>
      <w:r w:rsidRPr="0019049F">
        <w:rPr>
          <w:rFonts w:asciiTheme="minorHAnsi" w:hAnsiTheme="minorHAnsi" w:cstheme="minorHAnsi"/>
          <w:iCs/>
          <w:sz w:val="24"/>
          <w:szCs w:val="24"/>
        </w:rPr>
        <w:t xml:space="preserve">prowadzeniu systematycznych działań profilaktycznych / naprawczych w zakresie wszawicy, </w:t>
      </w:r>
    </w:p>
    <w:p w14:paraId="7F0400EF" w14:textId="77777777" w:rsidR="00FC27F1" w:rsidRPr="0019049F" w:rsidRDefault="00FC27F1" w:rsidP="0019049F">
      <w:pPr>
        <w:pStyle w:val="Akapitzlist"/>
        <w:numPr>
          <w:ilvl w:val="0"/>
          <w:numId w:val="132"/>
        </w:numPr>
        <w:spacing w:after="0"/>
        <w:ind w:left="0"/>
        <w:jc w:val="both"/>
        <w:rPr>
          <w:rFonts w:asciiTheme="minorHAnsi" w:hAnsiTheme="minorHAnsi" w:cstheme="minorHAnsi"/>
          <w:iCs/>
          <w:sz w:val="24"/>
          <w:szCs w:val="24"/>
        </w:rPr>
      </w:pPr>
      <w:r w:rsidRPr="0019049F">
        <w:rPr>
          <w:rFonts w:asciiTheme="minorHAnsi" w:hAnsiTheme="minorHAnsi" w:cstheme="minorHAnsi"/>
          <w:iCs/>
          <w:sz w:val="24"/>
          <w:szCs w:val="24"/>
        </w:rPr>
        <w:t>wydano zalecenia dokładnego mycia i dezynfekcji pomieszczeń i sprzętów, obserwowania dzieci pod kątem rozpowszechniania zachorowań;</w:t>
      </w:r>
    </w:p>
    <w:p w14:paraId="57A4C410" w14:textId="16423EE2" w:rsidR="00FC27F1" w:rsidRPr="0019049F" w:rsidRDefault="00FC27F1" w:rsidP="0019049F">
      <w:pPr>
        <w:pStyle w:val="Akapitzlist"/>
        <w:numPr>
          <w:ilvl w:val="0"/>
          <w:numId w:val="132"/>
        </w:numPr>
        <w:spacing w:after="0"/>
        <w:ind w:left="0"/>
        <w:jc w:val="both"/>
        <w:rPr>
          <w:rFonts w:asciiTheme="minorHAnsi" w:hAnsiTheme="minorHAnsi" w:cstheme="minorHAnsi"/>
          <w:iCs/>
          <w:sz w:val="24"/>
          <w:szCs w:val="24"/>
        </w:rPr>
      </w:pPr>
      <w:r w:rsidRPr="0019049F">
        <w:rPr>
          <w:rFonts w:asciiTheme="minorHAnsi" w:hAnsiTheme="minorHAnsi" w:cstheme="minorHAnsi"/>
          <w:iCs/>
          <w:sz w:val="24"/>
          <w:szCs w:val="24"/>
        </w:rPr>
        <w:t>obowiązkach prawnych opiekunów dziecka m.in. o konieczności dbania o stan zdrowia i</w:t>
      </w:r>
      <w:r w:rsidR="009E4F0F">
        <w:rPr>
          <w:rFonts w:asciiTheme="minorHAnsi" w:hAnsiTheme="minorHAnsi" w:cstheme="minorHAnsi"/>
          <w:iCs/>
          <w:sz w:val="24"/>
          <w:szCs w:val="24"/>
        </w:rPr>
        <w:t> </w:t>
      </w:r>
      <w:r w:rsidRPr="0019049F">
        <w:rPr>
          <w:rFonts w:asciiTheme="minorHAnsi" w:hAnsiTheme="minorHAnsi" w:cstheme="minorHAnsi"/>
          <w:iCs/>
          <w:sz w:val="24"/>
          <w:szCs w:val="24"/>
        </w:rPr>
        <w:t xml:space="preserve">higieny dziecka. </w:t>
      </w:r>
    </w:p>
    <w:p w14:paraId="66380706" w14:textId="60737E4B" w:rsidR="00FC27F1" w:rsidRPr="00B2468B" w:rsidRDefault="00FC27F1" w:rsidP="00B2468B">
      <w:pPr>
        <w:tabs>
          <w:tab w:val="left" w:pos="5160"/>
        </w:tabs>
        <w:spacing w:line="276" w:lineRule="auto"/>
        <w:ind w:firstLine="709"/>
        <w:jc w:val="both"/>
        <w:rPr>
          <w:rFonts w:asciiTheme="minorHAnsi" w:hAnsiTheme="minorHAnsi" w:cstheme="minorHAnsi"/>
          <w:iCs/>
          <w:sz w:val="24"/>
          <w:szCs w:val="24"/>
        </w:rPr>
      </w:pPr>
      <w:r w:rsidRPr="00936985">
        <w:rPr>
          <w:rFonts w:asciiTheme="minorHAnsi" w:hAnsiTheme="minorHAnsi" w:cstheme="minorHAnsi"/>
          <w:iCs/>
          <w:sz w:val="24"/>
          <w:szCs w:val="24"/>
        </w:rPr>
        <w:t>Ponadto dyrektorom placówek i opiekunom dzieci przekazano informacje o możliwości pobrania ze strony internetowej PSSE informatora pt. „</w:t>
      </w:r>
      <w:proofErr w:type="spellStart"/>
      <w:r w:rsidRPr="00936985">
        <w:rPr>
          <w:rFonts w:asciiTheme="minorHAnsi" w:hAnsiTheme="minorHAnsi" w:cstheme="minorHAnsi"/>
          <w:iCs/>
          <w:sz w:val="24"/>
          <w:szCs w:val="24"/>
        </w:rPr>
        <w:t>Pedikuloza</w:t>
      </w:r>
      <w:proofErr w:type="spellEnd"/>
      <w:r w:rsidRPr="00936985">
        <w:rPr>
          <w:rFonts w:asciiTheme="minorHAnsi" w:hAnsiTheme="minorHAnsi" w:cstheme="minorHAnsi"/>
          <w:iCs/>
          <w:sz w:val="24"/>
          <w:szCs w:val="24"/>
        </w:rPr>
        <w:t xml:space="preserve"> - czyli co Twoje dziecko może mieć w głowie” oraz „Stanowisko Departamentu Matki i Dziecka w Ministerstwie Zdrowia w sprawie zapobiegania  i zwalczania wszawicy u dzieci i młodzieży”. </w:t>
      </w:r>
    </w:p>
    <w:p w14:paraId="0E726971" w14:textId="77777777" w:rsidR="00FC27F1" w:rsidRPr="00936985" w:rsidRDefault="00FC27F1" w:rsidP="0019049F">
      <w:pPr>
        <w:tabs>
          <w:tab w:val="left" w:pos="284"/>
        </w:tabs>
        <w:spacing w:line="276" w:lineRule="auto"/>
        <w:ind w:firstLine="709"/>
        <w:jc w:val="both"/>
        <w:rPr>
          <w:rFonts w:asciiTheme="minorHAnsi" w:hAnsiTheme="minorHAnsi" w:cstheme="minorHAnsi"/>
          <w:i/>
          <w:sz w:val="24"/>
          <w:szCs w:val="24"/>
        </w:rPr>
      </w:pPr>
      <w:r w:rsidRPr="00936985">
        <w:rPr>
          <w:rFonts w:asciiTheme="minorHAnsi" w:hAnsiTheme="minorHAnsi" w:cstheme="minorHAnsi"/>
          <w:i/>
          <w:sz w:val="24"/>
          <w:szCs w:val="24"/>
        </w:rPr>
        <w:tab/>
      </w:r>
      <w:r w:rsidRPr="00936985">
        <w:rPr>
          <w:rFonts w:asciiTheme="minorHAnsi" w:hAnsiTheme="minorHAnsi" w:cstheme="minorHAnsi"/>
          <w:iCs/>
          <w:sz w:val="24"/>
          <w:szCs w:val="24"/>
        </w:rPr>
        <w:t xml:space="preserve">W 2021 r odnotowane zostały </w:t>
      </w:r>
      <w:r w:rsidRPr="00936985">
        <w:rPr>
          <w:rFonts w:asciiTheme="minorHAnsi" w:hAnsiTheme="minorHAnsi" w:cstheme="minorHAnsi"/>
          <w:b/>
          <w:iCs/>
          <w:sz w:val="24"/>
          <w:szCs w:val="24"/>
        </w:rPr>
        <w:t>2</w:t>
      </w:r>
      <w:r w:rsidRPr="00936985">
        <w:rPr>
          <w:rFonts w:asciiTheme="minorHAnsi" w:hAnsiTheme="minorHAnsi" w:cstheme="minorHAnsi"/>
          <w:iCs/>
          <w:sz w:val="24"/>
          <w:szCs w:val="24"/>
        </w:rPr>
        <w:t xml:space="preserve"> przypadki świerzbu w Szczecinie oraz powiecie Gryfickim. </w:t>
      </w:r>
      <w:r w:rsidRPr="00936985">
        <w:rPr>
          <w:rFonts w:asciiTheme="minorHAnsi" w:hAnsiTheme="minorHAnsi" w:cstheme="minorHAnsi"/>
          <w:iCs/>
          <w:sz w:val="24"/>
          <w:szCs w:val="24"/>
          <w:lang w:eastAsia="ar-SA"/>
        </w:rPr>
        <w:t>Problem powyższy, podobnie jak w latach wcześniejszych, pomimo podejmowanych przez szkoły działań był trudny do wyeliminowania. Inspekcja Sanitarna prowadziła rozmowy z personelem szkolnym na temat zapewnienia odpowiednich warunków sanitarno – higienicznych w placówce oraz działań profilaktycznych, jakie powinni podjąć rodzice dzieci i uczniów.</w:t>
      </w:r>
    </w:p>
    <w:p w14:paraId="3FE64304" w14:textId="77777777" w:rsidR="00D842A0" w:rsidRPr="00936985" w:rsidRDefault="00D842A0" w:rsidP="00D842A0">
      <w:pPr>
        <w:spacing w:line="276" w:lineRule="auto"/>
        <w:jc w:val="both"/>
        <w:rPr>
          <w:rFonts w:asciiTheme="minorHAnsi" w:hAnsiTheme="minorHAnsi" w:cstheme="minorHAnsi"/>
          <w:sz w:val="24"/>
          <w:szCs w:val="24"/>
        </w:rPr>
      </w:pPr>
    </w:p>
    <w:p w14:paraId="7FA5CC16" w14:textId="77777777" w:rsidR="00D842A0" w:rsidRPr="00936985" w:rsidRDefault="00D842A0" w:rsidP="00D842A0">
      <w:pPr>
        <w:spacing w:line="276" w:lineRule="auto"/>
        <w:jc w:val="both"/>
        <w:rPr>
          <w:rFonts w:asciiTheme="minorHAnsi" w:hAnsiTheme="minorHAnsi" w:cstheme="minorHAnsi"/>
          <w:b/>
          <w:bCs/>
          <w:sz w:val="24"/>
          <w:szCs w:val="24"/>
        </w:rPr>
      </w:pPr>
      <w:r w:rsidRPr="00936985">
        <w:rPr>
          <w:rFonts w:asciiTheme="minorHAnsi" w:hAnsiTheme="minorHAnsi" w:cstheme="minorHAnsi"/>
          <w:b/>
          <w:bCs/>
          <w:sz w:val="24"/>
          <w:szCs w:val="24"/>
        </w:rPr>
        <w:t>Pomiary temperatury prowadzone w szkołach i placówkach.</w:t>
      </w:r>
    </w:p>
    <w:p w14:paraId="34861EDA" w14:textId="77777777" w:rsidR="00FC27F1" w:rsidRPr="00936985" w:rsidRDefault="00FC27F1" w:rsidP="0019049F">
      <w:pPr>
        <w:tabs>
          <w:tab w:val="left" w:pos="284"/>
        </w:tabs>
        <w:spacing w:line="276" w:lineRule="auto"/>
        <w:ind w:firstLine="709"/>
        <w:jc w:val="both"/>
        <w:rPr>
          <w:rFonts w:asciiTheme="minorHAnsi" w:hAnsiTheme="minorHAnsi" w:cstheme="minorHAnsi"/>
          <w:b/>
          <w:iCs/>
          <w:sz w:val="24"/>
          <w:szCs w:val="24"/>
        </w:rPr>
      </w:pPr>
      <w:r w:rsidRPr="00936985">
        <w:rPr>
          <w:rFonts w:asciiTheme="minorHAnsi" w:hAnsiTheme="minorHAnsi" w:cstheme="minorHAnsi"/>
          <w:iCs/>
          <w:sz w:val="24"/>
          <w:szCs w:val="24"/>
        </w:rPr>
        <w:t xml:space="preserve">Inne zagadnienie, którym zajmowano się  podczas kontroli sanitarnych w czasie sezonu grzewczego w 2021 r. było sprawdzanie temperatury panującej w pomieszczeniach szkół / placówek. W </w:t>
      </w:r>
      <w:r w:rsidRPr="00936985">
        <w:rPr>
          <w:rFonts w:asciiTheme="minorHAnsi" w:hAnsiTheme="minorHAnsi" w:cstheme="minorHAnsi"/>
          <w:b/>
          <w:iCs/>
          <w:sz w:val="24"/>
          <w:szCs w:val="24"/>
        </w:rPr>
        <w:t>2021 r</w:t>
      </w:r>
      <w:r w:rsidRPr="00936985">
        <w:rPr>
          <w:rFonts w:asciiTheme="minorHAnsi" w:hAnsiTheme="minorHAnsi" w:cstheme="minorHAnsi"/>
          <w:iCs/>
          <w:sz w:val="24"/>
          <w:szCs w:val="24"/>
        </w:rPr>
        <w:t xml:space="preserve">. przeprowadzono pomiary temperatury w </w:t>
      </w:r>
      <w:r w:rsidRPr="00936985">
        <w:rPr>
          <w:rFonts w:asciiTheme="minorHAnsi" w:hAnsiTheme="minorHAnsi" w:cstheme="minorHAnsi"/>
          <w:b/>
          <w:iCs/>
          <w:sz w:val="24"/>
          <w:szCs w:val="24"/>
        </w:rPr>
        <w:t xml:space="preserve">303 </w:t>
      </w:r>
      <w:r w:rsidRPr="00936985">
        <w:rPr>
          <w:rFonts w:asciiTheme="minorHAnsi" w:hAnsiTheme="minorHAnsi" w:cstheme="minorHAnsi"/>
          <w:iCs/>
          <w:sz w:val="24"/>
          <w:szCs w:val="24"/>
        </w:rPr>
        <w:t>placówkach oświatowych (</w:t>
      </w:r>
      <w:r w:rsidRPr="00936985">
        <w:rPr>
          <w:rFonts w:asciiTheme="minorHAnsi" w:hAnsiTheme="minorHAnsi" w:cstheme="minorHAnsi"/>
          <w:b/>
          <w:iCs/>
          <w:sz w:val="24"/>
          <w:szCs w:val="24"/>
        </w:rPr>
        <w:t xml:space="preserve">277 w 2020 r.), </w:t>
      </w:r>
      <w:r w:rsidRPr="00936985">
        <w:rPr>
          <w:rFonts w:asciiTheme="minorHAnsi" w:hAnsiTheme="minorHAnsi" w:cstheme="minorHAnsi"/>
          <w:iCs/>
          <w:sz w:val="24"/>
          <w:szCs w:val="24"/>
        </w:rPr>
        <w:t xml:space="preserve">w </w:t>
      </w:r>
      <w:r w:rsidRPr="00936985">
        <w:rPr>
          <w:rFonts w:asciiTheme="minorHAnsi" w:hAnsiTheme="minorHAnsi" w:cstheme="minorHAnsi"/>
          <w:b/>
          <w:iCs/>
          <w:sz w:val="24"/>
          <w:szCs w:val="24"/>
        </w:rPr>
        <w:t xml:space="preserve"> 930 </w:t>
      </w:r>
      <w:r w:rsidRPr="00936985">
        <w:rPr>
          <w:rFonts w:asciiTheme="minorHAnsi" w:hAnsiTheme="minorHAnsi" w:cstheme="minorHAnsi"/>
          <w:iCs/>
          <w:sz w:val="24"/>
          <w:szCs w:val="24"/>
        </w:rPr>
        <w:t>pomieszczeniach (</w:t>
      </w:r>
      <w:r w:rsidRPr="00936985">
        <w:rPr>
          <w:rFonts w:asciiTheme="minorHAnsi" w:hAnsiTheme="minorHAnsi" w:cstheme="minorHAnsi"/>
          <w:b/>
          <w:iCs/>
          <w:sz w:val="24"/>
          <w:szCs w:val="24"/>
        </w:rPr>
        <w:t xml:space="preserve">625 w 2020 r.) </w:t>
      </w:r>
      <w:r w:rsidRPr="00936985">
        <w:rPr>
          <w:rFonts w:asciiTheme="minorHAnsi" w:hAnsiTheme="minorHAnsi" w:cstheme="minorHAnsi"/>
          <w:iCs/>
          <w:sz w:val="24"/>
          <w:szCs w:val="24"/>
        </w:rPr>
        <w:t>Nieprawidłowości nie stwierdzono.</w:t>
      </w:r>
    </w:p>
    <w:p w14:paraId="69730BAC" w14:textId="77777777" w:rsidR="00D842A0" w:rsidRPr="00936985" w:rsidRDefault="00D842A0" w:rsidP="0019049F">
      <w:pPr>
        <w:spacing w:line="276" w:lineRule="auto"/>
        <w:jc w:val="both"/>
        <w:rPr>
          <w:rFonts w:asciiTheme="minorHAnsi" w:hAnsiTheme="minorHAnsi" w:cstheme="minorHAnsi"/>
          <w:color w:val="FF0066"/>
          <w:sz w:val="24"/>
          <w:szCs w:val="24"/>
        </w:rPr>
      </w:pPr>
    </w:p>
    <w:p w14:paraId="7D93A790" w14:textId="6A69BA37" w:rsidR="00D842A0" w:rsidRPr="00936985" w:rsidRDefault="001C4314" w:rsidP="00D842A0">
      <w:pPr>
        <w:spacing w:line="276" w:lineRule="auto"/>
        <w:jc w:val="both"/>
        <w:rPr>
          <w:rFonts w:asciiTheme="minorHAnsi" w:hAnsiTheme="minorHAnsi" w:cstheme="minorHAnsi"/>
          <w:b/>
          <w:bCs/>
          <w:sz w:val="24"/>
          <w:szCs w:val="24"/>
        </w:rPr>
      </w:pPr>
      <w:r w:rsidRPr="00936985">
        <w:rPr>
          <w:rFonts w:asciiTheme="minorHAnsi" w:hAnsiTheme="minorHAnsi" w:cstheme="minorHAnsi"/>
          <w:b/>
          <w:bCs/>
          <w:sz w:val="24"/>
          <w:szCs w:val="24"/>
        </w:rPr>
        <w:t>9.1</w:t>
      </w:r>
      <w:r w:rsidR="00F64EF5" w:rsidRPr="00936985">
        <w:rPr>
          <w:rFonts w:asciiTheme="minorHAnsi" w:hAnsiTheme="minorHAnsi" w:cstheme="minorHAnsi"/>
          <w:b/>
          <w:bCs/>
          <w:sz w:val="24"/>
          <w:szCs w:val="24"/>
        </w:rPr>
        <w:t>2</w:t>
      </w:r>
      <w:r w:rsidR="000F02CA" w:rsidRPr="00936985">
        <w:rPr>
          <w:rFonts w:asciiTheme="minorHAnsi" w:hAnsiTheme="minorHAnsi" w:cstheme="minorHAnsi"/>
          <w:b/>
          <w:bCs/>
          <w:sz w:val="24"/>
          <w:szCs w:val="24"/>
        </w:rPr>
        <w:t>.</w:t>
      </w:r>
      <w:r w:rsidR="00EE5509" w:rsidRPr="00936985">
        <w:rPr>
          <w:rFonts w:asciiTheme="minorHAnsi" w:hAnsiTheme="minorHAnsi" w:cstheme="minorHAnsi"/>
          <w:b/>
          <w:bCs/>
          <w:sz w:val="24"/>
          <w:szCs w:val="24"/>
        </w:rPr>
        <w:t xml:space="preserve"> </w:t>
      </w:r>
      <w:r w:rsidR="00D842A0" w:rsidRPr="00936985">
        <w:rPr>
          <w:rFonts w:asciiTheme="minorHAnsi" w:hAnsiTheme="minorHAnsi" w:cstheme="minorHAnsi"/>
          <w:b/>
          <w:bCs/>
          <w:sz w:val="24"/>
          <w:szCs w:val="24"/>
        </w:rPr>
        <w:t>Inne informacje o podjętych działaniach i przedsięwzięciach pionu Higieny Dzieci i Młodzieży</w:t>
      </w:r>
      <w:r w:rsidR="00BA66D6" w:rsidRPr="00936985">
        <w:rPr>
          <w:rFonts w:asciiTheme="minorHAnsi" w:hAnsiTheme="minorHAnsi" w:cstheme="minorHAnsi"/>
          <w:b/>
          <w:bCs/>
          <w:sz w:val="24"/>
          <w:szCs w:val="24"/>
        </w:rPr>
        <w:t>.</w:t>
      </w:r>
      <w:r w:rsidR="00D842A0" w:rsidRPr="00936985">
        <w:rPr>
          <w:rFonts w:asciiTheme="minorHAnsi" w:hAnsiTheme="minorHAnsi" w:cstheme="minorHAnsi"/>
          <w:b/>
          <w:bCs/>
          <w:sz w:val="24"/>
          <w:szCs w:val="24"/>
        </w:rPr>
        <w:t xml:space="preserve"> </w:t>
      </w:r>
    </w:p>
    <w:p w14:paraId="66FED2A7" w14:textId="097BCD82" w:rsidR="00FC27F1" w:rsidRPr="00936985" w:rsidRDefault="00FC27F1" w:rsidP="00BB0B88">
      <w:pPr>
        <w:spacing w:line="276" w:lineRule="auto"/>
        <w:ind w:firstLine="709"/>
        <w:jc w:val="both"/>
        <w:rPr>
          <w:rFonts w:asciiTheme="minorHAnsi" w:hAnsiTheme="minorHAnsi" w:cstheme="minorHAnsi"/>
          <w:sz w:val="24"/>
          <w:szCs w:val="24"/>
        </w:rPr>
      </w:pPr>
      <w:r w:rsidRPr="00936985">
        <w:rPr>
          <w:rFonts w:asciiTheme="minorHAnsi" w:hAnsiTheme="minorHAnsi" w:cstheme="minorHAnsi"/>
          <w:sz w:val="24"/>
          <w:szCs w:val="24"/>
        </w:rPr>
        <w:t xml:space="preserve">W związku z panującym stanem epidemii SARS-CoV-2 </w:t>
      </w:r>
      <w:r w:rsidR="00E055F7">
        <w:rPr>
          <w:rFonts w:asciiTheme="minorHAnsi" w:hAnsiTheme="minorHAnsi" w:cstheme="minorHAnsi"/>
          <w:sz w:val="24"/>
          <w:szCs w:val="24"/>
        </w:rPr>
        <w:t xml:space="preserve">wspomagano pion Epidemiologii oraz kontrolowano obiekty </w:t>
      </w:r>
      <w:r w:rsidRPr="00936985">
        <w:rPr>
          <w:rFonts w:asciiTheme="minorHAnsi" w:hAnsiTheme="minorHAnsi" w:cstheme="minorHAnsi"/>
          <w:sz w:val="24"/>
          <w:szCs w:val="24"/>
        </w:rPr>
        <w:t>w zakresie realizacji ograniczeń, nakazów, zakazów i zaleceń w</w:t>
      </w:r>
      <w:r w:rsidR="009E4F0F">
        <w:rPr>
          <w:rFonts w:asciiTheme="minorHAnsi" w:hAnsiTheme="minorHAnsi" w:cstheme="minorHAnsi"/>
          <w:sz w:val="24"/>
          <w:szCs w:val="24"/>
        </w:rPr>
        <w:t> </w:t>
      </w:r>
      <w:r w:rsidRPr="00936985">
        <w:rPr>
          <w:rFonts w:asciiTheme="minorHAnsi" w:hAnsiTheme="minorHAnsi" w:cstheme="minorHAnsi"/>
          <w:sz w:val="24"/>
          <w:szCs w:val="24"/>
        </w:rPr>
        <w:t>związku z wystąpieniem stanu epidemii SARS-CoV-2 w Polsce.</w:t>
      </w:r>
    </w:p>
    <w:p w14:paraId="798B87CE" w14:textId="77777777" w:rsidR="00BB0B88" w:rsidRDefault="00BB0B88" w:rsidP="00BB0B88">
      <w:pPr>
        <w:spacing w:line="276" w:lineRule="auto"/>
        <w:ind w:firstLine="709"/>
        <w:jc w:val="both"/>
        <w:rPr>
          <w:rFonts w:asciiTheme="minorHAnsi" w:hAnsiTheme="minorHAnsi" w:cstheme="minorHAnsi"/>
          <w:b/>
          <w:bCs/>
          <w:sz w:val="24"/>
          <w:szCs w:val="24"/>
        </w:rPr>
      </w:pPr>
      <w:bookmarkStart w:id="39" w:name="_Toc66773712"/>
    </w:p>
    <w:p w14:paraId="7C09A6A1" w14:textId="72CB3A61" w:rsidR="00FC27F1" w:rsidRPr="00936985" w:rsidRDefault="00FC27F1" w:rsidP="00FC27F1">
      <w:pPr>
        <w:jc w:val="both"/>
        <w:rPr>
          <w:rFonts w:asciiTheme="minorHAnsi" w:hAnsiTheme="minorHAnsi" w:cstheme="minorHAnsi"/>
          <w:b/>
          <w:bCs/>
          <w:sz w:val="24"/>
          <w:szCs w:val="24"/>
        </w:rPr>
      </w:pPr>
      <w:r w:rsidRPr="00936985">
        <w:rPr>
          <w:rFonts w:asciiTheme="minorHAnsi" w:hAnsiTheme="minorHAnsi" w:cstheme="minorHAnsi"/>
          <w:b/>
          <w:bCs/>
          <w:sz w:val="24"/>
          <w:szCs w:val="24"/>
        </w:rPr>
        <w:t xml:space="preserve">Współpraca z instytucjami, organizacjami społecznymi, samorządem gmin,  itp. </w:t>
      </w:r>
    </w:p>
    <w:p w14:paraId="194A645A" w14:textId="77777777" w:rsidR="00FC27F1" w:rsidRPr="00936985" w:rsidRDefault="00FC27F1" w:rsidP="00FC27F1">
      <w:pPr>
        <w:jc w:val="both"/>
        <w:rPr>
          <w:rFonts w:asciiTheme="minorHAnsi" w:hAnsiTheme="minorHAnsi" w:cstheme="minorHAnsi"/>
          <w:sz w:val="24"/>
          <w:szCs w:val="24"/>
        </w:rPr>
      </w:pPr>
    </w:p>
    <w:p w14:paraId="55F89FE5" w14:textId="360D7F02" w:rsidR="00FC27F1" w:rsidRPr="00936985" w:rsidRDefault="00FC27F1" w:rsidP="00FC27F1">
      <w:pPr>
        <w:jc w:val="both"/>
        <w:rPr>
          <w:rFonts w:asciiTheme="minorHAnsi" w:hAnsiTheme="minorHAnsi" w:cstheme="minorHAnsi"/>
          <w:sz w:val="24"/>
          <w:szCs w:val="24"/>
        </w:rPr>
      </w:pPr>
      <w:r w:rsidRPr="00936985">
        <w:rPr>
          <w:rFonts w:asciiTheme="minorHAnsi" w:hAnsiTheme="minorHAnsi" w:cstheme="minorHAnsi"/>
          <w:sz w:val="24"/>
          <w:szCs w:val="24"/>
        </w:rPr>
        <w:t>W roku 2021 w ramach prowadzonego nadzoru pion Higieny Dzieci i Młodzieży współpracował</w:t>
      </w:r>
      <w:r w:rsidR="00E055F7">
        <w:rPr>
          <w:rFonts w:asciiTheme="minorHAnsi" w:hAnsiTheme="minorHAnsi" w:cstheme="minorHAnsi"/>
          <w:sz w:val="24"/>
          <w:szCs w:val="24"/>
        </w:rPr>
        <w:t> </w:t>
      </w:r>
      <w:r w:rsidRPr="00936985">
        <w:rPr>
          <w:rFonts w:asciiTheme="minorHAnsi" w:hAnsiTheme="minorHAnsi" w:cstheme="minorHAnsi"/>
          <w:sz w:val="24"/>
          <w:szCs w:val="24"/>
        </w:rPr>
        <w:t xml:space="preserve">z: </w:t>
      </w:r>
    </w:p>
    <w:p w14:paraId="3E1AEDCE" w14:textId="77777777" w:rsidR="00FC27F1" w:rsidRPr="00936985" w:rsidRDefault="00FC27F1" w:rsidP="002123E1">
      <w:pPr>
        <w:numPr>
          <w:ilvl w:val="0"/>
          <w:numId w:val="124"/>
        </w:numPr>
        <w:suppressAutoHyphens/>
        <w:spacing w:after="200"/>
        <w:ind w:left="284" w:hanging="284"/>
        <w:contextualSpacing/>
        <w:jc w:val="both"/>
        <w:rPr>
          <w:rFonts w:asciiTheme="minorHAnsi" w:hAnsiTheme="minorHAnsi" w:cstheme="minorHAnsi"/>
          <w:sz w:val="24"/>
          <w:szCs w:val="24"/>
        </w:rPr>
      </w:pPr>
      <w:r w:rsidRPr="00936985">
        <w:rPr>
          <w:rFonts w:asciiTheme="minorHAnsi" w:hAnsiTheme="minorHAnsi" w:cstheme="minorHAnsi"/>
          <w:sz w:val="24"/>
          <w:szCs w:val="24"/>
        </w:rPr>
        <w:t>Urzędami Miast i Gmin, Starostwami Powiatowymi, Komendami Powiatowymi Policji, Komendami Powiatowymi Państwowej Straży Pożarnej, z Zachodniopomorskim Kuratorium Oświaty oraz Delegaturami KO, Strażą Graniczną, Strażą Miejską oraz organizatorami wypoczynku zimowego i letniego w zakresie zapewnienia bezpieczeństwa sanitarnego dzieciom i młodzieży wypoczywającym na terenie naszego województwa, Urzędami Miast i Gmin, Starostwami Powiatowymi w zakresie przygotowania szkół do nowego roku szkolnego oraz aktualnego wykazu obiektów prowadzonych przez jednostki samorządu terytorialnego, dla których są organami prowadzącymi.</w:t>
      </w:r>
    </w:p>
    <w:p w14:paraId="2A21DAF8" w14:textId="77777777" w:rsidR="00FC27F1" w:rsidRPr="00936985" w:rsidRDefault="00FC27F1" w:rsidP="002123E1">
      <w:pPr>
        <w:numPr>
          <w:ilvl w:val="0"/>
          <w:numId w:val="124"/>
        </w:numPr>
        <w:suppressAutoHyphens/>
        <w:spacing w:after="200"/>
        <w:ind w:left="284" w:hanging="284"/>
        <w:contextualSpacing/>
        <w:jc w:val="both"/>
        <w:rPr>
          <w:rFonts w:asciiTheme="minorHAnsi" w:hAnsiTheme="minorHAnsi" w:cstheme="minorHAnsi"/>
          <w:sz w:val="24"/>
          <w:szCs w:val="24"/>
        </w:rPr>
      </w:pPr>
      <w:r w:rsidRPr="00936985">
        <w:rPr>
          <w:rFonts w:asciiTheme="minorHAnsi" w:hAnsiTheme="minorHAnsi" w:cstheme="minorHAnsi"/>
          <w:sz w:val="24"/>
          <w:szCs w:val="24"/>
        </w:rPr>
        <w:t>Kuratorium Oświaty w zakresie rozpatrywania wniosków i interwencji. oraz konferencja dla organizatorów wypoczynku.</w:t>
      </w:r>
    </w:p>
    <w:p w14:paraId="6FDA1B7B" w14:textId="77777777" w:rsidR="00FC27F1" w:rsidRPr="00936985" w:rsidRDefault="00FC27F1" w:rsidP="002123E1">
      <w:pPr>
        <w:numPr>
          <w:ilvl w:val="0"/>
          <w:numId w:val="124"/>
        </w:numPr>
        <w:suppressAutoHyphens/>
        <w:spacing w:after="200"/>
        <w:ind w:left="284" w:hanging="284"/>
        <w:contextualSpacing/>
        <w:jc w:val="both"/>
        <w:rPr>
          <w:rFonts w:asciiTheme="minorHAnsi" w:hAnsiTheme="minorHAnsi" w:cstheme="minorHAnsi"/>
          <w:sz w:val="24"/>
          <w:szCs w:val="24"/>
        </w:rPr>
      </w:pPr>
      <w:r w:rsidRPr="00936985">
        <w:rPr>
          <w:rFonts w:asciiTheme="minorHAnsi" w:hAnsiTheme="minorHAnsi" w:cstheme="minorHAnsi"/>
          <w:sz w:val="24"/>
          <w:szCs w:val="24"/>
        </w:rPr>
        <w:t>Kuratorium Oświaty w zakresie konferencji dla organizatorów wypoczynku letniego.</w:t>
      </w:r>
    </w:p>
    <w:p w14:paraId="1D5D3127" w14:textId="77777777" w:rsidR="00FC27F1" w:rsidRPr="00936985" w:rsidRDefault="00FC27F1" w:rsidP="002123E1">
      <w:pPr>
        <w:numPr>
          <w:ilvl w:val="0"/>
          <w:numId w:val="124"/>
        </w:numPr>
        <w:suppressAutoHyphens/>
        <w:spacing w:after="200"/>
        <w:ind w:left="284" w:hanging="284"/>
        <w:contextualSpacing/>
        <w:jc w:val="both"/>
        <w:rPr>
          <w:rFonts w:asciiTheme="minorHAnsi" w:hAnsiTheme="minorHAnsi" w:cstheme="minorHAnsi"/>
          <w:sz w:val="24"/>
          <w:szCs w:val="24"/>
        </w:rPr>
      </w:pPr>
      <w:r w:rsidRPr="00936985">
        <w:rPr>
          <w:rFonts w:asciiTheme="minorHAnsi" w:hAnsiTheme="minorHAnsi" w:cstheme="minorHAnsi"/>
          <w:sz w:val="24"/>
          <w:szCs w:val="24"/>
        </w:rPr>
        <w:t>Ośrodkami i Centrami Kultury i Sportu w zakresie działalności świetlic wiejskich - środowiskowych oraz wypoczynku i rekreacji.</w:t>
      </w:r>
    </w:p>
    <w:p w14:paraId="1B335533" w14:textId="77777777" w:rsidR="00FC27F1" w:rsidRPr="00936985" w:rsidRDefault="00FC27F1" w:rsidP="002123E1">
      <w:pPr>
        <w:numPr>
          <w:ilvl w:val="0"/>
          <w:numId w:val="124"/>
        </w:numPr>
        <w:suppressAutoHyphens/>
        <w:spacing w:after="200" w:line="276" w:lineRule="auto"/>
        <w:ind w:left="284" w:hanging="284"/>
        <w:contextualSpacing/>
        <w:jc w:val="both"/>
        <w:rPr>
          <w:rFonts w:asciiTheme="minorHAnsi" w:hAnsiTheme="minorHAnsi" w:cstheme="minorHAnsi"/>
          <w:sz w:val="24"/>
          <w:szCs w:val="24"/>
        </w:rPr>
      </w:pPr>
      <w:r w:rsidRPr="00936985">
        <w:rPr>
          <w:rFonts w:asciiTheme="minorHAnsi" w:hAnsiTheme="minorHAnsi" w:cstheme="minorHAnsi"/>
          <w:sz w:val="24"/>
          <w:szCs w:val="24"/>
        </w:rPr>
        <w:t xml:space="preserve">Centrum Zarządzania Kryzysowego i Gotowości Cywilnej oraz Zachodniopomorskim Urzędzie Wojewódzkim w ramach akcji „Bezpieczne ferie 2021 r.” oraz „ Bezpieczne wakacje 2021 r.” </w:t>
      </w:r>
    </w:p>
    <w:p w14:paraId="1B584991" w14:textId="26584644" w:rsidR="00FC27F1" w:rsidRPr="00936985" w:rsidRDefault="00FC27F1" w:rsidP="002123E1">
      <w:pPr>
        <w:numPr>
          <w:ilvl w:val="0"/>
          <w:numId w:val="124"/>
        </w:numPr>
        <w:suppressAutoHyphens/>
        <w:ind w:left="284" w:hanging="284"/>
        <w:contextualSpacing/>
        <w:jc w:val="both"/>
        <w:rPr>
          <w:rFonts w:asciiTheme="minorHAnsi" w:hAnsiTheme="minorHAnsi" w:cstheme="minorHAnsi"/>
          <w:sz w:val="24"/>
          <w:szCs w:val="24"/>
        </w:rPr>
      </w:pPr>
      <w:r w:rsidRPr="00936985">
        <w:rPr>
          <w:rFonts w:asciiTheme="minorHAnsi" w:hAnsiTheme="minorHAnsi" w:cstheme="minorHAnsi"/>
          <w:sz w:val="24"/>
          <w:szCs w:val="24"/>
        </w:rPr>
        <w:t>Zachodniopomorskim Urzędem Wojewódzkim w Szczecinie w ramach akcji „Bezpieczne Ferie 2021” oraz „Bezpieczne Wakacje 2021” - opracowano</w:t>
      </w:r>
      <w:r w:rsidRPr="00936985">
        <w:rPr>
          <w:rFonts w:asciiTheme="minorHAnsi" w:hAnsiTheme="minorHAnsi" w:cstheme="minorHAnsi"/>
          <w:b/>
          <w:sz w:val="24"/>
          <w:szCs w:val="24"/>
        </w:rPr>
        <w:t xml:space="preserve"> </w:t>
      </w:r>
      <w:r w:rsidRPr="00936985">
        <w:rPr>
          <w:rFonts w:asciiTheme="minorHAnsi" w:hAnsiTheme="minorHAnsi" w:cstheme="minorHAnsi"/>
          <w:sz w:val="24"/>
          <w:szCs w:val="24"/>
        </w:rPr>
        <w:t>realizację</w:t>
      </w:r>
      <w:r w:rsidRPr="00936985">
        <w:rPr>
          <w:rFonts w:asciiTheme="minorHAnsi" w:hAnsiTheme="minorHAnsi" w:cstheme="minorHAnsi"/>
          <w:b/>
          <w:sz w:val="24"/>
          <w:szCs w:val="24"/>
        </w:rPr>
        <w:t xml:space="preserve"> </w:t>
      </w:r>
      <w:r w:rsidRPr="00936985">
        <w:rPr>
          <w:rFonts w:asciiTheme="minorHAnsi" w:hAnsiTheme="minorHAnsi" w:cstheme="minorHAnsi"/>
          <w:sz w:val="24"/>
          <w:szCs w:val="24"/>
        </w:rPr>
        <w:t>zadań z zakresu bezpieczeństwa i porządku publicznego wyznaczonych Państwowej Inspekcji Sanitarnej i</w:t>
      </w:r>
      <w:r w:rsidR="0019049F">
        <w:rPr>
          <w:rFonts w:asciiTheme="minorHAnsi" w:hAnsiTheme="minorHAnsi" w:cstheme="minorHAnsi"/>
          <w:sz w:val="24"/>
          <w:szCs w:val="24"/>
        </w:rPr>
        <w:t> </w:t>
      </w:r>
      <w:r w:rsidRPr="00936985">
        <w:rPr>
          <w:rFonts w:asciiTheme="minorHAnsi" w:hAnsiTheme="minorHAnsi" w:cstheme="minorHAnsi"/>
          <w:sz w:val="24"/>
          <w:szCs w:val="24"/>
        </w:rPr>
        <w:t>przekazano do Wydziału Kryzysowego w Zachodniopomorskim Urzędzie Wojewódzkim w Szczecinie.</w:t>
      </w:r>
    </w:p>
    <w:p w14:paraId="250AF075" w14:textId="5B250A44" w:rsidR="00FC27F1" w:rsidRPr="00936985" w:rsidRDefault="00FC27F1" w:rsidP="002123E1">
      <w:pPr>
        <w:numPr>
          <w:ilvl w:val="0"/>
          <w:numId w:val="124"/>
        </w:numPr>
        <w:suppressAutoHyphens/>
        <w:ind w:left="284" w:hanging="284"/>
        <w:contextualSpacing/>
        <w:jc w:val="both"/>
        <w:rPr>
          <w:rFonts w:asciiTheme="minorHAnsi" w:hAnsiTheme="minorHAnsi" w:cstheme="minorHAnsi"/>
          <w:sz w:val="24"/>
          <w:szCs w:val="24"/>
        </w:rPr>
      </w:pPr>
      <w:r w:rsidRPr="00936985">
        <w:rPr>
          <w:rFonts w:asciiTheme="minorHAnsi" w:hAnsiTheme="minorHAnsi" w:cstheme="minorHAnsi"/>
          <w:sz w:val="24"/>
          <w:szCs w:val="24"/>
        </w:rPr>
        <w:t>Zachodniopomorskim Oddziałem Regionalnym Towarzystwa Przyjaciół Dzieci oraz w TPD odnośnie funkcjonowania świetlic środowiskowych i  socjoterapeutycznych na podległym terenie oraz Centrami Kultury i Sportu.</w:t>
      </w:r>
    </w:p>
    <w:p w14:paraId="2FB7757F" w14:textId="09A3A5C5" w:rsidR="00FC27F1" w:rsidRPr="00936985" w:rsidRDefault="00FC27F1" w:rsidP="002123E1">
      <w:pPr>
        <w:numPr>
          <w:ilvl w:val="0"/>
          <w:numId w:val="124"/>
        </w:numPr>
        <w:suppressAutoHyphens/>
        <w:ind w:left="284" w:hanging="284"/>
        <w:contextualSpacing/>
        <w:jc w:val="both"/>
        <w:rPr>
          <w:rFonts w:asciiTheme="minorHAnsi" w:hAnsiTheme="minorHAnsi" w:cstheme="minorHAnsi"/>
          <w:sz w:val="24"/>
          <w:szCs w:val="24"/>
        </w:rPr>
      </w:pPr>
      <w:r w:rsidRPr="00936985">
        <w:rPr>
          <w:rFonts w:asciiTheme="minorHAnsi" w:hAnsiTheme="minorHAnsi" w:cstheme="minorHAnsi"/>
          <w:sz w:val="24"/>
          <w:szCs w:val="24"/>
        </w:rPr>
        <w:t>Dyrektorów żłobków i przedszkoli przy współudziale oddziału Higieny Żywności, Żywienia i</w:t>
      </w:r>
      <w:r w:rsidR="0019049F">
        <w:rPr>
          <w:rFonts w:asciiTheme="minorHAnsi" w:hAnsiTheme="minorHAnsi" w:cstheme="minorHAnsi"/>
          <w:sz w:val="24"/>
          <w:szCs w:val="24"/>
        </w:rPr>
        <w:t> </w:t>
      </w:r>
      <w:r w:rsidRPr="00936985">
        <w:rPr>
          <w:rFonts w:asciiTheme="minorHAnsi" w:hAnsiTheme="minorHAnsi" w:cstheme="minorHAnsi"/>
          <w:sz w:val="24"/>
          <w:szCs w:val="24"/>
        </w:rPr>
        <w:t>Przedmiotów Użytku i Oświaty Zdrowotnej i Promocji Zdrowia WSSE w Szczecinie w</w:t>
      </w:r>
      <w:r w:rsidR="009E4F0F">
        <w:rPr>
          <w:rFonts w:asciiTheme="minorHAnsi" w:hAnsiTheme="minorHAnsi" w:cstheme="minorHAnsi"/>
          <w:sz w:val="24"/>
          <w:szCs w:val="24"/>
        </w:rPr>
        <w:t> </w:t>
      </w:r>
      <w:r w:rsidRPr="00936985">
        <w:rPr>
          <w:rFonts w:asciiTheme="minorHAnsi" w:hAnsiTheme="minorHAnsi" w:cstheme="minorHAnsi"/>
          <w:sz w:val="24"/>
          <w:szCs w:val="24"/>
        </w:rPr>
        <w:t>zakresie bezpiecznych i higienicznych warunków pobytu dzieci w placówkach oświatowo – wychowawczych.</w:t>
      </w:r>
    </w:p>
    <w:p w14:paraId="2C235D6F" w14:textId="2A479F08" w:rsidR="00FC27F1" w:rsidRPr="00936985" w:rsidRDefault="00FC27F1" w:rsidP="002123E1">
      <w:pPr>
        <w:numPr>
          <w:ilvl w:val="0"/>
          <w:numId w:val="124"/>
        </w:numPr>
        <w:suppressAutoHyphens/>
        <w:ind w:left="284" w:hanging="284"/>
        <w:contextualSpacing/>
        <w:jc w:val="both"/>
        <w:rPr>
          <w:rFonts w:asciiTheme="minorHAnsi" w:hAnsiTheme="minorHAnsi" w:cstheme="minorHAnsi"/>
          <w:sz w:val="24"/>
          <w:szCs w:val="24"/>
        </w:rPr>
      </w:pPr>
      <w:r w:rsidRPr="00936985">
        <w:rPr>
          <w:rFonts w:asciiTheme="minorHAnsi" w:hAnsiTheme="minorHAnsi" w:cstheme="minorHAnsi"/>
          <w:sz w:val="24"/>
          <w:szCs w:val="24"/>
        </w:rPr>
        <w:lastRenderedPageBreak/>
        <w:t>Dyrektorów Szkół i placówek przy współudziale oddziału Higieny Żywności, Żywienia i</w:t>
      </w:r>
      <w:r w:rsidR="0019049F">
        <w:rPr>
          <w:rFonts w:asciiTheme="minorHAnsi" w:hAnsiTheme="minorHAnsi" w:cstheme="minorHAnsi"/>
          <w:sz w:val="24"/>
          <w:szCs w:val="24"/>
        </w:rPr>
        <w:t> </w:t>
      </w:r>
      <w:r w:rsidRPr="00936985">
        <w:rPr>
          <w:rFonts w:asciiTheme="minorHAnsi" w:hAnsiTheme="minorHAnsi" w:cstheme="minorHAnsi"/>
          <w:sz w:val="24"/>
          <w:szCs w:val="24"/>
        </w:rPr>
        <w:t>Przedmiotów Użytku i Oświaty Zdrowotnej i Promocji Zdrowia WSSE w Szczecinie w</w:t>
      </w:r>
      <w:r w:rsidR="0019049F">
        <w:rPr>
          <w:rFonts w:asciiTheme="minorHAnsi" w:hAnsiTheme="minorHAnsi" w:cstheme="minorHAnsi"/>
          <w:sz w:val="24"/>
          <w:szCs w:val="24"/>
        </w:rPr>
        <w:t> </w:t>
      </w:r>
      <w:r w:rsidRPr="00936985">
        <w:rPr>
          <w:rFonts w:asciiTheme="minorHAnsi" w:hAnsiTheme="minorHAnsi" w:cstheme="minorHAnsi"/>
          <w:sz w:val="24"/>
          <w:szCs w:val="24"/>
        </w:rPr>
        <w:t>zakresie przygotowania do rozpoczęcia nowego roku szkolnego 2021/2022.</w:t>
      </w:r>
    </w:p>
    <w:p w14:paraId="63C42C0F" w14:textId="36B95A6F" w:rsidR="00FC27F1" w:rsidRPr="00936985" w:rsidRDefault="00FC27F1" w:rsidP="002123E1">
      <w:pPr>
        <w:numPr>
          <w:ilvl w:val="0"/>
          <w:numId w:val="124"/>
        </w:numPr>
        <w:suppressAutoHyphens/>
        <w:ind w:left="284" w:hanging="284"/>
        <w:contextualSpacing/>
        <w:jc w:val="both"/>
        <w:rPr>
          <w:rFonts w:asciiTheme="minorHAnsi" w:hAnsiTheme="minorHAnsi" w:cstheme="minorHAnsi"/>
          <w:sz w:val="24"/>
          <w:szCs w:val="24"/>
        </w:rPr>
      </w:pPr>
      <w:r w:rsidRPr="00936985">
        <w:rPr>
          <w:rFonts w:asciiTheme="minorHAnsi" w:hAnsiTheme="minorHAnsi" w:cstheme="minorHAnsi"/>
          <w:sz w:val="24"/>
          <w:szCs w:val="24"/>
        </w:rPr>
        <w:t>Organizatorami wypoczynku dzieci i młodzieży - w ramach przygotowania do sezonu letniego 2021 r. przy współudziale WOPR, oddziału Higieny Żywności, Żywienia i</w:t>
      </w:r>
      <w:r w:rsidR="0019049F">
        <w:rPr>
          <w:rFonts w:asciiTheme="minorHAnsi" w:hAnsiTheme="minorHAnsi" w:cstheme="minorHAnsi"/>
          <w:sz w:val="24"/>
          <w:szCs w:val="24"/>
        </w:rPr>
        <w:t> </w:t>
      </w:r>
      <w:r w:rsidRPr="00936985">
        <w:rPr>
          <w:rFonts w:asciiTheme="minorHAnsi" w:hAnsiTheme="minorHAnsi" w:cstheme="minorHAnsi"/>
          <w:sz w:val="24"/>
          <w:szCs w:val="24"/>
        </w:rPr>
        <w:t xml:space="preserve">Przedmiotów Użytku, Oświaty Zdrowotnej i Promocji Zdrowia oraz Higieny Komunalnej WSSE w Szczecinie dla organizatorów wypoczynku dzieci i młodzieży dot. funkcjonowania hoteli i obiektów hotelarskich oraz organizacji wypoczynku letniego dla dzieci i młodzieży w trakcie stanu epidemii SARS-CoV-2. </w:t>
      </w:r>
    </w:p>
    <w:p w14:paraId="77DB3940" w14:textId="77777777" w:rsidR="00FC27F1" w:rsidRPr="00936985" w:rsidRDefault="00FC27F1" w:rsidP="002123E1">
      <w:pPr>
        <w:numPr>
          <w:ilvl w:val="0"/>
          <w:numId w:val="124"/>
        </w:numPr>
        <w:suppressAutoHyphens/>
        <w:ind w:left="284" w:hanging="284"/>
        <w:contextualSpacing/>
        <w:jc w:val="both"/>
        <w:rPr>
          <w:rFonts w:asciiTheme="minorHAnsi" w:hAnsiTheme="minorHAnsi" w:cstheme="minorHAnsi"/>
          <w:sz w:val="24"/>
          <w:szCs w:val="24"/>
        </w:rPr>
      </w:pPr>
      <w:r w:rsidRPr="00936985">
        <w:rPr>
          <w:rFonts w:asciiTheme="minorHAnsi" w:hAnsiTheme="minorHAnsi" w:cstheme="minorHAnsi"/>
          <w:bCs/>
          <w:sz w:val="24"/>
          <w:szCs w:val="24"/>
        </w:rPr>
        <w:t xml:space="preserve">Szkolną służbą zdrowia w zakresie profilaktycznej opieki nad dziećmi i młodzieżą. </w:t>
      </w:r>
    </w:p>
    <w:p w14:paraId="0930971E" w14:textId="77777777" w:rsidR="00FC27F1" w:rsidRPr="00936985" w:rsidRDefault="00FC27F1" w:rsidP="00E055F7">
      <w:pPr>
        <w:jc w:val="both"/>
        <w:rPr>
          <w:rFonts w:asciiTheme="minorHAnsi" w:hAnsiTheme="minorHAnsi" w:cstheme="minorHAnsi"/>
          <w:sz w:val="24"/>
          <w:szCs w:val="24"/>
        </w:rPr>
      </w:pPr>
    </w:p>
    <w:p w14:paraId="28221B03" w14:textId="77777777" w:rsidR="00FC27F1" w:rsidRPr="00936985" w:rsidRDefault="00FC27F1" w:rsidP="00BB0B88">
      <w:pPr>
        <w:spacing w:line="276" w:lineRule="auto"/>
        <w:ind w:firstLine="709"/>
        <w:jc w:val="both"/>
        <w:rPr>
          <w:rFonts w:asciiTheme="minorHAnsi" w:hAnsiTheme="minorHAnsi" w:cstheme="minorHAnsi"/>
          <w:sz w:val="24"/>
          <w:szCs w:val="24"/>
        </w:rPr>
      </w:pPr>
      <w:r w:rsidRPr="00936985">
        <w:rPr>
          <w:rFonts w:asciiTheme="minorHAnsi" w:hAnsiTheme="minorHAnsi" w:cstheme="minorHAnsi"/>
          <w:sz w:val="24"/>
          <w:szCs w:val="24"/>
        </w:rPr>
        <w:t xml:space="preserve">      Na stronach internetowych Powiatowych Stacji Sanitarno – Epidemiologicznych oraz Wojewódzkiej na bieżąco zamieszczano i aktualizowano informacje dotyczące:</w:t>
      </w:r>
    </w:p>
    <w:p w14:paraId="3F731603" w14:textId="77777777" w:rsidR="00FC27F1" w:rsidRPr="00936985" w:rsidRDefault="00FC27F1" w:rsidP="002123E1">
      <w:pPr>
        <w:pStyle w:val="Akapitzlist"/>
        <w:numPr>
          <w:ilvl w:val="0"/>
          <w:numId w:val="125"/>
        </w:numPr>
        <w:spacing w:after="0"/>
        <w:ind w:left="284" w:hanging="284"/>
        <w:jc w:val="both"/>
        <w:rPr>
          <w:rFonts w:asciiTheme="minorHAnsi" w:hAnsiTheme="minorHAnsi" w:cstheme="minorHAnsi"/>
          <w:sz w:val="24"/>
          <w:szCs w:val="24"/>
        </w:rPr>
      </w:pPr>
      <w:r w:rsidRPr="00936985">
        <w:rPr>
          <w:rFonts w:asciiTheme="minorHAnsi" w:hAnsiTheme="minorHAnsi" w:cstheme="minorHAnsi"/>
          <w:sz w:val="24"/>
          <w:szCs w:val="24"/>
        </w:rPr>
        <w:t xml:space="preserve">stanu sanitarnego placówek oświatowo-wychowawczych i wypoczynku, </w:t>
      </w:r>
    </w:p>
    <w:p w14:paraId="3D20355A" w14:textId="47B54F40" w:rsidR="00FC27F1" w:rsidRPr="00936985" w:rsidRDefault="00FC27F1" w:rsidP="002123E1">
      <w:pPr>
        <w:pStyle w:val="Akapitzlist"/>
        <w:numPr>
          <w:ilvl w:val="0"/>
          <w:numId w:val="125"/>
        </w:numPr>
        <w:spacing w:after="0"/>
        <w:ind w:left="284" w:hanging="284"/>
        <w:jc w:val="both"/>
        <w:rPr>
          <w:rFonts w:asciiTheme="minorHAnsi" w:hAnsiTheme="minorHAnsi" w:cstheme="minorHAnsi"/>
          <w:sz w:val="24"/>
          <w:szCs w:val="24"/>
        </w:rPr>
      </w:pPr>
      <w:r w:rsidRPr="00936985">
        <w:rPr>
          <w:rFonts w:asciiTheme="minorHAnsi" w:hAnsiTheme="minorHAnsi" w:cstheme="minorHAnsi"/>
          <w:sz w:val="24"/>
          <w:szCs w:val="24"/>
        </w:rPr>
        <w:t>wypoczynku zimowego i letniego dla dzieci i młodzieży w sprawie podjęcia działań, w celu zapewnienia bezpiecznych i higienicznych warunków pobytu dzieci i młodzieży w</w:t>
      </w:r>
      <w:r w:rsidR="0019049F">
        <w:rPr>
          <w:rFonts w:asciiTheme="minorHAnsi" w:hAnsiTheme="minorHAnsi" w:cstheme="minorHAnsi"/>
          <w:sz w:val="24"/>
          <w:szCs w:val="24"/>
        </w:rPr>
        <w:t> </w:t>
      </w:r>
      <w:r w:rsidRPr="00936985">
        <w:rPr>
          <w:rFonts w:asciiTheme="minorHAnsi" w:hAnsiTheme="minorHAnsi" w:cstheme="minorHAnsi"/>
          <w:sz w:val="24"/>
          <w:szCs w:val="24"/>
        </w:rPr>
        <w:t>placówkach wypoczynku i rekreacji,</w:t>
      </w:r>
    </w:p>
    <w:p w14:paraId="17AB8362" w14:textId="77777777" w:rsidR="00FC27F1" w:rsidRPr="00936985" w:rsidRDefault="00FC27F1" w:rsidP="002123E1">
      <w:pPr>
        <w:pStyle w:val="Akapitzlist"/>
        <w:numPr>
          <w:ilvl w:val="0"/>
          <w:numId w:val="125"/>
        </w:numPr>
        <w:spacing w:after="0"/>
        <w:ind w:left="284" w:hanging="284"/>
        <w:jc w:val="both"/>
        <w:rPr>
          <w:rFonts w:asciiTheme="minorHAnsi" w:hAnsiTheme="minorHAnsi" w:cstheme="minorHAnsi"/>
          <w:sz w:val="24"/>
          <w:szCs w:val="24"/>
        </w:rPr>
      </w:pPr>
      <w:r w:rsidRPr="00936985">
        <w:rPr>
          <w:rFonts w:asciiTheme="minorHAnsi" w:hAnsiTheme="minorHAnsi" w:cstheme="minorHAnsi"/>
          <w:sz w:val="24"/>
          <w:szCs w:val="24"/>
        </w:rPr>
        <w:t>przygotowania szkół i placówek do nowego roku szkolnego 2020/2021</w:t>
      </w:r>
    </w:p>
    <w:p w14:paraId="29DBF73B" w14:textId="77777777" w:rsidR="00FC27F1" w:rsidRPr="00936985" w:rsidRDefault="00FC27F1" w:rsidP="002123E1">
      <w:pPr>
        <w:pStyle w:val="Akapitzlist"/>
        <w:numPr>
          <w:ilvl w:val="0"/>
          <w:numId w:val="125"/>
        </w:numPr>
        <w:spacing w:after="0"/>
        <w:ind w:left="284" w:hanging="284"/>
        <w:jc w:val="both"/>
        <w:rPr>
          <w:rFonts w:asciiTheme="minorHAnsi" w:hAnsiTheme="minorHAnsi" w:cstheme="minorHAnsi"/>
          <w:sz w:val="24"/>
          <w:szCs w:val="24"/>
        </w:rPr>
      </w:pPr>
      <w:r w:rsidRPr="00936985">
        <w:rPr>
          <w:rFonts w:asciiTheme="minorHAnsi" w:hAnsiTheme="minorHAnsi" w:cstheme="minorHAnsi"/>
          <w:sz w:val="24"/>
          <w:szCs w:val="24"/>
        </w:rPr>
        <w:t>wytycznych MEN, MZ i GIS dla szkół i placówek oświatowych oraz dla organizatorów wypoczynku dzieci i młodzieży w 2020r.</w:t>
      </w:r>
    </w:p>
    <w:p w14:paraId="4396FF6C" w14:textId="77777777" w:rsidR="00856F29" w:rsidRPr="00936985" w:rsidRDefault="00856F29" w:rsidP="00C01A3B">
      <w:pPr>
        <w:spacing w:line="276" w:lineRule="auto"/>
        <w:jc w:val="both"/>
        <w:rPr>
          <w:rFonts w:ascii="Calibri" w:hAnsi="Calibri" w:cs="Calibri"/>
          <w:sz w:val="24"/>
          <w:szCs w:val="24"/>
        </w:rPr>
      </w:pPr>
    </w:p>
    <w:p w14:paraId="12D1A81B" w14:textId="7A1581DA" w:rsidR="007E37A5" w:rsidRDefault="00EC6993" w:rsidP="00C01A3B">
      <w:pPr>
        <w:pStyle w:val="Nagwek1"/>
        <w:keepNext w:val="0"/>
        <w:widowControl w:val="0"/>
        <w:spacing w:line="276" w:lineRule="auto"/>
        <w:jc w:val="both"/>
        <w:rPr>
          <w:rFonts w:ascii="Calibri" w:hAnsi="Calibri" w:cs="Calibri"/>
          <w:sz w:val="24"/>
          <w:szCs w:val="24"/>
        </w:rPr>
      </w:pPr>
      <w:r w:rsidRPr="001B27F4">
        <w:rPr>
          <w:rFonts w:ascii="Calibri" w:hAnsi="Calibri" w:cs="Calibri"/>
          <w:bCs/>
          <w:smallCaps w:val="0"/>
          <w:sz w:val="24"/>
          <w:szCs w:val="24"/>
        </w:rPr>
        <w:t>X.</w:t>
      </w:r>
      <w:r w:rsidRPr="001B27F4">
        <w:rPr>
          <w:rFonts w:ascii="Calibri" w:hAnsi="Calibri" w:cs="Calibri"/>
          <w:bCs/>
          <w:smallCaps w:val="0"/>
          <w:sz w:val="24"/>
          <w:szCs w:val="24"/>
        </w:rPr>
        <w:tab/>
      </w:r>
      <w:bookmarkEnd w:id="39"/>
      <w:r w:rsidRPr="001B27F4">
        <w:rPr>
          <w:rFonts w:ascii="Calibri" w:hAnsi="Calibri" w:cs="Calibri"/>
          <w:sz w:val="24"/>
          <w:szCs w:val="24"/>
        </w:rPr>
        <w:t>DZIAŁALNOŚĆ W ZAKRESIE HIGIENY ŻYWNOŚCI, ŻYWIENIA I PRZEDMIOTÓW UŻYTKU</w:t>
      </w:r>
      <w:r w:rsidR="00427C23" w:rsidRPr="001B27F4">
        <w:rPr>
          <w:rFonts w:ascii="Calibri" w:hAnsi="Calibri" w:cs="Calibri"/>
          <w:sz w:val="24"/>
          <w:szCs w:val="24"/>
        </w:rPr>
        <w:t>.</w:t>
      </w:r>
    </w:p>
    <w:p w14:paraId="65A7C5C2" w14:textId="77777777" w:rsidR="00EB4F18" w:rsidRPr="00EB4F18" w:rsidRDefault="00EB4F18" w:rsidP="00EB4F18"/>
    <w:p w14:paraId="7A3ABF34" w14:textId="6711C76D" w:rsidR="00F71ACF" w:rsidRPr="00451B95" w:rsidRDefault="00451B95" w:rsidP="00451B95">
      <w:pPr>
        <w:rPr>
          <w:rFonts w:ascii="Calibri" w:hAnsi="Calibri" w:cs="Calibri"/>
          <w:b/>
          <w:bCs/>
          <w:sz w:val="24"/>
          <w:szCs w:val="24"/>
        </w:rPr>
      </w:pPr>
      <w:r w:rsidRPr="00451B95">
        <w:rPr>
          <w:rFonts w:ascii="Calibri" w:hAnsi="Calibri" w:cs="Calibri"/>
          <w:b/>
          <w:bCs/>
          <w:sz w:val="24"/>
          <w:szCs w:val="24"/>
        </w:rPr>
        <w:t>10.1.</w:t>
      </w:r>
      <w:r w:rsidR="00EE5509">
        <w:rPr>
          <w:rFonts w:ascii="Calibri" w:hAnsi="Calibri" w:cs="Calibri"/>
          <w:b/>
          <w:bCs/>
          <w:sz w:val="24"/>
          <w:szCs w:val="24"/>
        </w:rPr>
        <w:t xml:space="preserve"> </w:t>
      </w:r>
      <w:r w:rsidR="00F71ACF" w:rsidRPr="00451B95">
        <w:rPr>
          <w:rFonts w:ascii="Calibri" w:hAnsi="Calibri" w:cs="Calibri"/>
          <w:b/>
          <w:bCs/>
          <w:sz w:val="24"/>
          <w:szCs w:val="24"/>
        </w:rPr>
        <w:t>Stan sanitarny obiektów żywności, żywienia i materiałów i wyrobów przeznaczonych do kontaktu z żywnością oraz produktów kosmetycznych</w:t>
      </w:r>
      <w:r w:rsidR="00BA66D6">
        <w:rPr>
          <w:rFonts w:ascii="Calibri" w:hAnsi="Calibri" w:cs="Calibri"/>
          <w:b/>
          <w:bCs/>
          <w:sz w:val="24"/>
          <w:szCs w:val="24"/>
        </w:rPr>
        <w:t>.</w:t>
      </w:r>
    </w:p>
    <w:p w14:paraId="3AC629F9" w14:textId="77777777" w:rsidR="00F71ACF" w:rsidRPr="00451B95" w:rsidRDefault="00F71ACF" w:rsidP="00451B95">
      <w:pPr>
        <w:rPr>
          <w:rFonts w:ascii="Calibri" w:hAnsi="Calibri" w:cs="Calibri"/>
          <w:sz w:val="24"/>
          <w:szCs w:val="24"/>
        </w:rPr>
      </w:pPr>
    </w:p>
    <w:p w14:paraId="5F450780" w14:textId="77777777" w:rsidR="00F71ACF" w:rsidRPr="00451B95" w:rsidRDefault="00F71ACF" w:rsidP="0094746A">
      <w:pPr>
        <w:spacing w:line="276" w:lineRule="auto"/>
        <w:ind w:firstLine="709"/>
        <w:rPr>
          <w:rFonts w:ascii="Calibri" w:hAnsi="Calibri" w:cs="Calibri"/>
          <w:bCs/>
          <w:sz w:val="24"/>
          <w:szCs w:val="24"/>
        </w:rPr>
      </w:pPr>
      <w:r w:rsidRPr="00451B95">
        <w:rPr>
          <w:rFonts w:ascii="Calibri" w:hAnsi="Calibri" w:cs="Calibri"/>
          <w:sz w:val="24"/>
          <w:szCs w:val="24"/>
        </w:rPr>
        <w:t xml:space="preserve">Nadzorem sanitarnym na terenie województwa zachodniopomorskiego objęto </w:t>
      </w:r>
      <w:r w:rsidRPr="00451B95">
        <w:rPr>
          <w:rFonts w:ascii="Calibri" w:hAnsi="Calibri" w:cs="Calibri"/>
          <w:bCs/>
          <w:sz w:val="24"/>
          <w:szCs w:val="24"/>
        </w:rPr>
        <w:t>30403</w:t>
      </w:r>
      <w:r w:rsidRPr="00451B95">
        <w:rPr>
          <w:rFonts w:ascii="Calibri" w:hAnsi="Calibri" w:cs="Calibri"/>
          <w:sz w:val="24"/>
          <w:szCs w:val="24"/>
        </w:rPr>
        <w:t xml:space="preserve"> </w:t>
      </w:r>
      <w:r w:rsidRPr="00451B95">
        <w:rPr>
          <w:rFonts w:ascii="Calibri" w:hAnsi="Calibri" w:cs="Calibri"/>
          <w:bCs/>
          <w:sz w:val="24"/>
          <w:szCs w:val="24"/>
        </w:rPr>
        <w:t xml:space="preserve">obiekty ogółem (dane bez GSSE), w tym:  </w:t>
      </w:r>
    </w:p>
    <w:p w14:paraId="763DB5BA" w14:textId="77777777" w:rsidR="00F71ACF" w:rsidRPr="00451B95" w:rsidRDefault="00F71ACF" w:rsidP="002123E1">
      <w:pPr>
        <w:pStyle w:val="Akapitzlist"/>
        <w:numPr>
          <w:ilvl w:val="0"/>
          <w:numId w:val="97"/>
        </w:numPr>
        <w:rPr>
          <w:rFonts w:cs="Calibri"/>
          <w:sz w:val="24"/>
          <w:szCs w:val="24"/>
        </w:rPr>
      </w:pPr>
      <w:r w:rsidRPr="00451B95">
        <w:rPr>
          <w:rFonts w:cs="Calibri"/>
          <w:sz w:val="24"/>
          <w:szCs w:val="24"/>
        </w:rPr>
        <w:t>6534 zakłady produkcji żywności (m.in. 188 piekarni, 156 ciastkarni, 3809 producentów produkcji pierwotnej);</w:t>
      </w:r>
    </w:p>
    <w:p w14:paraId="3871A6EB" w14:textId="77777777" w:rsidR="00F71ACF" w:rsidRPr="00451B95" w:rsidRDefault="00F71ACF" w:rsidP="002123E1">
      <w:pPr>
        <w:pStyle w:val="Akapitzlist"/>
        <w:numPr>
          <w:ilvl w:val="0"/>
          <w:numId w:val="97"/>
        </w:numPr>
        <w:rPr>
          <w:rFonts w:cs="Calibri"/>
          <w:sz w:val="24"/>
          <w:szCs w:val="24"/>
        </w:rPr>
      </w:pPr>
      <w:r w:rsidRPr="00451B95">
        <w:rPr>
          <w:rFonts w:cs="Calibri"/>
          <w:sz w:val="24"/>
          <w:szCs w:val="24"/>
        </w:rPr>
        <w:t>13819</w:t>
      </w:r>
      <w:r w:rsidRPr="00451B95">
        <w:rPr>
          <w:rFonts w:cs="Calibri"/>
          <w:color w:val="FF0000"/>
          <w:sz w:val="24"/>
          <w:szCs w:val="24"/>
        </w:rPr>
        <w:t xml:space="preserve"> </w:t>
      </w:r>
      <w:r w:rsidRPr="00451B95">
        <w:rPr>
          <w:rFonts w:cs="Calibri"/>
          <w:sz w:val="24"/>
          <w:szCs w:val="24"/>
        </w:rPr>
        <w:t>obiektów obrotu żywnością (m.in. 5966 sklepów spożywczych, 3894 środki transportu);</w:t>
      </w:r>
    </w:p>
    <w:p w14:paraId="7B1D5312" w14:textId="77777777" w:rsidR="00F71ACF" w:rsidRPr="00451B95" w:rsidRDefault="00F71ACF" w:rsidP="002123E1">
      <w:pPr>
        <w:pStyle w:val="Akapitzlist"/>
        <w:numPr>
          <w:ilvl w:val="0"/>
          <w:numId w:val="97"/>
        </w:numPr>
        <w:rPr>
          <w:rFonts w:cs="Calibri"/>
          <w:sz w:val="24"/>
          <w:szCs w:val="24"/>
        </w:rPr>
      </w:pPr>
      <w:r w:rsidRPr="00451B95">
        <w:rPr>
          <w:rFonts w:cs="Calibri"/>
          <w:sz w:val="24"/>
          <w:szCs w:val="24"/>
        </w:rPr>
        <w:t>6733 zakłady żywienia zbiorowego typu otwartego (m.in. 3222 zakłady małej gastronomii);</w:t>
      </w:r>
    </w:p>
    <w:p w14:paraId="2F08C13E" w14:textId="3DC39BAA" w:rsidR="00F71ACF" w:rsidRPr="00451B95" w:rsidRDefault="00F71ACF" w:rsidP="002123E1">
      <w:pPr>
        <w:pStyle w:val="Akapitzlist"/>
        <w:numPr>
          <w:ilvl w:val="0"/>
          <w:numId w:val="97"/>
        </w:numPr>
        <w:rPr>
          <w:rFonts w:cs="Calibri"/>
          <w:sz w:val="24"/>
          <w:szCs w:val="24"/>
        </w:rPr>
      </w:pPr>
      <w:r w:rsidRPr="00451B95">
        <w:rPr>
          <w:rFonts w:cs="Calibri"/>
          <w:sz w:val="24"/>
          <w:szCs w:val="24"/>
        </w:rPr>
        <w:t>2808 zakładów żywienia zbiorowego typu zamkniętego (m.in. 41 bloków żywienia w</w:t>
      </w:r>
      <w:r w:rsidR="009E4F0F">
        <w:rPr>
          <w:rFonts w:cs="Calibri"/>
          <w:sz w:val="24"/>
          <w:szCs w:val="24"/>
        </w:rPr>
        <w:t> </w:t>
      </w:r>
      <w:r w:rsidRPr="00451B95">
        <w:rPr>
          <w:rFonts w:cs="Calibri"/>
          <w:sz w:val="24"/>
          <w:szCs w:val="24"/>
        </w:rPr>
        <w:t>szpitalach; 501 stołówek szkolnych, 560 stołówek przedszkolnych);</w:t>
      </w:r>
    </w:p>
    <w:p w14:paraId="7DEA29FB" w14:textId="35C754DC" w:rsidR="00F71ACF" w:rsidRPr="00451B95" w:rsidRDefault="00F71ACF" w:rsidP="002123E1">
      <w:pPr>
        <w:pStyle w:val="Akapitzlist"/>
        <w:numPr>
          <w:ilvl w:val="0"/>
          <w:numId w:val="97"/>
        </w:numPr>
        <w:rPr>
          <w:rFonts w:cs="Calibri"/>
          <w:sz w:val="24"/>
          <w:szCs w:val="24"/>
        </w:rPr>
      </w:pPr>
      <w:r w:rsidRPr="00451B95">
        <w:rPr>
          <w:rFonts w:cs="Calibri"/>
          <w:sz w:val="24"/>
          <w:szCs w:val="24"/>
        </w:rPr>
        <w:t>438 wytwórni i miejsc obrotu materiałami i wyrobami przeznaczonymi do kontaktu z</w:t>
      </w:r>
      <w:r w:rsidR="009E4F0F">
        <w:rPr>
          <w:rFonts w:cs="Calibri"/>
          <w:sz w:val="24"/>
          <w:szCs w:val="24"/>
        </w:rPr>
        <w:t> </w:t>
      </w:r>
      <w:r w:rsidRPr="00451B95">
        <w:rPr>
          <w:rFonts w:cs="Calibri"/>
          <w:sz w:val="24"/>
          <w:szCs w:val="24"/>
        </w:rPr>
        <w:t>żywnością;</w:t>
      </w:r>
    </w:p>
    <w:p w14:paraId="1B5986CF" w14:textId="77777777" w:rsidR="00F71ACF" w:rsidRPr="00451B95" w:rsidRDefault="00F71ACF" w:rsidP="002123E1">
      <w:pPr>
        <w:pStyle w:val="Akapitzlist"/>
        <w:numPr>
          <w:ilvl w:val="0"/>
          <w:numId w:val="97"/>
        </w:numPr>
        <w:rPr>
          <w:rFonts w:cs="Calibri"/>
          <w:sz w:val="24"/>
          <w:szCs w:val="24"/>
        </w:rPr>
      </w:pPr>
      <w:r w:rsidRPr="00451B95">
        <w:rPr>
          <w:rFonts w:cs="Calibri"/>
          <w:sz w:val="24"/>
          <w:szCs w:val="24"/>
        </w:rPr>
        <w:t>215 obiektów produkcji, konfekcjonowania i obrotu produktami kosmetycznymi.</w:t>
      </w:r>
    </w:p>
    <w:p w14:paraId="54957A28" w14:textId="77777777" w:rsidR="00F71ACF" w:rsidRPr="00451B95" w:rsidRDefault="00F71ACF" w:rsidP="00451B95">
      <w:pPr>
        <w:rPr>
          <w:rFonts w:ascii="Calibri" w:hAnsi="Calibri" w:cs="Calibri"/>
          <w:sz w:val="24"/>
          <w:szCs w:val="24"/>
        </w:rPr>
      </w:pPr>
    </w:p>
    <w:p w14:paraId="44D650A8" w14:textId="77777777" w:rsidR="00642F05" w:rsidRDefault="00642F05" w:rsidP="00F71ACF">
      <w:pPr>
        <w:ind w:left="993" w:hanging="993"/>
        <w:jc w:val="both"/>
        <w:rPr>
          <w:rFonts w:ascii="Calibri" w:hAnsi="Calibri" w:cs="Calibri"/>
          <w:b/>
          <w:sz w:val="24"/>
          <w:szCs w:val="24"/>
        </w:rPr>
      </w:pPr>
    </w:p>
    <w:p w14:paraId="0FAD97EA" w14:textId="77777777" w:rsidR="00642F05" w:rsidRDefault="00642F05" w:rsidP="00F71ACF">
      <w:pPr>
        <w:ind w:left="993" w:hanging="993"/>
        <w:jc w:val="both"/>
        <w:rPr>
          <w:rFonts w:ascii="Calibri" w:hAnsi="Calibri" w:cs="Calibri"/>
          <w:b/>
          <w:sz w:val="24"/>
          <w:szCs w:val="24"/>
        </w:rPr>
      </w:pPr>
    </w:p>
    <w:p w14:paraId="34DF1822" w14:textId="77777777" w:rsidR="00642F05" w:rsidRDefault="00642F05" w:rsidP="00F71ACF">
      <w:pPr>
        <w:ind w:left="993" w:hanging="993"/>
        <w:jc w:val="both"/>
        <w:rPr>
          <w:rFonts w:ascii="Calibri" w:hAnsi="Calibri" w:cs="Calibri"/>
          <w:b/>
          <w:sz w:val="24"/>
          <w:szCs w:val="24"/>
        </w:rPr>
      </w:pPr>
    </w:p>
    <w:p w14:paraId="36D4D499" w14:textId="77777777" w:rsidR="00642F05" w:rsidRDefault="00642F05" w:rsidP="00F71ACF">
      <w:pPr>
        <w:ind w:left="993" w:hanging="993"/>
        <w:jc w:val="both"/>
        <w:rPr>
          <w:rFonts w:ascii="Calibri" w:hAnsi="Calibri" w:cs="Calibri"/>
          <w:b/>
          <w:sz w:val="24"/>
          <w:szCs w:val="24"/>
        </w:rPr>
      </w:pPr>
    </w:p>
    <w:p w14:paraId="211F3614" w14:textId="77777777" w:rsidR="00642F05" w:rsidRDefault="00642F05" w:rsidP="00F71ACF">
      <w:pPr>
        <w:ind w:left="993" w:hanging="993"/>
        <w:jc w:val="both"/>
        <w:rPr>
          <w:rFonts w:ascii="Calibri" w:hAnsi="Calibri" w:cs="Calibri"/>
          <w:b/>
          <w:sz w:val="24"/>
          <w:szCs w:val="24"/>
        </w:rPr>
      </w:pPr>
    </w:p>
    <w:p w14:paraId="057C2AE6" w14:textId="1DECD11E" w:rsidR="00F71ACF" w:rsidRPr="00451B95" w:rsidRDefault="00F71ACF" w:rsidP="00F71ACF">
      <w:pPr>
        <w:ind w:left="993" w:hanging="993"/>
        <w:jc w:val="both"/>
        <w:rPr>
          <w:rFonts w:ascii="Calibri" w:hAnsi="Calibri" w:cs="Calibri"/>
          <w:b/>
          <w:sz w:val="24"/>
          <w:szCs w:val="24"/>
        </w:rPr>
      </w:pPr>
      <w:r w:rsidRPr="00451B95">
        <w:rPr>
          <w:rFonts w:ascii="Calibri" w:hAnsi="Calibri" w:cs="Calibri"/>
          <w:b/>
          <w:sz w:val="24"/>
          <w:szCs w:val="24"/>
        </w:rPr>
        <w:t>Ryc</w:t>
      </w:r>
      <w:r w:rsidR="00B13DDC">
        <w:rPr>
          <w:rFonts w:ascii="Calibri" w:hAnsi="Calibri" w:cs="Calibri"/>
          <w:b/>
          <w:sz w:val="24"/>
          <w:szCs w:val="24"/>
        </w:rPr>
        <w:t>.20</w:t>
      </w:r>
      <w:r w:rsidRPr="00451B95">
        <w:rPr>
          <w:rFonts w:ascii="Calibri" w:hAnsi="Calibri" w:cs="Calibri"/>
          <w:b/>
          <w:sz w:val="24"/>
          <w:szCs w:val="24"/>
        </w:rPr>
        <w:t>. Liczba wybranych grup obiektów objętych nadzorem sanitarnym na terenie województwa zachodniopomorskiego w latach 2020-2021</w:t>
      </w:r>
      <w:r w:rsidR="00BA66D6">
        <w:rPr>
          <w:rFonts w:ascii="Calibri" w:hAnsi="Calibri" w:cs="Calibri"/>
          <w:b/>
          <w:sz w:val="24"/>
          <w:szCs w:val="24"/>
        </w:rPr>
        <w:t>.</w:t>
      </w:r>
    </w:p>
    <w:p w14:paraId="07866F48" w14:textId="77777777" w:rsidR="00F71ACF" w:rsidRPr="00134480" w:rsidRDefault="00F71ACF" w:rsidP="00F71ACF">
      <w:pPr>
        <w:ind w:left="851" w:hanging="851"/>
        <w:rPr>
          <w:color w:val="FF0000"/>
        </w:rPr>
      </w:pPr>
      <w:r w:rsidRPr="00B017C6">
        <w:rPr>
          <w:noProof/>
          <w:color w:val="FF0000"/>
        </w:rPr>
        <w:drawing>
          <wp:inline distT="0" distB="0" distL="0" distR="0" wp14:anchorId="4032573B" wp14:editId="3025267F">
            <wp:extent cx="6172200" cy="4495800"/>
            <wp:effectExtent l="0" t="0" r="0" b="0"/>
            <wp:docPr id="24" name="Wykres 24" descr="Ryc.20. Liczba wybranych grup obiektów objętych nadzorem sanitarnym na terenie województwa zachodniopomorskiego w latach 2020-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F65641F" w14:textId="77777777" w:rsidR="00642F05" w:rsidRDefault="00642F05" w:rsidP="0094746A">
      <w:pPr>
        <w:spacing w:line="276" w:lineRule="auto"/>
        <w:ind w:firstLine="709"/>
        <w:jc w:val="both"/>
        <w:rPr>
          <w:rFonts w:ascii="Calibri" w:hAnsi="Calibri" w:cs="Calibri"/>
          <w:bCs/>
          <w:sz w:val="24"/>
          <w:szCs w:val="24"/>
        </w:rPr>
      </w:pPr>
    </w:p>
    <w:p w14:paraId="24BB74E1" w14:textId="77777777" w:rsidR="00642F05" w:rsidRDefault="00642F05" w:rsidP="0094746A">
      <w:pPr>
        <w:spacing w:line="276" w:lineRule="auto"/>
        <w:ind w:firstLine="709"/>
        <w:jc w:val="both"/>
        <w:rPr>
          <w:rFonts w:ascii="Calibri" w:hAnsi="Calibri" w:cs="Calibri"/>
          <w:bCs/>
          <w:sz w:val="24"/>
          <w:szCs w:val="24"/>
        </w:rPr>
      </w:pPr>
    </w:p>
    <w:p w14:paraId="4B67D9B3" w14:textId="0FBEC5EB" w:rsidR="00F71ACF" w:rsidRPr="00451B95" w:rsidRDefault="00F71ACF" w:rsidP="0094746A">
      <w:pPr>
        <w:spacing w:line="276" w:lineRule="auto"/>
        <w:ind w:firstLine="709"/>
        <w:jc w:val="both"/>
        <w:rPr>
          <w:rFonts w:ascii="Calibri" w:hAnsi="Calibri" w:cs="Calibri"/>
          <w:bCs/>
          <w:sz w:val="24"/>
          <w:szCs w:val="24"/>
        </w:rPr>
      </w:pPr>
      <w:r w:rsidRPr="00451B95">
        <w:rPr>
          <w:rFonts w:ascii="Calibri" w:hAnsi="Calibri" w:cs="Calibri"/>
          <w:bCs/>
          <w:sz w:val="24"/>
          <w:szCs w:val="24"/>
        </w:rPr>
        <w:t xml:space="preserve">W 2021 roku 1620 obiektów uzyskało decyzję zatwierdzającą wydaną na podstawie </w:t>
      </w:r>
      <w:r w:rsidRPr="00451B95">
        <w:rPr>
          <w:rFonts w:ascii="Calibri" w:hAnsi="Calibri" w:cs="Calibri"/>
          <w:bCs/>
          <w:i/>
          <w:sz w:val="24"/>
          <w:szCs w:val="24"/>
        </w:rPr>
        <w:t>art. 63 ust. 1 ustawy o bezpieczeństwie żywności i żywienia</w:t>
      </w:r>
      <w:r w:rsidRPr="00451B95">
        <w:rPr>
          <w:rFonts w:ascii="Calibri" w:hAnsi="Calibri" w:cs="Calibri"/>
          <w:bCs/>
          <w:sz w:val="24"/>
          <w:szCs w:val="24"/>
        </w:rPr>
        <w:t>.</w:t>
      </w:r>
    </w:p>
    <w:p w14:paraId="6A1778DF" w14:textId="77777777" w:rsidR="00F71ACF" w:rsidRPr="00451B95" w:rsidRDefault="00F71ACF" w:rsidP="0094746A">
      <w:pPr>
        <w:spacing w:line="276" w:lineRule="auto"/>
        <w:ind w:firstLine="709"/>
        <w:jc w:val="both"/>
        <w:rPr>
          <w:rFonts w:ascii="Calibri" w:hAnsi="Calibri" w:cs="Calibri"/>
          <w:bCs/>
          <w:sz w:val="24"/>
          <w:szCs w:val="24"/>
        </w:rPr>
      </w:pPr>
      <w:r w:rsidRPr="00451B95">
        <w:rPr>
          <w:rFonts w:ascii="Calibri" w:hAnsi="Calibri" w:cs="Calibri"/>
          <w:bCs/>
          <w:sz w:val="24"/>
          <w:szCs w:val="24"/>
        </w:rPr>
        <w:t>Ponadto łącznie skontrolowano 7224 zakłady, z czego 104 to obiekty produkcji, konfekcjonowania i obrotu produktami kosmetycznymi.</w:t>
      </w:r>
    </w:p>
    <w:p w14:paraId="218502D7" w14:textId="5288977B" w:rsidR="00F71ACF" w:rsidRPr="00451B95" w:rsidRDefault="00F71ACF" w:rsidP="0094746A">
      <w:pPr>
        <w:spacing w:line="276" w:lineRule="auto"/>
        <w:ind w:firstLine="709"/>
        <w:jc w:val="both"/>
        <w:rPr>
          <w:rFonts w:ascii="Calibri" w:eastAsia="Calibri" w:hAnsi="Calibri" w:cs="Calibri"/>
          <w:sz w:val="24"/>
          <w:szCs w:val="24"/>
        </w:rPr>
      </w:pPr>
      <w:r w:rsidRPr="00451B95">
        <w:rPr>
          <w:rFonts w:ascii="Calibri" w:eastAsia="Calibri" w:hAnsi="Calibri" w:cs="Calibri"/>
          <w:sz w:val="24"/>
          <w:szCs w:val="24"/>
        </w:rPr>
        <w:t>W nadzorowanych zakładach łącznie przeprowadzono 12053 kontrole sanitarne, w</w:t>
      </w:r>
      <w:r w:rsidR="009E4F0F">
        <w:rPr>
          <w:rFonts w:ascii="Calibri" w:eastAsia="Calibri" w:hAnsi="Calibri" w:cs="Calibri"/>
          <w:sz w:val="24"/>
          <w:szCs w:val="24"/>
        </w:rPr>
        <w:t> </w:t>
      </w:r>
      <w:r w:rsidRPr="00451B95">
        <w:rPr>
          <w:rFonts w:ascii="Calibri" w:eastAsia="Calibri" w:hAnsi="Calibri" w:cs="Calibri"/>
          <w:sz w:val="24"/>
          <w:szCs w:val="24"/>
        </w:rPr>
        <w:t>tym 1892 kontrole interwencyjne.</w:t>
      </w:r>
    </w:p>
    <w:p w14:paraId="06CAC74E" w14:textId="0716F688" w:rsidR="00F71ACF" w:rsidRPr="00451B95" w:rsidRDefault="00F71ACF" w:rsidP="0094746A">
      <w:pPr>
        <w:spacing w:line="276" w:lineRule="auto"/>
        <w:ind w:firstLine="709"/>
        <w:jc w:val="both"/>
        <w:rPr>
          <w:rFonts w:ascii="Calibri" w:hAnsi="Calibri" w:cs="Calibri"/>
          <w:sz w:val="24"/>
          <w:szCs w:val="24"/>
        </w:rPr>
      </w:pPr>
      <w:r w:rsidRPr="00451B95">
        <w:rPr>
          <w:rFonts w:ascii="Calibri" w:hAnsi="Calibri" w:cs="Calibri"/>
          <w:bCs/>
          <w:sz w:val="24"/>
          <w:szCs w:val="24"/>
        </w:rPr>
        <w:t>Wydano 1394 decyzje nakazujące usunięcie stwierdzonych uchybień, w tym 9</w:t>
      </w:r>
      <w:r w:rsidRPr="00451B95">
        <w:rPr>
          <w:rFonts w:ascii="Calibri" w:hAnsi="Calibri" w:cs="Calibri"/>
          <w:sz w:val="24"/>
          <w:szCs w:val="24"/>
        </w:rPr>
        <w:t xml:space="preserve"> decyzji unieruchomienia/przerwania działalności produkcyjnej oraz handlowej zakładów, a także 52 decyzje zakazujące wprowadzenia produktu do obrotu. </w:t>
      </w:r>
    </w:p>
    <w:p w14:paraId="2C4C9C9B" w14:textId="77777777" w:rsidR="00F71ACF" w:rsidRPr="00451B95" w:rsidRDefault="00F71ACF" w:rsidP="0094746A">
      <w:pPr>
        <w:spacing w:line="276" w:lineRule="auto"/>
        <w:ind w:firstLine="709"/>
        <w:jc w:val="both"/>
        <w:rPr>
          <w:rFonts w:ascii="Calibri" w:hAnsi="Calibri" w:cs="Calibri"/>
          <w:sz w:val="24"/>
          <w:szCs w:val="24"/>
        </w:rPr>
      </w:pPr>
      <w:r w:rsidRPr="00451B95">
        <w:rPr>
          <w:rFonts w:ascii="Calibri" w:hAnsi="Calibri" w:cs="Calibri"/>
          <w:sz w:val="24"/>
          <w:szCs w:val="24"/>
        </w:rPr>
        <w:t>W 1642 przypadkach osoby winne zaniedbań w zakresie braku przestrzegania podstawowych wymagań sanitarnych ukarano mandatami karnymi na sumę 319 940,00 zł.</w:t>
      </w:r>
    </w:p>
    <w:p w14:paraId="1220B2AA" w14:textId="77777777" w:rsidR="00F71ACF" w:rsidRPr="00451B95" w:rsidRDefault="00F71ACF" w:rsidP="00F71ACF">
      <w:pPr>
        <w:ind w:left="851" w:hanging="851"/>
        <w:rPr>
          <w:rFonts w:ascii="Calibri" w:hAnsi="Calibri" w:cs="Calibri"/>
          <w:b/>
          <w:sz w:val="24"/>
          <w:szCs w:val="24"/>
        </w:rPr>
      </w:pPr>
    </w:p>
    <w:p w14:paraId="617A3BFB" w14:textId="69BD1023" w:rsidR="00007666" w:rsidRDefault="00007666" w:rsidP="00F71ACF">
      <w:pPr>
        <w:ind w:left="851" w:hanging="851"/>
        <w:rPr>
          <w:rFonts w:ascii="Calibri" w:hAnsi="Calibri" w:cs="Calibri"/>
          <w:b/>
          <w:sz w:val="24"/>
          <w:szCs w:val="24"/>
        </w:rPr>
      </w:pPr>
    </w:p>
    <w:p w14:paraId="1521081A" w14:textId="2F408AD0" w:rsidR="006D3DC4" w:rsidRDefault="006D3DC4" w:rsidP="00F71ACF">
      <w:pPr>
        <w:ind w:left="851" w:hanging="851"/>
        <w:rPr>
          <w:rFonts w:ascii="Calibri" w:hAnsi="Calibri" w:cs="Calibri"/>
          <w:b/>
          <w:sz w:val="24"/>
          <w:szCs w:val="24"/>
        </w:rPr>
      </w:pPr>
    </w:p>
    <w:p w14:paraId="4651FD51" w14:textId="1449292F" w:rsidR="00007666" w:rsidRDefault="00007666" w:rsidP="0094746A">
      <w:pPr>
        <w:rPr>
          <w:rFonts w:ascii="Calibri" w:hAnsi="Calibri" w:cs="Calibri"/>
          <w:b/>
          <w:sz w:val="24"/>
          <w:szCs w:val="24"/>
        </w:rPr>
      </w:pPr>
    </w:p>
    <w:p w14:paraId="46E203BA" w14:textId="77777777" w:rsidR="0094746A" w:rsidRDefault="0094746A" w:rsidP="0094746A">
      <w:pPr>
        <w:rPr>
          <w:rFonts w:ascii="Calibri" w:hAnsi="Calibri" w:cs="Calibri"/>
          <w:b/>
          <w:sz w:val="24"/>
          <w:szCs w:val="24"/>
        </w:rPr>
      </w:pPr>
    </w:p>
    <w:p w14:paraId="0B72DAC2" w14:textId="295BEAF8" w:rsidR="00F71ACF" w:rsidRPr="00451B95" w:rsidRDefault="00F71ACF" w:rsidP="00F71ACF">
      <w:pPr>
        <w:ind w:left="851" w:hanging="851"/>
        <w:rPr>
          <w:rFonts w:ascii="Calibri" w:hAnsi="Calibri" w:cs="Calibri"/>
          <w:sz w:val="24"/>
          <w:szCs w:val="24"/>
        </w:rPr>
      </w:pPr>
      <w:r w:rsidRPr="00451B95">
        <w:rPr>
          <w:rFonts w:ascii="Calibri" w:hAnsi="Calibri" w:cs="Calibri"/>
          <w:b/>
          <w:sz w:val="24"/>
          <w:szCs w:val="24"/>
        </w:rPr>
        <w:t>Ryc</w:t>
      </w:r>
      <w:r w:rsidR="00B13DDC">
        <w:rPr>
          <w:rFonts w:ascii="Calibri" w:hAnsi="Calibri" w:cs="Calibri"/>
          <w:b/>
          <w:sz w:val="24"/>
          <w:szCs w:val="24"/>
        </w:rPr>
        <w:t>.</w:t>
      </w:r>
      <w:r w:rsidRPr="00451B95">
        <w:rPr>
          <w:rFonts w:ascii="Calibri" w:hAnsi="Calibri" w:cs="Calibri"/>
          <w:b/>
          <w:sz w:val="24"/>
          <w:szCs w:val="24"/>
        </w:rPr>
        <w:t xml:space="preserve"> 2</w:t>
      </w:r>
      <w:r w:rsidR="00B13DDC">
        <w:rPr>
          <w:rFonts w:ascii="Calibri" w:hAnsi="Calibri" w:cs="Calibri"/>
          <w:b/>
          <w:sz w:val="24"/>
          <w:szCs w:val="24"/>
        </w:rPr>
        <w:t>1</w:t>
      </w:r>
      <w:r w:rsidRPr="00451B95">
        <w:rPr>
          <w:rFonts w:ascii="Calibri" w:hAnsi="Calibri" w:cs="Calibri"/>
          <w:b/>
          <w:sz w:val="24"/>
          <w:szCs w:val="24"/>
        </w:rPr>
        <w:t xml:space="preserve">. </w:t>
      </w:r>
      <w:r w:rsidRPr="00B13DDC">
        <w:rPr>
          <w:rFonts w:ascii="Calibri" w:hAnsi="Calibri" w:cs="Calibri"/>
          <w:b/>
          <w:bCs/>
          <w:sz w:val="24"/>
          <w:szCs w:val="24"/>
        </w:rPr>
        <w:t>Odsetek obiektów ocenionych na podstawie arkuszy oceny zakładów wg przyjętych kryteriów kategorii ryzyka w wybranych grupach zakładów roku 2021</w:t>
      </w:r>
      <w:r w:rsidR="00BA66D6">
        <w:rPr>
          <w:rFonts w:ascii="Calibri" w:hAnsi="Calibri" w:cs="Calibri"/>
          <w:b/>
          <w:bCs/>
          <w:sz w:val="24"/>
          <w:szCs w:val="24"/>
        </w:rPr>
        <w:t>.</w:t>
      </w:r>
    </w:p>
    <w:p w14:paraId="1C9847D9" w14:textId="6CB04A8B" w:rsidR="00F71ACF" w:rsidRPr="00451B95" w:rsidRDefault="00F71ACF" w:rsidP="00F71ACF">
      <w:pPr>
        <w:ind w:left="851" w:hanging="851"/>
        <w:jc w:val="center"/>
        <w:rPr>
          <w:rFonts w:ascii="Calibri" w:hAnsi="Calibri" w:cs="Calibri"/>
          <w:color w:val="FF0000"/>
          <w:sz w:val="24"/>
          <w:szCs w:val="24"/>
        </w:rPr>
      </w:pPr>
    </w:p>
    <w:p w14:paraId="1909094E" w14:textId="77777777" w:rsidR="00F71ACF" w:rsidRPr="00B017C6" w:rsidRDefault="00F71ACF" w:rsidP="00F71ACF">
      <w:pPr>
        <w:ind w:left="851" w:hanging="851"/>
        <w:jc w:val="center"/>
        <w:rPr>
          <w:color w:val="FF0000"/>
        </w:rPr>
      </w:pPr>
      <w:r w:rsidRPr="00B017C6">
        <w:rPr>
          <w:b/>
          <w:smallCaps/>
          <w:noProof/>
          <w:color w:val="FF0000"/>
        </w:rPr>
        <w:drawing>
          <wp:inline distT="0" distB="0" distL="0" distR="0" wp14:anchorId="2456AEAF" wp14:editId="79E1290A">
            <wp:extent cx="6200775" cy="2647784"/>
            <wp:effectExtent l="0" t="0" r="0" b="635"/>
            <wp:docPr id="25" name="Wykres 25" descr="Ryc. 21. Odsetek obiektów ocenionych na podstawie arkuszy oceny zakładów wg przyjętych kryteriów kategorii ryzyka w wybranych grupach zakładów roku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AB6B507" w14:textId="4F39CADD" w:rsidR="00F71ACF" w:rsidRPr="00451B95" w:rsidRDefault="00F71ACF" w:rsidP="0094746A">
      <w:pPr>
        <w:spacing w:line="276" w:lineRule="auto"/>
        <w:ind w:firstLine="709"/>
        <w:jc w:val="both"/>
        <w:rPr>
          <w:rFonts w:ascii="Calibri" w:hAnsi="Calibri" w:cs="Calibri"/>
          <w:sz w:val="24"/>
          <w:szCs w:val="24"/>
        </w:rPr>
      </w:pPr>
      <w:r w:rsidRPr="00451B95">
        <w:rPr>
          <w:rFonts w:ascii="Calibri" w:hAnsi="Calibri" w:cs="Calibri"/>
          <w:sz w:val="24"/>
          <w:szCs w:val="24"/>
        </w:rPr>
        <w:t xml:space="preserve">Zachodniopomorski Państwowy Wojewódzki Inspektor Sanitarny w Szczecinie w 2021 roku w drodze decyzji wymierzył 85 kar pieniężnych na łączną kwotę 102 104,00 zł, z uwagi na naruszenie art. 103 ust. 1 </w:t>
      </w:r>
      <w:r w:rsidRPr="00451B95">
        <w:rPr>
          <w:rFonts w:ascii="Calibri" w:hAnsi="Calibri" w:cs="Calibri"/>
          <w:bCs/>
          <w:sz w:val="24"/>
          <w:szCs w:val="24"/>
        </w:rPr>
        <w:t>ustawy o bezpieczeństwie żywności i żywienia (j.t. Dz. U. 2020.2021 ze zm.), tj.</w:t>
      </w:r>
      <w:r w:rsidRPr="00451B95">
        <w:rPr>
          <w:rFonts w:ascii="Calibri" w:hAnsi="Calibri" w:cs="Calibri"/>
          <w:sz w:val="24"/>
          <w:szCs w:val="24"/>
        </w:rPr>
        <w:t>:</w:t>
      </w:r>
    </w:p>
    <w:p w14:paraId="1E4B9028" w14:textId="77777777" w:rsidR="00F71ACF" w:rsidRPr="00EB4F18" w:rsidRDefault="00F71ACF" w:rsidP="002123E1">
      <w:pPr>
        <w:pStyle w:val="Akapitzlist"/>
        <w:numPr>
          <w:ilvl w:val="0"/>
          <w:numId w:val="101"/>
        </w:numPr>
        <w:jc w:val="both"/>
        <w:rPr>
          <w:rFonts w:cs="Calibri"/>
          <w:sz w:val="24"/>
          <w:szCs w:val="24"/>
        </w:rPr>
      </w:pPr>
      <w:r w:rsidRPr="00EB4F18">
        <w:rPr>
          <w:rFonts w:cs="Calibri"/>
          <w:bCs/>
          <w:sz w:val="24"/>
          <w:szCs w:val="24"/>
        </w:rPr>
        <w:t>nieprzestrzeganie wymagań w zakresie znakowania wprowadzanych do obrotu środków spożywczych, w tym w zakresie prezentacji i reklamy;</w:t>
      </w:r>
    </w:p>
    <w:p w14:paraId="53E6145D" w14:textId="7728583F" w:rsidR="00F71ACF" w:rsidRPr="00EB4F18" w:rsidRDefault="00F71ACF" w:rsidP="002123E1">
      <w:pPr>
        <w:pStyle w:val="Akapitzlist"/>
        <w:numPr>
          <w:ilvl w:val="0"/>
          <w:numId w:val="101"/>
        </w:numPr>
        <w:jc w:val="both"/>
        <w:rPr>
          <w:rFonts w:cs="Calibri"/>
          <w:sz w:val="24"/>
          <w:szCs w:val="24"/>
        </w:rPr>
      </w:pPr>
      <w:r w:rsidRPr="00EB4F18">
        <w:rPr>
          <w:rFonts w:cs="Calibri"/>
          <w:bCs/>
          <w:sz w:val="24"/>
          <w:szCs w:val="24"/>
        </w:rPr>
        <w:t>produkowanie lub wprowadzanie do obrotu żywności w zakresie niezgodnym z decyzją o zatwierdzeniu zakładu, o której mowa w art. 62 ust. 1 pkt 2;</w:t>
      </w:r>
    </w:p>
    <w:p w14:paraId="3CA818B7" w14:textId="6AD8BB77" w:rsidR="00F71ACF" w:rsidRPr="00EB4F18" w:rsidRDefault="00F71ACF" w:rsidP="002123E1">
      <w:pPr>
        <w:pStyle w:val="Akapitzlist"/>
        <w:numPr>
          <w:ilvl w:val="0"/>
          <w:numId w:val="101"/>
        </w:numPr>
        <w:jc w:val="both"/>
        <w:rPr>
          <w:rFonts w:cs="Calibri"/>
          <w:sz w:val="24"/>
          <w:szCs w:val="24"/>
        </w:rPr>
      </w:pPr>
      <w:r w:rsidRPr="00EB4F18">
        <w:rPr>
          <w:rFonts w:cs="Calibri"/>
          <w:sz w:val="24"/>
          <w:szCs w:val="24"/>
        </w:rPr>
        <w:t xml:space="preserve">rozpoczęcie działalności </w:t>
      </w:r>
      <w:r w:rsidRPr="00EB4F18">
        <w:rPr>
          <w:rFonts w:cs="Calibri"/>
          <w:bCs/>
          <w:sz w:val="24"/>
          <w:szCs w:val="24"/>
        </w:rPr>
        <w:t>bez złożenia wniosku o wpis do rejestru zakładów lub o</w:t>
      </w:r>
      <w:r w:rsidR="009E4F0F">
        <w:rPr>
          <w:rFonts w:cs="Calibri"/>
          <w:bCs/>
          <w:sz w:val="24"/>
          <w:szCs w:val="24"/>
        </w:rPr>
        <w:t> </w:t>
      </w:r>
      <w:r w:rsidRPr="00EB4F18">
        <w:rPr>
          <w:rFonts w:cs="Calibri"/>
          <w:bCs/>
          <w:sz w:val="24"/>
          <w:szCs w:val="24"/>
        </w:rPr>
        <w:t>zatwierdzenie zakładu i wpis do rejestru zakładów;</w:t>
      </w:r>
    </w:p>
    <w:p w14:paraId="17C8F1A9" w14:textId="77777777" w:rsidR="00F71ACF" w:rsidRPr="00EB4F18" w:rsidRDefault="00F71ACF" w:rsidP="002123E1">
      <w:pPr>
        <w:pStyle w:val="Akapitzlist"/>
        <w:numPr>
          <w:ilvl w:val="0"/>
          <w:numId w:val="101"/>
        </w:numPr>
        <w:jc w:val="both"/>
        <w:rPr>
          <w:rFonts w:cs="Calibri"/>
          <w:sz w:val="24"/>
          <w:szCs w:val="24"/>
        </w:rPr>
      </w:pPr>
      <w:r w:rsidRPr="00EB4F18">
        <w:rPr>
          <w:rFonts w:cs="Calibri"/>
          <w:bCs/>
          <w:sz w:val="24"/>
          <w:szCs w:val="24"/>
        </w:rPr>
        <w:t>utrudnianie lub uniemożliwienie przeprowadzenia urzędowej kontroli żywności;</w:t>
      </w:r>
    </w:p>
    <w:p w14:paraId="12EB9752" w14:textId="57B284C2" w:rsidR="00F71ACF" w:rsidRPr="00EB4F18" w:rsidRDefault="00F71ACF" w:rsidP="002123E1">
      <w:pPr>
        <w:pStyle w:val="Akapitzlist"/>
        <w:numPr>
          <w:ilvl w:val="0"/>
          <w:numId w:val="101"/>
        </w:numPr>
        <w:jc w:val="both"/>
        <w:rPr>
          <w:rFonts w:cs="Calibri"/>
          <w:sz w:val="24"/>
          <w:szCs w:val="24"/>
        </w:rPr>
      </w:pPr>
      <w:r w:rsidRPr="00EB4F18">
        <w:rPr>
          <w:rFonts w:cs="Calibri"/>
          <w:bCs/>
          <w:sz w:val="24"/>
          <w:szCs w:val="24"/>
        </w:rPr>
        <w:t>sprzedaż w jednostce systemu oświaty środków spożywczych innych niż objęte grupami środków spożywczych przeznaczonych do sprzedaży dzieciom i młodzieży określonymi w przepisach wydanych na podstawie art. 52c ust. 6 pkt 1 ww. ustawy.</w:t>
      </w:r>
    </w:p>
    <w:p w14:paraId="7318DDBB" w14:textId="77777777" w:rsidR="00F71ACF" w:rsidRPr="00451B95" w:rsidRDefault="00F71ACF" w:rsidP="00451B95">
      <w:pPr>
        <w:spacing w:line="276" w:lineRule="auto"/>
        <w:jc w:val="both"/>
        <w:rPr>
          <w:rFonts w:ascii="Calibri" w:hAnsi="Calibri" w:cs="Calibri"/>
          <w:sz w:val="24"/>
          <w:szCs w:val="24"/>
        </w:rPr>
      </w:pPr>
    </w:p>
    <w:p w14:paraId="1BFF50F0" w14:textId="449B8717" w:rsidR="00F71ACF" w:rsidRPr="00451B95" w:rsidRDefault="00F71ACF" w:rsidP="0094746A">
      <w:pPr>
        <w:spacing w:line="276" w:lineRule="auto"/>
        <w:ind w:firstLine="709"/>
        <w:jc w:val="both"/>
        <w:rPr>
          <w:rFonts w:ascii="Calibri" w:hAnsi="Calibri" w:cs="Calibri"/>
          <w:sz w:val="24"/>
          <w:szCs w:val="24"/>
        </w:rPr>
      </w:pPr>
      <w:r w:rsidRPr="00451B95">
        <w:rPr>
          <w:rFonts w:ascii="Calibri" w:hAnsi="Calibri" w:cs="Calibri"/>
          <w:sz w:val="24"/>
          <w:szCs w:val="24"/>
        </w:rPr>
        <w:t>W ramach nadzoru nad jakością zdrowotną produktów pobrano do badań laboratoryjnych 4432 próbki żywności, materiałów i wyrobów przeznaczonych do kontaktu z</w:t>
      </w:r>
      <w:r w:rsidR="000D1ACC">
        <w:rPr>
          <w:rFonts w:ascii="Calibri" w:hAnsi="Calibri" w:cs="Calibri"/>
          <w:sz w:val="24"/>
          <w:szCs w:val="24"/>
        </w:rPr>
        <w:t> </w:t>
      </w:r>
      <w:r w:rsidRPr="00451B95">
        <w:rPr>
          <w:rFonts w:ascii="Calibri" w:hAnsi="Calibri" w:cs="Calibri"/>
          <w:sz w:val="24"/>
          <w:szCs w:val="24"/>
        </w:rPr>
        <w:t xml:space="preserve">żywnością oraz </w:t>
      </w:r>
      <w:r w:rsidRPr="00451B95">
        <w:rPr>
          <w:rFonts w:ascii="Calibri" w:hAnsi="Calibri" w:cs="Calibri"/>
          <w:bCs/>
          <w:sz w:val="24"/>
          <w:szCs w:val="24"/>
        </w:rPr>
        <w:t xml:space="preserve">produktów kosmetycznych. Zakwestionowano jakość zdrowotną </w:t>
      </w:r>
      <w:r w:rsidRPr="00451B95">
        <w:rPr>
          <w:rFonts w:ascii="Calibri" w:hAnsi="Calibri" w:cs="Calibri"/>
          <w:sz w:val="24"/>
          <w:szCs w:val="24"/>
        </w:rPr>
        <w:t>303 próbek produktów spożywczych oraz wyrobów i materiałów przeznaczonych do kontaktu z żywnością, natomiast nie kwestionowano wyników badań próbek produktów kosmetycznych.</w:t>
      </w:r>
    </w:p>
    <w:p w14:paraId="2CD0C05C" w14:textId="77777777" w:rsidR="00F71ACF" w:rsidRPr="00451B95" w:rsidRDefault="00F71ACF" w:rsidP="0094746A">
      <w:pPr>
        <w:spacing w:line="276" w:lineRule="auto"/>
        <w:ind w:firstLine="709"/>
        <w:jc w:val="both"/>
        <w:rPr>
          <w:rFonts w:ascii="Calibri" w:hAnsi="Calibri" w:cs="Calibri"/>
          <w:color w:val="FF0000"/>
          <w:sz w:val="24"/>
          <w:szCs w:val="24"/>
        </w:rPr>
      </w:pPr>
    </w:p>
    <w:p w14:paraId="2C1C3753" w14:textId="77777777" w:rsidR="009C0621" w:rsidRDefault="009C0621" w:rsidP="00451B95">
      <w:pPr>
        <w:spacing w:line="276" w:lineRule="auto"/>
        <w:jc w:val="both"/>
        <w:rPr>
          <w:rFonts w:ascii="Calibri" w:hAnsi="Calibri" w:cs="Calibri"/>
          <w:b/>
          <w:sz w:val="24"/>
          <w:szCs w:val="24"/>
        </w:rPr>
      </w:pPr>
    </w:p>
    <w:p w14:paraId="302C21CA" w14:textId="411A247D" w:rsidR="009C0621" w:rsidRDefault="009C0621" w:rsidP="00451B95">
      <w:pPr>
        <w:spacing w:line="276" w:lineRule="auto"/>
        <w:jc w:val="both"/>
        <w:rPr>
          <w:rFonts w:ascii="Calibri" w:hAnsi="Calibri" w:cs="Calibri"/>
          <w:b/>
          <w:sz w:val="24"/>
          <w:szCs w:val="24"/>
        </w:rPr>
      </w:pPr>
    </w:p>
    <w:p w14:paraId="22F6AC2C" w14:textId="77777777" w:rsidR="00C059C4" w:rsidRDefault="00C059C4" w:rsidP="00451B95">
      <w:pPr>
        <w:spacing w:line="276" w:lineRule="auto"/>
        <w:jc w:val="both"/>
        <w:rPr>
          <w:rFonts w:ascii="Calibri" w:hAnsi="Calibri" w:cs="Calibri"/>
          <w:b/>
          <w:sz w:val="24"/>
          <w:szCs w:val="24"/>
        </w:rPr>
      </w:pPr>
    </w:p>
    <w:p w14:paraId="62EFCFD2" w14:textId="77777777" w:rsidR="009C0621" w:rsidRDefault="009C0621" w:rsidP="00451B95">
      <w:pPr>
        <w:spacing w:line="276" w:lineRule="auto"/>
        <w:jc w:val="both"/>
        <w:rPr>
          <w:rFonts w:ascii="Calibri" w:hAnsi="Calibri" w:cs="Calibri"/>
          <w:b/>
          <w:sz w:val="24"/>
          <w:szCs w:val="24"/>
        </w:rPr>
      </w:pPr>
    </w:p>
    <w:p w14:paraId="5F705399" w14:textId="0D2EB0B1" w:rsidR="00F71ACF" w:rsidRPr="00451B95" w:rsidRDefault="009C0621" w:rsidP="00451B95">
      <w:pPr>
        <w:spacing w:line="276" w:lineRule="auto"/>
        <w:jc w:val="both"/>
        <w:rPr>
          <w:rFonts w:ascii="Calibri" w:hAnsi="Calibri" w:cs="Calibri"/>
          <w:b/>
          <w:sz w:val="24"/>
          <w:szCs w:val="24"/>
        </w:rPr>
      </w:pPr>
      <w:r>
        <w:rPr>
          <w:rFonts w:ascii="Calibri" w:hAnsi="Calibri" w:cs="Calibri"/>
          <w:b/>
          <w:sz w:val="24"/>
          <w:szCs w:val="24"/>
        </w:rPr>
        <w:lastRenderedPageBreak/>
        <w:t>10.</w:t>
      </w:r>
      <w:r w:rsidR="00F71ACF" w:rsidRPr="00451B95">
        <w:rPr>
          <w:rFonts w:ascii="Calibri" w:hAnsi="Calibri" w:cs="Calibri"/>
          <w:b/>
          <w:sz w:val="24"/>
          <w:szCs w:val="24"/>
        </w:rPr>
        <w:t>1.1. Tabela zgodnie z MZ-48</w:t>
      </w:r>
      <w:r w:rsidR="00BA66D6">
        <w:rPr>
          <w:rFonts w:ascii="Calibri" w:hAnsi="Calibri" w:cs="Calibri"/>
          <w:b/>
          <w:sz w:val="24"/>
          <w:szCs w:val="24"/>
        </w:rPr>
        <w:t>.</w:t>
      </w:r>
    </w:p>
    <w:p w14:paraId="27EEF965" w14:textId="77777777" w:rsidR="00451B95" w:rsidRPr="00451B95" w:rsidRDefault="00451B95" w:rsidP="00451B95">
      <w:pPr>
        <w:spacing w:line="276" w:lineRule="auto"/>
        <w:jc w:val="both"/>
        <w:rPr>
          <w:rFonts w:ascii="Calibri" w:hAnsi="Calibri" w:cs="Calibri"/>
          <w:b/>
          <w:sz w:val="24"/>
          <w:szCs w:val="24"/>
        </w:rPr>
      </w:pPr>
    </w:p>
    <w:p w14:paraId="14DB8055" w14:textId="643A6C96" w:rsidR="00F71ACF" w:rsidRPr="00451B95" w:rsidRDefault="00F71ACF" w:rsidP="00451B95">
      <w:pPr>
        <w:spacing w:line="276" w:lineRule="auto"/>
        <w:jc w:val="both"/>
        <w:rPr>
          <w:rFonts w:ascii="Calibri" w:hAnsi="Calibri" w:cs="Calibri"/>
          <w:b/>
          <w:color w:val="FF0000"/>
          <w:sz w:val="24"/>
          <w:szCs w:val="24"/>
        </w:rPr>
      </w:pPr>
      <w:r w:rsidRPr="00451B95">
        <w:rPr>
          <w:rFonts w:ascii="Calibri" w:hAnsi="Calibri" w:cs="Calibri"/>
          <w:b/>
          <w:sz w:val="24"/>
          <w:szCs w:val="24"/>
        </w:rPr>
        <w:t>Tab</w:t>
      </w:r>
      <w:r w:rsidR="00B13DDC">
        <w:rPr>
          <w:rFonts w:ascii="Calibri" w:hAnsi="Calibri" w:cs="Calibri"/>
          <w:b/>
          <w:sz w:val="24"/>
          <w:szCs w:val="24"/>
        </w:rPr>
        <w:t>.</w:t>
      </w:r>
      <w:r w:rsidRPr="00451B95">
        <w:rPr>
          <w:rFonts w:ascii="Calibri" w:hAnsi="Calibri" w:cs="Calibri"/>
          <w:b/>
          <w:sz w:val="24"/>
          <w:szCs w:val="24"/>
        </w:rPr>
        <w:t xml:space="preserve"> </w:t>
      </w:r>
      <w:r w:rsidR="00B13DDC">
        <w:rPr>
          <w:rFonts w:ascii="Calibri" w:hAnsi="Calibri" w:cs="Calibri"/>
          <w:b/>
          <w:sz w:val="24"/>
          <w:szCs w:val="24"/>
        </w:rPr>
        <w:t>5</w:t>
      </w:r>
      <w:r w:rsidR="005E4AC9">
        <w:rPr>
          <w:rFonts w:ascii="Calibri" w:hAnsi="Calibri" w:cs="Calibri"/>
          <w:b/>
          <w:sz w:val="24"/>
          <w:szCs w:val="24"/>
        </w:rPr>
        <w:t>1</w:t>
      </w:r>
      <w:r w:rsidRPr="00451B95">
        <w:rPr>
          <w:rFonts w:ascii="Calibri" w:hAnsi="Calibri" w:cs="Calibri"/>
          <w:b/>
          <w:sz w:val="24"/>
          <w:szCs w:val="24"/>
        </w:rPr>
        <w:t xml:space="preserve">. </w:t>
      </w:r>
      <w:r w:rsidRPr="00B13DDC">
        <w:rPr>
          <w:rFonts w:ascii="Calibri" w:hAnsi="Calibri" w:cs="Calibri"/>
          <w:b/>
          <w:bCs/>
          <w:sz w:val="24"/>
          <w:szCs w:val="24"/>
        </w:rPr>
        <w:t>Dane dot. stanu sanitarnego wybranych obiektów</w:t>
      </w:r>
      <w:r w:rsidR="00BA66D6">
        <w:rPr>
          <w:rFonts w:ascii="Calibri" w:hAnsi="Calibri" w:cs="Calibri"/>
          <w:b/>
          <w:sz w:val="24"/>
          <w:szCs w:val="24"/>
        </w:rPr>
        <w:t>.</w:t>
      </w:r>
    </w:p>
    <w:tbl>
      <w:tblPr>
        <w:tblStyle w:val="Tabela-Siatka"/>
        <w:tblW w:w="5000" w:type="pct"/>
        <w:tblInd w:w="0" w:type="dxa"/>
        <w:tblLook w:val="04A0" w:firstRow="1" w:lastRow="0" w:firstColumn="1" w:lastColumn="0" w:noHBand="0" w:noVBand="1"/>
        <w:tblCaption w:val="Tab. 51. Dane dot. stanu sanitarnego wybranych obiektów"/>
        <w:tblDescription w:val="Tab. 51. Dane dot. stanu sanitarnego wybranych obiektów"/>
      </w:tblPr>
      <w:tblGrid>
        <w:gridCol w:w="1852"/>
        <w:gridCol w:w="654"/>
        <w:gridCol w:w="522"/>
        <w:gridCol w:w="652"/>
        <w:gridCol w:w="654"/>
        <w:gridCol w:w="522"/>
        <w:gridCol w:w="522"/>
        <w:gridCol w:w="654"/>
        <w:gridCol w:w="656"/>
        <w:gridCol w:w="524"/>
        <w:gridCol w:w="703"/>
        <w:gridCol w:w="658"/>
        <w:gridCol w:w="487"/>
      </w:tblGrid>
      <w:tr w:rsidR="00F71ACF" w:rsidRPr="00451B95" w14:paraId="5E223C82" w14:textId="77777777" w:rsidTr="00EE3EA6">
        <w:trPr>
          <w:cantSplit/>
          <w:trHeight w:val="504"/>
        </w:trPr>
        <w:tc>
          <w:tcPr>
            <w:tcW w:w="1022" w:type="pct"/>
            <w:vMerge w:val="restart"/>
            <w:tcBorders>
              <w:top w:val="single" w:sz="4" w:space="0" w:color="auto"/>
              <w:left w:val="single" w:sz="4" w:space="0" w:color="auto"/>
              <w:bottom w:val="single" w:sz="4" w:space="0" w:color="auto"/>
              <w:right w:val="single" w:sz="4" w:space="0" w:color="auto"/>
            </w:tcBorders>
            <w:vAlign w:val="center"/>
            <w:hideMark/>
          </w:tcPr>
          <w:p w14:paraId="43D70988" w14:textId="77777777" w:rsidR="00F71ACF" w:rsidRPr="00451B95" w:rsidRDefault="00F71ACF" w:rsidP="00DC492E">
            <w:pPr>
              <w:jc w:val="center"/>
              <w:rPr>
                <w:rFonts w:ascii="Calibri" w:eastAsia="Calibri" w:hAnsi="Calibri" w:cs="Calibri"/>
              </w:rPr>
            </w:pPr>
            <w:r w:rsidRPr="00451B95">
              <w:rPr>
                <w:rFonts w:ascii="Calibri" w:eastAsia="Calibri" w:hAnsi="Calibri" w:cs="Calibri"/>
              </w:rPr>
              <w:t>Rodzaj obiektów</w:t>
            </w:r>
          </w:p>
        </w:tc>
        <w:tc>
          <w:tcPr>
            <w:tcW w:w="3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957947"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wg rejestru</w:t>
            </w:r>
          </w:p>
        </w:tc>
        <w:tc>
          <w:tcPr>
            <w:tcW w:w="28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5A6E97"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Obiekty zatwierdzone</w:t>
            </w:r>
          </w:p>
        </w:tc>
        <w:tc>
          <w:tcPr>
            <w:tcW w:w="36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514982"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Obiekty skontrolowane</w:t>
            </w:r>
          </w:p>
        </w:tc>
        <w:tc>
          <w:tcPr>
            <w:tcW w:w="649" w:type="pct"/>
            <w:gridSpan w:val="2"/>
            <w:tcBorders>
              <w:top w:val="single" w:sz="4" w:space="0" w:color="auto"/>
              <w:left w:val="single" w:sz="4" w:space="0" w:color="auto"/>
              <w:bottom w:val="single" w:sz="4" w:space="0" w:color="auto"/>
              <w:right w:val="single" w:sz="4" w:space="0" w:color="auto"/>
            </w:tcBorders>
            <w:vAlign w:val="center"/>
            <w:hideMark/>
          </w:tcPr>
          <w:p w14:paraId="717DD1F8" w14:textId="77777777" w:rsidR="00F71ACF" w:rsidRPr="00451B95" w:rsidRDefault="00F71ACF" w:rsidP="00DC492E">
            <w:pPr>
              <w:jc w:val="center"/>
              <w:rPr>
                <w:rFonts w:ascii="Calibri" w:eastAsia="Calibri" w:hAnsi="Calibri" w:cs="Calibri"/>
              </w:rPr>
            </w:pPr>
            <w:r w:rsidRPr="00451B95">
              <w:rPr>
                <w:rFonts w:ascii="Calibri" w:eastAsia="Calibri" w:hAnsi="Calibri" w:cs="Calibri"/>
              </w:rPr>
              <w:t>Kontrole</w:t>
            </w:r>
          </w:p>
        </w:tc>
        <w:tc>
          <w:tcPr>
            <w:tcW w:w="1011" w:type="pct"/>
            <w:gridSpan w:val="3"/>
            <w:tcBorders>
              <w:top w:val="single" w:sz="4" w:space="0" w:color="auto"/>
              <w:left w:val="single" w:sz="4" w:space="0" w:color="auto"/>
              <w:bottom w:val="single" w:sz="4" w:space="0" w:color="auto"/>
              <w:right w:val="single" w:sz="4" w:space="0" w:color="auto"/>
            </w:tcBorders>
            <w:vAlign w:val="center"/>
            <w:hideMark/>
          </w:tcPr>
          <w:p w14:paraId="02ED1DD2" w14:textId="77777777" w:rsidR="00F71ACF" w:rsidRPr="00451B95" w:rsidRDefault="00F71ACF" w:rsidP="00DC492E">
            <w:pPr>
              <w:jc w:val="center"/>
              <w:rPr>
                <w:rFonts w:ascii="Calibri" w:eastAsia="Calibri" w:hAnsi="Calibri" w:cs="Calibri"/>
              </w:rPr>
            </w:pPr>
            <w:r w:rsidRPr="00451B95">
              <w:rPr>
                <w:rFonts w:ascii="Calibri" w:eastAsia="Calibri" w:hAnsi="Calibri" w:cs="Calibri"/>
              </w:rPr>
              <w:t>Decyzje administracyjne</w:t>
            </w:r>
          </w:p>
        </w:tc>
        <w:tc>
          <w:tcPr>
            <w:tcW w:w="677" w:type="pct"/>
            <w:gridSpan w:val="2"/>
            <w:tcBorders>
              <w:top w:val="single" w:sz="4" w:space="0" w:color="auto"/>
              <w:left w:val="single" w:sz="4" w:space="0" w:color="auto"/>
              <w:bottom w:val="single" w:sz="4" w:space="0" w:color="auto"/>
              <w:right w:val="single" w:sz="4" w:space="0" w:color="auto"/>
            </w:tcBorders>
            <w:vAlign w:val="center"/>
            <w:hideMark/>
          </w:tcPr>
          <w:p w14:paraId="5D9DA52E" w14:textId="77777777" w:rsidR="00F71ACF" w:rsidRPr="00451B95" w:rsidRDefault="00F71ACF" w:rsidP="00DC492E">
            <w:pPr>
              <w:jc w:val="center"/>
              <w:rPr>
                <w:rFonts w:ascii="Calibri" w:eastAsia="Calibri" w:hAnsi="Calibri" w:cs="Calibri"/>
              </w:rPr>
            </w:pPr>
            <w:r w:rsidRPr="00451B95">
              <w:rPr>
                <w:rFonts w:ascii="Calibri" w:eastAsia="Calibri" w:hAnsi="Calibri" w:cs="Calibri"/>
              </w:rPr>
              <w:t>Nałożone mandaty</w:t>
            </w:r>
          </w:p>
        </w:tc>
        <w:tc>
          <w:tcPr>
            <w:tcW w:w="632" w:type="pct"/>
            <w:gridSpan w:val="2"/>
            <w:tcBorders>
              <w:top w:val="single" w:sz="4" w:space="0" w:color="auto"/>
              <w:left w:val="single" w:sz="4" w:space="0" w:color="auto"/>
              <w:bottom w:val="single" w:sz="4" w:space="0" w:color="auto"/>
              <w:right w:val="single" w:sz="4" w:space="0" w:color="auto"/>
            </w:tcBorders>
            <w:vAlign w:val="center"/>
            <w:hideMark/>
          </w:tcPr>
          <w:p w14:paraId="03D6AFC8" w14:textId="77777777" w:rsidR="00F71ACF" w:rsidRPr="00451B95" w:rsidRDefault="00F71ACF" w:rsidP="00DC492E">
            <w:pPr>
              <w:jc w:val="center"/>
              <w:rPr>
                <w:rFonts w:ascii="Calibri" w:eastAsia="Calibri" w:hAnsi="Calibri" w:cs="Calibri"/>
              </w:rPr>
            </w:pPr>
            <w:r w:rsidRPr="00451B95">
              <w:rPr>
                <w:rFonts w:ascii="Calibri" w:eastAsia="Calibri" w:hAnsi="Calibri" w:cs="Calibri"/>
              </w:rPr>
              <w:t>Liczba próbek</w:t>
            </w:r>
          </w:p>
        </w:tc>
      </w:tr>
      <w:tr w:rsidR="00F71ACF" w:rsidRPr="00451B95" w14:paraId="358BD254" w14:textId="77777777" w:rsidTr="00EE3EA6">
        <w:trPr>
          <w:cantSplit/>
          <w:trHeight w:val="2396"/>
        </w:trPr>
        <w:tc>
          <w:tcPr>
            <w:tcW w:w="1022" w:type="pct"/>
            <w:vMerge/>
            <w:tcBorders>
              <w:top w:val="single" w:sz="4" w:space="0" w:color="auto"/>
              <w:left w:val="single" w:sz="4" w:space="0" w:color="auto"/>
              <w:bottom w:val="single" w:sz="4" w:space="0" w:color="auto"/>
              <w:right w:val="single" w:sz="4" w:space="0" w:color="auto"/>
            </w:tcBorders>
            <w:vAlign w:val="center"/>
            <w:hideMark/>
          </w:tcPr>
          <w:p w14:paraId="6278318C" w14:textId="77777777" w:rsidR="00F71ACF" w:rsidRPr="00451B95" w:rsidRDefault="00F71ACF" w:rsidP="00DC492E">
            <w:pPr>
              <w:jc w:val="center"/>
              <w:rPr>
                <w:rFonts w:ascii="Calibri" w:eastAsia="Calibri" w:hAnsi="Calibri" w:cs="Calibri"/>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14:paraId="3811BE66" w14:textId="77777777" w:rsidR="00F71ACF" w:rsidRPr="00451B95" w:rsidRDefault="00F71ACF" w:rsidP="00DC492E">
            <w:pPr>
              <w:jc w:val="center"/>
              <w:rPr>
                <w:rFonts w:ascii="Calibri" w:eastAsia="Calibri" w:hAnsi="Calibri" w:cs="Calibri"/>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1BC2102B" w14:textId="77777777" w:rsidR="00F71ACF" w:rsidRPr="00451B95" w:rsidRDefault="00F71ACF" w:rsidP="00DC492E">
            <w:pPr>
              <w:jc w:val="center"/>
              <w:rPr>
                <w:rFonts w:ascii="Calibri" w:eastAsia="Calibri" w:hAnsi="Calibri" w:cs="Calibri"/>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7EF3158A" w14:textId="77777777" w:rsidR="00F71ACF" w:rsidRPr="00451B95" w:rsidRDefault="00F71ACF" w:rsidP="00DC492E">
            <w:pPr>
              <w:jc w:val="center"/>
              <w:rPr>
                <w:rFonts w:ascii="Calibri" w:eastAsia="Calibri" w:hAnsi="Calibri" w:cs="Calibri"/>
              </w:rPr>
            </w:pPr>
          </w:p>
        </w:tc>
        <w:tc>
          <w:tcPr>
            <w:tcW w:w="361" w:type="pct"/>
            <w:tcBorders>
              <w:top w:val="single" w:sz="4" w:space="0" w:color="auto"/>
              <w:left w:val="single" w:sz="4" w:space="0" w:color="auto"/>
              <w:bottom w:val="single" w:sz="4" w:space="0" w:color="auto"/>
              <w:right w:val="single" w:sz="4" w:space="0" w:color="auto"/>
            </w:tcBorders>
            <w:textDirection w:val="btLr"/>
            <w:vAlign w:val="center"/>
            <w:hideMark/>
          </w:tcPr>
          <w:p w14:paraId="4E8E39C1"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wszystkie</w:t>
            </w:r>
          </w:p>
        </w:tc>
        <w:tc>
          <w:tcPr>
            <w:tcW w:w="288" w:type="pct"/>
            <w:tcBorders>
              <w:top w:val="single" w:sz="4" w:space="0" w:color="auto"/>
              <w:left w:val="single" w:sz="4" w:space="0" w:color="auto"/>
              <w:bottom w:val="single" w:sz="4" w:space="0" w:color="auto"/>
              <w:right w:val="single" w:sz="4" w:space="0" w:color="auto"/>
            </w:tcBorders>
            <w:textDirection w:val="btLr"/>
            <w:vAlign w:val="center"/>
            <w:hideMark/>
          </w:tcPr>
          <w:p w14:paraId="414A8D3C"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w tym interwencyjne</w:t>
            </w:r>
          </w:p>
        </w:tc>
        <w:tc>
          <w:tcPr>
            <w:tcW w:w="288" w:type="pct"/>
            <w:tcBorders>
              <w:top w:val="single" w:sz="4" w:space="0" w:color="auto"/>
              <w:left w:val="single" w:sz="4" w:space="0" w:color="auto"/>
              <w:bottom w:val="single" w:sz="4" w:space="0" w:color="auto"/>
              <w:right w:val="single" w:sz="4" w:space="0" w:color="auto"/>
            </w:tcBorders>
            <w:textDirection w:val="btLr"/>
            <w:vAlign w:val="center"/>
            <w:hideMark/>
          </w:tcPr>
          <w:p w14:paraId="641914C1"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wszystkie</w:t>
            </w:r>
          </w:p>
        </w:tc>
        <w:tc>
          <w:tcPr>
            <w:tcW w:w="361" w:type="pct"/>
            <w:tcBorders>
              <w:top w:val="single" w:sz="4" w:space="0" w:color="auto"/>
              <w:left w:val="single" w:sz="4" w:space="0" w:color="auto"/>
              <w:bottom w:val="single" w:sz="4" w:space="0" w:color="auto"/>
              <w:right w:val="single" w:sz="4" w:space="0" w:color="auto"/>
            </w:tcBorders>
            <w:textDirection w:val="btLr"/>
            <w:vAlign w:val="center"/>
            <w:hideMark/>
          </w:tcPr>
          <w:p w14:paraId="313E27C6"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unieruchomienia /przerwania działalności zakładu</w:t>
            </w:r>
          </w:p>
        </w:tc>
        <w:tc>
          <w:tcPr>
            <w:tcW w:w="362" w:type="pct"/>
            <w:tcBorders>
              <w:top w:val="single" w:sz="4" w:space="0" w:color="auto"/>
              <w:left w:val="single" w:sz="4" w:space="0" w:color="auto"/>
              <w:bottom w:val="single" w:sz="4" w:space="0" w:color="auto"/>
              <w:right w:val="single" w:sz="4" w:space="0" w:color="auto"/>
            </w:tcBorders>
            <w:textDirection w:val="btLr"/>
            <w:vAlign w:val="center"/>
            <w:hideMark/>
          </w:tcPr>
          <w:p w14:paraId="3888B3D7"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zakaz wprowadzenia produktu do obrotu</w:t>
            </w:r>
          </w:p>
        </w:tc>
        <w:tc>
          <w:tcPr>
            <w:tcW w:w="289" w:type="pct"/>
            <w:tcBorders>
              <w:top w:val="single" w:sz="4" w:space="0" w:color="auto"/>
              <w:left w:val="single" w:sz="4" w:space="0" w:color="auto"/>
              <w:bottom w:val="single" w:sz="4" w:space="0" w:color="auto"/>
              <w:right w:val="single" w:sz="4" w:space="0" w:color="auto"/>
            </w:tcBorders>
            <w:textDirection w:val="btLr"/>
            <w:vAlign w:val="center"/>
            <w:hideMark/>
          </w:tcPr>
          <w:p w14:paraId="6F6821EF"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liczba</w:t>
            </w:r>
          </w:p>
        </w:tc>
        <w:tc>
          <w:tcPr>
            <w:tcW w:w="388" w:type="pct"/>
            <w:tcBorders>
              <w:top w:val="single" w:sz="4" w:space="0" w:color="auto"/>
              <w:left w:val="single" w:sz="4" w:space="0" w:color="auto"/>
              <w:bottom w:val="single" w:sz="4" w:space="0" w:color="auto"/>
              <w:right w:val="single" w:sz="4" w:space="0" w:color="auto"/>
            </w:tcBorders>
            <w:textDirection w:val="btLr"/>
            <w:vAlign w:val="center"/>
            <w:hideMark/>
          </w:tcPr>
          <w:p w14:paraId="08EABE12"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kwota</w:t>
            </w:r>
          </w:p>
        </w:tc>
        <w:tc>
          <w:tcPr>
            <w:tcW w:w="363" w:type="pct"/>
            <w:tcBorders>
              <w:top w:val="single" w:sz="4" w:space="0" w:color="auto"/>
              <w:left w:val="single" w:sz="4" w:space="0" w:color="auto"/>
              <w:bottom w:val="single" w:sz="4" w:space="0" w:color="auto"/>
              <w:right w:val="single" w:sz="4" w:space="0" w:color="auto"/>
            </w:tcBorders>
            <w:textDirection w:val="btLr"/>
            <w:vAlign w:val="center"/>
            <w:hideMark/>
          </w:tcPr>
          <w:p w14:paraId="308A6FEA"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pobranych</w:t>
            </w:r>
          </w:p>
        </w:tc>
        <w:tc>
          <w:tcPr>
            <w:tcW w:w="269" w:type="pct"/>
            <w:tcBorders>
              <w:top w:val="single" w:sz="4" w:space="0" w:color="auto"/>
              <w:left w:val="single" w:sz="4" w:space="0" w:color="auto"/>
              <w:bottom w:val="single" w:sz="4" w:space="0" w:color="auto"/>
              <w:right w:val="single" w:sz="4" w:space="0" w:color="auto"/>
            </w:tcBorders>
            <w:textDirection w:val="btLr"/>
            <w:vAlign w:val="center"/>
            <w:hideMark/>
          </w:tcPr>
          <w:p w14:paraId="49F42066" w14:textId="77777777" w:rsidR="00F71ACF" w:rsidRPr="00451B95" w:rsidRDefault="00F71ACF" w:rsidP="00DC492E">
            <w:pPr>
              <w:ind w:left="113" w:right="113"/>
              <w:jc w:val="center"/>
              <w:rPr>
                <w:rFonts w:ascii="Calibri" w:eastAsia="Calibri" w:hAnsi="Calibri" w:cs="Calibri"/>
              </w:rPr>
            </w:pPr>
            <w:r w:rsidRPr="00451B95">
              <w:rPr>
                <w:rFonts w:ascii="Calibri" w:eastAsia="Calibri" w:hAnsi="Calibri" w:cs="Calibri"/>
              </w:rPr>
              <w:t>zdyskwalifikowanych</w:t>
            </w:r>
          </w:p>
        </w:tc>
      </w:tr>
      <w:tr w:rsidR="00F71ACF" w:rsidRPr="00451B95" w14:paraId="52C1DF54"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5010C239" w14:textId="77777777" w:rsidR="00F71ACF" w:rsidRPr="00451B95" w:rsidRDefault="00F71ACF" w:rsidP="00DC492E">
            <w:pPr>
              <w:rPr>
                <w:rFonts w:ascii="Calibri" w:eastAsia="Calibri" w:hAnsi="Calibri" w:cs="Calibri"/>
              </w:rPr>
            </w:pPr>
            <w:r w:rsidRPr="00451B95">
              <w:rPr>
                <w:rFonts w:ascii="Calibri" w:eastAsia="Calibri" w:hAnsi="Calibri" w:cs="Calibri"/>
              </w:rPr>
              <w:t>Wytwórnie lodów</w:t>
            </w:r>
          </w:p>
        </w:tc>
        <w:tc>
          <w:tcPr>
            <w:tcW w:w="361" w:type="pct"/>
            <w:tcBorders>
              <w:top w:val="single" w:sz="4" w:space="0" w:color="auto"/>
              <w:left w:val="single" w:sz="4" w:space="0" w:color="auto"/>
              <w:bottom w:val="single" w:sz="4" w:space="0" w:color="auto"/>
              <w:right w:val="single" w:sz="4" w:space="0" w:color="auto"/>
            </w:tcBorders>
            <w:vAlign w:val="center"/>
            <w:hideMark/>
          </w:tcPr>
          <w:p w14:paraId="2DF7D92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97</w:t>
            </w:r>
          </w:p>
        </w:tc>
        <w:tc>
          <w:tcPr>
            <w:tcW w:w="288" w:type="pct"/>
            <w:tcBorders>
              <w:top w:val="single" w:sz="4" w:space="0" w:color="auto"/>
              <w:left w:val="single" w:sz="4" w:space="0" w:color="auto"/>
              <w:bottom w:val="single" w:sz="4" w:space="0" w:color="auto"/>
              <w:right w:val="single" w:sz="4" w:space="0" w:color="auto"/>
            </w:tcBorders>
            <w:vAlign w:val="center"/>
            <w:hideMark/>
          </w:tcPr>
          <w:p w14:paraId="18527BD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w:t>
            </w:r>
          </w:p>
        </w:tc>
        <w:tc>
          <w:tcPr>
            <w:tcW w:w="360" w:type="pct"/>
            <w:tcBorders>
              <w:top w:val="single" w:sz="4" w:space="0" w:color="auto"/>
              <w:left w:val="single" w:sz="4" w:space="0" w:color="auto"/>
              <w:bottom w:val="single" w:sz="4" w:space="0" w:color="auto"/>
              <w:right w:val="single" w:sz="4" w:space="0" w:color="auto"/>
            </w:tcBorders>
            <w:vAlign w:val="center"/>
            <w:hideMark/>
          </w:tcPr>
          <w:p w14:paraId="2F65DCA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66</w:t>
            </w:r>
          </w:p>
        </w:tc>
        <w:tc>
          <w:tcPr>
            <w:tcW w:w="361" w:type="pct"/>
            <w:tcBorders>
              <w:top w:val="single" w:sz="4" w:space="0" w:color="auto"/>
              <w:left w:val="single" w:sz="4" w:space="0" w:color="auto"/>
              <w:bottom w:val="single" w:sz="4" w:space="0" w:color="auto"/>
              <w:right w:val="single" w:sz="4" w:space="0" w:color="auto"/>
            </w:tcBorders>
            <w:vAlign w:val="center"/>
            <w:hideMark/>
          </w:tcPr>
          <w:p w14:paraId="71CF65B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97</w:t>
            </w:r>
          </w:p>
        </w:tc>
        <w:tc>
          <w:tcPr>
            <w:tcW w:w="288" w:type="pct"/>
            <w:tcBorders>
              <w:top w:val="single" w:sz="4" w:space="0" w:color="auto"/>
              <w:left w:val="single" w:sz="4" w:space="0" w:color="auto"/>
              <w:bottom w:val="single" w:sz="4" w:space="0" w:color="auto"/>
              <w:right w:val="single" w:sz="4" w:space="0" w:color="auto"/>
            </w:tcBorders>
            <w:vAlign w:val="center"/>
            <w:hideMark/>
          </w:tcPr>
          <w:p w14:paraId="3C7EC06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288" w:type="pct"/>
            <w:tcBorders>
              <w:top w:val="single" w:sz="4" w:space="0" w:color="auto"/>
              <w:left w:val="single" w:sz="4" w:space="0" w:color="auto"/>
              <w:bottom w:val="single" w:sz="4" w:space="0" w:color="auto"/>
              <w:right w:val="single" w:sz="4" w:space="0" w:color="auto"/>
            </w:tcBorders>
            <w:vAlign w:val="center"/>
            <w:hideMark/>
          </w:tcPr>
          <w:p w14:paraId="65A8FB6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14</w:t>
            </w:r>
          </w:p>
        </w:tc>
        <w:tc>
          <w:tcPr>
            <w:tcW w:w="361" w:type="pct"/>
            <w:tcBorders>
              <w:top w:val="single" w:sz="4" w:space="0" w:color="auto"/>
              <w:left w:val="single" w:sz="4" w:space="0" w:color="auto"/>
              <w:bottom w:val="single" w:sz="4" w:space="0" w:color="auto"/>
              <w:right w:val="single" w:sz="4" w:space="0" w:color="auto"/>
            </w:tcBorders>
            <w:vAlign w:val="center"/>
            <w:hideMark/>
          </w:tcPr>
          <w:p w14:paraId="1EC258A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62" w:type="pct"/>
            <w:tcBorders>
              <w:top w:val="single" w:sz="4" w:space="0" w:color="auto"/>
              <w:left w:val="single" w:sz="4" w:space="0" w:color="auto"/>
              <w:bottom w:val="single" w:sz="4" w:space="0" w:color="auto"/>
              <w:right w:val="single" w:sz="4" w:space="0" w:color="auto"/>
            </w:tcBorders>
            <w:vAlign w:val="center"/>
            <w:hideMark/>
          </w:tcPr>
          <w:p w14:paraId="20D06A5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768B893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w:t>
            </w:r>
          </w:p>
        </w:tc>
        <w:tc>
          <w:tcPr>
            <w:tcW w:w="388" w:type="pct"/>
            <w:tcBorders>
              <w:top w:val="single" w:sz="4" w:space="0" w:color="auto"/>
              <w:left w:val="single" w:sz="4" w:space="0" w:color="auto"/>
              <w:bottom w:val="single" w:sz="4" w:space="0" w:color="auto"/>
              <w:right w:val="single" w:sz="4" w:space="0" w:color="auto"/>
            </w:tcBorders>
            <w:vAlign w:val="center"/>
            <w:hideMark/>
          </w:tcPr>
          <w:p w14:paraId="621C742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1400</w:t>
            </w:r>
          </w:p>
        </w:tc>
        <w:tc>
          <w:tcPr>
            <w:tcW w:w="363" w:type="pct"/>
            <w:tcBorders>
              <w:top w:val="single" w:sz="4" w:space="0" w:color="auto"/>
              <w:left w:val="single" w:sz="4" w:space="0" w:color="auto"/>
              <w:bottom w:val="single" w:sz="4" w:space="0" w:color="auto"/>
              <w:right w:val="single" w:sz="4" w:space="0" w:color="auto"/>
            </w:tcBorders>
            <w:vAlign w:val="center"/>
            <w:hideMark/>
          </w:tcPr>
          <w:p w14:paraId="78A1B0C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221</w:t>
            </w:r>
          </w:p>
        </w:tc>
        <w:tc>
          <w:tcPr>
            <w:tcW w:w="269" w:type="pct"/>
            <w:tcBorders>
              <w:top w:val="single" w:sz="4" w:space="0" w:color="auto"/>
              <w:left w:val="single" w:sz="4" w:space="0" w:color="auto"/>
              <w:bottom w:val="single" w:sz="4" w:space="0" w:color="auto"/>
              <w:right w:val="single" w:sz="4" w:space="0" w:color="auto"/>
            </w:tcBorders>
            <w:vAlign w:val="center"/>
            <w:hideMark/>
          </w:tcPr>
          <w:p w14:paraId="6E0862C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w:t>
            </w:r>
          </w:p>
        </w:tc>
      </w:tr>
      <w:tr w:rsidR="00F71ACF" w:rsidRPr="00451B95" w14:paraId="4A6640EC"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72A18988" w14:textId="77777777" w:rsidR="00F71ACF" w:rsidRPr="00451B95" w:rsidRDefault="00F71ACF" w:rsidP="00DC492E">
            <w:pPr>
              <w:rPr>
                <w:rFonts w:ascii="Calibri" w:eastAsia="Calibri" w:hAnsi="Calibri" w:cs="Calibri"/>
              </w:rPr>
            </w:pPr>
            <w:r w:rsidRPr="00451B95">
              <w:rPr>
                <w:rFonts w:ascii="Calibri" w:eastAsia="Calibri" w:hAnsi="Calibri" w:cs="Calibri"/>
              </w:rPr>
              <w:t>Automaty do lodów</w:t>
            </w:r>
          </w:p>
        </w:tc>
        <w:tc>
          <w:tcPr>
            <w:tcW w:w="361" w:type="pct"/>
            <w:tcBorders>
              <w:top w:val="single" w:sz="4" w:space="0" w:color="auto"/>
              <w:left w:val="single" w:sz="4" w:space="0" w:color="auto"/>
              <w:bottom w:val="single" w:sz="4" w:space="0" w:color="auto"/>
              <w:right w:val="single" w:sz="4" w:space="0" w:color="auto"/>
            </w:tcBorders>
            <w:vAlign w:val="center"/>
            <w:hideMark/>
          </w:tcPr>
          <w:p w14:paraId="3A26157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476</w:t>
            </w:r>
          </w:p>
        </w:tc>
        <w:tc>
          <w:tcPr>
            <w:tcW w:w="288" w:type="pct"/>
            <w:tcBorders>
              <w:top w:val="single" w:sz="4" w:space="0" w:color="auto"/>
              <w:left w:val="single" w:sz="4" w:space="0" w:color="auto"/>
              <w:bottom w:val="single" w:sz="4" w:space="0" w:color="auto"/>
              <w:right w:val="single" w:sz="4" w:space="0" w:color="auto"/>
            </w:tcBorders>
            <w:vAlign w:val="center"/>
            <w:hideMark/>
          </w:tcPr>
          <w:p w14:paraId="6211BE1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29</w:t>
            </w:r>
          </w:p>
        </w:tc>
        <w:tc>
          <w:tcPr>
            <w:tcW w:w="360" w:type="pct"/>
            <w:tcBorders>
              <w:top w:val="single" w:sz="4" w:space="0" w:color="auto"/>
              <w:left w:val="single" w:sz="4" w:space="0" w:color="auto"/>
              <w:bottom w:val="single" w:sz="4" w:space="0" w:color="auto"/>
              <w:right w:val="single" w:sz="4" w:space="0" w:color="auto"/>
            </w:tcBorders>
            <w:vAlign w:val="center"/>
            <w:hideMark/>
          </w:tcPr>
          <w:p w14:paraId="5DB7102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177</w:t>
            </w:r>
          </w:p>
        </w:tc>
        <w:tc>
          <w:tcPr>
            <w:tcW w:w="361" w:type="pct"/>
            <w:tcBorders>
              <w:top w:val="single" w:sz="4" w:space="0" w:color="auto"/>
              <w:left w:val="single" w:sz="4" w:space="0" w:color="auto"/>
              <w:bottom w:val="single" w:sz="4" w:space="0" w:color="auto"/>
              <w:right w:val="single" w:sz="4" w:space="0" w:color="auto"/>
            </w:tcBorders>
            <w:vAlign w:val="center"/>
            <w:hideMark/>
          </w:tcPr>
          <w:p w14:paraId="52F2F1F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228</w:t>
            </w:r>
          </w:p>
        </w:tc>
        <w:tc>
          <w:tcPr>
            <w:tcW w:w="288" w:type="pct"/>
            <w:tcBorders>
              <w:top w:val="single" w:sz="4" w:space="0" w:color="auto"/>
              <w:left w:val="single" w:sz="4" w:space="0" w:color="auto"/>
              <w:bottom w:val="single" w:sz="4" w:space="0" w:color="auto"/>
              <w:right w:val="single" w:sz="4" w:space="0" w:color="auto"/>
            </w:tcBorders>
            <w:vAlign w:val="center"/>
            <w:hideMark/>
          </w:tcPr>
          <w:p w14:paraId="4D3A90F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w:t>
            </w:r>
          </w:p>
        </w:tc>
        <w:tc>
          <w:tcPr>
            <w:tcW w:w="288" w:type="pct"/>
            <w:tcBorders>
              <w:top w:val="single" w:sz="4" w:space="0" w:color="auto"/>
              <w:left w:val="single" w:sz="4" w:space="0" w:color="auto"/>
              <w:bottom w:val="single" w:sz="4" w:space="0" w:color="auto"/>
              <w:right w:val="single" w:sz="4" w:space="0" w:color="auto"/>
            </w:tcBorders>
            <w:vAlign w:val="center"/>
            <w:hideMark/>
          </w:tcPr>
          <w:p w14:paraId="5AD8189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53</w:t>
            </w:r>
          </w:p>
        </w:tc>
        <w:tc>
          <w:tcPr>
            <w:tcW w:w="361" w:type="pct"/>
            <w:tcBorders>
              <w:top w:val="single" w:sz="4" w:space="0" w:color="auto"/>
              <w:left w:val="single" w:sz="4" w:space="0" w:color="auto"/>
              <w:bottom w:val="single" w:sz="4" w:space="0" w:color="auto"/>
              <w:right w:val="single" w:sz="4" w:space="0" w:color="auto"/>
            </w:tcBorders>
            <w:vAlign w:val="center"/>
            <w:hideMark/>
          </w:tcPr>
          <w:p w14:paraId="2F342FE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w:t>
            </w:r>
          </w:p>
        </w:tc>
        <w:tc>
          <w:tcPr>
            <w:tcW w:w="362" w:type="pct"/>
            <w:tcBorders>
              <w:top w:val="single" w:sz="4" w:space="0" w:color="auto"/>
              <w:left w:val="single" w:sz="4" w:space="0" w:color="auto"/>
              <w:bottom w:val="single" w:sz="4" w:space="0" w:color="auto"/>
              <w:right w:val="single" w:sz="4" w:space="0" w:color="auto"/>
            </w:tcBorders>
            <w:vAlign w:val="center"/>
            <w:hideMark/>
          </w:tcPr>
          <w:p w14:paraId="001F4D2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4BDE76A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28</w:t>
            </w:r>
          </w:p>
        </w:tc>
        <w:tc>
          <w:tcPr>
            <w:tcW w:w="388" w:type="pct"/>
            <w:tcBorders>
              <w:top w:val="single" w:sz="4" w:space="0" w:color="auto"/>
              <w:left w:val="single" w:sz="4" w:space="0" w:color="auto"/>
              <w:bottom w:val="single" w:sz="4" w:space="0" w:color="auto"/>
              <w:right w:val="single" w:sz="4" w:space="0" w:color="auto"/>
            </w:tcBorders>
            <w:vAlign w:val="center"/>
            <w:hideMark/>
          </w:tcPr>
          <w:p w14:paraId="307BB19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5850</w:t>
            </w:r>
          </w:p>
        </w:tc>
        <w:tc>
          <w:tcPr>
            <w:tcW w:w="363" w:type="pct"/>
            <w:tcBorders>
              <w:top w:val="single" w:sz="4" w:space="0" w:color="auto"/>
              <w:left w:val="single" w:sz="4" w:space="0" w:color="auto"/>
              <w:bottom w:val="single" w:sz="4" w:space="0" w:color="auto"/>
              <w:right w:val="single" w:sz="4" w:space="0" w:color="auto"/>
            </w:tcBorders>
            <w:vAlign w:val="center"/>
            <w:hideMark/>
          </w:tcPr>
          <w:p w14:paraId="14583DC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473</w:t>
            </w:r>
          </w:p>
        </w:tc>
        <w:tc>
          <w:tcPr>
            <w:tcW w:w="269" w:type="pct"/>
            <w:tcBorders>
              <w:top w:val="single" w:sz="4" w:space="0" w:color="auto"/>
              <w:left w:val="single" w:sz="4" w:space="0" w:color="auto"/>
              <w:bottom w:val="single" w:sz="4" w:space="0" w:color="auto"/>
              <w:right w:val="single" w:sz="4" w:space="0" w:color="auto"/>
            </w:tcBorders>
            <w:vAlign w:val="center"/>
            <w:hideMark/>
          </w:tcPr>
          <w:p w14:paraId="1845D76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155</w:t>
            </w:r>
          </w:p>
        </w:tc>
      </w:tr>
      <w:tr w:rsidR="00F71ACF" w:rsidRPr="00451B95" w14:paraId="5D9140E5"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4FD56CC8" w14:textId="77777777" w:rsidR="00F71ACF" w:rsidRPr="00451B95" w:rsidRDefault="00F71ACF" w:rsidP="00DC492E">
            <w:pPr>
              <w:rPr>
                <w:rFonts w:ascii="Calibri" w:eastAsia="Calibri" w:hAnsi="Calibri" w:cs="Calibri"/>
              </w:rPr>
            </w:pPr>
            <w:r w:rsidRPr="00451B95">
              <w:rPr>
                <w:rFonts w:ascii="Calibri" w:eastAsia="Calibri" w:hAnsi="Calibri" w:cs="Calibri"/>
              </w:rPr>
              <w:t>Piekarnie</w:t>
            </w:r>
          </w:p>
        </w:tc>
        <w:tc>
          <w:tcPr>
            <w:tcW w:w="361" w:type="pct"/>
            <w:tcBorders>
              <w:top w:val="single" w:sz="4" w:space="0" w:color="auto"/>
              <w:left w:val="single" w:sz="4" w:space="0" w:color="auto"/>
              <w:bottom w:val="single" w:sz="4" w:space="0" w:color="auto"/>
              <w:right w:val="single" w:sz="4" w:space="0" w:color="auto"/>
            </w:tcBorders>
            <w:vAlign w:val="center"/>
            <w:hideMark/>
          </w:tcPr>
          <w:p w14:paraId="49BB26B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188</w:t>
            </w:r>
          </w:p>
        </w:tc>
        <w:tc>
          <w:tcPr>
            <w:tcW w:w="288" w:type="pct"/>
            <w:tcBorders>
              <w:top w:val="single" w:sz="4" w:space="0" w:color="auto"/>
              <w:left w:val="single" w:sz="4" w:space="0" w:color="auto"/>
              <w:bottom w:val="single" w:sz="4" w:space="0" w:color="auto"/>
              <w:right w:val="single" w:sz="4" w:space="0" w:color="auto"/>
            </w:tcBorders>
            <w:vAlign w:val="center"/>
            <w:hideMark/>
          </w:tcPr>
          <w:p w14:paraId="2BC8660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w:t>
            </w:r>
          </w:p>
        </w:tc>
        <w:tc>
          <w:tcPr>
            <w:tcW w:w="360" w:type="pct"/>
            <w:tcBorders>
              <w:top w:val="single" w:sz="4" w:space="0" w:color="auto"/>
              <w:left w:val="single" w:sz="4" w:space="0" w:color="auto"/>
              <w:bottom w:val="single" w:sz="4" w:space="0" w:color="auto"/>
              <w:right w:val="single" w:sz="4" w:space="0" w:color="auto"/>
            </w:tcBorders>
            <w:vAlign w:val="center"/>
            <w:hideMark/>
          </w:tcPr>
          <w:p w14:paraId="41FF4C4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125</w:t>
            </w:r>
          </w:p>
        </w:tc>
        <w:tc>
          <w:tcPr>
            <w:tcW w:w="361" w:type="pct"/>
            <w:tcBorders>
              <w:top w:val="single" w:sz="4" w:space="0" w:color="auto"/>
              <w:left w:val="single" w:sz="4" w:space="0" w:color="auto"/>
              <w:bottom w:val="single" w:sz="4" w:space="0" w:color="auto"/>
              <w:right w:val="single" w:sz="4" w:space="0" w:color="auto"/>
            </w:tcBorders>
            <w:vAlign w:val="center"/>
            <w:hideMark/>
          </w:tcPr>
          <w:p w14:paraId="7A1DED9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265</w:t>
            </w:r>
          </w:p>
        </w:tc>
        <w:tc>
          <w:tcPr>
            <w:tcW w:w="288" w:type="pct"/>
            <w:tcBorders>
              <w:top w:val="single" w:sz="4" w:space="0" w:color="auto"/>
              <w:left w:val="single" w:sz="4" w:space="0" w:color="auto"/>
              <w:bottom w:val="single" w:sz="4" w:space="0" w:color="auto"/>
              <w:right w:val="single" w:sz="4" w:space="0" w:color="auto"/>
            </w:tcBorders>
            <w:vAlign w:val="center"/>
            <w:hideMark/>
          </w:tcPr>
          <w:p w14:paraId="692FF99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37</w:t>
            </w:r>
          </w:p>
        </w:tc>
        <w:tc>
          <w:tcPr>
            <w:tcW w:w="288" w:type="pct"/>
            <w:tcBorders>
              <w:top w:val="single" w:sz="4" w:space="0" w:color="auto"/>
              <w:left w:val="single" w:sz="4" w:space="0" w:color="auto"/>
              <w:bottom w:val="single" w:sz="4" w:space="0" w:color="auto"/>
              <w:right w:val="single" w:sz="4" w:space="0" w:color="auto"/>
            </w:tcBorders>
            <w:vAlign w:val="center"/>
            <w:hideMark/>
          </w:tcPr>
          <w:p w14:paraId="70860F8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78</w:t>
            </w:r>
          </w:p>
        </w:tc>
        <w:tc>
          <w:tcPr>
            <w:tcW w:w="361" w:type="pct"/>
            <w:tcBorders>
              <w:top w:val="single" w:sz="4" w:space="0" w:color="auto"/>
              <w:left w:val="single" w:sz="4" w:space="0" w:color="auto"/>
              <w:bottom w:val="single" w:sz="4" w:space="0" w:color="auto"/>
              <w:right w:val="single" w:sz="4" w:space="0" w:color="auto"/>
            </w:tcBorders>
            <w:vAlign w:val="center"/>
            <w:hideMark/>
          </w:tcPr>
          <w:p w14:paraId="620DD44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362" w:type="pct"/>
            <w:tcBorders>
              <w:top w:val="single" w:sz="4" w:space="0" w:color="auto"/>
              <w:left w:val="single" w:sz="4" w:space="0" w:color="auto"/>
              <w:bottom w:val="single" w:sz="4" w:space="0" w:color="auto"/>
              <w:right w:val="single" w:sz="4" w:space="0" w:color="auto"/>
            </w:tcBorders>
            <w:vAlign w:val="center"/>
            <w:hideMark/>
          </w:tcPr>
          <w:p w14:paraId="479590E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289" w:type="pct"/>
            <w:tcBorders>
              <w:top w:val="single" w:sz="4" w:space="0" w:color="auto"/>
              <w:left w:val="single" w:sz="4" w:space="0" w:color="auto"/>
              <w:bottom w:val="single" w:sz="4" w:space="0" w:color="auto"/>
              <w:right w:val="single" w:sz="4" w:space="0" w:color="auto"/>
            </w:tcBorders>
            <w:vAlign w:val="center"/>
            <w:hideMark/>
          </w:tcPr>
          <w:p w14:paraId="4FE55B2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30</w:t>
            </w:r>
          </w:p>
        </w:tc>
        <w:tc>
          <w:tcPr>
            <w:tcW w:w="388" w:type="pct"/>
            <w:tcBorders>
              <w:top w:val="single" w:sz="4" w:space="0" w:color="auto"/>
              <w:left w:val="single" w:sz="4" w:space="0" w:color="auto"/>
              <w:bottom w:val="single" w:sz="4" w:space="0" w:color="auto"/>
              <w:right w:val="single" w:sz="4" w:space="0" w:color="auto"/>
            </w:tcBorders>
            <w:vAlign w:val="center"/>
            <w:hideMark/>
          </w:tcPr>
          <w:p w14:paraId="2CE650C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8450</w:t>
            </w:r>
          </w:p>
        </w:tc>
        <w:tc>
          <w:tcPr>
            <w:tcW w:w="363" w:type="pct"/>
            <w:tcBorders>
              <w:top w:val="single" w:sz="4" w:space="0" w:color="auto"/>
              <w:left w:val="single" w:sz="4" w:space="0" w:color="auto"/>
              <w:bottom w:val="single" w:sz="4" w:space="0" w:color="auto"/>
              <w:right w:val="single" w:sz="4" w:space="0" w:color="auto"/>
            </w:tcBorders>
            <w:vAlign w:val="center"/>
            <w:hideMark/>
          </w:tcPr>
          <w:p w14:paraId="1AB53D2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149</w:t>
            </w:r>
          </w:p>
        </w:tc>
        <w:tc>
          <w:tcPr>
            <w:tcW w:w="269" w:type="pct"/>
            <w:tcBorders>
              <w:top w:val="single" w:sz="4" w:space="0" w:color="auto"/>
              <w:left w:val="single" w:sz="4" w:space="0" w:color="auto"/>
              <w:bottom w:val="single" w:sz="4" w:space="0" w:color="auto"/>
              <w:right w:val="single" w:sz="4" w:space="0" w:color="auto"/>
            </w:tcBorders>
            <w:vAlign w:val="center"/>
            <w:hideMark/>
          </w:tcPr>
          <w:p w14:paraId="35F6F13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24</w:t>
            </w:r>
          </w:p>
        </w:tc>
      </w:tr>
      <w:tr w:rsidR="00F71ACF" w:rsidRPr="00451B95" w14:paraId="0D207376"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28737094" w14:textId="77777777" w:rsidR="00F71ACF" w:rsidRPr="00451B95" w:rsidRDefault="00F71ACF" w:rsidP="00DC492E">
            <w:pPr>
              <w:rPr>
                <w:rFonts w:ascii="Calibri" w:eastAsia="Calibri" w:hAnsi="Calibri" w:cs="Calibri"/>
              </w:rPr>
            </w:pPr>
            <w:r w:rsidRPr="00451B95">
              <w:rPr>
                <w:rFonts w:ascii="Calibri" w:eastAsia="Calibri" w:hAnsi="Calibri" w:cs="Calibri"/>
              </w:rPr>
              <w:t>Ciastkarnie</w:t>
            </w:r>
          </w:p>
        </w:tc>
        <w:tc>
          <w:tcPr>
            <w:tcW w:w="361" w:type="pct"/>
            <w:tcBorders>
              <w:top w:val="single" w:sz="4" w:space="0" w:color="auto"/>
              <w:left w:val="single" w:sz="4" w:space="0" w:color="auto"/>
              <w:bottom w:val="single" w:sz="4" w:space="0" w:color="auto"/>
              <w:right w:val="single" w:sz="4" w:space="0" w:color="auto"/>
            </w:tcBorders>
            <w:vAlign w:val="center"/>
            <w:hideMark/>
          </w:tcPr>
          <w:p w14:paraId="6FB29A0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156</w:t>
            </w:r>
          </w:p>
        </w:tc>
        <w:tc>
          <w:tcPr>
            <w:tcW w:w="288" w:type="pct"/>
            <w:tcBorders>
              <w:top w:val="single" w:sz="4" w:space="0" w:color="auto"/>
              <w:left w:val="single" w:sz="4" w:space="0" w:color="auto"/>
              <w:bottom w:val="single" w:sz="4" w:space="0" w:color="auto"/>
              <w:right w:val="single" w:sz="4" w:space="0" w:color="auto"/>
            </w:tcBorders>
            <w:vAlign w:val="center"/>
            <w:hideMark/>
          </w:tcPr>
          <w:p w14:paraId="31CB1A1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19</w:t>
            </w:r>
          </w:p>
        </w:tc>
        <w:tc>
          <w:tcPr>
            <w:tcW w:w="360" w:type="pct"/>
            <w:tcBorders>
              <w:top w:val="single" w:sz="4" w:space="0" w:color="auto"/>
              <w:left w:val="single" w:sz="4" w:space="0" w:color="auto"/>
              <w:bottom w:val="single" w:sz="4" w:space="0" w:color="auto"/>
              <w:right w:val="single" w:sz="4" w:space="0" w:color="auto"/>
            </w:tcBorders>
            <w:vAlign w:val="center"/>
            <w:hideMark/>
          </w:tcPr>
          <w:p w14:paraId="57B3C1D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83</w:t>
            </w:r>
          </w:p>
        </w:tc>
        <w:tc>
          <w:tcPr>
            <w:tcW w:w="361" w:type="pct"/>
            <w:tcBorders>
              <w:top w:val="single" w:sz="4" w:space="0" w:color="auto"/>
              <w:left w:val="single" w:sz="4" w:space="0" w:color="auto"/>
              <w:bottom w:val="single" w:sz="4" w:space="0" w:color="auto"/>
              <w:right w:val="single" w:sz="4" w:space="0" w:color="auto"/>
            </w:tcBorders>
            <w:vAlign w:val="center"/>
            <w:hideMark/>
          </w:tcPr>
          <w:p w14:paraId="2620096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155</w:t>
            </w:r>
          </w:p>
        </w:tc>
        <w:tc>
          <w:tcPr>
            <w:tcW w:w="288" w:type="pct"/>
            <w:tcBorders>
              <w:top w:val="single" w:sz="4" w:space="0" w:color="auto"/>
              <w:left w:val="single" w:sz="4" w:space="0" w:color="auto"/>
              <w:bottom w:val="single" w:sz="4" w:space="0" w:color="auto"/>
              <w:right w:val="single" w:sz="4" w:space="0" w:color="auto"/>
            </w:tcBorders>
            <w:vAlign w:val="center"/>
            <w:hideMark/>
          </w:tcPr>
          <w:p w14:paraId="3615AC6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16</w:t>
            </w:r>
          </w:p>
        </w:tc>
        <w:tc>
          <w:tcPr>
            <w:tcW w:w="288" w:type="pct"/>
            <w:tcBorders>
              <w:top w:val="single" w:sz="4" w:space="0" w:color="auto"/>
              <w:left w:val="single" w:sz="4" w:space="0" w:color="auto"/>
              <w:bottom w:val="single" w:sz="4" w:space="0" w:color="auto"/>
              <w:right w:val="single" w:sz="4" w:space="0" w:color="auto"/>
            </w:tcBorders>
            <w:vAlign w:val="center"/>
            <w:hideMark/>
          </w:tcPr>
          <w:p w14:paraId="7882D7A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24</w:t>
            </w:r>
          </w:p>
        </w:tc>
        <w:tc>
          <w:tcPr>
            <w:tcW w:w="361" w:type="pct"/>
            <w:tcBorders>
              <w:top w:val="single" w:sz="4" w:space="0" w:color="auto"/>
              <w:left w:val="single" w:sz="4" w:space="0" w:color="auto"/>
              <w:bottom w:val="single" w:sz="4" w:space="0" w:color="auto"/>
              <w:right w:val="single" w:sz="4" w:space="0" w:color="auto"/>
            </w:tcBorders>
            <w:vAlign w:val="center"/>
            <w:hideMark/>
          </w:tcPr>
          <w:p w14:paraId="4E9840B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41F8847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75FF12C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25</w:t>
            </w:r>
          </w:p>
        </w:tc>
        <w:tc>
          <w:tcPr>
            <w:tcW w:w="388" w:type="pct"/>
            <w:tcBorders>
              <w:top w:val="single" w:sz="4" w:space="0" w:color="auto"/>
              <w:left w:val="single" w:sz="4" w:space="0" w:color="auto"/>
              <w:bottom w:val="single" w:sz="4" w:space="0" w:color="auto"/>
              <w:right w:val="single" w:sz="4" w:space="0" w:color="auto"/>
            </w:tcBorders>
            <w:vAlign w:val="center"/>
            <w:hideMark/>
          </w:tcPr>
          <w:p w14:paraId="55809A6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6030</w:t>
            </w:r>
          </w:p>
        </w:tc>
        <w:tc>
          <w:tcPr>
            <w:tcW w:w="363" w:type="pct"/>
            <w:tcBorders>
              <w:top w:val="single" w:sz="4" w:space="0" w:color="auto"/>
              <w:left w:val="single" w:sz="4" w:space="0" w:color="auto"/>
              <w:bottom w:val="single" w:sz="4" w:space="0" w:color="auto"/>
              <w:right w:val="single" w:sz="4" w:space="0" w:color="auto"/>
            </w:tcBorders>
            <w:vAlign w:val="center"/>
            <w:hideMark/>
          </w:tcPr>
          <w:p w14:paraId="41AF9B0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103</w:t>
            </w:r>
          </w:p>
        </w:tc>
        <w:tc>
          <w:tcPr>
            <w:tcW w:w="269" w:type="pct"/>
            <w:tcBorders>
              <w:top w:val="single" w:sz="4" w:space="0" w:color="auto"/>
              <w:left w:val="single" w:sz="4" w:space="0" w:color="auto"/>
              <w:bottom w:val="single" w:sz="4" w:space="0" w:color="auto"/>
              <w:right w:val="single" w:sz="4" w:space="0" w:color="auto"/>
            </w:tcBorders>
            <w:vAlign w:val="center"/>
            <w:hideMark/>
          </w:tcPr>
          <w:p w14:paraId="08DC792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w:t>
            </w:r>
          </w:p>
        </w:tc>
      </w:tr>
      <w:tr w:rsidR="00F71ACF" w:rsidRPr="00451B95" w14:paraId="70D3AFCF" w14:textId="77777777" w:rsidTr="00DC492E">
        <w:trPr>
          <w:cantSplit/>
          <w:trHeight w:val="497"/>
        </w:trPr>
        <w:tc>
          <w:tcPr>
            <w:tcW w:w="1022" w:type="pct"/>
            <w:tcBorders>
              <w:top w:val="single" w:sz="4" w:space="0" w:color="auto"/>
              <w:left w:val="single" w:sz="4" w:space="0" w:color="auto"/>
              <w:bottom w:val="single" w:sz="4" w:space="0" w:color="auto"/>
              <w:right w:val="single" w:sz="4" w:space="0" w:color="auto"/>
            </w:tcBorders>
            <w:vAlign w:val="center"/>
            <w:hideMark/>
          </w:tcPr>
          <w:p w14:paraId="30FA2260" w14:textId="77777777" w:rsidR="00F71ACF" w:rsidRPr="00451B95" w:rsidRDefault="00F71ACF" w:rsidP="00DC492E">
            <w:pPr>
              <w:rPr>
                <w:rFonts w:ascii="Calibri" w:eastAsia="Calibri" w:hAnsi="Calibri" w:cs="Calibri"/>
              </w:rPr>
            </w:pPr>
            <w:r w:rsidRPr="00451B95">
              <w:rPr>
                <w:rFonts w:ascii="Calibri" w:eastAsia="Calibri" w:hAnsi="Calibri" w:cs="Calibri"/>
              </w:rPr>
              <w:t>Przetwórnie owocowo-warzywne i grzybowe</w:t>
            </w:r>
          </w:p>
        </w:tc>
        <w:tc>
          <w:tcPr>
            <w:tcW w:w="361" w:type="pct"/>
            <w:tcBorders>
              <w:top w:val="single" w:sz="4" w:space="0" w:color="auto"/>
              <w:left w:val="single" w:sz="4" w:space="0" w:color="auto"/>
              <w:bottom w:val="single" w:sz="4" w:space="0" w:color="auto"/>
              <w:right w:val="single" w:sz="4" w:space="0" w:color="auto"/>
            </w:tcBorders>
            <w:vAlign w:val="center"/>
            <w:hideMark/>
          </w:tcPr>
          <w:p w14:paraId="070592A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38</w:t>
            </w:r>
          </w:p>
        </w:tc>
        <w:tc>
          <w:tcPr>
            <w:tcW w:w="288" w:type="pct"/>
            <w:tcBorders>
              <w:top w:val="single" w:sz="4" w:space="0" w:color="auto"/>
              <w:left w:val="single" w:sz="4" w:space="0" w:color="auto"/>
              <w:bottom w:val="single" w:sz="4" w:space="0" w:color="auto"/>
              <w:right w:val="single" w:sz="4" w:space="0" w:color="auto"/>
            </w:tcBorders>
            <w:vAlign w:val="center"/>
            <w:hideMark/>
          </w:tcPr>
          <w:p w14:paraId="7BD8832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60" w:type="pct"/>
            <w:tcBorders>
              <w:top w:val="single" w:sz="4" w:space="0" w:color="auto"/>
              <w:left w:val="single" w:sz="4" w:space="0" w:color="auto"/>
              <w:bottom w:val="single" w:sz="4" w:space="0" w:color="auto"/>
              <w:right w:val="single" w:sz="4" w:space="0" w:color="auto"/>
            </w:tcBorders>
            <w:vAlign w:val="center"/>
            <w:hideMark/>
          </w:tcPr>
          <w:p w14:paraId="3C2BA77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18</w:t>
            </w:r>
          </w:p>
        </w:tc>
        <w:tc>
          <w:tcPr>
            <w:tcW w:w="361" w:type="pct"/>
            <w:tcBorders>
              <w:top w:val="single" w:sz="4" w:space="0" w:color="auto"/>
              <w:left w:val="single" w:sz="4" w:space="0" w:color="auto"/>
              <w:bottom w:val="single" w:sz="4" w:space="0" w:color="auto"/>
              <w:right w:val="single" w:sz="4" w:space="0" w:color="auto"/>
            </w:tcBorders>
            <w:vAlign w:val="center"/>
            <w:hideMark/>
          </w:tcPr>
          <w:p w14:paraId="71C43A4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73</w:t>
            </w:r>
          </w:p>
        </w:tc>
        <w:tc>
          <w:tcPr>
            <w:tcW w:w="288" w:type="pct"/>
            <w:tcBorders>
              <w:top w:val="single" w:sz="4" w:space="0" w:color="auto"/>
              <w:left w:val="single" w:sz="4" w:space="0" w:color="auto"/>
              <w:bottom w:val="single" w:sz="4" w:space="0" w:color="auto"/>
              <w:right w:val="single" w:sz="4" w:space="0" w:color="auto"/>
            </w:tcBorders>
            <w:vAlign w:val="center"/>
            <w:hideMark/>
          </w:tcPr>
          <w:p w14:paraId="0FFD6D0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8" w:type="pct"/>
            <w:tcBorders>
              <w:top w:val="single" w:sz="4" w:space="0" w:color="auto"/>
              <w:left w:val="single" w:sz="4" w:space="0" w:color="auto"/>
              <w:bottom w:val="single" w:sz="4" w:space="0" w:color="auto"/>
              <w:right w:val="single" w:sz="4" w:space="0" w:color="auto"/>
            </w:tcBorders>
            <w:vAlign w:val="center"/>
            <w:hideMark/>
          </w:tcPr>
          <w:p w14:paraId="084D2D8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361" w:type="pct"/>
            <w:tcBorders>
              <w:top w:val="single" w:sz="4" w:space="0" w:color="auto"/>
              <w:left w:val="single" w:sz="4" w:space="0" w:color="auto"/>
              <w:bottom w:val="single" w:sz="4" w:space="0" w:color="auto"/>
              <w:right w:val="single" w:sz="4" w:space="0" w:color="auto"/>
            </w:tcBorders>
            <w:vAlign w:val="center"/>
            <w:hideMark/>
          </w:tcPr>
          <w:p w14:paraId="13D7F7B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5F4734B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49BE5FB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88" w:type="pct"/>
            <w:tcBorders>
              <w:top w:val="single" w:sz="4" w:space="0" w:color="auto"/>
              <w:left w:val="single" w:sz="4" w:space="0" w:color="auto"/>
              <w:bottom w:val="single" w:sz="4" w:space="0" w:color="auto"/>
              <w:right w:val="single" w:sz="4" w:space="0" w:color="auto"/>
            </w:tcBorders>
            <w:vAlign w:val="center"/>
            <w:hideMark/>
          </w:tcPr>
          <w:p w14:paraId="276BE14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3" w:type="pct"/>
            <w:tcBorders>
              <w:top w:val="single" w:sz="4" w:space="0" w:color="auto"/>
              <w:left w:val="single" w:sz="4" w:space="0" w:color="auto"/>
              <w:bottom w:val="single" w:sz="4" w:space="0" w:color="auto"/>
              <w:right w:val="single" w:sz="4" w:space="0" w:color="auto"/>
            </w:tcBorders>
            <w:vAlign w:val="center"/>
            <w:hideMark/>
          </w:tcPr>
          <w:p w14:paraId="70AD3D4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58</w:t>
            </w:r>
          </w:p>
        </w:tc>
        <w:tc>
          <w:tcPr>
            <w:tcW w:w="269" w:type="pct"/>
            <w:tcBorders>
              <w:top w:val="single" w:sz="4" w:space="0" w:color="auto"/>
              <w:left w:val="single" w:sz="4" w:space="0" w:color="auto"/>
              <w:bottom w:val="single" w:sz="4" w:space="0" w:color="auto"/>
              <w:right w:val="single" w:sz="4" w:space="0" w:color="auto"/>
            </w:tcBorders>
            <w:vAlign w:val="center"/>
            <w:hideMark/>
          </w:tcPr>
          <w:p w14:paraId="41157FC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738E2C62"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040C9316" w14:textId="77777777" w:rsidR="00F71ACF" w:rsidRPr="00451B95" w:rsidRDefault="00F71ACF" w:rsidP="00DC492E">
            <w:pPr>
              <w:rPr>
                <w:rFonts w:ascii="Calibri" w:eastAsia="Calibri" w:hAnsi="Calibri" w:cs="Calibri"/>
              </w:rPr>
            </w:pPr>
            <w:r w:rsidRPr="00451B95">
              <w:rPr>
                <w:rFonts w:ascii="Calibri" w:eastAsia="Calibri" w:hAnsi="Calibri" w:cs="Calibri"/>
              </w:rPr>
              <w:t>Wytwórnie napojów bezalkoholowych  i rozlewnie piwa</w:t>
            </w:r>
          </w:p>
        </w:tc>
        <w:tc>
          <w:tcPr>
            <w:tcW w:w="361" w:type="pct"/>
            <w:tcBorders>
              <w:top w:val="single" w:sz="4" w:space="0" w:color="auto"/>
              <w:left w:val="single" w:sz="4" w:space="0" w:color="auto"/>
              <w:bottom w:val="single" w:sz="4" w:space="0" w:color="auto"/>
              <w:right w:val="single" w:sz="4" w:space="0" w:color="auto"/>
            </w:tcBorders>
            <w:vAlign w:val="center"/>
            <w:hideMark/>
          </w:tcPr>
          <w:p w14:paraId="7173624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w:t>
            </w:r>
          </w:p>
        </w:tc>
        <w:tc>
          <w:tcPr>
            <w:tcW w:w="288" w:type="pct"/>
            <w:tcBorders>
              <w:top w:val="single" w:sz="4" w:space="0" w:color="auto"/>
              <w:left w:val="single" w:sz="4" w:space="0" w:color="auto"/>
              <w:bottom w:val="single" w:sz="4" w:space="0" w:color="auto"/>
              <w:right w:val="single" w:sz="4" w:space="0" w:color="auto"/>
            </w:tcBorders>
            <w:vAlign w:val="center"/>
            <w:hideMark/>
          </w:tcPr>
          <w:p w14:paraId="728DE28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60" w:type="pct"/>
            <w:tcBorders>
              <w:top w:val="single" w:sz="4" w:space="0" w:color="auto"/>
              <w:left w:val="single" w:sz="4" w:space="0" w:color="auto"/>
              <w:bottom w:val="single" w:sz="4" w:space="0" w:color="auto"/>
              <w:right w:val="single" w:sz="4" w:space="0" w:color="auto"/>
            </w:tcBorders>
            <w:vAlign w:val="center"/>
            <w:hideMark/>
          </w:tcPr>
          <w:p w14:paraId="48376F5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w:t>
            </w:r>
          </w:p>
        </w:tc>
        <w:tc>
          <w:tcPr>
            <w:tcW w:w="361" w:type="pct"/>
            <w:tcBorders>
              <w:top w:val="single" w:sz="4" w:space="0" w:color="auto"/>
              <w:left w:val="single" w:sz="4" w:space="0" w:color="auto"/>
              <w:bottom w:val="single" w:sz="4" w:space="0" w:color="auto"/>
              <w:right w:val="single" w:sz="4" w:space="0" w:color="auto"/>
            </w:tcBorders>
            <w:vAlign w:val="center"/>
            <w:hideMark/>
          </w:tcPr>
          <w:p w14:paraId="11B8306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16</w:t>
            </w:r>
          </w:p>
        </w:tc>
        <w:tc>
          <w:tcPr>
            <w:tcW w:w="288" w:type="pct"/>
            <w:tcBorders>
              <w:top w:val="single" w:sz="4" w:space="0" w:color="auto"/>
              <w:left w:val="single" w:sz="4" w:space="0" w:color="auto"/>
              <w:bottom w:val="single" w:sz="4" w:space="0" w:color="auto"/>
              <w:right w:val="single" w:sz="4" w:space="0" w:color="auto"/>
            </w:tcBorders>
            <w:vAlign w:val="center"/>
            <w:hideMark/>
          </w:tcPr>
          <w:p w14:paraId="6225D5A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288" w:type="pct"/>
            <w:tcBorders>
              <w:top w:val="single" w:sz="4" w:space="0" w:color="auto"/>
              <w:left w:val="single" w:sz="4" w:space="0" w:color="auto"/>
              <w:bottom w:val="single" w:sz="4" w:space="0" w:color="auto"/>
              <w:right w:val="single" w:sz="4" w:space="0" w:color="auto"/>
            </w:tcBorders>
            <w:vAlign w:val="center"/>
            <w:hideMark/>
          </w:tcPr>
          <w:p w14:paraId="608259A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w:t>
            </w:r>
          </w:p>
        </w:tc>
        <w:tc>
          <w:tcPr>
            <w:tcW w:w="361" w:type="pct"/>
            <w:tcBorders>
              <w:top w:val="single" w:sz="4" w:space="0" w:color="auto"/>
              <w:left w:val="single" w:sz="4" w:space="0" w:color="auto"/>
              <w:bottom w:val="single" w:sz="4" w:space="0" w:color="auto"/>
              <w:right w:val="single" w:sz="4" w:space="0" w:color="auto"/>
            </w:tcBorders>
            <w:vAlign w:val="center"/>
            <w:hideMark/>
          </w:tcPr>
          <w:p w14:paraId="03B5804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650626B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289" w:type="pct"/>
            <w:tcBorders>
              <w:top w:val="single" w:sz="4" w:space="0" w:color="auto"/>
              <w:left w:val="single" w:sz="4" w:space="0" w:color="auto"/>
              <w:bottom w:val="single" w:sz="4" w:space="0" w:color="auto"/>
              <w:right w:val="single" w:sz="4" w:space="0" w:color="auto"/>
            </w:tcBorders>
            <w:vAlign w:val="center"/>
            <w:hideMark/>
          </w:tcPr>
          <w:p w14:paraId="3808F46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88" w:type="pct"/>
            <w:tcBorders>
              <w:top w:val="single" w:sz="4" w:space="0" w:color="auto"/>
              <w:left w:val="single" w:sz="4" w:space="0" w:color="auto"/>
              <w:bottom w:val="single" w:sz="4" w:space="0" w:color="auto"/>
              <w:right w:val="single" w:sz="4" w:space="0" w:color="auto"/>
            </w:tcBorders>
            <w:vAlign w:val="center"/>
            <w:hideMark/>
          </w:tcPr>
          <w:p w14:paraId="4A95FCA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3" w:type="pct"/>
            <w:tcBorders>
              <w:top w:val="single" w:sz="4" w:space="0" w:color="auto"/>
              <w:left w:val="single" w:sz="4" w:space="0" w:color="auto"/>
              <w:bottom w:val="single" w:sz="4" w:space="0" w:color="auto"/>
              <w:right w:val="single" w:sz="4" w:space="0" w:color="auto"/>
            </w:tcBorders>
            <w:vAlign w:val="center"/>
            <w:hideMark/>
          </w:tcPr>
          <w:p w14:paraId="770A3A3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12</w:t>
            </w:r>
          </w:p>
        </w:tc>
        <w:tc>
          <w:tcPr>
            <w:tcW w:w="269" w:type="pct"/>
            <w:tcBorders>
              <w:top w:val="single" w:sz="4" w:space="0" w:color="auto"/>
              <w:left w:val="single" w:sz="4" w:space="0" w:color="auto"/>
              <w:bottom w:val="single" w:sz="4" w:space="0" w:color="auto"/>
              <w:right w:val="single" w:sz="4" w:space="0" w:color="auto"/>
            </w:tcBorders>
            <w:vAlign w:val="center"/>
            <w:hideMark/>
          </w:tcPr>
          <w:p w14:paraId="5E68BFA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57312A8D"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304991F4" w14:textId="77777777" w:rsidR="00F71ACF" w:rsidRPr="00451B95" w:rsidRDefault="00F71ACF" w:rsidP="00DC492E">
            <w:pPr>
              <w:rPr>
                <w:rFonts w:ascii="Calibri" w:eastAsia="Calibri" w:hAnsi="Calibri" w:cs="Calibri"/>
              </w:rPr>
            </w:pPr>
            <w:r w:rsidRPr="00451B95">
              <w:rPr>
                <w:rFonts w:ascii="Calibri" w:eastAsia="Calibri" w:hAnsi="Calibri" w:cs="Calibri"/>
              </w:rPr>
              <w:t>Wytwórnie naturalnych wód mineralnych, naturalnych wód źródlanych i stołowych</w:t>
            </w:r>
          </w:p>
        </w:tc>
        <w:tc>
          <w:tcPr>
            <w:tcW w:w="361" w:type="pct"/>
            <w:tcBorders>
              <w:top w:val="single" w:sz="4" w:space="0" w:color="auto"/>
              <w:left w:val="single" w:sz="4" w:space="0" w:color="auto"/>
              <w:bottom w:val="single" w:sz="4" w:space="0" w:color="auto"/>
              <w:right w:val="single" w:sz="4" w:space="0" w:color="auto"/>
            </w:tcBorders>
            <w:vAlign w:val="center"/>
            <w:hideMark/>
          </w:tcPr>
          <w:p w14:paraId="11711C4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w:t>
            </w:r>
          </w:p>
        </w:tc>
        <w:tc>
          <w:tcPr>
            <w:tcW w:w="288" w:type="pct"/>
            <w:tcBorders>
              <w:top w:val="single" w:sz="4" w:space="0" w:color="auto"/>
              <w:left w:val="single" w:sz="4" w:space="0" w:color="auto"/>
              <w:bottom w:val="single" w:sz="4" w:space="0" w:color="auto"/>
              <w:right w:val="single" w:sz="4" w:space="0" w:color="auto"/>
            </w:tcBorders>
            <w:vAlign w:val="center"/>
            <w:hideMark/>
          </w:tcPr>
          <w:p w14:paraId="3B56931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0" w:type="pct"/>
            <w:tcBorders>
              <w:top w:val="single" w:sz="4" w:space="0" w:color="auto"/>
              <w:left w:val="single" w:sz="4" w:space="0" w:color="auto"/>
              <w:bottom w:val="single" w:sz="4" w:space="0" w:color="auto"/>
              <w:right w:val="single" w:sz="4" w:space="0" w:color="auto"/>
            </w:tcBorders>
            <w:vAlign w:val="center"/>
            <w:hideMark/>
          </w:tcPr>
          <w:p w14:paraId="0355447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w:t>
            </w:r>
          </w:p>
        </w:tc>
        <w:tc>
          <w:tcPr>
            <w:tcW w:w="361" w:type="pct"/>
            <w:tcBorders>
              <w:top w:val="single" w:sz="4" w:space="0" w:color="auto"/>
              <w:left w:val="single" w:sz="4" w:space="0" w:color="auto"/>
              <w:bottom w:val="single" w:sz="4" w:space="0" w:color="auto"/>
              <w:right w:val="single" w:sz="4" w:space="0" w:color="auto"/>
            </w:tcBorders>
            <w:vAlign w:val="center"/>
            <w:hideMark/>
          </w:tcPr>
          <w:p w14:paraId="792FD5F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w:t>
            </w:r>
          </w:p>
        </w:tc>
        <w:tc>
          <w:tcPr>
            <w:tcW w:w="288" w:type="pct"/>
            <w:tcBorders>
              <w:top w:val="single" w:sz="4" w:space="0" w:color="auto"/>
              <w:left w:val="single" w:sz="4" w:space="0" w:color="auto"/>
              <w:bottom w:val="single" w:sz="4" w:space="0" w:color="auto"/>
              <w:right w:val="single" w:sz="4" w:space="0" w:color="auto"/>
            </w:tcBorders>
            <w:vAlign w:val="center"/>
            <w:hideMark/>
          </w:tcPr>
          <w:p w14:paraId="3B30CEB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288" w:type="pct"/>
            <w:tcBorders>
              <w:top w:val="single" w:sz="4" w:space="0" w:color="auto"/>
              <w:left w:val="single" w:sz="4" w:space="0" w:color="auto"/>
              <w:bottom w:val="single" w:sz="4" w:space="0" w:color="auto"/>
              <w:right w:val="single" w:sz="4" w:space="0" w:color="auto"/>
            </w:tcBorders>
            <w:vAlign w:val="center"/>
            <w:hideMark/>
          </w:tcPr>
          <w:p w14:paraId="5A77D6E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61" w:type="pct"/>
            <w:tcBorders>
              <w:top w:val="single" w:sz="4" w:space="0" w:color="auto"/>
              <w:left w:val="single" w:sz="4" w:space="0" w:color="auto"/>
              <w:bottom w:val="single" w:sz="4" w:space="0" w:color="auto"/>
              <w:right w:val="single" w:sz="4" w:space="0" w:color="auto"/>
            </w:tcBorders>
            <w:vAlign w:val="center"/>
            <w:hideMark/>
          </w:tcPr>
          <w:p w14:paraId="427BC57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2152470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6C7AF21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88" w:type="pct"/>
            <w:tcBorders>
              <w:top w:val="single" w:sz="4" w:space="0" w:color="auto"/>
              <w:left w:val="single" w:sz="4" w:space="0" w:color="auto"/>
              <w:bottom w:val="single" w:sz="4" w:space="0" w:color="auto"/>
              <w:right w:val="single" w:sz="4" w:space="0" w:color="auto"/>
            </w:tcBorders>
            <w:vAlign w:val="center"/>
            <w:hideMark/>
          </w:tcPr>
          <w:p w14:paraId="43A6387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500</w:t>
            </w:r>
          </w:p>
        </w:tc>
        <w:tc>
          <w:tcPr>
            <w:tcW w:w="363" w:type="pct"/>
            <w:tcBorders>
              <w:top w:val="single" w:sz="4" w:space="0" w:color="auto"/>
              <w:left w:val="single" w:sz="4" w:space="0" w:color="auto"/>
              <w:bottom w:val="single" w:sz="4" w:space="0" w:color="auto"/>
              <w:right w:val="single" w:sz="4" w:space="0" w:color="auto"/>
            </w:tcBorders>
            <w:vAlign w:val="center"/>
            <w:hideMark/>
          </w:tcPr>
          <w:p w14:paraId="5AD02A0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w:t>
            </w:r>
          </w:p>
        </w:tc>
        <w:tc>
          <w:tcPr>
            <w:tcW w:w="269" w:type="pct"/>
            <w:tcBorders>
              <w:top w:val="single" w:sz="4" w:space="0" w:color="auto"/>
              <w:left w:val="single" w:sz="4" w:space="0" w:color="auto"/>
              <w:bottom w:val="single" w:sz="4" w:space="0" w:color="auto"/>
              <w:right w:val="single" w:sz="4" w:space="0" w:color="auto"/>
            </w:tcBorders>
            <w:vAlign w:val="center"/>
            <w:hideMark/>
          </w:tcPr>
          <w:p w14:paraId="7EE94CB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w:t>
            </w:r>
          </w:p>
        </w:tc>
      </w:tr>
      <w:tr w:rsidR="00F71ACF" w:rsidRPr="00451B95" w14:paraId="79067428"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143A38DE" w14:textId="77777777" w:rsidR="00F71ACF" w:rsidRPr="00451B95" w:rsidRDefault="00F71ACF" w:rsidP="00DC492E">
            <w:pPr>
              <w:rPr>
                <w:rFonts w:ascii="Calibri" w:eastAsia="Calibri" w:hAnsi="Calibri" w:cs="Calibri"/>
              </w:rPr>
            </w:pPr>
            <w:r w:rsidRPr="00451B95">
              <w:rPr>
                <w:rFonts w:ascii="Calibri" w:eastAsia="Calibri" w:hAnsi="Calibri" w:cs="Calibri"/>
              </w:rPr>
              <w:t>Zakłady garmażeryjne</w:t>
            </w:r>
          </w:p>
        </w:tc>
        <w:tc>
          <w:tcPr>
            <w:tcW w:w="361" w:type="pct"/>
            <w:tcBorders>
              <w:top w:val="single" w:sz="4" w:space="0" w:color="auto"/>
              <w:left w:val="single" w:sz="4" w:space="0" w:color="auto"/>
              <w:bottom w:val="single" w:sz="4" w:space="0" w:color="auto"/>
              <w:right w:val="single" w:sz="4" w:space="0" w:color="auto"/>
            </w:tcBorders>
            <w:vAlign w:val="center"/>
            <w:hideMark/>
          </w:tcPr>
          <w:p w14:paraId="18A467B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52</w:t>
            </w:r>
          </w:p>
        </w:tc>
        <w:tc>
          <w:tcPr>
            <w:tcW w:w="288" w:type="pct"/>
            <w:tcBorders>
              <w:top w:val="single" w:sz="4" w:space="0" w:color="auto"/>
              <w:left w:val="single" w:sz="4" w:space="0" w:color="auto"/>
              <w:bottom w:val="single" w:sz="4" w:space="0" w:color="auto"/>
              <w:right w:val="single" w:sz="4" w:space="0" w:color="auto"/>
            </w:tcBorders>
            <w:vAlign w:val="center"/>
            <w:hideMark/>
          </w:tcPr>
          <w:p w14:paraId="762C248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w:t>
            </w:r>
          </w:p>
        </w:tc>
        <w:tc>
          <w:tcPr>
            <w:tcW w:w="360" w:type="pct"/>
            <w:tcBorders>
              <w:top w:val="single" w:sz="4" w:space="0" w:color="auto"/>
              <w:left w:val="single" w:sz="4" w:space="0" w:color="auto"/>
              <w:bottom w:val="single" w:sz="4" w:space="0" w:color="auto"/>
              <w:right w:val="single" w:sz="4" w:space="0" w:color="auto"/>
            </w:tcBorders>
            <w:vAlign w:val="center"/>
            <w:hideMark/>
          </w:tcPr>
          <w:p w14:paraId="1683619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31</w:t>
            </w:r>
          </w:p>
        </w:tc>
        <w:tc>
          <w:tcPr>
            <w:tcW w:w="361" w:type="pct"/>
            <w:tcBorders>
              <w:top w:val="single" w:sz="4" w:space="0" w:color="auto"/>
              <w:left w:val="single" w:sz="4" w:space="0" w:color="auto"/>
              <w:bottom w:val="single" w:sz="4" w:space="0" w:color="auto"/>
              <w:right w:val="single" w:sz="4" w:space="0" w:color="auto"/>
            </w:tcBorders>
            <w:vAlign w:val="center"/>
            <w:hideMark/>
          </w:tcPr>
          <w:p w14:paraId="49427C1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46</w:t>
            </w:r>
          </w:p>
        </w:tc>
        <w:tc>
          <w:tcPr>
            <w:tcW w:w="288" w:type="pct"/>
            <w:tcBorders>
              <w:top w:val="single" w:sz="4" w:space="0" w:color="auto"/>
              <w:left w:val="single" w:sz="4" w:space="0" w:color="auto"/>
              <w:bottom w:val="single" w:sz="4" w:space="0" w:color="auto"/>
              <w:right w:val="single" w:sz="4" w:space="0" w:color="auto"/>
            </w:tcBorders>
            <w:vAlign w:val="center"/>
            <w:hideMark/>
          </w:tcPr>
          <w:p w14:paraId="169F9A0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288" w:type="pct"/>
            <w:tcBorders>
              <w:top w:val="single" w:sz="4" w:space="0" w:color="auto"/>
              <w:left w:val="single" w:sz="4" w:space="0" w:color="auto"/>
              <w:bottom w:val="single" w:sz="4" w:space="0" w:color="auto"/>
              <w:right w:val="single" w:sz="4" w:space="0" w:color="auto"/>
            </w:tcBorders>
            <w:vAlign w:val="center"/>
            <w:hideMark/>
          </w:tcPr>
          <w:p w14:paraId="03E5F62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11</w:t>
            </w:r>
          </w:p>
        </w:tc>
        <w:tc>
          <w:tcPr>
            <w:tcW w:w="361" w:type="pct"/>
            <w:tcBorders>
              <w:top w:val="single" w:sz="4" w:space="0" w:color="auto"/>
              <w:left w:val="single" w:sz="4" w:space="0" w:color="auto"/>
              <w:bottom w:val="single" w:sz="4" w:space="0" w:color="auto"/>
              <w:right w:val="single" w:sz="4" w:space="0" w:color="auto"/>
            </w:tcBorders>
            <w:vAlign w:val="center"/>
            <w:hideMark/>
          </w:tcPr>
          <w:p w14:paraId="28214C0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62" w:type="pct"/>
            <w:tcBorders>
              <w:top w:val="single" w:sz="4" w:space="0" w:color="auto"/>
              <w:left w:val="single" w:sz="4" w:space="0" w:color="auto"/>
              <w:bottom w:val="single" w:sz="4" w:space="0" w:color="auto"/>
              <w:right w:val="single" w:sz="4" w:space="0" w:color="auto"/>
            </w:tcBorders>
            <w:vAlign w:val="center"/>
            <w:hideMark/>
          </w:tcPr>
          <w:p w14:paraId="206E66D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466AEAD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w:t>
            </w:r>
          </w:p>
        </w:tc>
        <w:tc>
          <w:tcPr>
            <w:tcW w:w="388" w:type="pct"/>
            <w:tcBorders>
              <w:top w:val="single" w:sz="4" w:space="0" w:color="auto"/>
              <w:left w:val="single" w:sz="4" w:space="0" w:color="auto"/>
              <w:bottom w:val="single" w:sz="4" w:space="0" w:color="auto"/>
              <w:right w:val="single" w:sz="4" w:space="0" w:color="auto"/>
            </w:tcBorders>
            <w:vAlign w:val="center"/>
            <w:hideMark/>
          </w:tcPr>
          <w:p w14:paraId="0EC10E0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2450</w:t>
            </w:r>
          </w:p>
        </w:tc>
        <w:tc>
          <w:tcPr>
            <w:tcW w:w="363" w:type="pct"/>
            <w:tcBorders>
              <w:top w:val="single" w:sz="4" w:space="0" w:color="auto"/>
              <w:left w:val="single" w:sz="4" w:space="0" w:color="auto"/>
              <w:bottom w:val="single" w:sz="4" w:space="0" w:color="auto"/>
              <w:right w:val="single" w:sz="4" w:space="0" w:color="auto"/>
            </w:tcBorders>
            <w:vAlign w:val="center"/>
            <w:hideMark/>
          </w:tcPr>
          <w:p w14:paraId="1F450CE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28</w:t>
            </w:r>
          </w:p>
        </w:tc>
        <w:tc>
          <w:tcPr>
            <w:tcW w:w="269" w:type="pct"/>
            <w:tcBorders>
              <w:top w:val="single" w:sz="4" w:space="0" w:color="auto"/>
              <w:left w:val="single" w:sz="4" w:space="0" w:color="auto"/>
              <w:bottom w:val="single" w:sz="4" w:space="0" w:color="auto"/>
              <w:right w:val="single" w:sz="4" w:space="0" w:color="auto"/>
            </w:tcBorders>
            <w:vAlign w:val="center"/>
            <w:hideMark/>
          </w:tcPr>
          <w:p w14:paraId="370C96E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38B18D6B"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07A32AFB" w14:textId="77777777" w:rsidR="00F71ACF" w:rsidRPr="00451B95" w:rsidRDefault="00F71ACF" w:rsidP="00DC492E">
            <w:pPr>
              <w:rPr>
                <w:rFonts w:ascii="Calibri" w:eastAsia="Calibri" w:hAnsi="Calibri" w:cs="Calibri"/>
              </w:rPr>
            </w:pPr>
            <w:r w:rsidRPr="00451B95">
              <w:rPr>
                <w:rFonts w:ascii="Calibri" w:eastAsia="Calibri" w:hAnsi="Calibri" w:cs="Calibri"/>
              </w:rPr>
              <w:t>Zakłady przemysłu zbożowo-młynarskiego</w:t>
            </w:r>
          </w:p>
        </w:tc>
        <w:tc>
          <w:tcPr>
            <w:tcW w:w="361" w:type="pct"/>
            <w:tcBorders>
              <w:top w:val="single" w:sz="4" w:space="0" w:color="auto"/>
              <w:left w:val="single" w:sz="4" w:space="0" w:color="auto"/>
              <w:bottom w:val="single" w:sz="4" w:space="0" w:color="auto"/>
              <w:right w:val="single" w:sz="4" w:space="0" w:color="auto"/>
            </w:tcBorders>
            <w:vAlign w:val="center"/>
            <w:hideMark/>
          </w:tcPr>
          <w:p w14:paraId="19B489D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w:t>
            </w:r>
          </w:p>
        </w:tc>
        <w:tc>
          <w:tcPr>
            <w:tcW w:w="288" w:type="pct"/>
            <w:tcBorders>
              <w:top w:val="single" w:sz="4" w:space="0" w:color="auto"/>
              <w:left w:val="single" w:sz="4" w:space="0" w:color="auto"/>
              <w:bottom w:val="single" w:sz="4" w:space="0" w:color="auto"/>
              <w:right w:val="single" w:sz="4" w:space="0" w:color="auto"/>
            </w:tcBorders>
            <w:vAlign w:val="center"/>
            <w:hideMark/>
          </w:tcPr>
          <w:p w14:paraId="3E17FE5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60" w:type="pct"/>
            <w:tcBorders>
              <w:top w:val="single" w:sz="4" w:space="0" w:color="auto"/>
              <w:left w:val="single" w:sz="4" w:space="0" w:color="auto"/>
              <w:bottom w:val="single" w:sz="4" w:space="0" w:color="auto"/>
              <w:right w:val="single" w:sz="4" w:space="0" w:color="auto"/>
            </w:tcBorders>
            <w:vAlign w:val="center"/>
            <w:hideMark/>
          </w:tcPr>
          <w:p w14:paraId="3984A97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w:t>
            </w:r>
          </w:p>
        </w:tc>
        <w:tc>
          <w:tcPr>
            <w:tcW w:w="361" w:type="pct"/>
            <w:tcBorders>
              <w:top w:val="single" w:sz="4" w:space="0" w:color="auto"/>
              <w:left w:val="single" w:sz="4" w:space="0" w:color="auto"/>
              <w:bottom w:val="single" w:sz="4" w:space="0" w:color="auto"/>
              <w:right w:val="single" w:sz="4" w:space="0" w:color="auto"/>
            </w:tcBorders>
            <w:vAlign w:val="center"/>
            <w:hideMark/>
          </w:tcPr>
          <w:p w14:paraId="316628F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62</w:t>
            </w:r>
          </w:p>
        </w:tc>
        <w:tc>
          <w:tcPr>
            <w:tcW w:w="288" w:type="pct"/>
            <w:tcBorders>
              <w:top w:val="single" w:sz="4" w:space="0" w:color="auto"/>
              <w:left w:val="single" w:sz="4" w:space="0" w:color="auto"/>
              <w:bottom w:val="single" w:sz="4" w:space="0" w:color="auto"/>
              <w:right w:val="single" w:sz="4" w:space="0" w:color="auto"/>
            </w:tcBorders>
            <w:vAlign w:val="center"/>
            <w:hideMark/>
          </w:tcPr>
          <w:p w14:paraId="373EC42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288" w:type="pct"/>
            <w:tcBorders>
              <w:top w:val="single" w:sz="4" w:space="0" w:color="auto"/>
              <w:left w:val="single" w:sz="4" w:space="0" w:color="auto"/>
              <w:bottom w:val="single" w:sz="4" w:space="0" w:color="auto"/>
              <w:right w:val="single" w:sz="4" w:space="0" w:color="auto"/>
            </w:tcBorders>
            <w:vAlign w:val="center"/>
            <w:hideMark/>
          </w:tcPr>
          <w:p w14:paraId="7DF7008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w:t>
            </w:r>
          </w:p>
        </w:tc>
        <w:tc>
          <w:tcPr>
            <w:tcW w:w="361" w:type="pct"/>
            <w:tcBorders>
              <w:top w:val="single" w:sz="4" w:space="0" w:color="auto"/>
              <w:left w:val="single" w:sz="4" w:space="0" w:color="auto"/>
              <w:bottom w:val="single" w:sz="4" w:space="0" w:color="auto"/>
              <w:right w:val="single" w:sz="4" w:space="0" w:color="auto"/>
            </w:tcBorders>
            <w:vAlign w:val="center"/>
            <w:hideMark/>
          </w:tcPr>
          <w:p w14:paraId="07DB188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7B48A76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2D4B8C7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w:t>
            </w:r>
          </w:p>
        </w:tc>
        <w:tc>
          <w:tcPr>
            <w:tcW w:w="388" w:type="pct"/>
            <w:tcBorders>
              <w:top w:val="single" w:sz="4" w:space="0" w:color="auto"/>
              <w:left w:val="single" w:sz="4" w:space="0" w:color="auto"/>
              <w:bottom w:val="single" w:sz="4" w:space="0" w:color="auto"/>
              <w:right w:val="single" w:sz="4" w:space="0" w:color="auto"/>
            </w:tcBorders>
            <w:vAlign w:val="center"/>
            <w:hideMark/>
          </w:tcPr>
          <w:p w14:paraId="4657732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400</w:t>
            </w:r>
          </w:p>
        </w:tc>
        <w:tc>
          <w:tcPr>
            <w:tcW w:w="363" w:type="pct"/>
            <w:tcBorders>
              <w:top w:val="single" w:sz="4" w:space="0" w:color="auto"/>
              <w:left w:val="single" w:sz="4" w:space="0" w:color="auto"/>
              <w:bottom w:val="single" w:sz="4" w:space="0" w:color="auto"/>
              <w:right w:val="single" w:sz="4" w:space="0" w:color="auto"/>
            </w:tcBorders>
            <w:vAlign w:val="center"/>
            <w:hideMark/>
          </w:tcPr>
          <w:p w14:paraId="23E8E66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29</w:t>
            </w:r>
          </w:p>
        </w:tc>
        <w:tc>
          <w:tcPr>
            <w:tcW w:w="269" w:type="pct"/>
            <w:tcBorders>
              <w:top w:val="single" w:sz="4" w:space="0" w:color="auto"/>
              <w:left w:val="single" w:sz="4" w:space="0" w:color="auto"/>
              <w:bottom w:val="single" w:sz="4" w:space="0" w:color="auto"/>
              <w:right w:val="single" w:sz="4" w:space="0" w:color="auto"/>
            </w:tcBorders>
            <w:vAlign w:val="center"/>
            <w:hideMark/>
          </w:tcPr>
          <w:p w14:paraId="38DAB07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r>
      <w:tr w:rsidR="00F71ACF" w:rsidRPr="00451B95" w14:paraId="5BDDCD1D"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0E8B0BD4" w14:textId="77777777" w:rsidR="00F71ACF" w:rsidRPr="00451B95" w:rsidRDefault="00F71ACF" w:rsidP="00DC492E">
            <w:pPr>
              <w:rPr>
                <w:rFonts w:ascii="Calibri" w:eastAsia="Calibri" w:hAnsi="Calibri" w:cs="Calibri"/>
              </w:rPr>
            </w:pPr>
            <w:r w:rsidRPr="00451B95">
              <w:rPr>
                <w:rFonts w:ascii="Calibri" w:eastAsia="Calibri" w:hAnsi="Calibri" w:cs="Calibri"/>
              </w:rPr>
              <w:t>Wytwórnie wyrobów cukierniczych</w:t>
            </w:r>
          </w:p>
        </w:tc>
        <w:tc>
          <w:tcPr>
            <w:tcW w:w="361" w:type="pct"/>
            <w:tcBorders>
              <w:top w:val="single" w:sz="4" w:space="0" w:color="auto"/>
              <w:left w:val="single" w:sz="4" w:space="0" w:color="auto"/>
              <w:bottom w:val="single" w:sz="4" w:space="0" w:color="auto"/>
              <w:right w:val="single" w:sz="4" w:space="0" w:color="auto"/>
            </w:tcBorders>
            <w:vAlign w:val="center"/>
            <w:hideMark/>
          </w:tcPr>
          <w:p w14:paraId="0751823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20</w:t>
            </w:r>
          </w:p>
        </w:tc>
        <w:tc>
          <w:tcPr>
            <w:tcW w:w="288" w:type="pct"/>
            <w:tcBorders>
              <w:top w:val="single" w:sz="4" w:space="0" w:color="auto"/>
              <w:left w:val="single" w:sz="4" w:space="0" w:color="auto"/>
              <w:bottom w:val="single" w:sz="4" w:space="0" w:color="auto"/>
              <w:right w:val="single" w:sz="4" w:space="0" w:color="auto"/>
            </w:tcBorders>
            <w:vAlign w:val="center"/>
            <w:hideMark/>
          </w:tcPr>
          <w:p w14:paraId="5CFCFBF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60" w:type="pct"/>
            <w:tcBorders>
              <w:top w:val="single" w:sz="4" w:space="0" w:color="auto"/>
              <w:left w:val="single" w:sz="4" w:space="0" w:color="auto"/>
              <w:bottom w:val="single" w:sz="4" w:space="0" w:color="auto"/>
              <w:right w:val="single" w:sz="4" w:space="0" w:color="auto"/>
            </w:tcBorders>
            <w:vAlign w:val="center"/>
            <w:hideMark/>
          </w:tcPr>
          <w:p w14:paraId="705A8B2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w:t>
            </w:r>
          </w:p>
        </w:tc>
        <w:tc>
          <w:tcPr>
            <w:tcW w:w="361" w:type="pct"/>
            <w:tcBorders>
              <w:top w:val="single" w:sz="4" w:space="0" w:color="auto"/>
              <w:left w:val="single" w:sz="4" w:space="0" w:color="auto"/>
              <w:bottom w:val="single" w:sz="4" w:space="0" w:color="auto"/>
              <w:right w:val="single" w:sz="4" w:space="0" w:color="auto"/>
            </w:tcBorders>
            <w:vAlign w:val="center"/>
            <w:hideMark/>
          </w:tcPr>
          <w:p w14:paraId="5C99CE0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104</w:t>
            </w:r>
          </w:p>
        </w:tc>
        <w:tc>
          <w:tcPr>
            <w:tcW w:w="288" w:type="pct"/>
            <w:tcBorders>
              <w:top w:val="single" w:sz="4" w:space="0" w:color="auto"/>
              <w:left w:val="single" w:sz="4" w:space="0" w:color="auto"/>
              <w:bottom w:val="single" w:sz="4" w:space="0" w:color="auto"/>
              <w:right w:val="single" w:sz="4" w:space="0" w:color="auto"/>
            </w:tcBorders>
            <w:vAlign w:val="center"/>
            <w:hideMark/>
          </w:tcPr>
          <w:p w14:paraId="1382DC6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8" w:type="pct"/>
            <w:tcBorders>
              <w:top w:val="single" w:sz="4" w:space="0" w:color="auto"/>
              <w:left w:val="single" w:sz="4" w:space="0" w:color="auto"/>
              <w:bottom w:val="single" w:sz="4" w:space="0" w:color="auto"/>
              <w:right w:val="single" w:sz="4" w:space="0" w:color="auto"/>
            </w:tcBorders>
            <w:vAlign w:val="center"/>
            <w:hideMark/>
          </w:tcPr>
          <w:p w14:paraId="1E4E5C2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361" w:type="pct"/>
            <w:tcBorders>
              <w:top w:val="single" w:sz="4" w:space="0" w:color="auto"/>
              <w:left w:val="single" w:sz="4" w:space="0" w:color="auto"/>
              <w:bottom w:val="single" w:sz="4" w:space="0" w:color="auto"/>
              <w:right w:val="single" w:sz="4" w:space="0" w:color="auto"/>
            </w:tcBorders>
            <w:vAlign w:val="center"/>
            <w:hideMark/>
          </w:tcPr>
          <w:p w14:paraId="3F31D38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758CC4F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346C6F2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w:t>
            </w:r>
          </w:p>
        </w:tc>
        <w:tc>
          <w:tcPr>
            <w:tcW w:w="388" w:type="pct"/>
            <w:tcBorders>
              <w:top w:val="single" w:sz="4" w:space="0" w:color="auto"/>
              <w:left w:val="single" w:sz="4" w:space="0" w:color="auto"/>
              <w:bottom w:val="single" w:sz="4" w:space="0" w:color="auto"/>
              <w:right w:val="single" w:sz="4" w:space="0" w:color="auto"/>
            </w:tcBorders>
            <w:vAlign w:val="center"/>
            <w:hideMark/>
          </w:tcPr>
          <w:p w14:paraId="3EEFF82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300</w:t>
            </w:r>
          </w:p>
        </w:tc>
        <w:tc>
          <w:tcPr>
            <w:tcW w:w="363" w:type="pct"/>
            <w:tcBorders>
              <w:top w:val="single" w:sz="4" w:space="0" w:color="auto"/>
              <w:left w:val="single" w:sz="4" w:space="0" w:color="auto"/>
              <w:bottom w:val="single" w:sz="4" w:space="0" w:color="auto"/>
              <w:right w:val="single" w:sz="4" w:space="0" w:color="auto"/>
            </w:tcBorders>
            <w:vAlign w:val="center"/>
            <w:hideMark/>
          </w:tcPr>
          <w:p w14:paraId="17103F6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11</w:t>
            </w:r>
          </w:p>
        </w:tc>
        <w:tc>
          <w:tcPr>
            <w:tcW w:w="269" w:type="pct"/>
            <w:tcBorders>
              <w:top w:val="single" w:sz="4" w:space="0" w:color="auto"/>
              <w:left w:val="single" w:sz="4" w:space="0" w:color="auto"/>
              <w:bottom w:val="single" w:sz="4" w:space="0" w:color="auto"/>
              <w:right w:val="single" w:sz="4" w:space="0" w:color="auto"/>
            </w:tcBorders>
            <w:vAlign w:val="center"/>
            <w:hideMark/>
          </w:tcPr>
          <w:p w14:paraId="655DD5B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0F40E552"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6712AB5F" w14:textId="77777777" w:rsidR="00F71ACF" w:rsidRPr="00451B95" w:rsidRDefault="00F71ACF" w:rsidP="00DC492E">
            <w:pPr>
              <w:rPr>
                <w:rFonts w:ascii="Calibri" w:eastAsia="Calibri" w:hAnsi="Calibri" w:cs="Calibri"/>
              </w:rPr>
            </w:pPr>
            <w:r w:rsidRPr="00451B95">
              <w:rPr>
                <w:rFonts w:ascii="Calibri" w:eastAsia="Calibri" w:hAnsi="Calibri" w:cs="Calibri"/>
              </w:rPr>
              <w:t>Wytwórnie koncentratów spożywczych</w:t>
            </w:r>
          </w:p>
        </w:tc>
        <w:tc>
          <w:tcPr>
            <w:tcW w:w="361" w:type="pct"/>
            <w:tcBorders>
              <w:top w:val="single" w:sz="4" w:space="0" w:color="auto"/>
              <w:left w:val="single" w:sz="4" w:space="0" w:color="auto"/>
              <w:bottom w:val="single" w:sz="4" w:space="0" w:color="auto"/>
              <w:right w:val="single" w:sz="4" w:space="0" w:color="auto"/>
            </w:tcBorders>
            <w:vAlign w:val="center"/>
            <w:hideMark/>
          </w:tcPr>
          <w:p w14:paraId="5245538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13</w:t>
            </w:r>
          </w:p>
        </w:tc>
        <w:tc>
          <w:tcPr>
            <w:tcW w:w="288" w:type="pct"/>
            <w:tcBorders>
              <w:top w:val="single" w:sz="4" w:space="0" w:color="auto"/>
              <w:left w:val="single" w:sz="4" w:space="0" w:color="auto"/>
              <w:bottom w:val="single" w:sz="4" w:space="0" w:color="auto"/>
              <w:right w:val="single" w:sz="4" w:space="0" w:color="auto"/>
            </w:tcBorders>
            <w:vAlign w:val="center"/>
            <w:hideMark/>
          </w:tcPr>
          <w:p w14:paraId="48A2FB4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0" w:type="pct"/>
            <w:tcBorders>
              <w:top w:val="single" w:sz="4" w:space="0" w:color="auto"/>
              <w:left w:val="single" w:sz="4" w:space="0" w:color="auto"/>
              <w:bottom w:val="single" w:sz="4" w:space="0" w:color="auto"/>
              <w:right w:val="single" w:sz="4" w:space="0" w:color="auto"/>
            </w:tcBorders>
            <w:vAlign w:val="center"/>
            <w:hideMark/>
          </w:tcPr>
          <w:p w14:paraId="2F8D947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9</w:t>
            </w:r>
          </w:p>
        </w:tc>
        <w:tc>
          <w:tcPr>
            <w:tcW w:w="361" w:type="pct"/>
            <w:tcBorders>
              <w:top w:val="single" w:sz="4" w:space="0" w:color="auto"/>
              <w:left w:val="single" w:sz="4" w:space="0" w:color="auto"/>
              <w:bottom w:val="single" w:sz="4" w:space="0" w:color="auto"/>
              <w:right w:val="single" w:sz="4" w:space="0" w:color="auto"/>
            </w:tcBorders>
            <w:vAlign w:val="center"/>
            <w:hideMark/>
          </w:tcPr>
          <w:p w14:paraId="6585D81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21</w:t>
            </w:r>
          </w:p>
        </w:tc>
        <w:tc>
          <w:tcPr>
            <w:tcW w:w="288" w:type="pct"/>
            <w:tcBorders>
              <w:top w:val="single" w:sz="4" w:space="0" w:color="auto"/>
              <w:left w:val="single" w:sz="4" w:space="0" w:color="auto"/>
              <w:bottom w:val="single" w:sz="4" w:space="0" w:color="auto"/>
              <w:right w:val="single" w:sz="4" w:space="0" w:color="auto"/>
            </w:tcBorders>
            <w:vAlign w:val="center"/>
            <w:hideMark/>
          </w:tcPr>
          <w:p w14:paraId="5ABF1CE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w:t>
            </w:r>
          </w:p>
        </w:tc>
        <w:tc>
          <w:tcPr>
            <w:tcW w:w="288" w:type="pct"/>
            <w:tcBorders>
              <w:top w:val="single" w:sz="4" w:space="0" w:color="auto"/>
              <w:left w:val="single" w:sz="4" w:space="0" w:color="auto"/>
              <w:bottom w:val="single" w:sz="4" w:space="0" w:color="auto"/>
              <w:right w:val="single" w:sz="4" w:space="0" w:color="auto"/>
            </w:tcBorders>
            <w:vAlign w:val="center"/>
            <w:hideMark/>
          </w:tcPr>
          <w:p w14:paraId="70C3C49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w:t>
            </w:r>
          </w:p>
        </w:tc>
        <w:tc>
          <w:tcPr>
            <w:tcW w:w="361" w:type="pct"/>
            <w:tcBorders>
              <w:top w:val="single" w:sz="4" w:space="0" w:color="auto"/>
              <w:left w:val="single" w:sz="4" w:space="0" w:color="auto"/>
              <w:bottom w:val="single" w:sz="4" w:space="0" w:color="auto"/>
              <w:right w:val="single" w:sz="4" w:space="0" w:color="auto"/>
            </w:tcBorders>
            <w:vAlign w:val="center"/>
            <w:hideMark/>
          </w:tcPr>
          <w:p w14:paraId="215ADC4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35C18BC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289" w:type="pct"/>
            <w:tcBorders>
              <w:top w:val="single" w:sz="4" w:space="0" w:color="auto"/>
              <w:left w:val="single" w:sz="4" w:space="0" w:color="auto"/>
              <w:bottom w:val="single" w:sz="4" w:space="0" w:color="auto"/>
              <w:right w:val="single" w:sz="4" w:space="0" w:color="auto"/>
            </w:tcBorders>
            <w:vAlign w:val="center"/>
            <w:hideMark/>
          </w:tcPr>
          <w:p w14:paraId="5D1D028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88" w:type="pct"/>
            <w:tcBorders>
              <w:top w:val="single" w:sz="4" w:space="0" w:color="auto"/>
              <w:left w:val="single" w:sz="4" w:space="0" w:color="auto"/>
              <w:bottom w:val="single" w:sz="4" w:space="0" w:color="auto"/>
              <w:right w:val="single" w:sz="4" w:space="0" w:color="auto"/>
            </w:tcBorders>
            <w:vAlign w:val="center"/>
            <w:hideMark/>
          </w:tcPr>
          <w:p w14:paraId="3CF7B53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3" w:type="pct"/>
            <w:tcBorders>
              <w:top w:val="single" w:sz="4" w:space="0" w:color="auto"/>
              <w:left w:val="single" w:sz="4" w:space="0" w:color="auto"/>
              <w:bottom w:val="single" w:sz="4" w:space="0" w:color="auto"/>
              <w:right w:val="single" w:sz="4" w:space="0" w:color="auto"/>
            </w:tcBorders>
            <w:vAlign w:val="center"/>
            <w:hideMark/>
          </w:tcPr>
          <w:p w14:paraId="05EFB83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38</w:t>
            </w:r>
          </w:p>
        </w:tc>
        <w:tc>
          <w:tcPr>
            <w:tcW w:w="269" w:type="pct"/>
            <w:tcBorders>
              <w:top w:val="single" w:sz="4" w:space="0" w:color="auto"/>
              <w:left w:val="single" w:sz="4" w:space="0" w:color="auto"/>
              <w:bottom w:val="single" w:sz="4" w:space="0" w:color="auto"/>
              <w:right w:val="single" w:sz="4" w:space="0" w:color="auto"/>
            </w:tcBorders>
            <w:vAlign w:val="center"/>
            <w:hideMark/>
          </w:tcPr>
          <w:p w14:paraId="587B5A3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15AEDAFB" w14:textId="77777777" w:rsidTr="00DC492E">
        <w:trPr>
          <w:cantSplit/>
          <w:trHeight w:val="672"/>
        </w:trPr>
        <w:tc>
          <w:tcPr>
            <w:tcW w:w="1022" w:type="pct"/>
            <w:tcBorders>
              <w:top w:val="single" w:sz="4" w:space="0" w:color="auto"/>
              <w:left w:val="single" w:sz="4" w:space="0" w:color="auto"/>
              <w:bottom w:val="single" w:sz="4" w:space="0" w:color="auto"/>
              <w:right w:val="single" w:sz="4" w:space="0" w:color="auto"/>
            </w:tcBorders>
            <w:vAlign w:val="center"/>
          </w:tcPr>
          <w:p w14:paraId="47AA3F80" w14:textId="77777777" w:rsidR="00F71ACF" w:rsidRPr="00451B95" w:rsidRDefault="00F71ACF" w:rsidP="00DC492E">
            <w:pPr>
              <w:rPr>
                <w:rFonts w:ascii="Calibri" w:eastAsia="Calibri" w:hAnsi="Calibri" w:cs="Calibri"/>
              </w:rPr>
            </w:pPr>
            <w:r w:rsidRPr="00451B95">
              <w:rPr>
                <w:rFonts w:ascii="Calibri" w:eastAsia="Calibri" w:hAnsi="Calibri" w:cs="Calibri"/>
              </w:rPr>
              <w:t>Producenci pierwotni, rolniczy handel detaliczny, dostawcy bezpośredni</w:t>
            </w:r>
          </w:p>
        </w:tc>
        <w:tc>
          <w:tcPr>
            <w:tcW w:w="361" w:type="pct"/>
            <w:tcBorders>
              <w:top w:val="single" w:sz="4" w:space="0" w:color="auto"/>
              <w:left w:val="single" w:sz="4" w:space="0" w:color="auto"/>
              <w:bottom w:val="single" w:sz="4" w:space="0" w:color="auto"/>
              <w:right w:val="single" w:sz="4" w:space="0" w:color="auto"/>
            </w:tcBorders>
            <w:vAlign w:val="center"/>
          </w:tcPr>
          <w:p w14:paraId="6952DAA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5220</w:t>
            </w:r>
          </w:p>
        </w:tc>
        <w:tc>
          <w:tcPr>
            <w:tcW w:w="288" w:type="pct"/>
            <w:tcBorders>
              <w:top w:val="single" w:sz="4" w:space="0" w:color="auto"/>
              <w:left w:val="single" w:sz="4" w:space="0" w:color="auto"/>
              <w:bottom w:val="single" w:sz="4" w:space="0" w:color="auto"/>
              <w:right w:val="single" w:sz="4" w:space="0" w:color="auto"/>
            </w:tcBorders>
            <w:vAlign w:val="center"/>
          </w:tcPr>
          <w:p w14:paraId="2A9A371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w:t>
            </w:r>
          </w:p>
        </w:tc>
        <w:tc>
          <w:tcPr>
            <w:tcW w:w="360" w:type="pct"/>
            <w:tcBorders>
              <w:top w:val="single" w:sz="4" w:space="0" w:color="auto"/>
              <w:left w:val="single" w:sz="4" w:space="0" w:color="auto"/>
              <w:bottom w:val="single" w:sz="4" w:space="0" w:color="auto"/>
              <w:right w:val="single" w:sz="4" w:space="0" w:color="auto"/>
            </w:tcBorders>
            <w:vAlign w:val="center"/>
          </w:tcPr>
          <w:p w14:paraId="7941519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136</w:t>
            </w:r>
          </w:p>
        </w:tc>
        <w:tc>
          <w:tcPr>
            <w:tcW w:w="361" w:type="pct"/>
            <w:tcBorders>
              <w:top w:val="single" w:sz="4" w:space="0" w:color="auto"/>
              <w:left w:val="single" w:sz="4" w:space="0" w:color="auto"/>
              <w:bottom w:val="single" w:sz="4" w:space="0" w:color="auto"/>
              <w:right w:val="single" w:sz="4" w:space="0" w:color="auto"/>
            </w:tcBorders>
            <w:vAlign w:val="center"/>
          </w:tcPr>
          <w:p w14:paraId="59E2EF1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147</w:t>
            </w:r>
          </w:p>
        </w:tc>
        <w:tc>
          <w:tcPr>
            <w:tcW w:w="288" w:type="pct"/>
            <w:tcBorders>
              <w:top w:val="single" w:sz="4" w:space="0" w:color="auto"/>
              <w:left w:val="single" w:sz="4" w:space="0" w:color="auto"/>
              <w:bottom w:val="single" w:sz="4" w:space="0" w:color="auto"/>
              <w:right w:val="single" w:sz="4" w:space="0" w:color="auto"/>
            </w:tcBorders>
            <w:vAlign w:val="center"/>
          </w:tcPr>
          <w:p w14:paraId="71FAD68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w:t>
            </w:r>
          </w:p>
        </w:tc>
        <w:tc>
          <w:tcPr>
            <w:tcW w:w="288" w:type="pct"/>
            <w:tcBorders>
              <w:top w:val="single" w:sz="4" w:space="0" w:color="auto"/>
              <w:left w:val="single" w:sz="4" w:space="0" w:color="auto"/>
              <w:bottom w:val="single" w:sz="4" w:space="0" w:color="auto"/>
              <w:right w:val="single" w:sz="4" w:space="0" w:color="auto"/>
            </w:tcBorders>
            <w:vAlign w:val="center"/>
          </w:tcPr>
          <w:p w14:paraId="3F04504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361" w:type="pct"/>
            <w:tcBorders>
              <w:top w:val="single" w:sz="4" w:space="0" w:color="auto"/>
              <w:left w:val="single" w:sz="4" w:space="0" w:color="auto"/>
              <w:bottom w:val="single" w:sz="4" w:space="0" w:color="auto"/>
              <w:right w:val="single" w:sz="4" w:space="0" w:color="auto"/>
            </w:tcBorders>
            <w:vAlign w:val="center"/>
          </w:tcPr>
          <w:p w14:paraId="2388BB3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tcPr>
          <w:p w14:paraId="4F8202E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tcPr>
          <w:p w14:paraId="49B5D89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w:t>
            </w:r>
          </w:p>
        </w:tc>
        <w:tc>
          <w:tcPr>
            <w:tcW w:w="388" w:type="pct"/>
            <w:tcBorders>
              <w:top w:val="single" w:sz="4" w:space="0" w:color="auto"/>
              <w:left w:val="single" w:sz="4" w:space="0" w:color="auto"/>
              <w:bottom w:val="single" w:sz="4" w:space="0" w:color="auto"/>
              <w:right w:val="single" w:sz="4" w:space="0" w:color="auto"/>
            </w:tcBorders>
            <w:vAlign w:val="center"/>
          </w:tcPr>
          <w:p w14:paraId="60430B0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200</w:t>
            </w:r>
          </w:p>
        </w:tc>
        <w:tc>
          <w:tcPr>
            <w:tcW w:w="363" w:type="pct"/>
            <w:tcBorders>
              <w:top w:val="single" w:sz="4" w:space="0" w:color="auto"/>
              <w:left w:val="single" w:sz="4" w:space="0" w:color="auto"/>
              <w:bottom w:val="single" w:sz="4" w:space="0" w:color="auto"/>
              <w:right w:val="single" w:sz="4" w:space="0" w:color="auto"/>
            </w:tcBorders>
            <w:vAlign w:val="center"/>
          </w:tcPr>
          <w:p w14:paraId="070B9E4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79</w:t>
            </w:r>
          </w:p>
        </w:tc>
        <w:tc>
          <w:tcPr>
            <w:tcW w:w="269" w:type="pct"/>
            <w:tcBorders>
              <w:top w:val="single" w:sz="4" w:space="0" w:color="auto"/>
              <w:left w:val="single" w:sz="4" w:space="0" w:color="auto"/>
              <w:bottom w:val="single" w:sz="4" w:space="0" w:color="auto"/>
              <w:right w:val="single" w:sz="4" w:space="0" w:color="auto"/>
            </w:tcBorders>
            <w:vAlign w:val="center"/>
          </w:tcPr>
          <w:p w14:paraId="63C4F31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3F9C1702" w14:textId="77777777" w:rsidTr="00DC492E">
        <w:trPr>
          <w:cantSplit/>
          <w:trHeight w:val="672"/>
        </w:trPr>
        <w:tc>
          <w:tcPr>
            <w:tcW w:w="1022" w:type="pct"/>
            <w:tcBorders>
              <w:top w:val="single" w:sz="4" w:space="0" w:color="auto"/>
              <w:left w:val="single" w:sz="4" w:space="0" w:color="auto"/>
              <w:bottom w:val="single" w:sz="4" w:space="0" w:color="auto"/>
              <w:right w:val="single" w:sz="4" w:space="0" w:color="auto"/>
            </w:tcBorders>
            <w:vAlign w:val="center"/>
          </w:tcPr>
          <w:p w14:paraId="70137AF0" w14:textId="77777777" w:rsidR="00F71ACF" w:rsidRPr="00451B95" w:rsidRDefault="00F71ACF" w:rsidP="00DC492E">
            <w:pPr>
              <w:rPr>
                <w:rFonts w:ascii="Calibri" w:eastAsia="Calibri" w:hAnsi="Calibri" w:cs="Calibri"/>
              </w:rPr>
            </w:pPr>
            <w:r w:rsidRPr="00451B95">
              <w:rPr>
                <w:rFonts w:ascii="Calibri" w:eastAsia="Calibri" w:hAnsi="Calibri" w:cs="Calibri"/>
              </w:rPr>
              <w:lastRenderedPageBreak/>
              <w:t>Producencie żywności w warunkach domowych</w:t>
            </w:r>
          </w:p>
        </w:tc>
        <w:tc>
          <w:tcPr>
            <w:tcW w:w="361" w:type="pct"/>
            <w:tcBorders>
              <w:top w:val="single" w:sz="4" w:space="0" w:color="auto"/>
              <w:left w:val="single" w:sz="4" w:space="0" w:color="auto"/>
              <w:bottom w:val="single" w:sz="4" w:space="0" w:color="auto"/>
              <w:right w:val="single" w:sz="4" w:space="0" w:color="auto"/>
            </w:tcBorders>
            <w:vAlign w:val="center"/>
          </w:tcPr>
          <w:p w14:paraId="36604C6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155</w:t>
            </w:r>
          </w:p>
        </w:tc>
        <w:tc>
          <w:tcPr>
            <w:tcW w:w="288" w:type="pct"/>
            <w:tcBorders>
              <w:top w:val="single" w:sz="4" w:space="0" w:color="auto"/>
              <w:left w:val="single" w:sz="4" w:space="0" w:color="auto"/>
              <w:bottom w:val="single" w:sz="4" w:space="0" w:color="auto"/>
              <w:right w:val="single" w:sz="4" w:space="0" w:color="auto"/>
            </w:tcBorders>
            <w:vAlign w:val="center"/>
          </w:tcPr>
          <w:p w14:paraId="275F4DE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8</w:t>
            </w:r>
          </w:p>
        </w:tc>
        <w:tc>
          <w:tcPr>
            <w:tcW w:w="360" w:type="pct"/>
            <w:tcBorders>
              <w:top w:val="single" w:sz="4" w:space="0" w:color="auto"/>
              <w:left w:val="single" w:sz="4" w:space="0" w:color="auto"/>
              <w:bottom w:val="single" w:sz="4" w:space="0" w:color="auto"/>
              <w:right w:val="single" w:sz="4" w:space="0" w:color="auto"/>
            </w:tcBorders>
            <w:vAlign w:val="center"/>
          </w:tcPr>
          <w:p w14:paraId="0E3C6BE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25</w:t>
            </w:r>
          </w:p>
        </w:tc>
        <w:tc>
          <w:tcPr>
            <w:tcW w:w="361" w:type="pct"/>
            <w:tcBorders>
              <w:top w:val="single" w:sz="4" w:space="0" w:color="auto"/>
              <w:left w:val="single" w:sz="4" w:space="0" w:color="auto"/>
              <w:bottom w:val="single" w:sz="4" w:space="0" w:color="auto"/>
              <w:right w:val="single" w:sz="4" w:space="0" w:color="auto"/>
            </w:tcBorders>
            <w:vAlign w:val="center"/>
          </w:tcPr>
          <w:p w14:paraId="3F03BC8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41</w:t>
            </w:r>
          </w:p>
        </w:tc>
        <w:tc>
          <w:tcPr>
            <w:tcW w:w="288" w:type="pct"/>
            <w:tcBorders>
              <w:top w:val="single" w:sz="4" w:space="0" w:color="auto"/>
              <w:left w:val="single" w:sz="4" w:space="0" w:color="auto"/>
              <w:bottom w:val="single" w:sz="4" w:space="0" w:color="auto"/>
              <w:right w:val="single" w:sz="4" w:space="0" w:color="auto"/>
            </w:tcBorders>
            <w:vAlign w:val="center"/>
          </w:tcPr>
          <w:p w14:paraId="0D656C4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w:t>
            </w:r>
          </w:p>
        </w:tc>
        <w:tc>
          <w:tcPr>
            <w:tcW w:w="288" w:type="pct"/>
            <w:tcBorders>
              <w:top w:val="single" w:sz="4" w:space="0" w:color="auto"/>
              <w:left w:val="single" w:sz="4" w:space="0" w:color="auto"/>
              <w:bottom w:val="single" w:sz="4" w:space="0" w:color="auto"/>
              <w:right w:val="single" w:sz="4" w:space="0" w:color="auto"/>
            </w:tcBorders>
            <w:vAlign w:val="center"/>
          </w:tcPr>
          <w:p w14:paraId="06F8A23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61" w:type="pct"/>
            <w:tcBorders>
              <w:top w:val="single" w:sz="4" w:space="0" w:color="auto"/>
              <w:left w:val="single" w:sz="4" w:space="0" w:color="auto"/>
              <w:bottom w:val="single" w:sz="4" w:space="0" w:color="auto"/>
              <w:right w:val="single" w:sz="4" w:space="0" w:color="auto"/>
            </w:tcBorders>
            <w:vAlign w:val="center"/>
          </w:tcPr>
          <w:p w14:paraId="0B73BC1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tcPr>
          <w:p w14:paraId="7203D3A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tcPr>
          <w:p w14:paraId="17DCE12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w:t>
            </w:r>
          </w:p>
        </w:tc>
        <w:tc>
          <w:tcPr>
            <w:tcW w:w="388" w:type="pct"/>
            <w:tcBorders>
              <w:top w:val="single" w:sz="4" w:space="0" w:color="auto"/>
              <w:left w:val="single" w:sz="4" w:space="0" w:color="auto"/>
              <w:bottom w:val="single" w:sz="4" w:space="0" w:color="auto"/>
              <w:right w:val="single" w:sz="4" w:space="0" w:color="auto"/>
            </w:tcBorders>
            <w:vAlign w:val="center"/>
          </w:tcPr>
          <w:p w14:paraId="0FB6635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1000</w:t>
            </w:r>
          </w:p>
        </w:tc>
        <w:tc>
          <w:tcPr>
            <w:tcW w:w="363" w:type="pct"/>
            <w:tcBorders>
              <w:top w:val="single" w:sz="4" w:space="0" w:color="auto"/>
              <w:left w:val="single" w:sz="4" w:space="0" w:color="auto"/>
              <w:bottom w:val="single" w:sz="4" w:space="0" w:color="auto"/>
              <w:right w:val="single" w:sz="4" w:space="0" w:color="auto"/>
            </w:tcBorders>
            <w:vAlign w:val="center"/>
          </w:tcPr>
          <w:p w14:paraId="630D059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69" w:type="pct"/>
            <w:tcBorders>
              <w:top w:val="single" w:sz="4" w:space="0" w:color="auto"/>
              <w:left w:val="single" w:sz="4" w:space="0" w:color="auto"/>
              <w:bottom w:val="single" w:sz="4" w:space="0" w:color="auto"/>
              <w:right w:val="single" w:sz="4" w:space="0" w:color="auto"/>
            </w:tcBorders>
            <w:vAlign w:val="center"/>
          </w:tcPr>
          <w:p w14:paraId="059BA88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57B81731"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622B7FC4" w14:textId="77777777" w:rsidR="00F71ACF" w:rsidRPr="00451B95" w:rsidRDefault="00F71ACF" w:rsidP="00DC492E">
            <w:pPr>
              <w:rPr>
                <w:rFonts w:ascii="Calibri" w:eastAsia="Calibri" w:hAnsi="Calibri" w:cs="Calibri"/>
              </w:rPr>
            </w:pPr>
            <w:r w:rsidRPr="00451B95">
              <w:rPr>
                <w:rFonts w:ascii="Calibri" w:eastAsia="Calibri" w:hAnsi="Calibri" w:cs="Calibri"/>
              </w:rPr>
              <w:t>Inne wytwórnie żywności</w:t>
            </w:r>
          </w:p>
        </w:tc>
        <w:tc>
          <w:tcPr>
            <w:tcW w:w="361" w:type="pct"/>
            <w:tcBorders>
              <w:top w:val="single" w:sz="4" w:space="0" w:color="auto"/>
              <w:left w:val="single" w:sz="4" w:space="0" w:color="auto"/>
              <w:bottom w:val="single" w:sz="4" w:space="0" w:color="auto"/>
              <w:right w:val="single" w:sz="4" w:space="0" w:color="auto"/>
            </w:tcBorders>
            <w:vAlign w:val="center"/>
            <w:hideMark/>
          </w:tcPr>
          <w:p w14:paraId="39D16C7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78</w:t>
            </w:r>
          </w:p>
        </w:tc>
        <w:tc>
          <w:tcPr>
            <w:tcW w:w="288" w:type="pct"/>
            <w:tcBorders>
              <w:top w:val="single" w:sz="4" w:space="0" w:color="auto"/>
              <w:left w:val="single" w:sz="4" w:space="0" w:color="auto"/>
              <w:bottom w:val="single" w:sz="4" w:space="0" w:color="auto"/>
              <w:right w:val="single" w:sz="4" w:space="0" w:color="auto"/>
            </w:tcBorders>
            <w:vAlign w:val="center"/>
            <w:hideMark/>
          </w:tcPr>
          <w:p w14:paraId="323A675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11</w:t>
            </w:r>
          </w:p>
        </w:tc>
        <w:tc>
          <w:tcPr>
            <w:tcW w:w="360" w:type="pct"/>
            <w:tcBorders>
              <w:top w:val="single" w:sz="4" w:space="0" w:color="auto"/>
              <w:left w:val="single" w:sz="4" w:space="0" w:color="auto"/>
              <w:bottom w:val="single" w:sz="4" w:space="0" w:color="auto"/>
              <w:right w:val="single" w:sz="4" w:space="0" w:color="auto"/>
            </w:tcBorders>
            <w:vAlign w:val="center"/>
            <w:hideMark/>
          </w:tcPr>
          <w:p w14:paraId="059B869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30</w:t>
            </w:r>
          </w:p>
        </w:tc>
        <w:tc>
          <w:tcPr>
            <w:tcW w:w="361" w:type="pct"/>
            <w:tcBorders>
              <w:top w:val="single" w:sz="4" w:space="0" w:color="auto"/>
              <w:left w:val="single" w:sz="4" w:space="0" w:color="auto"/>
              <w:bottom w:val="single" w:sz="4" w:space="0" w:color="auto"/>
              <w:right w:val="single" w:sz="4" w:space="0" w:color="auto"/>
            </w:tcBorders>
            <w:vAlign w:val="center"/>
            <w:hideMark/>
          </w:tcPr>
          <w:p w14:paraId="3A863C3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77</w:t>
            </w:r>
          </w:p>
        </w:tc>
        <w:tc>
          <w:tcPr>
            <w:tcW w:w="288" w:type="pct"/>
            <w:tcBorders>
              <w:top w:val="single" w:sz="4" w:space="0" w:color="auto"/>
              <w:left w:val="single" w:sz="4" w:space="0" w:color="auto"/>
              <w:bottom w:val="single" w:sz="4" w:space="0" w:color="auto"/>
              <w:right w:val="single" w:sz="4" w:space="0" w:color="auto"/>
            </w:tcBorders>
            <w:vAlign w:val="center"/>
            <w:hideMark/>
          </w:tcPr>
          <w:p w14:paraId="4AC11E7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288" w:type="pct"/>
            <w:tcBorders>
              <w:top w:val="single" w:sz="4" w:space="0" w:color="auto"/>
              <w:left w:val="single" w:sz="4" w:space="0" w:color="auto"/>
              <w:bottom w:val="single" w:sz="4" w:space="0" w:color="auto"/>
              <w:right w:val="single" w:sz="4" w:space="0" w:color="auto"/>
            </w:tcBorders>
            <w:vAlign w:val="center"/>
            <w:hideMark/>
          </w:tcPr>
          <w:p w14:paraId="6DBB7BB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w:t>
            </w:r>
          </w:p>
        </w:tc>
        <w:tc>
          <w:tcPr>
            <w:tcW w:w="361" w:type="pct"/>
            <w:tcBorders>
              <w:top w:val="single" w:sz="4" w:space="0" w:color="auto"/>
              <w:left w:val="single" w:sz="4" w:space="0" w:color="auto"/>
              <w:bottom w:val="single" w:sz="4" w:space="0" w:color="auto"/>
              <w:right w:val="single" w:sz="4" w:space="0" w:color="auto"/>
            </w:tcBorders>
            <w:vAlign w:val="center"/>
            <w:hideMark/>
          </w:tcPr>
          <w:p w14:paraId="4C85572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326D0D7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1CAA851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w:t>
            </w:r>
          </w:p>
        </w:tc>
        <w:tc>
          <w:tcPr>
            <w:tcW w:w="388" w:type="pct"/>
            <w:tcBorders>
              <w:top w:val="single" w:sz="4" w:space="0" w:color="auto"/>
              <w:left w:val="single" w:sz="4" w:space="0" w:color="auto"/>
              <w:bottom w:val="single" w:sz="4" w:space="0" w:color="auto"/>
              <w:right w:val="single" w:sz="4" w:space="0" w:color="auto"/>
            </w:tcBorders>
            <w:vAlign w:val="center"/>
            <w:hideMark/>
          </w:tcPr>
          <w:p w14:paraId="54BFBA2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600</w:t>
            </w:r>
          </w:p>
        </w:tc>
        <w:tc>
          <w:tcPr>
            <w:tcW w:w="363" w:type="pct"/>
            <w:tcBorders>
              <w:top w:val="single" w:sz="4" w:space="0" w:color="auto"/>
              <w:left w:val="single" w:sz="4" w:space="0" w:color="auto"/>
              <w:bottom w:val="single" w:sz="4" w:space="0" w:color="auto"/>
              <w:right w:val="single" w:sz="4" w:space="0" w:color="auto"/>
            </w:tcBorders>
            <w:vAlign w:val="center"/>
            <w:hideMark/>
          </w:tcPr>
          <w:p w14:paraId="5A55A0B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8</w:t>
            </w:r>
          </w:p>
        </w:tc>
        <w:tc>
          <w:tcPr>
            <w:tcW w:w="269" w:type="pct"/>
            <w:tcBorders>
              <w:top w:val="single" w:sz="4" w:space="0" w:color="auto"/>
              <w:left w:val="single" w:sz="4" w:space="0" w:color="auto"/>
              <w:bottom w:val="single" w:sz="4" w:space="0" w:color="auto"/>
              <w:right w:val="single" w:sz="4" w:space="0" w:color="auto"/>
            </w:tcBorders>
            <w:vAlign w:val="center"/>
            <w:hideMark/>
          </w:tcPr>
          <w:p w14:paraId="2202926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2C0BB347"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4C5EAA76" w14:textId="77777777" w:rsidR="00F71ACF" w:rsidRPr="00451B95" w:rsidRDefault="00F71ACF" w:rsidP="00DC492E">
            <w:pPr>
              <w:rPr>
                <w:rFonts w:ascii="Calibri" w:eastAsia="Calibri" w:hAnsi="Calibri" w:cs="Calibri"/>
              </w:rPr>
            </w:pPr>
            <w:r w:rsidRPr="00451B95">
              <w:rPr>
                <w:rFonts w:ascii="Calibri" w:eastAsia="Calibri" w:hAnsi="Calibri" w:cs="Calibri"/>
              </w:rPr>
              <w:t>Sklepy spożywcze</w:t>
            </w:r>
          </w:p>
        </w:tc>
        <w:tc>
          <w:tcPr>
            <w:tcW w:w="361" w:type="pct"/>
            <w:tcBorders>
              <w:top w:val="single" w:sz="4" w:space="0" w:color="auto"/>
              <w:left w:val="single" w:sz="4" w:space="0" w:color="auto"/>
              <w:bottom w:val="single" w:sz="4" w:space="0" w:color="auto"/>
              <w:right w:val="single" w:sz="4" w:space="0" w:color="auto"/>
            </w:tcBorders>
            <w:vAlign w:val="center"/>
            <w:hideMark/>
          </w:tcPr>
          <w:p w14:paraId="66BE4DC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5966</w:t>
            </w:r>
          </w:p>
        </w:tc>
        <w:tc>
          <w:tcPr>
            <w:tcW w:w="288" w:type="pct"/>
            <w:tcBorders>
              <w:top w:val="single" w:sz="4" w:space="0" w:color="auto"/>
              <w:left w:val="single" w:sz="4" w:space="0" w:color="auto"/>
              <w:bottom w:val="single" w:sz="4" w:space="0" w:color="auto"/>
              <w:right w:val="single" w:sz="4" w:space="0" w:color="auto"/>
            </w:tcBorders>
            <w:vAlign w:val="center"/>
            <w:hideMark/>
          </w:tcPr>
          <w:p w14:paraId="2DBAAE2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333</w:t>
            </w:r>
          </w:p>
        </w:tc>
        <w:tc>
          <w:tcPr>
            <w:tcW w:w="360" w:type="pct"/>
            <w:tcBorders>
              <w:top w:val="single" w:sz="4" w:space="0" w:color="auto"/>
              <w:left w:val="single" w:sz="4" w:space="0" w:color="auto"/>
              <w:bottom w:val="single" w:sz="4" w:space="0" w:color="auto"/>
              <w:right w:val="single" w:sz="4" w:space="0" w:color="auto"/>
            </w:tcBorders>
            <w:vAlign w:val="center"/>
            <w:hideMark/>
          </w:tcPr>
          <w:p w14:paraId="6DB6CB8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2364</w:t>
            </w:r>
          </w:p>
        </w:tc>
        <w:tc>
          <w:tcPr>
            <w:tcW w:w="361" w:type="pct"/>
            <w:tcBorders>
              <w:top w:val="single" w:sz="4" w:space="0" w:color="auto"/>
              <w:left w:val="single" w:sz="4" w:space="0" w:color="auto"/>
              <w:bottom w:val="single" w:sz="4" w:space="0" w:color="auto"/>
              <w:right w:val="single" w:sz="4" w:space="0" w:color="auto"/>
            </w:tcBorders>
            <w:vAlign w:val="center"/>
            <w:hideMark/>
          </w:tcPr>
          <w:p w14:paraId="18A9F17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4643</w:t>
            </w:r>
          </w:p>
        </w:tc>
        <w:tc>
          <w:tcPr>
            <w:tcW w:w="288" w:type="pct"/>
            <w:tcBorders>
              <w:top w:val="single" w:sz="4" w:space="0" w:color="auto"/>
              <w:left w:val="single" w:sz="4" w:space="0" w:color="auto"/>
              <w:bottom w:val="single" w:sz="4" w:space="0" w:color="auto"/>
              <w:right w:val="single" w:sz="4" w:space="0" w:color="auto"/>
            </w:tcBorders>
            <w:vAlign w:val="center"/>
            <w:hideMark/>
          </w:tcPr>
          <w:p w14:paraId="4AA09DA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921</w:t>
            </w:r>
          </w:p>
        </w:tc>
        <w:tc>
          <w:tcPr>
            <w:tcW w:w="288" w:type="pct"/>
            <w:tcBorders>
              <w:top w:val="single" w:sz="4" w:space="0" w:color="auto"/>
              <w:left w:val="single" w:sz="4" w:space="0" w:color="auto"/>
              <w:bottom w:val="single" w:sz="4" w:space="0" w:color="auto"/>
              <w:right w:val="single" w:sz="4" w:space="0" w:color="auto"/>
            </w:tcBorders>
            <w:vAlign w:val="center"/>
            <w:hideMark/>
          </w:tcPr>
          <w:p w14:paraId="0ECDA19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414</w:t>
            </w:r>
          </w:p>
        </w:tc>
        <w:tc>
          <w:tcPr>
            <w:tcW w:w="361" w:type="pct"/>
            <w:tcBorders>
              <w:top w:val="single" w:sz="4" w:space="0" w:color="auto"/>
              <w:left w:val="single" w:sz="4" w:space="0" w:color="auto"/>
              <w:bottom w:val="single" w:sz="4" w:space="0" w:color="auto"/>
              <w:right w:val="single" w:sz="4" w:space="0" w:color="auto"/>
            </w:tcBorders>
            <w:vAlign w:val="center"/>
            <w:hideMark/>
          </w:tcPr>
          <w:p w14:paraId="01BD942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62" w:type="pct"/>
            <w:tcBorders>
              <w:top w:val="single" w:sz="4" w:space="0" w:color="auto"/>
              <w:left w:val="single" w:sz="4" w:space="0" w:color="auto"/>
              <w:bottom w:val="single" w:sz="4" w:space="0" w:color="auto"/>
              <w:right w:val="single" w:sz="4" w:space="0" w:color="auto"/>
            </w:tcBorders>
            <w:vAlign w:val="center"/>
            <w:hideMark/>
          </w:tcPr>
          <w:p w14:paraId="60E92B4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19</w:t>
            </w:r>
          </w:p>
        </w:tc>
        <w:tc>
          <w:tcPr>
            <w:tcW w:w="289" w:type="pct"/>
            <w:tcBorders>
              <w:top w:val="single" w:sz="4" w:space="0" w:color="auto"/>
              <w:left w:val="single" w:sz="4" w:space="0" w:color="auto"/>
              <w:bottom w:val="single" w:sz="4" w:space="0" w:color="auto"/>
              <w:right w:val="single" w:sz="4" w:space="0" w:color="auto"/>
            </w:tcBorders>
            <w:vAlign w:val="center"/>
            <w:hideMark/>
          </w:tcPr>
          <w:p w14:paraId="6C2F1D5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850</w:t>
            </w:r>
          </w:p>
        </w:tc>
        <w:tc>
          <w:tcPr>
            <w:tcW w:w="388" w:type="pct"/>
            <w:tcBorders>
              <w:top w:val="single" w:sz="4" w:space="0" w:color="auto"/>
              <w:left w:val="single" w:sz="4" w:space="0" w:color="auto"/>
              <w:bottom w:val="single" w:sz="4" w:space="0" w:color="auto"/>
              <w:right w:val="single" w:sz="4" w:space="0" w:color="auto"/>
            </w:tcBorders>
            <w:vAlign w:val="center"/>
            <w:hideMark/>
          </w:tcPr>
          <w:p w14:paraId="6685607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122350</w:t>
            </w:r>
          </w:p>
        </w:tc>
        <w:tc>
          <w:tcPr>
            <w:tcW w:w="363" w:type="pct"/>
            <w:tcBorders>
              <w:top w:val="single" w:sz="4" w:space="0" w:color="auto"/>
              <w:left w:val="single" w:sz="4" w:space="0" w:color="auto"/>
              <w:bottom w:val="single" w:sz="4" w:space="0" w:color="auto"/>
              <w:right w:val="single" w:sz="4" w:space="0" w:color="auto"/>
            </w:tcBorders>
            <w:vAlign w:val="center"/>
            <w:hideMark/>
          </w:tcPr>
          <w:p w14:paraId="25D237D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1878</w:t>
            </w:r>
          </w:p>
        </w:tc>
        <w:tc>
          <w:tcPr>
            <w:tcW w:w="269" w:type="pct"/>
            <w:tcBorders>
              <w:top w:val="single" w:sz="4" w:space="0" w:color="auto"/>
              <w:left w:val="single" w:sz="4" w:space="0" w:color="auto"/>
              <w:bottom w:val="single" w:sz="4" w:space="0" w:color="auto"/>
              <w:right w:val="single" w:sz="4" w:space="0" w:color="auto"/>
            </w:tcBorders>
            <w:vAlign w:val="center"/>
            <w:hideMark/>
          </w:tcPr>
          <w:p w14:paraId="0CB58DC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21</w:t>
            </w:r>
          </w:p>
        </w:tc>
      </w:tr>
      <w:tr w:rsidR="00F71ACF" w:rsidRPr="00451B95" w14:paraId="1C636800"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57E96AEE" w14:textId="77777777" w:rsidR="00F71ACF" w:rsidRPr="00451B95" w:rsidRDefault="00F71ACF" w:rsidP="00DC492E">
            <w:pPr>
              <w:rPr>
                <w:rFonts w:ascii="Calibri" w:eastAsia="Calibri" w:hAnsi="Calibri" w:cs="Calibri"/>
              </w:rPr>
            </w:pPr>
            <w:r w:rsidRPr="00451B95">
              <w:rPr>
                <w:rFonts w:ascii="Calibri" w:eastAsia="Calibri" w:hAnsi="Calibri" w:cs="Calibri"/>
              </w:rPr>
              <w:t>Kioski</w:t>
            </w:r>
          </w:p>
        </w:tc>
        <w:tc>
          <w:tcPr>
            <w:tcW w:w="361" w:type="pct"/>
            <w:tcBorders>
              <w:top w:val="single" w:sz="4" w:space="0" w:color="auto"/>
              <w:left w:val="single" w:sz="4" w:space="0" w:color="auto"/>
              <w:bottom w:val="single" w:sz="4" w:space="0" w:color="auto"/>
              <w:right w:val="single" w:sz="4" w:space="0" w:color="auto"/>
            </w:tcBorders>
            <w:vAlign w:val="center"/>
            <w:hideMark/>
          </w:tcPr>
          <w:p w14:paraId="30B818E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799</w:t>
            </w:r>
          </w:p>
        </w:tc>
        <w:tc>
          <w:tcPr>
            <w:tcW w:w="288" w:type="pct"/>
            <w:tcBorders>
              <w:top w:val="single" w:sz="4" w:space="0" w:color="auto"/>
              <w:left w:val="single" w:sz="4" w:space="0" w:color="auto"/>
              <w:bottom w:val="single" w:sz="4" w:space="0" w:color="auto"/>
              <w:right w:val="single" w:sz="4" w:space="0" w:color="auto"/>
            </w:tcBorders>
            <w:vAlign w:val="center"/>
            <w:hideMark/>
          </w:tcPr>
          <w:p w14:paraId="219F699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31</w:t>
            </w:r>
          </w:p>
        </w:tc>
        <w:tc>
          <w:tcPr>
            <w:tcW w:w="360" w:type="pct"/>
            <w:tcBorders>
              <w:top w:val="single" w:sz="4" w:space="0" w:color="auto"/>
              <w:left w:val="single" w:sz="4" w:space="0" w:color="auto"/>
              <w:bottom w:val="single" w:sz="4" w:space="0" w:color="auto"/>
              <w:right w:val="single" w:sz="4" w:space="0" w:color="auto"/>
            </w:tcBorders>
            <w:vAlign w:val="center"/>
            <w:hideMark/>
          </w:tcPr>
          <w:p w14:paraId="7BA1ED3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148</w:t>
            </w:r>
          </w:p>
        </w:tc>
        <w:tc>
          <w:tcPr>
            <w:tcW w:w="361" w:type="pct"/>
            <w:tcBorders>
              <w:top w:val="single" w:sz="4" w:space="0" w:color="auto"/>
              <w:left w:val="single" w:sz="4" w:space="0" w:color="auto"/>
              <w:bottom w:val="single" w:sz="4" w:space="0" w:color="auto"/>
              <w:right w:val="single" w:sz="4" w:space="0" w:color="auto"/>
            </w:tcBorders>
            <w:vAlign w:val="center"/>
            <w:hideMark/>
          </w:tcPr>
          <w:p w14:paraId="0E16356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169</w:t>
            </w:r>
          </w:p>
        </w:tc>
        <w:tc>
          <w:tcPr>
            <w:tcW w:w="288" w:type="pct"/>
            <w:tcBorders>
              <w:top w:val="single" w:sz="4" w:space="0" w:color="auto"/>
              <w:left w:val="single" w:sz="4" w:space="0" w:color="auto"/>
              <w:bottom w:val="single" w:sz="4" w:space="0" w:color="auto"/>
              <w:right w:val="single" w:sz="4" w:space="0" w:color="auto"/>
            </w:tcBorders>
            <w:vAlign w:val="center"/>
            <w:hideMark/>
          </w:tcPr>
          <w:p w14:paraId="050B121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17</w:t>
            </w:r>
          </w:p>
        </w:tc>
        <w:tc>
          <w:tcPr>
            <w:tcW w:w="288" w:type="pct"/>
            <w:tcBorders>
              <w:top w:val="single" w:sz="4" w:space="0" w:color="auto"/>
              <w:left w:val="single" w:sz="4" w:space="0" w:color="auto"/>
              <w:bottom w:val="single" w:sz="4" w:space="0" w:color="auto"/>
              <w:right w:val="single" w:sz="4" w:space="0" w:color="auto"/>
            </w:tcBorders>
            <w:vAlign w:val="center"/>
            <w:hideMark/>
          </w:tcPr>
          <w:p w14:paraId="14C1271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w:t>
            </w:r>
          </w:p>
        </w:tc>
        <w:tc>
          <w:tcPr>
            <w:tcW w:w="361" w:type="pct"/>
            <w:tcBorders>
              <w:top w:val="single" w:sz="4" w:space="0" w:color="auto"/>
              <w:left w:val="single" w:sz="4" w:space="0" w:color="auto"/>
              <w:bottom w:val="single" w:sz="4" w:space="0" w:color="auto"/>
              <w:right w:val="single" w:sz="4" w:space="0" w:color="auto"/>
            </w:tcBorders>
            <w:vAlign w:val="center"/>
            <w:hideMark/>
          </w:tcPr>
          <w:p w14:paraId="51055C1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55A9F9A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289" w:type="pct"/>
            <w:tcBorders>
              <w:top w:val="single" w:sz="4" w:space="0" w:color="auto"/>
              <w:left w:val="single" w:sz="4" w:space="0" w:color="auto"/>
              <w:bottom w:val="single" w:sz="4" w:space="0" w:color="auto"/>
              <w:right w:val="single" w:sz="4" w:space="0" w:color="auto"/>
            </w:tcBorders>
            <w:vAlign w:val="center"/>
            <w:hideMark/>
          </w:tcPr>
          <w:p w14:paraId="74DB50B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14</w:t>
            </w:r>
          </w:p>
        </w:tc>
        <w:tc>
          <w:tcPr>
            <w:tcW w:w="388" w:type="pct"/>
            <w:tcBorders>
              <w:top w:val="single" w:sz="4" w:space="0" w:color="auto"/>
              <w:left w:val="single" w:sz="4" w:space="0" w:color="auto"/>
              <w:bottom w:val="single" w:sz="4" w:space="0" w:color="auto"/>
              <w:right w:val="single" w:sz="4" w:space="0" w:color="auto"/>
            </w:tcBorders>
            <w:vAlign w:val="center"/>
            <w:hideMark/>
          </w:tcPr>
          <w:p w14:paraId="1CB4362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3150</w:t>
            </w:r>
          </w:p>
        </w:tc>
        <w:tc>
          <w:tcPr>
            <w:tcW w:w="363" w:type="pct"/>
            <w:tcBorders>
              <w:top w:val="single" w:sz="4" w:space="0" w:color="auto"/>
              <w:left w:val="single" w:sz="4" w:space="0" w:color="auto"/>
              <w:bottom w:val="single" w:sz="4" w:space="0" w:color="auto"/>
              <w:right w:val="single" w:sz="4" w:space="0" w:color="auto"/>
            </w:tcBorders>
            <w:vAlign w:val="center"/>
            <w:hideMark/>
          </w:tcPr>
          <w:p w14:paraId="488F311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20</w:t>
            </w:r>
          </w:p>
        </w:tc>
        <w:tc>
          <w:tcPr>
            <w:tcW w:w="269" w:type="pct"/>
            <w:tcBorders>
              <w:top w:val="single" w:sz="4" w:space="0" w:color="auto"/>
              <w:left w:val="single" w:sz="4" w:space="0" w:color="auto"/>
              <w:bottom w:val="single" w:sz="4" w:space="0" w:color="auto"/>
              <w:right w:val="single" w:sz="4" w:space="0" w:color="auto"/>
            </w:tcBorders>
            <w:vAlign w:val="center"/>
            <w:hideMark/>
          </w:tcPr>
          <w:p w14:paraId="385B29E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1B889395"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2C997CC0" w14:textId="77777777" w:rsidR="00F71ACF" w:rsidRPr="00451B95" w:rsidRDefault="00F71ACF" w:rsidP="00DC492E">
            <w:pPr>
              <w:rPr>
                <w:rFonts w:ascii="Calibri" w:eastAsia="Calibri" w:hAnsi="Calibri" w:cs="Calibri"/>
              </w:rPr>
            </w:pPr>
            <w:r w:rsidRPr="00451B95">
              <w:rPr>
                <w:rFonts w:ascii="Calibri" w:eastAsia="Calibri" w:hAnsi="Calibri" w:cs="Calibri"/>
              </w:rPr>
              <w:t>Magazyny  hurtowe</w:t>
            </w:r>
          </w:p>
        </w:tc>
        <w:tc>
          <w:tcPr>
            <w:tcW w:w="361" w:type="pct"/>
            <w:tcBorders>
              <w:top w:val="single" w:sz="4" w:space="0" w:color="auto"/>
              <w:left w:val="single" w:sz="4" w:space="0" w:color="auto"/>
              <w:bottom w:val="single" w:sz="4" w:space="0" w:color="auto"/>
              <w:right w:val="single" w:sz="4" w:space="0" w:color="auto"/>
            </w:tcBorders>
            <w:vAlign w:val="center"/>
            <w:hideMark/>
          </w:tcPr>
          <w:p w14:paraId="1753A6C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481</w:t>
            </w:r>
          </w:p>
        </w:tc>
        <w:tc>
          <w:tcPr>
            <w:tcW w:w="288" w:type="pct"/>
            <w:tcBorders>
              <w:top w:val="single" w:sz="4" w:space="0" w:color="auto"/>
              <w:left w:val="single" w:sz="4" w:space="0" w:color="auto"/>
              <w:bottom w:val="single" w:sz="4" w:space="0" w:color="auto"/>
              <w:right w:val="single" w:sz="4" w:space="0" w:color="auto"/>
            </w:tcBorders>
            <w:vAlign w:val="center"/>
            <w:hideMark/>
          </w:tcPr>
          <w:p w14:paraId="7F3299C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22</w:t>
            </w:r>
          </w:p>
        </w:tc>
        <w:tc>
          <w:tcPr>
            <w:tcW w:w="360" w:type="pct"/>
            <w:tcBorders>
              <w:top w:val="single" w:sz="4" w:space="0" w:color="auto"/>
              <w:left w:val="single" w:sz="4" w:space="0" w:color="auto"/>
              <w:bottom w:val="single" w:sz="4" w:space="0" w:color="auto"/>
              <w:right w:val="single" w:sz="4" w:space="0" w:color="auto"/>
            </w:tcBorders>
            <w:vAlign w:val="center"/>
            <w:hideMark/>
          </w:tcPr>
          <w:p w14:paraId="5343486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173</w:t>
            </w:r>
          </w:p>
        </w:tc>
        <w:tc>
          <w:tcPr>
            <w:tcW w:w="361" w:type="pct"/>
            <w:tcBorders>
              <w:top w:val="single" w:sz="4" w:space="0" w:color="auto"/>
              <w:left w:val="single" w:sz="4" w:space="0" w:color="auto"/>
              <w:bottom w:val="single" w:sz="4" w:space="0" w:color="auto"/>
              <w:right w:val="single" w:sz="4" w:space="0" w:color="auto"/>
            </w:tcBorders>
            <w:vAlign w:val="center"/>
            <w:hideMark/>
          </w:tcPr>
          <w:p w14:paraId="573E80A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445</w:t>
            </w:r>
          </w:p>
        </w:tc>
        <w:tc>
          <w:tcPr>
            <w:tcW w:w="288" w:type="pct"/>
            <w:tcBorders>
              <w:top w:val="single" w:sz="4" w:space="0" w:color="auto"/>
              <w:left w:val="single" w:sz="4" w:space="0" w:color="auto"/>
              <w:bottom w:val="single" w:sz="4" w:space="0" w:color="auto"/>
              <w:right w:val="single" w:sz="4" w:space="0" w:color="auto"/>
            </w:tcBorders>
            <w:vAlign w:val="center"/>
            <w:hideMark/>
          </w:tcPr>
          <w:p w14:paraId="13DA2E3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106</w:t>
            </w:r>
          </w:p>
        </w:tc>
        <w:tc>
          <w:tcPr>
            <w:tcW w:w="288" w:type="pct"/>
            <w:tcBorders>
              <w:top w:val="single" w:sz="4" w:space="0" w:color="auto"/>
              <w:left w:val="single" w:sz="4" w:space="0" w:color="auto"/>
              <w:bottom w:val="single" w:sz="4" w:space="0" w:color="auto"/>
              <w:right w:val="single" w:sz="4" w:space="0" w:color="auto"/>
            </w:tcBorders>
            <w:vAlign w:val="center"/>
            <w:hideMark/>
          </w:tcPr>
          <w:p w14:paraId="342C63A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25</w:t>
            </w:r>
          </w:p>
        </w:tc>
        <w:tc>
          <w:tcPr>
            <w:tcW w:w="361" w:type="pct"/>
            <w:tcBorders>
              <w:top w:val="single" w:sz="4" w:space="0" w:color="auto"/>
              <w:left w:val="single" w:sz="4" w:space="0" w:color="auto"/>
              <w:bottom w:val="single" w:sz="4" w:space="0" w:color="auto"/>
              <w:right w:val="single" w:sz="4" w:space="0" w:color="auto"/>
            </w:tcBorders>
            <w:vAlign w:val="center"/>
            <w:hideMark/>
          </w:tcPr>
          <w:p w14:paraId="25F8C05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52F6761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w:t>
            </w:r>
          </w:p>
        </w:tc>
        <w:tc>
          <w:tcPr>
            <w:tcW w:w="289" w:type="pct"/>
            <w:tcBorders>
              <w:top w:val="single" w:sz="4" w:space="0" w:color="auto"/>
              <w:left w:val="single" w:sz="4" w:space="0" w:color="auto"/>
              <w:bottom w:val="single" w:sz="4" w:space="0" w:color="auto"/>
              <w:right w:val="single" w:sz="4" w:space="0" w:color="auto"/>
            </w:tcBorders>
            <w:vAlign w:val="center"/>
            <w:hideMark/>
          </w:tcPr>
          <w:p w14:paraId="541CE63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19</w:t>
            </w:r>
          </w:p>
        </w:tc>
        <w:tc>
          <w:tcPr>
            <w:tcW w:w="388" w:type="pct"/>
            <w:tcBorders>
              <w:top w:val="single" w:sz="4" w:space="0" w:color="auto"/>
              <w:left w:val="single" w:sz="4" w:space="0" w:color="auto"/>
              <w:bottom w:val="single" w:sz="4" w:space="0" w:color="auto"/>
              <w:right w:val="single" w:sz="4" w:space="0" w:color="auto"/>
            </w:tcBorders>
            <w:vAlign w:val="center"/>
            <w:hideMark/>
          </w:tcPr>
          <w:p w14:paraId="73B9672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4800</w:t>
            </w:r>
          </w:p>
        </w:tc>
        <w:tc>
          <w:tcPr>
            <w:tcW w:w="363" w:type="pct"/>
            <w:tcBorders>
              <w:top w:val="single" w:sz="4" w:space="0" w:color="auto"/>
              <w:left w:val="single" w:sz="4" w:space="0" w:color="auto"/>
              <w:bottom w:val="single" w:sz="4" w:space="0" w:color="auto"/>
              <w:right w:val="single" w:sz="4" w:space="0" w:color="auto"/>
            </w:tcBorders>
            <w:vAlign w:val="center"/>
            <w:hideMark/>
          </w:tcPr>
          <w:p w14:paraId="2AB66D4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563</w:t>
            </w:r>
          </w:p>
        </w:tc>
        <w:tc>
          <w:tcPr>
            <w:tcW w:w="269" w:type="pct"/>
            <w:tcBorders>
              <w:top w:val="single" w:sz="4" w:space="0" w:color="auto"/>
              <w:left w:val="single" w:sz="4" w:space="0" w:color="auto"/>
              <w:bottom w:val="single" w:sz="4" w:space="0" w:color="auto"/>
              <w:right w:val="single" w:sz="4" w:space="0" w:color="auto"/>
            </w:tcBorders>
            <w:vAlign w:val="center"/>
            <w:hideMark/>
          </w:tcPr>
          <w:p w14:paraId="338BF6D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w:t>
            </w:r>
          </w:p>
        </w:tc>
      </w:tr>
      <w:tr w:rsidR="00F71ACF" w:rsidRPr="00451B95" w14:paraId="78DB1C97"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619284EE" w14:textId="77777777" w:rsidR="00F71ACF" w:rsidRPr="00451B95" w:rsidRDefault="00F71ACF" w:rsidP="00DC492E">
            <w:pPr>
              <w:rPr>
                <w:rFonts w:ascii="Calibri" w:eastAsia="Calibri" w:hAnsi="Calibri" w:cs="Calibri"/>
              </w:rPr>
            </w:pPr>
            <w:r w:rsidRPr="00451B95">
              <w:rPr>
                <w:rFonts w:ascii="Calibri" w:eastAsia="Calibri" w:hAnsi="Calibri" w:cs="Calibri"/>
              </w:rPr>
              <w:t>Obiekty ruchome i tymczasowe</w:t>
            </w:r>
          </w:p>
        </w:tc>
        <w:tc>
          <w:tcPr>
            <w:tcW w:w="361" w:type="pct"/>
            <w:tcBorders>
              <w:top w:val="single" w:sz="4" w:space="0" w:color="auto"/>
              <w:left w:val="single" w:sz="4" w:space="0" w:color="auto"/>
              <w:bottom w:val="single" w:sz="4" w:space="0" w:color="auto"/>
              <w:right w:val="single" w:sz="4" w:space="0" w:color="auto"/>
            </w:tcBorders>
            <w:vAlign w:val="center"/>
            <w:hideMark/>
          </w:tcPr>
          <w:p w14:paraId="4D029B7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870</w:t>
            </w:r>
          </w:p>
        </w:tc>
        <w:tc>
          <w:tcPr>
            <w:tcW w:w="288" w:type="pct"/>
            <w:tcBorders>
              <w:top w:val="single" w:sz="4" w:space="0" w:color="auto"/>
              <w:left w:val="single" w:sz="4" w:space="0" w:color="auto"/>
              <w:bottom w:val="single" w:sz="4" w:space="0" w:color="auto"/>
              <w:right w:val="single" w:sz="4" w:space="0" w:color="auto"/>
            </w:tcBorders>
            <w:vAlign w:val="center"/>
            <w:hideMark/>
          </w:tcPr>
          <w:p w14:paraId="781216F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99</w:t>
            </w:r>
          </w:p>
        </w:tc>
        <w:tc>
          <w:tcPr>
            <w:tcW w:w="360" w:type="pct"/>
            <w:tcBorders>
              <w:top w:val="single" w:sz="4" w:space="0" w:color="auto"/>
              <w:left w:val="single" w:sz="4" w:space="0" w:color="auto"/>
              <w:bottom w:val="single" w:sz="4" w:space="0" w:color="auto"/>
              <w:right w:val="single" w:sz="4" w:space="0" w:color="auto"/>
            </w:tcBorders>
            <w:vAlign w:val="center"/>
            <w:hideMark/>
          </w:tcPr>
          <w:p w14:paraId="6908D90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177</w:t>
            </w:r>
          </w:p>
        </w:tc>
        <w:tc>
          <w:tcPr>
            <w:tcW w:w="361" w:type="pct"/>
            <w:tcBorders>
              <w:top w:val="single" w:sz="4" w:space="0" w:color="auto"/>
              <w:left w:val="single" w:sz="4" w:space="0" w:color="auto"/>
              <w:bottom w:val="single" w:sz="4" w:space="0" w:color="auto"/>
              <w:right w:val="single" w:sz="4" w:space="0" w:color="auto"/>
            </w:tcBorders>
            <w:vAlign w:val="center"/>
            <w:hideMark/>
          </w:tcPr>
          <w:p w14:paraId="137BAC5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214</w:t>
            </w:r>
          </w:p>
        </w:tc>
        <w:tc>
          <w:tcPr>
            <w:tcW w:w="288" w:type="pct"/>
            <w:tcBorders>
              <w:top w:val="single" w:sz="4" w:space="0" w:color="auto"/>
              <w:left w:val="single" w:sz="4" w:space="0" w:color="auto"/>
              <w:bottom w:val="single" w:sz="4" w:space="0" w:color="auto"/>
              <w:right w:val="single" w:sz="4" w:space="0" w:color="auto"/>
            </w:tcBorders>
            <w:vAlign w:val="center"/>
            <w:hideMark/>
          </w:tcPr>
          <w:p w14:paraId="0A8FD05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15</w:t>
            </w:r>
          </w:p>
        </w:tc>
        <w:tc>
          <w:tcPr>
            <w:tcW w:w="288" w:type="pct"/>
            <w:tcBorders>
              <w:top w:val="single" w:sz="4" w:space="0" w:color="auto"/>
              <w:left w:val="single" w:sz="4" w:space="0" w:color="auto"/>
              <w:bottom w:val="single" w:sz="4" w:space="0" w:color="auto"/>
              <w:right w:val="single" w:sz="4" w:space="0" w:color="auto"/>
            </w:tcBorders>
            <w:vAlign w:val="center"/>
            <w:hideMark/>
          </w:tcPr>
          <w:p w14:paraId="4A39473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25</w:t>
            </w:r>
          </w:p>
        </w:tc>
        <w:tc>
          <w:tcPr>
            <w:tcW w:w="361" w:type="pct"/>
            <w:tcBorders>
              <w:top w:val="single" w:sz="4" w:space="0" w:color="auto"/>
              <w:left w:val="single" w:sz="4" w:space="0" w:color="auto"/>
              <w:bottom w:val="single" w:sz="4" w:space="0" w:color="auto"/>
              <w:right w:val="single" w:sz="4" w:space="0" w:color="auto"/>
            </w:tcBorders>
            <w:vAlign w:val="center"/>
            <w:hideMark/>
          </w:tcPr>
          <w:p w14:paraId="126D009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7ABD4A6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4ADBE9D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388" w:type="pct"/>
            <w:tcBorders>
              <w:top w:val="single" w:sz="4" w:space="0" w:color="auto"/>
              <w:left w:val="single" w:sz="4" w:space="0" w:color="auto"/>
              <w:bottom w:val="single" w:sz="4" w:space="0" w:color="auto"/>
              <w:right w:val="single" w:sz="4" w:space="0" w:color="auto"/>
            </w:tcBorders>
            <w:vAlign w:val="center"/>
            <w:hideMark/>
          </w:tcPr>
          <w:p w14:paraId="71A6E5B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700</w:t>
            </w:r>
          </w:p>
        </w:tc>
        <w:tc>
          <w:tcPr>
            <w:tcW w:w="363" w:type="pct"/>
            <w:tcBorders>
              <w:top w:val="single" w:sz="4" w:space="0" w:color="auto"/>
              <w:left w:val="single" w:sz="4" w:space="0" w:color="auto"/>
              <w:bottom w:val="single" w:sz="4" w:space="0" w:color="auto"/>
              <w:right w:val="single" w:sz="4" w:space="0" w:color="auto"/>
            </w:tcBorders>
            <w:vAlign w:val="center"/>
            <w:hideMark/>
          </w:tcPr>
          <w:p w14:paraId="2AC6E2E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269" w:type="pct"/>
            <w:tcBorders>
              <w:top w:val="single" w:sz="4" w:space="0" w:color="auto"/>
              <w:left w:val="single" w:sz="4" w:space="0" w:color="auto"/>
              <w:bottom w:val="single" w:sz="4" w:space="0" w:color="auto"/>
              <w:right w:val="single" w:sz="4" w:space="0" w:color="auto"/>
            </w:tcBorders>
            <w:vAlign w:val="center"/>
            <w:hideMark/>
          </w:tcPr>
          <w:p w14:paraId="2AFAF6C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5B11E3F7"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08E4D24E" w14:textId="77777777" w:rsidR="00F71ACF" w:rsidRPr="00451B95" w:rsidRDefault="00F71ACF" w:rsidP="00DC492E">
            <w:pPr>
              <w:rPr>
                <w:rFonts w:ascii="Calibri" w:eastAsia="Calibri" w:hAnsi="Calibri" w:cs="Calibri"/>
              </w:rPr>
            </w:pPr>
            <w:r w:rsidRPr="00451B95">
              <w:rPr>
                <w:rFonts w:ascii="Calibri" w:eastAsia="Calibri" w:hAnsi="Calibri" w:cs="Calibri"/>
              </w:rPr>
              <w:t>Środki transportu</w:t>
            </w:r>
          </w:p>
        </w:tc>
        <w:tc>
          <w:tcPr>
            <w:tcW w:w="361" w:type="pct"/>
            <w:tcBorders>
              <w:top w:val="single" w:sz="4" w:space="0" w:color="auto"/>
              <w:left w:val="single" w:sz="4" w:space="0" w:color="auto"/>
              <w:bottom w:val="single" w:sz="4" w:space="0" w:color="auto"/>
              <w:right w:val="single" w:sz="4" w:space="0" w:color="auto"/>
            </w:tcBorders>
            <w:vAlign w:val="center"/>
            <w:hideMark/>
          </w:tcPr>
          <w:p w14:paraId="4D64C12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3894</w:t>
            </w:r>
          </w:p>
        </w:tc>
        <w:tc>
          <w:tcPr>
            <w:tcW w:w="288" w:type="pct"/>
            <w:tcBorders>
              <w:top w:val="single" w:sz="4" w:space="0" w:color="auto"/>
              <w:left w:val="single" w:sz="4" w:space="0" w:color="auto"/>
              <w:bottom w:val="single" w:sz="4" w:space="0" w:color="auto"/>
              <w:right w:val="single" w:sz="4" w:space="0" w:color="auto"/>
            </w:tcBorders>
            <w:vAlign w:val="center"/>
            <w:hideMark/>
          </w:tcPr>
          <w:p w14:paraId="2D5274D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229</w:t>
            </w:r>
          </w:p>
        </w:tc>
        <w:tc>
          <w:tcPr>
            <w:tcW w:w="360" w:type="pct"/>
            <w:tcBorders>
              <w:top w:val="single" w:sz="4" w:space="0" w:color="auto"/>
              <w:left w:val="single" w:sz="4" w:space="0" w:color="auto"/>
              <w:bottom w:val="single" w:sz="4" w:space="0" w:color="auto"/>
              <w:right w:val="single" w:sz="4" w:space="0" w:color="auto"/>
            </w:tcBorders>
            <w:vAlign w:val="center"/>
            <w:hideMark/>
          </w:tcPr>
          <w:p w14:paraId="4F5A4CF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252</w:t>
            </w:r>
          </w:p>
        </w:tc>
        <w:tc>
          <w:tcPr>
            <w:tcW w:w="361" w:type="pct"/>
            <w:tcBorders>
              <w:top w:val="single" w:sz="4" w:space="0" w:color="auto"/>
              <w:left w:val="single" w:sz="4" w:space="0" w:color="auto"/>
              <w:bottom w:val="single" w:sz="4" w:space="0" w:color="auto"/>
              <w:right w:val="single" w:sz="4" w:space="0" w:color="auto"/>
            </w:tcBorders>
            <w:vAlign w:val="center"/>
            <w:hideMark/>
          </w:tcPr>
          <w:p w14:paraId="5647F4F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258</w:t>
            </w:r>
          </w:p>
        </w:tc>
        <w:tc>
          <w:tcPr>
            <w:tcW w:w="288" w:type="pct"/>
            <w:tcBorders>
              <w:top w:val="single" w:sz="4" w:space="0" w:color="auto"/>
              <w:left w:val="single" w:sz="4" w:space="0" w:color="auto"/>
              <w:bottom w:val="single" w:sz="4" w:space="0" w:color="auto"/>
              <w:right w:val="single" w:sz="4" w:space="0" w:color="auto"/>
            </w:tcBorders>
            <w:vAlign w:val="center"/>
            <w:hideMark/>
          </w:tcPr>
          <w:p w14:paraId="218DF2B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8" w:type="pct"/>
            <w:tcBorders>
              <w:top w:val="single" w:sz="4" w:space="0" w:color="auto"/>
              <w:left w:val="single" w:sz="4" w:space="0" w:color="auto"/>
              <w:bottom w:val="single" w:sz="4" w:space="0" w:color="auto"/>
              <w:right w:val="single" w:sz="4" w:space="0" w:color="auto"/>
            </w:tcBorders>
            <w:vAlign w:val="center"/>
            <w:hideMark/>
          </w:tcPr>
          <w:p w14:paraId="5DA50C6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23</w:t>
            </w:r>
          </w:p>
        </w:tc>
        <w:tc>
          <w:tcPr>
            <w:tcW w:w="361" w:type="pct"/>
            <w:tcBorders>
              <w:top w:val="single" w:sz="4" w:space="0" w:color="auto"/>
              <w:left w:val="single" w:sz="4" w:space="0" w:color="auto"/>
              <w:bottom w:val="single" w:sz="4" w:space="0" w:color="auto"/>
              <w:right w:val="single" w:sz="4" w:space="0" w:color="auto"/>
            </w:tcBorders>
            <w:vAlign w:val="center"/>
            <w:hideMark/>
          </w:tcPr>
          <w:p w14:paraId="1FDAA96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22A1E5A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37F32C14"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88" w:type="pct"/>
            <w:tcBorders>
              <w:top w:val="single" w:sz="4" w:space="0" w:color="auto"/>
              <w:left w:val="single" w:sz="4" w:space="0" w:color="auto"/>
              <w:bottom w:val="single" w:sz="4" w:space="0" w:color="auto"/>
              <w:right w:val="single" w:sz="4" w:space="0" w:color="auto"/>
            </w:tcBorders>
            <w:vAlign w:val="center"/>
            <w:hideMark/>
          </w:tcPr>
          <w:p w14:paraId="06EEC5E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3" w:type="pct"/>
            <w:tcBorders>
              <w:top w:val="single" w:sz="4" w:space="0" w:color="auto"/>
              <w:left w:val="single" w:sz="4" w:space="0" w:color="auto"/>
              <w:bottom w:val="single" w:sz="4" w:space="0" w:color="auto"/>
              <w:right w:val="single" w:sz="4" w:space="0" w:color="auto"/>
            </w:tcBorders>
            <w:vAlign w:val="center"/>
            <w:hideMark/>
          </w:tcPr>
          <w:p w14:paraId="112AB8B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69" w:type="pct"/>
            <w:tcBorders>
              <w:top w:val="single" w:sz="4" w:space="0" w:color="auto"/>
              <w:left w:val="single" w:sz="4" w:space="0" w:color="auto"/>
              <w:bottom w:val="single" w:sz="4" w:space="0" w:color="auto"/>
              <w:right w:val="single" w:sz="4" w:space="0" w:color="auto"/>
            </w:tcBorders>
            <w:vAlign w:val="center"/>
            <w:hideMark/>
          </w:tcPr>
          <w:p w14:paraId="2EFDD64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61934056"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58635ED5" w14:textId="77777777" w:rsidR="00F71ACF" w:rsidRPr="00451B95" w:rsidRDefault="00F71ACF" w:rsidP="00DC492E">
            <w:pPr>
              <w:rPr>
                <w:rFonts w:ascii="Calibri" w:eastAsia="Calibri" w:hAnsi="Calibri" w:cs="Calibri"/>
              </w:rPr>
            </w:pPr>
            <w:r w:rsidRPr="00451B95">
              <w:rPr>
                <w:rFonts w:ascii="Calibri" w:eastAsia="Calibri" w:hAnsi="Calibri" w:cs="Calibri"/>
              </w:rPr>
              <w:t>Inne obiekty obrotu żywnością</w:t>
            </w:r>
          </w:p>
        </w:tc>
        <w:tc>
          <w:tcPr>
            <w:tcW w:w="361" w:type="pct"/>
            <w:tcBorders>
              <w:top w:val="single" w:sz="4" w:space="0" w:color="auto"/>
              <w:left w:val="single" w:sz="4" w:space="0" w:color="auto"/>
              <w:bottom w:val="single" w:sz="4" w:space="0" w:color="auto"/>
              <w:right w:val="single" w:sz="4" w:space="0" w:color="auto"/>
            </w:tcBorders>
            <w:vAlign w:val="center"/>
            <w:hideMark/>
          </w:tcPr>
          <w:p w14:paraId="773A04F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1245</w:t>
            </w:r>
          </w:p>
        </w:tc>
        <w:tc>
          <w:tcPr>
            <w:tcW w:w="288" w:type="pct"/>
            <w:tcBorders>
              <w:top w:val="single" w:sz="4" w:space="0" w:color="auto"/>
              <w:left w:val="single" w:sz="4" w:space="0" w:color="auto"/>
              <w:bottom w:val="single" w:sz="4" w:space="0" w:color="auto"/>
              <w:right w:val="single" w:sz="4" w:space="0" w:color="auto"/>
            </w:tcBorders>
            <w:vAlign w:val="center"/>
            <w:hideMark/>
          </w:tcPr>
          <w:p w14:paraId="07DE688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31</w:t>
            </w:r>
          </w:p>
        </w:tc>
        <w:tc>
          <w:tcPr>
            <w:tcW w:w="360" w:type="pct"/>
            <w:tcBorders>
              <w:top w:val="single" w:sz="4" w:space="0" w:color="auto"/>
              <w:left w:val="single" w:sz="4" w:space="0" w:color="auto"/>
              <w:bottom w:val="single" w:sz="4" w:space="0" w:color="auto"/>
              <w:right w:val="single" w:sz="4" w:space="0" w:color="auto"/>
            </w:tcBorders>
            <w:vAlign w:val="center"/>
            <w:hideMark/>
          </w:tcPr>
          <w:p w14:paraId="7A5CDE6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141</w:t>
            </w:r>
          </w:p>
        </w:tc>
        <w:tc>
          <w:tcPr>
            <w:tcW w:w="361" w:type="pct"/>
            <w:tcBorders>
              <w:top w:val="single" w:sz="4" w:space="0" w:color="auto"/>
              <w:left w:val="single" w:sz="4" w:space="0" w:color="auto"/>
              <w:bottom w:val="single" w:sz="4" w:space="0" w:color="auto"/>
              <w:right w:val="single" w:sz="4" w:space="0" w:color="auto"/>
            </w:tcBorders>
            <w:vAlign w:val="center"/>
            <w:hideMark/>
          </w:tcPr>
          <w:p w14:paraId="57CC193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239</w:t>
            </w:r>
          </w:p>
        </w:tc>
        <w:tc>
          <w:tcPr>
            <w:tcW w:w="288" w:type="pct"/>
            <w:tcBorders>
              <w:top w:val="single" w:sz="4" w:space="0" w:color="auto"/>
              <w:left w:val="single" w:sz="4" w:space="0" w:color="auto"/>
              <w:bottom w:val="single" w:sz="4" w:space="0" w:color="auto"/>
              <w:right w:val="single" w:sz="4" w:space="0" w:color="auto"/>
            </w:tcBorders>
            <w:vAlign w:val="center"/>
            <w:hideMark/>
          </w:tcPr>
          <w:p w14:paraId="4BEF1A4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40</w:t>
            </w:r>
          </w:p>
        </w:tc>
        <w:tc>
          <w:tcPr>
            <w:tcW w:w="288" w:type="pct"/>
            <w:tcBorders>
              <w:top w:val="single" w:sz="4" w:space="0" w:color="auto"/>
              <w:left w:val="single" w:sz="4" w:space="0" w:color="auto"/>
              <w:bottom w:val="single" w:sz="4" w:space="0" w:color="auto"/>
              <w:right w:val="single" w:sz="4" w:space="0" w:color="auto"/>
            </w:tcBorders>
            <w:vAlign w:val="center"/>
            <w:hideMark/>
          </w:tcPr>
          <w:p w14:paraId="2ED01FD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22</w:t>
            </w:r>
          </w:p>
        </w:tc>
        <w:tc>
          <w:tcPr>
            <w:tcW w:w="361" w:type="pct"/>
            <w:tcBorders>
              <w:top w:val="single" w:sz="4" w:space="0" w:color="auto"/>
              <w:left w:val="single" w:sz="4" w:space="0" w:color="auto"/>
              <w:bottom w:val="single" w:sz="4" w:space="0" w:color="auto"/>
              <w:right w:val="single" w:sz="4" w:space="0" w:color="auto"/>
            </w:tcBorders>
            <w:vAlign w:val="center"/>
            <w:hideMark/>
          </w:tcPr>
          <w:p w14:paraId="0161385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09BC44C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289" w:type="pct"/>
            <w:tcBorders>
              <w:top w:val="single" w:sz="4" w:space="0" w:color="auto"/>
              <w:left w:val="single" w:sz="4" w:space="0" w:color="auto"/>
              <w:bottom w:val="single" w:sz="4" w:space="0" w:color="auto"/>
              <w:right w:val="single" w:sz="4" w:space="0" w:color="auto"/>
            </w:tcBorders>
            <w:vAlign w:val="center"/>
            <w:hideMark/>
          </w:tcPr>
          <w:p w14:paraId="16A6EC2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21</w:t>
            </w:r>
          </w:p>
        </w:tc>
        <w:tc>
          <w:tcPr>
            <w:tcW w:w="388" w:type="pct"/>
            <w:tcBorders>
              <w:top w:val="single" w:sz="4" w:space="0" w:color="auto"/>
              <w:left w:val="single" w:sz="4" w:space="0" w:color="auto"/>
              <w:bottom w:val="single" w:sz="4" w:space="0" w:color="auto"/>
              <w:right w:val="single" w:sz="4" w:space="0" w:color="auto"/>
            </w:tcBorders>
            <w:vAlign w:val="center"/>
            <w:hideMark/>
          </w:tcPr>
          <w:p w14:paraId="1CBE1DB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3500</w:t>
            </w:r>
          </w:p>
        </w:tc>
        <w:tc>
          <w:tcPr>
            <w:tcW w:w="363" w:type="pct"/>
            <w:tcBorders>
              <w:top w:val="single" w:sz="4" w:space="0" w:color="auto"/>
              <w:left w:val="single" w:sz="4" w:space="0" w:color="auto"/>
              <w:bottom w:val="single" w:sz="4" w:space="0" w:color="auto"/>
              <w:right w:val="single" w:sz="4" w:space="0" w:color="auto"/>
            </w:tcBorders>
            <w:vAlign w:val="center"/>
            <w:hideMark/>
          </w:tcPr>
          <w:p w14:paraId="44870EF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18</w:t>
            </w:r>
          </w:p>
        </w:tc>
        <w:tc>
          <w:tcPr>
            <w:tcW w:w="269" w:type="pct"/>
            <w:tcBorders>
              <w:top w:val="single" w:sz="4" w:space="0" w:color="auto"/>
              <w:left w:val="single" w:sz="4" w:space="0" w:color="auto"/>
              <w:bottom w:val="single" w:sz="4" w:space="0" w:color="auto"/>
              <w:right w:val="single" w:sz="4" w:space="0" w:color="auto"/>
            </w:tcBorders>
            <w:vAlign w:val="center"/>
            <w:hideMark/>
          </w:tcPr>
          <w:p w14:paraId="0C56309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2435D112"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69180C84" w14:textId="77777777" w:rsidR="00F71ACF" w:rsidRPr="00451B95" w:rsidRDefault="00F71ACF" w:rsidP="00DC492E">
            <w:pPr>
              <w:rPr>
                <w:rFonts w:ascii="Calibri" w:eastAsia="Calibri" w:hAnsi="Calibri" w:cs="Calibri"/>
              </w:rPr>
            </w:pPr>
            <w:r w:rsidRPr="00451B95">
              <w:rPr>
                <w:rFonts w:ascii="Calibri" w:eastAsia="Calibri" w:hAnsi="Calibri" w:cs="Calibri"/>
              </w:rPr>
              <w:t>Zakłady żywienia zbiorowego otwarte</w:t>
            </w:r>
          </w:p>
        </w:tc>
        <w:tc>
          <w:tcPr>
            <w:tcW w:w="361" w:type="pct"/>
            <w:tcBorders>
              <w:top w:val="single" w:sz="4" w:space="0" w:color="auto"/>
              <w:left w:val="single" w:sz="4" w:space="0" w:color="auto"/>
              <w:bottom w:val="single" w:sz="4" w:space="0" w:color="auto"/>
              <w:right w:val="single" w:sz="4" w:space="0" w:color="auto"/>
            </w:tcBorders>
            <w:vAlign w:val="center"/>
            <w:hideMark/>
          </w:tcPr>
          <w:p w14:paraId="5AA505A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6733</w:t>
            </w:r>
          </w:p>
        </w:tc>
        <w:tc>
          <w:tcPr>
            <w:tcW w:w="288" w:type="pct"/>
            <w:tcBorders>
              <w:top w:val="single" w:sz="4" w:space="0" w:color="auto"/>
              <w:left w:val="single" w:sz="4" w:space="0" w:color="auto"/>
              <w:bottom w:val="single" w:sz="4" w:space="0" w:color="auto"/>
              <w:right w:val="single" w:sz="4" w:space="0" w:color="auto"/>
            </w:tcBorders>
            <w:vAlign w:val="center"/>
            <w:hideMark/>
          </w:tcPr>
          <w:p w14:paraId="07D6F8D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619</w:t>
            </w:r>
          </w:p>
        </w:tc>
        <w:tc>
          <w:tcPr>
            <w:tcW w:w="360" w:type="pct"/>
            <w:tcBorders>
              <w:top w:val="single" w:sz="4" w:space="0" w:color="auto"/>
              <w:left w:val="single" w:sz="4" w:space="0" w:color="auto"/>
              <w:bottom w:val="single" w:sz="4" w:space="0" w:color="auto"/>
              <w:right w:val="single" w:sz="4" w:space="0" w:color="auto"/>
            </w:tcBorders>
            <w:vAlign w:val="center"/>
            <w:hideMark/>
          </w:tcPr>
          <w:p w14:paraId="5D151EC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1878</w:t>
            </w:r>
          </w:p>
        </w:tc>
        <w:tc>
          <w:tcPr>
            <w:tcW w:w="361" w:type="pct"/>
            <w:tcBorders>
              <w:top w:val="single" w:sz="4" w:space="0" w:color="auto"/>
              <w:left w:val="single" w:sz="4" w:space="0" w:color="auto"/>
              <w:bottom w:val="single" w:sz="4" w:space="0" w:color="auto"/>
              <w:right w:val="single" w:sz="4" w:space="0" w:color="auto"/>
            </w:tcBorders>
            <w:vAlign w:val="center"/>
            <w:hideMark/>
          </w:tcPr>
          <w:p w14:paraId="0E4AADD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2731</w:t>
            </w:r>
          </w:p>
        </w:tc>
        <w:tc>
          <w:tcPr>
            <w:tcW w:w="288" w:type="pct"/>
            <w:tcBorders>
              <w:top w:val="single" w:sz="4" w:space="0" w:color="auto"/>
              <w:left w:val="single" w:sz="4" w:space="0" w:color="auto"/>
              <w:bottom w:val="single" w:sz="4" w:space="0" w:color="auto"/>
              <w:right w:val="single" w:sz="4" w:space="0" w:color="auto"/>
            </w:tcBorders>
            <w:vAlign w:val="center"/>
            <w:hideMark/>
          </w:tcPr>
          <w:p w14:paraId="61FC842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340</w:t>
            </w:r>
          </w:p>
        </w:tc>
        <w:tc>
          <w:tcPr>
            <w:tcW w:w="288" w:type="pct"/>
            <w:tcBorders>
              <w:top w:val="single" w:sz="4" w:space="0" w:color="auto"/>
              <w:left w:val="single" w:sz="4" w:space="0" w:color="auto"/>
              <w:bottom w:val="single" w:sz="4" w:space="0" w:color="auto"/>
              <w:right w:val="single" w:sz="4" w:space="0" w:color="auto"/>
            </w:tcBorders>
            <w:vAlign w:val="center"/>
            <w:hideMark/>
          </w:tcPr>
          <w:p w14:paraId="2F676F1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438</w:t>
            </w:r>
          </w:p>
        </w:tc>
        <w:tc>
          <w:tcPr>
            <w:tcW w:w="361" w:type="pct"/>
            <w:tcBorders>
              <w:top w:val="single" w:sz="4" w:space="0" w:color="auto"/>
              <w:left w:val="single" w:sz="4" w:space="0" w:color="auto"/>
              <w:bottom w:val="single" w:sz="4" w:space="0" w:color="auto"/>
              <w:right w:val="single" w:sz="4" w:space="0" w:color="auto"/>
            </w:tcBorders>
            <w:vAlign w:val="center"/>
            <w:hideMark/>
          </w:tcPr>
          <w:p w14:paraId="2E1E914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62" w:type="pct"/>
            <w:tcBorders>
              <w:top w:val="single" w:sz="4" w:space="0" w:color="auto"/>
              <w:left w:val="single" w:sz="4" w:space="0" w:color="auto"/>
              <w:bottom w:val="single" w:sz="4" w:space="0" w:color="auto"/>
              <w:right w:val="single" w:sz="4" w:space="0" w:color="auto"/>
            </w:tcBorders>
            <w:vAlign w:val="center"/>
            <w:hideMark/>
          </w:tcPr>
          <w:p w14:paraId="65B890F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16</w:t>
            </w:r>
          </w:p>
        </w:tc>
        <w:tc>
          <w:tcPr>
            <w:tcW w:w="289" w:type="pct"/>
            <w:tcBorders>
              <w:top w:val="single" w:sz="4" w:space="0" w:color="auto"/>
              <w:left w:val="single" w:sz="4" w:space="0" w:color="auto"/>
              <w:bottom w:val="single" w:sz="4" w:space="0" w:color="auto"/>
              <w:right w:val="single" w:sz="4" w:space="0" w:color="auto"/>
            </w:tcBorders>
            <w:vAlign w:val="center"/>
            <w:hideMark/>
          </w:tcPr>
          <w:p w14:paraId="749EE9D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468</w:t>
            </w:r>
          </w:p>
        </w:tc>
        <w:tc>
          <w:tcPr>
            <w:tcW w:w="388" w:type="pct"/>
            <w:tcBorders>
              <w:top w:val="single" w:sz="4" w:space="0" w:color="auto"/>
              <w:left w:val="single" w:sz="4" w:space="0" w:color="auto"/>
              <w:bottom w:val="single" w:sz="4" w:space="0" w:color="auto"/>
              <w:right w:val="single" w:sz="4" w:space="0" w:color="auto"/>
            </w:tcBorders>
            <w:vAlign w:val="center"/>
            <w:hideMark/>
          </w:tcPr>
          <w:p w14:paraId="0F7EA6B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120600</w:t>
            </w:r>
          </w:p>
        </w:tc>
        <w:tc>
          <w:tcPr>
            <w:tcW w:w="363" w:type="pct"/>
            <w:tcBorders>
              <w:top w:val="single" w:sz="4" w:space="0" w:color="auto"/>
              <w:left w:val="single" w:sz="4" w:space="0" w:color="auto"/>
              <w:bottom w:val="single" w:sz="4" w:space="0" w:color="auto"/>
              <w:right w:val="single" w:sz="4" w:space="0" w:color="auto"/>
            </w:tcBorders>
            <w:vAlign w:val="center"/>
            <w:hideMark/>
          </w:tcPr>
          <w:p w14:paraId="08CE95D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276</w:t>
            </w:r>
          </w:p>
        </w:tc>
        <w:tc>
          <w:tcPr>
            <w:tcW w:w="269" w:type="pct"/>
            <w:tcBorders>
              <w:top w:val="single" w:sz="4" w:space="0" w:color="auto"/>
              <w:left w:val="single" w:sz="4" w:space="0" w:color="auto"/>
              <w:bottom w:val="single" w:sz="4" w:space="0" w:color="auto"/>
              <w:right w:val="single" w:sz="4" w:space="0" w:color="auto"/>
            </w:tcBorders>
            <w:vAlign w:val="center"/>
            <w:hideMark/>
          </w:tcPr>
          <w:p w14:paraId="78565CD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76</w:t>
            </w:r>
          </w:p>
        </w:tc>
      </w:tr>
      <w:tr w:rsidR="00F71ACF" w:rsidRPr="00451B95" w14:paraId="54DD7C22"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3FA27555" w14:textId="77777777" w:rsidR="00F71ACF" w:rsidRPr="00451B95" w:rsidRDefault="00F71ACF" w:rsidP="00DC492E">
            <w:pPr>
              <w:rPr>
                <w:rFonts w:ascii="Calibri" w:eastAsia="Calibri" w:hAnsi="Calibri" w:cs="Calibri"/>
              </w:rPr>
            </w:pPr>
            <w:r w:rsidRPr="00451B95">
              <w:rPr>
                <w:rFonts w:ascii="Calibri" w:eastAsia="Calibri" w:hAnsi="Calibri" w:cs="Calibri"/>
              </w:rPr>
              <w:t>Zakłady żywienia zbiorowego zamknięte</w:t>
            </w:r>
          </w:p>
        </w:tc>
        <w:tc>
          <w:tcPr>
            <w:tcW w:w="361" w:type="pct"/>
            <w:tcBorders>
              <w:top w:val="single" w:sz="4" w:space="0" w:color="auto"/>
              <w:left w:val="single" w:sz="4" w:space="0" w:color="auto"/>
              <w:bottom w:val="single" w:sz="4" w:space="0" w:color="auto"/>
              <w:right w:val="single" w:sz="4" w:space="0" w:color="auto"/>
            </w:tcBorders>
            <w:vAlign w:val="center"/>
            <w:hideMark/>
          </w:tcPr>
          <w:p w14:paraId="567C16E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2808</w:t>
            </w:r>
          </w:p>
        </w:tc>
        <w:tc>
          <w:tcPr>
            <w:tcW w:w="288" w:type="pct"/>
            <w:tcBorders>
              <w:top w:val="single" w:sz="4" w:space="0" w:color="auto"/>
              <w:left w:val="single" w:sz="4" w:space="0" w:color="auto"/>
              <w:bottom w:val="single" w:sz="4" w:space="0" w:color="auto"/>
              <w:right w:val="single" w:sz="4" w:space="0" w:color="auto"/>
            </w:tcBorders>
            <w:vAlign w:val="center"/>
            <w:hideMark/>
          </w:tcPr>
          <w:p w14:paraId="718720E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139</w:t>
            </w:r>
          </w:p>
        </w:tc>
        <w:tc>
          <w:tcPr>
            <w:tcW w:w="360" w:type="pct"/>
            <w:tcBorders>
              <w:top w:val="single" w:sz="4" w:space="0" w:color="auto"/>
              <w:left w:val="single" w:sz="4" w:space="0" w:color="auto"/>
              <w:bottom w:val="single" w:sz="4" w:space="0" w:color="auto"/>
              <w:right w:val="single" w:sz="4" w:space="0" w:color="auto"/>
            </w:tcBorders>
            <w:vAlign w:val="center"/>
            <w:hideMark/>
          </w:tcPr>
          <w:p w14:paraId="6807778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1018</w:t>
            </w:r>
          </w:p>
        </w:tc>
        <w:tc>
          <w:tcPr>
            <w:tcW w:w="361" w:type="pct"/>
            <w:tcBorders>
              <w:top w:val="single" w:sz="4" w:space="0" w:color="auto"/>
              <w:left w:val="single" w:sz="4" w:space="0" w:color="auto"/>
              <w:bottom w:val="single" w:sz="4" w:space="0" w:color="auto"/>
              <w:right w:val="single" w:sz="4" w:space="0" w:color="auto"/>
            </w:tcBorders>
            <w:vAlign w:val="center"/>
            <w:hideMark/>
          </w:tcPr>
          <w:p w14:paraId="0182001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1395</w:t>
            </w:r>
          </w:p>
        </w:tc>
        <w:tc>
          <w:tcPr>
            <w:tcW w:w="288" w:type="pct"/>
            <w:tcBorders>
              <w:top w:val="single" w:sz="4" w:space="0" w:color="auto"/>
              <w:left w:val="single" w:sz="4" w:space="0" w:color="auto"/>
              <w:bottom w:val="single" w:sz="4" w:space="0" w:color="auto"/>
              <w:right w:val="single" w:sz="4" w:space="0" w:color="auto"/>
            </w:tcBorders>
            <w:vAlign w:val="center"/>
            <w:hideMark/>
          </w:tcPr>
          <w:p w14:paraId="734B329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167</w:t>
            </w:r>
          </w:p>
        </w:tc>
        <w:tc>
          <w:tcPr>
            <w:tcW w:w="288" w:type="pct"/>
            <w:tcBorders>
              <w:top w:val="single" w:sz="4" w:space="0" w:color="auto"/>
              <w:left w:val="single" w:sz="4" w:space="0" w:color="auto"/>
              <w:bottom w:val="single" w:sz="4" w:space="0" w:color="auto"/>
              <w:right w:val="single" w:sz="4" w:space="0" w:color="auto"/>
            </w:tcBorders>
            <w:vAlign w:val="center"/>
            <w:hideMark/>
          </w:tcPr>
          <w:p w14:paraId="26E0FE2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215</w:t>
            </w:r>
          </w:p>
        </w:tc>
        <w:tc>
          <w:tcPr>
            <w:tcW w:w="361" w:type="pct"/>
            <w:tcBorders>
              <w:top w:val="single" w:sz="4" w:space="0" w:color="auto"/>
              <w:left w:val="single" w:sz="4" w:space="0" w:color="auto"/>
              <w:bottom w:val="single" w:sz="4" w:space="0" w:color="auto"/>
              <w:right w:val="single" w:sz="4" w:space="0" w:color="auto"/>
            </w:tcBorders>
            <w:vAlign w:val="center"/>
            <w:hideMark/>
          </w:tcPr>
          <w:p w14:paraId="2083438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66C2B409"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9</w:t>
            </w:r>
          </w:p>
        </w:tc>
        <w:tc>
          <w:tcPr>
            <w:tcW w:w="289" w:type="pct"/>
            <w:tcBorders>
              <w:top w:val="single" w:sz="4" w:space="0" w:color="auto"/>
              <w:left w:val="single" w:sz="4" w:space="0" w:color="auto"/>
              <w:bottom w:val="single" w:sz="4" w:space="0" w:color="auto"/>
              <w:right w:val="single" w:sz="4" w:space="0" w:color="auto"/>
            </w:tcBorders>
            <w:vAlign w:val="center"/>
            <w:hideMark/>
          </w:tcPr>
          <w:p w14:paraId="5681B23B"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111</w:t>
            </w:r>
          </w:p>
        </w:tc>
        <w:tc>
          <w:tcPr>
            <w:tcW w:w="388" w:type="pct"/>
            <w:tcBorders>
              <w:top w:val="single" w:sz="4" w:space="0" w:color="auto"/>
              <w:left w:val="single" w:sz="4" w:space="0" w:color="auto"/>
              <w:bottom w:val="single" w:sz="4" w:space="0" w:color="auto"/>
              <w:right w:val="single" w:sz="4" w:space="0" w:color="auto"/>
            </w:tcBorders>
            <w:vAlign w:val="center"/>
            <w:hideMark/>
          </w:tcPr>
          <w:p w14:paraId="489F700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31350</w:t>
            </w:r>
          </w:p>
        </w:tc>
        <w:tc>
          <w:tcPr>
            <w:tcW w:w="363" w:type="pct"/>
            <w:tcBorders>
              <w:top w:val="single" w:sz="4" w:space="0" w:color="auto"/>
              <w:left w:val="single" w:sz="4" w:space="0" w:color="auto"/>
              <w:bottom w:val="single" w:sz="4" w:space="0" w:color="auto"/>
              <w:right w:val="single" w:sz="4" w:space="0" w:color="auto"/>
            </w:tcBorders>
            <w:vAlign w:val="center"/>
            <w:hideMark/>
          </w:tcPr>
          <w:p w14:paraId="27999A4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258</w:t>
            </w:r>
          </w:p>
        </w:tc>
        <w:tc>
          <w:tcPr>
            <w:tcW w:w="269" w:type="pct"/>
            <w:tcBorders>
              <w:top w:val="single" w:sz="4" w:space="0" w:color="auto"/>
              <w:left w:val="single" w:sz="4" w:space="0" w:color="auto"/>
              <w:bottom w:val="single" w:sz="4" w:space="0" w:color="auto"/>
              <w:right w:val="single" w:sz="4" w:space="0" w:color="auto"/>
            </w:tcBorders>
            <w:vAlign w:val="center"/>
            <w:hideMark/>
          </w:tcPr>
          <w:p w14:paraId="4AC0788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r>
      <w:tr w:rsidR="00F71ACF" w:rsidRPr="00451B95" w14:paraId="384D502E"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4FF0060F" w14:textId="77777777" w:rsidR="00F71ACF" w:rsidRPr="00451B95" w:rsidRDefault="00F71ACF" w:rsidP="00DC492E">
            <w:pPr>
              <w:rPr>
                <w:rFonts w:ascii="Calibri" w:eastAsia="Calibri" w:hAnsi="Calibri" w:cs="Calibri"/>
              </w:rPr>
            </w:pPr>
            <w:r w:rsidRPr="00451B95">
              <w:rPr>
                <w:rFonts w:ascii="Calibri" w:eastAsia="Calibri" w:hAnsi="Calibri" w:cs="Calibri"/>
              </w:rPr>
              <w:t>Wytwórnie materiałów i wyrobów przeznaczonych do kontaktu z żywnością</w:t>
            </w:r>
          </w:p>
        </w:tc>
        <w:tc>
          <w:tcPr>
            <w:tcW w:w="361" w:type="pct"/>
            <w:tcBorders>
              <w:top w:val="single" w:sz="4" w:space="0" w:color="auto"/>
              <w:left w:val="single" w:sz="4" w:space="0" w:color="auto"/>
              <w:bottom w:val="single" w:sz="4" w:space="0" w:color="auto"/>
              <w:right w:val="single" w:sz="4" w:space="0" w:color="auto"/>
            </w:tcBorders>
            <w:vAlign w:val="center"/>
            <w:hideMark/>
          </w:tcPr>
          <w:p w14:paraId="462541E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39</w:t>
            </w:r>
          </w:p>
        </w:tc>
        <w:tc>
          <w:tcPr>
            <w:tcW w:w="288" w:type="pct"/>
            <w:tcBorders>
              <w:top w:val="single" w:sz="4" w:space="0" w:color="auto"/>
              <w:left w:val="single" w:sz="4" w:space="0" w:color="auto"/>
              <w:bottom w:val="single" w:sz="4" w:space="0" w:color="auto"/>
              <w:right w:val="single" w:sz="4" w:space="0" w:color="auto"/>
            </w:tcBorders>
            <w:vAlign w:val="center"/>
            <w:hideMark/>
          </w:tcPr>
          <w:p w14:paraId="1E5DBCD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w:t>
            </w:r>
          </w:p>
        </w:tc>
        <w:tc>
          <w:tcPr>
            <w:tcW w:w="360" w:type="pct"/>
            <w:tcBorders>
              <w:top w:val="single" w:sz="4" w:space="0" w:color="auto"/>
              <w:left w:val="single" w:sz="4" w:space="0" w:color="auto"/>
              <w:bottom w:val="single" w:sz="4" w:space="0" w:color="auto"/>
              <w:right w:val="single" w:sz="4" w:space="0" w:color="auto"/>
            </w:tcBorders>
            <w:vAlign w:val="center"/>
            <w:hideMark/>
          </w:tcPr>
          <w:p w14:paraId="0D235FD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14</w:t>
            </w:r>
          </w:p>
        </w:tc>
        <w:tc>
          <w:tcPr>
            <w:tcW w:w="361" w:type="pct"/>
            <w:tcBorders>
              <w:top w:val="single" w:sz="4" w:space="0" w:color="auto"/>
              <w:left w:val="single" w:sz="4" w:space="0" w:color="auto"/>
              <w:bottom w:val="single" w:sz="4" w:space="0" w:color="auto"/>
              <w:right w:val="single" w:sz="4" w:space="0" w:color="auto"/>
            </w:tcBorders>
            <w:vAlign w:val="center"/>
            <w:hideMark/>
          </w:tcPr>
          <w:p w14:paraId="2120E17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15</w:t>
            </w:r>
          </w:p>
        </w:tc>
        <w:tc>
          <w:tcPr>
            <w:tcW w:w="288" w:type="pct"/>
            <w:tcBorders>
              <w:top w:val="single" w:sz="4" w:space="0" w:color="auto"/>
              <w:left w:val="single" w:sz="4" w:space="0" w:color="auto"/>
              <w:bottom w:val="single" w:sz="4" w:space="0" w:color="auto"/>
              <w:right w:val="single" w:sz="4" w:space="0" w:color="auto"/>
            </w:tcBorders>
            <w:vAlign w:val="center"/>
            <w:hideMark/>
          </w:tcPr>
          <w:p w14:paraId="0575B58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288" w:type="pct"/>
            <w:tcBorders>
              <w:top w:val="single" w:sz="4" w:space="0" w:color="auto"/>
              <w:left w:val="single" w:sz="4" w:space="0" w:color="auto"/>
              <w:bottom w:val="single" w:sz="4" w:space="0" w:color="auto"/>
              <w:right w:val="single" w:sz="4" w:space="0" w:color="auto"/>
            </w:tcBorders>
            <w:vAlign w:val="center"/>
            <w:hideMark/>
          </w:tcPr>
          <w:p w14:paraId="0FC27B41"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1" w:type="pct"/>
            <w:tcBorders>
              <w:top w:val="single" w:sz="4" w:space="0" w:color="auto"/>
              <w:left w:val="single" w:sz="4" w:space="0" w:color="auto"/>
              <w:bottom w:val="single" w:sz="4" w:space="0" w:color="auto"/>
              <w:right w:val="single" w:sz="4" w:space="0" w:color="auto"/>
            </w:tcBorders>
            <w:vAlign w:val="center"/>
            <w:hideMark/>
          </w:tcPr>
          <w:p w14:paraId="32FF135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7E963A0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643C688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388" w:type="pct"/>
            <w:tcBorders>
              <w:top w:val="single" w:sz="4" w:space="0" w:color="auto"/>
              <w:left w:val="single" w:sz="4" w:space="0" w:color="auto"/>
              <w:bottom w:val="single" w:sz="4" w:space="0" w:color="auto"/>
              <w:right w:val="single" w:sz="4" w:space="0" w:color="auto"/>
            </w:tcBorders>
            <w:vAlign w:val="center"/>
            <w:hideMark/>
          </w:tcPr>
          <w:p w14:paraId="7C8291A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500</w:t>
            </w:r>
          </w:p>
        </w:tc>
        <w:tc>
          <w:tcPr>
            <w:tcW w:w="363" w:type="pct"/>
            <w:tcBorders>
              <w:top w:val="single" w:sz="4" w:space="0" w:color="auto"/>
              <w:left w:val="single" w:sz="4" w:space="0" w:color="auto"/>
              <w:bottom w:val="single" w:sz="4" w:space="0" w:color="auto"/>
              <w:right w:val="single" w:sz="4" w:space="0" w:color="auto"/>
            </w:tcBorders>
            <w:vAlign w:val="center"/>
            <w:hideMark/>
          </w:tcPr>
          <w:p w14:paraId="381A9D9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w:t>
            </w:r>
          </w:p>
        </w:tc>
        <w:tc>
          <w:tcPr>
            <w:tcW w:w="269" w:type="pct"/>
            <w:tcBorders>
              <w:top w:val="single" w:sz="4" w:space="0" w:color="auto"/>
              <w:left w:val="single" w:sz="4" w:space="0" w:color="auto"/>
              <w:bottom w:val="single" w:sz="4" w:space="0" w:color="auto"/>
              <w:right w:val="single" w:sz="4" w:space="0" w:color="auto"/>
            </w:tcBorders>
            <w:vAlign w:val="center"/>
            <w:hideMark/>
          </w:tcPr>
          <w:p w14:paraId="701D8A3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22B57B08"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0909BEAB" w14:textId="77777777" w:rsidR="00F71ACF" w:rsidRPr="00451B95" w:rsidRDefault="00F71ACF" w:rsidP="00DC492E">
            <w:pPr>
              <w:rPr>
                <w:rFonts w:ascii="Calibri" w:eastAsia="Calibri" w:hAnsi="Calibri" w:cs="Calibri"/>
              </w:rPr>
            </w:pPr>
            <w:r w:rsidRPr="00451B95">
              <w:rPr>
                <w:rFonts w:ascii="Calibri" w:eastAsia="Calibri" w:hAnsi="Calibri" w:cs="Calibri"/>
              </w:rPr>
              <w:t>Miejsca obrotu  materiałami i wyrobami przeznaczonymi do kontaktu z żywnością</w:t>
            </w:r>
          </w:p>
        </w:tc>
        <w:tc>
          <w:tcPr>
            <w:tcW w:w="361" w:type="pct"/>
            <w:tcBorders>
              <w:top w:val="single" w:sz="4" w:space="0" w:color="auto"/>
              <w:left w:val="single" w:sz="4" w:space="0" w:color="auto"/>
              <w:bottom w:val="single" w:sz="4" w:space="0" w:color="auto"/>
              <w:right w:val="single" w:sz="4" w:space="0" w:color="auto"/>
            </w:tcBorders>
            <w:vAlign w:val="center"/>
            <w:hideMark/>
          </w:tcPr>
          <w:p w14:paraId="55E4645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399</w:t>
            </w:r>
          </w:p>
        </w:tc>
        <w:tc>
          <w:tcPr>
            <w:tcW w:w="288" w:type="pct"/>
            <w:tcBorders>
              <w:top w:val="single" w:sz="4" w:space="0" w:color="auto"/>
              <w:left w:val="single" w:sz="4" w:space="0" w:color="auto"/>
              <w:bottom w:val="single" w:sz="4" w:space="0" w:color="auto"/>
              <w:right w:val="single" w:sz="4" w:space="0" w:color="auto"/>
            </w:tcBorders>
            <w:vAlign w:val="center"/>
            <w:hideMark/>
          </w:tcPr>
          <w:p w14:paraId="35E921C3"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w:t>
            </w:r>
          </w:p>
        </w:tc>
        <w:tc>
          <w:tcPr>
            <w:tcW w:w="360" w:type="pct"/>
            <w:tcBorders>
              <w:top w:val="single" w:sz="4" w:space="0" w:color="auto"/>
              <w:left w:val="single" w:sz="4" w:space="0" w:color="auto"/>
              <w:bottom w:val="single" w:sz="4" w:space="0" w:color="auto"/>
              <w:right w:val="single" w:sz="4" w:space="0" w:color="auto"/>
            </w:tcBorders>
            <w:vAlign w:val="center"/>
            <w:hideMark/>
          </w:tcPr>
          <w:p w14:paraId="4BC1015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126</w:t>
            </w:r>
          </w:p>
        </w:tc>
        <w:tc>
          <w:tcPr>
            <w:tcW w:w="361" w:type="pct"/>
            <w:tcBorders>
              <w:top w:val="single" w:sz="4" w:space="0" w:color="auto"/>
              <w:left w:val="single" w:sz="4" w:space="0" w:color="auto"/>
              <w:bottom w:val="single" w:sz="4" w:space="0" w:color="auto"/>
              <w:right w:val="single" w:sz="4" w:space="0" w:color="auto"/>
            </w:tcBorders>
            <w:vAlign w:val="center"/>
            <w:hideMark/>
          </w:tcPr>
          <w:p w14:paraId="465E509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194</w:t>
            </w:r>
          </w:p>
        </w:tc>
        <w:tc>
          <w:tcPr>
            <w:tcW w:w="288" w:type="pct"/>
            <w:tcBorders>
              <w:top w:val="single" w:sz="4" w:space="0" w:color="auto"/>
              <w:left w:val="single" w:sz="4" w:space="0" w:color="auto"/>
              <w:bottom w:val="single" w:sz="4" w:space="0" w:color="auto"/>
              <w:right w:val="single" w:sz="4" w:space="0" w:color="auto"/>
            </w:tcBorders>
            <w:vAlign w:val="center"/>
            <w:hideMark/>
          </w:tcPr>
          <w:p w14:paraId="2B46516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61</w:t>
            </w:r>
          </w:p>
        </w:tc>
        <w:tc>
          <w:tcPr>
            <w:tcW w:w="288" w:type="pct"/>
            <w:tcBorders>
              <w:top w:val="single" w:sz="4" w:space="0" w:color="auto"/>
              <w:left w:val="single" w:sz="4" w:space="0" w:color="auto"/>
              <w:bottom w:val="single" w:sz="4" w:space="0" w:color="auto"/>
              <w:right w:val="single" w:sz="4" w:space="0" w:color="auto"/>
            </w:tcBorders>
            <w:vAlign w:val="center"/>
            <w:hideMark/>
          </w:tcPr>
          <w:p w14:paraId="43ACA34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361" w:type="pct"/>
            <w:tcBorders>
              <w:top w:val="single" w:sz="4" w:space="0" w:color="auto"/>
              <w:left w:val="single" w:sz="4" w:space="0" w:color="auto"/>
              <w:bottom w:val="single" w:sz="4" w:space="0" w:color="auto"/>
              <w:right w:val="single" w:sz="4" w:space="0" w:color="auto"/>
            </w:tcBorders>
            <w:vAlign w:val="center"/>
            <w:hideMark/>
          </w:tcPr>
          <w:p w14:paraId="51006E4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189355F7"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675592B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31</w:t>
            </w:r>
          </w:p>
        </w:tc>
        <w:tc>
          <w:tcPr>
            <w:tcW w:w="388" w:type="pct"/>
            <w:tcBorders>
              <w:top w:val="single" w:sz="4" w:space="0" w:color="auto"/>
              <w:left w:val="single" w:sz="4" w:space="0" w:color="auto"/>
              <w:bottom w:val="single" w:sz="4" w:space="0" w:color="auto"/>
              <w:right w:val="single" w:sz="4" w:space="0" w:color="auto"/>
            </w:tcBorders>
            <w:vAlign w:val="center"/>
            <w:hideMark/>
          </w:tcPr>
          <w:p w14:paraId="58EB245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2760</w:t>
            </w:r>
          </w:p>
        </w:tc>
        <w:tc>
          <w:tcPr>
            <w:tcW w:w="363" w:type="pct"/>
            <w:tcBorders>
              <w:top w:val="single" w:sz="4" w:space="0" w:color="auto"/>
              <w:left w:val="single" w:sz="4" w:space="0" w:color="auto"/>
              <w:bottom w:val="single" w:sz="4" w:space="0" w:color="auto"/>
              <w:right w:val="single" w:sz="4" w:space="0" w:color="auto"/>
            </w:tcBorders>
            <w:vAlign w:val="center"/>
            <w:hideMark/>
          </w:tcPr>
          <w:p w14:paraId="4FDEFD78"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37</w:t>
            </w:r>
          </w:p>
        </w:tc>
        <w:tc>
          <w:tcPr>
            <w:tcW w:w="269" w:type="pct"/>
            <w:tcBorders>
              <w:top w:val="single" w:sz="4" w:space="0" w:color="auto"/>
              <w:left w:val="single" w:sz="4" w:space="0" w:color="auto"/>
              <w:bottom w:val="single" w:sz="4" w:space="0" w:color="auto"/>
              <w:right w:val="single" w:sz="4" w:space="0" w:color="auto"/>
            </w:tcBorders>
            <w:vAlign w:val="center"/>
            <w:hideMark/>
          </w:tcPr>
          <w:p w14:paraId="38AEBDD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r w:rsidR="00F71ACF" w:rsidRPr="00451B95" w14:paraId="3F70295B" w14:textId="77777777" w:rsidTr="00DC492E">
        <w:trPr>
          <w:cantSplit/>
          <w:trHeight w:val="414"/>
        </w:trPr>
        <w:tc>
          <w:tcPr>
            <w:tcW w:w="1022" w:type="pct"/>
            <w:tcBorders>
              <w:top w:val="single" w:sz="4" w:space="0" w:color="auto"/>
              <w:left w:val="single" w:sz="4" w:space="0" w:color="auto"/>
              <w:bottom w:val="single" w:sz="4" w:space="0" w:color="auto"/>
              <w:right w:val="single" w:sz="4" w:space="0" w:color="auto"/>
            </w:tcBorders>
            <w:vAlign w:val="center"/>
            <w:hideMark/>
          </w:tcPr>
          <w:p w14:paraId="273DB5E7" w14:textId="77777777" w:rsidR="00F71ACF" w:rsidRPr="00451B95" w:rsidRDefault="00F71ACF" w:rsidP="00DC492E">
            <w:pPr>
              <w:rPr>
                <w:rFonts w:ascii="Calibri" w:eastAsia="Calibri" w:hAnsi="Calibri" w:cs="Calibri"/>
              </w:rPr>
            </w:pPr>
            <w:r w:rsidRPr="00451B95">
              <w:rPr>
                <w:rFonts w:ascii="Calibri" w:eastAsia="Calibri" w:hAnsi="Calibri" w:cs="Calibri"/>
              </w:rPr>
              <w:t>Obiekty produkcji, konfekcjonowania i obrotu produktami kosmetycznymi</w:t>
            </w:r>
          </w:p>
        </w:tc>
        <w:tc>
          <w:tcPr>
            <w:tcW w:w="361" w:type="pct"/>
            <w:tcBorders>
              <w:top w:val="single" w:sz="4" w:space="0" w:color="auto"/>
              <w:left w:val="single" w:sz="4" w:space="0" w:color="auto"/>
              <w:bottom w:val="single" w:sz="4" w:space="0" w:color="auto"/>
              <w:right w:val="single" w:sz="4" w:space="0" w:color="auto"/>
            </w:tcBorders>
            <w:vAlign w:val="center"/>
            <w:hideMark/>
          </w:tcPr>
          <w:p w14:paraId="05782A26"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215</w:t>
            </w:r>
          </w:p>
        </w:tc>
        <w:tc>
          <w:tcPr>
            <w:tcW w:w="288" w:type="pct"/>
            <w:tcBorders>
              <w:top w:val="single" w:sz="4" w:space="0" w:color="auto"/>
              <w:left w:val="single" w:sz="4" w:space="0" w:color="auto"/>
              <w:bottom w:val="single" w:sz="4" w:space="0" w:color="auto"/>
              <w:right w:val="single" w:sz="4" w:space="0" w:color="auto"/>
            </w:tcBorders>
            <w:vAlign w:val="center"/>
            <w:hideMark/>
          </w:tcPr>
          <w:p w14:paraId="6DF5B55D"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0" w:type="pct"/>
            <w:tcBorders>
              <w:top w:val="single" w:sz="4" w:space="0" w:color="auto"/>
              <w:left w:val="single" w:sz="4" w:space="0" w:color="auto"/>
              <w:bottom w:val="single" w:sz="4" w:space="0" w:color="auto"/>
              <w:right w:val="single" w:sz="4" w:space="0" w:color="auto"/>
            </w:tcBorders>
            <w:vAlign w:val="center"/>
            <w:hideMark/>
          </w:tcPr>
          <w:p w14:paraId="063BAE85"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104</w:t>
            </w:r>
          </w:p>
        </w:tc>
        <w:tc>
          <w:tcPr>
            <w:tcW w:w="361" w:type="pct"/>
            <w:tcBorders>
              <w:top w:val="single" w:sz="4" w:space="0" w:color="auto"/>
              <w:left w:val="single" w:sz="4" w:space="0" w:color="auto"/>
              <w:bottom w:val="single" w:sz="4" w:space="0" w:color="auto"/>
              <w:right w:val="single" w:sz="4" w:space="0" w:color="auto"/>
            </w:tcBorders>
            <w:vAlign w:val="center"/>
            <w:hideMark/>
          </w:tcPr>
          <w:p w14:paraId="3AA2D000"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151</w:t>
            </w:r>
          </w:p>
        </w:tc>
        <w:tc>
          <w:tcPr>
            <w:tcW w:w="288" w:type="pct"/>
            <w:tcBorders>
              <w:top w:val="single" w:sz="4" w:space="0" w:color="auto"/>
              <w:left w:val="single" w:sz="4" w:space="0" w:color="auto"/>
              <w:bottom w:val="single" w:sz="4" w:space="0" w:color="auto"/>
              <w:right w:val="single" w:sz="4" w:space="0" w:color="auto"/>
            </w:tcBorders>
            <w:vAlign w:val="center"/>
            <w:hideMark/>
          </w:tcPr>
          <w:p w14:paraId="131265DF"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8" w:type="pct"/>
            <w:tcBorders>
              <w:top w:val="single" w:sz="4" w:space="0" w:color="auto"/>
              <w:left w:val="single" w:sz="4" w:space="0" w:color="auto"/>
              <w:bottom w:val="single" w:sz="4" w:space="0" w:color="auto"/>
              <w:right w:val="single" w:sz="4" w:space="0" w:color="auto"/>
            </w:tcBorders>
            <w:vAlign w:val="center"/>
            <w:hideMark/>
          </w:tcPr>
          <w:p w14:paraId="43DAD5A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w:t>
            </w:r>
          </w:p>
        </w:tc>
        <w:tc>
          <w:tcPr>
            <w:tcW w:w="361" w:type="pct"/>
            <w:tcBorders>
              <w:top w:val="single" w:sz="4" w:space="0" w:color="auto"/>
              <w:left w:val="single" w:sz="4" w:space="0" w:color="auto"/>
              <w:bottom w:val="single" w:sz="4" w:space="0" w:color="auto"/>
              <w:right w:val="single" w:sz="4" w:space="0" w:color="auto"/>
            </w:tcBorders>
            <w:vAlign w:val="center"/>
            <w:hideMark/>
          </w:tcPr>
          <w:p w14:paraId="3D42757A"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362" w:type="pct"/>
            <w:tcBorders>
              <w:top w:val="single" w:sz="4" w:space="0" w:color="auto"/>
              <w:left w:val="single" w:sz="4" w:space="0" w:color="auto"/>
              <w:bottom w:val="single" w:sz="4" w:space="0" w:color="auto"/>
              <w:right w:val="single" w:sz="4" w:space="0" w:color="auto"/>
            </w:tcBorders>
            <w:vAlign w:val="center"/>
            <w:hideMark/>
          </w:tcPr>
          <w:p w14:paraId="39A1AA0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c>
          <w:tcPr>
            <w:tcW w:w="289" w:type="pct"/>
            <w:tcBorders>
              <w:top w:val="single" w:sz="4" w:space="0" w:color="auto"/>
              <w:left w:val="single" w:sz="4" w:space="0" w:color="auto"/>
              <w:bottom w:val="single" w:sz="4" w:space="0" w:color="auto"/>
              <w:right w:val="single" w:sz="4" w:space="0" w:color="auto"/>
            </w:tcBorders>
            <w:vAlign w:val="center"/>
            <w:hideMark/>
          </w:tcPr>
          <w:p w14:paraId="0A05A1AC"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3</w:t>
            </w:r>
          </w:p>
        </w:tc>
        <w:tc>
          <w:tcPr>
            <w:tcW w:w="388" w:type="pct"/>
            <w:tcBorders>
              <w:top w:val="single" w:sz="4" w:space="0" w:color="auto"/>
              <w:left w:val="single" w:sz="4" w:space="0" w:color="auto"/>
              <w:bottom w:val="single" w:sz="4" w:space="0" w:color="auto"/>
              <w:right w:val="single" w:sz="4" w:space="0" w:color="auto"/>
            </w:tcBorders>
            <w:vAlign w:val="center"/>
            <w:hideMark/>
          </w:tcPr>
          <w:p w14:paraId="1517FB02"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250</w:t>
            </w:r>
          </w:p>
        </w:tc>
        <w:tc>
          <w:tcPr>
            <w:tcW w:w="363" w:type="pct"/>
            <w:tcBorders>
              <w:top w:val="single" w:sz="4" w:space="0" w:color="auto"/>
              <w:left w:val="single" w:sz="4" w:space="0" w:color="auto"/>
              <w:bottom w:val="single" w:sz="4" w:space="0" w:color="auto"/>
              <w:right w:val="single" w:sz="4" w:space="0" w:color="auto"/>
            </w:tcBorders>
            <w:vAlign w:val="center"/>
            <w:hideMark/>
          </w:tcPr>
          <w:p w14:paraId="5405460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69</w:t>
            </w:r>
          </w:p>
        </w:tc>
        <w:tc>
          <w:tcPr>
            <w:tcW w:w="269" w:type="pct"/>
            <w:tcBorders>
              <w:top w:val="single" w:sz="4" w:space="0" w:color="auto"/>
              <w:left w:val="single" w:sz="4" w:space="0" w:color="auto"/>
              <w:bottom w:val="single" w:sz="4" w:space="0" w:color="auto"/>
              <w:right w:val="single" w:sz="4" w:space="0" w:color="auto"/>
            </w:tcBorders>
            <w:vAlign w:val="center"/>
            <w:hideMark/>
          </w:tcPr>
          <w:p w14:paraId="695D681E" w14:textId="77777777" w:rsidR="00F71ACF" w:rsidRPr="00451B95" w:rsidRDefault="00F71ACF" w:rsidP="00DC492E">
            <w:pPr>
              <w:jc w:val="center"/>
              <w:rPr>
                <w:rFonts w:ascii="Calibri" w:eastAsia="Calibri" w:hAnsi="Calibri" w:cs="Calibri"/>
                <w:sz w:val="16"/>
                <w:szCs w:val="16"/>
              </w:rPr>
            </w:pPr>
            <w:r w:rsidRPr="00451B95">
              <w:rPr>
                <w:rFonts w:ascii="Calibri" w:eastAsia="Calibri" w:hAnsi="Calibri" w:cs="Calibri"/>
                <w:sz w:val="16"/>
                <w:szCs w:val="16"/>
              </w:rPr>
              <w:t>0</w:t>
            </w:r>
          </w:p>
        </w:tc>
      </w:tr>
    </w:tbl>
    <w:p w14:paraId="4CEF5576" w14:textId="77777777" w:rsidR="00F71ACF" w:rsidRPr="00FB267A" w:rsidRDefault="00F71ACF" w:rsidP="00F71ACF">
      <w:pPr>
        <w:rPr>
          <w:color w:val="FF0000"/>
          <w:sz w:val="24"/>
          <w:szCs w:val="24"/>
        </w:rPr>
      </w:pPr>
    </w:p>
    <w:p w14:paraId="14AE5BB3" w14:textId="77777777" w:rsidR="00F71ACF" w:rsidRPr="00451B95" w:rsidRDefault="00F71ACF" w:rsidP="0019049F">
      <w:pPr>
        <w:spacing w:line="276" w:lineRule="auto"/>
        <w:jc w:val="both"/>
        <w:rPr>
          <w:rFonts w:asciiTheme="minorHAnsi" w:hAnsiTheme="minorHAnsi" w:cstheme="minorHAnsi"/>
          <w:sz w:val="24"/>
          <w:szCs w:val="24"/>
        </w:rPr>
      </w:pPr>
      <w:r w:rsidRPr="00451B95">
        <w:rPr>
          <w:rFonts w:asciiTheme="minorHAnsi" w:hAnsiTheme="minorHAnsi" w:cstheme="minorHAnsi"/>
          <w:sz w:val="24"/>
          <w:szCs w:val="24"/>
        </w:rPr>
        <w:t>Podczas czynności kontrolnych dokonywano m.in. oceny:</w:t>
      </w:r>
    </w:p>
    <w:p w14:paraId="00008E9D" w14:textId="6C37E8E0" w:rsidR="00F71ACF" w:rsidRPr="00451B95" w:rsidRDefault="00F71ACF" w:rsidP="002123E1">
      <w:pPr>
        <w:pStyle w:val="Akapitzlist"/>
        <w:numPr>
          <w:ilvl w:val="0"/>
          <w:numId w:val="98"/>
        </w:numPr>
        <w:rPr>
          <w:rFonts w:asciiTheme="minorHAnsi" w:hAnsiTheme="minorHAnsi" w:cstheme="minorHAnsi"/>
          <w:sz w:val="24"/>
          <w:szCs w:val="24"/>
        </w:rPr>
      </w:pPr>
      <w:r w:rsidRPr="00451B95">
        <w:rPr>
          <w:rFonts w:asciiTheme="minorHAnsi" w:hAnsiTheme="minorHAnsi" w:cstheme="minorHAnsi"/>
          <w:sz w:val="24"/>
          <w:szCs w:val="24"/>
        </w:rPr>
        <w:t>warunków sanitarno-higienicznych i technicznych produkcji, dystrybucji, sprzedaży, transportu środków spożywczych, produktów kosmetycznych oraz materiałów i wyrobów do kontaktu z żywnością;</w:t>
      </w:r>
    </w:p>
    <w:p w14:paraId="306BD36F" w14:textId="44A2AFC0" w:rsidR="00F71ACF" w:rsidRPr="00451B95" w:rsidRDefault="00F71ACF" w:rsidP="002123E1">
      <w:pPr>
        <w:pStyle w:val="Akapitzlist"/>
        <w:numPr>
          <w:ilvl w:val="0"/>
          <w:numId w:val="98"/>
        </w:numPr>
        <w:rPr>
          <w:rFonts w:asciiTheme="minorHAnsi" w:hAnsiTheme="minorHAnsi" w:cstheme="minorHAnsi"/>
          <w:sz w:val="24"/>
          <w:szCs w:val="24"/>
        </w:rPr>
      </w:pPr>
      <w:r w:rsidRPr="00451B95">
        <w:rPr>
          <w:rFonts w:asciiTheme="minorHAnsi" w:hAnsiTheme="minorHAnsi" w:cstheme="minorHAnsi"/>
          <w:sz w:val="24"/>
          <w:szCs w:val="24"/>
        </w:rPr>
        <w:t>jakości zdrowotnej produkowanej i wprowadzanej do obrotu żywności, materiałów i</w:t>
      </w:r>
      <w:r w:rsidR="000D1ACC">
        <w:rPr>
          <w:rFonts w:asciiTheme="minorHAnsi" w:hAnsiTheme="minorHAnsi" w:cstheme="minorHAnsi"/>
          <w:sz w:val="24"/>
          <w:szCs w:val="24"/>
        </w:rPr>
        <w:t> </w:t>
      </w:r>
      <w:r w:rsidRPr="00451B95">
        <w:rPr>
          <w:rFonts w:asciiTheme="minorHAnsi" w:hAnsiTheme="minorHAnsi" w:cstheme="minorHAnsi"/>
          <w:sz w:val="24"/>
          <w:szCs w:val="24"/>
        </w:rPr>
        <w:t>wyrobów do kontaktu z żywnością krajowych oraz importowanych poprzez ocenę wizualną i/lub badanie laboratoryjne próbek pobieranych w ramach urzędowej kontroli żywności i monitoringu;</w:t>
      </w:r>
    </w:p>
    <w:p w14:paraId="339B1E38" w14:textId="77777777" w:rsidR="00F71ACF" w:rsidRPr="00451B95" w:rsidRDefault="00F71ACF" w:rsidP="002123E1">
      <w:pPr>
        <w:pStyle w:val="Akapitzlist"/>
        <w:numPr>
          <w:ilvl w:val="0"/>
          <w:numId w:val="98"/>
        </w:numPr>
        <w:rPr>
          <w:rFonts w:asciiTheme="minorHAnsi" w:hAnsiTheme="minorHAnsi" w:cstheme="minorHAnsi"/>
          <w:sz w:val="24"/>
          <w:szCs w:val="24"/>
        </w:rPr>
      </w:pPr>
      <w:r w:rsidRPr="00451B95">
        <w:rPr>
          <w:rFonts w:asciiTheme="minorHAnsi" w:hAnsiTheme="minorHAnsi" w:cstheme="minorHAnsi"/>
          <w:sz w:val="24"/>
          <w:szCs w:val="24"/>
        </w:rPr>
        <w:t>zachowania ciągłości łańcucha chłodniczego;</w:t>
      </w:r>
    </w:p>
    <w:p w14:paraId="60E32A40" w14:textId="77777777" w:rsidR="00F71ACF" w:rsidRPr="00451B95" w:rsidRDefault="00F71ACF" w:rsidP="002123E1">
      <w:pPr>
        <w:pStyle w:val="Akapitzlist"/>
        <w:numPr>
          <w:ilvl w:val="0"/>
          <w:numId w:val="98"/>
        </w:numPr>
        <w:rPr>
          <w:rFonts w:asciiTheme="minorHAnsi" w:hAnsiTheme="minorHAnsi" w:cstheme="minorHAnsi"/>
          <w:sz w:val="24"/>
          <w:szCs w:val="24"/>
        </w:rPr>
      </w:pPr>
      <w:r w:rsidRPr="00451B95">
        <w:rPr>
          <w:rFonts w:asciiTheme="minorHAnsi" w:hAnsiTheme="minorHAnsi" w:cstheme="minorHAnsi"/>
          <w:sz w:val="24"/>
          <w:szCs w:val="24"/>
        </w:rPr>
        <w:t>wdrażania i skutecznego stosowania systemów kontroli wewnętrznej w obiektach żywności i żywienia, zasad dobrej praktyki higienicznej (GHP), dobrej praktyki produkcyjnej (GMP) oraz systemu HACCP;</w:t>
      </w:r>
    </w:p>
    <w:p w14:paraId="05D8C646" w14:textId="77777777" w:rsidR="00F71ACF" w:rsidRPr="00451B95" w:rsidRDefault="00F71ACF" w:rsidP="002123E1">
      <w:pPr>
        <w:pStyle w:val="Akapitzlist"/>
        <w:numPr>
          <w:ilvl w:val="0"/>
          <w:numId w:val="98"/>
        </w:numPr>
        <w:rPr>
          <w:rFonts w:asciiTheme="minorHAnsi" w:hAnsiTheme="minorHAnsi" w:cstheme="minorHAnsi"/>
          <w:sz w:val="24"/>
          <w:szCs w:val="24"/>
        </w:rPr>
      </w:pPr>
      <w:r w:rsidRPr="00451B95">
        <w:rPr>
          <w:rFonts w:asciiTheme="minorHAnsi" w:hAnsiTheme="minorHAnsi" w:cstheme="minorHAnsi"/>
          <w:sz w:val="24"/>
          <w:szCs w:val="24"/>
        </w:rPr>
        <w:lastRenderedPageBreak/>
        <w:t>identyfikowalności surowców i gotowych produktów;</w:t>
      </w:r>
    </w:p>
    <w:p w14:paraId="34DD6467" w14:textId="77777777" w:rsidR="00451B95" w:rsidRDefault="00F71ACF" w:rsidP="002123E1">
      <w:pPr>
        <w:pStyle w:val="Akapitzlist"/>
        <w:numPr>
          <w:ilvl w:val="0"/>
          <w:numId w:val="98"/>
        </w:numPr>
        <w:rPr>
          <w:rFonts w:asciiTheme="minorHAnsi" w:hAnsiTheme="minorHAnsi" w:cstheme="minorHAnsi"/>
          <w:sz w:val="24"/>
          <w:szCs w:val="24"/>
        </w:rPr>
      </w:pPr>
      <w:r w:rsidRPr="00451B95">
        <w:rPr>
          <w:rFonts w:asciiTheme="minorHAnsi" w:hAnsiTheme="minorHAnsi" w:cstheme="minorHAnsi"/>
          <w:sz w:val="24"/>
          <w:szCs w:val="24"/>
        </w:rPr>
        <w:t>prawidłowego znakowania żywności, materiałów i wyrobów do kontaktu z żywnością oraz produktów kosmetycznych;</w:t>
      </w:r>
    </w:p>
    <w:p w14:paraId="43ECA054" w14:textId="77777777" w:rsidR="00451B95" w:rsidRPr="00451B95" w:rsidRDefault="00F71ACF" w:rsidP="002123E1">
      <w:pPr>
        <w:pStyle w:val="Akapitzlist"/>
        <w:numPr>
          <w:ilvl w:val="0"/>
          <w:numId w:val="98"/>
        </w:numPr>
        <w:rPr>
          <w:rFonts w:asciiTheme="minorHAnsi" w:hAnsiTheme="minorHAnsi" w:cstheme="minorHAnsi"/>
          <w:sz w:val="24"/>
          <w:szCs w:val="24"/>
        </w:rPr>
      </w:pPr>
      <w:r w:rsidRPr="00451B95">
        <w:rPr>
          <w:rFonts w:cs="Calibri"/>
          <w:sz w:val="24"/>
          <w:szCs w:val="24"/>
        </w:rPr>
        <w:t>warunków produkcji i obrotu produktów kosmetycznych, w tym w zakresie prawidłowości ich znakowania;</w:t>
      </w:r>
    </w:p>
    <w:p w14:paraId="69634772" w14:textId="3998C1C2" w:rsidR="00451B95" w:rsidRPr="00451B95" w:rsidRDefault="00F71ACF" w:rsidP="002123E1">
      <w:pPr>
        <w:pStyle w:val="Akapitzlist"/>
        <w:numPr>
          <w:ilvl w:val="0"/>
          <w:numId w:val="98"/>
        </w:numPr>
        <w:rPr>
          <w:rFonts w:asciiTheme="minorHAnsi" w:hAnsiTheme="minorHAnsi" w:cstheme="minorHAnsi"/>
          <w:sz w:val="24"/>
          <w:szCs w:val="24"/>
        </w:rPr>
      </w:pPr>
      <w:r w:rsidRPr="00451B95">
        <w:rPr>
          <w:rFonts w:cs="Calibri"/>
          <w:sz w:val="24"/>
          <w:szCs w:val="24"/>
        </w:rPr>
        <w:t>monitorowania wycofanej z obrotu żywności oraz materiałów i wyrobów do kontaktu z żywnością w ramach systemu wczesnego ostrzegania o niebezpiecznej żywności;</w:t>
      </w:r>
    </w:p>
    <w:p w14:paraId="4D8423F0" w14:textId="344E0B57" w:rsidR="00F71ACF" w:rsidRPr="00451B95" w:rsidRDefault="00F71ACF" w:rsidP="002123E1">
      <w:pPr>
        <w:pStyle w:val="Akapitzlist"/>
        <w:numPr>
          <w:ilvl w:val="0"/>
          <w:numId w:val="98"/>
        </w:numPr>
        <w:rPr>
          <w:rFonts w:asciiTheme="minorHAnsi" w:hAnsiTheme="minorHAnsi" w:cstheme="minorHAnsi"/>
          <w:sz w:val="24"/>
          <w:szCs w:val="24"/>
        </w:rPr>
      </w:pPr>
      <w:r w:rsidRPr="00451B95">
        <w:rPr>
          <w:rFonts w:cs="Calibri"/>
          <w:sz w:val="24"/>
          <w:szCs w:val="24"/>
        </w:rPr>
        <w:t>realizacji zamierzeń zaplanowanych corocznie w polityce przedsięwzięć w oparciu o wytyczne GIS.</w:t>
      </w:r>
    </w:p>
    <w:p w14:paraId="61638D58" w14:textId="370A9BBD" w:rsidR="00F71ACF" w:rsidRPr="00DC78AE" w:rsidRDefault="00F71ACF" w:rsidP="00F71ACF">
      <w:pPr>
        <w:jc w:val="both"/>
        <w:rPr>
          <w:rFonts w:cstheme="minorHAnsi"/>
          <w:color w:val="FF0000"/>
          <w:sz w:val="16"/>
          <w:szCs w:val="16"/>
        </w:rPr>
      </w:pPr>
    </w:p>
    <w:p w14:paraId="43325D08" w14:textId="17CAA480" w:rsidR="00F71ACF" w:rsidRPr="00451B95" w:rsidRDefault="00F71ACF" w:rsidP="0019049F">
      <w:pPr>
        <w:spacing w:line="276" w:lineRule="auto"/>
        <w:jc w:val="both"/>
        <w:rPr>
          <w:rFonts w:asciiTheme="minorHAnsi" w:hAnsiTheme="minorHAnsi" w:cstheme="minorHAnsi"/>
          <w:sz w:val="24"/>
          <w:szCs w:val="24"/>
        </w:rPr>
      </w:pPr>
      <w:r w:rsidRPr="00451B95">
        <w:rPr>
          <w:rFonts w:asciiTheme="minorHAnsi" w:hAnsiTheme="minorHAnsi" w:cstheme="minorHAnsi"/>
          <w:sz w:val="24"/>
          <w:szCs w:val="24"/>
        </w:rPr>
        <w:t>Do najczęściej stwierdzanych podczas kontroli nieprawidłowości w zakładach produkcji i</w:t>
      </w:r>
      <w:r w:rsidR="000D1ACC">
        <w:rPr>
          <w:rFonts w:asciiTheme="minorHAnsi" w:hAnsiTheme="minorHAnsi" w:cstheme="minorHAnsi"/>
          <w:sz w:val="24"/>
          <w:szCs w:val="24"/>
        </w:rPr>
        <w:t> </w:t>
      </w:r>
      <w:r w:rsidRPr="00451B95">
        <w:rPr>
          <w:rFonts w:asciiTheme="minorHAnsi" w:hAnsiTheme="minorHAnsi" w:cstheme="minorHAnsi"/>
          <w:sz w:val="24"/>
          <w:szCs w:val="24"/>
        </w:rPr>
        <w:t xml:space="preserve">obrotu należały: </w:t>
      </w:r>
    </w:p>
    <w:p w14:paraId="7E27E39B" w14:textId="77777777" w:rsidR="00F71ACF" w:rsidRPr="00451B95" w:rsidRDefault="00F71ACF" w:rsidP="002123E1">
      <w:pPr>
        <w:pStyle w:val="Akapitzlist"/>
        <w:numPr>
          <w:ilvl w:val="0"/>
          <w:numId w:val="99"/>
        </w:numPr>
        <w:jc w:val="both"/>
        <w:rPr>
          <w:rFonts w:asciiTheme="minorHAnsi" w:hAnsiTheme="minorHAnsi" w:cstheme="minorHAnsi"/>
          <w:sz w:val="24"/>
          <w:szCs w:val="24"/>
        </w:rPr>
      </w:pPr>
      <w:r w:rsidRPr="00451B95">
        <w:rPr>
          <w:rFonts w:asciiTheme="minorHAnsi" w:hAnsiTheme="minorHAnsi" w:cstheme="minorHAnsi"/>
          <w:sz w:val="24"/>
          <w:szCs w:val="24"/>
        </w:rPr>
        <w:t>nieprzestrzeganie zasad higieny przez personel;</w:t>
      </w:r>
    </w:p>
    <w:p w14:paraId="5B539A22" w14:textId="77777777" w:rsidR="00F71ACF" w:rsidRPr="00451B95" w:rsidRDefault="00F71ACF" w:rsidP="002123E1">
      <w:pPr>
        <w:pStyle w:val="Akapitzlist"/>
        <w:numPr>
          <w:ilvl w:val="0"/>
          <w:numId w:val="99"/>
        </w:numPr>
        <w:jc w:val="both"/>
        <w:rPr>
          <w:rFonts w:asciiTheme="minorHAnsi" w:hAnsiTheme="minorHAnsi" w:cstheme="minorHAnsi"/>
          <w:sz w:val="24"/>
          <w:szCs w:val="24"/>
        </w:rPr>
      </w:pPr>
      <w:r w:rsidRPr="00451B95">
        <w:rPr>
          <w:rFonts w:asciiTheme="minorHAnsi" w:hAnsiTheme="minorHAnsi" w:cstheme="minorHAnsi"/>
          <w:sz w:val="24"/>
          <w:szCs w:val="24"/>
        </w:rPr>
        <w:t>nieprawidłowy stan techniczny pomieszczeń należących do pionu żywienia;</w:t>
      </w:r>
    </w:p>
    <w:p w14:paraId="314CE8B0" w14:textId="77777777" w:rsidR="00F71ACF" w:rsidRPr="00451B95" w:rsidRDefault="00F71ACF" w:rsidP="002123E1">
      <w:pPr>
        <w:pStyle w:val="Akapitzlist"/>
        <w:numPr>
          <w:ilvl w:val="0"/>
          <w:numId w:val="99"/>
        </w:numPr>
        <w:jc w:val="both"/>
        <w:rPr>
          <w:rFonts w:asciiTheme="minorHAnsi" w:hAnsiTheme="minorHAnsi" w:cstheme="minorHAnsi"/>
          <w:sz w:val="24"/>
          <w:szCs w:val="24"/>
        </w:rPr>
      </w:pPr>
      <w:r w:rsidRPr="00451B95">
        <w:rPr>
          <w:rFonts w:asciiTheme="minorHAnsi" w:hAnsiTheme="minorHAnsi" w:cstheme="minorHAnsi"/>
          <w:sz w:val="24"/>
          <w:szCs w:val="24"/>
        </w:rPr>
        <w:t>brudno utrzymane urządzenia i sprzęt produkcyjny;</w:t>
      </w:r>
    </w:p>
    <w:p w14:paraId="6E8775B6" w14:textId="77777777" w:rsidR="00F71ACF" w:rsidRPr="00451B95" w:rsidRDefault="00F71ACF" w:rsidP="002123E1">
      <w:pPr>
        <w:pStyle w:val="Akapitzlist"/>
        <w:numPr>
          <w:ilvl w:val="0"/>
          <w:numId w:val="99"/>
        </w:numPr>
        <w:jc w:val="both"/>
        <w:rPr>
          <w:rFonts w:asciiTheme="minorHAnsi" w:hAnsiTheme="minorHAnsi" w:cstheme="minorHAnsi"/>
          <w:sz w:val="24"/>
          <w:szCs w:val="24"/>
        </w:rPr>
      </w:pPr>
      <w:r w:rsidRPr="00451B95">
        <w:rPr>
          <w:rFonts w:asciiTheme="minorHAnsi" w:hAnsiTheme="minorHAnsi" w:cstheme="minorHAnsi"/>
          <w:sz w:val="24"/>
          <w:szCs w:val="24"/>
        </w:rPr>
        <w:t>niewłaściwe warunki przechowywania artykułów spożywczych m.in. brak zachowanej segregacji, przechowywanie gotowych półproduktów z surowcami;</w:t>
      </w:r>
    </w:p>
    <w:p w14:paraId="5DBBB5C9" w14:textId="77777777" w:rsidR="00F71ACF" w:rsidRPr="00451B95" w:rsidRDefault="00F71ACF" w:rsidP="002123E1">
      <w:pPr>
        <w:pStyle w:val="Akapitzlist"/>
        <w:numPr>
          <w:ilvl w:val="0"/>
          <w:numId w:val="99"/>
        </w:numPr>
        <w:jc w:val="both"/>
        <w:rPr>
          <w:rFonts w:asciiTheme="minorHAnsi" w:hAnsiTheme="minorHAnsi" w:cstheme="minorHAnsi"/>
          <w:sz w:val="24"/>
          <w:szCs w:val="24"/>
        </w:rPr>
      </w:pPr>
      <w:r w:rsidRPr="00451B95">
        <w:rPr>
          <w:rFonts w:asciiTheme="minorHAnsi" w:hAnsiTheme="minorHAnsi" w:cstheme="minorHAnsi"/>
          <w:sz w:val="24"/>
          <w:szCs w:val="24"/>
        </w:rPr>
        <w:t>brak prowadzenia bieżących zapisów w dokumentacji dotyczącej kontroli wewnętrznej zgodnie z zasadami systemu HACCP;</w:t>
      </w:r>
    </w:p>
    <w:p w14:paraId="0539C4CD" w14:textId="77777777" w:rsidR="00F71ACF" w:rsidRPr="00451B95" w:rsidRDefault="00F71ACF" w:rsidP="002123E1">
      <w:pPr>
        <w:pStyle w:val="Akapitzlist"/>
        <w:numPr>
          <w:ilvl w:val="0"/>
          <w:numId w:val="99"/>
        </w:numPr>
        <w:jc w:val="both"/>
        <w:rPr>
          <w:rFonts w:asciiTheme="minorHAnsi" w:hAnsiTheme="minorHAnsi" w:cstheme="minorHAnsi"/>
          <w:sz w:val="24"/>
          <w:szCs w:val="24"/>
        </w:rPr>
      </w:pPr>
      <w:r w:rsidRPr="00451B95">
        <w:rPr>
          <w:rFonts w:asciiTheme="minorHAnsi" w:hAnsiTheme="minorHAnsi" w:cstheme="minorHAnsi"/>
          <w:sz w:val="24"/>
          <w:szCs w:val="24"/>
        </w:rPr>
        <w:t>wprowadzanie do obrotu środków spożywczych po upływie terminu przydatności do spożycia lub upływie daty minimalnej trwałości, nieoznakowanych, bądź przechowywanych niezgodnie z zaleceniami producentów;</w:t>
      </w:r>
    </w:p>
    <w:p w14:paraId="6BF90724" w14:textId="77777777" w:rsidR="00451B95" w:rsidRDefault="00F71ACF" w:rsidP="002123E1">
      <w:pPr>
        <w:pStyle w:val="Akapitzlist"/>
        <w:numPr>
          <w:ilvl w:val="0"/>
          <w:numId w:val="99"/>
        </w:numPr>
        <w:jc w:val="both"/>
        <w:rPr>
          <w:rFonts w:asciiTheme="minorHAnsi" w:hAnsiTheme="minorHAnsi" w:cstheme="minorHAnsi"/>
          <w:sz w:val="24"/>
          <w:szCs w:val="24"/>
        </w:rPr>
      </w:pPr>
      <w:r w:rsidRPr="00451B95">
        <w:rPr>
          <w:rFonts w:asciiTheme="minorHAnsi" w:hAnsiTheme="minorHAnsi" w:cstheme="minorHAnsi"/>
          <w:sz w:val="24"/>
          <w:szCs w:val="24"/>
        </w:rPr>
        <w:t>nieprzestrzeganie obowiązków wynikających z ograniczeń, nakazów, zakazów oraz zaleceń w związku z wystąpieniem w Polsce stanu epidemii wywołanej zakażeniami wirusem SARS - CoV-2,</w:t>
      </w:r>
    </w:p>
    <w:p w14:paraId="57D1A4C9" w14:textId="56A3A642" w:rsidR="00451B95" w:rsidRDefault="00F71ACF" w:rsidP="002123E1">
      <w:pPr>
        <w:pStyle w:val="Akapitzlist"/>
        <w:numPr>
          <w:ilvl w:val="0"/>
          <w:numId w:val="99"/>
        </w:numPr>
        <w:jc w:val="both"/>
        <w:rPr>
          <w:rFonts w:asciiTheme="minorHAnsi" w:hAnsiTheme="minorHAnsi" w:cstheme="minorHAnsi"/>
          <w:sz w:val="24"/>
          <w:szCs w:val="24"/>
        </w:rPr>
      </w:pPr>
      <w:r w:rsidRPr="00451B95">
        <w:rPr>
          <w:rFonts w:asciiTheme="minorHAnsi" w:hAnsiTheme="minorHAnsi" w:cstheme="minorHAnsi"/>
          <w:sz w:val="24"/>
          <w:szCs w:val="24"/>
        </w:rPr>
        <w:t>brak bieżącej ciepłej i/lub zimnej wody przy umywalkach do mycia rąk i</w:t>
      </w:r>
      <w:r w:rsidR="000D1ACC">
        <w:rPr>
          <w:rFonts w:asciiTheme="minorHAnsi" w:hAnsiTheme="minorHAnsi" w:cstheme="minorHAnsi"/>
          <w:sz w:val="24"/>
          <w:szCs w:val="24"/>
        </w:rPr>
        <w:t> </w:t>
      </w:r>
      <w:r w:rsidRPr="00451B95">
        <w:rPr>
          <w:rFonts w:asciiTheme="minorHAnsi" w:hAnsiTheme="minorHAnsi" w:cstheme="minorHAnsi"/>
          <w:sz w:val="24"/>
          <w:szCs w:val="24"/>
        </w:rPr>
        <w:t>zlewozmywakach;</w:t>
      </w:r>
    </w:p>
    <w:p w14:paraId="6B5B7A80" w14:textId="40DC2058" w:rsidR="00F71ACF" w:rsidRPr="00451B95" w:rsidRDefault="00F71ACF" w:rsidP="002123E1">
      <w:pPr>
        <w:pStyle w:val="Akapitzlist"/>
        <w:numPr>
          <w:ilvl w:val="0"/>
          <w:numId w:val="99"/>
        </w:numPr>
        <w:jc w:val="both"/>
        <w:rPr>
          <w:rFonts w:asciiTheme="minorHAnsi" w:hAnsiTheme="minorHAnsi" w:cstheme="minorHAnsi"/>
          <w:sz w:val="24"/>
          <w:szCs w:val="24"/>
        </w:rPr>
      </w:pPr>
      <w:r w:rsidRPr="00451B95">
        <w:rPr>
          <w:rFonts w:asciiTheme="minorHAnsi" w:hAnsiTheme="minorHAnsi" w:cstheme="minorHAnsi"/>
          <w:sz w:val="24"/>
          <w:szCs w:val="24"/>
        </w:rPr>
        <w:t>nieskuteczne zabezpieczenie zakładów przed obecnością szkodników.</w:t>
      </w:r>
    </w:p>
    <w:p w14:paraId="2F77632F" w14:textId="77777777" w:rsidR="00F71ACF" w:rsidRPr="00451B95" w:rsidRDefault="00F71ACF" w:rsidP="00451B95">
      <w:pPr>
        <w:spacing w:line="276" w:lineRule="auto"/>
        <w:jc w:val="both"/>
        <w:rPr>
          <w:rFonts w:asciiTheme="minorHAnsi" w:hAnsiTheme="minorHAnsi" w:cstheme="minorHAnsi"/>
          <w:color w:val="FF0000"/>
          <w:sz w:val="24"/>
          <w:szCs w:val="24"/>
        </w:rPr>
      </w:pPr>
    </w:p>
    <w:p w14:paraId="1224BE18" w14:textId="2A9DE33E" w:rsidR="00F71ACF" w:rsidRPr="00451B95" w:rsidRDefault="00F71ACF" w:rsidP="0019049F">
      <w:pPr>
        <w:spacing w:line="276" w:lineRule="auto"/>
        <w:jc w:val="both"/>
        <w:rPr>
          <w:rFonts w:asciiTheme="minorHAnsi" w:hAnsiTheme="minorHAnsi" w:cstheme="minorHAnsi"/>
          <w:sz w:val="24"/>
          <w:szCs w:val="24"/>
        </w:rPr>
      </w:pPr>
      <w:r w:rsidRPr="00451B95">
        <w:rPr>
          <w:rFonts w:asciiTheme="minorHAnsi" w:hAnsiTheme="minorHAnsi" w:cstheme="minorHAnsi"/>
          <w:sz w:val="24"/>
          <w:szCs w:val="24"/>
        </w:rPr>
        <w:t xml:space="preserve">W celu poprawy warunków sanitarno-technicznych obiektów decyzjami administracyjnymi zobowiązano przedsiębiorców m.in. do: </w:t>
      </w:r>
    </w:p>
    <w:p w14:paraId="269D6527" w14:textId="2DD6D585" w:rsidR="00F71ACF" w:rsidRPr="00451B95" w:rsidRDefault="00F71ACF" w:rsidP="002123E1">
      <w:pPr>
        <w:pStyle w:val="Akapitzlist"/>
        <w:numPr>
          <w:ilvl w:val="0"/>
          <w:numId w:val="100"/>
        </w:numPr>
        <w:jc w:val="both"/>
        <w:rPr>
          <w:rFonts w:asciiTheme="minorHAnsi" w:hAnsiTheme="minorHAnsi" w:cstheme="minorHAnsi"/>
          <w:sz w:val="24"/>
          <w:szCs w:val="24"/>
        </w:rPr>
      </w:pPr>
      <w:r w:rsidRPr="00451B95">
        <w:rPr>
          <w:rFonts w:asciiTheme="minorHAnsi" w:hAnsiTheme="minorHAnsi" w:cstheme="minorHAnsi"/>
          <w:sz w:val="24"/>
          <w:szCs w:val="24"/>
        </w:rPr>
        <w:t>doprowadzenia do właściwego stanu technicznego powierzchni ścian, podłóg, sufitów i drzwi w pomieszczeniach produkcyjnych i magazynowych;</w:t>
      </w:r>
    </w:p>
    <w:p w14:paraId="7F3E591D" w14:textId="77777777" w:rsidR="00F71ACF" w:rsidRPr="00451B95" w:rsidRDefault="00F71ACF" w:rsidP="002123E1">
      <w:pPr>
        <w:pStyle w:val="Akapitzlist"/>
        <w:numPr>
          <w:ilvl w:val="0"/>
          <w:numId w:val="100"/>
        </w:numPr>
        <w:jc w:val="both"/>
        <w:rPr>
          <w:rFonts w:asciiTheme="minorHAnsi" w:hAnsiTheme="minorHAnsi" w:cstheme="minorHAnsi"/>
          <w:sz w:val="24"/>
          <w:szCs w:val="24"/>
        </w:rPr>
      </w:pPr>
      <w:r w:rsidRPr="00451B95">
        <w:rPr>
          <w:rFonts w:asciiTheme="minorHAnsi" w:hAnsiTheme="minorHAnsi" w:cstheme="minorHAnsi"/>
          <w:sz w:val="24"/>
          <w:szCs w:val="24"/>
        </w:rPr>
        <w:t>poprawy stanu technicznego urządzeń i sprzętu produkcyjnego;</w:t>
      </w:r>
    </w:p>
    <w:p w14:paraId="15EDA679" w14:textId="77777777" w:rsidR="00F71ACF" w:rsidRPr="00451B95" w:rsidRDefault="00F71ACF" w:rsidP="002123E1">
      <w:pPr>
        <w:pStyle w:val="Akapitzlist"/>
        <w:numPr>
          <w:ilvl w:val="0"/>
          <w:numId w:val="100"/>
        </w:numPr>
        <w:jc w:val="both"/>
        <w:rPr>
          <w:rFonts w:asciiTheme="minorHAnsi" w:hAnsiTheme="minorHAnsi" w:cstheme="minorHAnsi"/>
          <w:sz w:val="24"/>
          <w:szCs w:val="24"/>
        </w:rPr>
      </w:pPr>
      <w:r w:rsidRPr="00451B95">
        <w:rPr>
          <w:rFonts w:asciiTheme="minorHAnsi" w:hAnsiTheme="minorHAnsi" w:cstheme="minorHAnsi"/>
          <w:sz w:val="24"/>
          <w:szCs w:val="24"/>
        </w:rPr>
        <w:t>wdrożenia i przestrzegania, bądź zweryfikowania  obowiązującego w zakładzie systemu kontroli wewnętrznej, opartego na zasadach systemu HACCP;</w:t>
      </w:r>
    </w:p>
    <w:p w14:paraId="59182A06" w14:textId="77777777" w:rsidR="00F71ACF" w:rsidRPr="00451B95" w:rsidRDefault="00F71ACF" w:rsidP="002123E1">
      <w:pPr>
        <w:pStyle w:val="Akapitzlist"/>
        <w:numPr>
          <w:ilvl w:val="0"/>
          <w:numId w:val="100"/>
        </w:numPr>
        <w:jc w:val="both"/>
        <w:rPr>
          <w:rFonts w:asciiTheme="minorHAnsi" w:hAnsiTheme="minorHAnsi" w:cstheme="minorHAnsi"/>
          <w:sz w:val="24"/>
          <w:szCs w:val="24"/>
        </w:rPr>
      </w:pPr>
      <w:r w:rsidRPr="00451B95">
        <w:rPr>
          <w:rFonts w:asciiTheme="minorHAnsi" w:hAnsiTheme="minorHAnsi" w:cstheme="minorHAnsi"/>
          <w:sz w:val="24"/>
          <w:szCs w:val="24"/>
        </w:rPr>
        <w:t>zapewnienia skutecznej dezynsekcji w zakładzie i przedstawienia programu działań korygujących i naprawczych, które zapewnią że zakład będzie wolny od wszelkich szkodników;</w:t>
      </w:r>
    </w:p>
    <w:p w14:paraId="731DD399" w14:textId="77777777" w:rsidR="00451B95" w:rsidRDefault="00F71ACF" w:rsidP="002123E1">
      <w:pPr>
        <w:pStyle w:val="Akapitzlist"/>
        <w:numPr>
          <w:ilvl w:val="0"/>
          <w:numId w:val="100"/>
        </w:numPr>
        <w:jc w:val="both"/>
        <w:rPr>
          <w:rFonts w:asciiTheme="minorHAnsi" w:hAnsiTheme="minorHAnsi" w:cstheme="minorHAnsi"/>
          <w:sz w:val="24"/>
          <w:szCs w:val="24"/>
        </w:rPr>
      </w:pPr>
      <w:r w:rsidRPr="00451B95">
        <w:rPr>
          <w:rFonts w:asciiTheme="minorHAnsi" w:hAnsiTheme="minorHAnsi" w:cstheme="minorHAnsi"/>
          <w:sz w:val="24"/>
          <w:szCs w:val="24"/>
        </w:rPr>
        <w:lastRenderedPageBreak/>
        <w:t xml:space="preserve">zapewnienia bieżącej ciepłej i zimnej wody przy zlewozmywaku do mycia drobnego sprzętu pomocniczego/ umywalkach do mycia rąk; </w:t>
      </w:r>
    </w:p>
    <w:p w14:paraId="1EF6B868" w14:textId="31505D73" w:rsidR="00F71ACF" w:rsidRPr="00451B95" w:rsidRDefault="00F71ACF" w:rsidP="002123E1">
      <w:pPr>
        <w:pStyle w:val="Akapitzlist"/>
        <w:numPr>
          <w:ilvl w:val="0"/>
          <w:numId w:val="100"/>
        </w:numPr>
        <w:jc w:val="both"/>
        <w:rPr>
          <w:rFonts w:asciiTheme="minorHAnsi" w:hAnsiTheme="minorHAnsi" w:cstheme="minorHAnsi"/>
          <w:sz w:val="24"/>
          <w:szCs w:val="24"/>
        </w:rPr>
      </w:pPr>
      <w:r w:rsidRPr="00451B95">
        <w:rPr>
          <w:rFonts w:asciiTheme="minorHAnsi" w:hAnsiTheme="minorHAnsi" w:cstheme="minorHAnsi"/>
          <w:sz w:val="24"/>
          <w:szCs w:val="24"/>
        </w:rPr>
        <w:t>zapewnienia prawidłowego znakowania żywności, w tym udostępnienia konsumentom informacji dot. substancji lub produktów powodujących alergie lub reakcje nietolerancji zawartych w posiłkach podawanych w zakładach.</w:t>
      </w:r>
    </w:p>
    <w:p w14:paraId="7A0D369C" w14:textId="77777777" w:rsidR="00F71ACF" w:rsidRPr="004953E7" w:rsidRDefault="00F71ACF" w:rsidP="00F71ACF">
      <w:pPr>
        <w:tabs>
          <w:tab w:val="left" w:pos="851"/>
        </w:tabs>
        <w:jc w:val="both"/>
        <w:rPr>
          <w:rFonts w:cstheme="minorHAnsi"/>
          <w:sz w:val="24"/>
          <w:szCs w:val="24"/>
          <w:highlight w:val="yellow"/>
        </w:rPr>
      </w:pPr>
    </w:p>
    <w:p w14:paraId="67F4EDCA" w14:textId="301C82FB" w:rsidR="00F71ACF" w:rsidRPr="00451B95" w:rsidRDefault="00451B95" w:rsidP="00451B95">
      <w:pPr>
        <w:jc w:val="both"/>
        <w:rPr>
          <w:rFonts w:eastAsia="Calibri" w:cstheme="minorHAnsi"/>
          <w:b/>
          <w:sz w:val="24"/>
          <w:szCs w:val="24"/>
        </w:rPr>
      </w:pPr>
      <w:r>
        <w:rPr>
          <w:rFonts w:eastAsia="Calibri" w:cstheme="minorHAnsi"/>
          <w:b/>
          <w:sz w:val="24"/>
          <w:szCs w:val="24"/>
        </w:rPr>
        <w:t>10.2.</w:t>
      </w:r>
      <w:r w:rsidR="00EE5509">
        <w:rPr>
          <w:rFonts w:eastAsia="Calibri" w:cstheme="minorHAnsi"/>
          <w:b/>
          <w:sz w:val="24"/>
          <w:szCs w:val="24"/>
        </w:rPr>
        <w:t xml:space="preserve"> </w:t>
      </w:r>
      <w:r w:rsidR="00F71ACF" w:rsidRPr="00451B95">
        <w:rPr>
          <w:rFonts w:eastAsia="Calibri" w:cstheme="minorHAnsi"/>
          <w:b/>
          <w:sz w:val="24"/>
          <w:szCs w:val="24"/>
        </w:rPr>
        <w:t>Nadzór nad produkcją pierwotną</w:t>
      </w:r>
      <w:r w:rsidR="00BA66D6">
        <w:rPr>
          <w:rFonts w:eastAsia="Calibri" w:cstheme="minorHAnsi"/>
          <w:b/>
          <w:sz w:val="24"/>
          <w:szCs w:val="24"/>
        </w:rPr>
        <w:t>.</w:t>
      </w:r>
    </w:p>
    <w:p w14:paraId="3A53469C" w14:textId="77777777" w:rsidR="00F71ACF" w:rsidRPr="00AD3CC0" w:rsidRDefault="00F71ACF" w:rsidP="00F71ACF">
      <w:pPr>
        <w:pStyle w:val="Akapitzlist"/>
        <w:spacing w:after="0"/>
        <w:ind w:left="284"/>
        <w:jc w:val="both"/>
        <w:rPr>
          <w:rFonts w:cstheme="minorHAnsi"/>
          <w:b/>
          <w:sz w:val="16"/>
          <w:szCs w:val="16"/>
        </w:rPr>
      </w:pPr>
    </w:p>
    <w:p w14:paraId="27C89B8D" w14:textId="77777777" w:rsidR="00F71ACF" w:rsidRPr="00451B95" w:rsidRDefault="00F71ACF" w:rsidP="0094746A">
      <w:pPr>
        <w:spacing w:line="276" w:lineRule="auto"/>
        <w:ind w:firstLine="709"/>
        <w:jc w:val="both"/>
        <w:rPr>
          <w:rFonts w:asciiTheme="minorHAnsi" w:eastAsia="Calibri" w:hAnsiTheme="minorHAnsi" w:cstheme="minorHAnsi"/>
          <w:sz w:val="24"/>
          <w:szCs w:val="24"/>
        </w:rPr>
      </w:pPr>
      <w:r w:rsidRPr="00451B95">
        <w:rPr>
          <w:rFonts w:asciiTheme="minorHAnsi" w:eastAsia="Calibri" w:hAnsiTheme="minorHAnsi" w:cstheme="minorHAnsi"/>
          <w:sz w:val="24"/>
          <w:szCs w:val="24"/>
        </w:rPr>
        <w:t>W roku sprawozdawczym rejestr obejmował 5 220 producentów produkcji pierwotnej, w tym prowadzących działalność w ramach rolniczego handlu detalicznego oraz dostaw bezpośrednich.</w:t>
      </w:r>
    </w:p>
    <w:p w14:paraId="560431A2" w14:textId="0645AE8E" w:rsidR="00F71ACF" w:rsidRPr="00451B95" w:rsidRDefault="00F71ACF" w:rsidP="0094746A">
      <w:pPr>
        <w:spacing w:line="276" w:lineRule="auto"/>
        <w:ind w:firstLine="709"/>
        <w:jc w:val="both"/>
        <w:rPr>
          <w:rFonts w:asciiTheme="minorHAnsi" w:hAnsiTheme="minorHAnsi" w:cstheme="minorHAnsi"/>
          <w:color w:val="FF0000"/>
          <w:kern w:val="2"/>
          <w:sz w:val="24"/>
          <w:szCs w:val="24"/>
        </w:rPr>
      </w:pPr>
      <w:r w:rsidRPr="00451B95">
        <w:rPr>
          <w:rFonts w:asciiTheme="minorHAnsi" w:eastAsia="Calibri" w:hAnsiTheme="minorHAnsi" w:cstheme="minorHAnsi"/>
          <w:sz w:val="24"/>
          <w:szCs w:val="24"/>
        </w:rPr>
        <w:t>W 2021 roku przeprowadzono w gospodarstwach rolnych 147 kontroli sanitarnych, w</w:t>
      </w:r>
      <w:r w:rsidR="000D1ACC">
        <w:rPr>
          <w:rFonts w:asciiTheme="minorHAnsi" w:eastAsia="Calibri" w:hAnsiTheme="minorHAnsi" w:cstheme="minorHAnsi"/>
          <w:sz w:val="24"/>
          <w:szCs w:val="24"/>
        </w:rPr>
        <w:t> </w:t>
      </w:r>
      <w:r w:rsidRPr="00451B95">
        <w:rPr>
          <w:rFonts w:asciiTheme="minorHAnsi" w:eastAsia="Calibri" w:hAnsiTheme="minorHAnsi" w:cstheme="minorHAnsi"/>
          <w:sz w:val="24"/>
          <w:szCs w:val="24"/>
        </w:rPr>
        <w:t xml:space="preserve">tym </w:t>
      </w:r>
      <w:r w:rsidRPr="00451B95">
        <w:rPr>
          <w:rFonts w:asciiTheme="minorHAnsi" w:hAnsiTheme="minorHAnsi" w:cstheme="minorHAnsi"/>
          <w:kern w:val="2"/>
          <w:sz w:val="24"/>
          <w:szCs w:val="24"/>
        </w:rPr>
        <w:t>4 kontrole interwencyjne dotyczące:</w:t>
      </w:r>
    </w:p>
    <w:p w14:paraId="79F103A4" w14:textId="33C64E1D" w:rsidR="00F71ACF" w:rsidRPr="00EB4F18" w:rsidRDefault="00F71ACF" w:rsidP="002123E1">
      <w:pPr>
        <w:pStyle w:val="Akapitzlist"/>
        <w:numPr>
          <w:ilvl w:val="0"/>
          <w:numId w:val="102"/>
        </w:numPr>
        <w:jc w:val="both"/>
        <w:rPr>
          <w:rFonts w:asciiTheme="minorHAnsi" w:hAnsiTheme="minorHAnsi" w:cstheme="minorHAnsi"/>
          <w:kern w:val="2"/>
          <w:sz w:val="24"/>
          <w:szCs w:val="24"/>
        </w:rPr>
      </w:pPr>
      <w:r w:rsidRPr="00EB4F18">
        <w:rPr>
          <w:rFonts w:asciiTheme="minorHAnsi" w:hAnsiTheme="minorHAnsi" w:cstheme="minorHAnsi"/>
          <w:kern w:val="2"/>
          <w:sz w:val="24"/>
          <w:szCs w:val="24"/>
        </w:rPr>
        <w:t xml:space="preserve">przekroczenia  </w:t>
      </w:r>
      <w:proofErr w:type="spellStart"/>
      <w:r w:rsidRPr="00EB4F18">
        <w:rPr>
          <w:rFonts w:asciiTheme="minorHAnsi" w:hAnsiTheme="minorHAnsi" w:cstheme="minorHAnsi"/>
          <w:kern w:val="2"/>
          <w:sz w:val="24"/>
          <w:szCs w:val="24"/>
        </w:rPr>
        <w:t>ochratoksyny</w:t>
      </w:r>
      <w:proofErr w:type="spellEnd"/>
      <w:r w:rsidRPr="00EB4F18">
        <w:rPr>
          <w:rFonts w:asciiTheme="minorHAnsi" w:hAnsiTheme="minorHAnsi" w:cstheme="minorHAnsi"/>
          <w:kern w:val="2"/>
          <w:sz w:val="24"/>
          <w:szCs w:val="24"/>
        </w:rPr>
        <w:t xml:space="preserve"> A w ziarnie zbóż oraz pozostałości pestycydu - </w:t>
      </w:r>
      <w:proofErr w:type="spellStart"/>
      <w:r w:rsidRPr="00EB4F18">
        <w:rPr>
          <w:rFonts w:asciiTheme="minorHAnsi" w:hAnsiTheme="minorHAnsi" w:cstheme="minorHAnsi"/>
          <w:kern w:val="2"/>
          <w:sz w:val="24"/>
          <w:szCs w:val="24"/>
        </w:rPr>
        <w:t>glifosatu</w:t>
      </w:r>
      <w:proofErr w:type="spellEnd"/>
      <w:r w:rsidRPr="00EB4F18">
        <w:rPr>
          <w:rFonts w:asciiTheme="minorHAnsi" w:hAnsiTheme="minorHAnsi" w:cstheme="minorHAnsi"/>
          <w:kern w:val="2"/>
          <w:sz w:val="24"/>
          <w:szCs w:val="24"/>
        </w:rPr>
        <w:t xml:space="preserve"> w</w:t>
      </w:r>
      <w:r w:rsidR="000D1ACC">
        <w:rPr>
          <w:rFonts w:asciiTheme="minorHAnsi" w:hAnsiTheme="minorHAnsi" w:cstheme="minorHAnsi"/>
          <w:kern w:val="2"/>
          <w:sz w:val="24"/>
          <w:szCs w:val="24"/>
        </w:rPr>
        <w:t> </w:t>
      </w:r>
      <w:r w:rsidRPr="00EB4F18">
        <w:rPr>
          <w:rFonts w:asciiTheme="minorHAnsi" w:hAnsiTheme="minorHAnsi" w:cstheme="minorHAnsi"/>
          <w:kern w:val="2"/>
          <w:sz w:val="24"/>
          <w:szCs w:val="24"/>
        </w:rPr>
        <w:t>kaszy gryczanej,  związane z  powiadomieniami w ramach systemu RASFF;</w:t>
      </w:r>
    </w:p>
    <w:p w14:paraId="2E25AB15" w14:textId="77777777" w:rsidR="00F71ACF" w:rsidRPr="00EB4F18" w:rsidRDefault="00F71ACF" w:rsidP="002123E1">
      <w:pPr>
        <w:pStyle w:val="Akapitzlist"/>
        <w:numPr>
          <w:ilvl w:val="0"/>
          <w:numId w:val="102"/>
        </w:numPr>
        <w:jc w:val="both"/>
        <w:rPr>
          <w:rFonts w:asciiTheme="minorHAnsi" w:hAnsiTheme="minorHAnsi" w:cstheme="minorHAnsi"/>
          <w:kern w:val="2"/>
          <w:sz w:val="24"/>
          <w:szCs w:val="24"/>
        </w:rPr>
      </w:pPr>
      <w:r w:rsidRPr="00EB4F18">
        <w:rPr>
          <w:rFonts w:asciiTheme="minorHAnsi" w:hAnsiTheme="minorHAnsi" w:cstheme="minorHAnsi"/>
          <w:kern w:val="2"/>
          <w:sz w:val="24"/>
          <w:szCs w:val="24"/>
        </w:rPr>
        <w:t xml:space="preserve">prowadzenia działalności w zakresie uprawy i sprzedaży warzyw, owoców i zbóż bez złożenia wniosku o wpis do rejestru zakładów podlegających urzędowej kontroli organów Państwowej Inspekcji Sanitarnej; </w:t>
      </w:r>
    </w:p>
    <w:p w14:paraId="76210BE2" w14:textId="0623942C" w:rsidR="00F71ACF" w:rsidRPr="00EB4F18" w:rsidRDefault="00F71ACF" w:rsidP="002123E1">
      <w:pPr>
        <w:pStyle w:val="Akapitzlist"/>
        <w:numPr>
          <w:ilvl w:val="0"/>
          <w:numId w:val="102"/>
        </w:numPr>
        <w:jc w:val="both"/>
        <w:rPr>
          <w:rFonts w:asciiTheme="minorHAnsi" w:hAnsiTheme="minorHAnsi" w:cstheme="minorHAnsi"/>
          <w:kern w:val="2"/>
          <w:sz w:val="24"/>
          <w:szCs w:val="24"/>
        </w:rPr>
      </w:pPr>
      <w:r w:rsidRPr="00EB4F18">
        <w:rPr>
          <w:rFonts w:asciiTheme="minorHAnsi" w:hAnsiTheme="minorHAnsi" w:cstheme="minorHAnsi"/>
          <w:kern w:val="2"/>
          <w:sz w:val="24"/>
          <w:szCs w:val="24"/>
        </w:rPr>
        <w:t>braku orzeczeń lekarskich dla celów sanitarno-epidemiologicznych o braku przeciwskazań do wykonywania prac, przy których istnieje możliwość przeniesienia zakażenia na inne osoby.</w:t>
      </w:r>
    </w:p>
    <w:p w14:paraId="6CD1D356" w14:textId="77777777" w:rsidR="00F71ACF" w:rsidRPr="00451B95" w:rsidRDefault="00F71ACF" w:rsidP="0094746A">
      <w:pPr>
        <w:spacing w:line="276" w:lineRule="auto"/>
        <w:ind w:firstLine="709"/>
        <w:jc w:val="both"/>
        <w:rPr>
          <w:rFonts w:asciiTheme="minorHAnsi" w:hAnsiTheme="minorHAnsi" w:cstheme="minorHAnsi"/>
          <w:kern w:val="2"/>
          <w:sz w:val="24"/>
          <w:szCs w:val="24"/>
        </w:rPr>
      </w:pPr>
      <w:r w:rsidRPr="00451B95">
        <w:rPr>
          <w:rFonts w:asciiTheme="minorHAnsi" w:hAnsiTheme="minorHAnsi" w:cstheme="minorHAnsi"/>
          <w:kern w:val="2"/>
          <w:sz w:val="24"/>
          <w:szCs w:val="24"/>
        </w:rPr>
        <w:t xml:space="preserve">W związku ze stwierdzeniem podczas czynności kontrolnych nieprawidłowości dot. braku  orzeczeń lekarskich dla celów sanitarno-epidemiologicznych o braku przeciwskazań do wykonywania prac, przy których istnieje możliwość przeniesienia zakażenia na inne osoby </w:t>
      </w:r>
      <w:r w:rsidRPr="00451B95">
        <w:rPr>
          <w:rFonts w:asciiTheme="minorHAnsi" w:hAnsiTheme="minorHAnsi" w:cstheme="minorHAnsi"/>
          <w:sz w:val="24"/>
          <w:szCs w:val="24"/>
        </w:rPr>
        <w:t>oraz braku procedur obejmujących zagadnienia Dobrej Praktyki Higienicznej i Produkcyjnej na osoby winne zaniedbań nałożono 2 mandaty karne na kwotę 200 zł.</w:t>
      </w:r>
      <w:r w:rsidRPr="00451B95">
        <w:rPr>
          <w:rFonts w:asciiTheme="minorHAnsi" w:hAnsiTheme="minorHAnsi" w:cstheme="minorHAnsi"/>
          <w:color w:val="FF0000"/>
          <w:kern w:val="2"/>
          <w:sz w:val="24"/>
          <w:szCs w:val="24"/>
        </w:rPr>
        <w:t xml:space="preserve"> </w:t>
      </w:r>
      <w:r w:rsidRPr="00451B95">
        <w:rPr>
          <w:rFonts w:asciiTheme="minorHAnsi" w:hAnsiTheme="minorHAnsi" w:cstheme="minorHAnsi"/>
          <w:kern w:val="2"/>
          <w:sz w:val="24"/>
          <w:szCs w:val="24"/>
        </w:rPr>
        <w:t xml:space="preserve">Powyższe nieprawidłowości zostały wyegzekwowane.  </w:t>
      </w:r>
    </w:p>
    <w:p w14:paraId="48A57C5C" w14:textId="325A57A2" w:rsidR="00F71ACF" w:rsidRPr="00451B95" w:rsidRDefault="00F71ACF" w:rsidP="0094746A">
      <w:pPr>
        <w:spacing w:line="276" w:lineRule="auto"/>
        <w:ind w:firstLine="709"/>
        <w:jc w:val="both"/>
        <w:rPr>
          <w:rFonts w:asciiTheme="minorHAnsi" w:eastAsia="Calibri" w:hAnsiTheme="minorHAnsi" w:cstheme="minorHAnsi"/>
          <w:sz w:val="24"/>
          <w:szCs w:val="24"/>
        </w:rPr>
      </w:pPr>
      <w:r w:rsidRPr="00451B95">
        <w:rPr>
          <w:rFonts w:asciiTheme="minorHAnsi" w:eastAsia="Calibri" w:hAnsiTheme="minorHAnsi" w:cstheme="minorHAnsi"/>
          <w:sz w:val="24"/>
          <w:szCs w:val="24"/>
        </w:rPr>
        <w:t xml:space="preserve">Ponadto w związku z realizacją Planu działania na 2021 r. w zakresie zapewnienia bezpieczeństwa produkcji pierwotnej żywności pochodzenia roślinnego, który to opracowano w ramach kontynuacji </w:t>
      </w:r>
      <w:r w:rsidRPr="00451B95">
        <w:rPr>
          <w:rFonts w:asciiTheme="minorHAnsi" w:eastAsia="Calibri" w:hAnsiTheme="minorHAnsi" w:cstheme="minorHAnsi"/>
          <w:i/>
          <w:sz w:val="24"/>
          <w:szCs w:val="24"/>
        </w:rPr>
        <w:t xml:space="preserve">porozumienia zawartego z dnia 22 grudnia 2020 r. w sprawie współdziałania Państwowej Inspekcji Sanitarnej, Państwowej Inspekcji Ochrony Roślin i Nasiennictwa oraz Inspekcji Ochrony Środowiska w zakresie zapewnienia bezpieczeństwa produkcji pierwotnej żywności pochodzenia roślinnego </w:t>
      </w:r>
      <w:r w:rsidRPr="00451B95">
        <w:rPr>
          <w:rFonts w:asciiTheme="minorHAnsi" w:eastAsia="Calibri" w:hAnsiTheme="minorHAnsi" w:cstheme="minorHAnsi"/>
          <w:iCs/>
          <w:sz w:val="24"/>
          <w:szCs w:val="24"/>
        </w:rPr>
        <w:t>przeprowadzono</w:t>
      </w:r>
      <w:r w:rsidRPr="00451B95">
        <w:rPr>
          <w:rFonts w:asciiTheme="minorHAnsi" w:eastAsia="Calibri" w:hAnsiTheme="minorHAnsi" w:cstheme="minorHAnsi"/>
          <w:sz w:val="24"/>
          <w:szCs w:val="24"/>
        </w:rPr>
        <w:t xml:space="preserve"> wspólnie z</w:t>
      </w:r>
      <w:r w:rsidR="000D1ACC">
        <w:rPr>
          <w:rFonts w:asciiTheme="minorHAnsi" w:eastAsia="Calibri" w:hAnsiTheme="minorHAnsi" w:cstheme="minorHAnsi"/>
          <w:sz w:val="24"/>
          <w:szCs w:val="24"/>
        </w:rPr>
        <w:t> </w:t>
      </w:r>
      <w:r w:rsidRPr="00451B95">
        <w:rPr>
          <w:rFonts w:asciiTheme="minorHAnsi" w:eastAsia="Calibri" w:hAnsiTheme="minorHAnsi" w:cstheme="minorHAnsi"/>
          <w:sz w:val="24"/>
          <w:szCs w:val="24"/>
        </w:rPr>
        <w:t>pracownikami Państwowej Inspekcji Ochrony Roślin i Nasiennictwa 38 kontroli i 8 kontroli z</w:t>
      </w:r>
      <w:r w:rsidR="000D1ACC">
        <w:rPr>
          <w:rFonts w:asciiTheme="minorHAnsi" w:eastAsia="Calibri" w:hAnsiTheme="minorHAnsi" w:cstheme="minorHAnsi"/>
          <w:sz w:val="24"/>
          <w:szCs w:val="24"/>
        </w:rPr>
        <w:t> </w:t>
      </w:r>
      <w:r w:rsidRPr="00451B95">
        <w:rPr>
          <w:rFonts w:asciiTheme="minorHAnsi" w:eastAsia="Calibri" w:hAnsiTheme="minorHAnsi" w:cstheme="minorHAnsi"/>
          <w:sz w:val="24"/>
          <w:szCs w:val="24"/>
        </w:rPr>
        <w:t xml:space="preserve">pracownikami Inspekcji Ochrony Środowiska. </w:t>
      </w:r>
    </w:p>
    <w:p w14:paraId="0FA0A17A" w14:textId="1C6DFF6B" w:rsidR="00F71ACF" w:rsidRPr="00451B95" w:rsidRDefault="00F71ACF" w:rsidP="0094746A">
      <w:pPr>
        <w:spacing w:line="276" w:lineRule="auto"/>
        <w:ind w:firstLine="709"/>
        <w:jc w:val="both"/>
        <w:rPr>
          <w:rFonts w:asciiTheme="minorHAnsi" w:eastAsia="Calibri" w:hAnsiTheme="minorHAnsi" w:cstheme="minorHAnsi"/>
          <w:iCs/>
          <w:sz w:val="24"/>
          <w:szCs w:val="24"/>
        </w:rPr>
      </w:pPr>
      <w:r w:rsidRPr="00451B95">
        <w:rPr>
          <w:rFonts w:asciiTheme="minorHAnsi" w:eastAsia="Calibri" w:hAnsiTheme="minorHAnsi" w:cstheme="minorHAnsi"/>
          <w:iCs/>
          <w:sz w:val="24"/>
          <w:szCs w:val="24"/>
        </w:rPr>
        <w:t>Do wspólnych kontroli na rok 2021 wytypowano rolników uprawiających na dużym areale przede wszystkim warzywa liściaste (sałatę, szpinak), pomidory, ogórki, ziemniaki, a</w:t>
      </w:r>
      <w:r w:rsidR="000D1ACC">
        <w:rPr>
          <w:rFonts w:asciiTheme="minorHAnsi" w:eastAsia="Calibri" w:hAnsiTheme="minorHAnsi" w:cstheme="minorHAnsi"/>
          <w:iCs/>
          <w:sz w:val="24"/>
          <w:szCs w:val="24"/>
        </w:rPr>
        <w:t> </w:t>
      </w:r>
      <w:r w:rsidRPr="00451B95">
        <w:rPr>
          <w:rFonts w:asciiTheme="minorHAnsi" w:eastAsia="Calibri" w:hAnsiTheme="minorHAnsi" w:cstheme="minorHAnsi"/>
          <w:iCs/>
          <w:sz w:val="24"/>
          <w:szCs w:val="24"/>
        </w:rPr>
        <w:t>także owoce miękkie (truskawki, maliny, porzeczki, borówki, agrest) oraz wiśnie i śliwki.</w:t>
      </w:r>
    </w:p>
    <w:p w14:paraId="205F86CF" w14:textId="02BEF7BD" w:rsidR="00F71ACF" w:rsidRPr="00451B95" w:rsidRDefault="00F71ACF" w:rsidP="0094746A">
      <w:pPr>
        <w:spacing w:line="276" w:lineRule="auto"/>
        <w:ind w:firstLine="709"/>
        <w:jc w:val="both"/>
        <w:rPr>
          <w:rFonts w:asciiTheme="minorHAnsi" w:eastAsia="Calibri" w:hAnsiTheme="minorHAnsi" w:cstheme="minorHAnsi"/>
          <w:iCs/>
          <w:sz w:val="24"/>
          <w:szCs w:val="24"/>
        </w:rPr>
      </w:pPr>
      <w:r w:rsidRPr="00451B95">
        <w:rPr>
          <w:rFonts w:asciiTheme="minorHAnsi" w:eastAsia="Calibri" w:hAnsiTheme="minorHAnsi" w:cstheme="minorHAnsi"/>
          <w:iCs/>
          <w:sz w:val="24"/>
          <w:szCs w:val="24"/>
        </w:rPr>
        <w:t xml:space="preserve">We </w:t>
      </w:r>
      <w:r w:rsidRPr="00451B95">
        <w:rPr>
          <w:rFonts w:asciiTheme="minorHAnsi" w:hAnsiTheme="minorHAnsi" w:cstheme="minorHAnsi"/>
          <w:kern w:val="2"/>
          <w:sz w:val="24"/>
          <w:szCs w:val="24"/>
        </w:rPr>
        <w:t>współpracy z organami Wojewódzkiego Inspektoratu Ochrony Roślin i</w:t>
      </w:r>
      <w:r w:rsidR="000D1ACC">
        <w:rPr>
          <w:rFonts w:asciiTheme="minorHAnsi" w:hAnsiTheme="minorHAnsi" w:cstheme="minorHAnsi"/>
          <w:kern w:val="2"/>
          <w:sz w:val="24"/>
          <w:szCs w:val="24"/>
        </w:rPr>
        <w:t> </w:t>
      </w:r>
      <w:r w:rsidRPr="00451B95">
        <w:rPr>
          <w:rFonts w:asciiTheme="minorHAnsi" w:hAnsiTheme="minorHAnsi" w:cstheme="minorHAnsi"/>
          <w:kern w:val="2"/>
          <w:sz w:val="24"/>
          <w:szCs w:val="24"/>
        </w:rPr>
        <w:t xml:space="preserve">Nasiennictwa, organy Państwowej Inspekcji Sanitarnej prowadziły postępowanie wyjaśniające w sprawie stwierdzenia </w:t>
      </w:r>
      <w:r w:rsidRPr="00451B95">
        <w:rPr>
          <w:rFonts w:asciiTheme="minorHAnsi" w:hAnsiTheme="minorHAnsi" w:cstheme="minorHAnsi"/>
          <w:sz w:val="24"/>
          <w:szCs w:val="24"/>
        </w:rPr>
        <w:t xml:space="preserve">pozostałości substancji czynnej </w:t>
      </w:r>
      <w:proofErr w:type="spellStart"/>
      <w:r w:rsidRPr="00451B95">
        <w:rPr>
          <w:rFonts w:asciiTheme="minorHAnsi" w:hAnsiTheme="minorHAnsi" w:cstheme="minorHAnsi"/>
          <w:sz w:val="24"/>
          <w:szCs w:val="24"/>
        </w:rPr>
        <w:t>pendimetaliny</w:t>
      </w:r>
      <w:proofErr w:type="spellEnd"/>
      <w:r w:rsidRPr="00451B95">
        <w:rPr>
          <w:rFonts w:asciiTheme="minorHAnsi" w:hAnsiTheme="minorHAnsi" w:cstheme="minorHAnsi"/>
          <w:kern w:val="2"/>
          <w:sz w:val="24"/>
          <w:szCs w:val="24"/>
        </w:rPr>
        <w:t xml:space="preserve"> w próbce </w:t>
      </w:r>
      <w:r w:rsidRPr="00451B95">
        <w:rPr>
          <w:rFonts w:asciiTheme="minorHAnsi" w:hAnsiTheme="minorHAnsi" w:cstheme="minorHAnsi"/>
          <w:kern w:val="2"/>
          <w:sz w:val="24"/>
          <w:szCs w:val="24"/>
        </w:rPr>
        <w:lastRenderedPageBreak/>
        <w:t>kopru</w:t>
      </w:r>
      <w:r w:rsidRPr="00451B95">
        <w:rPr>
          <w:rFonts w:asciiTheme="minorHAnsi" w:hAnsiTheme="minorHAnsi" w:cstheme="minorHAnsi"/>
          <w:sz w:val="24"/>
          <w:szCs w:val="24"/>
        </w:rPr>
        <w:t xml:space="preserve"> pobranego przed osiągnięciem dojrzałości zbiorczej. Podczas czynności kontrolnych stwierdzono, że przedmiotowa uprawa kopru została zlikwidowana z uwagi na niesprzyjające warunki atmosferyczne.</w:t>
      </w:r>
    </w:p>
    <w:p w14:paraId="0BC3839A" w14:textId="77777777" w:rsidR="00F71ACF" w:rsidRPr="00451B95" w:rsidRDefault="00F71ACF" w:rsidP="0094746A">
      <w:pPr>
        <w:spacing w:line="276" w:lineRule="auto"/>
        <w:ind w:firstLine="709"/>
        <w:jc w:val="both"/>
        <w:rPr>
          <w:rFonts w:asciiTheme="minorHAnsi" w:eastAsia="Calibri" w:hAnsiTheme="minorHAnsi" w:cstheme="minorHAnsi"/>
          <w:sz w:val="24"/>
          <w:szCs w:val="24"/>
        </w:rPr>
      </w:pPr>
      <w:r w:rsidRPr="00451B95">
        <w:rPr>
          <w:rFonts w:asciiTheme="minorHAnsi" w:eastAsia="Calibri" w:hAnsiTheme="minorHAnsi" w:cstheme="minorHAnsi"/>
          <w:sz w:val="24"/>
          <w:szCs w:val="24"/>
        </w:rPr>
        <w:t xml:space="preserve">Podczas czynności kontrolnych w gospodarstwach rolnych pobrano </w:t>
      </w:r>
      <w:r w:rsidRPr="00451B95">
        <w:rPr>
          <w:rFonts w:asciiTheme="minorHAnsi" w:hAnsiTheme="minorHAnsi" w:cstheme="minorHAnsi"/>
          <w:sz w:val="24"/>
          <w:szCs w:val="24"/>
        </w:rPr>
        <w:t xml:space="preserve">do badań laboratoryjnych w kierunku oznaczania pozostałości pestycydów, zawartości metali szkodliwych dla zdrowia, azotanów jak również zanieczyszczeń mikrobiologicznych  79 próbek warzyw i owoców, w tym również </w:t>
      </w:r>
      <w:r w:rsidRPr="00451B95">
        <w:rPr>
          <w:rFonts w:asciiTheme="minorHAnsi" w:eastAsia="Calibri" w:hAnsiTheme="minorHAnsi" w:cstheme="minorHAnsi"/>
          <w:sz w:val="24"/>
          <w:szCs w:val="24"/>
        </w:rPr>
        <w:t>realizowanych w ramach ww. porozumienia. Nie kwestionowano żadnej próbki.</w:t>
      </w:r>
    </w:p>
    <w:p w14:paraId="669C5A99" w14:textId="60FA1111" w:rsidR="00F71ACF" w:rsidRPr="00451B95" w:rsidRDefault="00F71ACF" w:rsidP="0094746A">
      <w:pPr>
        <w:spacing w:line="276" w:lineRule="auto"/>
        <w:ind w:firstLine="709"/>
        <w:jc w:val="both"/>
        <w:rPr>
          <w:rFonts w:asciiTheme="minorHAnsi" w:eastAsia="Calibri" w:hAnsiTheme="minorHAnsi" w:cstheme="minorHAnsi"/>
          <w:sz w:val="24"/>
          <w:szCs w:val="24"/>
        </w:rPr>
      </w:pPr>
      <w:r w:rsidRPr="00451B95">
        <w:rPr>
          <w:rFonts w:asciiTheme="minorHAnsi" w:hAnsiTheme="minorHAnsi" w:cstheme="minorHAnsi"/>
          <w:kern w:val="2"/>
          <w:sz w:val="24"/>
          <w:szCs w:val="24"/>
        </w:rPr>
        <w:t xml:space="preserve">W tej grupie obiektów wydano 3 decyzje administracyjne, z czego dwie decyzje dotyczyły umorzeń  postępowań administracyjnych prowadzonych w związku z wnioskami rolników </w:t>
      </w:r>
      <w:r w:rsidRPr="00451B95">
        <w:rPr>
          <w:rFonts w:asciiTheme="minorHAnsi" w:hAnsiTheme="minorHAnsi" w:cstheme="minorHAnsi"/>
          <w:color w:val="000000"/>
          <w:sz w:val="24"/>
          <w:szCs w:val="24"/>
        </w:rPr>
        <w:t>o wpis do rejestru zakładów podlegających urzędowej kontroli organów Państwowej Inspekcji Sanitarnej</w:t>
      </w:r>
      <w:r w:rsidRPr="00451B95">
        <w:rPr>
          <w:rFonts w:asciiTheme="minorHAnsi" w:hAnsiTheme="minorHAnsi" w:cstheme="minorHAnsi"/>
          <w:kern w:val="2"/>
          <w:sz w:val="24"/>
          <w:szCs w:val="24"/>
        </w:rPr>
        <w:t>, natomiast jedna decyzja administracyjna nakładała obowiązek  właściwego oznakowania wprowadzanych do obrotu środków spożywczych.</w:t>
      </w:r>
    </w:p>
    <w:p w14:paraId="174C8D81" w14:textId="77777777" w:rsidR="00F71ACF" w:rsidRPr="00451B95" w:rsidRDefault="00F71ACF" w:rsidP="0094746A">
      <w:pPr>
        <w:spacing w:line="276" w:lineRule="auto"/>
        <w:ind w:firstLine="709"/>
        <w:jc w:val="both"/>
        <w:rPr>
          <w:rFonts w:asciiTheme="minorHAnsi" w:hAnsiTheme="minorHAnsi" w:cstheme="minorHAnsi"/>
          <w:color w:val="000000"/>
          <w:sz w:val="24"/>
          <w:szCs w:val="24"/>
        </w:rPr>
      </w:pPr>
      <w:r w:rsidRPr="00451B95">
        <w:rPr>
          <w:rFonts w:asciiTheme="minorHAnsi" w:hAnsiTheme="minorHAnsi" w:cstheme="minorHAnsi"/>
          <w:color w:val="000000"/>
          <w:sz w:val="24"/>
          <w:szCs w:val="24"/>
        </w:rPr>
        <w:t xml:space="preserve">W 2021 r. skierowano do ZPWIS w Szczecinie 2 wnioski o ukaranie na producentów produkcji pierwotnej  z uwagi na prowadzenie działalności w zakresie produkcji pierwotnej  przechowywania/ sprzedaży warzyw/owoców bez złożenia wniosku o wpis do rejestru zakładów podlegających urzędowej kontroli organów Państwowej Inspekcji Sanitarnej. </w:t>
      </w:r>
    </w:p>
    <w:p w14:paraId="6EDD533F" w14:textId="77777777" w:rsidR="00F71ACF" w:rsidRPr="00451B95" w:rsidRDefault="00F71ACF" w:rsidP="00451B95">
      <w:pPr>
        <w:spacing w:line="276" w:lineRule="auto"/>
        <w:jc w:val="both"/>
        <w:rPr>
          <w:rFonts w:asciiTheme="minorHAnsi" w:hAnsiTheme="minorHAnsi" w:cstheme="minorHAnsi"/>
          <w:color w:val="FF0000"/>
          <w:sz w:val="24"/>
          <w:szCs w:val="24"/>
          <w:lang w:eastAsia="zh-CN"/>
        </w:rPr>
      </w:pPr>
    </w:p>
    <w:p w14:paraId="3BCF795E" w14:textId="64834723" w:rsidR="00F71ACF" w:rsidRPr="00451B95" w:rsidRDefault="00D45AC6" w:rsidP="00451B95">
      <w:pPr>
        <w:spacing w:line="276" w:lineRule="auto"/>
        <w:jc w:val="both"/>
        <w:rPr>
          <w:rFonts w:asciiTheme="minorHAnsi" w:eastAsia="Calibri" w:hAnsiTheme="minorHAnsi" w:cstheme="minorHAnsi"/>
          <w:sz w:val="24"/>
          <w:szCs w:val="24"/>
        </w:rPr>
      </w:pPr>
      <w:r>
        <w:rPr>
          <w:rFonts w:asciiTheme="minorHAnsi" w:hAnsiTheme="minorHAnsi" w:cstheme="minorHAnsi"/>
          <w:b/>
          <w:sz w:val="24"/>
          <w:szCs w:val="24"/>
        </w:rPr>
        <w:t>10.3.</w:t>
      </w:r>
      <w:r w:rsidR="00EE5509">
        <w:rPr>
          <w:rFonts w:asciiTheme="minorHAnsi" w:hAnsiTheme="minorHAnsi" w:cstheme="minorHAnsi"/>
          <w:b/>
          <w:sz w:val="24"/>
          <w:szCs w:val="24"/>
        </w:rPr>
        <w:t xml:space="preserve"> </w:t>
      </w:r>
      <w:r w:rsidR="00F71ACF" w:rsidRPr="00451B95">
        <w:rPr>
          <w:rFonts w:asciiTheme="minorHAnsi" w:hAnsiTheme="minorHAnsi" w:cstheme="minorHAnsi"/>
          <w:b/>
          <w:sz w:val="24"/>
          <w:szCs w:val="24"/>
        </w:rPr>
        <w:t>Jakość zdrowotna środków spożywczych, materiałów i wyrobów do kontaktu z</w:t>
      </w:r>
      <w:r w:rsidR="0019049F">
        <w:rPr>
          <w:rFonts w:asciiTheme="minorHAnsi" w:hAnsiTheme="minorHAnsi" w:cstheme="minorHAnsi"/>
          <w:b/>
          <w:sz w:val="24"/>
          <w:szCs w:val="24"/>
        </w:rPr>
        <w:t> </w:t>
      </w:r>
      <w:r w:rsidR="00F71ACF" w:rsidRPr="00451B95">
        <w:rPr>
          <w:rFonts w:asciiTheme="minorHAnsi" w:hAnsiTheme="minorHAnsi" w:cstheme="minorHAnsi"/>
          <w:b/>
          <w:sz w:val="24"/>
          <w:szCs w:val="24"/>
        </w:rPr>
        <w:t>żywnością, produktów kosmetycznych oraz badania sanitarne dla próbek pobranych w</w:t>
      </w:r>
      <w:r w:rsidR="0019049F">
        <w:rPr>
          <w:rFonts w:asciiTheme="minorHAnsi" w:hAnsiTheme="minorHAnsi" w:cstheme="minorHAnsi"/>
          <w:b/>
          <w:sz w:val="24"/>
          <w:szCs w:val="24"/>
        </w:rPr>
        <w:t> </w:t>
      </w:r>
      <w:r w:rsidR="00F71ACF" w:rsidRPr="00451B95">
        <w:rPr>
          <w:rFonts w:asciiTheme="minorHAnsi" w:hAnsiTheme="minorHAnsi" w:cstheme="minorHAnsi"/>
          <w:b/>
          <w:sz w:val="24"/>
          <w:szCs w:val="24"/>
        </w:rPr>
        <w:t>województwie zachodniopomorskim w 2021 roku.</w:t>
      </w:r>
    </w:p>
    <w:p w14:paraId="216FF121" w14:textId="77777777" w:rsidR="00F71ACF" w:rsidRPr="00451B95" w:rsidRDefault="00F71ACF" w:rsidP="00451B95">
      <w:pPr>
        <w:spacing w:line="276" w:lineRule="auto"/>
        <w:jc w:val="both"/>
        <w:rPr>
          <w:rFonts w:asciiTheme="minorHAnsi" w:hAnsiTheme="minorHAnsi" w:cstheme="minorHAnsi"/>
          <w:b/>
          <w:color w:val="FF0000"/>
          <w:sz w:val="24"/>
          <w:szCs w:val="24"/>
        </w:rPr>
      </w:pPr>
    </w:p>
    <w:p w14:paraId="5E823AA1" w14:textId="1E916C94" w:rsidR="00F71ACF" w:rsidRDefault="00F71ACF" w:rsidP="00451B95">
      <w:pPr>
        <w:spacing w:line="276" w:lineRule="auto"/>
        <w:jc w:val="both"/>
        <w:rPr>
          <w:rFonts w:asciiTheme="minorHAnsi" w:hAnsiTheme="minorHAnsi" w:cstheme="minorHAnsi"/>
          <w:b/>
          <w:bCs/>
          <w:sz w:val="24"/>
          <w:szCs w:val="24"/>
        </w:rPr>
      </w:pPr>
      <w:r w:rsidRPr="00451B95">
        <w:rPr>
          <w:rFonts w:asciiTheme="minorHAnsi" w:hAnsiTheme="minorHAnsi" w:cstheme="minorHAnsi"/>
          <w:b/>
          <w:sz w:val="24"/>
          <w:szCs w:val="24"/>
        </w:rPr>
        <w:t>Tab</w:t>
      </w:r>
      <w:r w:rsidR="00D45AC6">
        <w:rPr>
          <w:rFonts w:asciiTheme="minorHAnsi" w:hAnsiTheme="minorHAnsi" w:cstheme="minorHAnsi"/>
          <w:b/>
          <w:sz w:val="24"/>
          <w:szCs w:val="24"/>
        </w:rPr>
        <w:t>.</w:t>
      </w:r>
      <w:r w:rsidRPr="00451B95">
        <w:rPr>
          <w:rFonts w:asciiTheme="minorHAnsi" w:hAnsiTheme="minorHAnsi" w:cstheme="minorHAnsi"/>
          <w:b/>
          <w:sz w:val="24"/>
          <w:szCs w:val="24"/>
        </w:rPr>
        <w:t xml:space="preserve"> </w:t>
      </w:r>
      <w:r w:rsidR="004B3F5A">
        <w:rPr>
          <w:rFonts w:asciiTheme="minorHAnsi" w:hAnsiTheme="minorHAnsi" w:cstheme="minorHAnsi"/>
          <w:b/>
          <w:sz w:val="24"/>
          <w:szCs w:val="24"/>
        </w:rPr>
        <w:t>5</w:t>
      </w:r>
      <w:r w:rsidR="005E4AC9">
        <w:rPr>
          <w:rFonts w:asciiTheme="minorHAnsi" w:hAnsiTheme="minorHAnsi" w:cstheme="minorHAnsi"/>
          <w:b/>
          <w:sz w:val="24"/>
          <w:szCs w:val="24"/>
        </w:rPr>
        <w:t>2</w:t>
      </w:r>
      <w:r w:rsidRPr="00451B95">
        <w:rPr>
          <w:rFonts w:asciiTheme="minorHAnsi" w:hAnsiTheme="minorHAnsi" w:cstheme="minorHAnsi"/>
          <w:b/>
          <w:sz w:val="24"/>
          <w:szCs w:val="24"/>
        </w:rPr>
        <w:t xml:space="preserve">. </w:t>
      </w:r>
      <w:r w:rsidRPr="00D45AC6">
        <w:rPr>
          <w:rFonts w:asciiTheme="minorHAnsi" w:hAnsiTheme="minorHAnsi" w:cstheme="minorHAnsi"/>
          <w:b/>
          <w:bCs/>
          <w:sz w:val="24"/>
          <w:szCs w:val="24"/>
        </w:rPr>
        <w:t>Sprawozdanie za 2021 rok z badań fizykochemicznych i mikrobiologicznych środków spożywczych, produktów kosmetycznych i próbek sanitarnych woj. zachodniopomorskie</w:t>
      </w:r>
      <w:r w:rsidR="004B3F5A">
        <w:rPr>
          <w:rFonts w:asciiTheme="minorHAnsi" w:hAnsiTheme="minorHAnsi" w:cstheme="minorHAnsi"/>
          <w:b/>
          <w:bCs/>
          <w:sz w:val="24"/>
          <w:szCs w:val="24"/>
        </w:rPr>
        <w:t>.</w:t>
      </w:r>
    </w:p>
    <w:p w14:paraId="0CC9EEA8" w14:textId="77777777" w:rsidR="00BA66D6" w:rsidRPr="00451B95" w:rsidRDefault="00BA66D6" w:rsidP="00451B95">
      <w:pPr>
        <w:spacing w:line="276" w:lineRule="auto"/>
        <w:jc w:val="both"/>
        <w:rPr>
          <w:rFonts w:asciiTheme="minorHAnsi" w:hAnsiTheme="minorHAnsi" w:cstheme="minorHAnsi"/>
          <w:b/>
          <w:sz w:val="24"/>
          <w:szCs w:val="24"/>
        </w:rPr>
      </w:pPr>
    </w:p>
    <w:tbl>
      <w:tblPr>
        <w:tblW w:w="10513" w:type="dxa"/>
        <w:tblInd w:w="-356" w:type="dxa"/>
        <w:tblLayout w:type="fixed"/>
        <w:tblCellMar>
          <w:top w:w="15" w:type="dxa"/>
          <w:left w:w="70" w:type="dxa"/>
          <w:right w:w="70" w:type="dxa"/>
        </w:tblCellMar>
        <w:tblLook w:val="04A0" w:firstRow="1" w:lastRow="0" w:firstColumn="1" w:lastColumn="0" w:noHBand="0" w:noVBand="1"/>
        <w:tblCaption w:val="Tab. 52. Sprawozdanie za 2021 rok z badań fizykochemicznych i mikrobiologicznych środków spożywczych, produktów kosmetycznych i próbek sanitarnych woj. zachodniopomorskie."/>
        <w:tblDescription w:val="Tab. 52. Sprawozdanie za 2021 rok z badań fizykochemicznych i mikrobiologicznych środków spożywczych, produktów kosmetycznych i próbek sanitarnych woj. zachodniopomorskie."/>
      </w:tblPr>
      <w:tblGrid>
        <w:gridCol w:w="649"/>
        <w:gridCol w:w="1053"/>
        <w:gridCol w:w="3052"/>
        <w:gridCol w:w="1131"/>
        <w:gridCol w:w="851"/>
        <w:gridCol w:w="851"/>
        <w:gridCol w:w="2762"/>
        <w:gridCol w:w="164"/>
      </w:tblGrid>
      <w:tr w:rsidR="00F71ACF" w:rsidRPr="004E4D8A" w14:paraId="085DAACA" w14:textId="77777777" w:rsidTr="007B2BC3">
        <w:trPr>
          <w:gridAfter w:val="1"/>
          <w:wAfter w:w="164" w:type="dxa"/>
          <w:trHeight w:val="423"/>
        </w:trPr>
        <w:tc>
          <w:tcPr>
            <w:tcW w:w="17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1022CE" w14:textId="77777777" w:rsidR="00F71ACF" w:rsidRPr="00451B95" w:rsidRDefault="00F71ACF" w:rsidP="003A6937">
            <w:pPr>
              <w:jc w:val="center"/>
              <w:rPr>
                <w:rFonts w:asciiTheme="minorHAnsi" w:hAnsiTheme="minorHAnsi" w:cstheme="minorHAnsi"/>
                <w:b/>
                <w:bCs/>
              </w:rPr>
            </w:pPr>
            <w:r w:rsidRPr="00451B95">
              <w:rPr>
                <w:rFonts w:asciiTheme="minorHAnsi" w:hAnsiTheme="minorHAnsi" w:cstheme="minorHAnsi"/>
                <w:b/>
                <w:bCs/>
              </w:rPr>
              <w:t>Grupa produktów wg słownika GIS</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tcPr>
          <w:p w14:paraId="17141D64" w14:textId="77777777" w:rsidR="00F71ACF" w:rsidRPr="00451B95" w:rsidRDefault="00F71ACF" w:rsidP="003A6937">
            <w:pPr>
              <w:jc w:val="center"/>
              <w:rPr>
                <w:rFonts w:asciiTheme="minorHAnsi" w:hAnsiTheme="minorHAnsi" w:cstheme="minorHAnsi"/>
                <w:b/>
                <w:bCs/>
              </w:rPr>
            </w:pPr>
            <w:r w:rsidRPr="00451B95">
              <w:rPr>
                <w:rFonts w:asciiTheme="minorHAnsi" w:hAnsiTheme="minorHAnsi" w:cstheme="minorHAnsi"/>
                <w:b/>
                <w:bCs/>
              </w:rPr>
              <w:t xml:space="preserve">Grupa produktów wg słownika </w:t>
            </w:r>
            <w:proofErr w:type="spellStart"/>
            <w:r w:rsidRPr="00451B95">
              <w:rPr>
                <w:rFonts w:asciiTheme="minorHAnsi" w:hAnsiTheme="minorHAnsi" w:cstheme="minorHAnsi"/>
                <w:b/>
                <w:bCs/>
              </w:rPr>
              <w:t>Foodex</w:t>
            </w:r>
            <w:proofErr w:type="spellEnd"/>
          </w:p>
        </w:tc>
        <w:tc>
          <w:tcPr>
            <w:tcW w:w="1131" w:type="dxa"/>
            <w:tcBorders>
              <w:top w:val="single" w:sz="4" w:space="0" w:color="auto"/>
              <w:left w:val="single" w:sz="4" w:space="0" w:color="auto"/>
              <w:bottom w:val="single" w:sz="4" w:space="0" w:color="auto"/>
              <w:right w:val="single" w:sz="4" w:space="0" w:color="auto"/>
            </w:tcBorders>
            <w:vAlign w:val="center"/>
          </w:tcPr>
          <w:p w14:paraId="79B85606" w14:textId="77777777" w:rsidR="00F71ACF" w:rsidRPr="00451B95" w:rsidRDefault="00F71ACF" w:rsidP="003A6937">
            <w:pPr>
              <w:jc w:val="center"/>
              <w:rPr>
                <w:rFonts w:asciiTheme="minorHAnsi" w:hAnsiTheme="minorHAnsi" w:cstheme="minorHAnsi"/>
                <w:b/>
              </w:rPr>
            </w:pPr>
            <w:r w:rsidRPr="00451B95">
              <w:rPr>
                <w:rFonts w:asciiTheme="minorHAnsi" w:hAnsiTheme="minorHAnsi" w:cstheme="minorHAnsi"/>
                <w:b/>
              </w:rPr>
              <w:t>Liczba próbek zbadanych</w:t>
            </w:r>
          </w:p>
        </w:tc>
        <w:tc>
          <w:tcPr>
            <w:tcW w:w="851" w:type="dxa"/>
            <w:tcBorders>
              <w:top w:val="single" w:sz="4" w:space="0" w:color="auto"/>
              <w:left w:val="single" w:sz="4" w:space="0" w:color="auto"/>
              <w:bottom w:val="single" w:sz="4" w:space="0" w:color="auto"/>
              <w:right w:val="single" w:sz="4" w:space="0" w:color="auto"/>
            </w:tcBorders>
            <w:vAlign w:val="center"/>
          </w:tcPr>
          <w:p w14:paraId="2FC91612" w14:textId="77777777" w:rsidR="00F71ACF" w:rsidRPr="00451B95" w:rsidRDefault="00F71ACF" w:rsidP="003A6937">
            <w:pPr>
              <w:jc w:val="center"/>
              <w:rPr>
                <w:rFonts w:asciiTheme="minorHAnsi" w:hAnsiTheme="minorHAnsi" w:cstheme="minorHAnsi"/>
                <w:b/>
              </w:rPr>
            </w:pPr>
            <w:r w:rsidRPr="00451B95">
              <w:rPr>
                <w:rFonts w:asciiTheme="minorHAnsi" w:hAnsiTheme="minorHAnsi" w:cstheme="minorHAnsi"/>
                <w:b/>
              </w:rPr>
              <w:t>Liczba próbek zdyskwalifikowanych</w:t>
            </w:r>
          </w:p>
        </w:tc>
        <w:tc>
          <w:tcPr>
            <w:tcW w:w="851" w:type="dxa"/>
            <w:tcBorders>
              <w:top w:val="single" w:sz="4" w:space="0" w:color="auto"/>
              <w:left w:val="single" w:sz="4" w:space="0" w:color="auto"/>
              <w:bottom w:val="single" w:sz="4" w:space="0" w:color="auto"/>
              <w:right w:val="single" w:sz="4" w:space="0" w:color="auto"/>
            </w:tcBorders>
            <w:vAlign w:val="center"/>
          </w:tcPr>
          <w:p w14:paraId="50608DF9" w14:textId="77777777" w:rsidR="00F71ACF" w:rsidRPr="00451B95" w:rsidRDefault="00F71ACF" w:rsidP="003A6937">
            <w:pPr>
              <w:jc w:val="center"/>
              <w:rPr>
                <w:rFonts w:asciiTheme="minorHAnsi" w:hAnsiTheme="minorHAnsi" w:cstheme="minorHAnsi"/>
                <w:b/>
              </w:rPr>
            </w:pPr>
            <w:r w:rsidRPr="00451B95">
              <w:rPr>
                <w:rFonts w:asciiTheme="minorHAnsi" w:hAnsiTheme="minorHAnsi" w:cstheme="minorHAnsi"/>
                <w:b/>
              </w:rPr>
              <w:t>% próbek zdyskwalifikowanych</w:t>
            </w:r>
          </w:p>
        </w:tc>
        <w:tc>
          <w:tcPr>
            <w:tcW w:w="2762" w:type="dxa"/>
            <w:tcBorders>
              <w:top w:val="single" w:sz="4" w:space="0" w:color="auto"/>
              <w:left w:val="single" w:sz="4" w:space="0" w:color="auto"/>
              <w:bottom w:val="single" w:sz="4" w:space="0" w:color="auto"/>
              <w:right w:val="single" w:sz="4" w:space="0" w:color="auto"/>
            </w:tcBorders>
            <w:vAlign w:val="center"/>
          </w:tcPr>
          <w:p w14:paraId="233376B4" w14:textId="77777777" w:rsidR="00F71ACF" w:rsidRPr="00451B95" w:rsidRDefault="00F71ACF" w:rsidP="003A6937">
            <w:pPr>
              <w:jc w:val="center"/>
              <w:rPr>
                <w:rFonts w:asciiTheme="minorHAnsi" w:hAnsiTheme="minorHAnsi" w:cstheme="minorHAnsi"/>
                <w:b/>
              </w:rPr>
            </w:pPr>
            <w:r w:rsidRPr="00451B95">
              <w:rPr>
                <w:rFonts w:asciiTheme="minorHAnsi" w:hAnsiTheme="minorHAnsi" w:cstheme="minorHAnsi"/>
                <w:b/>
              </w:rPr>
              <w:t>Przyczyny dyskwalifikacji poszczególnych próbek</w:t>
            </w:r>
          </w:p>
        </w:tc>
      </w:tr>
      <w:tr w:rsidR="00F71ACF" w:rsidRPr="004E4D8A" w14:paraId="551B201E" w14:textId="77777777" w:rsidTr="007B2BC3">
        <w:trPr>
          <w:gridAfter w:val="1"/>
          <w:wAfter w:w="164" w:type="dxa"/>
          <w:trHeight w:val="423"/>
        </w:trPr>
        <w:tc>
          <w:tcPr>
            <w:tcW w:w="170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6DC13B"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Mięso, podroby i produkty mięsne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99AB099"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Mięso ssaków, podroby zwierzęce i inne produkty </w:t>
            </w:r>
            <w:r w:rsidRPr="00451B95">
              <w:rPr>
                <w:rFonts w:asciiTheme="minorHAnsi" w:hAnsiTheme="minorHAnsi" w:cstheme="minorHAnsi"/>
                <w:b/>
                <w:bCs/>
              </w:rPr>
              <w:br/>
              <w:t>z uboju</w:t>
            </w:r>
          </w:p>
        </w:tc>
        <w:tc>
          <w:tcPr>
            <w:tcW w:w="1131" w:type="dxa"/>
            <w:tcBorders>
              <w:top w:val="single" w:sz="4" w:space="0" w:color="auto"/>
              <w:left w:val="single" w:sz="4" w:space="0" w:color="auto"/>
              <w:bottom w:val="single" w:sz="4" w:space="0" w:color="auto"/>
              <w:right w:val="single" w:sz="4" w:space="0" w:color="auto"/>
            </w:tcBorders>
            <w:vAlign w:val="center"/>
          </w:tcPr>
          <w:p w14:paraId="6E75D85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215</w:t>
            </w:r>
          </w:p>
        </w:tc>
        <w:tc>
          <w:tcPr>
            <w:tcW w:w="851" w:type="dxa"/>
            <w:tcBorders>
              <w:top w:val="single" w:sz="4" w:space="0" w:color="auto"/>
              <w:left w:val="single" w:sz="4" w:space="0" w:color="auto"/>
              <w:bottom w:val="single" w:sz="4" w:space="0" w:color="auto"/>
              <w:right w:val="single" w:sz="4" w:space="0" w:color="auto"/>
            </w:tcBorders>
            <w:vAlign w:val="center"/>
          </w:tcPr>
          <w:p w14:paraId="39F8632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6</w:t>
            </w:r>
          </w:p>
        </w:tc>
        <w:tc>
          <w:tcPr>
            <w:tcW w:w="851" w:type="dxa"/>
            <w:tcBorders>
              <w:top w:val="single" w:sz="4" w:space="0" w:color="auto"/>
              <w:left w:val="single" w:sz="4" w:space="0" w:color="auto"/>
              <w:bottom w:val="single" w:sz="4" w:space="0" w:color="auto"/>
              <w:right w:val="single" w:sz="4" w:space="0" w:color="auto"/>
            </w:tcBorders>
            <w:vAlign w:val="center"/>
          </w:tcPr>
          <w:p w14:paraId="08FFE2C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2,79</w:t>
            </w:r>
          </w:p>
        </w:tc>
        <w:tc>
          <w:tcPr>
            <w:tcW w:w="2762" w:type="dxa"/>
            <w:tcBorders>
              <w:top w:val="single" w:sz="4" w:space="0" w:color="auto"/>
              <w:left w:val="single" w:sz="4" w:space="0" w:color="auto"/>
              <w:bottom w:val="single" w:sz="4" w:space="0" w:color="auto"/>
              <w:right w:val="single" w:sz="4" w:space="0" w:color="auto"/>
            </w:tcBorders>
            <w:vAlign w:val="center"/>
          </w:tcPr>
          <w:p w14:paraId="5BAA9998"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 xml:space="preserve">obecność Salmonella </w:t>
            </w:r>
            <w:proofErr w:type="spellStart"/>
            <w:r w:rsidRPr="00451B95">
              <w:rPr>
                <w:rFonts w:asciiTheme="minorHAnsi" w:hAnsiTheme="minorHAnsi" w:cstheme="minorHAnsi"/>
                <w:sz w:val="18"/>
                <w:szCs w:val="18"/>
              </w:rPr>
              <w:t>spp</w:t>
            </w:r>
            <w:proofErr w:type="spellEnd"/>
            <w:r w:rsidRPr="00451B95">
              <w:rPr>
                <w:rFonts w:asciiTheme="minorHAnsi" w:hAnsiTheme="minorHAnsi" w:cstheme="minorHAnsi"/>
                <w:sz w:val="18"/>
                <w:szCs w:val="18"/>
              </w:rPr>
              <w:t>.- 5 próbek,</w:t>
            </w:r>
          </w:p>
          <w:p w14:paraId="3AD33EC0" w14:textId="77777777" w:rsidR="00F71ACF" w:rsidRPr="00451B95" w:rsidRDefault="00F71ACF" w:rsidP="00DC492E">
            <w:pPr>
              <w:rPr>
                <w:rFonts w:asciiTheme="minorHAnsi" w:hAnsiTheme="minorHAnsi" w:cstheme="minorHAnsi"/>
                <w:b/>
                <w:bCs/>
                <w:sz w:val="18"/>
                <w:szCs w:val="18"/>
              </w:rPr>
            </w:pPr>
            <w:r w:rsidRPr="00451B95">
              <w:rPr>
                <w:rFonts w:asciiTheme="minorHAnsi" w:hAnsiTheme="minorHAnsi" w:cstheme="minorHAnsi"/>
                <w:sz w:val="18"/>
                <w:szCs w:val="18"/>
              </w:rPr>
              <w:t>niewłaściwe cechy organoleptyczne -1 próbka</w:t>
            </w:r>
          </w:p>
        </w:tc>
      </w:tr>
      <w:tr w:rsidR="00F71ACF" w:rsidRPr="004E4D8A" w14:paraId="43D64926" w14:textId="77777777" w:rsidTr="007B2BC3">
        <w:trPr>
          <w:trHeight w:val="113"/>
        </w:trPr>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14:paraId="0CAC0CF9"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F7A596A"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w tym mięso mielone</w:t>
            </w:r>
          </w:p>
        </w:tc>
        <w:tc>
          <w:tcPr>
            <w:tcW w:w="1131" w:type="dxa"/>
            <w:tcBorders>
              <w:top w:val="single" w:sz="4" w:space="0" w:color="auto"/>
              <w:left w:val="single" w:sz="4" w:space="0" w:color="auto"/>
              <w:bottom w:val="single" w:sz="4" w:space="0" w:color="auto"/>
              <w:right w:val="single" w:sz="4" w:space="0" w:color="auto"/>
            </w:tcBorders>
            <w:vAlign w:val="center"/>
          </w:tcPr>
          <w:p w14:paraId="53C510B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21</w:t>
            </w:r>
          </w:p>
        </w:tc>
        <w:tc>
          <w:tcPr>
            <w:tcW w:w="851" w:type="dxa"/>
            <w:tcBorders>
              <w:top w:val="single" w:sz="4" w:space="0" w:color="auto"/>
              <w:left w:val="single" w:sz="4" w:space="0" w:color="auto"/>
              <w:bottom w:val="single" w:sz="4" w:space="0" w:color="auto"/>
              <w:right w:val="single" w:sz="4" w:space="0" w:color="auto"/>
            </w:tcBorders>
            <w:vAlign w:val="center"/>
          </w:tcPr>
          <w:p w14:paraId="4A20560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559191A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tcPr>
          <w:p w14:paraId="4C8C98B7"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48CB8C68" w14:textId="77777777" w:rsidR="00F71ACF" w:rsidRPr="006C5015" w:rsidRDefault="00F71ACF" w:rsidP="00DC492E">
            <w:pPr>
              <w:rPr>
                <w:rFonts w:ascii="Calibri" w:hAnsi="Calibri" w:cs="Calibri"/>
              </w:rPr>
            </w:pPr>
          </w:p>
        </w:tc>
      </w:tr>
      <w:tr w:rsidR="00F71ACF" w:rsidRPr="004E4D8A" w14:paraId="558A3C3D" w14:textId="77777777" w:rsidTr="007B2BC3">
        <w:trPr>
          <w:trHeight w:val="113"/>
        </w:trPr>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14:paraId="0EC108B4"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E77A953"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w tym produkty mięsne/ wędliniarskie</w:t>
            </w:r>
          </w:p>
        </w:tc>
        <w:tc>
          <w:tcPr>
            <w:tcW w:w="1131" w:type="dxa"/>
            <w:tcBorders>
              <w:top w:val="single" w:sz="4" w:space="0" w:color="auto"/>
              <w:left w:val="single" w:sz="4" w:space="0" w:color="auto"/>
              <w:bottom w:val="single" w:sz="4" w:space="0" w:color="auto"/>
              <w:right w:val="single" w:sz="4" w:space="0" w:color="auto"/>
            </w:tcBorders>
            <w:vAlign w:val="center"/>
          </w:tcPr>
          <w:p w14:paraId="6FA7970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74</w:t>
            </w:r>
          </w:p>
        </w:tc>
        <w:tc>
          <w:tcPr>
            <w:tcW w:w="851" w:type="dxa"/>
            <w:tcBorders>
              <w:top w:val="single" w:sz="4" w:space="0" w:color="auto"/>
              <w:left w:val="single" w:sz="4" w:space="0" w:color="auto"/>
              <w:bottom w:val="single" w:sz="4" w:space="0" w:color="auto"/>
              <w:right w:val="single" w:sz="4" w:space="0" w:color="auto"/>
            </w:tcBorders>
            <w:vAlign w:val="center"/>
          </w:tcPr>
          <w:p w14:paraId="0B59415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7A2C1B7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tcPr>
          <w:p w14:paraId="0925956C"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01E1FBEC" w14:textId="77777777" w:rsidR="00F71ACF" w:rsidRPr="006C5015" w:rsidRDefault="00F71ACF" w:rsidP="00DC492E">
            <w:pPr>
              <w:rPr>
                <w:rFonts w:ascii="Calibri" w:hAnsi="Calibri" w:cs="Calibri"/>
              </w:rPr>
            </w:pPr>
          </w:p>
        </w:tc>
      </w:tr>
      <w:tr w:rsidR="00F71ACF" w:rsidRPr="004E4D8A" w14:paraId="10DCC93E" w14:textId="77777777" w:rsidTr="007B2BC3">
        <w:trPr>
          <w:trHeight w:val="811"/>
        </w:trPr>
        <w:tc>
          <w:tcPr>
            <w:tcW w:w="17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35D026"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Drób, podroby i produkty drobiarskie, jaja i produkty jajeczne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27F0012"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Mięso ptaków/podroby zwierzęce i inne produkty </w:t>
            </w:r>
            <w:r w:rsidRPr="00451B95">
              <w:rPr>
                <w:rFonts w:asciiTheme="minorHAnsi" w:hAnsiTheme="minorHAnsi" w:cstheme="minorHAnsi"/>
                <w:b/>
                <w:bCs/>
              </w:rPr>
              <w:br/>
              <w:t>z uboju</w:t>
            </w:r>
          </w:p>
        </w:tc>
        <w:tc>
          <w:tcPr>
            <w:tcW w:w="1131" w:type="dxa"/>
            <w:tcBorders>
              <w:top w:val="single" w:sz="4" w:space="0" w:color="auto"/>
              <w:left w:val="single" w:sz="4" w:space="0" w:color="auto"/>
              <w:bottom w:val="single" w:sz="4" w:space="0" w:color="auto"/>
              <w:right w:val="single" w:sz="4" w:space="0" w:color="auto"/>
            </w:tcBorders>
            <w:vAlign w:val="center"/>
          </w:tcPr>
          <w:p w14:paraId="4D328A3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158</w:t>
            </w:r>
          </w:p>
        </w:tc>
        <w:tc>
          <w:tcPr>
            <w:tcW w:w="851" w:type="dxa"/>
            <w:tcBorders>
              <w:top w:val="single" w:sz="4" w:space="0" w:color="auto"/>
              <w:left w:val="single" w:sz="4" w:space="0" w:color="auto"/>
              <w:bottom w:val="single" w:sz="4" w:space="0" w:color="auto"/>
              <w:right w:val="single" w:sz="4" w:space="0" w:color="auto"/>
            </w:tcBorders>
            <w:vAlign w:val="center"/>
          </w:tcPr>
          <w:p w14:paraId="26ECDAA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10</w:t>
            </w:r>
          </w:p>
        </w:tc>
        <w:tc>
          <w:tcPr>
            <w:tcW w:w="851" w:type="dxa"/>
            <w:tcBorders>
              <w:top w:val="single" w:sz="4" w:space="0" w:color="auto"/>
              <w:left w:val="single" w:sz="4" w:space="0" w:color="auto"/>
              <w:bottom w:val="single" w:sz="4" w:space="0" w:color="auto"/>
              <w:right w:val="single" w:sz="4" w:space="0" w:color="auto"/>
            </w:tcBorders>
            <w:vAlign w:val="center"/>
          </w:tcPr>
          <w:p w14:paraId="678D633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6,33</w:t>
            </w:r>
          </w:p>
        </w:tc>
        <w:tc>
          <w:tcPr>
            <w:tcW w:w="2762" w:type="dxa"/>
            <w:tcBorders>
              <w:top w:val="single" w:sz="4" w:space="0" w:color="auto"/>
              <w:left w:val="single" w:sz="4" w:space="0" w:color="auto"/>
              <w:bottom w:val="single" w:sz="4" w:space="0" w:color="auto"/>
              <w:right w:val="single" w:sz="4" w:space="0" w:color="auto"/>
            </w:tcBorders>
            <w:vAlign w:val="center"/>
          </w:tcPr>
          <w:p w14:paraId="3623AB9E"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obecność Salmonella spp.-10 próbek,</w:t>
            </w:r>
          </w:p>
          <w:p w14:paraId="117B8B31" w14:textId="77777777" w:rsidR="00F71ACF" w:rsidRPr="00451B95" w:rsidRDefault="00F71ACF" w:rsidP="00DC492E">
            <w:pPr>
              <w:rPr>
                <w:rFonts w:asciiTheme="minorHAnsi" w:hAnsiTheme="minorHAnsi" w:cstheme="minorHAnsi"/>
                <w:sz w:val="18"/>
                <w:szCs w:val="18"/>
              </w:rPr>
            </w:pPr>
          </w:p>
        </w:tc>
        <w:tc>
          <w:tcPr>
            <w:tcW w:w="164" w:type="dxa"/>
            <w:tcBorders>
              <w:left w:val="single" w:sz="4" w:space="0" w:color="auto"/>
            </w:tcBorders>
            <w:vAlign w:val="center"/>
            <w:hideMark/>
          </w:tcPr>
          <w:p w14:paraId="4B979285" w14:textId="77777777" w:rsidR="00F71ACF" w:rsidRPr="006C5015" w:rsidRDefault="00F71ACF" w:rsidP="00DC492E">
            <w:pPr>
              <w:rPr>
                <w:rFonts w:ascii="Calibri" w:hAnsi="Calibri" w:cs="Calibri"/>
              </w:rPr>
            </w:pPr>
          </w:p>
        </w:tc>
      </w:tr>
      <w:tr w:rsidR="00F71ACF" w:rsidRPr="004E4D8A" w14:paraId="725B23B4" w14:textId="77777777" w:rsidTr="007B2BC3">
        <w:trPr>
          <w:trHeight w:val="113"/>
        </w:trPr>
        <w:tc>
          <w:tcPr>
            <w:tcW w:w="170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210999"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B79DD4A"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w tym mięso mielone</w:t>
            </w:r>
          </w:p>
        </w:tc>
        <w:tc>
          <w:tcPr>
            <w:tcW w:w="1131" w:type="dxa"/>
            <w:tcBorders>
              <w:top w:val="single" w:sz="4" w:space="0" w:color="auto"/>
              <w:left w:val="single" w:sz="4" w:space="0" w:color="auto"/>
              <w:bottom w:val="single" w:sz="4" w:space="0" w:color="auto"/>
              <w:right w:val="single" w:sz="4" w:space="0" w:color="auto"/>
            </w:tcBorders>
            <w:vAlign w:val="center"/>
          </w:tcPr>
          <w:p w14:paraId="3D2B4E4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30</w:t>
            </w:r>
          </w:p>
        </w:tc>
        <w:tc>
          <w:tcPr>
            <w:tcW w:w="851" w:type="dxa"/>
            <w:tcBorders>
              <w:top w:val="single" w:sz="4" w:space="0" w:color="auto"/>
              <w:left w:val="single" w:sz="4" w:space="0" w:color="auto"/>
              <w:bottom w:val="single" w:sz="4" w:space="0" w:color="auto"/>
              <w:right w:val="single" w:sz="4" w:space="0" w:color="auto"/>
            </w:tcBorders>
            <w:vAlign w:val="center"/>
          </w:tcPr>
          <w:p w14:paraId="4165E80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7D84561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tcPr>
          <w:p w14:paraId="58E8D8D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77D2F057" w14:textId="77777777" w:rsidR="00F71ACF" w:rsidRPr="006C5015" w:rsidRDefault="00F71ACF" w:rsidP="00DC492E">
            <w:pPr>
              <w:rPr>
                <w:rFonts w:ascii="Calibri" w:hAnsi="Calibri" w:cs="Calibri"/>
              </w:rPr>
            </w:pPr>
          </w:p>
        </w:tc>
      </w:tr>
      <w:tr w:rsidR="00F71ACF" w:rsidRPr="004E4D8A" w14:paraId="642FB967" w14:textId="77777777" w:rsidTr="007B2BC3">
        <w:trPr>
          <w:trHeight w:val="113"/>
        </w:trPr>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14:paraId="2D759206"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26FBDBC"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w tym produkty mięsne/ wędliniarskie</w:t>
            </w:r>
          </w:p>
        </w:tc>
        <w:tc>
          <w:tcPr>
            <w:tcW w:w="1131" w:type="dxa"/>
            <w:tcBorders>
              <w:top w:val="single" w:sz="4" w:space="0" w:color="auto"/>
              <w:left w:val="single" w:sz="4" w:space="0" w:color="auto"/>
              <w:bottom w:val="single" w:sz="4" w:space="0" w:color="auto"/>
              <w:right w:val="single" w:sz="4" w:space="0" w:color="auto"/>
            </w:tcBorders>
            <w:vAlign w:val="center"/>
          </w:tcPr>
          <w:p w14:paraId="63CE88B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41</w:t>
            </w:r>
          </w:p>
        </w:tc>
        <w:tc>
          <w:tcPr>
            <w:tcW w:w="851" w:type="dxa"/>
            <w:tcBorders>
              <w:top w:val="single" w:sz="4" w:space="0" w:color="auto"/>
              <w:left w:val="single" w:sz="4" w:space="0" w:color="auto"/>
              <w:bottom w:val="single" w:sz="4" w:space="0" w:color="auto"/>
              <w:right w:val="single" w:sz="4" w:space="0" w:color="auto"/>
            </w:tcBorders>
            <w:vAlign w:val="center"/>
          </w:tcPr>
          <w:p w14:paraId="055F05B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296BB47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tcPr>
          <w:p w14:paraId="23F6474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3A18CAFA" w14:textId="77777777" w:rsidR="00F71ACF" w:rsidRPr="006C5015" w:rsidRDefault="00F71ACF" w:rsidP="00DC492E">
            <w:pPr>
              <w:rPr>
                <w:rFonts w:ascii="Calibri" w:hAnsi="Calibri" w:cs="Calibri"/>
              </w:rPr>
            </w:pPr>
          </w:p>
        </w:tc>
      </w:tr>
      <w:tr w:rsidR="00F71ACF" w:rsidRPr="004E4D8A" w14:paraId="53356275" w14:textId="77777777" w:rsidTr="007B2BC3">
        <w:trPr>
          <w:trHeight w:val="113"/>
        </w:trPr>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14:paraId="15E8836E"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406D2BA"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Jaja i produkty z jaj</w:t>
            </w:r>
          </w:p>
        </w:tc>
        <w:tc>
          <w:tcPr>
            <w:tcW w:w="1131" w:type="dxa"/>
            <w:tcBorders>
              <w:top w:val="single" w:sz="4" w:space="0" w:color="auto"/>
              <w:left w:val="single" w:sz="4" w:space="0" w:color="auto"/>
              <w:bottom w:val="single" w:sz="4" w:space="0" w:color="auto"/>
              <w:right w:val="single" w:sz="4" w:space="0" w:color="auto"/>
            </w:tcBorders>
            <w:vAlign w:val="center"/>
          </w:tcPr>
          <w:p w14:paraId="64CEF32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67</w:t>
            </w:r>
          </w:p>
        </w:tc>
        <w:tc>
          <w:tcPr>
            <w:tcW w:w="851" w:type="dxa"/>
            <w:tcBorders>
              <w:top w:val="single" w:sz="4" w:space="0" w:color="auto"/>
              <w:left w:val="single" w:sz="4" w:space="0" w:color="auto"/>
              <w:bottom w:val="single" w:sz="4" w:space="0" w:color="auto"/>
              <w:right w:val="single" w:sz="4" w:space="0" w:color="auto"/>
            </w:tcBorders>
            <w:vAlign w:val="center"/>
          </w:tcPr>
          <w:p w14:paraId="7252E0E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7089FD0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tcPr>
          <w:p w14:paraId="78BD58A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12FEC76D" w14:textId="77777777" w:rsidR="00F71ACF" w:rsidRPr="006C5015" w:rsidRDefault="00F71ACF" w:rsidP="00DC492E">
            <w:pPr>
              <w:rPr>
                <w:rFonts w:ascii="Calibri" w:hAnsi="Calibri" w:cs="Calibri"/>
              </w:rPr>
            </w:pPr>
          </w:p>
        </w:tc>
      </w:tr>
      <w:tr w:rsidR="00F71ACF" w:rsidRPr="004E4D8A" w14:paraId="0ECC058F"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20F15BE"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lastRenderedPageBreak/>
              <w:t>Ryby, owoce morza i ich przetwory</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57C201CC"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Ryby, mięso i produkty z mięsa i ryb</w:t>
            </w:r>
          </w:p>
        </w:tc>
        <w:tc>
          <w:tcPr>
            <w:tcW w:w="1131" w:type="dxa"/>
            <w:tcBorders>
              <w:top w:val="single" w:sz="4" w:space="0" w:color="auto"/>
              <w:left w:val="single" w:sz="4" w:space="0" w:color="auto"/>
              <w:bottom w:val="single" w:sz="4" w:space="0" w:color="auto"/>
              <w:right w:val="single" w:sz="4" w:space="0" w:color="auto"/>
            </w:tcBorders>
            <w:vAlign w:val="center"/>
          </w:tcPr>
          <w:p w14:paraId="48CBDEE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261</w:t>
            </w:r>
          </w:p>
        </w:tc>
        <w:tc>
          <w:tcPr>
            <w:tcW w:w="851" w:type="dxa"/>
            <w:tcBorders>
              <w:top w:val="single" w:sz="4" w:space="0" w:color="auto"/>
              <w:left w:val="single" w:sz="4" w:space="0" w:color="auto"/>
              <w:bottom w:val="single" w:sz="4" w:space="0" w:color="auto"/>
              <w:right w:val="single" w:sz="4" w:space="0" w:color="auto"/>
            </w:tcBorders>
            <w:vAlign w:val="center"/>
          </w:tcPr>
          <w:p w14:paraId="50331E0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5414ECA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tcPr>
          <w:p w14:paraId="41C6CBC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0283A134" w14:textId="77777777" w:rsidR="00F71ACF" w:rsidRPr="006C5015" w:rsidRDefault="00F71ACF" w:rsidP="00DC492E">
            <w:pPr>
              <w:rPr>
                <w:rFonts w:ascii="Calibri" w:hAnsi="Calibri" w:cs="Calibri"/>
              </w:rPr>
            </w:pPr>
          </w:p>
        </w:tc>
      </w:tr>
      <w:tr w:rsidR="00F71ACF" w:rsidRPr="004E4D8A" w14:paraId="1DDCBC96"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FE053C"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031BA7D1"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Owoce morza i produkty z nich uzyskane</w:t>
            </w:r>
          </w:p>
        </w:tc>
        <w:tc>
          <w:tcPr>
            <w:tcW w:w="1131" w:type="dxa"/>
            <w:tcBorders>
              <w:top w:val="single" w:sz="4" w:space="0" w:color="auto"/>
              <w:left w:val="single" w:sz="4" w:space="0" w:color="auto"/>
              <w:bottom w:val="single" w:sz="4" w:space="0" w:color="auto"/>
              <w:right w:val="single" w:sz="4" w:space="0" w:color="auto"/>
            </w:tcBorders>
            <w:vAlign w:val="center"/>
          </w:tcPr>
          <w:p w14:paraId="5701A84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15</w:t>
            </w:r>
          </w:p>
        </w:tc>
        <w:tc>
          <w:tcPr>
            <w:tcW w:w="851" w:type="dxa"/>
            <w:tcBorders>
              <w:top w:val="single" w:sz="4" w:space="0" w:color="auto"/>
              <w:left w:val="single" w:sz="4" w:space="0" w:color="auto"/>
              <w:bottom w:val="single" w:sz="4" w:space="0" w:color="auto"/>
              <w:right w:val="single" w:sz="4" w:space="0" w:color="auto"/>
            </w:tcBorders>
            <w:vAlign w:val="center"/>
          </w:tcPr>
          <w:p w14:paraId="75A2BF0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7F88838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tcPr>
          <w:p w14:paraId="332BC80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31A4E472" w14:textId="77777777" w:rsidR="00F71ACF" w:rsidRPr="006C5015" w:rsidRDefault="00F71ACF" w:rsidP="00DC492E">
            <w:pPr>
              <w:rPr>
                <w:rFonts w:ascii="Calibri" w:hAnsi="Calibri" w:cs="Calibri"/>
              </w:rPr>
            </w:pPr>
          </w:p>
        </w:tc>
      </w:tr>
      <w:tr w:rsidR="00F71ACF" w:rsidRPr="004E4D8A" w14:paraId="42ED844C"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83B91CC"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Mleko i przetwory mleczne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05507A3"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Mleko i produkty mleczne (nabiał)</w:t>
            </w:r>
          </w:p>
        </w:tc>
        <w:tc>
          <w:tcPr>
            <w:tcW w:w="1131" w:type="dxa"/>
            <w:tcBorders>
              <w:top w:val="single" w:sz="4" w:space="0" w:color="auto"/>
              <w:left w:val="single" w:sz="4" w:space="0" w:color="auto"/>
              <w:bottom w:val="single" w:sz="4" w:space="0" w:color="auto"/>
              <w:right w:val="single" w:sz="4" w:space="0" w:color="auto"/>
            </w:tcBorders>
            <w:vAlign w:val="center"/>
          </w:tcPr>
          <w:p w14:paraId="3912F1D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191</w:t>
            </w:r>
          </w:p>
        </w:tc>
        <w:tc>
          <w:tcPr>
            <w:tcW w:w="851" w:type="dxa"/>
            <w:tcBorders>
              <w:top w:val="single" w:sz="4" w:space="0" w:color="auto"/>
              <w:left w:val="single" w:sz="4" w:space="0" w:color="auto"/>
              <w:bottom w:val="single" w:sz="4" w:space="0" w:color="auto"/>
              <w:right w:val="single" w:sz="4" w:space="0" w:color="auto"/>
            </w:tcBorders>
            <w:vAlign w:val="center"/>
          </w:tcPr>
          <w:p w14:paraId="26D3FDE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w:t>
            </w:r>
          </w:p>
        </w:tc>
        <w:tc>
          <w:tcPr>
            <w:tcW w:w="851" w:type="dxa"/>
            <w:tcBorders>
              <w:top w:val="single" w:sz="4" w:space="0" w:color="auto"/>
              <w:left w:val="single" w:sz="4" w:space="0" w:color="auto"/>
              <w:bottom w:val="single" w:sz="4" w:space="0" w:color="auto"/>
              <w:right w:val="single" w:sz="4" w:space="0" w:color="auto"/>
            </w:tcBorders>
            <w:vAlign w:val="center"/>
          </w:tcPr>
          <w:p w14:paraId="2DC1318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0,52</w:t>
            </w:r>
          </w:p>
        </w:tc>
        <w:tc>
          <w:tcPr>
            <w:tcW w:w="2762" w:type="dxa"/>
            <w:tcBorders>
              <w:top w:val="single" w:sz="4" w:space="0" w:color="auto"/>
              <w:left w:val="single" w:sz="4" w:space="0" w:color="auto"/>
              <w:bottom w:val="single" w:sz="4" w:space="0" w:color="auto"/>
              <w:right w:val="single" w:sz="4" w:space="0" w:color="auto"/>
            </w:tcBorders>
            <w:vAlign w:val="center"/>
          </w:tcPr>
          <w:p w14:paraId="67951BD8"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napromieniowanie żywności-1 próbka</w:t>
            </w:r>
          </w:p>
        </w:tc>
        <w:tc>
          <w:tcPr>
            <w:tcW w:w="164" w:type="dxa"/>
            <w:tcBorders>
              <w:left w:val="single" w:sz="4" w:space="0" w:color="auto"/>
            </w:tcBorders>
            <w:vAlign w:val="center"/>
            <w:hideMark/>
          </w:tcPr>
          <w:p w14:paraId="5E5A2295" w14:textId="77777777" w:rsidR="00F71ACF" w:rsidRPr="006C5015" w:rsidRDefault="00F71ACF" w:rsidP="00DC492E">
            <w:pPr>
              <w:rPr>
                <w:rFonts w:ascii="Calibri" w:hAnsi="Calibri" w:cs="Calibri"/>
              </w:rPr>
            </w:pPr>
          </w:p>
        </w:tc>
      </w:tr>
      <w:tr w:rsidR="00F71ACF" w:rsidRPr="004E4D8A" w14:paraId="1A3762AC"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F92D1B" w14:textId="77777777" w:rsidR="00F71ACF" w:rsidRPr="00451B95" w:rsidRDefault="00F71ACF" w:rsidP="00DC492E">
            <w:pPr>
              <w:rPr>
                <w:rFonts w:asciiTheme="minorHAnsi" w:hAnsiTheme="minorHAnsi" w:cstheme="minorHAnsi"/>
                <w:b/>
                <w:bCs/>
                <w:i/>
                <w:iCs/>
              </w:rPr>
            </w:pPr>
            <w:r w:rsidRPr="00451B95">
              <w:rPr>
                <w:rFonts w:asciiTheme="minorHAnsi" w:hAnsiTheme="minorHAnsi" w:cstheme="minorHAnsi"/>
                <w:b/>
                <w:bCs/>
                <w:i/>
                <w:iCs/>
              </w:rPr>
              <w:t> </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E4421F3"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Emulsje tłuszczowe i mieszane tłuszcze/Masło</w:t>
            </w:r>
          </w:p>
        </w:tc>
        <w:tc>
          <w:tcPr>
            <w:tcW w:w="1131" w:type="dxa"/>
            <w:tcBorders>
              <w:top w:val="single" w:sz="4" w:space="0" w:color="auto"/>
              <w:left w:val="single" w:sz="4" w:space="0" w:color="auto"/>
              <w:bottom w:val="single" w:sz="4" w:space="0" w:color="auto"/>
              <w:right w:val="single" w:sz="4" w:space="0" w:color="auto"/>
            </w:tcBorders>
            <w:vAlign w:val="center"/>
          </w:tcPr>
          <w:p w14:paraId="46D7498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26</w:t>
            </w:r>
          </w:p>
        </w:tc>
        <w:tc>
          <w:tcPr>
            <w:tcW w:w="851" w:type="dxa"/>
            <w:tcBorders>
              <w:top w:val="single" w:sz="4" w:space="0" w:color="auto"/>
              <w:left w:val="single" w:sz="4" w:space="0" w:color="auto"/>
              <w:bottom w:val="single" w:sz="4" w:space="0" w:color="auto"/>
              <w:right w:val="single" w:sz="4" w:space="0" w:color="auto"/>
            </w:tcBorders>
            <w:vAlign w:val="center"/>
          </w:tcPr>
          <w:p w14:paraId="4C2BDF2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4A1D070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56A471C9"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7DAE13B8" w14:textId="77777777" w:rsidR="00F71ACF" w:rsidRPr="006C5015" w:rsidRDefault="00F71ACF" w:rsidP="00DC492E">
            <w:pPr>
              <w:rPr>
                <w:rFonts w:ascii="Calibri" w:hAnsi="Calibri" w:cs="Calibri"/>
              </w:rPr>
            </w:pPr>
          </w:p>
        </w:tc>
      </w:tr>
      <w:tr w:rsidR="00F71ACF" w:rsidRPr="004E4D8A" w14:paraId="35EC41F9" w14:textId="77777777" w:rsidTr="007B2BC3">
        <w:trPr>
          <w:trHeight w:val="113"/>
        </w:trPr>
        <w:tc>
          <w:tcPr>
            <w:tcW w:w="170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D11874" w14:textId="77777777" w:rsidR="00F71ACF" w:rsidRPr="00451B95" w:rsidRDefault="00F71ACF" w:rsidP="00DC492E">
            <w:pPr>
              <w:rPr>
                <w:rFonts w:asciiTheme="minorHAnsi" w:hAnsiTheme="minorHAnsi" w:cstheme="minorHAnsi"/>
                <w:b/>
                <w:bCs/>
                <w:i/>
                <w:iCs/>
              </w:rPr>
            </w:pPr>
            <w:r w:rsidRPr="00451B95">
              <w:rPr>
                <w:rFonts w:asciiTheme="minorHAnsi" w:hAnsiTheme="minorHAnsi" w:cstheme="minorHAnsi"/>
                <w:b/>
                <w:bCs/>
                <w:i/>
                <w:iCs/>
              </w:rPr>
              <w:t> </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5A40E48"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Desery i lody do jedzenia łyżeczką</w:t>
            </w:r>
          </w:p>
        </w:tc>
        <w:tc>
          <w:tcPr>
            <w:tcW w:w="1131" w:type="dxa"/>
            <w:tcBorders>
              <w:top w:val="single" w:sz="4" w:space="0" w:color="auto"/>
              <w:left w:val="single" w:sz="4" w:space="0" w:color="auto"/>
              <w:bottom w:val="single" w:sz="4" w:space="0" w:color="auto"/>
              <w:right w:val="single" w:sz="4" w:space="0" w:color="auto"/>
            </w:tcBorders>
            <w:vAlign w:val="center"/>
          </w:tcPr>
          <w:p w14:paraId="41C4A87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896</w:t>
            </w:r>
          </w:p>
        </w:tc>
        <w:tc>
          <w:tcPr>
            <w:tcW w:w="851" w:type="dxa"/>
            <w:tcBorders>
              <w:top w:val="single" w:sz="4" w:space="0" w:color="auto"/>
              <w:left w:val="single" w:sz="4" w:space="0" w:color="auto"/>
              <w:bottom w:val="single" w:sz="4" w:space="0" w:color="auto"/>
              <w:right w:val="single" w:sz="4" w:space="0" w:color="auto"/>
            </w:tcBorders>
            <w:vAlign w:val="center"/>
          </w:tcPr>
          <w:p w14:paraId="307F9B9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240</w:t>
            </w:r>
          </w:p>
        </w:tc>
        <w:tc>
          <w:tcPr>
            <w:tcW w:w="851" w:type="dxa"/>
            <w:tcBorders>
              <w:top w:val="single" w:sz="4" w:space="0" w:color="auto"/>
              <w:left w:val="single" w:sz="4" w:space="0" w:color="auto"/>
              <w:bottom w:val="single" w:sz="4" w:space="0" w:color="auto"/>
              <w:right w:val="single" w:sz="4" w:space="0" w:color="auto"/>
            </w:tcBorders>
            <w:vAlign w:val="center"/>
          </w:tcPr>
          <w:p w14:paraId="2A800EA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26,79</w:t>
            </w:r>
          </w:p>
        </w:tc>
        <w:tc>
          <w:tcPr>
            <w:tcW w:w="2762" w:type="dxa"/>
            <w:tcBorders>
              <w:top w:val="single" w:sz="4" w:space="0" w:color="auto"/>
              <w:left w:val="single" w:sz="4" w:space="0" w:color="auto"/>
              <w:bottom w:val="single" w:sz="4" w:space="0" w:color="auto"/>
              <w:right w:val="single" w:sz="4" w:space="0" w:color="auto"/>
            </w:tcBorders>
            <w:vAlign w:val="center"/>
          </w:tcPr>
          <w:p w14:paraId="0DBFC623"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 xml:space="preserve">zawyżona liczba </w:t>
            </w:r>
            <w:proofErr w:type="spellStart"/>
            <w:r w:rsidRPr="00451B95">
              <w:rPr>
                <w:rFonts w:asciiTheme="minorHAnsi" w:hAnsiTheme="minorHAnsi" w:cstheme="minorHAnsi"/>
                <w:sz w:val="18"/>
                <w:szCs w:val="18"/>
              </w:rPr>
              <w:t>Enterobacteriaceae</w:t>
            </w:r>
            <w:proofErr w:type="spellEnd"/>
            <w:r w:rsidRPr="00451B95">
              <w:rPr>
                <w:rFonts w:asciiTheme="minorHAnsi" w:hAnsiTheme="minorHAnsi" w:cstheme="minorHAnsi"/>
                <w:sz w:val="18"/>
                <w:szCs w:val="18"/>
              </w:rPr>
              <w:t xml:space="preserve"> – 240 próbek</w:t>
            </w:r>
          </w:p>
        </w:tc>
        <w:tc>
          <w:tcPr>
            <w:tcW w:w="164" w:type="dxa"/>
            <w:tcBorders>
              <w:left w:val="single" w:sz="4" w:space="0" w:color="auto"/>
            </w:tcBorders>
            <w:vAlign w:val="center"/>
            <w:hideMark/>
          </w:tcPr>
          <w:p w14:paraId="1120E48A" w14:textId="77777777" w:rsidR="00F71ACF" w:rsidRPr="006C5015" w:rsidRDefault="00F71ACF" w:rsidP="00DC492E">
            <w:pPr>
              <w:rPr>
                <w:rFonts w:ascii="Calibri" w:hAnsi="Calibri" w:cs="Calibri"/>
              </w:rPr>
            </w:pPr>
          </w:p>
        </w:tc>
      </w:tr>
      <w:tr w:rsidR="00F71ACF" w:rsidRPr="004E4D8A" w14:paraId="5FF5F7EA" w14:textId="77777777" w:rsidTr="007B2BC3">
        <w:trPr>
          <w:trHeight w:val="113"/>
        </w:trPr>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14:paraId="43ABBE01" w14:textId="77777777" w:rsidR="00F71ACF" w:rsidRPr="00451B95" w:rsidRDefault="00F71ACF" w:rsidP="00DC492E">
            <w:pPr>
              <w:rPr>
                <w:rFonts w:asciiTheme="minorHAnsi" w:hAnsiTheme="minorHAnsi" w:cstheme="minorHAnsi"/>
                <w:b/>
                <w:bCs/>
                <w:i/>
                <w:iCs/>
              </w:rPr>
            </w:pPr>
          </w:p>
        </w:tc>
        <w:tc>
          <w:tcPr>
            <w:tcW w:w="305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EA51052"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w tym lody na bazie wody - sorbety/granity</w:t>
            </w:r>
          </w:p>
        </w:tc>
        <w:tc>
          <w:tcPr>
            <w:tcW w:w="1131" w:type="dxa"/>
            <w:tcBorders>
              <w:top w:val="single" w:sz="4" w:space="0" w:color="auto"/>
              <w:left w:val="single" w:sz="4" w:space="0" w:color="auto"/>
              <w:bottom w:val="single" w:sz="4" w:space="0" w:color="auto"/>
              <w:right w:val="single" w:sz="4" w:space="0" w:color="auto"/>
            </w:tcBorders>
            <w:vAlign w:val="center"/>
          </w:tcPr>
          <w:p w14:paraId="0D6FD91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35</w:t>
            </w:r>
          </w:p>
        </w:tc>
        <w:tc>
          <w:tcPr>
            <w:tcW w:w="851" w:type="dxa"/>
            <w:tcBorders>
              <w:top w:val="single" w:sz="4" w:space="0" w:color="auto"/>
              <w:left w:val="single" w:sz="4" w:space="0" w:color="auto"/>
              <w:bottom w:val="single" w:sz="4" w:space="0" w:color="auto"/>
              <w:right w:val="single" w:sz="4" w:space="0" w:color="auto"/>
            </w:tcBorders>
            <w:vAlign w:val="center"/>
          </w:tcPr>
          <w:p w14:paraId="16E8A6F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765945F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59DEDDF7"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55F62BAA" w14:textId="77777777" w:rsidR="00F71ACF" w:rsidRPr="006C5015" w:rsidRDefault="00F71ACF" w:rsidP="00DC492E">
            <w:pPr>
              <w:rPr>
                <w:rFonts w:ascii="Calibri" w:hAnsi="Calibri" w:cs="Calibri"/>
              </w:rPr>
            </w:pPr>
          </w:p>
        </w:tc>
      </w:tr>
      <w:tr w:rsidR="00F71ACF" w:rsidRPr="004E4D8A" w14:paraId="65272011" w14:textId="77777777" w:rsidTr="007B2BC3">
        <w:trPr>
          <w:trHeight w:val="113"/>
        </w:trPr>
        <w:tc>
          <w:tcPr>
            <w:tcW w:w="17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34C012"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Ziarno zbóż i przetwory zbożowo-mączne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4B95A3D"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Ziarna i produkty na bazie ziaren</w:t>
            </w:r>
          </w:p>
        </w:tc>
        <w:tc>
          <w:tcPr>
            <w:tcW w:w="1131" w:type="dxa"/>
            <w:tcBorders>
              <w:top w:val="single" w:sz="4" w:space="0" w:color="auto"/>
              <w:left w:val="single" w:sz="4" w:space="0" w:color="auto"/>
              <w:bottom w:val="single" w:sz="4" w:space="0" w:color="auto"/>
              <w:right w:val="single" w:sz="4" w:space="0" w:color="auto"/>
            </w:tcBorders>
            <w:vAlign w:val="center"/>
          </w:tcPr>
          <w:p w14:paraId="65C7BEF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311</w:t>
            </w:r>
          </w:p>
        </w:tc>
        <w:tc>
          <w:tcPr>
            <w:tcW w:w="851" w:type="dxa"/>
            <w:tcBorders>
              <w:top w:val="single" w:sz="4" w:space="0" w:color="auto"/>
              <w:left w:val="single" w:sz="4" w:space="0" w:color="auto"/>
              <w:bottom w:val="single" w:sz="4" w:space="0" w:color="auto"/>
              <w:right w:val="single" w:sz="4" w:space="0" w:color="auto"/>
            </w:tcBorders>
            <w:vAlign w:val="center"/>
          </w:tcPr>
          <w:p w14:paraId="3AF6A7C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12</w:t>
            </w:r>
          </w:p>
        </w:tc>
        <w:tc>
          <w:tcPr>
            <w:tcW w:w="851" w:type="dxa"/>
            <w:tcBorders>
              <w:top w:val="single" w:sz="4" w:space="0" w:color="auto"/>
              <w:left w:val="single" w:sz="4" w:space="0" w:color="auto"/>
              <w:bottom w:val="single" w:sz="4" w:space="0" w:color="auto"/>
              <w:right w:val="single" w:sz="4" w:space="0" w:color="auto"/>
            </w:tcBorders>
            <w:vAlign w:val="center"/>
          </w:tcPr>
          <w:p w14:paraId="2390770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3,86</w:t>
            </w:r>
          </w:p>
        </w:tc>
        <w:tc>
          <w:tcPr>
            <w:tcW w:w="2762" w:type="dxa"/>
            <w:tcBorders>
              <w:top w:val="single" w:sz="4" w:space="0" w:color="auto"/>
              <w:left w:val="single" w:sz="4" w:space="0" w:color="auto"/>
              <w:bottom w:val="single" w:sz="4" w:space="0" w:color="auto"/>
              <w:right w:val="single" w:sz="4" w:space="0" w:color="auto"/>
            </w:tcBorders>
            <w:vAlign w:val="center"/>
          </w:tcPr>
          <w:p w14:paraId="78325426"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 xml:space="preserve">obecność Salmonella spp.-5 próbek, </w:t>
            </w:r>
          </w:p>
          <w:p w14:paraId="3DD3407F"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 xml:space="preserve">zawyżona liczba </w:t>
            </w:r>
            <w:proofErr w:type="spellStart"/>
            <w:r w:rsidRPr="00451B95">
              <w:rPr>
                <w:rFonts w:asciiTheme="minorHAnsi" w:hAnsiTheme="minorHAnsi" w:cstheme="minorHAnsi"/>
                <w:sz w:val="18"/>
                <w:szCs w:val="18"/>
              </w:rPr>
              <w:t>Bacillus</w:t>
            </w:r>
            <w:proofErr w:type="spellEnd"/>
            <w:r w:rsidRPr="00451B95">
              <w:rPr>
                <w:rFonts w:asciiTheme="minorHAnsi" w:hAnsiTheme="minorHAnsi" w:cstheme="minorHAnsi"/>
                <w:sz w:val="18"/>
                <w:szCs w:val="18"/>
              </w:rPr>
              <w:t xml:space="preserve"> cereus-5 próbek, </w:t>
            </w:r>
          </w:p>
          <w:p w14:paraId="6C5E2A5E"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 xml:space="preserve">ponadnormatywna zawartość </w:t>
            </w:r>
            <w:proofErr w:type="spellStart"/>
            <w:r w:rsidRPr="00451B95">
              <w:rPr>
                <w:rFonts w:asciiTheme="minorHAnsi" w:hAnsiTheme="minorHAnsi" w:cstheme="minorHAnsi"/>
                <w:sz w:val="18"/>
                <w:szCs w:val="18"/>
              </w:rPr>
              <w:t>ochratoksyny</w:t>
            </w:r>
            <w:proofErr w:type="spellEnd"/>
            <w:r w:rsidRPr="00451B95">
              <w:rPr>
                <w:rFonts w:asciiTheme="minorHAnsi" w:hAnsiTheme="minorHAnsi" w:cstheme="minorHAnsi"/>
                <w:sz w:val="18"/>
                <w:szCs w:val="18"/>
              </w:rPr>
              <w:t xml:space="preserve"> A -1 próbka, obecność glutenu-1 próbka</w:t>
            </w:r>
          </w:p>
        </w:tc>
        <w:tc>
          <w:tcPr>
            <w:tcW w:w="164" w:type="dxa"/>
            <w:tcBorders>
              <w:left w:val="single" w:sz="4" w:space="0" w:color="auto"/>
            </w:tcBorders>
            <w:vAlign w:val="center"/>
            <w:hideMark/>
          </w:tcPr>
          <w:p w14:paraId="738C3701" w14:textId="77777777" w:rsidR="00F71ACF" w:rsidRPr="006C5015" w:rsidRDefault="00F71ACF" w:rsidP="00DC492E">
            <w:pPr>
              <w:rPr>
                <w:rFonts w:ascii="Calibri" w:hAnsi="Calibri" w:cs="Calibri"/>
              </w:rPr>
            </w:pPr>
          </w:p>
        </w:tc>
      </w:tr>
      <w:tr w:rsidR="00F71ACF" w:rsidRPr="004E4D8A" w14:paraId="15C3F48E" w14:textId="77777777" w:rsidTr="007B2BC3">
        <w:trPr>
          <w:trHeight w:val="113"/>
        </w:trPr>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14:paraId="29060C03"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8078EC7"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w tym wyroby piekarnicze</w:t>
            </w:r>
          </w:p>
        </w:tc>
        <w:tc>
          <w:tcPr>
            <w:tcW w:w="1131" w:type="dxa"/>
            <w:tcBorders>
              <w:top w:val="single" w:sz="4" w:space="0" w:color="auto"/>
              <w:left w:val="single" w:sz="4" w:space="0" w:color="auto"/>
              <w:bottom w:val="single" w:sz="4" w:space="0" w:color="auto"/>
              <w:right w:val="single" w:sz="4" w:space="0" w:color="auto"/>
            </w:tcBorders>
            <w:vAlign w:val="center"/>
          </w:tcPr>
          <w:p w14:paraId="04FD514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218</w:t>
            </w:r>
          </w:p>
        </w:tc>
        <w:tc>
          <w:tcPr>
            <w:tcW w:w="851" w:type="dxa"/>
            <w:tcBorders>
              <w:top w:val="single" w:sz="4" w:space="0" w:color="auto"/>
              <w:left w:val="single" w:sz="4" w:space="0" w:color="auto"/>
              <w:bottom w:val="single" w:sz="4" w:space="0" w:color="auto"/>
              <w:right w:val="single" w:sz="4" w:space="0" w:color="auto"/>
            </w:tcBorders>
            <w:vAlign w:val="center"/>
          </w:tcPr>
          <w:p w14:paraId="052389E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11</w:t>
            </w:r>
          </w:p>
        </w:tc>
        <w:tc>
          <w:tcPr>
            <w:tcW w:w="851" w:type="dxa"/>
            <w:tcBorders>
              <w:top w:val="single" w:sz="4" w:space="0" w:color="auto"/>
              <w:left w:val="single" w:sz="4" w:space="0" w:color="auto"/>
              <w:bottom w:val="single" w:sz="4" w:space="0" w:color="auto"/>
              <w:right w:val="single" w:sz="4" w:space="0" w:color="auto"/>
            </w:tcBorders>
            <w:vAlign w:val="center"/>
          </w:tcPr>
          <w:p w14:paraId="3F6E217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5,05</w:t>
            </w:r>
          </w:p>
        </w:tc>
        <w:tc>
          <w:tcPr>
            <w:tcW w:w="2762" w:type="dxa"/>
            <w:tcBorders>
              <w:top w:val="single" w:sz="4" w:space="0" w:color="auto"/>
              <w:left w:val="single" w:sz="4" w:space="0" w:color="auto"/>
              <w:bottom w:val="single" w:sz="4" w:space="0" w:color="auto"/>
              <w:right w:val="single" w:sz="4" w:space="0" w:color="auto"/>
            </w:tcBorders>
            <w:vAlign w:val="center"/>
          </w:tcPr>
          <w:p w14:paraId="7F075F38"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 xml:space="preserve">obecność Salmonella spp.-5 próbek, </w:t>
            </w:r>
          </w:p>
          <w:p w14:paraId="58DCEAFE"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 xml:space="preserve">zawyżona liczba </w:t>
            </w:r>
            <w:proofErr w:type="spellStart"/>
            <w:r w:rsidRPr="00451B95">
              <w:rPr>
                <w:rFonts w:asciiTheme="minorHAnsi" w:hAnsiTheme="minorHAnsi" w:cstheme="minorHAnsi"/>
                <w:sz w:val="18"/>
                <w:szCs w:val="18"/>
              </w:rPr>
              <w:t>Bacillus</w:t>
            </w:r>
            <w:proofErr w:type="spellEnd"/>
            <w:r w:rsidRPr="00451B95">
              <w:rPr>
                <w:rFonts w:asciiTheme="minorHAnsi" w:hAnsiTheme="minorHAnsi" w:cstheme="minorHAnsi"/>
                <w:sz w:val="18"/>
                <w:szCs w:val="18"/>
              </w:rPr>
              <w:t xml:space="preserve"> cereus-5 próbek, </w:t>
            </w:r>
          </w:p>
          <w:p w14:paraId="2E2FF1A9"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obecność glutenu-1 próbka</w:t>
            </w:r>
          </w:p>
        </w:tc>
        <w:tc>
          <w:tcPr>
            <w:tcW w:w="164" w:type="dxa"/>
            <w:tcBorders>
              <w:left w:val="single" w:sz="4" w:space="0" w:color="auto"/>
            </w:tcBorders>
            <w:vAlign w:val="center"/>
            <w:hideMark/>
          </w:tcPr>
          <w:p w14:paraId="00569CA4" w14:textId="77777777" w:rsidR="00F71ACF" w:rsidRPr="006C5015" w:rsidRDefault="00F71ACF" w:rsidP="00DC492E">
            <w:pPr>
              <w:rPr>
                <w:rFonts w:ascii="Calibri" w:hAnsi="Calibri" w:cs="Calibri"/>
              </w:rPr>
            </w:pPr>
          </w:p>
        </w:tc>
      </w:tr>
      <w:tr w:rsidR="00F71ACF" w:rsidRPr="004E4D8A" w14:paraId="7EED87A4"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89AF2D"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Wyroby cukiernicze i ciastkarskie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2120D0C"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Słodycze łącznie z czekoladą</w:t>
            </w:r>
          </w:p>
        </w:tc>
        <w:tc>
          <w:tcPr>
            <w:tcW w:w="1131" w:type="dxa"/>
            <w:tcBorders>
              <w:top w:val="single" w:sz="4" w:space="0" w:color="auto"/>
              <w:left w:val="single" w:sz="4" w:space="0" w:color="auto"/>
              <w:bottom w:val="single" w:sz="4" w:space="0" w:color="auto"/>
              <w:right w:val="single" w:sz="4" w:space="0" w:color="auto"/>
            </w:tcBorders>
            <w:vAlign w:val="center"/>
          </w:tcPr>
          <w:p w14:paraId="198B5E2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43</w:t>
            </w:r>
          </w:p>
        </w:tc>
        <w:tc>
          <w:tcPr>
            <w:tcW w:w="851" w:type="dxa"/>
            <w:tcBorders>
              <w:top w:val="single" w:sz="4" w:space="0" w:color="auto"/>
              <w:left w:val="single" w:sz="4" w:space="0" w:color="auto"/>
              <w:bottom w:val="single" w:sz="4" w:space="0" w:color="auto"/>
              <w:right w:val="single" w:sz="4" w:space="0" w:color="auto"/>
            </w:tcBorders>
            <w:vAlign w:val="center"/>
          </w:tcPr>
          <w:p w14:paraId="12A7031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w:t>
            </w:r>
          </w:p>
        </w:tc>
        <w:tc>
          <w:tcPr>
            <w:tcW w:w="851" w:type="dxa"/>
            <w:tcBorders>
              <w:top w:val="single" w:sz="4" w:space="0" w:color="auto"/>
              <w:left w:val="single" w:sz="4" w:space="0" w:color="auto"/>
              <w:bottom w:val="single" w:sz="4" w:space="0" w:color="auto"/>
              <w:right w:val="single" w:sz="4" w:space="0" w:color="auto"/>
            </w:tcBorders>
            <w:vAlign w:val="center"/>
          </w:tcPr>
          <w:p w14:paraId="2C2D45F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4,65</w:t>
            </w:r>
          </w:p>
        </w:tc>
        <w:tc>
          <w:tcPr>
            <w:tcW w:w="2762" w:type="dxa"/>
            <w:tcBorders>
              <w:top w:val="single" w:sz="4" w:space="0" w:color="auto"/>
              <w:left w:val="single" w:sz="4" w:space="0" w:color="auto"/>
              <w:bottom w:val="single" w:sz="4" w:space="0" w:color="auto"/>
              <w:right w:val="single" w:sz="4" w:space="0" w:color="auto"/>
            </w:tcBorders>
            <w:vAlign w:val="center"/>
          </w:tcPr>
          <w:p w14:paraId="5FE1132E"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obecność zanieczyszczeń biologicznych – 2 próbki</w:t>
            </w:r>
          </w:p>
        </w:tc>
        <w:tc>
          <w:tcPr>
            <w:tcW w:w="164" w:type="dxa"/>
            <w:tcBorders>
              <w:left w:val="single" w:sz="4" w:space="0" w:color="auto"/>
            </w:tcBorders>
            <w:vAlign w:val="center"/>
            <w:hideMark/>
          </w:tcPr>
          <w:p w14:paraId="58A9A360" w14:textId="77777777" w:rsidR="00F71ACF" w:rsidRPr="006C5015" w:rsidRDefault="00F71ACF" w:rsidP="00DC492E">
            <w:pPr>
              <w:rPr>
                <w:rFonts w:ascii="Calibri" w:hAnsi="Calibri" w:cs="Calibri"/>
              </w:rPr>
            </w:pPr>
          </w:p>
        </w:tc>
      </w:tr>
      <w:tr w:rsidR="00F71ACF" w:rsidRPr="004E4D8A" w14:paraId="178EFBA5"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79A2C0"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Miód i produkty pszczelarskie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A658979"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Cukry i podobne/ cukier/ Miód</w:t>
            </w:r>
          </w:p>
        </w:tc>
        <w:tc>
          <w:tcPr>
            <w:tcW w:w="1131" w:type="dxa"/>
            <w:tcBorders>
              <w:top w:val="single" w:sz="4" w:space="0" w:color="auto"/>
              <w:left w:val="single" w:sz="4" w:space="0" w:color="auto"/>
              <w:bottom w:val="single" w:sz="4" w:space="0" w:color="auto"/>
              <w:right w:val="single" w:sz="4" w:space="0" w:color="auto"/>
            </w:tcBorders>
            <w:vAlign w:val="center"/>
          </w:tcPr>
          <w:p w14:paraId="3457CC3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5</w:t>
            </w:r>
          </w:p>
        </w:tc>
        <w:tc>
          <w:tcPr>
            <w:tcW w:w="851" w:type="dxa"/>
            <w:tcBorders>
              <w:top w:val="single" w:sz="4" w:space="0" w:color="auto"/>
              <w:left w:val="single" w:sz="4" w:space="0" w:color="auto"/>
              <w:bottom w:val="single" w:sz="4" w:space="0" w:color="auto"/>
              <w:right w:val="single" w:sz="4" w:space="0" w:color="auto"/>
            </w:tcBorders>
            <w:vAlign w:val="center"/>
          </w:tcPr>
          <w:p w14:paraId="2741102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0614686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57F6FE6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398AA955" w14:textId="77777777" w:rsidR="00F71ACF" w:rsidRPr="006C5015" w:rsidRDefault="00F71ACF" w:rsidP="00DC492E">
            <w:pPr>
              <w:rPr>
                <w:rFonts w:ascii="Calibri" w:hAnsi="Calibri" w:cs="Calibri"/>
              </w:rPr>
            </w:pPr>
          </w:p>
        </w:tc>
      </w:tr>
      <w:tr w:rsidR="00F71ACF" w:rsidRPr="004E4D8A" w14:paraId="043BD73D"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58B3A5"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Orzechy, w tym arachidy</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CF09E73"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Orzechy i ich podstawowe produkty pochodne</w:t>
            </w:r>
          </w:p>
        </w:tc>
        <w:tc>
          <w:tcPr>
            <w:tcW w:w="1131" w:type="dxa"/>
            <w:tcBorders>
              <w:top w:val="single" w:sz="4" w:space="0" w:color="auto"/>
              <w:left w:val="single" w:sz="4" w:space="0" w:color="auto"/>
              <w:bottom w:val="single" w:sz="4" w:space="0" w:color="auto"/>
              <w:right w:val="single" w:sz="4" w:space="0" w:color="auto"/>
            </w:tcBorders>
            <w:vAlign w:val="center"/>
          </w:tcPr>
          <w:p w14:paraId="15FB95F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12</w:t>
            </w:r>
          </w:p>
        </w:tc>
        <w:tc>
          <w:tcPr>
            <w:tcW w:w="851" w:type="dxa"/>
            <w:tcBorders>
              <w:top w:val="single" w:sz="4" w:space="0" w:color="auto"/>
              <w:left w:val="single" w:sz="4" w:space="0" w:color="auto"/>
              <w:bottom w:val="single" w:sz="4" w:space="0" w:color="auto"/>
              <w:right w:val="single" w:sz="4" w:space="0" w:color="auto"/>
            </w:tcBorders>
            <w:vAlign w:val="center"/>
          </w:tcPr>
          <w:p w14:paraId="6FB6008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343FDB7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10D25D2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714BCE72" w14:textId="77777777" w:rsidR="00F71ACF" w:rsidRPr="006C5015" w:rsidRDefault="00F71ACF" w:rsidP="00DC492E">
            <w:pPr>
              <w:rPr>
                <w:rFonts w:ascii="Calibri" w:hAnsi="Calibri" w:cs="Calibri"/>
              </w:rPr>
            </w:pPr>
          </w:p>
        </w:tc>
      </w:tr>
      <w:tr w:rsidR="00F71ACF" w:rsidRPr="004E4D8A" w14:paraId="1AD0C6B5"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BD0153"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 xml:space="preserve">Warzywa (w tym strączkowe), </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BE88F8B"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Warzywa ogrodowe i ich podstawowe produkty pochodne z wyłączeniem grzybów</w:t>
            </w:r>
          </w:p>
        </w:tc>
        <w:tc>
          <w:tcPr>
            <w:tcW w:w="1131" w:type="dxa"/>
            <w:tcBorders>
              <w:top w:val="single" w:sz="4" w:space="0" w:color="auto"/>
              <w:left w:val="single" w:sz="4" w:space="0" w:color="auto"/>
              <w:bottom w:val="single" w:sz="4" w:space="0" w:color="auto"/>
              <w:right w:val="single" w:sz="4" w:space="0" w:color="auto"/>
            </w:tcBorders>
            <w:vAlign w:val="center"/>
          </w:tcPr>
          <w:p w14:paraId="43D7786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340</w:t>
            </w:r>
          </w:p>
        </w:tc>
        <w:tc>
          <w:tcPr>
            <w:tcW w:w="851" w:type="dxa"/>
            <w:tcBorders>
              <w:top w:val="single" w:sz="4" w:space="0" w:color="auto"/>
              <w:left w:val="single" w:sz="4" w:space="0" w:color="auto"/>
              <w:bottom w:val="single" w:sz="4" w:space="0" w:color="auto"/>
              <w:right w:val="single" w:sz="4" w:space="0" w:color="auto"/>
            </w:tcBorders>
            <w:vAlign w:val="center"/>
          </w:tcPr>
          <w:p w14:paraId="3C33B88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w:t>
            </w:r>
          </w:p>
        </w:tc>
        <w:tc>
          <w:tcPr>
            <w:tcW w:w="851" w:type="dxa"/>
            <w:tcBorders>
              <w:top w:val="single" w:sz="4" w:space="0" w:color="auto"/>
              <w:left w:val="single" w:sz="4" w:space="0" w:color="auto"/>
              <w:bottom w:val="single" w:sz="4" w:space="0" w:color="auto"/>
              <w:right w:val="single" w:sz="4" w:space="0" w:color="auto"/>
            </w:tcBorders>
            <w:vAlign w:val="center"/>
          </w:tcPr>
          <w:p w14:paraId="273ADF1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0,88</w:t>
            </w:r>
          </w:p>
        </w:tc>
        <w:tc>
          <w:tcPr>
            <w:tcW w:w="2762" w:type="dxa"/>
            <w:tcBorders>
              <w:top w:val="single" w:sz="4" w:space="0" w:color="auto"/>
              <w:left w:val="single" w:sz="4" w:space="0" w:color="auto"/>
              <w:bottom w:val="single" w:sz="4" w:space="0" w:color="auto"/>
              <w:right w:val="single" w:sz="4" w:space="0" w:color="auto"/>
            </w:tcBorders>
            <w:vAlign w:val="center"/>
          </w:tcPr>
          <w:p w14:paraId="188D8392"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obecność pestycydów – 3próbki</w:t>
            </w:r>
          </w:p>
        </w:tc>
        <w:tc>
          <w:tcPr>
            <w:tcW w:w="164" w:type="dxa"/>
            <w:tcBorders>
              <w:left w:val="single" w:sz="4" w:space="0" w:color="auto"/>
            </w:tcBorders>
            <w:vAlign w:val="center"/>
            <w:hideMark/>
          </w:tcPr>
          <w:p w14:paraId="07FD4871" w14:textId="77777777" w:rsidR="00F71ACF" w:rsidRPr="006C5015" w:rsidRDefault="00F71ACF" w:rsidP="00DC492E">
            <w:pPr>
              <w:rPr>
                <w:rFonts w:ascii="Calibri" w:hAnsi="Calibri" w:cs="Calibri"/>
              </w:rPr>
            </w:pPr>
          </w:p>
        </w:tc>
      </w:tr>
      <w:tr w:rsidR="00F71ACF" w:rsidRPr="004E4D8A" w14:paraId="4BEFAD87"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63D54F"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 xml:space="preserve">Owoce </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EFB2372"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Owoce i ich podstawowe produkty pochodne</w:t>
            </w:r>
          </w:p>
        </w:tc>
        <w:tc>
          <w:tcPr>
            <w:tcW w:w="1131" w:type="dxa"/>
            <w:tcBorders>
              <w:top w:val="single" w:sz="4" w:space="0" w:color="auto"/>
              <w:left w:val="single" w:sz="4" w:space="0" w:color="auto"/>
              <w:bottom w:val="single" w:sz="4" w:space="0" w:color="auto"/>
              <w:right w:val="single" w:sz="4" w:space="0" w:color="auto"/>
            </w:tcBorders>
            <w:vAlign w:val="center"/>
          </w:tcPr>
          <w:p w14:paraId="138BADE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278</w:t>
            </w:r>
          </w:p>
        </w:tc>
        <w:tc>
          <w:tcPr>
            <w:tcW w:w="851" w:type="dxa"/>
            <w:tcBorders>
              <w:top w:val="single" w:sz="4" w:space="0" w:color="auto"/>
              <w:left w:val="single" w:sz="4" w:space="0" w:color="auto"/>
              <w:bottom w:val="single" w:sz="4" w:space="0" w:color="auto"/>
              <w:right w:val="single" w:sz="4" w:space="0" w:color="auto"/>
            </w:tcBorders>
            <w:vAlign w:val="center"/>
          </w:tcPr>
          <w:p w14:paraId="709B101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w:t>
            </w:r>
          </w:p>
        </w:tc>
        <w:tc>
          <w:tcPr>
            <w:tcW w:w="851" w:type="dxa"/>
            <w:tcBorders>
              <w:top w:val="single" w:sz="4" w:space="0" w:color="auto"/>
              <w:left w:val="single" w:sz="4" w:space="0" w:color="auto"/>
              <w:bottom w:val="single" w:sz="4" w:space="0" w:color="auto"/>
              <w:right w:val="single" w:sz="4" w:space="0" w:color="auto"/>
            </w:tcBorders>
            <w:vAlign w:val="center"/>
          </w:tcPr>
          <w:p w14:paraId="07C543C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0,72</w:t>
            </w:r>
          </w:p>
        </w:tc>
        <w:tc>
          <w:tcPr>
            <w:tcW w:w="2762" w:type="dxa"/>
            <w:tcBorders>
              <w:top w:val="single" w:sz="4" w:space="0" w:color="auto"/>
              <w:left w:val="single" w:sz="4" w:space="0" w:color="auto"/>
              <w:bottom w:val="single" w:sz="4" w:space="0" w:color="auto"/>
              <w:right w:val="single" w:sz="4" w:space="0" w:color="auto"/>
            </w:tcBorders>
            <w:vAlign w:val="center"/>
          </w:tcPr>
          <w:p w14:paraId="35C537A1"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 xml:space="preserve">obecność pestycydów - 1 próbka, ponadnormatywna zawartość </w:t>
            </w:r>
            <w:proofErr w:type="spellStart"/>
            <w:r w:rsidRPr="00451B95">
              <w:rPr>
                <w:rFonts w:asciiTheme="minorHAnsi" w:hAnsiTheme="minorHAnsi" w:cstheme="minorHAnsi"/>
                <w:sz w:val="18"/>
                <w:szCs w:val="18"/>
              </w:rPr>
              <w:t>ochratoksyny</w:t>
            </w:r>
            <w:proofErr w:type="spellEnd"/>
            <w:r w:rsidRPr="00451B95">
              <w:rPr>
                <w:rFonts w:asciiTheme="minorHAnsi" w:hAnsiTheme="minorHAnsi" w:cstheme="minorHAnsi"/>
                <w:sz w:val="18"/>
                <w:szCs w:val="18"/>
              </w:rPr>
              <w:t xml:space="preserve"> A - 1 próbka </w:t>
            </w:r>
          </w:p>
        </w:tc>
        <w:tc>
          <w:tcPr>
            <w:tcW w:w="164" w:type="dxa"/>
            <w:tcBorders>
              <w:left w:val="single" w:sz="4" w:space="0" w:color="auto"/>
            </w:tcBorders>
            <w:vAlign w:val="center"/>
            <w:hideMark/>
          </w:tcPr>
          <w:p w14:paraId="69F3E045" w14:textId="77777777" w:rsidR="00F71ACF" w:rsidRPr="006C5015" w:rsidRDefault="00F71ACF" w:rsidP="00DC492E">
            <w:pPr>
              <w:rPr>
                <w:rFonts w:ascii="Calibri" w:hAnsi="Calibri" w:cs="Calibri"/>
              </w:rPr>
            </w:pPr>
          </w:p>
        </w:tc>
      </w:tr>
      <w:tr w:rsidR="00F71ACF" w:rsidRPr="004E4D8A" w14:paraId="253F8D1A"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E0F48D"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Grzyby</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5129D44"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Grzyby</w:t>
            </w:r>
          </w:p>
        </w:tc>
        <w:tc>
          <w:tcPr>
            <w:tcW w:w="1131" w:type="dxa"/>
            <w:tcBorders>
              <w:top w:val="single" w:sz="4" w:space="0" w:color="auto"/>
              <w:left w:val="single" w:sz="4" w:space="0" w:color="auto"/>
              <w:bottom w:val="single" w:sz="4" w:space="0" w:color="auto"/>
              <w:right w:val="single" w:sz="4" w:space="0" w:color="auto"/>
            </w:tcBorders>
            <w:vAlign w:val="center"/>
          </w:tcPr>
          <w:p w14:paraId="3627FD9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21</w:t>
            </w:r>
          </w:p>
        </w:tc>
        <w:tc>
          <w:tcPr>
            <w:tcW w:w="851" w:type="dxa"/>
            <w:tcBorders>
              <w:top w:val="single" w:sz="4" w:space="0" w:color="auto"/>
              <w:left w:val="single" w:sz="4" w:space="0" w:color="auto"/>
              <w:bottom w:val="single" w:sz="4" w:space="0" w:color="auto"/>
              <w:right w:val="single" w:sz="4" w:space="0" w:color="auto"/>
            </w:tcBorders>
            <w:vAlign w:val="center"/>
          </w:tcPr>
          <w:p w14:paraId="3738531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w:t>
            </w:r>
          </w:p>
        </w:tc>
        <w:tc>
          <w:tcPr>
            <w:tcW w:w="851" w:type="dxa"/>
            <w:tcBorders>
              <w:top w:val="single" w:sz="4" w:space="0" w:color="auto"/>
              <w:left w:val="single" w:sz="4" w:space="0" w:color="auto"/>
              <w:bottom w:val="single" w:sz="4" w:space="0" w:color="auto"/>
              <w:right w:val="single" w:sz="4" w:space="0" w:color="auto"/>
            </w:tcBorders>
            <w:vAlign w:val="center"/>
          </w:tcPr>
          <w:p w14:paraId="06D7520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9,52</w:t>
            </w:r>
          </w:p>
        </w:tc>
        <w:tc>
          <w:tcPr>
            <w:tcW w:w="2762" w:type="dxa"/>
            <w:tcBorders>
              <w:top w:val="single" w:sz="4" w:space="0" w:color="auto"/>
              <w:left w:val="single" w:sz="4" w:space="0" w:color="auto"/>
              <w:bottom w:val="single" w:sz="4" w:space="0" w:color="auto"/>
              <w:right w:val="single" w:sz="4" w:space="0" w:color="auto"/>
            </w:tcBorders>
            <w:vAlign w:val="center"/>
          </w:tcPr>
          <w:p w14:paraId="0D7369E8"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obecność zanieczyszczeń biologicznych – 2 próbki</w:t>
            </w:r>
          </w:p>
        </w:tc>
        <w:tc>
          <w:tcPr>
            <w:tcW w:w="164" w:type="dxa"/>
            <w:tcBorders>
              <w:left w:val="single" w:sz="4" w:space="0" w:color="auto"/>
            </w:tcBorders>
            <w:vAlign w:val="center"/>
            <w:hideMark/>
          </w:tcPr>
          <w:p w14:paraId="1FB2B111" w14:textId="77777777" w:rsidR="00F71ACF" w:rsidRPr="006C5015" w:rsidRDefault="00F71ACF" w:rsidP="00DC492E">
            <w:pPr>
              <w:rPr>
                <w:rFonts w:ascii="Calibri" w:hAnsi="Calibri" w:cs="Calibri"/>
              </w:rPr>
            </w:pPr>
          </w:p>
        </w:tc>
      </w:tr>
      <w:tr w:rsidR="00F71ACF" w:rsidRPr="004E4D8A" w14:paraId="2AEB8464"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14F391"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Napoje alkoholowe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8D0C257"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Napoje alkoholowe</w:t>
            </w:r>
          </w:p>
        </w:tc>
        <w:tc>
          <w:tcPr>
            <w:tcW w:w="1131" w:type="dxa"/>
            <w:tcBorders>
              <w:top w:val="single" w:sz="4" w:space="0" w:color="auto"/>
              <w:left w:val="single" w:sz="4" w:space="0" w:color="auto"/>
              <w:bottom w:val="single" w:sz="4" w:space="0" w:color="auto"/>
              <w:right w:val="single" w:sz="4" w:space="0" w:color="auto"/>
            </w:tcBorders>
            <w:vAlign w:val="center"/>
          </w:tcPr>
          <w:p w14:paraId="0BBC541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11</w:t>
            </w:r>
          </w:p>
        </w:tc>
        <w:tc>
          <w:tcPr>
            <w:tcW w:w="851" w:type="dxa"/>
            <w:tcBorders>
              <w:top w:val="single" w:sz="4" w:space="0" w:color="auto"/>
              <w:left w:val="single" w:sz="4" w:space="0" w:color="auto"/>
              <w:bottom w:val="single" w:sz="4" w:space="0" w:color="auto"/>
              <w:right w:val="single" w:sz="4" w:space="0" w:color="auto"/>
            </w:tcBorders>
            <w:vAlign w:val="center"/>
          </w:tcPr>
          <w:p w14:paraId="52F2604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3763610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7A8EF57A"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596C4DA4" w14:textId="77777777" w:rsidR="00F71ACF" w:rsidRPr="006C5015" w:rsidRDefault="00F71ACF" w:rsidP="00DC492E">
            <w:pPr>
              <w:rPr>
                <w:rFonts w:ascii="Calibri" w:hAnsi="Calibri" w:cs="Calibri"/>
              </w:rPr>
            </w:pPr>
          </w:p>
        </w:tc>
      </w:tr>
      <w:tr w:rsidR="00F71ACF" w:rsidRPr="004E4D8A" w14:paraId="79275D15" w14:textId="77777777" w:rsidTr="007B2BC3">
        <w:trPr>
          <w:trHeight w:val="113"/>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2B4D0" w14:textId="77777777" w:rsidR="00F71ACF" w:rsidRPr="00451B95" w:rsidRDefault="00F71ACF" w:rsidP="00DC492E">
            <w:pPr>
              <w:rPr>
                <w:rFonts w:asciiTheme="minorHAnsi" w:hAnsiTheme="minorHAnsi" w:cstheme="minorHAnsi"/>
                <w:b/>
                <w:bCs/>
                <w:i/>
                <w:iCs/>
              </w:rPr>
            </w:pPr>
            <w:r w:rsidRPr="00451B95">
              <w:rPr>
                <w:rFonts w:asciiTheme="minorHAnsi" w:hAnsiTheme="minorHAnsi" w:cstheme="minorHAnsi"/>
                <w:b/>
                <w:bCs/>
                <w:i/>
                <w:iCs/>
              </w:rPr>
              <w:t>w tym</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F6A27"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Wyroby winiarskie</w:t>
            </w:r>
          </w:p>
        </w:tc>
        <w:tc>
          <w:tcPr>
            <w:tcW w:w="30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A3824CC"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w tym wino oraz wyroby </w:t>
            </w:r>
            <w:proofErr w:type="spellStart"/>
            <w:r w:rsidRPr="00451B95">
              <w:rPr>
                <w:rFonts w:asciiTheme="minorHAnsi" w:hAnsiTheme="minorHAnsi" w:cstheme="minorHAnsi"/>
                <w:b/>
                <w:bCs/>
              </w:rPr>
              <w:t>winopodobne</w:t>
            </w:r>
            <w:proofErr w:type="spellEnd"/>
          </w:p>
        </w:tc>
        <w:tc>
          <w:tcPr>
            <w:tcW w:w="1131" w:type="dxa"/>
            <w:tcBorders>
              <w:top w:val="single" w:sz="4" w:space="0" w:color="auto"/>
              <w:left w:val="single" w:sz="4" w:space="0" w:color="auto"/>
              <w:bottom w:val="single" w:sz="4" w:space="0" w:color="auto"/>
              <w:right w:val="single" w:sz="4" w:space="0" w:color="auto"/>
            </w:tcBorders>
            <w:vAlign w:val="center"/>
          </w:tcPr>
          <w:p w14:paraId="46E87CA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w:t>
            </w:r>
          </w:p>
        </w:tc>
        <w:tc>
          <w:tcPr>
            <w:tcW w:w="851" w:type="dxa"/>
            <w:tcBorders>
              <w:top w:val="single" w:sz="4" w:space="0" w:color="auto"/>
              <w:left w:val="single" w:sz="4" w:space="0" w:color="auto"/>
              <w:bottom w:val="single" w:sz="4" w:space="0" w:color="auto"/>
              <w:right w:val="single" w:sz="4" w:space="0" w:color="auto"/>
            </w:tcBorders>
            <w:vAlign w:val="center"/>
          </w:tcPr>
          <w:p w14:paraId="6002E4A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6A0A367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24D8CA6D"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2BDA84DA" w14:textId="77777777" w:rsidR="00F71ACF" w:rsidRPr="006C5015" w:rsidRDefault="00F71ACF" w:rsidP="00DC492E">
            <w:pPr>
              <w:rPr>
                <w:rFonts w:ascii="Calibri" w:hAnsi="Calibri" w:cs="Calibri"/>
              </w:rPr>
            </w:pPr>
          </w:p>
        </w:tc>
      </w:tr>
      <w:tr w:rsidR="00F71ACF" w:rsidRPr="004E4D8A" w14:paraId="5D3EAB8E"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2AF02D"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Wody mineralne i napoje bezalkoholowe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84CF0CC"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Woda, wodne napoje </w:t>
            </w:r>
            <w:r w:rsidRPr="00451B95">
              <w:rPr>
                <w:rFonts w:asciiTheme="minorHAnsi" w:hAnsiTheme="minorHAnsi" w:cstheme="minorHAnsi"/>
                <w:b/>
                <w:bCs/>
              </w:rPr>
              <w:br/>
              <w:t>i związane składniki</w:t>
            </w:r>
          </w:p>
        </w:tc>
        <w:tc>
          <w:tcPr>
            <w:tcW w:w="1131" w:type="dxa"/>
            <w:tcBorders>
              <w:top w:val="single" w:sz="4" w:space="0" w:color="auto"/>
              <w:left w:val="single" w:sz="4" w:space="0" w:color="auto"/>
              <w:bottom w:val="single" w:sz="4" w:space="0" w:color="auto"/>
              <w:right w:val="single" w:sz="4" w:space="0" w:color="auto"/>
            </w:tcBorders>
            <w:vAlign w:val="center"/>
          </w:tcPr>
          <w:p w14:paraId="6ABEA51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116</w:t>
            </w:r>
          </w:p>
        </w:tc>
        <w:tc>
          <w:tcPr>
            <w:tcW w:w="851" w:type="dxa"/>
            <w:tcBorders>
              <w:top w:val="single" w:sz="4" w:space="0" w:color="auto"/>
              <w:left w:val="single" w:sz="4" w:space="0" w:color="auto"/>
              <w:bottom w:val="single" w:sz="4" w:space="0" w:color="auto"/>
              <w:right w:val="single" w:sz="4" w:space="0" w:color="auto"/>
            </w:tcBorders>
            <w:vAlign w:val="center"/>
          </w:tcPr>
          <w:p w14:paraId="2ED03B2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5</w:t>
            </w:r>
          </w:p>
        </w:tc>
        <w:tc>
          <w:tcPr>
            <w:tcW w:w="851" w:type="dxa"/>
            <w:tcBorders>
              <w:top w:val="single" w:sz="4" w:space="0" w:color="auto"/>
              <w:left w:val="single" w:sz="4" w:space="0" w:color="auto"/>
              <w:bottom w:val="single" w:sz="4" w:space="0" w:color="auto"/>
              <w:right w:val="single" w:sz="4" w:space="0" w:color="auto"/>
            </w:tcBorders>
            <w:vAlign w:val="center"/>
          </w:tcPr>
          <w:p w14:paraId="057ADC5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4,31</w:t>
            </w:r>
          </w:p>
        </w:tc>
        <w:tc>
          <w:tcPr>
            <w:tcW w:w="2762" w:type="dxa"/>
            <w:tcBorders>
              <w:top w:val="single" w:sz="4" w:space="0" w:color="auto"/>
              <w:left w:val="single" w:sz="4" w:space="0" w:color="auto"/>
              <w:bottom w:val="single" w:sz="4" w:space="0" w:color="auto"/>
              <w:right w:val="single" w:sz="4" w:space="0" w:color="auto"/>
            </w:tcBorders>
            <w:vAlign w:val="center"/>
          </w:tcPr>
          <w:p w14:paraId="55635815"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zawyżona liczba bakterii grupy coli – 5 próbek</w:t>
            </w:r>
          </w:p>
        </w:tc>
        <w:tc>
          <w:tcPr>
            <w:tcW w:w="164" w:type="dxa"/>
            <w:tcBorders>
              <w:left w:val="single" w:sz="4" w:space="0" w:color="auto"/>
            </w:tcBorders>
            <w:vAlign w:val="center"/>
            <w:hideMark/>
          </w:tcPr>
          <w:p w14:paraId="5F37081A" w14:textId="77777777" w:rsidR="00F71ACF" w:rsidRPr="006C5015" w:rsidRDefault="00F71ACF" w:rsidP="00DC492E">
            <w:pPr>
              <w:rPr>
                <w:rFonts w:ascii="Calibri" w:hAnsi="Calibri" w:cs="Calibri"/>
              </w:rPr>
            </w:pPr>
          </w:p>
        </w:tc>
      </w:tr>
      <w:tr w:rsidR="00F71ACF" w:rsidRPr="004E4D8A" w14:paraId="5BA7BBCF"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4845D2"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Tłuszcze roślinne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7AB5DF6"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Wydzielone czyste składniki/Tłuszcze i oleje roślinne jadalne</w:t>
            </w:r>
          </w:p>
        </w:tc>
        <w:tc>
          <w:tcPr>
            <w:tcW w:w="1131" w:type="dxa"/>
            <w:tcBorders>
              <w:top w:val="single" w:sz="4" w:space="0" w:color="auto"/>
              <w:left w:val="single" w:sz="4" w:space="0" w:color="auto"/>
              <w:bottom w:val="single" w:sz="4" w:space="0" w:color="auto"/>
              <w:right w:val="single" w:sz="4" w:space="0" w:color="auto"/>
            </w:tcBorders>
            <w:vAlign w:val="center"/>
          </w:tcPr>
          <w:p w14:paraId="2440639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36</w:t>
            </w:r>
          </w:p>
        </w:tc>
        <w:tc>
          <w:tcPr>
            <w:tcW w:w="851" w:type="dxa"/>
            <w:tcBorders>
              <w:top w:val="single" w:sz="4" w:space="0" w:color="auto"/>
              <w:left w:val="single" w:sz="4" w:space="0" w:color="auto"/>
              <w:bottom w:val="single" w:sz="4" w:space="0" w:color="auto"/>
              <w:right w:val="single" w:sz="4" w:space="0" w:color="auto"/>
            </w:tcBorders>
            <w:vAlign w:val="center"/>
          </w:tcPr>
          <w:p w14:paraId="5539345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w:t>
            </w:r>
          </w:p>
        </w:tc>
        <w:tc>
          <w:tcPr>
            <w:tcW w:w="851" w:type="dxa"/>
            <w:tcBorders>
              <w:top w:val="single" w:sz="4" w:space="0" w:color="auto"/>
              <w:left w:val="single" w:sz="4" w:space="0" w:color="auto"/>
              <w:bottom w:val="single" w:sz="4" w:space="0" w:color="auto"/>
              <w:right w:val="single" w:sz="4" w:space="0" w:color="auto"/>
            </w:tcBorders>
            <w:vAlign w:val="center"/>
          </w:tcPr>
          <w:p w14:paraId="0E99554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2,78</w:t>
            </w:r>
          </w:p>
        </w:tc>
        <w:tc>
          <w:tcPr>
            <w:tcW w:w="2762" w:type="dxa"/>
            <w:tcBorders>
              <w:top w:val="single" w:sz="4" w:space="0" w:color="auto"/>
              <w:left w:val="single" w:sz="4" w:space="0" w:color="auto"/>
              <w:bottom w:val="single" w:sz="4" w:space="0" w:color="auto"/>
              <w:right w:val="single" w:sz="4" w:space="0" w:color="auto"/>
            </w:tcBorders>
            <w:vAlign w:val="center"/>
          </w:tcPr>
          <w:p w14:paraId="2B68772E"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związki polarne – 1 próbka</w:t>
            </w:r>
          </w:p>
        </w:tc>
        <w:tc>
          <w:tcPr>
            <w:tcW w:w="164" w:type="dxa"/>
            <w:tcBorders>
              <w:left w:val="single" w:sz="4" w:space="0" w:color="auto"/>
            </w:tcBorders>
            <w:vAlign w:val="center"/>
            <w:hideMark/>
          </w:tcPr>
          <w:p w14:paraId="61B0EE02" w14:textId="77777777" w:rsidR="00F71ACF" w:rsidRPr="006C5015" w:rsidRDefault="00F71ACF" w:rsidP="00DC492E">
            <w:pPr>
              <w:rPr>
                <w:rFonts w:ascii="Calibri" w:hAnsi="Calibri" w:cs="Calibri"/>
              </w:rPr>
            </w:pPr>
          </w:p>
        </w:tc>
      </w:tr>
      <w:tr w:rsidR="00F71ACF" w:rsidRPr="004E4D8A" w14:paraId="2B4FA50E"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DCE26B"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Ziarna roślin oleistych</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0E70421"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Nasiona i owoce oleiste</w:t>
            </w:r>
          </w:p>
        </w:tc>
        <w:tc>
          <w:tcPr>
            <w:tcW w:w="1131" w:type="dxa"/>
            <w:tcBorders>
              <w:top w:val="single" w:sz="4" w:space="0" w:color="auto"/>
              <w:left w:val="single" w:sz="4" w:space="0" w:color="auto"/>
              <w:bottom w:val="single" w:sz="4" w:space="0" w:color="auto"/>
              <w:right w:val="single" w:sz="4" w:space="0" w:color="auto"/>
            </w:tcBorders>
            <w:vAlign w:val="center"/>
          </w:tcPr>
          <w:p w14:paraId="499636F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18</w:t>
            </w:r>
          </w:p>
        </w:tc>
        <w:tc>
          <w:tcPr>
            <w:tcW w:w="851" w:type="dxa"/>
            <w:tcBorders>
              <w:top w:val="single" w:sz="4" w:space="0" w:color="auto"/>
              <w:left w:val="single" w:sz="4" w:space="0" w:color="auto"/>
              <w:bottom w:val="single" w:sz="4" w:space="0" w:color="auto"/>
              <w:right w:val="single" w:sz="4" w:space="0" w:color="auto"/>
            </w:tcBorders>
            <w:vAlign w:val="center"/>
          </w:tcPr>
          <w:p w14:paraId="22C848F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78A35F3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2E8922D1"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5E097162" w14:textId="77777777" w:rsidR="00F71ACF" w:rsidRPr="006C5015" w:rsidRDefault="00F71ACF" w:rsidP="00DC492E">
            <w:pPr>
              <w:rPr>
                <w:rFonts w:ascii="Calibri" w:hAnsi="Calibri" w:cs="Calibri"/>
              </w:rPr>
            </w:pPr>
          </w:p>
        </w:tc>
      </w:tr>
      <w:tr w:rsidR="00F71ACF" w:rsidRPr="004E4D8A" w14:paraId="5D13D270"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7BC581"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Koncentraty spożywcze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C54C147"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Niesłodkie ekstrakty i składniki sosów; Dania zawierające gotowe posiłki z wyłączeniem pizzy, sandwichy i produktów faszerowanych, </w:t>
            </w:r>
            <w:r w:rsidRPr="00451B95">
              <w:rPr>
                <w:rFonts w:asciiTheme="minorHAnsi" w:hAnsiTheme="minorHAnsi" w:cstheme="minorHAnsi"/>
                <w:b/>
                <w:bCs/>
              </w:rPr>
              <w:lastRenderedPageBreak/>
              <w:t>Przeznaczenie=niegotowe do spożycia (do spożycia po odtworzeniu z płynem)</w:t>
            </w:r>
          </w:p>
        </w:tc>
        <w:tc>
          <w:tcPr>
            <w:tcW w:w="1131" w:type="dxa"/>
            <w:tcBorders>
              <w:top w:val="single" w:sz="4" w:space="0" w:color="auto"/>
              <w:left w:val="single" w:sz="4" w:space="0" w:color="auto"/>
              <w:bottom w:val="single" w:sz="4" w:space="0" w:color="auto"/>
              <w:right w:val="single" w:sz="4" w:space="0" w:color="auto"/>
            </w:tcBorders>
            <w:vAlign w:val="center"/>
          </w:tcPr>
          <w:p w14:paraId="2A878B5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lastRenderedPageBreak/>
              <w:t>3</w:t>
            </w:r>
          </w:p>
        </w:tc>
        <w:tc>
          <w:tcPr>
            <w:tcW w:w="851" w:type="dxa"/>
            <w:tcBorders>
              <w:top w:val="single" w:sz="4" w:space="0" w:color="auto"/>
              <w:left w:val="single" w:sz="4" w:space="0" w:color="auto"/>
              <w:bottom w:val="single" w:sz="4" w:space="0" w:color="auto"/>
              <w:right w:val="single" w:sz="4" w:space="0" w:color="auto"/>
            </w:tcBorders>
            <w:vAlign w:val="center"/>
          </w:tcPr>
          <w:p w14:paraId="2CF9A4E8"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00382E6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0657E767"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75551BAE" w14:textId="77777777" w:rsidR="00F71ACF" w:rsidRPr="006C5015" w:rsidRDefault="00F71ACF" w:rsidP="00DC492E">
            <w:pPr>
              <w:rPr>
                <w:rFonts w:ascii="Calibri" w:hAnsi="Calibri" w:cs="Calibri"/>
              </w:rPr>
            </w:pPr>
          </w:p>
        </w:tc>
      </w:tr>
      <w:tr w:rsidR="00F71ACF" w:rsidRPr="004E4D8A" w14:paraId="2EFDB3E8" w14:textId="77777777" w:rsidTr="007B2BC3">
        <w:trPr>
          <w:trHeight w:val="113"/>
        </w:trPr>
        <w:tc>
          <w:tcPr>
            <w:tcW w:w="649" w:type="dxa"/>
            <w:tcBorders>
              <w:top w:val="single" w:sz="4" w:space="0" w:color="auto"/>
              <w:left w:val="single" w:sz="4" w:space="0" w:color="auto"/>
              <w:bottom w:val="single" w:sz="4" w:space="0" w:color="auto"/>
              <w:right w:val="single" w:sz="4" w:space="0" w:color="auto"/>
            </w:tcBorders>
            <w:vAlign w:val="center"/>
            <w:hideMark/>
          </w:tcPr>
          <w:p w14:paraId="5C7CFFDB" w14:textId="77777777" w:rsidR="00F71ACF" w:rsidRPr="00451B95" w:rsidRDefault="00F71ACF" w:rsidP="00DC492E">
            <w:pPr>
              <w:rPr>
                <w:rFonts w:asciiTheme="minorHAnsi" w:hAnsiTheme="minorHAnsi" w:cstheme="minorHAnsi"/>
                <w:b/>
                <w:bCs/>
                <w:i/>
                <w:iCs/>
              </w:rPr>
            </w:pPr>
            <w:r w:rsidRPr="00451B95">
              <w:rPr>
                <w:rFonts w:asciiTheme="minorHAnsi" w:hAnsiTheme="minorHAnsi" w:cstheme="minorHAnsi"/>
                <w:b/>
                <w:bCs/>
                <w:i/>
                <w:iCs/>
              </w:rPr>
              <w:t>w tym</w:t>
            </w:r>
          </w:p>
        </w:tc>
        <w:tc>
          <w:tcPr>
            <w:tcW w:w="1053" w:type="dxa"/>
            <w:tcBorders>
              <w:top w:val="single" w:sz="4" w:space="0" w:color="auto"/>
              <w:left w:val="single" w:sz="4" w:space="0" w:color="auto"/>
              <w:bottom w:val="single" w:sz="4" w:space="0" w:color="auto"/>
              <w:right w:val="single" w:sz="4" w:space="0" w:color="auto"/>
            </w:tcBorders>
            <w:shd w:val="clear" w:color="FFFF00" w:fill="FFFFFF"/>
            <w:vAlign w:val="bottom"/>
            <w:hideMark/>
          </w:tcPr>
          <w:p w14:paraId="42706759" w14:textId="77777777" w:rsidR="00F71ACF" w:rsidRPr="00451B95" w:rsidRDefault="00F71ACF" w:rsidP="00DC492E">
            <w:pPr>
              <w:rPr>
                <w:rFonts w:asciiTheme="minorHAnsi" w:hAnsiTheme="minorHAnsi" w:cstheme="minorHAnsi"/>
                <w:i/>
                <w:iCs/>
              </w:rPr>
            </w:pPr>
            <w:r w:rsidRPr="00451B95">
              <w:rPr>
                <w:rFonts w:asciiTheme="minorHAnsi" w:hAnsiTheme="minorHAnsi" w:cstheme="minorHAnsi"/>
                <w:i/>
                <w:iCs/>
              </w:rPr>
              <w:t xml:space="preserve">buliony, </w:t>
            </w:r>
            <w:r w:rsidRPr="00451B95">
              <w:rPr>
                <w:rFonts w:asciiTheme="minorHAnsi" w:hAnsiTheme="minorHAnsi" w:cstheme="minorHAnsi"/>
                <w:i/>
                <w:iCs/>
              </w:rPr>
              <w:br/>
              <w:t>rosoły, HVP</w:t>
            </w:r>
          </w:p>
        </w:tc>
        <w:tc>
          <w:tcPr>
            <w:tcW w:w="30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D39A5A9"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Kostki bulionowe lub granulat; Białka z soi</w:t>
            </w:r>
          </w:p>
        </w:tc>
        <w:tc>
          <w:tcPr>
            <w:tcW w:w="1131" w:type="dxa"/>
            <w:tcBorders>
              <w:top w:val="single" w:sz="4" w:space="0" w:color="auto"/>
              <w:left w:val="single" w:sz="4" w:space="0" w:color="auto"/>
              <w:bottom w:val="single" w:sz="4" w:space="0" w:color="auto"/>
              <w:right w:val="single" w:sz="4" w:space="0" w:color="auto"/>
            </w:tcBorders>
            <w:vAlign w:val="center"/>
          </w:tcPr>
          <w:p w14:paraId="5795268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w:t>
            </w:r>
          </w:p>
        </w:tc>
        <w:tc>
          <w:tcPr>
            <w:tcW w:w="851" w:type="dxa"/>
            <w:tcBorders>
              <w:top w:val="single" w:sz="4" w:space="0" w:color="auto"/>
              <w:left w:val="single" w:sz="4" w:space="0" w:color="auto"/>
              <w:bottom w:val="single" w:sz="4" w:space="0" w:color="auto"/>
              <w:right w:val="single" w:sz="4" w:space="0" w:color="auto"/>
            </w:tcBorders>
            <w:vAlign w:val="center"/>
          </w:tcPr>
          <w:p w14:paraId="0FF4C74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3C8D3F9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11CD4D10"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0C12240D" w14:textId="77777777" w:rsidR="00F71ACF" w:rsidRPr="006C5015" w:rsidRDefault="00F71ACF" w:rsidP="00DC492E">
            <w:pPr>
              <w:rPr>
                <w:rFonts w:ascii="Calibri" w:hAnsi="Calibri" w:cs="Calibri"/>
              </w:rPr>
            </w:pPr>
          </w:p>
        </w:tc>
      </w:tr>
      <w:tr w:rsidR="00F71ACF" w:rsidRPr="004E4D8A" w14:paraId="7AFA5F59"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EB9310"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Majonezy, musztardy, sosy</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975A71A"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Przyprawy (w tym formy stołowe)/ sosy niesłodkie </w:t>
            </w:r>
            <w:r w:rsidRPr="00451B95">
              <w:rPr>
                <w:rFonts w:asciiTheme="minorHAnsi" w:hAnsiTheme="minorHAnsi" w:cstheme="minorHAnsi"/>
                <w:b/>
                <w:bCs/>
              </w:rPr>
              <w:br/>
              <w:t>np. majonez, musztardy sosy</w:t>
            </w:r>
          </w:p>
        </w:tc>
        <w:tc>
          <w:tcPr>
            <w:tcW w:w="1131" w:type="dxa"/>
            <w:tcBorders>
              <w:top w:val="single" w:sz="4" w:space="0" w:color="auto"/>
              <w:left w:val="single" w:sz="4" w:space="0" w:color="auto"/>
              <w:bottom w:val="single" w:sz="4" w:space="0" w:color="auto"/>
              <w:right w:val="single" w:sz="4" w:space="0" w:color="auto"/>
            </w:tcBorders>
            <w:vAlign w:val="center"/>
          </w:tcPr>
          <w:p w14:paraId="4198659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10</w:t>
            </w:r>
          </w:p>
        </w:tc>
        <w:tc>
          <w:tcPr>
            <w:tcW w:w="851" w:type="dxa"/>
            <w:tcBorders>
              <w:top w:val="single" w:sz="4" w:space="0" w:color="auto"/>
              <w:left w:val="single" w:sz="4" w:space="0" w:color="auto"/>
              <w:bottom w:val="single" w:sz="4" w:space="0" w:color="auto"/>
              <w:right w:val="single" w:sz="4" w:space="0" w:color="auto"/>
            </w:tcBorders>
            <w:vAlign w:val="center"/>
          </w:tcPr>
          <w:p w14:paraId="0E7D2C58"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731AD61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67939A40"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24917320" w14:textId="77777777" w:rsidR="00F71ACF" w:rsidRPr="006C5015" w:rsidRDefault="00F71ACF" w:rsidP="00DC492E">
            <w:pPr>
              <w:rPr>
                <w:rFonts w:ascii="Calibri" w:hAnsi="Calibri" w:cs="Calibri"/>
              </w:rPr>
            </w:pPr>
          </w:p>
        </w:tc>
      </w:tr>
      <w:tr w:rsidR="00F71ACF" w:rsidRPr="004E4D8A" w14:paraId="4B6666B5"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28D988"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 xml:space="preserve">Zioła, przyprawy </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42E2E85"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Zioła, przyprawy i podobne produkty</w:t>
            </w:r>
          </w:p>
        </w:tc>
        <w:tc>
          <w:tcPr>
            <w:tcW w:w="1131" w:type="dxa"/>
            <w:tcBorders>
              <w:top w:val="single" w:sz="4" w:space="0" w:color="auto"/>
              <w:left w:val="single" w:sz="4" w:space="0" w:color="auto"/>
              <w:bottom w:val="single" w:sz="4" w:space="0" w:color="auto"/>
              <w:right w:val="single" w:sz="4" w:space="0" w:color="auto"/>
            </w:tcBorders>
            <w:vAlign w:val="center"/>
          </w:tcPr>
          <w:p w14:paraId="1ABB5E6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121</w:t>
            </w:r>
          </w:p>
        </w:tc>
        <w:tc>
          <w:tcPr>
            <w:tcW w:w="851" w:type="dxa"/>
            <w:tcBorders>
              <w:top w:val="single" w:sz="4" w:space="0" w:color="auto"/>
              <w:left w:val="single" w:sz="4" w:space="0" w:color="auto"/>
              <w:bottom w:val="single" w:sz="4" w:space="0" w:color="auto"/>
              <w:right w:val="single" w:sz="4" w:space="0" w:color="auto"/>
            </w:tcBorders>
            <w:vAlign w:val="center"/>
          </w:tcPr>
          <w:p w14:paraId="2120CD0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0266C0A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3AF91C69"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01C3B0E8" w14:textId="77777777" w:rsidR="00F71ACF" w:rsidRPr="006C5015" w:rsidRDefault="00F71ACF" w:rsidP="00DC492E">
            <w:pPr>
              <w:rPr>
                <w:rFonts w:ascii="Calibri" w:hAnsi="Calibri" w:cs="Calibri"/>
              </w:rPr>
            </w:pPr>
          </w:p>
        </w:tc>
      </w:tr>
      <w:tr w:rsidR="00F71ACF" w:rsidRPr="004E4D8A" w14:paraId="163D93C2"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7F10F6"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Kawa, herbata, kakao, herbatki owocowe i ziołowe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FBA8ABA"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Składniki gorących napojów </w:t>
            </w:r>
            <w:r w:rsidRPr="00451B95">
              <w:rPr>
                <w:rFonts w:asciiTheme="minorHAnsi" w:hAnsiTheme="minorHAnsi" w:cstheme="minorHAnsi"/>
                <w:b/>
                <w:bCs/>
              </w:rPr>
              <w:br/>
              <w:t>i naparów/ Nasiona (kawa, kakao i podobne)</w:t>
            </w:r>
          </w:p>
        </w:tc>
        <w:tc>
          <w:tcPr>
            <w:tcW w:w="1131" w:type="dxa"/>
            <w:tcBorders>
              <w:top w:val="single" w:sz="4" w:space="0" w:color="auto"/>
              <w:left w:val="single" w:sz="4" w:space="0" w:color="auto"/>
              <w:bottom w:val="single" w:sz="4" w:space="0" w:color="auto"/>
              <w:right w:val="single" w:sz="4" w:space="0" w:color="auto"/>
            </w:tcBorders>
            <w:vAlign w:val="center"/>
          </w:tcPr>
          <w:p w14:paraId="4268E7D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34</w:t>
            </w:r>
          </w:p>
        </w:tc>
        <w:tc>
          <w:tcPr>
            <w:tcW w:w="851" w:type="dxa"/>
            <w:tcBorders>
              <w:top w:val="single" w:sz="4" w:space="0" w:color="auto"/>
              <w:left w:val="single" w:sz="4" w:space="0" w:color="auto"/>
              <w:bottom w:val="single" w:sz="4" w:space="0" w:color="auto"/>
              <w:right w:val="single" w:sz="4" w:space="0" w:color="auto"/>
            </w:tcBorders>
            <w:vAlign w:val="center"/>
          </w:tcPr>
          <w:p w14:paraId="4D93475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2625012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74AA8E4F"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hideMark/>
          </w:tcPr>
          <w:p w14:paraId="4E2255AC" w14:textId="77777777" w:rsidR="00F71ACF" w:rsidRPr="006C5015" w:rsidRDefault="00F71ACF" w:rsidP="00DC492E">
            <w:pPr>
              <w:rPr>
                <w:rFonts w:ascii="Calibri" w:hAnsi="Calibri" w:cs="Calibri"/>
              </w:rPr>
            </w:pPr>
          </w:p>
        </w:tc>
      </w:tr>
      <w:tr w:rsidR="00F71ACF" w:rsidRPr="004E4D8A" w14:paraId="42B5BC8A" w14:textId="77777777" w:rsidTr="007B2BC3">
        <w:trPr>
          <w:trHeight w:val="113"/>
        </w:trPr>
        <w:tc>
          <w:tcPr>
            <w:tcW w:w="17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5A3F02"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Wyroby garmażeryjne i kulinarne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8301F25"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Dania złożone, Przeznaczenie=Gotowe do spożycia LUB Przeznaczone do spożycia po ugotowaniu </w:t>
            </w:r>
          </w:p>
        </w:tc>
        <w:tc>
          <w:tcPr>
            <w:tcW w:w="1131" w:type="dxa"/>
            <w:tcBorders>
              <w:top w:val="single" w:sz="4" w:space="0" w:color="auto"/>
              <w:left w:val="single" w:sz="4" w:space="0" w:color="auto"/>
              <w:bottom w:val="single" w:sz="4" w:space="0" w:color="auto"/>
              <w:right w:val="single" w:sz="4" w:space="0" w:color="auto"/>
            </w:tcBorders>
            <w:vAlign w:val="center"/>
          </w:tcPr>
          <w:p w14:paraId="7927AC1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292</w:t>
            </w:r>
          </w:p>
        </w:tc>
        <w:tc>
          <w:tcPr>
            <w:tcW w:w="851" w:type="dxa"/>
            <w:tcBorders>
              <w:top w:val="single" w:sz="4" w:space="0" w:color="auto"/>
              <w:left w:val="single" w:sz="4" w:space="0" w:color="auto"/>
              <w:bottom w:val="single" w:sz="4" w:space="0" w:color="auto"/>
              <w:right w:val="single" w:sz="4" w:space="0" w:color="auto"/>
            </w:tcBorders>
            <w:vAlign w:val="center"/>
          </w:tcPr>
          <w:p w14:paraId="02023D3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w:t>
            </w:r>
          </w:p>
        </w:tc>
        <w:tc>
          <w:tcPr>
            <w:tcW w:w="851" w:type="dxa"/>
            <w:tcBorders>
              <w:top w:val="single" w:sz="4" w:space="0" w:color="auto"/>
              <w:left w:val="single" w:sz="4" w:space="0" w:color="auto"/>
              <w:bottom w:val="single" w:sz="4" w:space="0" w:color="auto"/>
              <w:right w:val="single" w:sz="4" w:space="0" w:color="auto"/>
            </w:tcBorders>
            <w:vAlign w:val="center"/>
          </w:tcPr>
          <w:p w14:paraId="2AF3EDE8"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0,34</w:t>
            </w:r>
          </w:p>
        </w:tc>
        <w:tc>
          <w:tcPr>
            <w:tcW w:w="2762" w:type="dxa"/>
            <w:tcBorders>
              <w:top w:val="single" w:sz="4" w:space="0" w:color="auto"/>
              <w:left w:val="single" w:sz="4" w:space="0" w:color="auto"/>
              <w:bottom w:val="single" w:sz="4" w:space="0" w:color="auto"/>
              <w:right w:val="single" w:sz="4" w:space="0" w:color="auto"/>
            </w:tcBorders>
            <w:vAlign w:val="center"/>
          </w:tcPr>
          <w:p w14:paraId="6AFA9F38"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obecność glutenu – 1 próbka</w:t>
            </w:r>
          </w:p>
        </w:tc>
        <w:tc>
          <w:tcPr>
            <w:tcW w:w="164" w:type="dxa"/>
            <w:tcBorders>
              <w:left w:val="single" w:sz="4" w:space="0" w:color="auto"/>
            </w:tcBorders>
            <w:vAlign w:val="center"/>
            <w:hideMark/>
          </w:tcPr>
          <w:p w14:paraId="2BBB1231" w14:textId="77777777" w:rsidR="00F71ACF" w:rsidRPr="006C5015" w:rsidRDefault="00F71ACF" w:rsidP="00DC492E">
            <w:pPr>
              <w:rPr>
                <w:rFonts w:ascii="Calibri" w:hAnsi="Calibri" w:cs="Calibri"/>
              </w:rPr>
            </w:pPr>
          </w:p>
        </w:tc>
      </w:tr>
      <w:tr w:rsidR="00F71ACF" w:rsidRPr="004E4D8A" w14:paraId="7506EC23" w14:textId="77777777" w:rsidTr="007B2BC3">
        <w:trPr>
          <w:trHeight w:val="113"/>
        </w:trPr>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14:paraId="510ED2B3"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0B5EB54"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w tym przekąski</w:t>
            </w:r>
          </w:p>
        </w:tc>
        <w:tc>
          <w:tcPr>
            <w:tcW w:w="1131" w:type="dxa"/>
            <w:tcBorders>
              <w:top w:val="single" w:sz="4" w:space="0" w:color="auto"/>
              <w:left w:val="single" w:sz="4" w:space="0" w:color="auto"/>
              <w:bottom w:val="single" w:sz="4" w:space="0" w:color="auto"/>
              <w:right w:val="single" w:sz="4" w:space="0" w:color="auto"/>
            </w:tcBorders>
            <w:vAlign w:val="center"/>
          </w:tcPr>
          <w:p w14:paraId="1E11C83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10</w:t>
            </w:r>
          </w:p>
        </w:tc>
        <w:tc>
          <w:tcPr>
            <w:tcW w:w="851" w:type="dxa"/>
            <w:tcBorders>
              <w:top w:val="single" w:sz="4" w:space="0" w:color="auto"/>
              <w:left w:val="single" w:sz="4" w:space="0" w:color="auto"/>
              <w:bottom w:val="single" w:sz="4" w:space="0" w:color="auto"/>
              <w:right w:val="single" w:sz="4" w:space="0" w:color="auto"/>
            </w:tcBorders>
            <w:vAlign w:val="center"/>
          </w:tcPr>
          <w:p w14:paraId="2B3B940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27AA3EB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49349D1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027C48F1" w14:textId="77777777" w:rsidR="00F71ACF" w:rsidRPr="006C5015" w:rsidRDefault="00F71ACF" w:rsidP="00DC492E">
            <w:pPr>
              <w:rPr>
                <w:rFonts w:ascii="Calibri" w:hAnsi="Calibri" w:cs="Calibri"/>
              </w:rPr>
            </w:pPr>
          </w:p>
        </w:tc>
      </w:tr>
      <w:tr w:rsidR="00F71ACF" w:rsidRPr="004E4D8A" w14:paraId="7E19CE44"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9DE977"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Środki spożywcze specjalnego przeznaczenia żywieniowego</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6123041"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Żywność dla niemowląt </w:t>
            </w:r>
            <w:r w:rsidRPr="00451B95">
              <w:rPr>
                <w:rFonts w:asciiTheme="minorHAnsi" w:hAnsiTheme="minorHAnsi" w:cstheme="minorHAnsi"/>
                <w:b/>
                <w:bCs/>
              </w:rPr>
              <w:br/>
              <w:t>i małych dzieci</w:t>
            </w:r>
          </w:p>
        </w:tc>
        <w:tc>
          <w:tcPr>
            <w:tcW w:w="1131" w:type="dxa"/>
            <w:tcBorders>
              <w:top w:val="single" w:sz="4" w:space="0" w:color="auto"/>
              <w:left w:val="single" w:sz="4" w:space="0" w:color="auto"/>
              <w:bottom w:val="single" w:sz="4" w:space="0" w:color="auto"/>
              <w:right w:val="single" w:sz="4" w:space="0" w:color="auto"/>
            </w:tcBorders>
            <w:vAlign w:val="center"/>
          </w:tcPr>
          <w:p w14:paraId="72D2060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244</w:t>
            </w:r>
          </w:p>
        </w:tc>
        <w:tc>
          <w:tcPr>
            <w:tcW w:w="851" w:type="dxa"/>
            <w:tcBorders>
              <w:top w:val="single" w:sz="4" w:space="0" w:color="auto"/>
              <w:left w:val="single" w:sz="4" w:space="0" w:color="auto"/>
              <w:bottom w:val="single" w:sz="4" w:space="0" w:color="auto"/>
              <w:right w:val="single" w:sz="4" w:space="0" w:color="auto"/>
            </w:tcBorders>
            <w:vAlign w:val="center"/>
          </w:tcPr>
          <w:p w14:paraId="7E3E214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308F2F1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000EECF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57A55E26" w14:textId="77777777" w:rsidR="00F71ACF" w:rsidRPr="006C5015" w:rsidRDefault="00F71ACF" w:rsidP="00DC492E">
            <w:pPr>
              <w:rPr>
                <w:rFonts w:ascii="Calibri" w:hAnsi="Calibri" w:cs="Calibri"/>
              </w:rPr>
            </w:pPr>
          </w:p>
        </w:tc>
      </w:tr>
      <w:tr w:rsidR="00F71ACF" w:rsidRPr="004E4D8A" w14:paraId="58D38493"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0AF4D9"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2600346"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Pozostałe - Żywność dla określonych grup z rozporządzenia (UE) 609/2013 (tj. żywność  specjalnego  przeznaczenia  medycznego, środki  spożywcze  zastępujące  całodzienną  dietę,  do  kontroli  masy  ciała).</w:t>
            </w:r>
          </w:p>
        </w:tc>
        <w:tc>
          <w:tcPr>
            <w:tcW w:w="1131" w:type="dxa"/>
            <w:tcBorders>
              <w:top w:val="single" w:sz="4" w:space="0" w:color="auto"/>
              <w:left w:val="single" w:sz="4" w:space="0" w:color="auto"/>
              <w:bottom w:val="single" w:sz="4" w:space="0" w:color="auto"/>
              <w:right w:val="single" w:sz="4" w:space="0" w:color="auto"/>
            </w:tcBorders>
            <w:vAlign w:val="center"/>
          </w:tcPr>
          <w:p w14:paraId="586A511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15</w:t>
            </w:r>
          </w:p>
        </w:tc>
        <w:tc>
          <w:tcPr>
            <w:tcW w:w="851" w:type="dxa"/>
            <w:tcBorders>
              <w:top w:val="single" w:sz="4" w:space="0" w:color="auto"/>
              <w:left w:val="single" w:sz="4" w:space="0" w:color="auto"/>
              <w:bottom w:val="single" w:sz="4" w:space="0" w:color="auto"/>
              <w:right w:val="single" w:sz="4" w:space="0" w:color="auto"/>
            </w:tcBorders>
            <w:vAlign w:val="center"/>
          </w:tcPr>
          <w:p w14:paraId="01B6F10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624A2A9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52506C1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724EEC7E" w14:textId="77777777" w:rsidR="00F71ACF" w:rsidRPr="006C5015" w:rsidRDefault="00F71ACF" w:rsidP="00DC492E">
            <w:pPr>
              <w:rPr>
                <w:rFonts w:ascii="Calibri" w:hAnsi="Calibri" w:cs="Calibri"/>
              </w:rPr>
            </w:pPr>
          </w:p>
        </w:tc>
      </w:tr>
      <w:tr w:rsidR="00F71ACF" w:rsidRPr="004E4D8A" w14:paraId="475780EE"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91DD55"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Suplementy diety</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7E4EF3B"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Żywność dla określonych diet/Suplementy diety </w:t>
            </w:r>
            <w:r w:rsidRPr="00451B95">
              <w:rPr>
                <w:rFonts w:asciiTheme="minorHAnsi" w:hAnsiTheme="minorHAnsi" w:cstheme="minorHAnsi"/>
                <w:b/>
                <w:bCs/>
              </w:rPr>
              <w:br/>
              <w:t>i podobne preparaty</w:t>
            </w:r>
          </w:p>
        </w:tc>
        <w:tc>
          <w:tcPr>
            <w:tcW w:w="1131" w:type="dxa"/>
            <w:tcBorders>
              <w:top w:val="single" w:sz="4" w:space="0" w:color="auto"/>
              <w:left w:val="single" w:sz="4" w:space="0" w:color="auto"/>
              <w:bottom w:val="single" w:sz="4" w:space="0" w:color="auto"/>
              <w:right w:val="single" w:sz="4" w:space="0" w:color="auto"/>
            </w:tcBorders>
            <w:vAlign w:val="center"/>
          </w:tcPr>
          <w:p w14:paraId="74BA6CB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115</w:t>
            </w:r>
          </w:p>
        </w:tc>
        <w:tc>
          <w:tcPr>
            <w:tcW w:w="851" w:type="dxa"/>
            <w:tcBorders>
              <w:top w:val="single" w:sz="4" w:space="0" w:color="auto"/>
              <w:left w:val="single" w:sz="4" w:space="0" w:color="auto"/>
              <w:bottom w:val="single" w:sz="4" w:space="0" w:color="auto"/>
              <w:right w:val="single" w:sz="4" w:space="0" w:color="auto"/>
            </w:tcBorders>
            <w:vAlign w:val="center"/>
          </w:tcPr>
          <w:p w14:paraId="2EEAABB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7BCA342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1740214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124A4C22" w14:textId="77777777" w:rsidR="00F71ACF" w:rsidRPr="006C5015" w:rsidRDefault="00F71ACF" w:rsidP="00DC492E">
            <w:pPr>
              <w:rPr>
                <w:rFonts w:ascii="Calibri" w:hAnsi="Calibri" w:cs="Calibri"/>
              </w:rPr>
            </w:pPr>
          </w:p>
        </w:tc>
      </w:tr>
      <w:tr w:rsidR="00F71ACF" w:rsidRPr="004E4D8A" w14:paraId="24C4ED4F"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F9F65E"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Substancje dodatkowe i rozpuszczalniki ekstrakcyjne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A6D27B3"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Główne wyodrębnione składniki, dodatki, smaki, wspomagacze procesu pieczenia i przetwarzania</w:t>
            </w:r>
          </w:p>
        </w:tc>
        <w:tc>
          <w:tcPr>
            <w:tcW w:w="1131" w:type="dxa"/>
            <w:tcBorders>
              <w:top w:val="single" w:sz="4" w:space="0" w:color="auto"/>
              <w:left w:val="single" w:sz="4" w:space="0" w:color="auto"/>
              <w:bottom w:val="single" w:sz="4" w:space="0" w:color="auto"/>
              <w:right w:val="single" w:sz="4" w:space="0" w:color="auto"/>
            </w:tcBorders>
            <w:vAlign w:val="center"/>
          </w:tcPr>
          <w:p w14:paraId="5898D6A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7</w:t>
            </w:r>
          </w:p>
        </w:tc>
        <w:tc>
          <w:tcPr>
            <w:tcW w:w="851" w:type="dxa"/>
            <w:tcBorders>
              <w:top w:val="single" w:sz="4" w:space="0" w:color="auto"/>
              <w:left w:val="single" w:sz="4" w:space="0" w:color="auto"/>
              <w:bottom w:val="single" w:sz="4" w:space="0" w:color="auto"/>
              <w:right w:val="single" w:sz="4" w:space="0" w:color="auto"/>
            </w:tcBorders>
            <w:vAlign w:val="center"/>
          </w:tcPr>
          <w:p w14:paraId="7A704A6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40E2CA3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5774DC2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392D9549" w14:textId="77777777" w:rsidR="00F71ACF" w:rsidRPr="006C5015" w:rsidRDefault="00F71ACF" w:rsidP="00DC492E">
            <w:pPr>
              <w:rPr>
                <w:rFonts w:ascii="Calibri" w:hAnsi="Calibri" w:cs="Calibri"/>
              </w:rPr>
            </w:pPr>
          </w:p>
        </w:tc>
      </w:tr>
      <w:tr w:rsidR="00F71ACF" w:rsidRPr="004E4D8A" w14:paraId="24E3C007"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D0B6BC"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Materiały i wyroby przeznaczone do kontaktu z żywnością</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EFF0544"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Macierze nieżywnościowe/ Materiały przeznaczone do kontaktu z żywnością</w:t>
            </w:r>
          </w:p>
        </w:tc>
        <w:tc>
          <w:tcPr>
            <w:tcW w:w="1131" w:type="dxa"/>
            <w:tcBorders>
              <w:top w:val="single" w:sz="4" w:space="0" w:color="auto"/>
              <w:left w:val="single" w:sz="4" w:space="0" w:color="auto"/>
              <w:bottom w:val="single" w:sz="4" w:space="0" w:color="auto"/>
              <w:right w:val="single" w:sz="4" w:space="0" w:color="auto"/>
            </w:tcBorders>
            <w:vAlign w:val="center"/>
          </w:tcPr>
          <w:p w14:paraId="0879D9A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55</w:t>
            </w:r>
          </w:p>
        </w:tc>
        <w:tc>
          <w:tcPr>
            <w:tcW w:w="851" w:type="dxa"/>
            <w:tcBorders>
              <w:top w:val="single" w:sz="4" w:space="0" w:color="auto"/>
              <w:left w:val="single" w:sz="4" w:space="0" w:color="auto"/>
              <w:bottom w:val="single" w:sz="4" w:space="0" w:color="auto"/>
              <w:right w:val="single" w:sz="4" w:space="0" w:color="auto"/>
            </w:tcBorders>
            <w:vAlign w:val="center"/>
          </w:tcPr>
          <w:p w14:paraId="45A0586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336C34B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5930483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2C506FF4" w14:textId="77777777" w:rsidR="00F71ACF" w:rsidRPr="006C5015" w:rsidRDefault="00F71ACF" w:rsidP="00DC492E">
            <w:pPr>
              <w:rPr>
                <w:rFonts w:ascii="Calibri" w:hAnsi="Calibri" w:cs="Calibri"/>
              </w:rPr>
            </w:pPr>
          </w:p>
        </w:tc>
      </w:tr>
      <w:tr w:rsidR="00F71ACF" w:rsidRPr="004E4D8A" w14:paraId="4A3E3BE8" w14:textId="77777777" w:rsidTr="007B2BC3">
        <w:trPr>
          <w:trHeight w:val="113"/>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4AA4F5"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 xml:space="preserve">Sól spożywcza i jej zamienniki </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AA731BB"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Zaprawy, sosy i dodatki smakowe/ sól</w:t>
            </w:r>
          </w:p>
        </w:tc>
        <w:tc>
          <w:tcPr>
            <w:tcW w:w="1131" w:type="dxa"/>
            <w:tcBorders>
              <w:top w:val="single" w:sz="4" w:space="0" w:color="auto"/>
              <w:left w:val="single" w:sz="4" w:space="0" w:color="auto"/>
              <w:bottom w:val="single" w:sz="4" w:space="0" w:color="auto"/>
              <w:right w:val="single" w:sz="4" w:space="0" w:color="auto"/>
            </w:tcBorders>
            <w:vAlign w:val="center"/>
          </w:tcPr>
          <w:p w14:paraId="5B2BADE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10</w:t>
            </w:r>
          </w:p>
        </w:tc>
        <w:tc>
          <w:tcPr>
            <w:tcW w:w="851" w:type="dxa"/>
            <w:tcBorders>
              <w:top w:val="single" w:sz="4" w:space="0" w:color="auto"/>
              <w:left w:val="single" w:sz="4" w:space="0" w:color="auto"/>
              <w:bottom w:val="single" w:sz="4" w:space="0" w:color="auto"/>
              <w:right w:val="single" w:sz="4" w:space="0" w:color="auto"/>
            </w:tcBorders>
            <w:vAlign w:val="center"/>
          </w:tcPr>
          <w:p w14:paraId="35BB17A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658796B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1DACFE8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10ACA4E2" w14:textId="77777777" w:rsidR="00F71ACF" w:rsidRPr="006C5015" w:rsidRDefault="00F71ACF" w:rsidP="00DC492E">
            <w:pPr>
              <w:rPr>
                <w:rFonts w:ascii="Calibri" w:hAnsi="Calibri" w:cs="Calibri"/>
              </w:rPr>
            </w:pPr>
          </w:p>
        </w:tc>
      </w:tr>
      <w:tr w:rsidR="00F71ACF" w:rsidRPr="004E4D8A" w14:paraId="676CC641" w14:textId="77777777" w:rsidTr="007B2BC3">
        <w:trPr>
          <w:trHeight w:val="113"/>
        </w:trPr>
        <w:tc>
          <w:tcPr>
            <w:tcW w:w="17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8D09E6"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rPr>
              <w:t>INNE</w:t>
            </w: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DC1957E"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Izolowane białka i inne produkty białkowe/ Żelatyna</w:t>
            </w:r>
          </w:p>
        </w:tc>
        <w:tc>
          <w:tcPr>
            <w:tcW w:w="1131" w:type="dxa"/>
            <w:tcBorders>
              <w:top w:val="single" w:sz="4" w:space="0" w:color="auto"/>
              <w:left w:val="single" w:sz="4" w:space="0" w:color="auto"/>
              <w:bottom w:val="single" w:sz="4" w:space="0" w:color="auto"/>
              <w:right w:val="single" w:sz="4" w:space="0" w:color="auto"/>
            </w:tcBorders>
            <w:vAlign w:val="center"/>
          </w:tcPr>
          <w:p w14:paraId="1690F3E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17</w:t>
            </w:r>
          </w:p>
        </w:tc>
        <w:tc>
          <w:tcPr>
            <w:tcW w:w="851" w:type="dxa"/>
            <w:tcBorders>
              <w:top w:val="single" w:sz="4" w:space="0" w:color="auto"/>
              <w:left w:val="single" w:sz="4" w:space="0" w:color="auto"/>
              <w:bottom w:val="single" w:sz="4" w:space="0" w:color="auto"/>
              <w:right w:val="single" w:sz="4" w:space="0" w:color="auto"/>
            </w:tcBorders>
            <w:vAlign w:val="center"/>
          </w:tcPr>
          <w:p w14:paraId="51EA3C7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221F512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2678A1B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7CE139A1" w14:textId="77777777" w:rsidR="00F71ACF" w:rsidRPr="006C5015" w:rsidRDefault="00F71ACF" w:rsidP="00DC492E">
            <w:pPr>
              <w:rPr>
                <w:rFonts w:ascii="Calibri" w:hAnsi="Calibri" w:cs="Calibri"/>
              </w:rPr>
            </w:pPr>
          </w:p>
        </w:tc>
      </w:tr>
      <w:tr w:rsidR="00F71ACF" w:rsidRPr="004E4D8A" w14:paraId="37A24350" w14:textId="77777777" w:rsidTr="007B2BC3">
        <w:trPr>
          <w:trHeight w:val="113"/>
        </w:trPr>
        <w:tc>
          <w:tcPr>
            <w:tcW w:w="17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FE93B0"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B74AC3E"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Smażone lub ekstrudowane produkty zbożowe lub produkty z warzyw korzeniowych, w tym chipsy, chrupki, frytki i analogiczne wyroby na bazie ciast</w:t>
            </w:r>
          </w:p>
        </w:tc>
        <w:tc>
          <w:tcPr>
            <w:tcW w:w="1131" w:type="dxa"/>
            <w:tcBorders>
              <w:top w:val="single" w:sz="4" w:space="0" w:color="auto"/>
              <w:left w:val="single" w:sz="4" w:space="0" w:color="auto"/>
              <w:bottom w:val="single" w:sz="4" w:space="0" w:color="auto"/>
              <w:right w:val="single" w:sz="4" w:space="0" w:color="auto"/>
            </w:tcBorders>
            <w:vAlign w:val="center"/>
          </w:tcPr>
          <w:p w14:paraId="1600902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18</w:t>
            </w:r>
          </w:p>
        </w:tc>
        <w:tc>
          <w:tcPr>
            <w:tcW w:w="851" w:type="dxa"/>
            <w:tcBorders>
              <w:top w:val="single" w:sz="4" w:space="0" w:color="auto"/>
              <w:left w:val="single" w:sz="4" w:space="0" w:color="auto"/>
              <w:bottom w:val="single" w:sz="4" w:space="0" w:color="auto"/>
              <w:right w:val="single" w:sz="4" w:space="0" w:color="auto"/>
            </w:tcBorders>
            <w:vAlign w:val="center"/>
          </w:tcPr>
          <w:p w14:paraId="2EA7FD6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7DB0C68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01BC59A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31C6EDEC" w14:textId="77777777" w:rsidR="00F71ACF" w:rsidRPr="006C5015" w:rsidRDefault="00F71ACF" w:rsidP="00DC492E">
            <w:pPr>
              <w:rPr>
                <w:rFonts w:ascii="Calibri" w:hAnsi="Calibri" w:cs="Calibri"/>
              </w:rPr>
            </w:pPr>
          </w:p>
        </w:tc>
      </w:tr>
      <w:tr w:rsidR="00F71ACF" w:rsidRPr="004E4D8A" w14:paraId="5E144640" w14:textId="77777777" w:rsidTr="007B2BC3">
        <w:trPr>
          <w:trHeight w:val="113"/>
        </w:trPr>
        <w:tc>
          <w:tcPr>
            <w:tcW w:w="17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FD36F7"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B3298F2"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Substytuty mięsa </w:t>
            </w:r>
            <w:r w:rsidRPr="00451B95">
              <w:rPr>
                <w:rFonts w:asciiTheme="minorHAnsi" w:hAnsiTheme="minorHAnsi" w:cstheme="minorHAnsi"/>
                <w:b/>
                <w:bCs/>
              </w:rPr>
              <w:br/>
              <w:t>i nabiału/Substytuty mięsa </w:t>
            </w:r>
          </w:p>
        </w:tc>
        <w:tc>
          <w:tcPr>
            <w:tcW w:w="1131" w:type="dxa"/>
            <w:tcBorders>
              <w:top w:val="single" w:sz="4" w:space="0" w:color="auto"/>
              <w:left w:val="single" w:sz="4" w:space="0" w:color="auto"/>
              <w:bottom w:val="single" w:sz="4" w:space="0" w:color="auto"/>
              <w:right w:val="single" w:sz="4" w:space="0" w:color="auto"/>
            </w:tcBorders>
            <w:vAlign w:val="center"/>
          </w:tcPr>
          <w:p w14:paraId="7F222F0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6</w:t>
            </w:r>
          </w:p>
        </w:tc>
        <w:tc>
          <w:tcPr>
            <w:tcW w:w="851" w:type="dxa"/>
            <w:tcBorders>
              <w:top w:val="single" w:sz="4" w:space="0" w:color="auto"/>
              <w:left w:val="single" w:sz="4" w:space="0" w:color="auto"/>
              <w:bottom w:val="single" w:sz="4" w:space="0" w:color="auto"/>
              <w:right w:val="single" w:sz="4" w:space="0" w:color="auto"/>
            </w:tcBorders>
            <w:vAlign w:val="center"/>
          </w:tcPr>
          <w:p w14:paraId="5D7281A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0CE4850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35CF976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hideMark/>
          </w:tcPr>
          <w:p w14:paraId="77F07062" w14:textId="77777777" w:rsidR="00F71ACF" w:rsidRPr="006C5015" w:rsidRDefault="00F71ACF" w:rsidP="00DC492E">
            <w:pPr>
              <w:rPr>
                <w:rFonts w:ascii="Calibri" w:hAnsi="Calibri" w:cs="Calibri"/>
              </w:rPr>
            </w:pPr>
          </w:p>
        </w:tc>
      </w:tr>
      <w:tr w:rsidR="00F71ACF" w:rsidRPr="004E4D8A" w14:paraId="2CB5D595" w14:textId="77777777" w:rsidTr="007B2BC3">
        <w:trPr>
          <w:trHeight w:val="113"/>
        </w:trPr>
        <w:tc>
          <w:tcPr>
            <w:tcW w:w="17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AD7FFC2"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auto"/>
              <w:left w:val="single" w:sz="4" w:space="0" w:color="auto"/>
              <w:bottom w:val="single" w:sz="4" w:space="0" w:color="auto"/>
              <w:right w:val="single" w:sz="4" w:space="0" w:color="auto"/>
            </w:tcBorders>
            <w:shd w:val="clear" w:color="000000" w:fill="DDEBF7"/>
            <w:vAlign w:val="center"/>
          </w:tcPr>
          <w:p w14:paraId="5B7B8EA4" w14:textId="7348D8F3"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xml:space="preserve">Substytuty mięsa </w:t>
            </w:r>
            <w:r w:rsidRPr="00451B95">
              <w:rPr>
                <w:rFonts w:asciiTheme="minorHAnsi" w:hAnsiTheme="minorHAnsi" w:cstheme="minorHAnsi"/>
                <w:b/>
                <w:bCs/>
              </w:rPr>
              <w:br/>
              <w:t>i nabiału/Substytuty nabiału/Alternatywy dla przetworów mlecznych, np. napój kokosowy </w:t>
            </w:r>
          </w:p>
        </w:tc>
        <w:tc>
          <w:tcPr>
            <w:tcW w:w="1131" w:type="dxa"/>
            <w:tcBorders>
              <w:top w:val="single" w:sz="4" w:space="0" w:color="auto"/>
              <w:left w:val="single" w:sz="4" w:space="0" w:color="auto"/>
              <w:bottom w:val="single" w:sz="4" w:space="0" w:color="auto"/>
              <w:right w:val="single" w:sz="4" w:space="0" w:color="auto"/>
            </w:tcBorders>
            <w:vAlign w:val="center"/>
          </w:tcPr>
          <w:p w14:paraId="2E1C094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7</w:t>
            </w:r>
          </w:p>
        </w:tc>
        <w:tc>
          <w:tcPr>
            <w:tcW w:w="851" w:type="dxa"/>
            <w:tcBorders>
              <w:top w:val="single" w:sz="4" w:space="0" w:color="auto"/>
              <w:left w:val="single" w:sz="4" w:space="0" w:color="auto"/>
              <w:bottom w:val="single" w:sz="4" w:space="0" w:color="auto"/>
              <w:right w:val="single" w:sz="4" w:space="0" w:color="auto"/>
            </w:tcBorders>
            <w:vAlign w:val="center"/>
          </w:tcPr>
          <w:p w14:paraId="049C277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75A27E5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75D6548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tcPr>
          <w:p w14:paraId="3A74C4FC" w14:textId="77777777" w:rsidR="00F71ACF" w:rsidRPr="006C5015" w:rsidRDefault="00F71ACF" w:rsidP="00DC492E">
            <w:pPr>
              <w:rPr>
                <w:rFonts w:ascii="Calibri" w:hAnsi="Calibri" w:cs="Calibri"/>
              </w:rPr>
            </w:pPr>
          </w:p>
        </w:tc>
      </w:tr>
      <w:tr w:rsidR="00F71ACF" w:rsidRPr="004E4D8A" w14:paraId="11CC405E" w14:textId="77777777" w:rsidTr="007B2BC3">
        <w:trPr>
          <w:trHeight w:val="113"/>
        </w:trPr>
        <w:tc>
          <w:tcPr>
            <w:tcW w:w="1702" w:type="dxa"/>
            <w:gridSpan w:val="2"/>
            <w:tcBorders>
              <w:top w:val="single" w:sz="4" w:space="0" w:color="auto"/>
              <w:left w:val="single" w:sz="4" w:space="0" w:color="000000"/>
              <w:bottom w:val="single" w:sz="4" w:space="0" w:color="auto"/>
              <w:right w:val="single" w:sz="4" w:space="0" w:color="000000"/>
            </w:tcBorders>
            <w:shd w:val="clear" w:color="auto" w:fill="auto"/>
            <w:vAlign w:val="center"/>
            <w:hideMark/>
          </w:tcPr>
          <w:p w14:paraId="56CF8D65"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bCs/>
                <w:u w:val="single"/>
              </w:rPr>
              <w:t>Zatrucia pokarmowe</w:t>
            </w:r>
          </w:p>
        </w:tc>
        <w:tc>
          <w:tcPr>
            <w:tcW w:w="3052"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7370347B" w14:textId="77777777" w:rsidR="00F71ACF" w:rsidRPr="00451B95" w:rsidRDefault="00F71ACF" w:rsidP="00DC492E">
            <w:pPr>
              <w:rPr>
                <w:rFonts w:asciiTheme="minorHAnsi" w:hAnsiTheme="minorHAnsi" w:cstheme="minorHAnsi"/>
                <w:b/>
                <w:bCs/>
              </w:rPr>
            </w:pPr>
            <w:r w:rsidRPr="00451B95">
              <w:rPr>
                <w:rFonts w:asciiTheme="minorHAnsi" w:hAnsiTheme="minorHAnsi" w:cstheme="minorHAnsi"/>
                <w:b/>
                <w:bCs/>
              </w:rPr>
              <w:t> </w:t>
            </w:r>
          </w:p>
        </w:tc>
        <w:tc>
          <w:tcPr>
            <w:tcW w:w="1131" w:type="dxa"/>
            <w:tcBorders>
              <w:top w:val="single" w:sz="4" w:space="0" w:color="auto"/>
              <w:left w:val="single" w:sz="4" w:space="0" w:color="auto"/>
              <w:bottom w:val="single" w:sz="4" w:space="0" w:color="auto"/>
              <w:right w:val="single" w:sz="4" w:space="0" w:color="auto"/>
            </w:tcBorders>
            <w:vAlign w:val="center"/>
          </w:tcPr>
          <w:p w14:paraId="329A35E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w:t>
            </w:r>
          </w:p>
        </w:tc>
        <w:tc>
          <w:tcPr>
            <w:tcW w:w="851" w:type="dxa"/>
            <w:tcBorders>
              <w:top w:val="single" w:sz="4" w:space="0" w:color="auto"/>
              <w:left w:val="single" w:sz="4" w:space="0" w:color="auto"/>
              <w:bottom w:val="single" w:sz="4" w:space="0" w:color="auto"/>
              <w:right w:val="single" w:sz="4" w:space="0" w:color="auto"/>
            </w:tcBorders>
            <w:vAlign w:val="center"/>
          </w:tcPr>
          <w:p w14:paraId="6112322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w:t>
            </w:r>
          </w:p>
        </w:tc>
        <w:tc>
          <w:tcPr>
            <w:tcW w:w="851" w:type="dxa"/>
            <w:tcBorders>
              <w:top w:val="single" w:sz="4" w:space="0" w:color="auto"/>
              <w:left w:val="single" w:sz="4" w:space="0" w:color="auto"/>
              <w:bottom w:val="single" w:sz="4" w:space="0" w:color="auto"/>
              <w:right w:val="single" w:sz="4" w:space="0" w:color="auto"/>
            </w:tcBorders>
            <w:vAlign w:val="center"/>
          </w:tcPr>
          <w:p w14:paraId="121C246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100</w:t>
            </w:r>
          </w:p>
        </w:tc>
        <w:tc>
          <w:tcPr>
            <w:tcW w:w="2762" w:type="dxa"/>
            <w:tcBorders>
              <w:top w:val="single" w:sz="4" w:space="0" w:color="auto"/>
              <w:left w:val="single" w:sz="4" w:space="0" w:color="auto"/>
              <w:bottom w:val="single" w:sz="4" w:space="0" w:color="auto"/>
              <w:right w:val="single" w:sz="4" w:space="0" w:color="auto"/>
            </w:tcBorders>
            <w:vAlign w:val="center"/>
          </w:tcPr>
          <w:p w14:paraId="5CADF390"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 xml:space="preserve">obecność Salmonella </w:t>
            </w:r>
            <w:proofErr w:type="spellStart"/>
            <w:r w:rsidRPr="00451B95">
              <w:rPr>
                <w:rFonts w:asciiTheme="minorHAnsi" w:hAnsiTheme="minorHAnsi" w:cstheme="minorHAnsi"/>
                <w:sz w:val="18"/>
                <w:szCs w:val="18"/>
              </w:rPr>
              <w:t>spp</w:t>
            </w:r>
            <w:proofErr w:type="spellEnd"/>
            <w:r w:rsidRPr="00451B95">
              <w:rPr>
                <w:rFonts w:asciiTheme="minorHAnsi" w:hAnsiTheme="minorHAnsi" w:cstheme="minorHAnsi"/>
                <w:sz w:val="18"/>
                <w:szCs w:val="18"/>
              </w:rPr>
              <w:t>. – 1 próbka</w:t>
            </w:r>
          </w:p>
        </w:tc>
        <w:tc>
          <w:tcPr>
            <w:tcW w:w="164" w:type="dxa"/>
            <w:tcBorders>
              <w:left w:val="single" w:sz="4" w:space="0" w:color="auto"/>
            </w:tcBorders>
            <w:vAlign w:val="center"/>
            <w:hideMark/>
          </w:tcPr>
          <w:p w14:paraId="1865BB39" w14:textId="77777777" w:rsidR="00F71ACF" w:rsidRPr="006C5015" w:rsidRDefault="00F71ACF" w:rsidP="00DC492E">
            <w:pPr>
              <w:rPr>
                <w:rFonts w:ascii="Calibri" w:hAnsi="Calibri" w:cs="Calibri"/>
              </w:rPr>
            </w:pPr>
          </w:p>
        </w:tc>
      </w:tr>
      <w:tr w:rsidR="00F71ACF" w:rsidRPr="004E4D8A" w14:paraId="2C1BF36E" w14:textId="77777777" w:rsidTr="00DC492E">
        <w:trPr>
          <w:trHeight w:val="113"/>
        </w:trPr>
        <w:tc>
          <w:tcPr>
            <w:tcW w:w="1702" w:type="dxa"/>
            <w:gridSpan w:val="2"/>
            <w:tcBorders>
              <w:top w:val="single" w:sz="4" w:space="0" w:color="auto"/>
              <w:left w:val="single" w:sz="4" w:space="0" w:color="auto"/>
              <w:bottom w:val="single" w:sz="4" w:space="0" w:color="auto"/>
              <w:right w:val="single" w:sz="4" w:space="0" w:color="auto"/>
            </w:tcBorders>
          </w:tcPr>
          <w:p w14:paraId="63CE14A3"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rPr>
              <w:t xml:space="preserve">Razem środki spożywcze </w:t>
            </w:r>
          </w:p>
        </w:tc>
        <w:tc>
          <w:tcPr>
            <w:tcW w:w="3052" w:type="dxa"/>
            <w:tcBorders>
              <w:top w:val="single" w:sz="4" w:space="0" w:color="000000"/>
              <w:left w:val="single" w:sz="4" w:space="0" w:color="auto"/>
              <w:bottom w:val="single" w:sz="4" w:space="0" w:color="000000"/>
              <w:right w:val="single" w:sz="4" w:space="0" w:color="auto"/>
            </w:tcBorders>
            <w:shd w:val="clear" w:color="auto" w:fill="auto"/>
            <w:vAlign w:val="center"/>
          </w:tcPr>
          <w:p w14:paraId="73FA9DC8" w14:textId="77777777" w:rsidR="00F71ACF" w:rsidRPr="00451B95" w:rsidRDefault="00F71ACF" w:rsidP="00DC492E">
            <w:pPr>
              <w:rPr>
                <w:rFonts w:asciiTheme="minorHAnsi" w:hAnsiTheme="minorHAnsi" w:cstheme="minorHAnsi"/>
                <w:b/>
                <w:bCs/>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084096C" w14:textId="77777777" w:rsidR="00F71ACF" w:rsidRPr="00451B95" w:rsidRDefault="00F71ACF" w:rsidP="00DC492E">
            <w:pPr>
              <w:jc w:val="center"/>
              <w:rPr>
                <w:rFonts w:asciiTheme="minorHAnsi" w:hAnsiTheme="minorHAnsi" w:cstheme="minorHAnsi"/>
                <w:b/>
                <w:bCs/>
              </w:rPr>
            </w:pPr>
            <w:r w:rsidRPr="00451B95">
              <w:rPr>
                <w:rFonts w:asciiTheme="minorHAnsi" w:hAnsiTheme="minorHAnsi" w:cstheme="minorHAnsi"/>
                <w:b/>
                <w:bCs/>
              </w:rPr>
              <w:t>3975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6A7989" w14:textId="77777777" w:rsidR="00F71ACF" w:rsidRPr="00451B95" w:rsidRDefault="00F71ACF" w:rsidP="00DC492E">
            <w:pPr>
              <w:jc w:val="center"/>
              <w:rPr>
                <w:rFonts w:asciiTheme="minorHAnsi" w:hAnsiTheme="minorHAnsi" w:cstheme="minorHAnsi"/>
                <w:b/>
                <w:bCs/>
              </w:rPr>
            </w:pPr>
            <w:r w:rsidRPr="00451B95">
              <w:rPr>
                <w:rFonts w:asciiTheme="minorHAnsi" w:hAnsiTheme="minorHAnsi" w:cstheme="minorHAnsi"/>
                <w:b/>
                <w:bCs/>
              </w:rPr>
              <w:t>286</w:t>
            </w:r>
          </w:p>
        </w:tc>
        <w:tc>
          <w:tcPr>
            <w:tcW w:w="851" w:type="dxa"/>
            <w:tcBorders>
              <w:top w:val="single" w:sz="4" w:space="0" w:color="auto"/>
              <w:left w:val="single" w:sz="4" w:space="0" w:color="auto"/>
              <w:bottom w:val="single" w:sz="4" w:space="0" w:color="auto"/>
              <w:right w:val="single" w:sz="4" w:space="0" w:color="auto"/>
            </w:tcBorders>
            <w:vAlign w:val="center"/>
          </w:tcPr>
          <w:p w14:paraId="53C535A4" w14:textId="77777777" w:rsidR="00F71ACF" w:rsidRPr="00451B95" w:rsidRDefault="00F71ACF" w:rsidP="00DC492E">
            <w:pPr>
              <w:jc w:val="center"/>
              <w:rPr>
                <w:rFonts w:asciiTheme="minorHAnsi" w:hAnsiTheme="minorHAnsi" w:cstheme="minorHAnsi"/>
                <w:b/>
                <w:bCs/>
              </w:rPr>
            </w:pPr>
            <w:r w:rsidRPr="00451B95">
              <w:rPr>
                <w:rFonts w:asciiTheme="minorHAnsi" w:hAnsiTheme="minorHAnsi" w:cstheme="minorHAnsi"/>
                <w:b/>
                <w:bCs/>
              </w:rPr>
              <w:t>7,19</w:t>
            </w:r>
          </w:p>
        </w:tc>
        <w:tc>
          <w:tcPr>
            <w:tcW w:w="2762" w:type="dxa"/>
            <w:tcBorders>
              <w:top w:val="single" w:sz="4" w:space="0" w:color="auto"/>
              <w:left w:val="single" w:sz="4" w:space="0" w:color="auto"/>
              <w:bottom w:val="single" w:sz="4" w:space="0" w:color="auto"/>
              <w:right w:val="single" w:sz="4" w:space="0" w:color="auto"/>
            </w:tcBorders>
            <w:vAlign w:val="center"/>
          </w:tcPr>
          <w:p w14:paraId="4FA7A93F"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tcPr>
          <w:p w14:paraId="6E14B977" w14:textId="77777777" w:rsidR="00F71ACF" w:rsidRPr="006C5015" w:rsidRDefault="00F71ACF" w:rsidP="00DC492E">
            <w:pPr>
              <w:rPr>
                <w:rFonts w:ascii="Calibri" w:hAnsi="Calibri" w:cs="Calibri"/>
              </w:rPr>
            </w:pPr>
          </w:p>
        </w:tc>
      </w:tr>
      <w:tr w:rsidR="00F71ACF" w:rsidRPr="004E4D8A" w14:paraId="2EAA684D" w14:textId="77777777" w:rsidTr="00DC492E">
        <w:trPr>
          <w:trHeight w:val="113"/>
        </w:trPr>
        <w:tc>
          <w:tcPr>
            <w:tcW w:w="1702" w:type="dxa"/>
            <w:gridSpan w:val="2"/>
            <w:tcBorders>
              <w:top w:val="single" w:sz="4" w:space="0" w:color="auto"/>
              <w:left w:val="single" w:sz="4" w:space="0" w:color="auto"/>
              <w:bottom w:val="single" w:sz="4" w:space="0" w:color="auto"/>
              <w:right w:val="single" w:sz="4" w:space="0" w:color="auto"/>
            </w:tcBorders>
            <w:vAlign w:val="center"/>
          </w:tcPr>
          <w:p w14:paraId="47569DB3"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rPr>
              <w:t>Badania sanitarne</w:t>
            </w:r>
          </w:p>
        </w:tc>
        <w:tc>
          <w:tcPr>
            <w:tcW w:w="3052" w:type="dxa"/>
            <w:tcBorders>
              <w:top w:val="single" w:sz="4" w:space="0" w:color="000000"/>
              <w:left w:val="single" w:sz="4" w:space="0" w:color="auto"/>
              <w:bottom w:val="single" w:sz="4" w:space="0" w:color="000000"/>
              <w:right w:val="single" w:sz="4" w:space="0" w:color="auto"/>
            </w:tcBorders>
            <w:shd w:val="clear" w:color="auto" w:fill="auto"/>
            <w:vAlign w:val="center"/>
          </w:tcPr>
          <w:p w14:paraId="60ECB497" w14:textId="77777777" w:rsidR="00F71ACF" w:rsidRPr="00451B95" w:rsidRDefault="00F71ACF" w:rsidP="00DC492E">
            <w:pPr>
              <w:rPr>
                <w:rFonts w:asciiTheme="minorHAnsi" w:hAnsiTheme="minorHAnsi" w:cstheme="minorHAnsi"/>
                <w:b/>
                <w:bCs/>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3D8F98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377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E9360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17</w:t>
            </w:r>
          </w:p>
        </w:tc>
        <w:tc>
          <w:tcPr>
            <w:tcW w:w="851" w:type="dxa"/>
            <w:tcBorders>
              <w:top w:val="single" w:sz="4" w:space="0" w:color="auto"/>
              <w:left w:val="single" w:sz="4" w:space="0" w:color="auto"/>
              <w:bottom w:val="single" w:sz="4" w:space="0" w:color="auto"/>
              <w:right w:val="single" w:sz="4" w:space="0" w:color="auto"/>
            </w:tcBorders>
            <w:vAlign w:val="center"/>
          </w:tcPr>
          <w:p w14:paraId="3ECAE57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4,51</w:t>
            </w:r>
          </w:p>
        </w:tc>
        <w:tc>
          <w:tcPr>
            <w:tcW w:w="2762" w:type="dxa"/>
            <w:tcBorders>
              <w:top w:val="single" w:sz="4" w:space="0" w:color="auto"/>
              <w:left w:val="single" w:sz="4" w:space="0" w:color="auto"/>
              <w:bottom w:val="single" w:sz="4" w:space="0" w:color="auto"/>
              <w:right w:val="single" w:sz="4" w:space="0" w:color="auto"/>
            </w:tcBorders>
            <w:vAlign w:val="center"/>
          </w:tcPr>
          <w:p w14:paraId="08D2CDAC" w14:textId="77777777" w:rsidR="00F71ACF" w:rsidRPr="00451B95" w:rsidRDefault="00F71ACF" w:rsidP="00DC492E">
            <w:pPr>
              <w:rPr>
                <w:rFonts w:asciiTheme="minorHAnsi" w:hAnsiTheme="minorHAnsi" w:cstheme="minorHAnsi"/>
                <w:sz w:val="18"/>
                <w:szCs w:val="18"/>
              </w:rPr>
            </w:pPr>
            <w:r w:rsidRPr="00451B95">
              <w:rPr>
                <w:rFonts w:asciiTheme="minorHAnsi" w:hAnsiTheme="minorHAnsi" w:cstheme="minorHAnsi"/>
                <w:sz w:val="18"/>
                <w:szCs w:val="18"/>
              </w:rPr>
              <w:t>obecność zanieczyszczeń biologicznych – 17 próbek</w:t>
            </w:r>
          </w:p>
        </w:tc>
        <w:tc>
          <w:tcPr>
            <w:tcW w:w="164" w:type="dxa"/>
            <w:tcBorders>
              <w:left w:val="single" w:sz="4" w:space="0" w:color="auto"/>
            </w:tcBorders>
            <w:vAlign w:val="center"/>
          </w:tcPr>
          <w:p w14:paraId="1A28EA1F" w14:textId="77777777" w:rsidR="00F71ACF" w:rsidRPr="006C5015" w:rsidRDefault="00F71ACF" w:rsidP="00DC492E">
            <w:pPr>
              <w:rPr>
                <w:rFonts w:ascii="Calibri" w:hAnsi="Calibri" w:cs="Calibri"/>
              </w:rPr>
            </w:pPr>
          </w:p>
        </w:tc>
      </w:tr>
      <w:tr w:rsidR="00F71ACF" w:rsidRPr="004E4D8A" w14:paraId="2C20C6B2" w14:textId="77777777" w:rsidTr="00DC492E">
        <w:trPr>
          <w:trHeight w:val="113"/>
        </w:trPr>
        <w:tc>
          <w:tcPr>
            <w:tcW w:w="1702" w:type="dxa"/>
            <w:gridSpan w:val="2"/>
            <w:tcBorders>
              <w:top w:val="single" w:sz="4" w:space="0" w:color="auto"/>
              <w:left w:val="single" w:sz="4" w:space="0" w:color="auto"/>
              <w:bottom w:val="single" w:sz="4" w:space="0" w:color="auto"/>
              <w:right w:val="single" w:sz="4" w:space="0" w:color="auto"/>
            </w:tcBorders>
          </w:tcPr>
          <w:p w14:paraId="5A701EEC"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rPr>
              <w:t>Próbki kontrolne posiłków</w:t>
            </w:r>
          </w:p>
        </w:tc>
        <w:tc>
          <w:tcPr>
            <w:tcW w:w="3052" w:type="dxa"/>
            <w:tcBorders>
              <w:top w:val="single" w:sz="4" w:space="0" w:color="000000"/>
              <w:left w:val="single" w:sz="4" w:space="0" w:color="auto"/>
              <w:bottom w:val="single" w:sz="4" w:space="0" w:color="000000"/>
              <w:right w:val="single" w:sz="4" w:space="0" w:color="auto"/>
            </w:tcBorders>
            <w:shd w:val="clear" w:color="auto" w:fill="auto"/>
            <w:vAlign w:val="center"/>
          </w:tcPr>
          <w:p w14:paraId="1A5F327B" w14:textId="77777777" w:rsidR="00F71ACF" w:rsidRPr="00451B95" w:rsidRDefault="00F71ACF" w:rsidP="00DC492E">
            <w:pPr>
              <w:rPr>
                <w:rFonts w:asciiTheme="minorHAnsi" w:hAnsiTheme="minorHAnsi" w:cstheme="minorHAnsi"/>
                <w:b/>
                <w:bCs/>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1205DF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C2B3C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0578100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6A0C50A8" w14:textId="77777777" w:rsidR="00F71ACF" w:rsidRPr="00451B95" w:rsidRDefault="00F71ACF" w:rsidP="00DC492E">
            <w:pPr>
              <w:jc w:val="center"/>
              <w:rPr>
                <w:rFonts w:asciiTheme="minorHAnsi" w:hAnsiTheme="minorHAnsi" w:cstheme="minorHAnsi"/>
                <w:sz w:val="18"/>
                <w:szCs w:val="18"/>
              </w:rPr>
            </w:pPr>
            <w:r w:rsidRPr="00451B95">
              <w:rPr>
                <w:rFonts w:asciiTheme="minorHAnsi" w:hAnsiTheme="minorHAnsi" w:cstheme="minorHAnsi"/>
                <w:sz w:val="18"/>
                <w:szCs w:val="18"/>
              </w:rPr>
              <w:t>-</w:t>
            </w:r>
          </w:p>
        </w:tc>
        <w:tc>
          <w:tcPr>
            <w:tcW w:w="164" w:type="dxa"/>
            <w:tcBorders>
              <w:left w:val="single" w:sz="4" w:space="0" w:color="auto"/>
            </w:tcBorders>
            <w:vAlign w:val="center"/>
          </w:tcPr>
          <w:p w14:paraId="757F34FD" w14:textId="77777777" w:rsidR="00F71ACF" w:rsidRPr="006C5015" w:rsidRDefault="00F71ACF" w:rsidP="00DC492E">
            <w:pPr>
              <w:rPr>
                <w:rFonts w:ascii="Calibri" w:hAnsi="Calibri" w:cs="Calibri"/>
              </w:rPr>
            </w:pPr>
          </w:p>
        </w:tc>
      </w:tr>
      <w:tr w:rsidR="00F71ACF" w:rsidRPr="004E4D8A" w14:paraId="11DDB623" w14:textId="77777777" w:rsidTr="00DC492E">
        <w:trPr>
          <w:trHeight w:val="113"/>
        </w:trPr>
        <w:tc>
          <w:tcPr>
            <w:tcW w:w="1702" w:type="dxa"/>
            <w:gridSpan w:val="2"/>
            <w:tcBorders>
              <w:top w:val="single" w:sz="4" w:space="0" w:color="auto"/>
              <w:left w:val="single" w:sz="4" w:space="0" w:color="auto"/>
              <w:bottom w:val="single" w:sz="4" w:space="0" w:color="auto"/>
              <w:right w:val="single" w:sz="4" w:space="0" w:color="auto"/>
            </w:tcBorders>
          </w:tcPr>
          <w:p w14:paraId="00736D04" w14:textId="77777777" w:rsidR="00F71ACF" w:rsidRPr="00451B95" w:rsidRDefault="00F71ACF" w:rsidP="00DC492E">
            <w:pPr>
              <w:rPr>
                <w:rFonts w:asciiTheme="minorHAnsi" w:hAnsiTheme="minorHAnsi" w:cstheme="minorHAnsi"/>
                <w:b/>
                <w:bCs/>
                <w:u w:val="single"/>
              </w:rPr>
            </w:pPr>
            <w:r w:rsidRPr="00451B95">
              <w:rPr>
                <w:rFonts w:asciiTheme="minorHAnsi" w:hAnsiTheme="minorHAnsi" w:cstheme="minorHAnsi"/>
                <w:b/>
              </w:rPr>
              <w:t xml:space="preserve">Produkty kosmetyczne </w:t>
            </w:r>
          </w:p>
        </w:tc>
        <w:tc>
          <w:tcPr>
            <w:tcW w:w="3052" w:type="dxa"/>
            <w:tcBorders>
              <w:top w:val="single" w:sz="4" w:space="0" w:color="000000"/>
              <w:left w:val="single" w:sz="4" w:space="0" w:color="auto"/>
              <w:bottom w:val="single" w:sz="4" w:space="0" w:color="000000"/>
              <w:right w:val="single" w:sz="4" w:space="0" w:color="auto"/>
            </w:tcBorders>
            <w:shd w:val="clear" w:color="auto" w:fill="auto"/>
            <w:vAlign w:val="center"/>
          </w:tcPr>
          <w:p w14:paraId="6729D777" w14:textId="77777777" w:rsidR="00F71ACF" w:rsidRPr="00451B95" w:rsidRDefault="00F71ACF" w:rsidP="00DC492E">
            <w:pPr>
              <w:rPr>
                <w:rFonts w:asciiTheme="minorHAnsi" w:hAnsiTheme="minorHAnsi" w:cstheme="minorHAnsi"/>
                <w:b/>
                <w:bCs/>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B3BE618"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55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F7014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851" w:type="dxa"/>
            <w:tcBorders>
              <w:top w:val="single" w:sz="4" w:space="0" w:color="auto"/>
              <w:left w:val="single" w:sz="4" w:space="0" w:color="auto"/>
              <w:bottom w:val="single" w:sz="4" w:space="0" w:color="auto"/>
              <w:right w:val="single" w:sz="4" w:space="0" w:color="auto"/>
            </w:tcBorders>
            <w:vAlign w:val="center"/>
          </w:tcPr>
          <w:p w14:paraId="45F9FE5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762" w:type="dxa"/>
            <w:tcBorders>
              <w:top w:val="single" w:sz="4" w:space="0" w:color="auto"/>
              <w:left w:val="single" w:sz="4" w:space="0" w:color="auto"/>
              <w:bottom w:val="single" w:sz="4" w:space="0" w:color="auto"/>
              <w:right w:val="single" w:sz="4" w:space="0" w:color="auto"/>
            </w:tcBorders>
            <w:vAlign w:val="center"/>
          </w:tcPr>
          <w:p w14:paraId="229EB30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164" w:type="dxa"/>
            <w:tcBorders>
              <w:left w:val="single" w:sz="4" w:space="0" w:color="auto"/>
            </w:tcBorders>
            <w:vAlign w:val="center"/>
          </w:tcPr>
          <w:p w14:paraId="3D48186C" w14:textId="77777777" w:rsidR="00F71ACF" w:rsidRPr="006C5015" w:rsidRDefault="00F71ACF" w:rsidP="00DC492E">
            <w:pPr>
              <w:rPr>
                <w:rFonts w:ascii="Calibri" w:hAnsi="Calibri" w:cs="Calibri"/>
              </w:rPr>
            </w:pPr>
          </w:p>
        </w:tc>
      </w:tr>
      <w:tr w:rsidR="00F71ACF" w:rsidRPr="004E4D8A" w14:paraId="0FF02E64" w14:textId="77777777" w:rsidTr="00DC492E">
        <w:trPr>
          <w:trHeight w:val="113"/>
        </w:trPr>
        <w:tc>
          <w:tcPr>
            <w:tcW w:w="1702" w:type="dxa"/>
            <w:gridSpan w:val="2"/>
            <w:tcBorders>
              <w:top w:val="single" w:sz="4" w:space="0" w:color="auto"/>
              <w:left w:val="single" w:sz="4" w:space="0" w:color="auto"/>
              <w:bottom w:val="single" w:sz="4" w:space="0" w:color="auto"/>
              <w:right w:val="single" w:sz="4" w:space="0" w:color="auto"/>
            </w:tcBorders>
          </w:tcPr>
          <w:p w14:paraId="01A11A76" w14:textId="77777777" w:rsidR="00F71ACF" w:rsidRPr="00451B95" w:rsidRDefault="00F71ACF" w:rsidP="00DC492E">
            <w:pPr>
              <w:rPr>
                <w:rFonts w:asciiTheme="minorHAnsi" w:hAnsiTheme="minorHAnsi" w:cstheme="minorHAnsi"/>
                <w:b/>
              </w:rPr>
            </w:pPr>
          </w:p>
          <w:p w14:paraId="1C80C7C2" w14:textId="77777777" w:rsidR="00F71ACF" w:rsidRPr="00451B95" w:rsidRDefault="00F71ACF" w:rsidP="00DC492E">
            <w:pPr>
              <w:rPr>
                <w:rFonts w:asciiTheme="minorHAnsi" w:hAnsiTheme="minorHAnsi" w:cstheme="minorHAnsi"/>
                <w:b/>
              </w:rPr>
            </w:pPr>
            <w:r w:rsidRPr="00451B95">
              <w:rPr>
                <w:rFonts w:asciiTheme="minorHAnsi" w:hAnsiTheme="minorHAnsi" w:cstheme="minorHAnsi"/>
                <w:b/>
              </w:rPr>
              <w:t xml:space="preserve">Ogółem </w:t>
            </w:r>
          </w:p>
          <w:p w14:paraId="137C1B5F" w14:textId="77777777" w:rsidR="00F71ACF" w:rsidRPr="00451B95" w:rsidRDefault="00F71ACF" w:rsidP="00DC492E">
            <w:pPr>
              <w:rPr>
                <w:rFonts w:asciiTheme="minorHAnsi" w:hAnsiTheme="minorHAnsi" w:cstheme="minorHAnsi"/>
                <w:b/>
                <w:bCs/>
                <w:u w:val="single"/>
              </w:rPr>
            </w:pPr>
          </w:p>
        </w:tc>
        <w:tc>
          <w:tcPr>
            <w:tcW w:w="3052" w:type="dxa"/>
            <w:tcBorders>
              <w:top w:val="single" w:sz="4" w:space="0" w:color="000000"/>
              <w:left w:val="single" w:sz="4" w:space="0" w:color="auto"/>
              <w:bottom w:val="single" w:sz="4" w:space="0" w:color="000000"/>
              <w:right w:val="single" w:sz="4" w:space="0" w:color="auto"/>
            </w:tcBorders>
            <w:shd w:val="clear" w:color="auto" w:fill="auto"/>
            <w:vAlign w:val="center"/>
          </w:tcPr>
          <w:p w14:paraId="1B32CBD7" w14:textId="77777777" w:rsidR="00F71ACF" w:rsidRPr="00451B95" w:rsidRDefault="00F71ACF" w:rsidP="00DC492E">
            <w:pPr>
              <w:rPr>
                <w:rFonts w:asciiTheme="minorHAnsi" w:hAnsiTheme="minorHAnsi" w:cstheme="minorHAnsi"/>
                <w:b/>
                <w:bCs/>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6C2BB68" w14:textId="77777777" w:rsidR="00F71ACF" w:rsidRPr="00451B95" w:rsidRDefault="00F71ACF" w:rsidP="00DC492E">
            <w:pPr>
              <w:jc w:val="center"/>
              <w:rPr>
                <w:rFonts w:asciiTheme="minorHAnsi" w:hAnsiTheme="minorHAnsi" w:cstheme="minorHAnsi"/>
                <w:b/>
                <w:bCs/>
              </w:rPr>
            </w:pPr>
            <w:r w:rsidRPr="00451B95">
              <w:rPr>
                <w:rFonts w:asciiTheme="minorHAnsi" w:hAnsiTheme="minorHAnsi" w:cstheme="minorHAnsi"/>
                <w:b/>
                <w:bCs/>
              </w:rPr>
              <w:t>4425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9C3AC4" w14:textId="77777777" w:rsidR="00F71ACF" w:rsidRPr="00451B95" w:rsidRDefault="00F71ACF" w:rsidP="00DC492E">
            <w:pPr>
              <w:jc w:val="center"/>
              <w:rPr>
                <w:rFonts w:asciiTheme="minorHAnsi" w:hAnsiTheme="minorHAnsi" w:cstheme="minorHAnsi"/>
                <w:b/>
                <w:bCs/>
              </w:rPr>
            </w:pPr>
            <w:r w:rsidRPr="00451B95">
              <w:rPr>
                <w:rFonts w:asciiTheme="minorHAnsi" w:hAnsiTheme="minorHAnsi" w:cstheme="minorHAnsi"/>
                <w:b/>
                <w:bCs/>
              </w:rPr>
              <w:t>303</w:t>
            </w:r>
          </w:p>
        </w:tc>
        <w:tc>
          <w:tcPr>
            <w:tcW w:w="851" w:type="dxa"/>
            <w:tcBorders>
              <w:top w:val="single" w:sz="4" w:space="0" w:color="auto"/>
              <w:left w:val="single" w:sz="4" w:space="0" w:color="auto"/>
              <w:bottom w:val="single" w:sz="4" w:space="0" w:color="auto"/>
              <w:right w:val="single" w:sz="4" w:space="0" w:color="auto"/>
            </w:tcBorders>
            <w:vAlign w:val="center"/>
          </w:tcPr>
          <w:p w14:paraId="3F875951" w14:textId="77777777" w:rsidR="00F71ACF" w:rsidRPr="00451B95" w:rsidRDefault="00F71ACF" w:rsidP="00DC492E">
            <w:pPr>
              <w:jc w:val="center"/>
              <w:rPr>
                <w:rFonts w:asciiTheme="minorHAnsi" w:hAnsiTheme="minorHAnsi" w:cstheme="minorHAnsi"/>
                <w:b/>
                <w:bCs/>
              </w:rPr>
            </w:pPr>
            <w:r w:rsidRPr="00451B95">
              <w:rPr>
                <w:rFonts w:asciiTheme="minorHAnsi" w:hAnsiTheme="minorHAnsi" w:cstheme="minorHAnsi"/>
                <w:b/>
                <w:bCs/>
              </w:rPr>
              <w:t>6,85</w:t>
            </w:r>
          </w:p>
        </w:tc>
        <w:tc>
          <w:tcPr>
            <w:tcW w:w="2762" w:type="dxa"/>
            <w:tcBorders>
              <w:top w:val="single" w:sz="4" w:space="0" w:color="auto"/>
              <w:left w:val="single" w:sz="4" w:space="0" w:color="auto"/>
              <w:bottom w:val="single" w:sz="4" w:space="0" w:color="auto"/>
              <w:right w:val="single" w:sz="4" w:space="0" w:color="auto"/>
            </w:tcBorders>
            <w:vAlign w:val="center"/>
          </w:tcPr>
          <w:p w14:paraId="467A4E12" w14:textId="77777777" w:rsidR="00F71ACF" w:rsidRPr="00451B95" w:rsidRDefault="00F71ACF" w:rsidP="00DC492E">
            <w:pPr>
              <w:jc w:val="center"/>
              <w:rPr>
                <w:rFonts w:asciiTheme="minorHAnsi" w:hAnsiTheme="minorHAnsi" w:cstheme="minorHAnsi"/>
              </w:rPr>
            </w:pPr>
          </w:p>
        </w:tc>
        <w:tc>
          <w:tcPr>
            <w:tcW w:w="164" w:type="dxa"/>
            <w:tcBorders>
              <w:left w:val="single" w:sz="4" w:space="0" w:color="auto"/>
            </w:tcBorders>
            <w:vAlign w:val="center"/>
          </w:tcPr>
          <w:p w14:paraId="5D11D39E" w14:textId="77777777" w:rsidR="00F71ACF" w:rsidRPr="006C5015" w:rsidRDefault="00F71ACF" w:rsidP="00DC492E">
            <w:pPr>
              <w:rPr>
                <w:rFonts w:ascii="Calibri" w:hAnsi="Calibri" w:cs="Calibri"/>
              </w:rPr>
            </w:pPr>
          </w:p>
        </w:tc>
      </w:tr>
    </w:tbl>
    <w:p w14:paraId="0C306B94" w14:textId="77777777" w:rsidR="00F71ACF" w:rsidRDefault="00F71ACF" w:rsidP="00F71ACF"/>
    <w:p w14:paraId="389BB78D" w14:textId="0732DC2C" w:rsidR="00F71ACF" w:rsidRPr="000B75C5" w:rsidRDefault="00F71ACF" w:rsidP="0094746A">
      <w:pPr>
        <w:spacing w:line="276" w:lineRule="auto"/>
        <w:ind w:firstLine="709"/>
        <w:jc w:val="both"/>
        <w:rPr>
          <w:rFonts w:ascii="Calibri" w:hAnsi="Calibri" w:cs="Calibri"/>
          <w:sz w:val="24"/>
          <w:szCs w:val="24"/>
        </w:rPr>
      </w:pPr>
      <w:r w:rsidRPr="000B75C5">
        <w:rPr>
          <w:rFonts w:ascii="Calibri" w:hAnsi="Calibri" w:cs="Calibri"/>
          <w:sz w:val="24"/>
          <w:szCs w:val="24"/>
        </w:rPr>
        <w:t>W 2021 roku w ramach urzędowej kontroli i monitoringu zbadano ogółem 4425 próbek, z czego zakwestionowano 303 próbki, co stanowi 6,85% wszystkich próbek zbadanych.</w:t>
      </w:r>
    </w:p>
    <w:p w14:paraId="48DD6B32" w14:textId="77777777" w:rsidR="00F71ACF" w:rsidRPr="000B75C5" w:rsidRDefault="00F71ACF" w:rsidP="0019049F">
      <w:pPr>
        <w:spacing w:line="276" w:lineRule="auto"/>
        <w:jc w:val="both"/>
        <w:rPr>
          <w:rFonts w:ascii="Calibri" w:hAnsi="Calibri" w:cs="Calibri"/>
          <w:sz w:val="24"/>
          <w:szCs w:val="24"/>
        </w:rPr>
      </w:pPr>
      <w:r w:rsidRPr="000B75C5">
        <w:rPr>
          <w:rFonts w:ascii="Calibri" w:hAnsi="Calibri" w:cs="Calibri"/>
          <w:sz w:val="24"/>
          <w:szCs w:val="24"/>
        </w:rPr>
        <w:t xml:space="preserve">Z ogólnej puli próbek przebadano: </w:t>
      </w:r>
    </w:p>
    <w:p w14:paraId="7166483C" w14:textId="77777777" w:rsidR="00F71ACF" w:rsidRPr="00D45AC6" w:rsidRDefault="00F71ACF" w:rsidP="002123E1">
      <w:pPr>
        <w:pStyle w:val="Akapitzlist"/>
        <w:numPr>
          <w:ilvl w:val="0"/>
          <w:numId w:val="103"/>
        </w:numPr>
        <w:jc w:val="both"/>
        <w:rPr>
          <w:rFonts w:cs="Calibri"/>
          <w:sz w:val="24"/>
          <w:szCs w:val="24"/>
        </w:rPr>
      </w:pPr>
      <w:r w:rsidRPr="00D45AC6">
        <w:rPr>
          <w:rFonts w:cs="Calibri"/>
          <w:b/>
          <w:sz w:val="24"/>
          <w:szCs w:val="24"/>
        </w:rPr>
        <w:t xml:space="preserve">3975 </w:t>
      </w:r>
      <w:r w:rsidRPr="00D45AC6">
        <w:rPr>
          <w:rFonts w:cs="Calibri"/>
          <w:sz w:val="24"/>
          <w:szCs w:val="24"/>
        </w:rPr>
        <w:t xml:space="preserve">próbek środków spożywczych, z czego zakwestionowano 286 próbek, co stanowi 7,19 % próbek zbadanych; </w:t>
      </w:r>
    </w:p>
    <w:p w14:paraId="7BEE1549" w14:textId="77777777" w:rsidR="00F71ACF" w:rsidRPr="00D45AC6" w:rsidRDefault="00F71ACF" w:rsidP="002123E1">
      <w:pPr>
        <w:pStyle w:val="Akapitzlist"/>
        <w:numPr>
          <w:ilvl w:val="0"/>
          <w:numId w:val="103"/>
        </w:numPr>
        <w:jc w:val="both"/>
        <w:rPr>
          <w:rFonts w:cs="Calibri"/>
          <w:sz w:val="24"/>
          <w:szCs w:val="24"/>
        </w:rPr>
      </w:pPr>
      <w:r w:rsidRPr="00D45AC6">
        <w:rPr>
          <w:rFonts w:cs="Calibri"/>
          <w:b/>
          <w:sz w:val="24"/>
          <w:szCs w:val="24"/>
        </w:rPr>
        <w:t xml:space="preserve">55 </w:t>
      </w:r>
      <w:r w:rsidRPr="00D45AC6">
        <w:rPr>
          <w:rFonts w:cs="Calibri"/>
          <w:sz w:val="24"/>
          <w:szCs w:val="24"/>
        </w:rPr>
        <w:t>próbek materiałów i wyrobów do kontaktu z żywnością, w tej grupie nie zakwestionowano żadnej próbki.</w:t>
      </w:r>
    </w:p>
    <w:p w14:paraId="77B39C82" w14:textId="77777777" w:rsidR="00F71ACF" w:rsidRPr="00D45AC6" w:rsidRDefault="00F71ACF" w:rsidP="002123E1">
      <w:pPr>
        <w:pStyle w:val="Akapitzlist"/>
        <w:numPr>
          <w:ilvl w:val="0"/>
          <w:numId w:val="103"/>
        </w:numPr>
        <w:jc w:val="both"/>
        <w:rPr>
          <w:rFonts w:cs="Calibri"/>
          <w:sz w:val="24"/>
          <w:szCs w:val="24"/>
        </w:rPr>
      </w:pPr>
      <w:r w:rsidRPr="00D45AC6">
        <w:rPr>
          <w:rFonts w:cs="Calibri"/>
          <w:b/>
          <w:sz w:val="24"/>
          <w:szCs w:val="24"/>
        </w:rPr>
        <w:t xml:space="preserve">55 </w:t>
      </w:r>
      <w:r w:rsidRPr="00D45AC6">
        <w:rPr>
          <w:rFonts w:cs="Calibri"/>
          <w:sz w:val="24"/>
          <w:szCs w:val="24"/>
        </w:rPr>
        <w:t>próbek kosmetyków, z których żadna próbka nie została zakwestionowana;</w:t>
      </w:r>
    </w:p>
    <w:p w14:paraId="40882555" w14:textId="77777777" w:rsidR="00F71ACF" w:rsidRPr="00D45AC6" w:rsidRDefault="00F71ACF" w:rsidP="002123E1">
      <w:pPr>
        <w:pStyle w:val="Akapitzlist"/>
        <w:numPr>
          <w:ilvl w:val="0"/>
          <w:numId w:val="103"/>
        </w:numPr>
        <w:jc w:val="both"/>
        <w:rPr>
          <w:rFonts w:cs="Calibri"/>
          <w:sz w:val="24"/>
          <w:szCs w:val="24"/>
        </w:rPr>
      </w:pPr>
      <w:r w:rsidRPr="00D45AC6">
        <w:rPr>
          <w:rFonts w:cs="Calibri"/>
          <w:b/>
          <w:sz w:val="24"/>
          <w:szCs w:val="24"/>
        </w:rPr>
        <w:t>377</w:t>
      </w:r>
      <w:r w:rsidRPr="00D45AC6">
        <w:rPr>
          <w:rFonts w:cs="Calibri"/>
          <w:sz w:val="24"/>
          <w:szCs w:val="24"/>
        </w:rPr>
        <w:t xml:space="preserve"> próbek sanitarnych, z których zakwestionowano 17 próbek co stanowi 4,51 %;.</w:t>
      </w:r>
    </w:p>
    <w:p w14:paraId="420CFC54" w14:textId="77777777" w:rsidR="00F71ACF" w:rsidRPr="00D45AC6" w:rsidRDefault="00F71ACF" w:rsidP="002123E1">
      <w:pPr>
        <w:pStyle w:val="Akapitzlist"/>
        <w:numPr>
          <w:ilvl w:val="0"/>
          <w:numId w:val="103"/>
        </w:numPr>
        <w:jc w:val="both"/>
        <w:rPr>
          <w:rFonts w:cs="Calibri"/>
          <w:sz w:val="24"/>
          <w:szCs w:val="24"/>
        </w:rPr>
      </w:pPr>
      <w:r w:rsidRPr="00D45AC6">
        <w:rPr>
          <w:rFonts w:cs="Calibri"/>
          <w:b/>
          <w:sz w:val="24"/>
          <w:szCs w:val="24"/>
        </w:rPr>
        <w:t xml:space="preserve">18 </w:t>
      </w:r>
      <w:r w:rsidRPr="00D45AC6">
        <w:rPr>
          <w:rFonts w:cs="Calibri"/>
          <w:sz w:val="24"/>
          <w:szCs w:val="24"/>
        </w:rPr>
        <w:t>próbek kontrolnych posiłków, w tej grupie nie kwestionowano żadnej próbki;</w:t>
      </w:r>
    </w:p>
    <w:p w14:paraId="313B94F7" w14:textId="3E3B924C" w:rsidR="00F71ACF" w:rsidRPr="00BA66D6" w:rsidRDefault="00F71ACF" w:rsidP="002123E1">
      <w:pPr>
        <w:pStyle w:val="Akapitzlist"/>
        <w:numPr>
          <w:ilvl w:val="0"/>
          <w:numId w:val="103"/>
        </w:numPr>
        <w:jc w:val="both"/>
        <w:rPr>
          <w:rFonts w:cs="Calibri"/>
          <w:b/>
          <w:sz w:val="24"/>
          <w:szCs w:val="24"/>
        </w:rPr>
      </w:pPr>
      <w:r w:rsidRPr="00D45AC6">
        <w:rPr>
          <w:rFonts w:cs="Calibri"/>
          <w:b/>
          <w:bCs/>
          <w:sz w:val="24"/>
          <w:szCs w:val="24"/>
        </w:rPr>
        <w:t>1</w:t>
      </w:r>
      <w:r w:rsidRPr="00D45AC6">
        <w:rPr>
          <w:rFonts w:cs="Calibri"/>
          <w:sz w:val="24"/>
          <w:szCs w:val="24"/>
        </w:rPr>
        <w:t xml:space="preserve"> próbkę pochodzącą z ogniska zatrucia pokarmowego, która została zakwestionowana.</w:t>
      </w:r>
    </w:p>
    <w:p w14:paraId="55CE835F" w14:textId="77777777" w:rsidR="00F71ACF" w:rsidRPr="000B75C5" w:rsidRDefault="00F71ACF" w:rsidP="0019049F">
      <w:pPr>
        <w:spacing w:line="276" w:lineRule="auto"/>
        <w:jc w:val="both"/>
        <w:rPr>
          <w:rFonts w:ascii="Calibri" w:hAnsi="Calibri" w:cs="Calibri"/>
          <w:sz w:val="24"/>
          <w:szCs w:val="24"/>
        </w:rPr>
      </w:pPr>
      <w:r w:rsidRPr="000B75C5">
        <w:rPr>
          <w:rFonts w:ascii="Calibri" w:hAnsi="Calibri" w:cs="Calibri"/>
          <w:sz w:val="24"/>
          <w:szCs w:val="24"/>
        </w:rPr>
        <w:t>Próbki żywności zakwestionowano ze względu na:</w:t>
      </w:r>
    </w:p>
    <w:p w14:paraId="6E92C3D4" w14:textId="79DA4D46" w:rsidR="00F71ACF" w:rsidRPr="000B75C5" w:rsidRDefault="00F71ACF" w:rsidP="002123E1">
      <w:pPr>
        <w:numPr>
          <w:ilvl w:val="0"/>
          <w:numId w:val="94"/>
        </w:numPr>
        <w:spacing w:line="276" w:lineRule="auto"/>
        <w:ind w:left="284" w:hanging="284"/>
        <w:jc w:val="both"/>
        <w:rPr>
          <w:rFonts w:ascii="Calibri" w:hAnsi="Calibri" w:cs="Calibri"/>
          <w:sz w:val="24"/>
          <w:szCs w:val="24"/>
        </w:rPr>
      </w:pPr>
      <w:r w:rsidRPr="000B75C5">
        <w:rPr>
          <w:rFonts w:ascii="Calibri" w:hAnsi="Calibri" w:cs="Calibri"/>
          <w:b/>
          <w:sz w:val="24"/>
          <w:szCs w:val="24"/>
        </w:rPr>
        <w:t xml:space="preserve">zanieczyszczenia mikrobiologiczne </w:t>
      </w:r>
      <w:r>
        <w:rPr>
          <w:rFonts w:ascii="Calibri" w:hAnsi="Calibri" w:cs="Calibri"/>
          <w:b/>
          <w:sz w:val="24"/>
          <w:szCs w:val="24"/>
        </w:rPr>
        <w:t>-</w:t>
      </w:r>
      <w:r w:rsidRPr="000B75C5">
        <w:rPr>
          <w:rFonts w:ascii="Calibri" w:hAnsi="Calibri" w:cs="Calibri"/>
          <w:b/>
          <w:sz w:val="24"/>
          <w:szCs w:val="24"/>
        </w:rPr>
        <w:t xml:space="preserve"> </w:t>
      </w:r>
      <w:r w:rsidRPr="000B75C5">
        <w:rPr>
          <w:rFonts w:ascii="Calibri" w:hAnsi="Calibri" w:cs="Calibri"/>
          <w:sz w:val="24"/>
          <w:szCs w:val="24"/>
        </w:rPr>
        <w:t xml:space="preserve">obecność Salmonella </w:t>
      </w:r>
      <w:proofErr w:type="spellStart"/>
      <w:r w:rsidRPr="000B75C5">
        <w:rPr>
          <w:rFonts w:ascii="Calibri" w:hAnsi="Calibri" w:cs="Calibri"/>
          <w:sz w:val="24"/>
          <w:szCs w:val="24"/>
        </w:rPr>
        <w:t>spp</w:t>
      </w:r>
      <w:proofErr w:type="spellEnd"/>
      <w:r w:rsidRPr="000B75C5">
        <w:rPr>
          <w:rFonts w:ascii="Calibri" w:hAnsi="Calibri" w:cs="Calibri"/>
          <w:sz w:val="24"/>
          <w:szCs w:val="24"/>
        </w:rPr>
        <w:t>., zawyżoną liczbę bakterii z</w:t>
      </w:r>
      <w:r w:rsidR="00365317">
        <w:rPr>
          <w:rFonts w:ascii="Calibri" w:hAnsi="Calibri" w:cs="Calibri"/>
          <w:sz w:val="24"/>
          <w:szCs w:val="24"/>
        </w:rPr>
        <w:t> </w:t>
      </w:r>
      <w:r w:rsidRPr="000B75C5">
        <w:rPr>
          <w:rFonts w:ascii="Calibri" w:hAnsi="Calibri" w:cs="Calibri"/>
          <w:sz w:val="24"/>
          <w:szCs w:val="24"/>
        </w:rPr>
        <w:t xml:space="preserve">rodzaju </w:t>
      </w:r>
      <w:proofErr w:type="spellStart"/>
      <w:r w:rsidRPr="000B75C5">
        <w:rPr>
          <w:rFonts w:ascii="Calibri" w:hAnsi="Calibri" w:cs="Calibri"/>
          <w:sz w:val="24"/>
          <w:szCs w:val="24"/>
        </w:rPr>
        <w:t>Enterobacteriaceae</w:t>
      </w:r>
      <w:proofErr w:type="spellEnd"/>
      <w:r w:rsidRPr="000B75C5">
        <w:rPr>
          <w:rFonts w:ascii="Calibri" w:hAnsi="Calibri" w:cs="Calibri"/>
          <w:sz w:val="24"/>
          <w:szCs w:val="24"/>
        </w:rPr>
        <w:t>, co jest niezgodne z Rozporządzeniem Komisji (WE) nr</w:t>
      </w:r>
      <w:r w:rsidR="00365317">
        <w:rPr>
          <w:rFonts w:ascii="Calibri" w:hAnsi="Calibri" w:cs="Calibri"/>
          <w:sz w:val="24"/>
          <w:szCs w:val="24"/>
        </w:rPr>
        <w:t> </w:t>
      </w:r>
      <w:r w:rsidRPr="000B75C5">
        <w:rPr>
          <w:rFonts w:ascii="Calibri" w:hAnsi="Calibri" w:cs="Calibri"/>
          <w:sz w:val="24"/>
          <w:szCs w:val="24"/>
        </w:rPr>
        <w:t xml:space="preserve">2073/2005 z dnia 15 listopada 2005 r. w sprawie kryteriów mikrobiologicznych dotyczących środków spożywczych, oraz zawyżoną liczbę bakterii z rodzaju </w:t>
      </w:r>
      <w:proofErr w:type="spellStart"/>
      <w:r w:rsidRPr="000B75C5">
        <w:rPr>
          <w:rFonts w:ascii="Calibri" w:hAnsi="Calibri" w:cs="Calibri"/>
          <w:sz w:val="24"/>
          <w:szCs w:val="24"/>
        </w:rPr>
        <w:t>Bacillus</w:t>
      </w:r>
      <w:proofErr w:type="spellEnd"/>
      <w:r w:rsidRPr="000B75C5">
        <w:rPr>
          <w:rFonts w:ascii="Calibri" w:hAnsi="Calibri" w:cs="Calibri"/>
          <w:sz w:val="24"/>
          <w:szCs w:val="24"/>
        </w:rPr>
        <w:t xml:space="preserve"> cereus, zawyżoną liczbę bakterii grupy coli w wodzie mineralnej, co jest niezgodne </w:t>
      </w:r>
      <w:r w:rsidRPr="000B75C5">
        <w:rPr>
          <w:rFonts w:ascii="Calibri" w:hAnsi="Calibri" w:cs="Calibri"/>
          <w:iCs/>
          <w:sz w:val="24"/>
          <w:szCs w:val="24"/>
        </w:rPr>
        <w:t xml:space="preserve">z wymaganiami </w:t>
      </w:r>
      <w:r w:rsidRPr="000B75C5">
        <w:rPr>
          <w:rFonts w:ascii="Calibri" w:hAnsi="Calibri" w:cs="Calibri"/>
          <w:i/>
          <w:sz w:val="24"/>
          <w:szCs w:val="24"/>
        </w:rPr>
        <w:t>Ustawy z dnia 25.08.2006 r. o bezpieczeństwie żywności i żywienia</w:t>
      </w:r>
      <w:r w:rsidRPr="000B75C5">
        <w:rPr>
          <w:rFonts w:ascii="Calibri" w:hAnsi="Calibri" w:cs="Calibri"/>
          <w:iCs/>
          <w:sz w:val="24"/>
          <w:szCs w:val="24"/>
        </w:rPr>
        <w:t>;</w:t>
      </w:r>
    </w:p>
    <w:p w14:paraId="0F6F8093" w14:textId="77777777" w:rsidR="00F71ACF" w:rsidRPr="00DC2AD2" w:rsidRDefault="00F71ACF" w:rsidP="002123E1">
      <w:pPr>
        <w:numPr>
          <w:ilvl w:val="0"/>
          <w:numId w:val="94"/>
        </w:numPr>
        <w:spacing w:line="276" w:lineRule="auto"/>
        <w:ind w:left="284" w:hanging="284"/>
        <w:jc w:val="both"/>
        <w:rPr>
          <w:rFonts w:ascii="Calibri" w:hAnsi="Calibri" w:cs="Calibri"/>
          <w:sz w:val="24"/>
          <w:szCs w:val="24"/>
        </w:rPr>
      </w:pPr>
      <w:r w:rsidRPr="000B75C5">
        <w:rPr>
          <w:rFonts w:ascii="Calibri" w:hAnsi="Calibri" w:cs="Calibri"/>
          <w:b/>
          <w:sz w:val="24"/>
          <w:szCs w:val="24"/>
        </w:rPr>
        <w:t xml:space="preserve">ponadnormatywną zawartość pozostałości pestycydów: </w:t>
      </w:r>
      <w:r w:rsidRPr="000B75C5">
        <w:rPr>
          <w:rFonts w:ascii="Calibri" w:hAnsi="Calibri" w:cs="Calibri"/>
          <w:bCs/>
          <w:sz w:val="24"/>
          <w:szCs w:val="24"/>
        </w:rPr>
        <w:t>w warzywach (</w:t>
      </w:r>
      <w:proofErr w:type="spellStart"/>
      <w:r w:rsidRPr="000B75C5">
        <w:rPr>
          <w:rFonts w:ascii="Calibri" w:eastAsia="Calibri" w:hAnsi="Calibri" w:cs="Calibri"/>
          <w:bCs/>
          <w:i/>
          <w:iCs/>
          <w:sz w:val="24"/>
          <w:szCs w:val="24"/>
        </w:rPr>
        <w:t>linuronu</w:t>
      </w:r>
      <w:proofErr w:type="spellEnd"/>
      <w:r w:rsidRPr="000B75C5">
        <w:rPr>
          <w:rFonts w:ascii="Calibri" w:eastAsia="Calibri" w:hAnsi="Calibri" w:cs="Calibri"/>
          <w:bCs/>
          <w:sz w:val="24"/>
          <w:szCs w:val="24"/>
        </w:rPr>
        <w:t>,</w:t>
      </w:r>
      <w:r w:rsidRPr="000B75C5">
        <w:rPr>
          <w:rFonts w:ascii="Calibri" w:hAnsi="Calibri" w:cs="Calibri"/>
          <w:bCs/>
          <w:sz w:val="24"/>
          <w:szCs w:val="24"/>
        </w:rPr>
        <w:t xml:space="preserve"> </w:t>
      </w:r>
      <w:proofErr w:type="spellStart"/>
      <w:r w:rsidRPr="000B75C5">
        <w:rPr>
          <w:rFonts w:ascii="Calibri" w:eastAsia="Calibri" w:hAnsi="Calibri" w:cs="Calibri"/>
          <w:bCs/>
          <w:i/>
          <w:iCs/>
          <w:sz w:val="24"/>
          <w:szCs w:val="24"/>
        </w:rPr>
        <w:t>chlorpiryfosu</w:t>
      </w:r>
      <w:proofErr w:type="spellEnd"/>
      <w:r w:rsidRPr="000B75C5">
        <w:rPr>
          <w:rFonts w:ascii="Calibri" w:hAnsi="Calibri" w:cs="Calibri"/>
          <w:bCs/>
          <w:sz w:val="24"/>
          <w:szCs w:val="24"/>
        </w:rPr>
        <w:t>,</w:t>
      </w:r>
      <w:r w:rsidRPr="000B75C5">
        <w:rPr>
          <w:rFonts w:ascii="Calibri" w:hAnsi="Calibri" w:cs="Calibri"/>
          <w:bCs/>
          <w:i/>
          <w:sz w:val="24"/>
          <w:szCs w:val="24"/>
        </w:rPr>
        <w:t xml:space="preserve"> </w:t>
      </w:r>
      <w:proofErr w:type="spellStart"/>
      <w:r w:rsidRPr="000B75C5">
        <w:rPr>
          <w:rFonts w:ascii="Calibri" w:eastAsia="Calibri" w:hAnsi="Calibri" w:cs="Calibri"/>
          <w:bCs/>
          <w:i/>
          <w:iCs/>
          <w:sz w:val="24"/>
          <w:szCs w:val="24"/>
        </w:rPr>
        <w:t>fluazifopu</w:t>
      </w:r>
      <w:proofErr w:type="spellEnd"/>
      <w:r w:rsidRPr="000B75C5">
        <w:rPr>
          <w:rFonts w:ascii="Calibri" w:eastAsia="Calibri" w:hAnsi="Calibri" w:cs="Calibri"/>
          <w:bCs/>
          <w:i/>
          <w:iCs/>
          <w:sz w:val="24"/>
          <w:szCs w:val="24"/>
        </w:rPr>
        <w:t xml:space="preserve">-P) </w:t>
      </w:r>
      <w:r w:rsidRPr="000B75C5">
        <w:rPr>
          <w:rFonts w:ascii="Calibri" w:eastAsia="Calibri" w:hAnsi="Calibri" w:cs="Calibri"/>
          <w:bCs/>
          <w:sz w:val="24"/>
          <w:szCs w:val="24"/>
        </w:rPr>
        <w:t>i</w:t>
      </w:r>
      <w:r w:rsidRPr="000B75C5">
        <w:rPr>
          <w:rFonts w:ascii="Calibri" w:hAnsi="Calibri" w:cs="Calibri"/>
          <w:bCs/>
          <w:sz w:val="24"/>
          <w:szCs w:val="24"/>
        </w:rPr>
        <w:t xml:space="preserve"> owocach (</w:t>
      </w:r>
      <w:proofErr w:type="spellStart"/>
      <w:r w:rsidRPr="000B75C5">
        <w:rPr>
          <w:rFonts w:ascii="Calibri" w:eastAsia="Calibri" w:hAnsi="Calibri" w:cs="Calibri"/>
          <w:bCs/>
          <w:i/>
          <w:iCs/>
          <w:sz w:val="24"/>
          <w:szCs w:val="24"/>
        </w:rPr>
        <w:t>chlorpiryfosu</w:t>
      </w:r>
      <w:proofErr w:type="spellEnd"/>
      <w:r w:rsidRPr="000B75C5">
        <w:rPr>
          <w:rFonts w:ascii="Calibri" w:eastAsia="Calibri" w:hAnsi="Calibri" w:cs="Calibri"/>
          <w:bCs/>
          <w:sz w:val="24"/>
          <w:szCs w:val="24"/>
        </w:rPr>
        <w:t>)</w:t>
      </w:r>
      <w:r w:rsidRPr="000B75C5">
        <w:rPr>
          <w:rFonts w:ascii="Calibri" w:hAnsi="Calibri" w:cs="Calibri"/>
          <w:b/>
          <w:sz w:val="24"/>
          <w:szCs w:val="24"/>
        </w:rPr>
        <w:t xml:space="preserve"> </w:t>
      </w:r>
      <w:r w:rsidRPr="000B75C5">
        <w:rPr>
          <w:rFonts w:ascii="Calibri" w:hAnsi="Calibri" w:cs="Calibri"/>
          <w:sz w:val="24"/>
          <w:szCs w:val="24"/>
        </w:rPr>
        <w:t xml:space="preserve">co jest niezgodne z Rozporządzeniem Parlamentu Europejskiego i Rady (WE) nr 396/2005 z dnia 23 lutego 2005 r. w sprawie najwyższych dopuszczalnych poziomów pozostałości pestycydów w żywności i paszy pochodzenia roślinnego </w:t>
      </w:r>
      <w:r w:rsidRPr="00DC2AD2">
        <w:rPr>
          <w:rFonts w:ascii="Calibri" w:hAnsi="Calibri" w:cs="Calibri"/>
          <w:sz w:val="24"/>
          <w:szCs w:val="24"/>
        </w:rPr>
        <w:t>i zwierzęcego oraz na ich powierzchni, zmieniającym dyrektywę Rady 91/414/EWG;</w:t>
      </w:r>
    </w:p>
    <w:p w14:paraId="43A431E3" w14:textId="77777777" w:rsidR="00F71ACF" w:rsidRPr="000B75C5" w:rsidRDefault="00F71ACF" w:rsidP="002123E1">
      <w:pPr>
        <w:numPr>
          <w:ilvl w:val="0"/>
          <w:numId w:val="94"/>
        </w:numPr>
        <w:spacing w:line="276" w:lineRule="auto"/>
        <w:ind w:left="284" w:hanging="284"/>
        <w:jc w:val="both"/>
        <w:rPr>
          <w:rFonts w:ascii="Calibri" w:hAnsi="Calibri" w:cs="Calibri"/>
          <w:bCs/>
          <w:sz w:val="24"/>
          <w:szCs w:val="24"/>
        </w:rPr>
      </w:pPr>
      <w:r w:rsidRPr="000B75C5">
        <w:rPr>
          <w:rFonts w:ascii="Calibri" w:hAnsi="Calibri" w:cs="Calibri"/>
          <w:b/>
          <w:sz w:val="24"/>
          <w:szCs w:val="24"/>
        </w:rPr>
        <w:lastRenderedPageBreak/>
        <w:t xml:space="preserve">ponadnormatywną zawartość </w:t>
      </w:r>
      <w:proofErr w:type="spellStart"/>
      <w:r w:rsidRPr="000B75C5">
        <w:rPr>
          <w:rFonts w:ascii="Calibri" w:hAnsi="Calibri" w:cs="Calibri"/>
          <w:b/>
          <w:sz w:val="24"/>
          <w:szCs w:val="24"/>
        </w:rPr>
        <w:t>ochratoksyny</w:t>
      </w:r>
      <w:proofErr w:type="spellEnd"/>
      <w:r w:rsidRPr="000B75C5">
        <w:rPr>
          <w:rFonts w:ascii="Calibri" w:hAnsi="Calibri" w:cs="Calibri"/>
          <w:b/>
          <w:sz w:val="24"/>
          <w:szCs w:val="24"/>
        </w:rPr>
        <w:t xml:space="preserve"> A, </w:t>
      </w:r>
      <w:r w:rsidRPr="000B75C5">
        <w:rPr>
          <w:rFonts w:ascii="Calibri" w:hAnsi="Calibri" w:cs="Calibri"/>
          <w:bCs/>
          <w:sz w:val="24"/>
          <w:szCs w:val="24"/>
        </w:rPr>
        <w:t>co jest niezgodne z Rozporządzeniem Komisji (WE) nr 1881/2006 z dnia 19.12.2006 r. ustalającym najwyższe dopuszczalne poziomy niektórych zanieczyszczeń w środkach spożywczych;</w:t>
      </w:r>
    </w:p>
    <w:p w14:paraId="0D1AAAEF" w14:textId="77777777" w:rsidR="00F71ACF" w:rsidRPr="000B75C5" w:rsidRDefault="00F71ACF" w:rsidP="002123E1">
      <w:pPr>
        <w:numPr>
          <w:ilvl w:val="0"/>
          <w:numId w:val="94"/>
        </w:numPr>
        <w:spacing w:line="276" w:lineRule="auto"/>
        <w:ind w:left="284" w:hanging="284"/>
        <w:jc w:val="both"/>
        <w:rPr>
          <w:rFonts w:ascii="Calibri" w:hAnsi="Calibri" w:cs="Calibri"/>
          <w:bCs/>
          <w:sz w:val="24"/>
          <w:szCs w:val="24"/>
        </w:rPr>
      </w:pPr>
      <w:r w:rsidRPr="000B75C5">
        <w:rPr>
          <w:rFonts w:ascii="Calibri" w:hAnsi="Calibri" w:cs="Calibri"/>
          <w:b/>
          <w:sz w:val="24"/>
          <w:szCs w:val="24"/>
        </w:rPr>
        <w:t>obecność glutenu</w:t>
      </w:r>
      <w:r w:rsidRPr="000B75C5">
        <w:rPr>
          <w:rFonts w:ascii="Calibri" w:hAnsi="Calibri" w:cs="Calibri"/>
          <w:bCs/>
          <w:sz w:val="24"/>
          <w:szCs w:val="24"/>
        </w:rPr>
        <w:t>, co jest niezgodne z Rozporządzeniem (UE) nr 828/2014 z dnia 30 lipca 2014 r. w sprawie przekazywania konsumentom informacji na temat nieobecności lub zmniejszonej zawartości glutenu w żywności;</w:t>
      </w:r>
    </w:p>
    <w:p w14:paraId="531C41A7" w14:textId="48A4EB1C" w:rsidR="00F71ACF" w:rsidRPr="00DC2AD2" w:rsidRDefault="00F71ACF" w:rsidP="002123E1">
      <w:pPr>
        <w:numPr>
          <w:ilvl w:val="0"/>
          <w:numId w:val="94"/>
        </w:numPr>
        <w:spacing w:line="276" w:lineRule="auto"/>
        <w:ind w:left="284" w:hanging="284"/>
        <w:jc w:val="both"/>
        <w:rPr>
          <w:rFonts w:ascii="Calibri" w:hAnsi="Calibri" w:cs="Calibri"/>
          <w:bCs/>
          <w:sz w:val="24"/>
          <w:szCs w:val="24"/>
        </w:rPr>
      </w:pPr>
      <w:r w:rsidRPr="000B75C5">
        <w:rPr>
          <w:rFonts w:ascii="Calibri" w:hAnsi="Calibri" w:cs="Calibri"/>
          <w:b/>
          <w:sz w:val="24"/>
          <w:szCs w:val="24"/>
        </w:rPr>
        <w:t>napromieniowanie jonizujące,</w:t>
      </w:r>
      <w:r w:rsidRPr="000B75C5">
        <w:rPr>
          <w:rFonts w:ascii="Calibri" w:hAnsi="Calibri" w:cs="Calibri"/>
          <w:bCs/>
          <w:sz w:val="24"/>
          <w:szCs w:val="24"/>
        </w:rPr>
        <w:t xml:space="preserve"> </w:t>
      </w:r>
      <w:r w:rsidRPr="000B75C5">
        <w:rPr>
          <w:rFonts w:ascii="Calibri" w:hAnsi="Calibri" w:cs="Calibri"/>
          <w:sz w:val="24"/>
          <w:szCs w:val="24"/>
        </w:rPr>
        <w:t xml:space="preserve">co jest niezgodne z Ustawą z dnia 25.08.2006 </w:t>
      </w:r>
      <w:r w:rsidRPr="00DC2AD2">
        <w:rPr>
          <w:rFonts w:ascii="Calibri" w:hAnsi="Calibri" w:cs="Calibri"/>
          <w:sz w:val="24"/>
          <w:szCs w:val="24"/>
        </w:rPr>
        <w:t>o</w:t>
      </w:r>
      <w:r w:rsidR="00365317">
        <w:rPr>
          <w:rFonts w:ascii="Calibri" w:hAnsi="Calibri" w:cs="Calibri"/>
          <w:sz w:val="24"/>
          <w:szCs w:val="24"/>
        </w:rPr>
        <w:t> </w:t>
      </w:r>
      <w:r w:rsidRPr="00DC2AD2">
        <w:rPr>
          <w:rFonts w:ascii="Calibri" w:hAnsi="Calibri" w:cs="Calibri"/>
          <w:sz w:val="24"/>
          <w:szCs w:val="24"/>
        </w:rPr>
        <w:t>bezpieczeństwie żywności i żywienia;</w:t>
      </w:r>
    </w:p>
    <w:p w14:paraId="7E0F91A9" w14:textId="77777777" w:rsidR="00F71ACF" w:rsidRPr="000B75C5" w:rsidRDefault="00F71ACF" w:rsidP="002123E1">
      <w:pPr>
        <w:numPr>
          <w:ilvl w:val="0"/>
          <w:numId w:val="94"/>
        </w:numPr>
        <w:spacing w:line="276" w:lineRule="auto"/>
        <w:ind w:left="284" w:hanging="284"/>
        <w:jc w:val="both"/>
        <w:rPr>
          <w:rFonts w:ascii="Calibri" w:hAnsi="Calibri" w:cs="Calibri"/>
          <w:bCs/>
          <w:sz w:val="24"/>
          <w:szCs w:val="24"/>
        </w:rPr>
      </w:pPr>
      <w:r w:rsidRPr="000B75C5">
        <w:rPr>
          <w:rFonts w:ascii="Calibri" w:hAnsi="Calibri" w:cs="Calibri"/>
          <w:b/>
          <w:sz w:val="24"/>
          <w:szCs w:val="24"/>
        </w:rPr>
        <w:t>ponadnormatywną zawartość związków polarnych</w:t>
      </w:r>
      <w:r w:rsidRPr="000B75C5">
        <w:rPr>
          <w:rFonts w:ascii="Calibri" w:hAnsi="Calibri" w:cs="Calibri"/>
          <w:bCs/>
          <w:sz w:val="24"/>
          <w:szCs w:val="24"/>
        </w:rPr>
        <w:t>, co jest niezgodne z Rozporządzeniem Ministra Zdrowia z dnia 25 września 2012 r. w sprawie określenia maksymalnych poziomów substancji zanieczyszczających, które mogą znajdować się w tłuszczach stosowanych do smażenia</w:t>
      </w:r>
      <w:r w:rsidRPr="000B75C5">
        <w:rPr>
          <w:rFonts w:ascii="Calibri" w:hAnsi="Calibri" w:cs="Calibri"/>
          <w:sz w:val="24"/>
          <w:szCs w:val="24"/>
        </w:rPr>
        <w:t xml:space="preserve"> oraz kryteriów dla metod analitycznych stosowanych do ich oznaczania;</w:t>
      </w:r>
    </w:p>
    <w:p w14:paraId="3653F31C" w14:textId="7D100DFD" w:rsidR="00F71ACF" w:rsidRPr="000B75C5" w:rsidRDefault="00F71ACF" w:rsidP="002123E1">
      <w:pPr>
        <w:numPr>
          <w:ilvl w:val="0"/>
          <w:numId w:val="94"/>
        </w:numPr>
        <w:spacing w:line="276" w:lineRule="auto"/>
        <w:ind w:left="284" w:hanging="284"/>
        <w:jc w:val="both"/>
        <w:rPr>
          <w:rFonts w:ascii="Calibri" w:hAnsi="Calibri" w:cs="Calibri"/>
          <w:sz w:val="24"/>
          <w:szCs w:val="24"/>
        </w:rPr>
      </w:pPr>
      <w:r w:rsidRPr="000B75C5">
        <w:rPr>
          <w:rFonts w:ascii="Calibri" w:hAnsi="Calibri" w:cs="Calibri"/>
          <w:b/>
          <w:bCs/>
          <w:sz w:val="24"/>
          <w:szCs w:val="24"/>
        </w:rPr>
        <w:t>niewłaściwe cechy organoleptyczne</w:t>
      </w:r>
      <w:r w:rsidRPr="000B75C5">
        <w:rPr>
          <w:rFonts w:ascii="Calibri" w:hAnsi="Calibri" w:cs="Calibri"/>
          <w:sz w:val="24"/>
          <w:szCs w:val="24"/>
        </w:rPr>
        <w:t xml:space="preserve"> środków spożywczych, co jest niezgodne z Ustawą z</w:t>
      </w:r>
      <w:r w:rsidR="00365317">
        <w:rPr>
          <w:rFonts w:ascii="Calibri" w:hAnsi="Calibri" w:cs="Calibri"/>
          <w:sz w:val="24"/>
          <w:szCs w:val="24"/>
        </w:rPr>
        <w:t> </w:t>
      </w:r>
      <w:r w:rsidRPr="000B75C5">
        <w:rPr>
          <w:rFonts w:ascii="Calibri" w:hAnsi="Calibri" w:cs="Calibri"/>
          <w:sz w:val="24"/>
          <w:szCs w:val="24"/>
        </w:rPr>
        <w:t>dnia 25.08.2006 o bezpieczeństwie żywności i żywienia;</w:t>
      </w:r>
    </w:p>
    <w:p w14:paraId="4DA2569B" w14:textId="7D34E755" w:rsidR="00F71ACF" w:rsidRDefault="00F71ACF" w:rsidP="002123E1">
      <w:pPr>
        <w:numPr>
          <w:ilvl w:val="0"/>
          <w:numId w:val="94"/>
        </w:numPr>
        <w:spacing w:line="276" w:lineRule="auto"/>
        <w:ind w:left="284" w:hanging="284"/>
        <w:jc w:val="both"/>
        <w:rPr>
          <w:rFonts w:ascii="Calibri" w:hAnsi="Calibri" w:cs="Calibri"/>
          <w:sz w:val="24"/>
          <w:szCs w:val="24"/>
        </w:rPr>
      </w:pPr>
      <w:r w:rsidRPr="000B75C5">
        <w:rPr>
          <w:rFonts w:ascii="Calibri" w:hAnsi="Calibri" w:cs="Calibri"/>
          <w:b/>
          <w:sz w:val="24"/>
          <w:szCs w:val="24"/>
        </w:rPr>
        <w:t>obecność żywych szkodników lub ich pozostałości oraz zanieczyszczeń fizycznych</w:t>
      </w:r>
      <w:r w:rsidRPr="000B75C5">
        <w:rPr>
          <w:rFonts w:ascii="Calibri" w:hAnsi="Calibri" w:cs="Calibri"/>
          <w:sz w:val="24"/>
          <w:szCs w:val="24"/>
        </w:rPr>
        <w:t xml:space="preserve"> </w:t>
      </w:r>
      <w:r w:rsidRPr="000B75C5">
        <w:rPr>
          <w:rFonts w:ascii="Calibri" w:hAnsi="Calibri" w:cs="Calibri"/>
          <w:b/>
          <w:sz w:val="24"/>
          <w:szCs w:val="24"/>
        </w:rPr>
        <w:t>w</w:t>
      </w:r>
      <w:r w:rsidR="00365317">
        <w:rPr>
          <w:rFonts w:ascii="Calibri" w:hAnsi="Calibri" w:cs="Calibri"/>
          <w:b/>
          <w:sz w:val="24"/>
          <w:szCs w:val="24"/>
        </w:rPr>
        <w:t> </w:t>
      </w:r>
      <w:r w:rsidRPr="000B75C5">
        <w:rPr>
          <w:rFonts w:ascii="Calibri" w:hAnsi="Calibri" w:cs="Calibri"/>
          <w:b/>
          <w:sz w:val="24"/>
          <w:szCs w:val="24"/>
        </w:rPr>
        <w:t xml:space="preserve">środkach spożywczych </w:t>
      </w:r>
      <w:r w:rsidRPr="000B75C5">
        <w:rPr>
          <w:rFonts w:ascii="Calibri" w:hAnsi="Calibri" w:cs="Calibri"/>
          <w:sz w:val="24"/>
          <w:szCs w:val="24"/>
        </w:rPr>
        <w:t>co jest niezgodne z Ustawą z dnia 25.08.2006 o bezpieczeństwie żywności i żywienia.</w:t>
      </w:r>
    </w:p>
    <w:p w14:paraId="67E1658D" w14:textId="77777777" w:rsidR="00F71ACF" w:rsidRPr="004800AE" w:rsidRDefault="00F71ACF" w:rsidP="00F71ACF">
      <w:pPr>
        <w:ind w:left="284"/>
        <w:jc w:val="both"/>
        <w:rPr>
          <w:rFonts w:ascii="Calibri" w:hAnsi="Calibri" w:cs="Calibri"/>
          <w:sz w:val="10"/>
          <w:szCs w:val="10"/>
        </w:rPr>
      </w:pPr>
    </w:p>
    <w:p w14:paraId="4D01CBFB" w14:textId="7AB1C9B5" w:rsidR="00F71ACF" w:rsidRPr="000B75C5" w:rsidRDefault="00F71ACF" w:rsidP="0094746A">
      <w:pPr>
        <w:spacing w:line="276" w:lineRule="auto"/>
        <w:ind w:firstLine="709"/>
        <w:jc w:val="both"/>
        <w:rPr>
          <w:rFonts w:ascii="Calibri" w:hAnsi="Calibri" w:cs="Calibri"/>
          <w:sz w:val="24"/>
          <w:szCs w:val="24"/>
        </w:rPr>
      </w:pPr>
      <w:r w:rsidRPr="000B75C5">
        <w:rPr>
          <w:rFonts w:ascii="Calibri" w:hAnsi="Calibri" w:cs="Calibri"/>
          <w:sz w:val="24"/>
          <w:szCs w:val="24"/>
        </w:rPr>
        <w:t xml:space="preserve">Ponadto stwierdzono </w:t>
      </w:r>
      <w:r w:rsidRPr="000B75C5">
        <w:rPr>
          <w:rFonts w:ascii="Calibri" w:hAnsi="Calibri" w:cs="Calibri"/>
          <w:b/>
          <w:sz w:val="24"/>
          <w:szCs w:val="24"/>
        </w:rPr>
        <w:t xml:space="preserve">obecność zanieczyszczeń biologicznych w próbkach sanitarnych </w:t>
      </w:r>
      <w:r w:rsidRPr="000B75C5">
        <w:rPr>
          <w:rFonts w:ascii="Calibri" w:hAnsi="Calibri" w:cs="Calibri"/>
          <w:bCs/>
          <w:sz w:val="24"/>
          <w:szCs w:val="24"/>
        </w:rPr>
        <w:t xml:space="preserve">(żywe szkodniki i ich pozostałości w zmiotkach), </w:t>
      </w:r>
      <w:r w:rsidRPr="000B75C5">
        <w:rPr>
          <w:rFonts w:ascii="Calibri" w:hAnsi="Calibri" w:cs="Calibri"/>
          <w:sz w:val="24"/>
          <w:szCs w:val="24"/>
        </w:rPr>
        <w:t xml:space="preserve">co jest niezgodne z załącznikiem II rozdział I </w:t>
      </w:r>
      <w:proofErr w:type="spellStart"/>
      <w:r w:rsidRPr="000B75C5">
        <w:rPr>
          <w:rFonts w:ascii="Calibri" w:hAnsi="Calibri" w:cs="Calibri"/>
          <w:sz w:val="24"/>
          <w:szCs w:val="24"/>
        </w:rPr>
        <w:t>i</w:t>
      </w:r>
      <w:proofErr w:type="spellEnd"/>
      <w:r w:rsidR="00365317">
        <w:rPr>
          <w:rFonts w:ascii="Calibri" w:hAnsi="Calibri" w:cs="Calibri"/>
          <w:sz w:val="24"/>
          <w:szCs w:val="24"/>
        </w:rPr>
        <w:t> </w:t>
      </w:r>
      <w:r w:rsidRPr="000B75C5">
        <w:rPr>
          <w:rFonts w:ascii="Calibri" w:hAnsi="Calibri" w:cs="Calibri"/>
          <w:sz w:val="24"/>
          <w:szCs w:val="24"/>
        </w:rPr>
        <w:t>IX Rozporządzenia (WE) nr 852/2004 Parlamentu Europejskiego i Rady z dnia 29.04.2004 r. w</w:t>
      </w:r>
      <w:r w:rsidR="00365317">
        <w:rPr>
          <w:rFonts w:ascii="Calibri" w:hAnsi="Calibri" w:cs="Calibri"/>
          <w:sz w:val="24"/>
          <w:szCs w:val="24"/>
        </w:rPr>
        <w:t> </w:t>
      </w:r>
      <w:r w:rsidRPr="000B75C5">
        <w:rPr>
          <w:rFonts w:ascii="Calibri" w:hAnsi="Calibri" w:cs="Calibri"/>
          <w:sz w:val="24"/>
          <w:szCs w:val="24"/>
        </w:rPr>
        <w:t xml:space="preserve">sprawie higieny środków spożywczych (Dz.U. UE L 139 z 30.04.2004 z </w:t>
      </w:r>
      <w:proofErr w:type="spellStart"/>
      <w:r w:rsidRPr="000B75C5">
        <w:rPr>
          <w:rFonts w:ascii="Calibri" w:hAnsi="Calibri" w:cs="Calibri"/>
          <w:sz w:val="24"/>
          <w:szCs w:val="24"/>
        </w:rPr>
        <w:t>póź</w:t>
      </w:r>
      <w:proofErr w:type="spellEnd"/>
      <w:r w:rsidRPr="000B75C5">
        <w:rPr>
          <w:rFonts w:ascii="Calibri" w:hAnsi="Calibri" w:cs="Calibri"/>
          <w:sz w:val="24"/>
          <w:szCs w:val="24"/>
        </w:rPr>
        <w:t>. zm.).</w:t>
      </w:r>
    </w:p>
    <w:p w14:paraId="58FB3C64" w14:textId="77777777" w:rsidR="00F71ACF" w:rsidRDefault="00F71ACF" w:rsidP="00F71ACF">
      <w:pPr>
        <w:jc w:val="both"/>
        <w:rPr>
          <w:rFonts w:ascii="Calibri" w:hAnsi="Calibri" w:cs="Calibri"/>
          <w:b/>
          <w:sz w:val="24"/>
          <w:szCs w:val="24"/>
        </w:rPr>
      </w:pPr>
    </w:p>
    <w:p w14:paraId="3948AADC" w14:textId="2B8AC314" w:rsidR="00F71ACF" w:rsidRDefault="00F71ACF" w:rsidP="00F71ACF">
      <w:pPr>
        <w:jc w:val="both"/>
        <w:rPr>
          <w:rFonts w:ascii="Calibri" w:hAnsi="Calibri" w:cs="Calibri"/>
          <w:b/>
          <w:sz w:val="24"/>
          <w:szCs w:val="24"/>
        </w:rPr>
      </w:pPr>
      <w:r>
        <w:rPr>
          <w:rFonts w:ascii="Calibri" w:hAnsi="Calibri" w:cs="Calibri"/>
          <w:b/>
          <w:sz w:val="24"/>
          <w:szCs w:val="24"/>
        </w:rPr>
        <w:t>Tab</w:t>
      </w:r>
      <w:r w:rsidR="00D45AC6">
        <w:rPr>
          <w:rFonts w:ascii="Calibri" w:hAnsi="Calibri" w:cs="Calibri"/>
          <w:b/>
          <w:sz w:val="24"/>
          <w:szCs w:val="24"/>
        </w:rPr>
        <w:t>.</w:t>
      </w:r>
      <w:r w:rsidR="004B3F5A">
        <w:rPr>
          <w:rFonts w:ascii="Calibri" w:hAnsi="Calibri" w:cs="Calibri"/>
          <w:b/>
          <w:sz w:val="24"/>
          <w:szCs w:val="24"/>
        </w:rPr>
        <w:t>5</w:t>
      </w:r>
      <w:r w:rsidR="005E4AC9">
        <w:rPr>
          <w:rFonts w:ascii="Calibri" w:hAnsi="Calibri" w:cs="Calibri"/>
          <w:b/>
          <w:sz w:val="24"/>
          <w:szCs w:val="24"/>
        </w:rPr>
        <w:t>3</w:t>
      </w:r>
      <w:r>
        <w:rPr>
          <w:rFonts w:ascii="Calibri" w:hAnsi="Calibri" w:cs="Calibri"/>
          <w:b/>
          <w:sz w:val="24"/>
          <w:szCs w:val="24"/>
        </w:rPr>
        <w:t xml:space="preserve">. </w:t>
      </w:r>
      <w:r w:rsidRPr="00D45AC6">
        <w:rPr>
          <w:rFonts w:ascii="Calibri" w:hAnsi="Calibri" w:cs="Calibri"/>
          <w:b/>
          <w:sz w:val="24"/>
          <w:szCs w:val="24"/>
        </w:rPr>
        <w:t>Liczba próbek z województwa zachodniopomorskiego przebadanych w</w:t>
      </w:r>
      <w:r w:rsidR="00365317">
        <w:rPr>
          <w:rFonts w:ascii="Calibri" w:hAnsi="Calibri" w:cs="Calibri"/>
          <w:b/>
          <w:sz w:val="24"/>
          <w:szCs w:val="24"/>
        </w:rPr>
        <w:t> </w:t>
      </w:r>
      <w:r w:rsidRPr="00D45AC6">
        <w:rPr>
          <w:rFonts w:ascii="Calibri" w:hAnsi="Calibri" w:cs="Calibri"/>
          <w:b/>
          <w:sz w:val="24"/>
          <w:szCs w:val="24"/>
        </w:rPr>
        <w:t>poszczególnych kierunkach</w:t>
      </w:r>
      <w:r w:rsidR="00BA66D6">
        <w:rPr>
          <w:rFonts w:ascii="Calibri" w:hAnsi="Calibri" w:cs="Calibri"/>
          <w:b/>
          <w:sz w:val="24"/>
          <w:szCs w:val="24"/>
        </w:rPr>
        <w:t>.</w:t>
      </w:r>
    </w:p>
    <w:p w14:paraId="5A22E5A9" w14:textId="77777777" w:rsidR="00BA66D6" w:rsidRPr="00DC2AD2" w:rsidRDefault="00BA66D6" w:rsidP="00F71ACF">
      <w:pPr>
        <w:jc w:val="both"/>
        <w:rPr>
          <w:rFonts w:ascii="Calibri" w:hAnsi="Calibri" w:cs="Calibri"/>
          <w:b/>
          <w:sz w:val="24"/>
          <w:szCs w:val="24"/>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53. Liczba próbek z województwa zachodniopomorskiego przebadanych w poszczególnych kierunkach."/>
        <w:tblDescription w:val="Tab.53. Liczba próbek z województwa zachodniopomorskiego przebadanych w poszczególnych kierunkach."/>
      </w:tblPr>
      <w:tblGrid>
        <w:gridCol w:w="4077"/>
        <w:gridCol w:w="1559"/>
        <w:gridCol w:w="2127"/>
        <w:gridCol w:w="2126"/>
      </w:tblGrid>
      <w:tr w:rsidR="00F71ACF" w:rsidRPr="00451B95" w14:paraId="2F41FBF6" w14:textId="77777777" w:rsidTr="00451B95">
        <w:trPr>
          <w:jc w:val="center"/>
        </w:trPr>
        <w:tc>
          <w:tcPr>
            <w:tcW w:w="4077" w:type="dxa"/>
            <w:shd w:val="clear" w:color="auto" w:fill="auto"/>
            <w:vAlign w:val="center"/>
          </w:tcPr>
          <w:p w14:paraId="33CF8E4B" w14:textId="77777777" w:rsidR="00F71ACF" w:rsidRPr="00451B95" w:rsidRDefault="00F71ACF" w:rsidP="00DC492E">
            <w:pPr>
              <w:jc w:val="center"/>
              <w:rPr>
                <w:rFonts w:asciiTheme="minorHAnsi" w:hAnsiTheme="minorHAnsi" w:cstheme="minorHAnsi"/>
                <w:b/>
              </w:rPr>
            </w:pPr>
            <w:r w:rsidRPr="00451B95">
              <w:rPr>
                <w:rFonts w:asciiTheme="minorHAnsi" w:hAnsiTheme="minorHAnsi" w:cstheme="minorHAnsi"/>
                <w:b/>
              </w:rPr>
              <w:t>Kierunek badania</w:t>
            </w:r>
          </w:p>
        </w:tc>
        <w:tc>
          <w:tcPr>
            <w:tcW w:w="1559" w:type="dxa"/>
            <w:shd w:val="clear" w:color="auto" w:fill="auto"/>
            <w:vAlign w:val="center"/>
          </w:tcPr>
          <w:p w14:paraId="3C929AF4" w14:textId="77777777" w:rsidR="00F71ACF" w:rsidRPr="00451B95" w:rsidRDefault="00F71ACF" w:rsidP="00DC492E">
            <w:pPr>
              <w:jc w:val="center"/>
              <w:rPr>
                <w:rFonts w:asciiTheme="minorHAnsi" w:hAnsiTheme="minorHAnsi" w:cstheme="minorHAnsi"/>
                <w:b/>
              </w:rPr>
            </w:pPr>
            <w:r w:rsidRPr="00451B95">
              <w:rPr>
                <w:rFonts w:asciiTheme="minorHAnsi" w:hAnsiTheme="minorHAnsi" w:cstheme="minorHAnsi"/>
                <w:b/>
              </w:rPr>
              <w:t>Liczba próbek zbadanych</w:t>
            </w:r>
          </w:p>
        </w:tc>
        <w:tc>
          <w:tcPr>
            <w:tcW w:w="2127" w:type="dxa"/>
            <w:shd w:val="clear" w:color="auto" w:fill="auto"/>
            <w:vAlign w:val="center"/>
          </w:tcPr>
          <w:p w14:paraId="5F4F55F6" w14:textId="77777777" w:rsidR="00F71ACF" w:rsidRPr="00451B95" w:rsidRDefault="00F71ACF" w:rsidP="00DC492E">
            <w:pPr>
              <w:jc w:val="center"/>
              <w:rPr>
                <w:rFonts w:asciiTheme="minorHAnsi" w:hAnsiTheme="minorHAnsi" w:cstheme="minorHAnsi"/>
                <w:b/>
              </w:rPr>
            </w:pPr>
            <w:r w:rsidRPr="00451B95">
              <w:rPr>
                <w:rFonts w:asciiTheme="minorHAnsi" w:hAnsiTheme="minorHAnsi" w:cstheme="minorHAnsi"/>
                <w:b/>
              </w:rPr>
              <w:t>Liczba próbek zakwestionowanych</w:t>
            </w:r>
          </w:p>
        </w:tc>
        <w:tc>
          <w:tcPr>
            <w:tcW w:w="2126" w:type="dxa"/>
            <w:shd w:val="clear" w:color="auto" w:fill="auto"/>
            <w:vAlign w:val="center"/>
          </w:tcPr>
          <w:p w14:paraId="01A1979C" w14:textId="77777777" w:rsidR="00F71ACF" w:rsidRPr="00451B95" w:rsidRDefault="00F71ACF" w:rsidP="00DC492E">
            <w:pPr>
              <w:jc w:val="center"/>
              <w:rPr>
                <w:rFonts w:asciiTheme="minorHAnsi" w:hAnsiTheme="minorHAnsi" w:cstheme="minorHAnsi"/>
                <w:b/>
              </w:rPr>
            </w:pPr>
            <w:r w:rsidRPr="00451B95">
              <w:rPr>
                <w:rFonts w:asciiTheme="minorHAnsi" w:hAnsiTheme="minorHAnsi" w:cstheme="minorHAnsi"/>
                <w:b/>
              </w:rPr>
              <w:t>% próbek zakwestionowanych</w:t>
            </w:r>
          </w:p>
        </w:tc>
      </w:tr>
      <w:tr w:rsidR="00F71ACF" w:rsidRPr="00451B95" w14:paraId="516F5B1E" w14:textId="77777777" w:rsidTr="00451B95">
        <w:trPr>
          <w:jc w:val="center"/>
        </w:trPr>
        <w:tc>
          <w:tcPr>
            <w:tcW w:w="4077" w:type="dxa"/>
            <w:shd w:val="clear" w:color="auto" w:fill="auto"/>
            <w:vAlign w:val="center"/>
          </w:tcPr>
          <w:p w14:paraId="116BE05E" w14:textId="77777777" w:rsidR="00F71ACF" w:rsidRPr="00451B95" w:rsidRDefault="00F71ACF" w:rsidP="00DC492E">
            <w:pPr>
              <w:rPr>
                <w:rFonts w:asciiTheme="minorHAnsi" w:hAnsiTheme="minorHAnsi" w:cstheme="minorHAnsi"/>
                <w:b/>
              </w:rPr>
            </w:pPr>
            <w:r w:rsidRPr="00451B95">
              <w:rPr>
                <w:rFonts w:asciiTheme="minorHAnsi" w:hAnsiTheme="minorHAnsi" w:cstheme="minorHAnsi"/>
              </w:rPr>
              <w:t>wyróżniki mikrobiologiczne</w:t>
            </w:r>
          </w:p>
        </w:tc>
        <w:tc>
          <w:tcPr>
            <w:tcW w:w="1559" w:type="dxa"/>
            <w:shd w:val="clear" w:color="auto" w:fill="auto"/>
            <w:vAlign w:val="center"/>
          </w:tcPr>
          <w:p w14:paraId="728B268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2734</w:t>
            </w:r>
          </w:p>
        </w:tc>
        <w:tc>
          <w:tcPr>
            <w:tcW w:w="2127" w:type="dxa"/>
            <w:shd w:val="clear" w:color="auto" w:fill="auto"/>
            <w:vAlign w:val="center"/>
          </w:tcPr>
          <w:p w14:paraId="5F51662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270</w:t>
            </w:r>
          </w:p>
        </w:tc>
        <w:tc>
          <w:tcPr>
            <w:tcW w:w="2126" w:type="dxa"/>
            <w:shd w:val="clear" w:color="auto" w:fill="auto"/>
            <w:vAlign w:val="center"/>
          </w:tcPr>
          <w:p w14:paraId="50C9312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9,87</w:t>
            </w:r>
          </w:p>
        </w:tc>
      </w:tr>
      <w:tr w:rsidR="00F71ACF" w:rsidRPr="00451B95" w14:paraId="00DED1AD" w14:textId="77777777" w:rsidTr="00451B95">
        <w:trPr>
          <w:jc w:val="center"/>
        </w:trPr>
        <w:tc>
          <w:tcPr>
            <w:tcW w:w="4077" w:type="dxa"/>
            <w:shd w:val="clear" w:color="auto" w:fill="auto"/>
            <w:vAlign w:val="center"/>
          </w:tcPr>
          <w:p w14:paraId="38075F59"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metale szkodliwe dla zdrowia</w:t>
            </w:r>
          </w:p>
        </w:tc>
        <w:tc>
          <w:tcPr>
            <w:tcW w:w="1559" w:type="dxa"/>
            <w:shd w:val="clear" w:color="auto" w:fill="auto"/>
            <w:vAlign w:val="center"/>
          </w:tcPr>
          <w:p w14:paraId="0DE19DD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205</w:t>
            </w:r>
          </w:p>
        </w:tc>
        <w:tc>
          <w:tcPr>
            <w:tcW w:w="2127" w:type="dxa"/>
            <w:shd w:val="clear" w:color="auto" w:fill="auto"/>
            <w:vAlign w:val="center"/>
          </w:tcPr>
          <w:p w14:paraId="23703584" w14:textId="77777777" w:rsidR="00F71ACF" w:rsidRPr="00451B95" w:rsidRDefault="00F71ACF" w:rsidP="00DC492E">
            <w:pPr>
              <w:jc w:val="center"/>
              <w:rPr>
                <w:rFonts w:asciiTheme="minorHAnsi" w:hAnsiTheme="minorHAnsi" w:cstheme="minorHAnsi"/>
                <w:b/>
              </w:rPr>
            </w:pPr>
            <w:r w:rsidRPr="00451B95">
              <w:rPr>
                <w:rFonts w:asciiTheme="minorHAnsi" w:hAnsiTheme="minorHAnsi" w:cstheme="minorHAnsi"/>
                <w:b/>
              </w:rPr>
              <w:t>-</w:t>
            </w:r>
          </w:p>
        </w:tc>
        <w:tc>
          <w:tcPr>
            <w:tcW w:w="2126" w:type="dxa"/>
            <w:shd w:val="clear" w:color="auto" w:fill="auto"/>
            <w:vAlign w:val="center"/>
          </w:tcPr>
          <w:p w14:paraId="22C1D395" w14:textId="77777777" w:rsidR="00F71ACF" w:rsidRPr="00451B95" w:rsidRDefault="00F71ACF" w:rsidP="00DC492E">
            <w:pPr>
              <w:jc w:val="center"/>
              <w:rPr>
                <w:rFonts w:asciiTheme="minorHAnsi" w:hAnsiTheme="minorHAnsi" w:cstheme="minorHAnsi"/>
                <w:b/>
              </w:rPr>
            </w:pPr>
            <w:r w:rsidRPr="00451B95">
              <w:rPr>
                <w:rFonts w:asciiTheme="minorHAnsi" w:hAnsiTheme="minorHAnsi" w:cstheme="minorHAnsi"/>
                <w:b/>
              </w:rPr>
              <w:t>-</w:t>
            </w:r>
          </w:p>
        </w:tc>
      </w:tr>
      <w:tr w:rsidR="00F71ACF" w:rsidRPr="00451B95" w14:paraId="5BABDBC4" w14:textId="77777777" w:rsidTr="00451B95">
        <w:trPr>
          <w:jc w:val="center"/>
        </w:trPr>
        <w:tc>
          <w:tcPr>
            <w:tcW w:w="4077" w:type="dxa"/>
            <w:shd w:val="clear" w:color="auto" w:fill="auto"/>
            <w:vAlign w:val="center"/>
          </w:tcPr>
          <w:p w14:paraId="7F1E8574"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pozostałości pestycydów</w:t>
            </w:r>
          </w:p>
        </w:tc>
        <w:tc>
          <w:tcPr>
            <w:tcW w:w="1559" w:type="dxa"/>
            <w:shd w:val="clear" w:color="auto" w:fill="auto"/>
            <w:vAlign w:val="center"/>
          </w:tcPr>
          <w:p w14:paraId="50F2A86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212</w:t>
            </w:r>
          </w:p>
        </w:tc>
        <w:tc>
          <w:tcPr>
            <w:tcW w:w="2127" w:type="dxa"/>
            <w:shd w:val="clear" w:color="auto" w:fill="auto"/>
            <w:vAlign w:val="center"/>
          </w:tcPr>
          <w:p w14:paraId="0833672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4</w:t>
            </w:r>
          </w:p>
        </w:tc>
        <w:tc>
          <w:tcPr>
            <w:tcW w:w="2126" w:type="dxa"/>
            <w:shd w:val="clear" w:color="auto" w:fill="auto"/>
            <w:vAlign w:val="center"/>
          </w:tcPr>
          <w:p w14:paraId="37087CE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1,89</w:t>
            </w:r>
          </w:p>
        </w:tc>
      </w:tr>
      <w:tr w:rsidR="00F71ACF" w:rsidRPr="00451B95" w14:paraId="1B60E8B9" w14:textId="77777777" w:rsidTr="00451B95">
        <w:trPr>
          <w:jc w:val="center"/>
        </w:trPr>
        <w:tc>
          <w:tcPr>
            <w:tcW w:w="4077" w:type="dxa"/>
            <w:shd w:val="clear" w:color="auto" w:fill="auto"/>
            <w:vAlign w:val="center"/>
          </w:tcPr>
          <w:p w14:paraId="6B1ADD18" w14:textId="77777777" w:rsidR="00F71ACF" w:rsidRPr="00451B95" w:rsidRDefault="00F71ACF" w:rsidP="00DC492E">
            <w:pPr>
              <w:rPr>
                <w:rFonts w:asciiTheme="minorHAnsi" w:hAnsiTheme="minorHAnsi" w:cstheme="minorHAnsi"/>
              </w:rPr>
            </w:pPr>
            <w:proofErr w:type="spellStart"/>
            <w:r w:rsidRPr="00451B95">
              <w:rPr>
                <w:rFonts w:asciiTheme="minorHAnsi" w:hAnsiTheme="minorHAnsi" w:cstheme="minorHAnsi"/>
              </w:rPr>
              <w:t>mykotoksyny</w:t>
            </w:r>
            <w:proofErr w:type="spellEnd"/>
          </w:p>
        </w:tc>
        <w:tc>
          <w:tcPr>
            <w:tcW w:w="1559" w:type="dxa"/>
            <w:shd w:val="clear" w:color="auto" w:fill="auto"/>
            <w:vAlign w:val="center"/>
          </w:tcPr>
          <w:p w14:paraId="00A0DB5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79</w:t>
            </w:r>
          </w:p>
        </w:tc>
        <w:tc>
          <w:tcPr>
            <w:tcW w:w="2127" w:type="dxa"/>
            <w:shd w:val="clear" w:color="auto" w:fill="auto"/>
            <w:vAlign w:val="center"/>
          </w:tcPr>
          <w:p w14:paraId="360AF7D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w:t>
            </w:r>
          </w:p>
        </w:tc>
        <w:tc>
          <w:tcPr>
            <w:tcW w:w="2126" w:type="dxa"/>
            <w:shd w:val="clear" w:color="auto" w:fill="auto"/>
            <w:vAlign w:val="center"/>
          </w:tcPr>
          <w:p w14:paraId="5DD3A4A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2,53</w:t>
            </w:r>
          </w:p>
        </w:tc>
      </w:tr>
      <w:tr w:rsidR="00F71ACF" w:rsidRPr="00451B95" w14:paraId="6122A53E" w14:textId="77777777" w:rsidTr="00451B95">
        <w:trPr>
          <w:jc w:val="center"/>
        </w:trPr>
        <w:tc>
          <w:tcPr>
            <w:tcW w:w="4077" w:type="dxa"/>
            <w:shd w:val="clear" w:color="auto" w:fill="auto"/>
            <w:vAlign w:val="center"/>
          </w:tcPr>
          <w:p w14:paraId="6FCCC850"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zanieczyszczenie azotanami</w:t>
            </w:r>
          </w:p>
        </w:tc>
        <w:tc>
          <w:tcPr>
            <w:tcW w:w="1559" w:type="dxa"/>
            <w:shd w:val="clear" w:color="auto" w:fill="auto"/>
            <w:vAlign w:val="center"/>
          </w:tcPr>
          <w:p w14:paraId="1E2D8D5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25</w:t>
            </w:r>
          </w:p>
        </w:tc>
        <w:tc>
          <w:tcPr>
            <w:tcW w:w="2127" w:type="dxa"/>
            <w:shd w:val="clear" w:color="auto" w:fill="auto"/>
            <w:vAlign w:val="center"/>
          </w:tcPr>
          <w:p w14:paraId="5494FCA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72AC902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47B3920D" w14:textId="77777777" w:rsidTr="00451B95">
        <w:trPr>
          <w:jc w:val="center"/>
        </w:trPr>
        <w:tc>
          <w:tcPr>
            <w:tcW w:w="4077" w:type="dxa"/>
            <w:shd w:val="clear" w:color="auto" w:fill="auto"/>
            <w:vAlign w:val="center"/>
          </w:tcPr>
          <w:p w14:paraId="092A3895" w14:textId="77777777" w:rsidR="00F71ACF" w:rsidRPr="00451B95" w:rsidRDefault="00F71ACF" w:rsidP="00DC492E">
            <w:pPr>
              <w:rPr>
                <w:rFonts w:asciiTheme="minorHAnsi" w:hAnsiTheme="minorHAnsi" w:cstheme="minorHAnsi"/>
                <w:color w:val="FF0000"/>
              </w:rPr>
            </w:pPr>
            <w:r w:rsidRPr="00451B95">
              <w:rPr>
                <w:rFonts w:asciiTheme="minorHAnsi" w:hAnsiTheme="minorHAnsi" w:cstheme="minorHAnsi"/>
              </w:rPr>
              <w:t>zawartość substancji dodatkowych (w tym Sudan I-IV)</w:t>
            </w:r>
          </w:p>
        </w:tc>
        <w:tc>
          <w:tcPr>
            <w:tcW w:w="1559" w:type="dxa"/>
            <w:shd w:val="clear" w:color="auto" w:fill="auto"/>
            <w:vAlign w:val="center"/>
          </w:tcPr>
          <w:p w14:paraId="33C965A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160</w:t>
            </w:r>
          </w:p>
        </w:tc>
        <w:tc>
          <w:tcPr>
            <w:tcW w:w="2127" w:type="dxa"/>
            <w:shd w:val="clear" w:color="auto" w:fill="auto"/>
            <w:vAlign w:val="center"/>
          </w:tcPr>
          <w:p w14:paraId="504E648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6A728DB7" w14:textId="77777777" w:rsidR="00F71ACF" w:rsidRPr="00451B95" w:rsidRDefault="00F71ACF" w:rsidP="00DC492E">
            <w:pPr>
              <w:ind w:hanging="108"/>
              <w:jc w:val="center"/>
              <w:rPr>
                <w:rFonts w:asciiTheme="minorHAnsi" w:hAnsiTheme="minorHAnsi" w:cstheme="minorHAnsi"/>
              </w:rPr>
            </w:pPr>
            <w:r w:rsidRPr="00451B95">
              <w:rPr>
                <w:rFonts w:asciiTheme="minorHAnsi" w:hAnsiTheme="minorHAnsi" w:cstheme="minorHAnsi"/>
              </w:rPr>
              <w:t>-</w:t>
            </w:r>
          </w:p>
        </w:tc>
      </w:tr>
      <w:tr w:rsidR="00F71ACF" w:rsidRPr="00451B95" w14:paraId="1FA82259" w14:textId="77777777" w:rsidTr="00451B95">
        <w:trPr>
          <w:jc w:val="center"/>
        </w:trPr>
        <w:tc>
          <w:tcPr>
            <w:tcW w:w="4077" w:type="dxa"/>
            <w:shd w:val="clear" w:color="auto" w:fill="auto"/>
            <w:vAlign w:val="center"/>
          </w:tcPr>
          <w:p w14:paraId="4EF6DE21"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kryteria czystości substancji dodatkowych</w:t>
            </w:r>
          </w:p>
        </w:tc>
        <w:tc>
          <w:tcPr>
            <w:tcW w:w="1559" w:type="dxa"/>
            <w:shd w:val="clear" w:color="auto" w:fill="auto"/>
            <w:vAlign w:val="center"/>
          </w:tcPr>
          <w:p w14:paraId="6FB476E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7</w:t>
            </w:r>
          </w:p>
        </w:tc>
        <w:tc>
          <w:tcPr>
            <w:tcW w:w="2127" w:type="dxa"/>
            <w:shd w:val="clear" w:color="auto" w:fill="auto"/>
            <w:vAlign w:val="center"/>
          </w:tcPr>
          <w:p w14:paraId="79431AE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1E6B910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64820838" w14:textId="77777777" w:rsidTr="00451B95">
        <w:trPr>
          <w:jc w:val="center"/>
        </w:trPr>
        <w:tc>
          <w:tcPr>
            <w:tcW w:w="4077" w:type="dxa"/>
            <w:shd w:val="clear" w:color="auto" w:fill="auto"/>
            <w:vAlign w:val="center"/>
          </w:tcPr>
          <w:p w14:paraId="103A7186" w14:textId="77777777" w:rsidR="00F71ACF" w:rsidRPr="00451B95" w:rsidRDefault="00F71ACF" w:rsidP="00DC492E">
            <w:pPr>
              <w:rPr>
                <w:rFonts w:asciiTheme="minorHAnsi" w:hAnsiTheme="minorHAnsi" w:cstheme="minorHAnsi"/>
                <w:b/>
              </w:rPr>
            </w:pPr>
            <w:r w:rsidRPr="00451B95">
              <w:rPr>
                <w:rFonts w:asciiTheme="minorHAnsi" w:hAnsiTheme="minorHAnsi" w:cstheme="minorHAnsi"/>
              </w:rPr>
              <w:t>skażenia promieniotwórcze</w:t>
            </w:r>
          </w:p>
        </w:tc>
        <w:tc>
          <w:tcPr>
            <w:tcW w:w="1559" w:type="dxa"/>
            <w:shd w:val="clear" w:color="auto" w:fill="auto"/>
            <w:vAlign w:val="center"/>
          </w:tcPr>
          <w:p w14:paraId="2D21D63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15</w:t>
            </w:r>
          </w:p>
        </w:tc>
        <w:tc>
          <w:tcPr>
            <w:tcW w:w="2127" w:type="dxa"/>
            <w:shd w:val="clear" w:color="auto" w:fill="auto"/>
            <w:vAlign w:val="center"/>
          </w:tcPr>
          <w:p w14:paraId="06236F6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18753BC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242B039F" w14:textId="77777777" w:rsidTr="00451B95">
        <w:trPr>
          <w:jc w:val="center"/>
        </w:trPr>
        <w:tc>
          <w:tcPr>
            <w:tcW w:w="4077" w:type="dxa"/>
            <w:shd w:val="clear" w:color="auto" w:fill="auto"/>
            <w:vAlign w:val="center"/>
          </w:tcPr>
          <w:p w14:paraId="6B823385"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materiały i wyroby przeznaczone do kontaktu z żywnością</w:t>
            </w:r>
          </w:p>
        </w:tc>
        <w:tc>
          <w:tcPr>
            <w:tcW w:w="1559" w:type="dxa"/>
            <w:shd w:val="clear" w:color="auto" w:fill="auto"/>
            <w:vAlign w:val="center"/>
          </w:tcPr>
          <w:p w14:paraId="7CFF53B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55</w:t>
            </w:r>
          </w:p>
        </w:tc>
        <w:tc>
          <w:tcPr>
            <w:tcW w:w="2127" w:type="dxa"/>
            <w:shd w:val="clear" w:color="auto" w:fill="auto"/>
            <w:vAlign w:val="center"/>
          </w:tcPr>
          <w:p w14:paraId="6A3BDB5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155976B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1B84CE68" w14:textId="77777777" w:rsidTr="00451B95">
        <w:trPr>
          <w:jc w:val="center"/>
        </w:trPr>
        <w:tc>
          <w:tcPr>
            <w:tcW w:w="4077" w:type="dxa"/>
            <w:shd w:val="clear" w:color="auto" w:fill="auto"/>
            <w:vAlign w:val="center"/>
          </w:tcPr>
          <w:p w14:paraId="2136C1C1"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GMO</w:t>
            </w:r>
          </w:p>
        </w:tc>
        <w:tc>
          <w:tcPr>
            <w:tcW w:w="1559" w:type="dxa"/>
            <w:shd w:val="clear" w:color="auto" w:fill="auto"/>
            <w:vAlign w:val="center"/>
          </w:tcPr>
          <w:p w14:paraId="4CB3DE88"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24</w:t>
            </w:r>
          </w:p>
        </w:tc>
        <w:tc>
          <w:tcPr>
            <w:tcW w:w="2127" w:type="dxa"/>
            <w:shd w:val="clear" w:color="auto" w:fill="auto"/>
            <w:vAlign w:val="center"/>
          </w:tcPr>
          <w:p w14:paraId="2B6CE3F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0B717AE8"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48157545" w14:textId="77777777" w:rsidTr="00451B95">
        <w:trPr>
          <w:jc w:val="center"/>
        </w:trPr>
        <w:tc>
          <w:tcPr>
            <w:tcW w:w="4077" w:type="dxa"/>
            <w:shd w:val="clear" w:color="auto" w:fill="auto"/>
            <w:vAlign w:val="center"/>
          </w:tcPr>
          <w:p w14:paraId="50EF2121"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3-MCPD</w:t>
            </w:r>
          </w:p>
        </w:tc>
        <w:tc>
          <w:tcPr>
            <w:tcW w:w="1559" w:type="dxa"/>
            <w:shd w:val="clear" w:color="auto" w:fill="auto"/>
            <w:vAlign w:val="center"/>
          </w:tcPr>
          <w:p w14:paraId="00D6D56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26</w:t>
            </w:r>
          </w:p>
        </w:tc>
        <w:tc>
          <w:tcPr>
            <w:tcW w:w="2127" w:type="dxa"/>
            <w:shd w:val="clear" w:color="auto" w:fill="auto"/>
            <w:vAlign w:val="center"/>
          </w:tcPr>
          <w:p w14:paraId="4CC628F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691E3CF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5CA1265D" w14:textId="77777777" w:rsidTr="00451B95">
        <w:trPr>
          <w:jc w:val="center"/>
        </w:trPr>
        <w:tc>
          <w:tcPr>
            <w:tcW w:w="4077" w:type="dxa"/>
            <w:shd w:val="clear" w:color="auto" w:fill="auto"/>
            <w:vAlign w:val="center"/>
          </w:tcPr>
          <w:p w14:paraId="7A40B1FA"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histamina</w:t>
            </w:r>
          </w:p>
        </w:tc>
        <w:tc>
          <w:tcPr>
            <w:tcW w:w="1559" w:type="dxa"/>
            <w:shd w:val="clear" w:color="auto" w:fill="auto"/>
            <w:vAlign w:val="center"/>
          </w:tcPr>
          <w:p w14:paraId="1EF8C2D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127</w:t>
            </w:r>
          </w:p>
        </w:tc>
        <w:tc>
          <w:tcPr>
            <w:tcW w:w="2127" w:type="dxa"/>
            <w:shd w:val="clear" w:color="auto" w:fill="auto"/>
            <w:vAlign w:val="center"/>
          </w:tcPr>
          <w:p w14:paraId="4856EDF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49F5253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73402C18" w14:textId="77777777" w:rsidTr="00451B95">
        <w:trPr>
          <w:jc w:val="center"/>
        </w:trPr>
        <w:tc>
          <w:tcPr>
            <w:tcW w:w="4077" w:type="dxa"/>
            <w:shd w:val="clear" w:color="auto" w:fill="auto"/>
            <w:vAlign w:val="center"/>
          </w:tcPr>
          <w:p w14:paraId="2D499BE6"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 xml:space="preserve">zawartość metanolu cyjanowodoru, </w:t>
            </w:r>
            <w:proofErr w:type="spellStart"/>
            <w:r w:rsidRPr="00451B95">
              <w:rPr>
                <w:rFonts w:asciiTheme="minorHAnsi" w:hAnsiTheme="minorHAnsi" w:cstheme="minorHAnsi"/>
              </w:rPr>
              <w:t>karbaminianu</w:t>
            </w:r>
            <w:proofErr w:type="spellEnd"/>
            <w:r w:rsidRPr="00451B95">
              <w:rPr>
                <w:rFonts w:asciiTheme="minorHAnsi" w:hAnsiTheme="minorHAnsi" w:cstheme="minorHAnsi"/>
              </w:rPr>
              <w:t xml:space="preserve"> etylu</w:t>
            </w:r>
          </w:p>
        </w:tc>
        <w:tc>
          <w:tcPr>
            <w:tcW w:w="1559" w:type="dxa"/>
            <w:shd w:val="clear" w:color="auto" w:fill="auto"/>
            <w:vAlign w:val="center"/>
          </w:tcPr>
          <w:p w14:paraId="7BEE7F6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8</w:t>
            </w:r>
          </w:p>
        </w:tc>
        <w:tc>
          <w:tcPr>
            <w:tcW w:w="2127" w:type="dxa"/>
            <w:shd w:val="clear" w:color="auto" w:fill="auto"/>
            <w:vAlign w:val="center"/>
          </w:tcPr>
          <w:p w14:paraId="079B4D4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6BF00D6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49E2CE0A" w14:textId="77777777" w:rsidTr="00451B95">
        <w:trPr>
          <w:jc w:val="center"/>
        </w:trPr>
        <w:tc>
          <w:tcPr>
            <w:tcW w:w="4077" w:type="dxa"/>
            <w:shd w:val="clear" w:color="auto" w:fill="auto"/>
            <w:vAlign w:val="center"/>
          </w:tcPr>
          <w:p w14:paraId="7FE88DB9"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zawartość jodu w soli spożywczej</w:t>
            </w:r>
          </w:p>
        </w:tc>
        <w:tc>
          <w:tcPr>
            <w:tcW w:w="1559" w:type="dxa"/>
            <w:shd w:val="clear" w:color="auto" w:fill="auto"/>
            <w:vAlign w:val="center"/>
          </w:tcPr>
          <w:p w14:paraId="1791FFE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10</w:t>
            </w:r>
          </w:p>
        </w:tc>
        <w:tc>
          <w:tcPr>
            <w:tcW w:w="2127" w:type="dxa"/>
            <w:shd w:val="clear" w:color="auto" w:fill="auto"/>
            <w:vAlign w:val="center"/>
          </w:tcPr>
          <w:p w14:paraId="5712E09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0A3FBA8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4F3F1111" w14:textId="77777777" w:rsidTr="00451B95">
        <w:trPr>
          <w:jc w:val="center"/>
        </w:trPr>
        <w:tc>
          <w:tcPr>
            <w:tcW w:w="4077" w:type="dxa"/>
            <w:shd w:val="clear" w:color="auto" w:fill="auto"/>
            <w:vAlign w:val="center"/>
          </w:tcPr>
          <w:p w14:paraId="1D07340B" w14:textId="77777777" w:rsidR="00F71ACF" w:rsidRPr="00451B95" w:rsidRDefault="00F71ACF" w:rsidP="00DC492E">
            <w:pPr>
              <w:rPr>
                <w:rFonts w:asciiTheme="minorHAnsi" w:hAnsiTheme="minorHAnsi" w:cstheme="minorHAnsi"/>
                <w:color w:val="FF0000"/>
              </w:rPr>
            </w:pPr>
            <w:r w:rsidRPr="00451B95">
              <w:rPr>
                <w:rFonts w:asciiTheme="minorHAnsi" w:hAnsiTheme="minorHAnsi" w:cstheme="minorHAnsi"/>
              </w:rPr>
              <w:t>wybrane parametry w środkach spożywczych specjalnego przeznaczenia żywieniowego i suplementach diety</w:t>
            </w:r>
            <w:r w:rsidRPr="00451B95">
              <w:rPr>
                <w:rFonts w:asciiTheme="minorHAnsi" w:hAnsiTheme="minorHAnsi" w:cstheme="minorHAnsi"/>
                <w:color w:val="FF0000"/>
              </w:rPr>
              <w:t xml:space="preserve"> </w:t>
            </w:r>
          </w:p>
        </w:tc>
        <w:tc>
          <w:tcPr>
            <w:tcW w:w="1559" w:type="dxa"/>
            <w:shd w:val="clear" w:color="auto" w:fill="auto"/>
            <w:vAlign w:val="center"/>
          </w:tcPr>
          <w:p w14:paraId="38645EB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47</w:t>
            </w:r>
          </w:p>
        </w:tc>
        <w:tc>
          <w:tcPr>
            <w:tcW w:w="2127" w:type="dxa"/>
            <w:shd w:val="clear" w:color="auto" w:fill="auto"/>
            <w:vAlign w:val="center"/>
          </w:tcPr>
          <w:p w14:paraId="7D93633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1A51CD5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088956BE" w14:textId="77777777" w:rsidTr="00451B95">
        <w:trPr>
          <w:jc w:val="center"/>
        </w:trPr>
        <w:tc>
          <w:tcPr>
            <w:tcW w:w="4077" w:type="dxa"/>
            <w:shd w:val="clear" w:color="auto" w:fill="auto"/>
            <w:vAlign w:val="center"/>
          </w:tcPr>
          <w:p w14:paraId="417E9530"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lastRenderedPageBreak/>
              <w:t>ocena znakowania</w:t>
            </w:r>
          </w:p>
        </w:tc>
        <w:tc>
          <w:tcPr>
            <w:tcW w:w="1559" w:type="dxa"/>
            <w:shd w:val="clear" w:color="auto" w:fill="auto"/>
            <w:vAlign w:val="center"/>
          </w:tcPr>
          <w:p w14:paraId="302E2E6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856</w:t>
            </w:r>
          </w:p>
        </w:tc>
        <w:tc>
          <w:tcPr>
            <w:tcW w:w="2127" w:type="dxa"/>
            <w:shd w:val="clear" w:color="auto" w:fill="auto"/>
            <w:vAlign w:val="center"/>
          </w:tcPr>
          <w:p w14:paraId="76B5EDD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3C72508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20AEEA66" w14:textId="77777777" w:rsidTr="00451B95">
        <w:trPr>
          <w:jc w:val="center"/>
        </w:trPr>
        <w:tc>
          <w:tcPr>
            <w:tcW w:w="4077" w:type="dxa"/>
            <w:shd w:val="clear" w:color="auto" w:fill="auto"/>
            <w:vAlign w:val="center"/>
          </w:tcPr>
          <w:p w14:paraId="17D173DE"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badanie organoleptyczne</w:t>
            </w:r>
          </w:p>
        </w:tc>
        <w:tc>
          <w:tcPr>
            <w:tcW w:w="1559" w:type="dxa"/>
            <w:shd w:val="clear" w:color="auto" w:fill="auto"/>
            <w:vAlign w:val="center"/>
          </w:tcPr>
          <w:p w14:paraId="5956D20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1254</w:t>
            </w:r>
          </w:p>
        </w:tc>
        <w:tc>
          <w:tcPr>
            <w:tcW w:w="2127" w:type="dxa"/>
            <w:shd w:val="clear" w:color="auto" w:fill="auto"/>
            <w:vAlign w:val="center"/>
          </w:tcPr>
          <w:p w14:paraId="72C35FB4"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w:t>
            </w:r>
          </w:p>
        </w:tc>
        <w:tc>
          <w:tcPr>
            <w:tcW w:w="2126" w:type="dxa"/>
            <w:shd w:val="clear" w:color="auto" w:fill="auto"/>
            <w:vAlign w:val="center"/>
          </w:tcPr>
          <w:p w14:paraId="4C3B797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0,08</w:t>
            </w:r>
          </w:p>
        </w:tc>
      </w:tr>
      <w:tr w:rsidR="00F71ACF" w:rsidRPr="00451B95" w14:paraId="531AF067" w14:textId="77777777" w:rsidTr="00451B95">
        <w:trPr>
          <w:jc w:val="center"/>
        </w:trPr>
        <w:tc>
          <w:tcPr>
            <w:tcW w:w="4077" w:type="dxa"/>
            <w:shd w:val="clear" w:color="auto" w:fill="auto"/>
            <w:vAlign w:val="center"/>
          </w:tcPr>
          <w:p w14:paraId="716318AD"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zanieczyszczenia biologiczne i fizyczne w środkach spożywczych</w:t>
            </w:r>
          </w:p>
        </w:tc>
        <w:tc>
          <w:tcPr>
            <w:tcW w:w="1559" w:type="dxa"/>
            <w:shd w:val="clear" w:color="auto" w:fill="auto"/>
            <w:vAlign w:val="center"/>
          </w:tcPr>
          <w:p w14:paraId="01B6ABF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127</w:t>
            </w:r>
          </w:p>
        </w:tc>
        <w:tc>
          <w:tcPr>
            <w:tcW w:w="2127" w:type="dxa"/>
            <w:shd w:val="clear" w:color="auto" w:fill="auto"/>
            <w:vAlign w:val="center"/>
          </w:tcPr>
          <w:p w14:paraId="57EF299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4</w:t>
            </w:r>
          </w:p>
        </w:tc>
        <w:tc>
          <w:tcPr>
            <w:tcW w:w="2126" w:type="dxa"/>
            <w:shd w:val="clear" w:color="auto" w:fill="auto"/>
            <w:vAlign w:val="center"/>
          </w:tcPr>
          <w:p w14:paraId="0D1AAAE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3,15</w:t>
            </w:r>
          </w:p>
        </w:tc>
      </w:tr>
      <w:tr w:rsidR="00F71ACF" w:rsidRPr="00451B95" w14:paraId="70C50833" w14:textId="77777777" w:rsidTr="00451B95">
        <w:trPr>
          <w:jc w:val="center"/>
        </w:trPr>
        <w:tc>
          <w:tcPr>
            <w:tcW w:w="4077" w:type="dxa"/>
            <w:shd w:val="clear" w:color="auto" w:fill="auto"/>
            <w:vAlign w:val="center"/>
          </w:tcPr>
          <w:p w14:paraId="4B8577C2"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napromienianie żywności</w:t>
            </w:r>
          </w:p>
        </w:tc>
        <w:tc>
          <w:tcPr>
            <w:tcW w:w="1559" w:type="dxa"/>
            <w:shd w:val="clear" w:color="auto" w:fill="auto"/>
            <w:vAlign w:val="center"/>
          </w:tcPr>
          <w:p w14:paraId="5A502D3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15</w:t>
            </w:r>
          </w:p>
        </w:tc>
        <w:tc>
          <w:tcPr>
            <w:tcW w:w="2127" w:type="dxa"/>
            <w:shd w:val="clear" w:color="auto" w:fill="auto"/>
            <w:vAlign w:val="center"/>
          </w:tcPr>
          <w:p w14:paraId="50E435E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w:t>
            </w:r>
          </w:p>
        </w:tc>
        <w:tc>
          <w:tcPr>
            <w:tcW w:w="2126" w:type="dxa"/>
            <w:shd w:val="clear" w:color="auto" w:fill="auto"/>
            <w:vAlign w:val="center"/>
          </w:tcPr>
          <w:p w14:paraId="5DF3E5D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6,67</w:t>
            </w:r>
          </w:p>
        </w:tc>
      </w:tr>
      <w:tr w:rsidR="00F71ACF" w:rsidRPr="00451B95" w14:paraId="6112208A" w14:textId="77777777" w:rsidTr="00451B95">
        <w:trPr>
          <w:jc w:val="center"/>
        </w:trPr>
        <w:tc>
          <w:tcPr>
            <w:tcW w:w="4077" w:type="dxa"/>
            <w:shd w:val="clear" w:color="auto" w:fill="auto"/>
            <w:vAlign w:val="center"/>
          </w:tcPr>
          <w:p w14:paraId="51D874FA"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kontrola żywności wzbogaconej</w:t>
            </w:r>
          </w:p>
        </w:tc>
        <w:tc>
          <w:tcPr>
            <w:tcW w:w="1559" w:type="dxa"/>
            <w:shd w:val="clear" w:color="auto" w:fill="auto"/>
            <w:vAlign w:val="center"/>
          </w:tcPr>
          <w:p w14:paraId="780C7CC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9</w:t>
            </w:r>
          </w:p>
        </w:tc>
        <w:tc>
          <w:tcPr>
            <w:tcW w:w="2127" w:type="dxa"/>
            <w:shd w:val="clear" w:color="auto" w:fill="auto"/>
            <w:vAlign w:val="center"/>
          </w:tcPr>
          <w:p w14:paraId="121ABB1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268896E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336D0D0E" w14:textId="77777777" w:rsidTr="00451B95">
        <w:trPr>
          <w:jc w:val="center"/>
        </w:trPr>
        <w:tc>
          <w:tcPr>
            <w:tcW w:w="4077" w:type="dxa"/>
            <w:shd w:val="clear" w:color="auto" w:fill="auto"/>
            <w:vAlign w:val="center"/>
          </w:tcPr>
          <w:p w14:paraId="0F773B4E"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WWA</w:t>
            </w:r>
          </w:p>
        </w:tc>
        <w:tc>
          <w:tcPr>
            <w:tcW w:w="1559" w:type="dxa"/>
            <w:shd w:val="clear" w:color="auto" w:fill="auto"/>
            <w:vAlign w:val="center"/>
          </w:tcPr>
          <w:p w14:paraId="6C2AEBC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65</w:t>
            </w:r>
          </w:p>
        </w:tc>
        <w:tc>
          <w:tcPr>
            <w:tcW w:w="2127" w:type="dxa"/>
            <w:shd w:val="clear" w:color="auto" w:fill="auto"/>
            <w:vAlign w:val="center"/>
          </w:tcPr>
          <w:p w14:paraId="45A37C2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2BDF5FD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3D148438" w14:textId="77777777" w:rsidTr="00451B95">
        <w:trPr>
          <w:jc w:val="center"/>
        </w:trPr>
        <w:tc>
          <w:tcPr>
            <w:tcW w:w="4077" w:type="dxa"/>
            <w:shd w:val="clear" w:color="auto" w:fill="auto"/>
            <w:vAlign w:val="center"/>
          </w:tcPr>
          <w:p w14:paraId="799AAA46"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furan</w:t>
            </w:r>
          </w:p>
        </w:tc>
        <w:tc>
          <w:tcPr>
            <w:tcW w:w="1559" w:type="dxa"/>
            <w:shd w:val="clear" w:color="auto" w:fill="auto"/>
            <w:vAlign w:val="center"/>
          </w:tcPr>
          <w:p w14:paraId="3D83379D"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5</w:t>
            </w:r>
          </w:p>
        </w:tc>
        <w:tc>
          <w:tcPr>
            <w:tcW w:w="2127" w:type="dxa"/>
            <w:shd w:val="clear" w:color="auto" w:fill="auto"/>
            <w:vAlign w:val="center"/>
          </w:tcPr>
          <w:p w14:paraId="6DF9695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144BDAC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7A90F2C0" w14:textId="77777777" w:rsidTr="00451B95">
        <w:trPr>
          <w:jc w:val="center"/>
        </w:trPr>
        <w:tc>
          <w:tcPr>
            <w:tcW w:w="4077" w:type="dxa"/>
            <w:shd w:val="clear" w:color="auto" w:fill="auto"/>
            <w:vAlign w:val="center"/>
          </w:tcPr>
          <w:p w14:paraId="57212B37"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izomery trans kwasów tłuszczowych</w:t>
            </w:r>
          </w:p>
        </w:tc>
        <w:tc>
          <w:tcPr>
            <w:tcW w:w="1559" w:type="dxa"/>
            <w:shd w:val="clear" w:color="auto" w:fill="auto"/>
            <w:vAlign w:val="center"/>
          </w:tcPr>
          <w:p w14:paraId="2E83B2C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w:t>
            </w:r>
          </w:p>
        </w:tc>
        <w:tc>
          <w:tcPr>
            <w:tcW w:w="2127" w:type="dxa"/>
            <w:shd w:val="clear" w:color="auto" w:fill="auto"/>
            <w:vAlign w:val="center"/>
          </w:tcPr>
          <w:p w14:paraId="0D6E2EF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570BCBA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2DD7C59E" w14:textId="77777777" w:rsidTr="00451B95">
        <w:trPr>
          <w:jc w:val="center"/>
        </w:trPr>
        <w:tc>
          <w:tcPr>
            <w:tcW w:w="4077" w:type="dxa"/>
            <w:shd w:val="clear" w:color="auto" w:fill="auto"/>
            <w:vAlign w:val="center"/>
          </w:tcPr>
          <w:p w14:paraId="25BDA038" w14:textId="77777777" w:rsidR="00F71ACF" w:rsidRPr="00451B95" w:rsidRDefault="00F71ACF" w:rsidP="00DC492E">
            <w:pPr>
              <w:rPr>
                <w:rFonts w:asciiTheme="minorHAnsi" w:hAnsiTheme="minorHAnsi" w:cstheme="minorHAnsi"/>
              </w:rPr>
            </w:pPr>
            <w:proofErr w:type="spellStart"/>
            <w:r w:rsidRPr="00451B95">
              <w:rPr>
                <w:rFonts w:asciiTheme="minorHAnsi" w:hAnsiTheme="minorHAnsi" w:cstheme="minorHAnsi"/>
              </w:rPr>
              <w:t>akryloamid</w:t>
            </w:r>
            <w:proofErr w:type="spellEnd"/>
          </w:p>
        </w:tc>
        <w:tc>
          <w:tcPr>
            <w:tcW w:w="1559" w:type="dxa"/>
            <w:shd w:val="clear" w:color="auto" w:fill="auto"/>
            <w:vAlign w:val="center"/>
          </w:tcPr>
          <w:p w14:paraId="76B8508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18</w:t>
            </w:r>
          </w:p>
        </w:tc>
        <w:tc>
          <w:tcPr>
            <w:tcW w:w="2127" w:type="dxa"/>
            <w:shd w:val="clear" w:color="auto" w:fill="auto"/>
            <w:vAlign w:val="center"/>
          </w:tcPr>
          <w:p w14:paraId="17F6DA4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7420EAA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5202F784" w14:textId="77777777" w:rsidTr="00451B95">
        <w:trPr>
          <w:jc w:val="center"/>
        </w:trPr>
        <w:tc>
          <w:tcPr>
            <w:tcW w:w="4077" w:type="dxa"/>
            <w:shd w:val="clear" w:color="auto" w:fill="auto"/>
            <w:vAlign w:val="center"/>
          </w:tcPr>
          <w:p w14:paraId="49C4FF10"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 xml:space="preserve">gluten </w:t>
            </w:r>
          </w:p>
        </w:tc>
        <w:tc>
          <w:tcPr>
            <w:tcW w:w="1559" w:type="dxa"/>
            <w:shd w:val="clear" w:color="auto" w:fill="auto"/>
            <w:vAlign w:val="center"/>
          </w:tcPr>
          <w:p w14:paraId="2579D94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25</w:t>
            </w:r>
          </w:p>
        </w:tc>
        <w:tc>
          <w:tcPr>
            <w:tcW w:w="2127" w:type="dxa"/>
            <w:shd w:val="clear" w:color="auto" w:fill="auto"/>
            <w:vAlign w:val="center"/>
          </w:tcPr>
          <w:p w14:paraId="4E91A28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w:t>
            </w:r>
          </w:p>
        </w:tc>
        <w:tc>
          <w:tcPr>
            <w:tcW w:w="2126" w:type="dxa"/>
            <w:shd w:val="clear" w:color="auto" w:fill="auto"/>
            <w:vAlign w:val="center"/>
          </w:tcPr>
          <w:p w14:paraId="441418A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8</w:t>
            </w:r>
          </w:p>
        </w:tc>
      </w:tr>
      <w:tr w:rsidR="00F71ACF" w:rsidRPr="00451B95" w14:paraId="76A202B8" w14:textId="77777777" w:rsidTr="00451B95">
        <w:trPr>
          <w:jc w:val="center"/>
        </w:trPr>
        <w:tc>
          <w:tcPr>
            <w:tcW w:w="4077" w:type="dxa"/>
            <w:shd w:val="clear" w:color="auto" w:fill="auto"/>
            <w:vAlign w:val="center"/>
          </w:tcPr>
          <w:p w14:paraId="56DE60EA"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 xml:space="preserve">kwas </w:t>
            </w:r>
            <w:proofErr w:type="spellStart"/>
            <w:r w:rsidRPr="00451B95">
              <w:rPr>
                <w:rFonts w:asciiTheme="minorHAnsi" w:hAnsiTheme="minorHAnsi" w:cstheme="minorHAnsi"/>
              </w:rPr>
              <w:t>erukowy</w:t>
            </w:r>
            <w:proofErr w:type="spellEnd"/>
          </w:p>
        </w:tc>
        <w:tc>
          <w:tcPr>
            <w:tcW w:w="1559" w:type="dxa"/>
            <w:shd w:val="clear" w:color="auto" w:fill="auto"/>
            <w:vAlign w:val="center"/>
          </w:tcPr>
          <w:p w14:paraId="2C38C24E"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9</w:t>
            </w:r>
          </w:p>
        </w:tc>
        <w:tc>
          <w:tcPr>
            <w:tcW w:w="2127" w:type="dxa"/>
            <w:shd w:val="clear" w:color="auto" w:fill="auto"/>
            <w:vAlign w:val="center"/>
          </w:tcPr>
          <w:p w14:paraId="1883074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75B9DEB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2C8A18F6" w14:textId="77777777" w:rsidTr="00451B95">
        <w:trPr>
          <w:jc w:val="center"/>
        </w:trPr>
        <w:tc>
          <w:tcPr>
            <w:tcW w:w="4077" w:type="dxa"/>
            <w:shd w:val="clear" w:color="auto" w:fill="auto"/>
            <w:vAlign w:val="center"/>
          </w:tcPr>
          <w:p w14:paraId="404F50F1"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oleje mineralne w środkach spożywczych</w:t>
            </w:r>
          </w:p>
        </w:tc>
        <w:tc>
          <w:tcPr>
            <w:tcW w:w="1559" w:type="dxa"/>
            <w:shd w:val="clear" w:color="auto" w:fill="auto"/>
            <w:vAlign w:val="center"/>
          </w:tcPr>
          <w:p w14:paraId="3DE1106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5</w:t>
            </w:r>
          </w:p>
        </w:tc>
        <w:tc>
          <w:tcPr>
            <w:tcW w:w="2127" w:type="dxa"/>
            <w:shd w:val="clear" w:color="auto" w:fill="auto"/>
            <w:vAlign w:val="center"/>
          </w:tcPr>
          <w:p w14:paraId="7E3E497A"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3695D145"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1882C4F7" w14:textId="77777777" w:rsidTr="00451B95">
        <w:trPr>
          <w:jc w:val="center"/>
        </w:trPr>
        <w:tc>
          <w:tcPr>
            <w:tcW w:w="4077" w:type="dxa"/>
            <w:shd w:val="clear" w:color="auto" w:fill="auto"/>
            <w:vAlign w:val="center"/>
          </w:tcPr>
          <w:p w14:paraId="48EC677D"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związki polarne</w:t>
            </w:r>
          </w:p>
        </w:tc>
        <w:tc>
          <w:tcPr>
            <w:tcW w:w="1559" w:type="dxa"/>
            <w:shd w:val="clear" w:color="auto" w:fill="auto"/>
            <w:vAlign w:val="center"/>
          </w:tcPr>
          <w:p w14:paraId="304B033F"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w:t>
            </w:r>
          </w:p>
        </w:tc>
        <w:tc>
          <w:tcPr>
            <w:tcW w:w="2127" w:type="dxa"/>
            <w:shd w:val="clear" w:color="auto" w:fill="auto"/>
            <w:vAlign w:val="center"/>
          </w:tcPr>
          <w:p w14:paraId="48C863C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w:t>
            </w:r>
          </w:p>
        </w:tc>
        <w:tc>
          <w:tcPr>
            <w:tcW w:w="2126" w:type="dxa"/>
            <w:shd w:val="clear" w:color="auto" w:fill="auto"/>
            <w:vAlign w:val="center"/>
          </w:tcPr>
          <w:p w14:paraId="4AA78AC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100</w:t>
            </w:r>
          </w:p>
        </w:tc>
      </w:tr>
      <w:tr w:rsidR="00F71ACF" w:rsidRPr="00451B95" w14:paraId="16BCA85F" w14:textId="77777777" w:rsidTr="00451B95">
        <w:trPr>
          <w:jc w:val="center"/>
        </w:trPr>
        <w:tc>
          <w:tcPr>
            <w:tcW w:w="4077" w:type="dxa"/>
            <w:shd w:val="clear" w:color="auto" w:fill="auto"/>
            <w:vAlign w:val="center"/>
          </w:tcPr>
          <w:p w14:paraId="6BCAE9B5"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 xml:space="preserve">oporność na środki przeciwdrobnoustrojowe u bakterii </w:t>
            </w:r>
            <w:proofErr w:type="spellStart"/>
            <w:r w:rsidRPr="00451B95">
              <w:rPr>
                <w:rFonts w:asciiTheme="minorHAnsi" w:hAnsiTheme="minorHAnsi" w:cstheme="minorHAnsi"/>
              </w:rPr>
              <w:t>zoonotycznych</w:t>
            </w:r>
            <w:proofErr w:type="spellEnd"/>
            <w:r w:rsidRPr="00451B95">
              <w:rPr>
                <w:rFonts w:asciiTheme="minorHAnsi" w:hAnsiTheme="minorHAnsi" w:cstheme="minorHAnsi"/>
              </w:rPr>
              <w:t xml:space="preserve"> i </w:t>
            </w:r>
            <w:proofErr w:type="spellStart"/>
            <w:r w:rsidRPr="00451B95">
              <w:rPr>
                <w:rFonts w:asciiTheme="minorHAnsi" w:hAnsiTheme="minorHAnsi" w:cstheme="minorHAnsi"/>
              </w:rPr>
              <w:t>komensalnych</w:t>
            </w:r>
            <w:proofErr w:type="spellEnd"/>
          </w:p>
        </w:tc>
        <w:tc>
          <w:tcPr>
            <w:tcW w:w="1559" w:type="dxa"/>
            <w:shd w:val="clear" w:color="auto" w:fill="auto"/>
            <w:vAlign w:val="center"/>
          </w:tcPr>
          <w:p w14:paraId="6274A48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24</w:t>
            </w:r>
          </w:p>
        </w:tc>
        <w:tc>
          <w:tcPr>
            <w:tcW w:w="2127" w:type="dxa"/>
            <w:shd w:val="clear" w:color="auto" w:fill="auto"/>
            <w:vAlign w:val="center"/>
          </w:tcPr>
          <w:p w14:paraId="2FD814D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0FA3B75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64DAC5A2" w14:textId="77777777" w:rsidTr="00451B95">
        <w:trPr>
          <w:jc w:val="center"/>
        </w:trPr>
        <w:tc>
          <w:tcPr>
            <w:tcW w:w="4077" w:type="dxa"/>
            <w:shd w:val="clear" w:color="auto" w:fill="auto"/>
            <w:vAlign w:val="center"/>
          </w:tcPr>
          <w:p w14:paraId="5E940759"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 xml:space="preserve">alkaloidy </w:t>
            </w:r>
            <w:proofErr w:type="spellStart"/>
            <w:r w:rsidRPr="00451B95">
              <w:rPr>
                <w:rFonts w:asciiTheme="minorHAnsi" w:hAnsiTheme="minorHAnsi" w:cstheme="minorHAnsi"/>
              </w:rPr>
              <w:t>tropanowe</w:t>
            </w:r>
            <w:proofErr w:type="spellEnd"/>
          </w:p>
        </w:tc>
        <w:tc>
          <w:tcPr>
            <w:tcW w:w="1559" w:type="dxa"/>
            <w:shd w:val="clear" w:color="auto" w:fill="auto"/>
            <w:vAlign w:val="center"/>
          </w:tcPr>
          <w:p w14:paraId="6FEABC11"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6</w:t>
            </w:r>
          </w:p>
        </w:tc>
        <w:tc>
          <w:tcPr>
            <w:tcW w:w="2127" w:type="dxa"/>
            <w:shd w:val="clear" w:color="auto" w:fill="auto"/>
            <w:vAlign w:val="center"/>
          </w:tcPr>
          <w:p w14:paraId="1B3DD71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2E71F543"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5F67E121" w14:textId="77777777" w:rsidTr="00451B95">
        <w:trPr>
          <w:jc w:val="center"/>
        </w:trPr>
        <w:tc>
          <w:tcPr>
            <w:tcW w:w="4077" w:type="dxa"/>
            <w:shd w:val="clear" w:color="auto" w:fill="auto"/>
            <w:vAlign w:val="center"/>
          </w:tcPr>
          <w:p w14:paraId="37DCBDD4"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 xml:space="preserve">produkty kosmetyczne </w:t>
            </w:r>
          </w:p>
        </w:tc>
        <w:tc>
          <w:tcPr>
            <w:tcW w:w="1559" w:type="dxa"/>
            <w:shd w:val="clear" w:color="auto" w:fill="auto"/>
            <w:vAlign w:val="center"/>
          </w:tcPr>
          <w:p w14:paraId="2A6B500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55</w:t>
            </w:r>
          </w:p>
        </w:tc>
        <w:tc>
          <w:tcPr>
            <w:tcW w:w="2127" w:type="dxa"/>
            <w:shd w:val="clear" w:color="auto" w:fill="auto"/>
            <w:vAlign w:val="center"/>
          </w:tcPr>
          <w:p w14:paraId="71E9C022"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2F7CBCE8"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10A11AEF" w14:textId="77777777" w:rsidTr="00451B95">
        <w:trPr>
          <w:jc w:val="center"/>
        </w:trPr>
        <w:tc>
          <w:tcPr>
            <w:tcW w:w="4077" w:type="dxa"/>
            <w:shd w:val="clear" w:color="auto" w:fill="auto"/>
            <w:vAlign w:val="center"/>
          </w:tcPr>
          <w:p w14:paraId="2F348874"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próbki kontrolne posiłków</w:t>
            </w:r>
          </w:p>
        </w:tc>
        <w:tc>
          <w:tcPr>
            <w:tcW w:w="1559" w:type="dxa"/>
            <w:shd w:val="clear" w:color="auto" w:fill="auto"/>
            <w:vAlign w:val="center"/>
          </w:tcPr>
          <w:p w14:paraId="0D639F56"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18</w:t>
            </w:r>
          </w:p>
        </w:tc>
        <w:tc>
          <w:tcPr>
            <w:tcW w:w="2127" w:type="dxa"/>
            <w:shd w:val="clear" w:color="auto" w:fill="auto"/>
            <w:vAlign w:val="center"/>
          </w:tcPr>
          <w:p w14:paraId="41E46DE0"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c>
          <w:tcPr>
            <w:tcW w:w="2126" w:type="dxa"/>
            <w:shd w:val="clear" w:color="auto" w:fill="auto"/>
            <w:vAlign w:val="center"/>
          </w:tcPr>
          <w:p w14:paraId="7357F6B9"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w:t>
            </w:r>
          </w:p>
        </w:tc>
      </w:tr>
      <w:tr w:rsidR="00F71ACF" w:rsidRPr="00451B95" w14:paraId="7A15B48D" w14:textId="77777777" w:rsidTr="00451B95">
        <w:trPr>
          <w:jc w:val="center"/>
        </w:trPr>
        <w:tc>
          <w:tcPr>
            <w:tcW w:w="4077" w:type="dxa"/>
            <w:shd w:val="clear" w:color="auto" w:fill="auto"/>
            <w:vAlign w:val="center"/>
          </w:tcPr>
          <w:p w14:paraId="0F9302E4" w14:textId="77777777" w:rsidR="00F71ACF" w:rsidRPr="00451B95" w:rsidRDefault="00F71ACF" w:rsidP="00DC492E">
            <w:pPr>
              <w:rPr>
                <w:rFonts w:asciiTheme="minorHAnsi" w:hAnsiTheme="minorHAnsi" w:cstheme="minorHAnsi"/>
              </w:rPr>
            </w:pPr>
            <w:r w:rsidRPr="00451B95">
              <w:rPr>
                <w:rFonts w:asciiTheme="minorHAnsi" w:hAnsiTheme="minorHAnsi" w:cstheme="minorHAnsi"/>
              </w:rPr>
              <w:t>badania sanitarne</w:t>
            </w:r>
          </w:p>
        </w:tc>
        <w:tc>
          <w:tcPr>
            <w:tcW w:w="1559" w:type="dxa"/>
            <w:shd w:val="clear" w:color="auto" w:fill="auto"/>
            <w:vAlign w:val="center"/>
          </w:tcPr>
          <w:p w14:paraId="15E2A3EC"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377</w:t>
            </w:r>
          </w:p>
        </w:tc>
        <w:tc>
          <w:tcPr>
            <w:tcW w:w="2127" w:type="dxa"/>
            <w:shd w:val="clear" w:color="auto" w:fill="auto"/>
            <w:vAlign w:val="center"/>
          </w:tcPr>
          <w:p w14:paraId="32B745F7"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17</w:t>
            </w:r>
          </w:p>
        </w:tc>
        <w:tc>
          <w:tcPr>
            <w:tcW w:w="2126" w:type="dxa"/>
            <w:shd w:val="clear" w:color="auto" w:fill="auto"/>
            <w:vAlign w:val="center"/>
          </w:tcPr>
          <w:p w14:paraId="3C03D52B" w14:textId="77777777" w:rsidR="00F71ACF" w:rsidRPr="00451B95" w:rsidRDefault="00F71ACF" w:rsidP="00DC492E">
            <w:pPr>
              <w:jc w:val="center"/>
              <w:rPr>
                <w:rFonts w:asciiTheme="minorHAnsi" w:hAnsiTheme="minorHAnsi" w:cstheme="minorHAnsi"/>
              </w:rPr>
            </w:pPr>
            <w:r w:rsidRPr="00451B95">
              <w:rPr>
                <w:rFonts w:asciiTheme="minorHAnsi" w:hAnsiTheme="minorHAnsi" w:cstheme="minorHAnsi"/>
              </w:rPr>
              <w:t>4,51</w:t>
            </w:r>
          </w:p>
        </w:tc>
      </w:tr>
    </w:tbl>
    <w:p w14:paraId="2DBC6E93" w14:textId="77777777" w:rsidR="00F71ACF" w:rsidRDefault="00F71ACF" w:rsidP="00F71ACF">
      <w:pPr>
        <w:ind w:firstLine="567"/>
        <w:jc w:val="both"/>
        <w:rPr>
          <w:rFonts w:ascii="Calibri" w:eastAsia="Calibri" w:hAnsi="Calibri" w:cs="Calibri"/>
          <w:sz w:val="24"/>
          <w:szCs w:val="24"/>
        </w:rPr>
      </w:pPr>
    </w:p>
    <w:p w14:paraId="30EABFDD" w14:textId="77777777" w:rsidR="00F71ACF" w:rsidRPr="000B75C5" w:rsidRDefault="00F71ACF" w:rsidP="0094746A">
      <w:pPr>
        <w:spacing w:line="276" w:lineRule="auto"/>
        <w:ind w:firstLine="709"/>
        <w:jc w:val="both"/>
        <w:rPr>
          <w:rFonts w:ascii="Calibri" w:hAnsi="Calibri" w:cs="Calibri"/>
          <w:sz w:val="24"/>
          <w:szCs w:val="24"/>
        </w:rPr>
      </w:pPr>
      <w:r w:rsidRPr="000B75C5">
        <w:rPr>
          <w:rFonts w:ascii="Calibri" w:eastAsia="Calibri" w:hAnsi="Calibri" w:cs="Calibri"/>
          <w:sz w:val="24"/>
          <w:szCs w:val="24"/>
        </w:rPr>
        <w:t xml:space="preserve">Każdorazowo po otrzymaniu kwestionowanych wyników badań bezzwłocznie podejmowano właściwe działania nadzorowe </w:t>
      </w:r>
      <w:r w:rsidRPr="000B75C5">
        <w:rPr>
          <w:rFonts w:ascii="Calibri" w:hAnsi="Calibri" w:cs="Calibri"/>
          <w:sz w:val="24"/>
          <w:szCs w:val="24"/>
        </w:rPr>
        <w:t xml:space="preserve">w ramach funkcjonowania Systemu Wczesnego Ostrzegania o Niebezpiecznej Żywności i Paszach (RASFF) przy Głównym Inspektoracie Sanitarnym. Zachodniopomorski Państwowy Wojewódzki Inspektor Sanitarny w Szczecinie zgłosił 3 powiadomienia alarmowe dotyczące: </w:t>
      </w:r>
    </w:p>
    <w:p w14:paraId="38CF5F8C" w14:textId="77777777" w:rsidR="00F71ACF" w:rsidRPr="000B75C5" w:rsidRDefault="00F71ACF" w:rsidP="002123E1">
      <w:pPr>
        <w:numPr>
          <w:ilvl w:val="0"/>
          <w:numId w:val="95"/>
        </w:numPr>
        <w:spacing w:line="276" w:lineRule="auto"/>
        <w:ind w:left="426"/>
        <w:jc w:val="both"/>
        <w:rPr>
          <w:rFonts w:ascii="Calibri" w:hAnsi="Calibri" w:cs="Calibri"/>
          <w:sz w:val="24"/>
          <w:szCs w:val="24"/>
        </w:rPr>
      </w:pPr>
      <w:r w:rsidRPr="000B75C5">
        <w:rPr>
          <w:rFonts w:ascii="Calibri" w:hAnsi="Calibri" w:cs="Calibri"/>
          <w:sz w:val="24"/>
          <w:szCs w:val="24"/>
        </w:rPr>
        <w:t xml:space="preserve">Kiełbasy białej ze względu na obecność Salmonella </w:t>
      </w:r>
      <w:proofErr w:type="spellStart"/>
      <w:r w:rsidRPr="000B75C5">
        <w:rPr>
          <w:rFonts w:ascii="Calibri" w:hAnsi="Calibri" w:cs="Calibri"/>
          <w:sz w:val="24"/>
          <w:szCs w:val="24"/>
        </w:rPr>
        <w:t>spp</w:t>
      </w:r>
      <w:proofErr w:type="spellEnd"/>
      <w:r w:rsidRPr="000B75C5">
        <w:rPr>
          <w:rFonts w:ascii="Calibri" w:hAnsi="Calibri" w:cs="Calibri"/>
          <w:sz w:val="24"/>
          <w:szCs w:val="24"/>
        </w:rPr>
        <w:t>. w 10 g produktu;</w:t>
      </w:r>
    </w:p>
    <w:p w14:paraId="069144AC" w14:textId="77777777" w:rsidR="00F71ACF" w:rsidRPr="000B75C5" w:rsidRDefault="00F71ACF" w:rsidP="002123E1">
      <w:pPr>
        <w:numPr>
          <w:ilvl w:val="0"/>
          <w:numId w:val="95"/>
        </w:numPr>
        <w:spacing w:line="276" w:lineRule="auto"/>
        <w:ind w:left="426"/>
        <w:jc w:val="both"/>
        <w:rPr>
          <w:rFonts w:ascii="Calibri" w:hAnsi="Calibri" w:cs="Calibri"/>
          <w:sz w:val="24"/>
          <w:szCs w:val="24"/>
        </w:rPr>
      </w:pPr>
      <w:r w:rsidRPr="000B75C5">
        <w:rPr>
          <w:rFonts w:ascii="Calibri" w:hAnsi="Calibri" w:cs="Calibri"/>
          <w:sz w:val="24"/>
          <w:szCs w:val="24"/>
        </w:rPr>
        <w:t xml:space="preserve">Rodzynek Sułtańskich ze względu przekroczenia najwyższego dopuszczalnego poziomu </w:t>
      </w:r>
      <w:proofErr w:type="spellStart"/>
      <w:r w:rsidRPr="000B75C5">
        <w:rPr>
          <w:rFonts w:ascii="Calibri" w:hAnsi="Calibri" w:cs="Calibri"/>
          <w:sz w:val="24"/>
          <w:szCs w:val="24"/>
        </w:rPr>
        <w:t>ochratoksyny</w:t>
      </w:r>
      <w:proofErr w:type="spellEnd"/>
      <w:r w:rsidRPr="000B75C5">
        <w:rPr>
          <w:rFonts w:ascii="Calibri" w:hAnsi="Calibri" w:cs="Calibri"/>
          <w:sz w:val="24"/>
          <w:szCs w:val="24"/>
        </w:rPr>
        <w:t xml:space="preserve"> A;</w:t>
      </w:r>
    </w:p>
    <w:p w14:paraId="0E04208D" w14:textId="77777777" w:rsidR="00F71ACF" w:rsidRPr="004800AE" w:rsidRDefault="00F71ACF" w:rsidP="002123E1">
      <w:pPr>
        <w:numPr>
          <w:ilvl w:val="0"/>
          <w:numId w:val="95"/>
        </w:numPr>
        <w:spacing w:line="276" w:lineRule="auto"/>
        <w:ind w:left="426"/>
        <w:jc w:val="both"/>
        <w:rPr>
          <w:rFonts w:ascii="Calibri" w:hAnsi="Calibri" w:cs="Calibri"/>
          <w:spacing w:val="-4"/>
          <w:sz w:val="24"/>
          <w:szCs w:val="24"/>
        </w:rPr>
      </w:pPr>
      <w:r w:rsidRPr="004800AE">
        <w:rPr>
          <w:rFonts w:ascii="Calibri" w:hAnsi="Calibri" w:cs="Calibri"/>
          <w:spacing w:val="-4"/>
          <w:sz w:val="24"/>
          <w:szCs w:val="24"/>
        </w:rPr>
        <w:t xml:space="preserve">Ziarna żyta ze względu przekroczenia najwyższego dopuszczalnego poziomu </w:t>
      </w:r>
      <w:proofErr w:type="spellStart"/>
      <w:r w:rsidRPr="004800AE">
        <w:rPr>
          <w:rFonts w:ascii="Calibri" w:hAnsi="Calibri" w:cs="Calibri"/>
          <w:spacing w:val="-4"/>
          <w:sz w:val="24"/>
          <w:szCs w:val="24"/>
        </w:rPr>
        <w:t>ochratoksyny</w:t>
      </w:r>
      <w:proofErr w:type="spellEnd"/>
      <w:r w:rsidRPr="004800AE">
        <w:rPr>
          <w:rFonts w:ascii="Calibri" w:hAnsi="Calibri" w:cs="Calibri"/>
          <w:spacing w:val="-4"/>
          <w:sz w:val="24"/>
          <w:szCs w:val="24"/>
        </w:rPr>
        <w:t xml:space="preserve"> A;</w:t>
      </w:r>
    </w:p>
    <w:p w14:paraId="4F617F30" w14:textId="77777777" w:rsidR="00F71ACF" w:rsidRPr="004800AE" w:rsidRDefault="00F71ACF" w:rsidP="00F71ACF">
      <w:pPr>
        <w:jc w:val="both"/>
        <w:rPr>
          <w:rFonts w:ascii="Calibri" w:hAnsi="Calibri" w:cs="Calibri"/>
          <w:sz w:val="10"/>
          <w:szCs w:val="10"/>
        </w:rPr>
      </w:pPr>
    </w:p>
    <w:p w14:paraId="6A593697" w14:textId="77777777" w:rsidR="00F71ACF" w:rsidRPr="000B75C5" w:rsidRDefault="00F71ACF" w:rsidP="0019049F">
      <w:pPr>
        <w:spacing w:line="276" w:lineRule="auto"/>
        <w:jc w:val="both"/>
        <w:rPr>
          <w:rFonts w:ascii="Calibri" w:hAnsi="Calibri" w:cs="Calibri"/>
          <w:sz w:val="24"/>
          <w:szCs w:val="24"/>
        </w:rPr>
      </w:pPr>
      <w:r w:rsidRPr="000B75C5">
        <w:rPr>
          <w:rFonts w:ascii="Calibri" w:hAnsi="Calibri" w:cs="Calibri"/>
          <w:sz w:val="24"/>
          <w:szCs w:val="24"/>
        </w:rPr>
        <w:t>oraz 7 powiadomień informacyjnych, dotyczących:</w:t>
      </w:r>
    </w:p>
    <w:p w14:paraId="7B903D1B" w14:textId="77777777" w:rsidR="00F71ACF" w:rsidRPr="000B75C5" w:rsidRDefault="00F71ACF" w:rsidP="002123E1">
      <w:pPr>
        <w:numPr>
          <w:ilvl w:val="0"/>
          <w:numId w:val="96"/>
        </w:numPr>
        <w:spacing w:line="276" w:lineRule="auto"/>
        <w:ind w:left="284" w:hanging="284"/>
        <w:jc w:val="both"/>
        <w:rPr>
          <w:rFonts w:ascii="Calibri" w:eastAsia="Calibri" w:hAnsi="Calibri" w:cs="Calibri"/>
          <w:sz w:val="24"/>
          <w:szCs w:val="24"/>
        </w:rPr>
      </w:pPr>
      <w:r w:rsidRPr="000B75C5">
        <w:rPr>
          <w:rFonts w:ascii="Calibri" w:eastAsia="Calibri" w:hAnsi="Calibri" w:cs="Calibri"/>
          <w:sz w:val="24"/>
          <w:szCs w:val="24"/>
        </w:rPr>
        <w:t xml:space="preserve">stwierdzenia napromieniania w próbce serka twarogowego z ziołami; </w:t>
      </w:r>
    </w:p>
    <w:p w14:paraId="6785377B" w14:textId="77777777" w:rsidR="00F71ACF" w:rsidRPr="000B75C5" w:rsidRDefault="00F71ACF" w:rsidP="002123E1">
      <w:pPr>
        <w:numPr>
          <w:ilvl w:val="0"/>
          <w:numId w:val="96"/>
        </w:numPr>
        <w:spacing w:line="276" w:lineRule="auto"/>
        <w:ind w:left="284" w:hanging="284"/>
        <w:jc w:val="both"/>
        <w:rPr>
          <w:rFonts w:ascii="Calibri" w:eastAsia="Calibri" w:hAnsi="Calibri" w:cs="Calibri"/>
          <w:sz w:val="24"/>
          <w:szCs w:val="24"/>
        </w:rPr>
      </w:pPr>
      <w:r w:rsidRPr="000B75C5">
        <w:rPr>
          <w:rFonts w:ascii="Calibri" w:eastAsia="Calibri" w:hAnsi="Calibri" w:cs="Calibri"/>
          <w:sz w:val="24"/>
          <w:szCs w:val="24"/>
        </w:rPr>
        <w:t xml:space="preserve">grapefruit czerwony – przekroczony najwyższy dopuszczalny poziom pozostałości pestycydu </w:t>
      </w:r>
      <w:proofErr w:type="spellStart"/>
      <w:r w:rsidRPr="000B75C5">
        <w:rPr>
          <w:rFonts w:ascii="Calibri" w:eastAsia="Calibri" w:hAnsi="Calibri" w:cs="Calibri"/>
          <w:i/>
          <w:iCs/>
          <w:sz w:val="24"/>
          <w:szCs w:val="24"/>
        </w:rPr>
        <w:t>chlorpiryfosu</w:t>
      </w:r>
      <w:proofErr w:type="spellEnd"/>
      <w:r w:rsidRPr="000B75C5">
        <w:rPr>
          <w:rFonts w:ascii="Calibri" w:eastAsia="Calibri" w:hAnsi="Calibri" w:cs="Calibri"/>
          <w:i/>
          <w:iCs/>
          <w:sz w:val="24"/>
          <w:szCs w:val="24"/>
        </w:rPr>
        <w:t>;</w:t>
      </w:r>
    </w:p>
    <w:p w14:paraId="7CAE617E" w14:textId="77777777" w:rsidR="00F71ACF" w:rsidRPr="00157261" w:rsidRDefault="00F71ACF" w:rsidP="002123E1">
      <w:pPr>
        <w:numPr>
          <w:ilvl w:val="0"/>
          <w:numId w:val="96"/>
        </w:numPr>
        <w:spacing w:line="276" w:lineRule="auto"/>
        <w:ind w:left="284" w:hanging="284"/>
        <w:jc w:val="both"/>
        <w:rPr>
          <w:rFonts w:ascii="Calibri" w:eastAsia="Calibri" w:hAnsi="Calibri" w:cs="Calibri"/>
          <w:spacing w:val="-2"/>
          <w:sz w:val="24"/>
          <w:szCs w:val="24"/>
        </w:rPr>
      </w:pPr>
      <w:r w:rsidRPr="00157261">
        <w:rPr>
          <w:rFonts w:ascii="Calibri" w:eastAsia="Calibri" w:hAnsi="Calibri" w:cs="Calibri"/>
          <w:spacing w:val="-2"/>
          <w:sz w:val="24"/>
          <w:szCs w:val="24"/>
        </w:rPr>
        <w:t xml:space="preserve">kalafior - przekroczony najwyższy dopuszczalny poziom pozostałości pestycydu </w:t>
      </w:r>
      <w:proofErr w:type="spellStart"/>
      <w:r w:rsidRPr="00157261">
        <w:rPr>
          <w:rFonts w:ascii="Calibri" w:eastAsia="Calibri" w:hAnsi="Calibri" w:cs="Calibri"/>
          <w:i/>
          <w:iCs/>
          <w:spacing w:val="-2"/>
          <w:sz w:val="24"/>
          <w:szCs w:val="24"/>
        </w:rPr>
        <w:t>fluazifopu</w:t>
      </w:r>
      <w:proofErr w:type="spellEnd"/>
      <w:r w:rsidRPr="00157261">
        <w:rPr>
          <w:rFonts w:ascii="Calibri" w:eastAsia="Calibri" w:hAnsi="Calibri" w:cs="Calibri"/>
          <w:i/>
          <w:iCs/>
          <w:spacing w:val="-2"/>
          <w:sz w:val="24"/>
          <w:szCs w:val="24"/>
        </w:rPr>
        <w:t>-P;</w:t>
      </w:r>
    </w:p>
    <w:p w14:paraId="48DF099F" w14:textId="77777777" w:rsidR="00F71ACF" w:rsidRPr="000B75C5" w:rsidRDefault="00F71ACF" w:rsidP="002123E1">
      <w:pPr>
        <w:numPr>
          <w:ilvl w:val="0"/>
          <w:numId w:val="96"/>
        </w:numPr>
        <w:spacing w:line="276" w:lineRule="auto"/>
        <w:ind w:left="284" w:hanging="284"/>
        <w:jc w:val="both"/>
        <w:rPr>
          <w:rFonts w:ascii="Calibri" w:eastAsia="Calibri" w:hAnsi="Calibri" w:cs="Calibri"/>
          <w:sz w:val="24"/>
          <w:szCs w:val="24"/>
        </w:rPr>
      </w:pPr>
      <w:r w:rsidRPr="000B75C5">
        <w:rPr>
          <w:rFonts w:ascii="Calibri" w:eastAsia="Calibri" w:hAnsi="Calibri" w:cs="Calibri"/>
          <w:sz w:val="24"/>
          <w:szCs w:val="24"/>
        </w:rPr>
        <w:t xml:space="preserve">kapusta pekińska – przekroczony najwyższy dopuszczalny poziom pozostałości pestycydu </w:t>
      </w:r>
      <w:proofErr w:type="spellStart"/>
      <w:r w:rsidRPr="000B75C5">
        <w:rPr>
          <w:rFonts w:ascii="Calibri" w:eastAsia="Calibri" w:hAnsi="Calibri" w:cs="Calibri"/>
          <w:i/>
          <w:iCs/>
          <w:sz w:val="24"/>
          <w:szCs w:val="24"/>
        </w:rPr>
        <w:t>chlorpiryfosu</w:t>
      </w:r>
      <w:proofErr w:type="spellEnd"/>
      <w:r w:rsidRPr="000B75C5">
        <w:rPr>
          <w:rFonts w:ascii="Calibri" w:eastAsia="Calibri" w:hAnsi="Calibri" w:cs="Calibri"/>
          <w:i/>
          <w:iCs/>
          <w:sz w:val="24"/>
          <w:szCs w:val="24"/>
        </w:rPr>
        <w:t>;</w:t>
      </w:r>
    </w:p>
    <w:p w14:paraId="2F80F380" w14:textId="77777777" w:rsidR="00F71ACF" w:rsidRPr="000B75C5" w:rsidRDefault="00F71ACF" w:rsidP="002123E1">
      <w:pPr>
        <w:numPr>
          <w:ilvl w:val="0"/>
          <w:numId w:val="96"/>
        </w:numPr>
        <w:spacing w:line="276" w:lineRule="auto"/>
        <w:ind w:left="284" w:hanging="284"/>
        <w:jc w:val="both"/>
        <w:rPr>
          <w:rFonts w:ascii="Calibri" w:eastAsia="Calibri" w:hAnsi="Calibri" w:cs="Calibri"/>
          <w:sz w:val="24"/>
          <w:szCs w:val="24"/>
        </w:rPr>
      </w:pPr>
      <w:r w:rsidRPr="000B75C5">
        <w:rPr>
          <w:rFonts w:ascii="Calibri" w:eastAsia="Calibri" w:hAnsi="Calibri" w:cs="Calibri"/>
          <w:sz w:val="24"/>
          <w:szCs w:val="24"/>
        </w:rPr>
        <w:t xml:space="preserve">„Mięso na kotlety z fileta z piersi indyka. Surowy wyrób mięsny”, </w:t>
      </w:r>
      <w:r w:rsidRPr="000B75C5">
        <w:rPr>
          <w:rFonts w:ascii="Calibri" w:hAnsi="Calibri" w:cs="Calibri"/>
          <w:sz w:val="24"/>
          <w:szCs w:val="24"/>
        </w:rPr>
        <w:t xml:space="preserve">ze względu na obecność </w:t>
      </w:r>
      <w:r w:rsidRPr="000B75C5">
        <w:rPr>
          <w:rFonts w:ascii="Calibri" w:eastAsia="Calibri" w:hAnsi="Calibri" w:cs="Calibri"/>
          <w:sz w:val="24"/>
          <w:szCs w:val="24"/>
        </w:rPr>
        <w:t xml:space="preserve">Salmonella </w:t>
      </w:r>
      <w:proofErr w:type="spellStart"/>
      <w:r w:rsidRPr="000B75C5">
        <w:rPr>
          <w:rFonts w:ascii="Calibri" w:eastAsia="Calibri" w:hAnsi="Calibri" w:cs="Calibri"/>
          <w:sz w:val="24"/>
          <w:szCs w:val="24"/>
        </w:rPr>
        <w:t>spp</w:t>
      </w:r>
      <w:proofErr w:type="spellEnd"/>
      <w:r w:rsidRPr="000B75C5">
        <w:rPr>
          <w:rFonts w:ascii="Calibri" w:eastAsia="Calibri" w:hAnsi="Calibri" w:cs="Calibri"/>
          <w:sz w:val="24"/>
          <w:szCs w:val="24"/>
        </w:rPr>
        <w:t>. w 25 g;</w:t>
      </w:r>
    </w:p>
    <w:p w14:paraId="010A4E12" w14:textId="77777777" w:rsidR="00F71ACF" w:rsidRPr="000B75C5" w:rsidRDefault="00F71ACF" w:rsidP="002123E1">
      <w:pPr>
        <w:numPr>
          <w:ilvl w:val="0"/>
          <w:numId w:val="96"/>
        </w:numPr>
        <w:spacing w:line="276" w:lineRule="auto"/>
        <w:ind w:left="284" w:hanging="284"/>
        <w:rPr>
          <w:rFonts w:ascii="Calibri" w:eastAsia="Calibri" w:hAnsi="Calibri" w:cs="Calibri"/>
          <w:sz w:val="24"/>
          <w:szCs w:val="24"/>
        </w:rPr>
      </w:pPr>
      <w:r w:rsidRPr="000B75C5">
        <w:rPr>
          <w:rFonts w:ascii="Calibri" w:eastAsia="Calibri" w:hAnsi="Calibri" w:cs="Calibri"/>
          <w:sz w:val="24"/>
          <w:szCs w:val="24"/>
        </w:rPr>
        <w:t>„Mięso na kotlety z fileta z piersi indyka. Surowy wyrób mięsny”,</w:t>
      </w:r>
      <w:r w:rsidRPr="000B75C5">
        <w:rPr>
          <w:rFonts w:ascii="Calibri" w:hAnsi="Calibri" w:cs="Calibri"/>
          <w:sz w:val="24"/>
          <w:szCs w:val="24"/>
        </w:rPr>
        <w:t xml:space="preserve"> </w:t>
      </w:r>
      <w:r w:rsidRPr="000B75C5">
        <w:rPr>
          <w:rFonts w:ascii="Calibri" w:eastAsia="Calibri" w:hAnsi="Calibri" w:cs="Calibri"/>
          <w:sz w:val="24"/>
          <w:szCs w:val="24"/>
        </w:rPr>
        <w:t xml:space="preserve">ze względu na obecność </w:t>
      </w:r>
      <w:bookmarkStart w:id="40" w:name="_Hlk99356372"/>
      <w:r w:rsidRPr="000B75C5">
        <w:rPr>
          <w:rFonts w:ascii="Calibri" w:eastAsia="Calibri" w:hAnsi="Calibri" w:cs="Calibri"/>
          <w:i/>
          <w:iCs/>
          <w:sz w:val="24"/>
          <w:szCs w:val="24"/>
        </w:rPr>
        <w:t xml:space="preserve">Salmonella </w:t>
      </w:r>
      <w:proofErr w:type="spellStart"/>
      <w:r w:rsidRPr="000B75C5">
        <w:rPr>
          <w:rFonts w:ascii="Calibri" w:eastAsia="Calibri" w:hAnsi="Calibri" w:cs="Calibri"/>
          <w:i/>
          <w:iCs/>
          <w:sz w:val="24"/>
          <w:szCs w:val="24"/>
        </w:rPr>
        <w:t>spp</w:t>
      </w:r>
      <w:proofErr w:type="spellEnd"/>
      <w:r w:rsidRPr="000B75C5">
        <w:rPr>
          <w:rFonts w:ascii="Calibri" w:eastAsia="Calibri" w:hAnsi="Calibri" w:cs="Calibri"/>
          <w:i/>
          <w:iCs/>
          <w:sz w:val="24"/>
          <w:szCs w:val="24"/>
        </w:rPr>
        <w:t>. w 25 g</w:t>
      </w:r>
      <w:r w:rsidRPr="000B75C5">
        <w:rPr>
          <w:rFonts w:ascii="Calibri" w:eastAsia="Calibri" w:hAnsi="Calibri" w:cs="Calibri"/>
          <w:sz w:val="24"/>
          <w:szCs w:val="24"/>
        </w:rPr>
        <w:t xml:space="preserve"> </w:t>
      </w:r>
      <w:bookmarkEnd w:id="40"/>
      <w:r w:rsidRPr="000B75C5">
        <w:rPr>
          <w:rFonts w:ascii="Calibri" w:eastAsia="Calibri" w:hAnsi="Calibri" w:cs="Calibri"/>
          <w:sz w:val="24"/>
          <w:szCs w:val="24"/>
        </w:rPr>
        <w:t>;</w:t>
      </w:r>
    </w:p>
    <w:p w14:paraId="0361B07B" w14:textId="77777777" w:rsidR="00F71ACF" w:rsidRPr="000B75C5" w:rsidRDefault="00F71ACF" w:rsidP="002123E1">
      <w:pPr>
        <w:numPr>
          <w:ilvl w:val="0"/>
          <w:numId w:val="96"/>
        </w:numPr>
        <w:spacing w:line="276" w:lineRule="auto"/>
        <w:ind w:left="284" w:hanging="284"/>
        <w:jc w:val="both"/>
        <w:rPr>
          <w:rFonts w:ascii="Calibri" w:eastAsia="Calibri" w:hAnsi="Calibri" w:cs="Calibri"/>
          <w:sz w:val="24"/>
          <w:szCs w:val="24"/>
        </w:rPr>
      </w:pPr>
      <w:r w:rsidRPr="000B75C5">
        <w:rPr>
          <w:rFonts w:ascii="Calibri" w:eastAsia="Calibri" w:hAnsi="Calibri" w:cs="Calibri"/>
          <w:sz w:val="24"/>
          <w:szCs w:val="24"/>
        </w:rPr>
        <w:t xml:space="preserve">seler korzeniowy - przekroczony najwyższy dopuszczalny poziom pozostałości pestycydu </w:t>
      </w:r>
      <w:proofErr w:type="spellStart"/>
      <w:r w:rsidRPr="000B75C5">
        <w:rPr>
          <w:rFonts w:ascii="Calibri" w:eastAsia="Calibri" w:hAnsi="Calibri" w:cs="Calibri"/>
          <w:i/>
          <w:iCs/>
          <w:sz w:val="24"/>
          <w:szCs w:val="24"/>
        </w:rPr>
        <w:t>linuronu</w:t>
      </w:r>
      <w:proofErr w:type="spellEnd"/>
      <w:r w:rsidRPr="000B75C5">
        <w:rPr>
          <w:rFonts w:ascii="Calibri" w:eastAsia="Calibri" w:hAnsi="Calibri" w:cs="Calibri"/>
          <w:i/>
          <w:iCs/>
          <w:sz w:val="24"/>
          <w:szCs w:val="24"/>
        </w:rPr>
        <w:t>.</w:t>
      </w:r>
    </w:p>
    <w:p w14:paraId="55BC0B0B" w14:textId="77777777" w:rsidR="00F71ACF" w:rsidRDefault="00F71ACF" w:rsidP="00F71ACF">
      <w:pPr>
        <w:ind w:firstLine="567"/>
        <w:jc w:val="both"/>
        <w:rPr>
          <w:rFonts w:ascii="Calibri" w:hAnsi="Calibri" w:cs="Calibri"/>
          <w:sz w:val="24"/>
          <w:szCs w:val="24"/>
        </w:rPr>
      </w:pPr>
    </w:p>
    <w:p w14:paraId="2A00785A" w14:textId="77777777" w:rsidR="00F71ACF" w:rsidRPr="000B75C5" w:rsidRDefault="00F71ACF" w:rsidP="00FC7873">
      <w:pPr>
        <w:spacing w:line="276" w:lineRule="auto"/>
        <w:ind w:firstLine="709"/>
        <w:jc w:val="both"/>
        <w:rPr>
          <w:rFonts w:ascii="Calibri" w:hAnsi="Calibri" w:cs="Calibri"/>
          <w:sz w:val="24"/>
          <w:szCs w:val="24"/>
        </w:rPr>
      </w:pPr>
      <w:r w:rsidRPr="000B75C5">
        <w:rPr>
          <w:rFonts w:ascii="Calibri" w:hAnsi="Calibri" w:cs="Calibri"/>
          <w:sz w:val="24"/>
          <w:szCs w:val="24"/>
        </w:rPr>
        <w:t xml:space="preserve">W stosunku do przedsiębiorców działających na terenie naszego województwa, którzy wprowadzili na rynek produkty o niewłaściwej jakości zdrowotnej prowadzono działania </w:t>
      </w:r>
      <w:r w:rsidRPr="000B75C5">
        <w:rPr>
          <w:rFonts w:ascii="Calibri" w:hAnsi="Calibri" w:cs="Calibri"/>
          <w:sz w:val="24"/>
          <w:szCs w:val="24"/>
        </w:rPr>
        <w:lastRenderedPageBreak/>
        <w:t>zmierzające do wyeliminowania zaistniałych nieprawidłowości – kwestionowane produkty wycofywano z produkcji i obrotu handlowego, przeprowadzano zabiegi mycia i dezynfekcji, bądź dezynsekcji. W przypadku kwestionowania środków spożywczych pochodzących od producentów spoza województwa zachodniopomorskiego, informacje o stwierdzonych nieprawidłowościach przekazywano również do właściwych terenowo organów Państwowej Inspekcji Sanitarnej lub Inspekcji Weterynaryjnej, pełniących nadzór nad producentem kwestionowanych środków spożywczych.</w:t>
      </w:r>
    </w:p>
    <w:p w14:paraId="6F15D6A1" w14:textId="77777777" w:rsidR="00F71ACF" w:rsidRDefault="00F71ACF" w:rsidP="00FC7873">
      <w:pPr>
        <w:spacing w:line="276" w:lineRule="auto"/>
        <w:ind w:firstLine="709"/>
        <w:jc w:val="both"/>
        <w:rPr>
          <w:rFonts w:ascii="Calibri" w:eastAsia="Calibri" w:hAnsi="Calibri" w:cs="Calibri"/>
          <w:sz w:val="24"/>
          <w:szCs w:val="24"/>
        </w:rPr>
      </w:pPr>
      <w:r w:rsidRPr="000B75C5">
        <w:rPr>
          <w:rFonts w:ascii="Calibri" w:eastAsia="Calibri" w:hAnsi="Calibri" w:cs="Calibri"/>
          <w:sz w:val="24"/>
          <w:szCs w:val="24"/>
        </w:rPr>
        <w:t xml:space="preserve">Dodatkowo w laboratorium WSSE w Szczecinie w 2021 roku przebadane zostały próbki środków spożywczych, które pobrane były w innych województwach. Próbki badane były zgodnie z wytycznymi Głównego Inspektora Sanitarnego w kierunku zawartości glutenu - 152 próbek, izomerów trans kwasów tłuszczowych - 30 próbki oraz kwasu </w:t>
      </w:r>
      <w:proofErr w:type="spellStart"/>
      <w:r w:rsidRPr="000B75C5">
        <w:rPr>
          <w:rFonts w:ascii="Calibri" w:eastAsia="Calibri" w:hAnsi="Calibri" w:cs="Calibri"/>
          <w:sz w:val="24"/>
          <w:szCs w:val="24"/>
        </w:rPr>
        <w:t>erukowego</w:t>
      </w:r>
      <w:proofErr w:type="spellEnd"/>
      <w:r w:rsidRPr="000B75C5">
        <w:rPr>
          <w:rFonts w:ascii="Calibri" w:eastAsia="Calibri" w:hAnsi="Calibri" w:cs="Calibri"/>
          <w:sz w:val="24"/>
          <w:szCs w:val="24"/>
        </w:rPr>
        <w:t xml:space="preserve"> - 16 próbek. </w:t>
      </w:r>
    </w:p>
    <w:p w14:paraId="33D7D8B3" w14:textId="77777777" w:rsidR="00F71ACF" w:rsidRPr="000B75C5" w:rsidRDefault="00F71ACF" w:rsidP="00F71ACF">
      <w:pPr>
        <w:ind w:firstLine="567"/>
        <w:jc w:val="both"/>
        <w:rPr>
          <w:rFonts w:ascii="Calibri" w:eastAsia="Calibri" w:hAnsi="Calibri" w:cs="Calibri"/>
          <w:sz w:val="24"/>
          <w:szCs w:val="24"/>
        </w:rPr>
      </w:pPr>
    </w:p>
    <w:p w14:paraId="7AA10864" w14:textId="28AED6E8" w:rsidR="00F71ACF" w:rsidRPr="00D45AC6" w:rsidRDefault="00D45AC6" w:rsidP="00451B95">
      <w:pPr>
        <w:spacing w:line="276" w:lineRule="auto"/>
        <w:jc w:val="both"/>
        <w:rPr>
          <w:rFonts w:asciiTheme="minorHAnsi" w:eastAsia="Calibri" w:hAnsiTheme="minorHAnsi" w:cstheme="minorHAnsi"/>
          <w:b/>
          <w:bCs/>
          <w:sz w:val="24"/>
          <w:szCs w:val="24"/>
        </w:rPr>
      </w:pPr>
      <w:r>
        <w:rPr>
          <w:rFonts w:asciiTheme="minorHAnsi" w:eastAsia="Calibri" w:hAnsiTheme="minorHAnsi" w:cstheme="minorHAnsi"/>
          <w:b/>
          <w:bCs/>
          <w:sz w:val="24"/>
          <w:szCs w:val="24"/>
        </w:rPr>
        <w:t>10.4.</w:t>
      </w:r>
      <w:r w:rsidR="00EE5509">
        <w:rPr>
          <w:rFonts w:asciiTheme="minorHAnsi" w:eastAsia="Calibri" w:hAnsiTheme="minorHAnsi" w:cstheme="minorHAnsi"/>
          <w:b/>
          <w:bCs/>
          <w:sz w:val="24"/>
          <w:szCs w:val="24"/>
        </w:rPr>
        <w:t xml:space="preserve">  </w:t>
      </w:r>
      <w:r w:rsidR="00F71ACF" w:rsidRPr="00D45AC6">
        <w:rPr>
          <w:rFonts w:asciiTheme="minorHAnsi" w:eastAsia="Calibri" w:hAnsiTheme="minorHAnsi" w:cstheme="minorHAnsi"/>
          <w:b/>
          <w:bCs/>
          <w:sz w:val="24"/>
          <w:szCs w:val="24"/>
        </w:rPr>
        <w:t>Współpraca z innymi inspekcjami, instytucjami, organami samorządowymi oraz mediami.</w:t>
      </w:r>
    </w:p>
    <w:p w14:paraId="0ECBDB78" w14:textId="77777777" w:rsidR="00F71ACF" w:rsidRPr="00451B95" w:rsidRDefault="00F71ACF" w:rsidP="00451B95">
      <w:pPr>
        <w:spacing w:line="276" w:lineRule="auto"/>
        <w:jc w:val="both"/>
        <w:rPr>
          <w:rFonts w:asciiTheme="minorHAnsi" w:eastAsia="Calibri" w:hAnsiTheme="minorHAnsi" w:cstheme="minorHAnsi"/>
          <w:color w:val="FF0000"/>
          <w:sz w:val="24"/>
          <w:szCs w:val="24"/>
        </w:rPr>
      </w:pPr>
    </w:p>
    <w:p w14:paraId="3DAF36E0" w14:textId="37EE68AA" w:rsidR="00F71ACF" w:rsidRPr="00451B95" w:rsidRDefault="00F71ACF" w:rsidP="00FC7873">
      <w:pPr>
        <w:spacing w:line="276" w:lineRule="auto"/>
        <w:ind w:firstLine="709"/>
        <w:jc w:val="both"/>
        <w:rPr>
          <w:rFonts w:asciiTheme="minorHAnsi" w:hAnsiTheme="minorHAnsi" w:cstheme="minorHAnsi"/>
          <w:sz w:val="24"/>
          <w:szCs w:val="24"/>
          <w:u w:val="single"/>
        </w:rPr>
      </w:pPr>
      <w:r w:rsidRPr="00451B95">
        <w:rPr>
          <w:rFonts w:asciiTheme="minorHAnsi" w:hAnsiTheme="minorHAnsi" w:cstheme="minorHAnsi"/>
          <w:sz w:val="24"/>
          <w:szCs w:val="24"/>
        </w:rPr>
        <w:t>W roku 2021 Państwowa Inspekcja Sanitarna w związku z wystąpieniem stanu epidemii wywołanym zakażeniem wirusem SARS-CoV2 w Polsce ściśle współpracowała z organami Policji, przekazując na bieżąco interwencje  w sprawie łamania nakazu zakrywania ust i nosa przez klientów sklepów. Pracownicy Państwowej Inspekcji Sanitarnej wraz z funkcjonariuszami Policji przeprowadzali wspólne czynności kontrolne w zakresie przestrzegania wymagań rozporządzenia Rady Ministrów w sprawie ustanowienia określonych ograniczeń, nakazów i</w:t>
      </w:r>
      <w:r w:rsidR="00365317">
        <w:rPr>
          <w:rFonts w:asciiTheme="minorHAnsi" w:hAnsiTheme="minorHAnsi" w:cstheme="minorHAnsi"/>
          <w:sz w:val="24"/>
          <w:szCs w:val="24"/>
        </w:rPr>
        <w:t> </w:t>
      </w:r>
      <w:r w:rsidRPr="00451B95">
        <w:rPr>
          <w:rFonts w:asciiTheme="minorHAnsi" w:hAnsiTheme="minorHAnsi" w:cstheme="minorHAnsi"/>
          <w:sz w:val="24"/>
          <w:szCs w:val="24"/>
        </w:rPr>
        <w:t>zakazów w związku z wystąpieniem stanu epidemii oraz wytycznych Głównego Inspektora Sanitarnego.</w:t>
      </w:r>
    </w:p>
    <w:p w14:paraId="05D916A1" w14:textId="7B05C9B4" w:rsidR="00F71ACF" w:rsidRPr="00451B95" w:rsidRDefault="00F71ACF" w:rsidP="00FC7873">
      <w:pPr>
        <w:spacing w:line="276" w:lineRule="auto"/>
        <w:ind w:firstLine="709"/>
        <w:jc w:val="both"/>
        <w:rPr>
          <w:rFonts w:asciiTheme="minorHAnsi" w:hAnsiTheme="minorHAnsi" w:cstheme="minorHAnsi"/>
          <w:sz w:val="24"/>
          <w:szCs w:val="24"/>
        </w:rPr>
      </w:pPr>
      <w:r w:rsidRPr="00451B95">
        <w:rPr>
          <w:rFonts w:asciiTheme="minorHAnsi" w:hAnsiTheme="minorHAnsi" w:cstheme="minorHAnsi"/>
          <w:sz w:val="24"/>
          <w:szCs w:val="24"/>
        </w:rPr>
        <w:t>Ponadto w roku 2021 Zachodniopomorski Państwowy Wojewódzki Inspektor Sanitarny w Szczecinie prowadził współpracę z Zachodniopomorskim Wojewódzkim Lekarzem Weterynarii, Zachodniopomorskim Wojewódzkim Inspektorem Inspekcji Handlowej, Zachodniopomorskim Wojewódzkim Inspektorem Farmaceutycznym, Wojewódzkim Inspektorem Jakości Handlowej Artykułów Rolno-Spożywczych, Wojewódzkim Inspektorem Ochrony  Roślin i Nasiennictwa, Wojewódzkim Inspektorem Ochrony Środowiska, w oparciu o</w:t>
      </w:r>
      <w:r w:rsidR="00365317">
        <w:rPr>
          <w:rFonts w:asciiTheme="minorHAnsi" w:hAnsiTheme="minorHAnsi" w:cstheme="minorHAnsi"/>
          <w:sz w:val="24"/>
          <w:szCs w:val="24"/>
        </w:rPr>
        <w:t> </w:t>
      </w:r>
      <w:r w:rsidRPr="00451B95">
        <w:rPr>
          <w:rFonts w:asciiTheme="minorHAnsi" w:hAnsiTheme="minorHAnsi" w:cstheme="minorHAnsi"/>
          <w:sz w:val="24"/>
          <w:szCs w:val="24"/>
        </w:rPr>
        <w:t xml:space="preserve">podpisane w latach ubiegłych porozumienia ramowe na szczeblu wojewódzkim. </w:t>
      </w:r>
    </w:p>
    <w:p w14:paraId="7445DD80" w14:textId="37A74715" w:rsidR="00F71ACF" w:rsidRPr="00451B95" w:rsidRDefault="00F71ACF" w:rsidP="00FC7873">
      <w:pPr>
        <w:spacing w:line="276" w:lineRule="auto"/>
        <w:ind w:firstLine="709"/>
        <w:jc w:val="both"/>
        <w:rPr>
          <w:rFonts w:asciiTheme="minorHAnsi" w:hAnsiTheme="minorHAnsi" w:cstheme="minorHAnsi"/>
          <w:sz w:val="24"/>
          <w:szCs w:val="24"/>
        </w:rPr>
      </w:pPr>
      <w:r w:rsidRPr="00451B95">
        <w:rPr>
          <w:rFonts w:asciiTheme="minorHAnsi" w:hAnsiTheme="minorHAnsi" w:cstheme="minorHAnsi"/>
          <w:sz w:val="24"/>
          <w:szCs w:val="24"/>
        </w:rPr>
        <w:t>Zgodnie z zawartymi porozumieniami prowadzono m.in. działania nadzorowe w</w:t>
      </w:r>
      <w:r w:rsidR="00365317">
        <w:rPr>
          <w:rFonts w:asciiTheme="minorHAnsi" w:hAnsiTheme="minorHAnsi" w:cstheme="minorHAnsi"/>
          <w:sz w:val="24"/>
          <w:szCs w:val="24"/>
        </w:rPr>
        <w:t> </w:t>
      </w:r>
      <w:r w:rsidRPr="00451B95">
        <w:rPr>
          <w:rFonts w:asciiTheme="minorHAnsi" w:hAnsiTheme="minorHAnsi" w:cstheme="minorHAnsi"/>
          <w:sz w:val="24"/>
          <w:szCs w:val="24"/>
        </w:rPr>
        <w:t>podległych obiektach, wymieniano listy obiektów nadzorowanych przez poszczególne inspekcje, przekazywano wyniki badań kwestionowanych produktów, uwagi do znakowania oraz informacje dotyczące naruszeń przepisów prawa w zakresie bezpieczeństwa żywności. Współpracę z organami ww. inspekcji należy ocenić pozytywnie.</w:t>
      </w:r>
    </w:p>
    <w:p w14:paraId="374F6E7D" w14:textId="79A4487F" w:rsidR="00F71ACF" w:rsidRPr="00451B95" w:rsidRDefault="00F71ACF" w:rsidP="00FC7873">
      <w:pPr>
        <w:spacing w:line="276" w:lineRule="auto"/>
        <w:ind w:firstLine="709"/>
        <w:jc w:val="both"/>
        <w:rPr>
          <w:rFonts w:asciiTheme="minorHAnsi" w:hAnsiTheme="minorHAnsi" w:cstheme="minorHAnsi"/>
          <w:sz w:val="24"/>
          <w:szCs w:val="24"/>
        </w:rPr>
      </w:pPr>
      <w:r w:rsidRPr="00451B95">
        <w:rPr>
          <w:rFonts w:asciiTheme="minorHAnsi" w:hAnsiTheme="minorHAnsi" w:cstheme="minorHAnsi"/>
          <w:sz w:val="24"/>
          <w:szCs w:val="24"/>
        </w:rPr>
        <w:t>W związku z wystąpieniem w Polsce przypadków afrykańskiego pomoru świń (ASF) kontynuowano kontrole w obiektach żywienia zbiorowego, zakładach obrotu handlowego oraz na terenie targowisk w zakresie nadzoru nad sprzedażą mięsa (legalnością jego pochodzenia oraz identyfikowalnością i możliwością śledzenia), a także postępowaniem z</w:t>
      </w:r>
      <w:r w:rsidR="00365317">
        <w:rPr>
          <w:rFonts w:asciiTheme="minorHAnsi" w:hAnsiTheme="minorHAnsi" w:cstheme="minorHAnsi"/>
          <w:sz w:val="24"/>
          <w:szCs w:val="24"/>
        </w:rPr>
        <w:t> </w:t>
      </w:r>
      <w:r w:rsidRPr="00451B95">
        <w:rPr>
          <w:rFonts w:asciiTheme="minorHAnsi" w:hAnsiTheme="minorHAnsi" w:cstheme="minorHAnsi"/>
          <w:sz w:val="24"/>
          <w:szCs w:val="24"/>
        </w:rPr>
        <w:t>odpadami gastronomicznymi w zakładach żywienia zbiorowego. W trakcie kontroli sprawdzano informacje dotyczące:</w:t>
      </w:r>
    </w:p>
    <w:p w14:paraId="7D4E75F7" w14:textId="77777777" w:rsidR="00F71ACF" w:rsidRPr="00D45AC6" w:rsidRDefault="00F71ACF" w:rsidP="002123E1">
      <w:pPr>
        <w:pStyle w:val="Akapitzlist"/>
        <w:numPr>
          <w:ilvl w:val="0"/>
          <w:numId w:val="104"/>
        </w:numPr>
        <w:jc w:val="both"/>
        <w:rPr>
          <w:rFonts w:asciiTheme="minorHAnsi" w:hAnsiTheme="minorHAnsi" w:cstheme="minorHAnsi"/>
          <w:sz w:val="24"/>
          <w:szCs w:val="24"/>
        </w:rPr>
      </w:pPr>
      <w:r w:rsidRPr="00D45AC6">
        <w:rPr>
          <w:rFonts w:asciiTheme="minorHAnsi" w:hAnsiTheme="minorHAnsi" w:cstheme="minorHAnsi"/>
          <w:sz w:val="24"/>
          <w:szCs w:val="24"/>
        </w:rPr>
        <w:lastRenderedPageBreak/>
        <w:t>odpowiedniej identyfikacji mięsa i produktów mięsnych za pomocą etykiety lub oznakowania;</w:t>
      </w:r>
    </w:p>
    <w:p w14:paraId="46108CA6" w14:textId="14CB78A2" w:rsidR="00F71ACF" w:rsidRPr="00D45AC6" w:rsidRDefault="00F71ACF" w:rsidP="002123E1">
      <w:pPr>
        <w:pStyle w:val="Akapitzlist"/>
        <w:numPr>
          <w:ilvl w:val="0"/>
          <w:numId w:val="104"/>
        </w:numPr>
        <w:jc w:val="both"/>
        <w:rPr>
          <w:rFonts w:asciiTheme="minorHAnsi" w:hAnsiTheme="minorHAnsi" w:cstheme="minorHAnsi"/>
          <w:sz w:val="24"/>
          <w:szCs w:val="24"/>
        </w:rPr>
      </w:pPr>
      <w:r w:rsidRPr="00D45AC6">
        <w:rPr>
          <w:rFonts w:asciiTheme="minorHAnsi" w:hAnsiTheme="minorHAnsi" w:cstheme="minorHAnsi"/>
          <w:sz w:val="24"/>
          <w:szCs w:val="24"/>
        </w:rPr>
        <w:t>możliwości zidentyfikowania każdego przedsiębiorstwa, od którego otrzymano mięso i produkty mięsne, w tym posiadanej wymaganej dokumentacji towarzyszącej dostawie;</w:t>
      </w:r>
    </w:p>
    <w:p w14:paraId="7679860E" w14:textId="77777777" w:rsidR="00D45AC6" w:rsidRDefault="00F71ACF" w:rsidP="002123E1">
      <w:pPr>
        <w:pStyle w:val="Akapitzlist"/>
        <w:numPr>
          <w:ilvl w:val="0"/>
          <w:numId w:val="104"/>
        </w:numPr>
        <w:jc w:val="both"/>
        <w:rPr>
          <w:rFonts w:asciiTheme="minorHAnsi" w:hAnsiTheme="minorHAnsi" w:cstheme="minorHAnsi"/>
          <w:sz w:val="24"/>
          <w:szCs w:val="24"/>
        </w:rPr>
      </w:pPr>
      <w:r w:rsidRPr="00D45AC6">
        <w:rPr>
          <w:rFonts w:asciiTheme="minorHAnsi" w:hAnsiTheme="minorHAnsi" w:cstheme="minorHAnsi"/>
          <w:sz w:val="24"/>
          <w:szCs w:val="24"/>
        </w:rPr>
        <w:t>dokumentacji będącej w posiadaniu kontrolowanego podmiotu i porównania jej ze stanem faktycznym;</w:t>
      </w:r>
    </w:p>
    <w:p w14:paraId="429CBA02" w14:textId="5EBF930F" w:rsidR="00F71ACF" w:rsidRPr="00D45AC6" w:rsidRDefault="00F71ACF" w:rsidP="002123E1">
      <w:pPr>
        <w:pStyle w:val="Akapitzlist"/>
        <w:numPr>
          <w:ilvl w:val="0"/>
          <w:numId w:val="104"/>
        </w:numPr>
        <w:jc w:val="both"/>
        <w:rPr>
          <w:rFonts w:asciiTheme="minorHAnsi" w:hAnsiTheme="minorHAnsi" w:cstheme="minorHAnsi"/>
          <w:sz w:val="24"/>
          <w:szCs w:val="24"/>
        </w:rPr>
      </w:pPr>
      <w:r w:rsidRPr="00D45AC6">
        <w:rPr>
          <w:rFonts w:asciiTheme="minorHAnsi" w:hAnsiTheme="minorHAnsi" w:cstheme="minorHAnsi"/>
          <w:sz w:val="24"/>
          <w:szCs w:val="24"/>
        </w:rPr>
        <w:t>posiadania systemów i procedur umożliwiających udostępnienie takich informacji na żądanie właściwego organu kontrolnego.</w:t>
      </w:r>
    </w:p>
    <w:p w14:paraId="1198A4F0" w14:textId="251206EA" w:rsidR="00F71ACF" w:rsidRPr="00451B95" w:rsidRDefault="00F71ACF" w:rsidP="00FC7873">
      <w:pPr>
        <w:spacing w:line="276" w:lineRule="auto"/>
        <w:ind w:firstLine="709"/>
        <w:jc w:val="both"/>
        <w:rPr>
          <w:rFonts w:asciiTheme="minorHAnsi" w:hAnsiTheme="minorHAnsi" w:cstheme="minorHAnsi"/>
          <w:sz w:val="24"/>
          <w:szCs w:val="24"/>
        </w:rPr>
      </w:pPr>
      <w:r w:rsidRPr="00451B95">
        <w:rPr>
          <w:rFonts w:asciiTheme="minorHAnsi" w:hAnsiTheme="minorHAnsi" w:cstheme="minorHAnsi"/>
          <w:sz w:val="24"/>
          <w:szCs w:val="24"/>
        </w:rPr>
        <w:t>W 2021 roku Państwowi Powiatowi Inspektorzy Sanitarni województwa zachodniopomorskiego przeprowadzili w tym zakresie łącznie 1642 kontrole, w tym 14 kontroli wspólnie z organami Inspekcji Weterynaryjnej. W 217 skontrolowanych obiektach stwierdzono nieprawidłowości, w tym między innymi dotyczące identyfikowalności/legalności mięsa wieprzowego, produktów i wyrobów mięsnych, nieprawidłowego postępowania z</w:t>
      </w:r>
      <w:r w:rsidR="00365317">
        <w:rPr>
          <w:rFonts w:asciiTheme="minorHAnsi" w:hAnsiTheme="minorHAnsi" w:cstheme="minorHAnsi"/>
          <w:sz w:val="24"/>
          <w:szCs w:val="24"/>
        </w:rPr>
        <w:t> </w:t>
      </w:r>
      <w:r w:rsidRPr="00451B95">
        <w:rPr>
          <w:rFonts w:asciiTheme="minorHAnsi" w:hAnsiTheme="minorHAnsi" w:cstheme="minorHAnsi"/>
          <w:sz w:val="24"/>
          <w:szCs w:val="24"/>
        </w:rPr>
        <w:t>odpadami oraz postępowania z ubocznymi produktami pochodzenia zwierzęcego. Za stwierdzone nieprawidłowości w zakresie ww. zagadnień nałożono łącznie 161 mandatów karnych na łączną kwotę 48 850 zł. W wyniku stwierdzonych nieprawidłowości wydano 102 decyzje (86 decyzji technicznych i 16 decyzji zakazujących wprowadzania do obrotu artykułów spożywczych przeterminowanych, bądź nieoznakowanych).</w:t>
      </w:r>
    </w:p>
    <w:p w14:paraId="27FC463C" w14:textId="4247FF29" w:rsidR="00F71ACF" w:rsidRPr="002314C8" w:rsidRDefault="00F71ACF" w:rsidP="00FC7873">
      <w:pPr>
        <w:spacing w:line="276" w:lineRule="auto"/>
        <w:ind w:firstLine="709"/>
        <w:jc w:val="both"/>
        <w:rPr>
          <w:rFonts w:asciiTheme="minorHAnsi" w:hAnsiTheme="minorHAnsi" w:cstheme="minorHAnsi"/>
          <w:sz w:val="24"/>
          <w:szCs w:val="24"/>
          <w:lang w:eastAsia="ar-SA"/>
        </w:rPr>
      </w:pPr>
      <w:r w:rsidRPr="00451B95">
        <w:rPr>
          <w:rFonts w:asciiTheme="minorHAnsi" w:hAnsiTheme="minorHAnsi" w:cstheme="minorHAnsi"/>
          <w:sz w:val="24"/>
          <w:szCs w:val="24"/>
          <w:lang w:eastAsia="ar-SA"/>
        </w:rPr>
        <w:t xml:space="preserve">Ponadto w 2021 r. </w:t>
      </w:r>
      <w:r w:rsidRPr="00451B95">
        <w:rPr>
          <w:rFonts w:asciiTheme="minorHAnsi" w:hAnsiTheme="minorHAnsi" w:cstheme="minorHAnsi"/>
          <w:sz w:val="24"/>
          <w:szCs w:val="24"/>
        </w:rPr>
        <w:t>w zakładach produkujących bądź wprowadzanych do obrotu żywność pochodzenia zwierzęcego</w:t>
      </w:r>
      <w:r w:rsidRPr="00451B95">
        <w:rPr>
          <w:rFonts w:asciiTheme="minorHAnsi" w:hAnsiTheme="minorHAnsi" w:cstheme="minorHAnsi"/>
          <w:sz w:val="24"/>
          <w:szCs w:val="24"/>
          <w:lang w:eastAsia="ar-SA"/>
        </w:rPr>
        <w:t xml:space="preserve"> przeprowadzono 7</w:t>
      </w:r>
      <w:r w:rsidRPr="00451B95">
        <w:rPr>
          <w:rFonts w:asciiTheme="minorHAnsi" w:hAnsiTheme="minorHAnsi" w:cstheme="minorHAnsi"/>
          <w:sz w:val="24"/>
          <w:szCs w:val="24"/>
        </w:rPr>
        <w:t xml:space="preserve"> wspólnych kontroli z przedstawicielami</w:t>
      </w:r>
      <w:r w:rsidRPr="006C5FA8">
        <w:t xml:space="preserve"> </w:t>
      </w:r>
      <w:r w:rsidRPr="00D45AC6">
        <w:rPr>
          <w:rFonts w:asciiTheme="minorHAnsi" w:hAnsiTheme="minorHAnsi" w:cstheme="minorHAnsi"/>
          <w:b/>
          <w:bCs/>
          <w:sz w:val="24"/>
          <w:szCs w:val="24"/>
        </w:rPr>
        <w:t>Inspekcji Weterynaryjnej</w:t>
      </w:r>
      <w:r w:rsidRPr="002314C8">
        <w:rPr>
          <w:rFonts w:asciiTheme="minorHAnsi" w:hAnsiTheme="minorHAnsi" w:cstheme="minorHAnsi"/>
          <w:sz w:val="24"/>
          <w:szCs w:val="24"/>
        </w:rPr>
        <w:t xml:space="preserve">. Zakres kontroli obejmował </w:t>
      </w:r>
      <w:r w:rsidRPr="002314C8">
        <w:rPr>
          <w:rFonts w:asciiTheme="minorHAnsi" w:hAnsiTheme="minorHAnsi" w:cstheme="minorHAnsi"/>
          <w:sz w:val="24"/>
          <w:szCs w:val="24"/>
          <w:lang w:eastAsia="ar-SA"/>
        </w:rPr>
        <w:t>przestrzeganie przepisów określających wymagania higieniczne i zdrowotne dotyczące warunków przechowywania i sprzedaży żywności, w tym identyfikowalności (</w:t>
      </w:r>
      <w:proofErr w:type="spellStart"/>
      <w:r w:rsidRPr="002314C8">
        <w:rPr>
          <w:rFonts w:asciiTheme="minorHAnsi" w:hAnsiTheme="minorHAnsi" w:cstheme="minorHAnsi"/>
          <w:sz w:val="24"/>
          <w:szCs w:val="24"/>
          <w:lang w:eastAsia="ar-SA"/>
        </w:rPr>
        <w:t>traceability</w:t>
      </w:r>
      <w:proofErr w:type="spellEnd"/>
      <w:r w:rsidRPr="002314C8">
        <w:rPr>
          <w:rFonts w:asciiTheme="minorHAnsi" w:hAnsiTheme="minorHAnsi" w:cstheme="minorHAnsi"/>
          <w:sz w:val="24"/>
          <w:szCs w:val="24"/>
          <w:lang w:eastAsia="ar-SA"/>
        </w:rPr>
        <w:t>).</w:t>
      </w:r>
    </w:p>
    <w:p w14:paraId="141F245F" w14:textId="77777777" w:rsidR="00F71ACF" w:rsidRPr="002314C8" w:rsidRDefault="00F71ACF" w:rsidP="00FC7873">
      <w:pPr>
        <w:spacing w:line="276" w:lineRule="auto"/>
        <w:ind w:firstLine="709"/>
        <w:jc w:val="both"/>
        <w:rPr>
          <w:rFonts w:asciiTheme="minorHAnsi" w:hAnsiTheme="minorHAnsi" w:cstheme="minorHAnsi"/>
          <w:sz w:val="24"/>
          <w:szCs w:val="24"/>
          <w:lang w:eastAsia="ar-SA"/>
        </w:rPr>
      </w:pPr>
      <w:r w:rsidRPr="002314C8">
        <w:rPr>
          <w:rFonts w:asciiTheme="minorHAnsi" w:hAnsiTheme="minorHAnsi" w:cstheme="minorHAnsi"/>
          <w:sz w:val="24"/>
          <w:szCs w:val="24"/>
          <w:lang w:eastAsia="ar-SA"/>
        </w:rPr>
        <w:t>W związku ze zgłoszeniami konsumentów  dotyczącymi  wprowadzania do obrotu środków spożywczych pochodzenia zwierzęcego niewiadomego pochodzenia, jak również niezachowania właściwych warunków podczas ich sprzedaży i przechowywania przeprowadzono 4 kontrole interwencyjne. W jednym przypadku interwencja okazała się zasadna - stwierdzono, że w gospodarstwie rolnym prowadzona była działalność w zakresie uprawy i sprzedaży warzyw, owoców i zbóż</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lang w:eastAsia="ar-SA"/>
        </w:rPr>
        <w:t xml:space="preserve"> bez złożenia wniosku o wpis do  rejestru zakładów podlegających urzędowej kontroli organów Państwowej Inspekcji Sanitarnej. Ponadto przedsiębiorca, podczas kontroli nie przedłożył</w:t>
      </w:r>
      <w:r w:rsidRPr="002314C8">
        <w:rPr>
          <w:rFonts w:asciiTheme="minorHAnsi" w:hAnsiTheme="minorHAnsi" w:cstheme="minorHAnsi"/>
          <w:sz w:val="24"/>
          <w:szCs w:val="24"/>
        </w:rPr>
        <w:t xml:space="preserve"> orzeczenia lekarskiego dla celów sanitarno-epidemiologicznych o braku przeciwskazań do wykonania prac, przy których istnieje możliwość przeniesienia zakażenia na inne osoby.</w:t>
      </w:r>
    </w:p>
    <w:p w14:paraId="09C30950"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lang w:eastAsia="ar-SA"/>
        </w:rPr>
        <w:t>Powyższe nieprawidłowości w toku wszczętego postępowania administracyjnego zostały usunięte.</w:t>
      </w:r>
    </w:p>
    <w:p w14:paraId="1A48E967" w14:textId="69B07B7A" w:rsidR="00F71ACF" w:rsidRPr="002314C8" w:rsidRDefault="00F71ACF" w:rsidP="00FC7873">
      <w:pPr>
        <w:spacing w:line="276" w:lineRule="auto"/>
        <w:ind w:firstLine="709"/>
        <w:jc w:val="both"/>
        <w:rPr>
          <w:rFonts w:asciiTheme="minorHAnsi" w:eastAsia="Calibri" w:hAnsiTheme="minorHAnsi" w:cstheme="minorHAnsi"/>
          <w:i/>
          <w:sz w:val="24"/>
          <w:szCs w:val="24"/>
        </w:rPr>
      </w:pPr>
      <w:r w:rsidRPr="002314C8">
        <w:rPr>
          <w:rFonts w:asciiTheme="minorHAnsi" w:eastAsia="Calibri" w:hAnsiTheme="minorHAnsi" w:cstheme="minorHAnsi"/>
          <w:sz w:val="24"/>
          <w:szCs w:val="24"/>
        </w:rPr>
        <w:t>Współpraca Państwowej Inspekcji Sanitarnej w województwie zachodniopomorskim z</w:t>
      </w:r>
      <w:r w:rsidR="00365317">
        <w:rPr>
          <w:rFonts w:asciiTheme="minorHAnsi" w:eastAsia="Calibri" w:hAnsiTheme="minorHAnsi" w:cstheme="minorHAnsi"/>
          <w:sz w:val="24"/>
          <w:szCs w:val="24"/>
        </w:rPr>
        <w:t> </w:t>
      </w:r>
      <w:r w:rsidRPr="002314C8">
        <w:rPr>
          <w:rFonts w:asciiTheme="minorHAnsi" w:eastAsia="Calibri" w:hAnsiTheme="minorHAnsi" w:cstheme="minorHAnsi"/>
          <w:b/>
          <w:sz w:val="24"/>
          <w:szCs w:val="24"/>
        </w:rPr>
        <w:t>Państwową Inspekcją Ochrony Roślin i Nasiennictwa oraz Inspekcją Ochrony Środowiska</w:t>
      </w:r>
      <w:r w:rsidRPr="002314C8">
        <w:rPr>
          <w:rFonts w:asciiTheme="minorHAnsi" w:eastAsia="Calibri" w:hAnsiTheme="minorHAnsi" w:cstheme="minorHAnsi"/>
          <w:sz w:val="24"/>
          <w:szCs w:val="24"/>
        </w:rPr>
        <w:t xml:space="preserve"> odbywała się przede wszystkim w ramach zawartego porozumienia o współdziałaniu ww. organów z dnia 22 grudnia 2020 r. </w:t>
      </w:r>
      <w:r w:rsidRPr="002314C8">
        <w:rPr>
          <w:rFonts w:asciiTheme="minorHAnsi" w:eastAsia="Calibri" w:hAnsiTheme="minorHAnsi" w:cstheme="minorHAnsi"/>
          <w:i/>
          <w:sz w:val="24"/>
          <w:szCs w:val="24"/>
        </w:rPr>
        <w:t xml:space="preserve"> </w:t>
      </w:r>
    </w:p>
    <w:p w14:paraId="7A2ED5C1" w14:textId="326FC5CD" w:rsidR="00F71ACF" w:rsidRPr="002314C8" w:rsidRDefault="00F71ACF" w:rsidP="0019049F">
      <w:pPr>
        <w:spacing w:line="276" w:lineRule="auto"/>
        <w:ind w:firstLine="709"/>
        <w:jc w:val="both"/>
        <w:rPr>
          <w:rFonts w:asciiTheme="minorHAnsi" w:eastAsia="Calibri" w:hAnsiTheme="minorHAnsi" w:cstheme="minorHAnsi"/>
          <w:iCs/>
          <w:sz w:val="24"/>
          <w:szCs w:val="24"/>
        </w:rPr>
      </w:pPr>
      <w:r w:rsidRPr="002314C8">
        <w:rPr>
          <w:rFonts w:asciiTheme="minorHAnsi" w:eastAsia="Calibri" w:hAnsiTheme="minorHAnsi" w:cstheme="minorHAnsi"/>
          <w:iCs/>
          <w:sz w:val="24"/>
          <w:szCs w:val="24"/>
        </w:rPr>
        <w:lastRenderedPageBreak/>
        <w:t xml:space="preserve">Zgodnie z Planem działania na 2021 rok dotyczącym produkcji pierwotnej żywności pochodzenia roślinnego realizowanego w ramach ww. porozumienia skontrolowano </w:t>
      </w:r>
      <w:proofErr w:type="spellStart"/>
      <w:r w:rsidRPr="002314C8">
        <w:rPr>
          <w:rFonts w:asciiTheme="minorHAnsi" w:eastAsia="Calibri" w:hAnsiTheme="minorHAnsi" w:cstheme="minorHAnsi"/>
          <w:iCs/>
          <w:sz w:val="24"/>
          <w:szCs w:val="24"/>
        </w:rPr>
        <w:t>wramach</w:t>
      </w:r>
      <w:proofErr w:type="spellEnd"/>
      <w:r w:rsidRPr="002314C8">
        <w:rPr>
          <w:rFonts w:asciiTheme="minorHAnsi" w:eastAsia="Calibri" w:hAnsiTheme="minorHAnsi" w:cstheme="minorHAnsi"/>
          <w:iCs/>
          <w:sz w:val="24"/>
          <w:szCs w:val="24"/>
        </w:rPr>
        <w:t xml:space="preserve"> zaplanowanych, wspólnych kontroli  Państwowej Inspekcji Sanitarnej i Inspekcji Ochrony Środowiska 8 podmiotów oraz wspólnych kontroli Państwowej Inspekcji Sanitarnej </w:t>
      </w:r>
      <w:proofErr w:type="spellStart"/>
      <w:r w:rsidRPr="002314C8">
        <w:rPr>
          <w:rFonts w:asciiTheme="minorHAnsi" w:eastAsia="Calibri" w:hAnsiTheme="minorHAnsi" w:cstheme="minorHAnsi"/>
          <w:iCs/>
          <w:sz w:val="24"/>
          <w:szCs w:val="24"/>
        </w:rPr>
        <w:t>iPaństwowej</w:t>
      </w:r>
      <w:proofErr w:type="spellEnd"/>
      <w:r w:rsidRPr="002314C8">
        <w:rPr>
          <w:rFonts w:asciiTheme="minorHAnsi" w:eastAsia="Calibri" w:hAnsiTheme="minorHAnsi" w:cstheme="minorHAnsi"/>
          <w:iCs/>
          <w:sz w:val="24"/>
          <w:szCs w:val="24"/>
        </w:rPr>
        <w:t xml:space="preserve"> Inspekcji Ochrony Roślin i Nasiennictwa 38 podmiotów. Ponadto, w ramach ww. porozumienia pobrano i zbadano 29 próbek świeżych warzyw i owoców, w następujących kierunkach: pozostałości pestycydów  - 17 próbek, zawartości metali szkodliwych dla zdrowia  - 9 próbek oraz oznaczania zawartości azotanów  - 3 próbki. Próbek nie kwestionowano.</w:t>
      </w:r>
    </w:p>
    <w:p w14:paraId="71CB35EF" w14:textId="77777777" w:rsidR="00F71ACF" w:rsidRPr="002314C8" w:rsidRDefault="00F71ACF" w:rsidP="0019049F">
      <w:pPr>
        <w:spacing w:line="276" w:lineRule="auto"/>
        <w:ind w:firstLine="709"/>
        <w:jc w:val="both"/>
        <w:rPr>
          <w:rFonts w:asciiTheme="minorHAnsi" w:eastAsia="Calibri" w:hAnsiTheme="minorHAnsi" w:cstheme="minorHAnsi"/>
          <w:iCs/>
          <w:sz w:val="24"/>
          <w:szCs w:val="24"/>
        </w:rPr>
      </w:pPr>
      <w:r w:rsidRPr="002314C8">
        <w:rPr>
          <w:rFonts w:asciiTheme="minorHAnsi" w:eastAsia="Calibri" w:hAnsiTheme="minorHAnsi" w:cstheme="minorHAnsi"/>
          <w:i/>
          <w:sz w:val="24"/>
          <w:szCs w:val="24"/>
        </w:rPr>
        <w:t>S</w:t>
      </w:r>
      <w:r w:rsidRPr="002314C8">
        <w:rPr>
          <w:rFonts w:asciiTheme="minorHAnsi" w:hAnsiTheme="minorHAnsi" w:cstheme="minorHAnsi"/>
          <w:sz w:val="24"/>
          <w:szCs w:val="24"/>
        </w:rPr>
        <w:t>zczegółowe działania w tym zakresie opisane zostały w punkcie 2 ,,Nadzór nad produkcją pierwotną”</w:t>
      </w:r>
      <w:r w:rsidRPr="002314C8">
        <w:rPr>
          <w:rFonts w:asciiTheme="minorHAnsi" w:eastAsia="Calibri" w:hAnsiTheme="minorHAnsi" w:cstheme="minorHAnsi"/>
          <w:sz w:val="24"/>
          <w:szCs w:val="24"/>
        </w:rPr>
        <w:t>.</w:t>
      </w:r>
    </w:p>
    <w:p w14:paraId="1BE11686" w14:textId="7D0E4E8D" w:rsidR="00F71ACF" w:rsidRPr="002314C8" w:rsidRDefault="00F71ACF" w:rsidP="0019049F">
      <w:pPr>
        <w:spacing w:line="276" w:lineRule="auto"/>
        <w:ind w:firstLine="709"/>
        <w:jc w:val="both"/>
        <w:rPr>
          <w:rFonts w:asciiTheme="minorHAnsi" w:hAnsiTheme="minorHAnsi" w:cstheme="minorHAnsi"/>
          <w:sz w:val="24"/>
          <w:szCs w:val="24"/>
          <w:u w:val="single"/>
        </w:rPr>
      </w:pPr>
      <w:r w:rsidRPr="002314C8">
        <w:rPr>
          <w:rFonts w:asciiTheme="minorHAnsi" w:hAnsiTheme="minorHAnsi" w:cstheme="minorHAnsi"/>
          <w:sz w:val="24"/>
          <w:szCs w:val="24"/>
        </w:rPr>
        <w:t xml:space="preserve">W ramach współpracy Państwowej Inspekcji Sanitarnej z </w:t>
      </w:r>
      <w:r w:rsidRPr="002314C8">
        <w:rPr>
          <w:rFonts w:asciiTheme="minorHAnsi" w:hAnsiTheme="minorHAnsi" w:cstheme="minorHAnsi"/>
          <w:b/>
          <w:sz w:val="24"/>
          <w:szCs w:val="24"/>
        </w:rPr>
        <w:t>Wojskową Inspekcją Weterynaryjną</w:t>
      </w:r>
      <w:r w:rsidRPr="002314C8">
        <w:rPr>
          <w:rFonts w:asciiTheme="minorHAnsi" w:hAnsiTheme="minorHAnsi" w:cstheme="minorHAnsi"/>
          <w:sz w:val="24"/>
          <w:szCs w:val="24"/>
        </w:rPr>
        <w:t xml:space="preserve"> przeprowadzono 8 wspólnych kontroli sanitarno-weterynaryjnych w</w:t>
      </w:r>
      <w:r w:rsidR="000D1ACC">
        <w:rPr>
          <w:rFonts w:asciiTheme="minorHAnsi" w:hAnsiTheme="minorHAnsi" w:cstheme="minorHAnsi"/>
          <w:sz w:val="24"/>
          <w:szCs w:val="24"/>
        </w:rPr>
        <w:t> </w:t>
      </w:r>
      <w:r w:rsidRPr="002314C8">
        <w:rPr>
          <w:rFonts w:asciiTheme="minorHAnsi" w:hAnsiTheme="minorHAnsi" w:cstheme="minorHAnsi"/>
          <w:sz w:val="24"/>
          <w:szCs w:val="24"/>
        </w:rPr>
        <w:t xml:space="preserve">hurtowniach zaopatrujących jednostki wojskowe w środki spożywcze. Czynności kontrolne skierowane były głównie na źródło pochodzenia oferowanych środków spożywczych oraz posiadania przez podmiot stosownych dokumentów umożliwiających identyfikację ich producenta. Ponadto zwracano uwagę </w:t>
      </w:r>
      <w:r w:rsidRPr="002314C8">
        <w:rPr>
          <w:rFonts w:asciiTheme="minorHAnsi" w:hAnsiTheme="minorHAnsi" w:cstheme="minorHAnsi"/>
          <w:sz w:val="24"/>
          <w:szCs w:val="24"/>
          <w:lang w:eastAsia="zh-CN"/>
        </w:rPr>
        <w:t>na infrastrukturę zakładu, sprzęt i urządzenia mające kontakt z żywnością, ochronę przed szkodnikami, postępowanie z odpadami żywnościowymi oraz funkcjonowanie systemu kontroli wewnętrznej. Nie stwierdzono nieprawidłowości w</w:t>
      </w:r>
      <w:r w:rsidR="004729E2">
        <w:rPr>
          <w:rFonts w:asciiTheme="minorHAnsi" w:hAnsiTheme="minorHAnsi" w:cstheme="minorHAnsi"/>
          <w:sz w:val="24"/>
          <w:szCs w:val="24"/>
          <w:lang w:eastAsia="zh-CN"/>
        </w:rPr>
        <w:t> </w:t>
      </w:r>
      <w:r w:rsidRPr="002314C8">
        <w:rPr>
          <w:rFonts w:asciiTheme="minorHAnsi" w:hAnsiTheme="minorHAnsi" w:cstheme="minorHAnsi"/>
          <w:sz w:val="24"/>
          <w:szCs w:val="24"/>
          <w:lang w:eastAsia="zh-CN"/>
        </w:rPr>
        <w:t>powyższym zakresie.</w:t>
      </w:r>
    </w:p>
    <w:p w14:paraId="2529E088" w14:textId="77777777" w:rsidR="00F71ACF" w:rsidRPr="002314C8" w:rsidRDefault="00F71ACF" w:rsidP="0019049F">
      <w:pPr>
        <w:spacing w:line="276" w:lineRule="auto"/>
        <w:jc w:val="both"/>
        <w:rPr>
          <w:rFonts w:asciiTheme="minorHAnsi" w:hAnsiTheme="minorHAnsi" w:cstheme="minorHAnsi"/>
          <w:sz w:val="24"/>
          <w:szCs w:val="24"/>
        </w:rPr>
      </w:pPr>
      <w:r w:rsidRPr="002314C8">
        <w:rPr>
          <w:rFonts w:asciiTheme="minorHAnsi" w:hAnsiTheme="minorHAnsi" w:cstheme="minorHAnsi"/>
          <w:b/>
          <w:sz w:val="24"/>
          <w:szCs w:val="24"/>
        </w:rPr>
        <w:t>Inspekcja Handlowa</w:t>
      </w:r>
      <w:r w:rsidRPr="002314C8">
        <w:rPr>
          <w:rFonts w:asciiTheme="minorHAnsi" w:hAnsiTheme="minorHAnsi" w:cstheme="minorHAnsi"/>
          <w:sz w:val="24"/>
          <w:szCs w:val="24"/>
        </w:rPr>
        <w:t xml:space="preserve"> w przypadku stwierdzenia nieprawidłowości w zakresie bezpieczeństwa żywności w obiektach żywnościowych na bieżąco przekazuje do wiadomości Państwowej Inspekcji Sanitarnej dane o wynikach przeprowadzonych kontroli.</w:t>
      </w:r>
    </w:p>
    <w:p w14:paraId="1B9643CC" w14:textId="74E8A6F9" w:rsidR="00F71ACF" w:rsidRPr="00C22D6D" w:rsidRDefault="00F71ACF" w:rsidP="0019049F">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 xml:space="preserve">Wzajemna wymiana informacji w powyższym zakresie pozwoliła na szybsze wyeliminowanie błędów. </w:t>
      </w:r>
    </w:p>
    <w:p w14:paraId="6EB3A1C1" w14:textId="77777777" w:rsidR="00F71ACF" w:rsidRPr="002314C8" w:rsidRDefault="00F71ACF" w:rsidP="0019049F">
      <w:pPr>
        <w:spacing w:line="276" w:lineRule="auto"/>
        <w:jc w:val="both"/>
        <w:rPr>
          <w:rFonts w:asciiTheme="minorHAnsi" w:hAnsiTheme="minorHAnsi" w:cstheme="minorHAnsi"/>
          <w:b/>
          <w:bCs/>
          <w:sz w:val="24"/>
          <w:szCs w:val="24"/>
        </w:rPr>
      </w:pPr>
      <w:r w:rsidRPr="002314C8">
        <w:rPr>
          <w:rFonts w:asciiTheme="minorHAnsi" w:hAnsiTheme="minorHAnsi" w:cstheme="minorHAnsi"/>
          <w:b/>
          <w:bCs/>
          <w:sz w:val="24"/>
          <w:szCs w:val="24"/>
        </w:rPr>
        <w:t xml:space="preserve">Inspekcja Farmaceutyczna </w:t>
      </w:r>
    </w:p>
    <w:p w14:paraId="7C514F3D" w14:textId="77777777" w:rsidR="00F71ACF" w:rsidRPr="002314C8" w:rsidRDefault="00F71ACF" w:rsidP="0019049F">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 xml:space="preserve">W województwie zachodniopomorskim w 2021 r. pod nadzorem Państwowej Inspekcji Sanitarnej znajdowały się: </w:t>
      </w:r>
    </w:p>
    <w:p w14:paraId="5659C72D" w14:textId="77777777" w:rsidR="00F71ACF" w:rsidRPr="0019049F" w:rsidRDefault="00F71ACF" w:rsidP="0019049F">
      <w:pPr>
        <w:pStyle w:val="Akapitzlist"/>
        <w:numPr>
          <w:ilvl w:val="0"/>
          <w:numId w:val="133"/>
        </w:numPr>
        <w:spacing w:after="0"/>
        <w:ind w:left="0"/>
        <w:jc w:val="both"/>
        <w:rPr>
          <w:rFonts w:asciiTheme="minorHAnsi" w:hAnsiTheme="minorHAnsi" w:cstheme="minorHAnsi"/>
          <w:sz w:val="24"/>
          <w:szCs w:val="24"/>
        </w:rPr>
      </w:pPr>
      <w:r w:rsidRPr="0019049F">
        <w:rPr>
          <w:rFonts w:asciiTheme="minorHAnsi" w:hAnsiTheme="minorHAnsi" w:cstheme="minorHAnsi"/>
          <w:sz w:val="24"/>
          <w:szCs w:val="24"/>
        </w:rPr>
        <w:t>564 apteki i punkty apteczne;</w:t>
      </w:r>
    </w:p>
    <w:p w14:paraId="4D3AF877" w14:textId="77777777" w:rsidR="00F71ACF" w:rsidRPr="0019049F" w:rsidRDefault="00F71ACF" w:rsidP="0019049F">
      <w:pPr>
        <w:pStyle w:val="Akapitzlist"/>
        <w:numPr>
          <w:ilvl w:val="0"/>
          <w:numId w:val="133"/>
        </w:numPr>
        <w:spacing w:after="0"/>
        <w:ind w:left="0"/>
        <w:jc w:val="both"/>
        <w:rPr>
          <w:rFonts w:asciiTheme="minorHAnsi" w:hAnsiTheme="minorHAnsi" w:cstheme="minorHAnsi"/>
          <w:color w:val="FF0000"/>
          <w:sz w:val="24"/>
          <w:szCs w:val="24"/>
        </w:rPr>
      </w:pPr>
      <w:r w:rsidRPr="0019049F">
        <w:rPr>
          <w:rFonts w:asciiTheme="minorHAnsi" w:hAnsiTheme="minorHAnsi" w:cstheme="minorHAnsi"/>
          <w:sz w:val="24"/>
          <w:szCs w:val="24"/>
        </w:rPr>
        <w:t>7 hurtowni farmaceutycznych;</w:t>
      </w:r>
    </w:p>
    <w:p w14:paraId="6A5AD561" w14:textId="77777777" w:rsidR="00F71ACF" w:rsidRPr="002314C8" w:rsidRDefault="00F71ACF" w:rsidP="0019049F">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W ww. obiektach przeprowadzono ogółem 240 kontroli, w tym 129 kontroli interwencyjnych, które dotyczyły m. in.:</w:t>
      </w:r>
    </w:p>
    <w:p w14:paraId="39B8D683" w14:textId="77777777" w:rsidR="00F71ACF" w:rsidRPr="00D45AC6" w:rsidRDefault="00F71ACF" w:rsidP="0019049F">
      <w:pPr>
        <w:pStyle w:val="Akapitzlist"/>
        <w:numPr>
          <w:ilvl w:val="0"/>
          <w:numId w:val="105"/>
        </w:numPr>
        <w:spacing w:after="0"/>
        <w:ind w:left="0"/>
        <w:jc w:val="both"/>
        <w:rPr>
          <w:rFonts w:asciiTheme="minorHAnsi" w:hAnsiTheme="minorHAnsi" w:cstheme="minorHAnsi"/>
          <w:sz w:val="24"/>
          <w:szCs w:val="24"/>
        </w:rPr>
      </w:pPr>
      <w:r w:rsidRPr="00D45AC6">
        <w:rPr>
          <w:rFonts w:asciiTheme="minorHAnsi" w:hAnsiTheme="minorHAnsi" w:cstheme="minorHAnsi"/>
          <w:sz w:val="24"/>
          <w:szCs w:val="24"/>
        </w:rPr>
        <w:t>warunków sprzedaży i znakowania suplementów diety i żywności dla określonych grup;</w:t>
      </w:r>
    </w:p>
    <w:p w14:paraId="030A2521" w14:textId="5BFB27BA" w:rsidR="00F71ACF" w:rsidRPr="00D45AC6" w:rsidRDefault="00F71ACF" w:rsidP="0019049F">
      <w:pPr>
        <w:pStyle w:val="Akapitzlist"/>
        <w:numPr>
          <w:ilvl w:val="0"/>
          <w:numId w:val="105"/>
        </w:numPr>
        <w:spacing w:after="0"/>
        <w:ind w:left="0"/>
        <w:jc w:val="both"/>
        <w:rPr>
          <w:rFonts w:asciiTheme="minorHAnsi" w:hAnsiTheme="minorHAnsi" w:cstheme="minorHAnsi"/>
          <w:sz w:val="24"/>
          <w:szCs w:val="24"/>
        </w:rPr>
      </w:pPr>
      <w:r w:rsidRPr="00D45AC6">
        <w:rPr>
          <w:rFonts w:asciiTheme="minorHAnsi" w:hAnsiTheme="minorHAnsi" w:cstheme="minorHAnsi"/>
          <w:sz w:val="24"/>
          <w:szCs w:val="24"/>
        </w:rPr>
        <w:t>monitorowania wycofywania produktów objętych powiadomieniami o</w:t>
      </w:r>
      <w:r w:rsidR="004729E2">
        <w:rPr>
          <w:rFonts w:asciiTheme="minorHAnsi" w:hAnsiTheme="minorHAnsi" w:cstheme="minorHAnsi"/>
          <w:sz w:val="24"/>
          <w:szCs w:val="24"/>
        </w:rPr>
        <w:t> </w:t>
      </w:r>
      <w:r w:rsidRPr="00D45AC6">
        <w:rPr>
          <w:rFonts w:asciiTheme="minorHAnsi" w:hAnsiTheme="minorHAnsi" w:cstheme="minorHAnsi"/>
          <w:sz w:val="24"/>
          <w:szCs w:val="24"/>
        </w:rPr>
        <w:t>niebezpiecznych produktach żywnościowych;</w:t>
      </w:r>
    </w:p>
    <w:p w14:paraId="373F05AE" w14:textId="77777777" w:rsidR="00F71ACF" w:rsidRPr="00D45AC6" w:rsidRDefault="00F71ACF" w:rsidP="0019049F">
      <w:pPr>
        <w:pStyle w:val="Akapitzlist"/>
        <w:numPr>
          <w:ilvl w:val="0"/>
          <w:numId w:val="105"/>
        </w:numPr>
        <w:spacing w:after="0"/>
        <w:ind w:left="0"/>
        <w:jc w:val="both"/>
        <w:rPr>
          <w:rFonts w:asciiTheme="minorHAnsi" w:hAnsiTheme="minorHAnsi" w:cstheme="minorHAnsi"/>
          <w:sz w:val="24"/>
          <w:szCs w:val="24"/>
        </w:rPr>
      </w:pPr>
      <w:r w:rsidRPr="00D45AC6">
        <w:rPr>
          <w:rFonts w:asciiTheme="minorHAnsi" w:hAnsiTheme="minorHAnsi" w:cstheme="minorHAnsi"/>
          <w:sz w:val="24"/>
          <w:szCs w:val="24"/>
        </w:rPr>
        <w:t xml:space="preserve">preparatów do wybielania zębów; </w:t>
      </w:r>
    </w:p>
    <w:p w14:paraId="07C9C1E1" w14:textId="77777777" w:rsidR="00F71ACF" w:rsidRPr="00D45AC6" w:rsidRDefault="00F71ACF" w:rsidP="0019049F">
      <w:pPr>
        <w:pStyle w:val="Akapitzlist"/>
        <w:numPr>
          <w:ilvl w:val="0"/>
          <w:numId w:val="105"/>
        </w:numPr>
        <w:spacing w:after="0"/>
        <w:ind w:left="0"/>
        <w:jc w:val="both"/>
        <w:rPr>
          <w:rFonts w:asciiTheme="minorHAnsi" w:hAnsiTheme="minorHAnsi" w:cstheme="minorHAnsi"/>
          <w:sz w:val="24"/>
          <w:szCs w:val="24"/>
        </w:rPr>
      </w:pPr>
      <w:r w:rsidRPr="00D45AC6">
        <w:rPr>
          <w:rFonts w:asciiTheme="minorHAnsi" w:hAnsiTheme="minorHAnsi" w:cstheme="minorHAnsi"/>
          <w:sz w:val="24"/>
          <w:szCs w:val="24"/>
        </w:rPr>
        <w:t>poboru próbek suplementów diety, żywności dla określonych grup oraz produktów kosmetycznych do badań laboratoryjnych.</w:t>
      </w:r>
    </w:p>
    <w:p w14:paraId="621F7ACD" w14:textId="77777777" w:rsidR="00F71ACF" w:rsidRPr="002314C8" w:rsidRDefault="00F71ACF" w:rsidP="0019049F">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Wspólnych kontroli z przedstawicielami Państwowej Inspekcji Farmaceutycznej nie przeprowadzano.</w:t>
      </w:r>
    </w:p>
    <w:p w14:paraId="6CB6EECD" w14:textId="24074FDA"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 xml:space="preserve">Podczas kontroli stanu sanitarnego w większości zakładów z tej grupy nie stwierdzono żadnych nieprawidłowości dotyczących stanu sanitarnego i technicznego.  Suplementy diety </w:t>
      </w:r>
      <w:r w:rsidRPr="002314C8">
        <w:rPr>
          <w:rFonts w:asciiTheme="minorHAnsi" w:hAnsiTheme="minorHAnsi" w:cstheme="minorHAnsi"/>
          <w:sz w:val="24"/>
          <w:szCs w:val="24"/>
        </w:rPr>
        <w:lastRenderedPageBreak/>
        <w:t>i</w:t>
      </w:r>
      <w:r w:rsidR="004729E2">
        <w:rPr>
          <w:rFonts w:asciiTheme="minorHAnsi" w:hAnsiTheme="minorHAnsi" w:cstheme="minorHAnsi"/>
          <w:sz w:val="24"/>
          <w:szCs w:val="24"/>
        </w:rPr>
        <w:t> </w:t>
      </w:r>
      <w:r w:rsidRPr="002314C8">
        <w:rPr>
          <w:rFonts w:asciiTheme="minorHAnsi" w:hAnsiTheme="minorHAnsi" w:cstheme="minorHAnsi"/>
          <w:sz w:val="24"/>
          <w:szCs w:val="24"/>
        </w:rPr>
        <w:t>żywność dla określonych grup były oferowane do sprzedaży w sposób prawidłowy, w</w:t>
      </w:r>
      <w:r w:rsidR="004729E2">
        <w:rPr>
          <w:rFonts w:asciiTheme="minorHAnsi" w:hAnsiTheme="minorHAnsi" w:cstheme="minorHAnsi"/>
          <w:sz w:val="24"/>
          <w:szCs w:val="24"/>
        </w:rPr>
        <w:t> </w:t>
      </w:r>
      <w:r w:rsidRPr="002314C8">
        <w:rPr>
          <w:rFonts w:asciiTheme="minorHAnsi" w:hAnsiTheme="minorHAnsi" w:cstheme="minorHAnsi"/>
          <w:sz w:val="24"/>
          <w:szCs w:val="24"/>
        </w:rPr>
        <w:t>większości ocenionych przypadków oznakowane zgodnie z wymaganiami w tym zakresie. W</w:t>
      </w:r>
      <w:r w:rsidR="004729E2">
        <w:rPr>
          <w:rFonts w:asciiTheme="minorHAnsi" w:hAnsiTheme="minorHAnsi" w:cstheme="minorHAnsi"/>
          <w:sz w:val="24"/>
          <w:szCs w:val="24"/>
        </w:rPr>
        <w:t> </w:t>
      </w:r>
      <w:r w:rsidRPr="002314C8">
        <w:rPr>
          <w:rFonts w:asciiTheme="minorHAnsi" w:hAnsiTheme="minorHAnsi" w:cstheme="minorHAnsi"/>
          <w:sz w:val="24"/>
          <w:szCs w:val="24"/>
        </w:rPr>
        <w:t>skontrolowanych zakładach wdrożone zostały systemy umożliwiające śledzenie żywności. W</w:t>
      </w:r>
      <w:r w:rsidR="004729E2">
        <w:rPr>
          <w:rFonts w:asciiTheme="minorHAnsi" w:hAnsiTheme="minorHAnsi" w:cstheme="minorHAnsi"/>
          <w:sz w:val="24"/>
          <w:szCs w:val="24"/>
        </w:rPr>
        <w:t> </w:t>
      </w:r>
      <w:r w:rsidRPr="002314C8">
        <w:rPr>
          <w:rFonts w:asciiTheme="minorHAnsi" w:hAnsiTheme="minorHAnsi" w:cstheme="minorHAnsi"/>
          <w:sz w:val="24"/>
          <w:szCs w:val="24"/>
        </w:rPr>
        <w:t>związku ze stwierdzonym podczas kontroli brakiem przestrzegania nakazów sanitarno- epidemiologicznych w pomieszczeniach apteki nałożono na osoby odpowiedzialne 6 mandatów karnych na łączną kwotę 300 zł.</w:t>
      </w:r>
    </w:p>
    <w:p w14:paraId="40F410A1"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Ponadto podczas kontroli sanitarnych przeprowadzanych w sklepach spożywczych, na stacjach benzynowych i w innych placówkach tego typu sprawdzano, w związku z pismem Zachodniopomorskiego Wojewódzkiego Inspektora Farmaceutycznego w Szczecinie, sposób sprzedaży produktów leczniczych. W większości przypadków produkty lecznicze rozłożone były na odrębnych, przygotowanych do tego celu regałach, zabezpieczone przed bezpośrednim dostępem dzieci lub były podawane przez sprzedawców. W przypadkach, gdy stwierdzono nieprawidłowości w ich ekspozycji, tj. dostęp takich produktów dla dzieci, pouczano personel sklepu podczas kontroli i zalecano natychmiast we właściwy sposób zabezpieczyć te produkty.</w:t>
      </w:r>
    </w:p>
    <w:p w14:paraId="6E2EC887" w14:textId="6F0B1350" w:rsidR="00F71ACF" w:rsidRPr="002314C8" w:rsidRDefault="00F71ACF" w:rsidP="00FC7873">
      <w:pPr>
        <w:spacing w:line="276" w:lineRule="auto"/>
        <w:ind w:firstLine="709"/>
        <w:jc w:val="both"/>
        <w:rPr>
          <w:rFonts w:asciiTheme="minorHAnsi" w:hAnsiTheme="minorHAnsi" w:cstheme="minorHAnsi"/>
          <w:color w:val="FF0000"/>
          <w:sz w:val="24"/>
          <w:szCs w:val="24"/>
          <w:u w:val="single"/>
        </w:rPr>
      </w:pPr>
      <w:r w:rsidRPr="002314C8">
        <w:rPr>
          <w:rFonts w:asciiTheme="minorHAnsi" w:hAnsiTheme="minorHAnsi" w:cstheme="minorHAnsi"/>
          <w:sz w:val="24"/>
          <w:szCs w:val="24"/>
        </w:rPr>
        <w:t>Do badań laboratoryjnych pobrano 60 próbek suplementów diety, żywności dla określonych grup oraz produktów kosmetycznych. Nie kwestionowano ich jakości zdrowotnej, stwierdzone nieprawidłowości dotyczyły znakowania tych środków spożywczych. W</w:t>
      </w:r>
      <w:r w:rsidR="004729E2">
        <w:rPr>
          <w:rFonts w:asciiTheme="minorHAnsi" w:hAnsiTheme="minorHAnsi" w:cstheme="minorHAnsi"/>
          <w:sz w:val="24"/>
          <w:szCs w:val="24"/>
        </w:rPr>
        <w:t> </w:t>
      </w:r>
      <w:r w:rsidRPr="002314C8">
        <w:rPr>
          <w:rFonts w:asciiTheme="minorHAnsi" w:hAnsiTheme="minorHAnsi" w:cstheme="minorHAnsi"/>
          <w:sz w:val="24"/>
          <w:szCs w:val="24"/>
        </w:rPr>
        <w:t>przypadku stwierdzenia w oznakowaniu produktów niezgodności z obowiązującymi przepisami prawa, powiadamiano o tym fakcie właściwego ze względu na siedzibę producenta/importera, Państwowego Powiatowego Inspektora Sanitarnego.</w:t>
      </w:r>
    </w:p>
    <w:p w14:paraId="13CFCD4B" w14:textId="77777777" w:rsidR="00F71ACF" w:rsidRPr="002314C8" w:rsidRDefault="00F71ACF" w:rsidP="002314C8">
      <w:pPr>
        <w:spacing w:line="276" w:lineRule="auto"/>
        <w:jc w:val="both"/>
        <w:rPr>
          <w:rFonts w:asciiTheme="minorHAnsi" w:eastAsia="Calibri" w:hAnsiTheme="minorHAnsi" w:cstheme="minorHAnsi"/>
          <w:bCs/>
          <w:sz w:val="24"/>
          <w:szCs w:val="24"/>
        </w:rPr>
      </w:pPr>
    </w:p>
    <w:p w14:paraId="26037F9A" w14:textId="56773C33" w:rsidR="00F71ACF" w:rsidRPr="002314C8" w:rsidRDefault="00D45AC6" w:rsidP="002314C8">
      <w:pPr>
        <w:spacing w:line="276" w:lineRule="auto"/>
        <w:jc w:val="both"/>
        <w:rPr>
          <w:rFonts w:asciiTheme="minorHAnsi" w:eastAsia="Calibri" w:hAnsiTheme="minorHAnsi" w:cstheme="minorHAnsi"/>
          <w:bCs/>
          <w:sz w:val="24"/>
          <w:szCs w:val="24"/>
        </w:rPr>
      </w:pPr>
      <w:r>
        <w:rPr>
          <w:rFonts w:asciiTheme="minorHAnsi" w:hAnsiTheme="minorHAnsi" w:cstheme="minorHAnsi"/>
          <w:b/>
          <w:sz w:val="24"/>
          <w:szCs w:val="24"/>
        </w:rPr>
        <w:t>10.5.</w:t>
      </w:r>
      <w:r w:rsidR="00EE5509">
        <w:rPr>
          <w:rFonts w:asciiTheme="minorHAnsi" w:hAnsiTheme="minorHAnsi" w:cstheme="minorHAnsi"/>
          <w:b/>
          <w:sz w:val="24"/>
          <w:szCs w:val="24"/>
        </w:rPr>
        <w:t xml:space="preserve"> </w:t>
      </w:r>
      <w:r w:rsidR="00F71ACF" w:rsidRPr="002314C8">
        <w:rPr>
          <w:rFonts w:asciiTheme="minorHAnsi" w:hAnsiTheme="minorHAnsi" w:cstheme="minorHAnsi"/>
          <w:b/>
          <w:sz w:val="24"/>
          <w:szCs w:val="24"/>
        </w:rPr>
        <w:t>Nadzór nad suplementami diety, żywnością dla określonych grup, środkami spożywczymi wzbogaconymi witaminami lub składnikami mineralnymi oraz nową żywnością.</w:t>
      </w:r>
    </w:p>
    <w:p w14:paraId="6F430A1D" w14:textId="77777777" w:rsidR="00F71ACF" w:rsidRPr="002314C8" w:rsidRDefault="00F71ACF" w:rsidP="002314C8">
      <w:pPr>
        <w:spacing w:line="276" w:lineRule="auto"/>
        <w:jc w:val="both"/>
        <w:rPr>
          <w:rFonts w:asciiTheme="minorHAnsi" w:hAnsiTheme="minorHAnsi" w:cstheme="minorHAnsi"/>
          <w:b/>
          <w:sz w:val="24"/>
          <w:szCs w:val="24"/>
        </w:rPr>
      </w:pPr>
    </w:p>
    <w:p w14:paraId="79E7EC33"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 xml:space="preserve">Suplementy diety, żywność dla określonych grup oraz żywność wzbogacana są ogólnie dostępne i wprowadzane do obrotu zarówno przez apteki i hurtownie farmaceutyczne, wyspecjalizowane sklepy, jak również sklepy i hurtownie ogólnospożywcze. W ostatnich latach bardzo popularna jest sprzedaż żywności tego typu przez Internet za pośrednictwem sklepów internetowych lub portali sprzedażowych. W okresie sprawozdawczym przedstawiciele Państwowych Powiatowych Inspektorów Sanitarnych województwa zachodniopomorskiego prowadzili nadzór nad warunkami produkcji i magazynowania, prawidłowością ekspozycji oraz znakowania, prezentacji i reklamy przedmiotowych środków spożywczych w wymienionych obiektach, a także przy ich sprzedaży „na odległość”. </w:t>
      </w:r>
    </w:p>
    <w:p w14:paraId="515D4F7F" w14:textId="37352F33" w:rsidR="00F71ACF" w:rsidRPr="002314C8" w:rsidRDefault="00F71ACF" w:rsidP="00FC7873">
      <w:pPr>
        <w:spacing w:line="276" w:lineRule="auto"/>
        <w:ind w:firstLine="709"/>
        <w:jc w:val="both"/>
        <w:rPr>
          <w:rFonts w:asciiTheme="minorHAnsi" w:hAnsiTheme="minorHAnsi" w:cstheme="minorHAnsi"/>
          <w:color w:val="FF0000"/>
          <w:sz w:val="24"/>
          <w:szCs w:val="24"/>
        </w:rPr>
      </w:pPr>
      <w:r w:rsidRPr="002314C8">
        <w:rPr>
          <w:rFonts w:asciiTheme="minorHAnsi" w:hAnsiTheme="minorHAnsi" w:cstheme="minorHAnsi"/>
          <w:sz w:val="24"/>
          <w:szCs w:val="24"/>
        </w:rPr>
        <w:t>W 2021 r. w ramach nadzoru nad żywnością prozdrowotną przeprowadzono ogółem 547 kontroli, z czego 32</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 xml:space="preserve">dotyczyły sprzedaży „na odległość”. Podczas kontroli dokonano oceny znakowania i prezentacji oraz składu 110 produktów, w tym 45 ofert sprzedaży internetowej. Nieprawidłowości dotyczące znakowania oraz prezentacji stwierdzono w przypadku 71 produktów / ofert sprzedaży internetowej. </w:t>
      </w:r>
    </w:p>
    <w:p w14:paraId="03BF956E" w14:textId="77777777" w:rsidR="00F71ACF" w:rsidRPr="002314C8" w:rsidRDefault="00F71ACF" w:rsidP="00FC7873">
      <w:pPr>
        <w:spacing w:line="276" w:lineRule="auto"/>
        <w:ind w:firstLine="709"/>
        <w:jc w:val="both"/>
        <w:rPr>
          <w:rFonts w:asciiTheme="minorHAnsi" w:eastAsia="SimSun" w:hAnsiTheme="minorHAnsi" w:cstheme="minorHAnsi"/>
          <w:kern w:val="3"/>
          <w:sz w:val="24"/>
          <w:szCs w:val="24"/>
          <w:lang w:bidi="hi-IN"/>
        </w:rPr>
      </w:pPr>
      <w:r w:rsidRPr="002314C8">
        <w:rPr>
          <w:rFonts w:asciiTheme="minorHAnsi" w:hAnsiTheme="minorHAnsi" w:cstheme="minorHAnsi"/>
          <w:sz w:val="24"/>
          <w:szCs w:val="24"/>
        </w:rPr>
        <w:lastRenderedPageBreak/>
        <w:t>W 2021</w:t>
      </w:r>
      <w:r w:rsidRPr="002314C8">
        <w:rPr>
          <w:rFonts w:asciiTheme="minorHAnsi" w:eastAsia="SimSun" w:hAnsiTheme="minorHAnsi" w:cstheme="minorHAnsi"/>
          <w:kern w:val="3"/>
          <w:sz w:val="24"/>
          <w:szCs w:val="24"/>
          <w:lang w:bidi="hi-IN"/>
        </w:rPr>
        <w:t xml:space="preserve"> r. wydana została 1 decyzja administracyjna nakazująca z rygorem natychmiastowej wykonalności wstrzymanie wprowadzania do obrotu handlowego suplementu diety do czasu zakończenia przez Głównego Inspektora Sanitarnego postępowania wyjaśniającego dotyczącego wprowadzania po raz pierwszy do obrotu na terytorium Rzeczpospolitej Polskiej.</w:t>
      </w:r>
    </w:p>
    <w:p w14:paraId="67D44BB7" w14:textId="77777777" w:rsidR="00F71ACF" w:rsidRPr="002314C8" w:rsidRDefault="00F71ACF" w:rsidP="00FC7873">
      <w:pPr>
        <w:spacing w:line="276" w:lineRule="auto"/>
        <w:ind w:firstLine="709"/>
        <w:jc w:val="both"/>
        <w:rPr>
          <w:rFonts w:asciiTheme="minorHAnsi" w:hAnsiTheme="minorHAnsi" w:cstheme="minorHAnsi"/>
          <w:sz w:val="24"/>
          <w:szCs w:val="24"/>
          <w:highlight w:val="yellow"/>
        </w:rPr>
      </w:pPr>
      <w:r w:rsidRPr="002314C8">
        <w:rPr>
          <w:rFonts w:asciiTheme="minorHAnsi" w:hAnsiTheme="minorHAnsi" w:cstheme="minorHAnsi"/>
          <w:sz w:val="24"/>
          <w:szCs w:val="24"/>
        </w:rPr>
        <w:t>Za stwierdzone podczas kontroli nieprawidłowości dotyczące wprowadzania po raz pierwszy do obrotu suplementów diety bez powiadomienia Głównego Inspektora Sanitarnego nałożono 2 mandaty karne na kwotę 500,00 zł.</w:t>
      </w:r>
    </w:p>
    <w:p w14:paraId="56699281" w14:textId="72773E82"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Do badań laboratoryjnych w ramach urzędowej kontroli żywności i monitoringu pobrano 263 próbki suplementów diety, żywności dla określonych grup i środków spożywczych wzbogacanych. Pobrane próbki zbadano w laboratoriach Państwowej Inspekcji Sanitarnej m.in.</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w kierunku substancji dodatkowych,</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zanieczyszczeń mikrobiologicznych,</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zawartości metali</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(ołów, kadm),</w:t>
      </w:r>
      <w:r w:rsidRPr="002314C8">
        <w:rPr>
          <w:rFonts w:asciiTheme="minorHAnsi" w:hAnsiTheme="minorHAnsi" w:cstheme="minorHAnsi"/>
          <w:color w:val="FF0000"/>
          <w:sz w:val="24"/>
          <w:szCs w:val="24"/>
        </w:rPr>
        <w:t xml:space="preserve"> </w:t>
      </w:r>
      <w:proofErr w:type="spellStart"/>
      <w:r w:rsidRPr="002314C8">
        <w:rPr>
          <w:rFonts w:asciiTheme="minorHAnsi" w:hAnsiTheme="minorHAnsi" w:cstheme="minorHAnsi"/>
          <w:sz w:val="24"/>
          <w:szCs w:val="24"/>
        </w:rPr>
        <w:t>mikotoksyn</w:t>
      </w:r>
      <w:proofErr w:type="spellEnd"/>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w:t>
      </w:r>
      <w:proofErr w:type="spellStart"/>
      <w:r w:rsidRPr="002314C8">
        <w:rPr>
          <w:rFonts w:asciiTheme="minorHAnsi" w:hAnsiTheme="minorHAnsi" w:cstheme="minorHAnsi"/>
          <w:sz w:val="24"/>
          <w:szCs w:val="24"/>
        </w:rPr>
        <w:t>cytryniny</w:t>
      </w:r>
      <w:proofErr w:type="spellEnd"/>
      <w:r w:rsidRPr="002314C8">
        <w:rPr>
          <w:rFonts w:asciiTheme="minorHAnsi" w:hAnsiTheme="minorHAnsi" w:cstheme="minorHAnsi"/>
          <w:sz w:val="24"/>
          <w:szCs w:val="24"/>
        </w:rPr>
        <w:t>),</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WWA,</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zawartości składników mineralnych (Mg, Fe, Ca, selen, potas), witamin A, D, E, C, witamin z grupy B, kwasów tłuszczowych  omega-3, białka,</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błonnika,</w:t>
      </w:r>
      <w:r w:rsidRPr="002314C8">
        <w:rPr>
          <w:rFonts w:asciiTheme="minorHAnsi" w:hAnsiTheme="minorHAnsi" w:cstheme="minorHAnsi"/>
          <w:color w:val="FF0000"/>
          <w:sz w:val="24"/>
          <w:szCs w:val="24"/>
        </w:rPr>
        <w:t xml:space="preserve"> </w:t>
      </w:r>
      <w:proofErr w:type="spellStart"/>
      <w:r w:rsidRPr="002314C8">
        <w:rPr>
          <w:rFonts w:asciiTheme="minorHAnsi" w:hAnsiTheme="minorHAnsi" w:cstheme="minorHAnsi"/>
          <w:sz w:val="24"/>
          <w:szCs w:val="24"/>
        </w:rPr>
        <w:t>diosminy</w:t>
      </w:r>
      <w:proofErr w:type="spellEnd"/>
      <w:r w:rsidRPr="002314C8">
        <w:rPr>
          <w:rFonts w:asciiTheme="minorHAnsi" w:hAnsiTheme="minorHAnsi" w:cstheme="minorHAnsi"/>
          <w:sz w:val="24"/>
          <w:szCs w:val="24"/>
        </w:rPr>
        <w:t>,</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koenzymu Q10,</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rutyny, kofeiny.</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Nie kwestionowano jakości zdrowotnej pobranych do badań próbek żywności. Stwierdzone nieprawidłowości, dotyczyły znakowania tych środków spożywczych, w tym również w</w:t>
      </w:r>
      <w:r w:rsidR="004729E2">
        <w:rPr>
          <w:rFonts w:asciiTheme="minorHAnsi" w:hAnsiTheme="minorHAnsi" w:cstheme="minorHAnsi"/>
          <w:sz w:val="24"/>
          <w:szCs w:val="24"/>
        </w:rPr>
        <w:t> </w:t>
      </w:r>
      <w:r w:rsidRPr="002314C8">
        <w:rPr>
          <w:rFonts w:asciiTheme="minorHAnsi" w:hAnsiTheme="minorHAnsi" w:cstheme="minorHAnsi"/>
          <w:sz w:val="24"/>
          <w:szCs w:val="24"/>
        </w:rPr>
        <w:t>zakresie zastosowanych oświadczeń żywieniowych i zdrowotnych.</w:t>
      </w:r>
    </w:p>
    <w:p w14:paraId="2B2655B3" w14:textId="1E615D9C"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W analizowanym okresie czasu do organów Państwowej Inspekcji Sanitarnej  wpływały liczne interwencje, dotyczące sprzedaży, przede wszystkim za pośrednictwem Internetu, produktów deklarowanych jako suplementy diety, zawierających substancje, których spożycie może zaszkodzić zdrowiu konsumentów, bądź zawierających informacje wprowadzające w</w:t>
      </w:r>
      <w:r w:rsidR="004729E2">
        <w:rPr>
          <w:rFonts w:asciiTheme="minorHAnsi" w:hAnsiTheme="minorHAnsi" w:cstheme="minorHAnsi"/>
          <w:sz w:val="24"/>
          <w:szCs w:val="24"/>
        </w:rPr>
        <w:t> </w:t>
      </w:r>
      <w:r w:rsidRPr="002314C8">
        <w:rPr>
          <w:rFonts w:asciiTheme="minorHAnsi" w:hAnsiTheme="minorHAnsi" w:cstheme="minorHAnsi"/>
          <w:sz w:val="24"/>
          <w:szCs w:val="24"/>
        </w:rPr>
        <w:t>błąd konsumentów poprzez przypisywanie działania lub właściwości, których nie posiadają. W</w:t>
      </w:r>
      <w:r w:rsidR="004729E2">
        <w:rPr>
          <w:rFonts w:asciiTheme="minorHAnsi" w:hAnsiTheme="minorHAnsi" w:cstheme="minorHAnsi"/>
          <w:sz w:val="24"/>
          <w:szCs w:val="24"/>
        </w:rPr>
        <w:t> </w:t>
      </w:r>
      <w:r w:rsidRPr="002314C8">
        <w:rPr>
          <w:rFonts w:asciiTheme="minorHAnsi" w:hAnsiTheme="minorHAnsi" w:cstheme="minorHAnsi"/>
          <w:sz w:val="24"/>
          <w:szCs w:val="24"/>
        </w:rPr>
        <w:t>każdym przypadku przeprowadzono stosowne postępowanie nadzorowe. W toku prowadzonych kontroli stwierdzano m.in.</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nieprawidłowości dotyczące braku zatwierdzenia i/lub rejestracji działalności związanej ze sprzedażą środków spożywczych „na odległość”, nie powiadomienia Głównego Inspektora Sanitarnego o pierwszym wprowadzeniu do obrotu oraz niewłaściwego informowania konsumentów.</w:t>
      </w:r>
    </w:p>
    <w:p w14:paraId="78B29103" w14:textId="27B02C1A"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Ponadto po otrzymaniu od Głównego Inspektora Sanitarnego informacji o produktach zawierających substancje zabronione do stosowania w suplementach diety każdorazowo podejmowano niezwłoczne działania sprawdzające, czy takie produkty są oferowane do sprzedaży (w tym internetowej) przez podmioty działające na terenie województwa zachodniopomorskiego.</w:t>
      </w:r>
    </w:p>
    <w:p w14:paraId="757209E3" w14:textId="2C98A15C"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W ramach systemu RASFF w 2021 r. podjęte zostały działania w związku z 16 powiadomieniami</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(8 alarmowych,</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7 informacyjnych, 1 wycofujące) o niebezpiecznych produktach żywnościowych w odniesieniu do żywności prozdrowotnej. Powiadomienia dotyczyły m.in.:</w:t>
      </w:r>
    </w:p>
    <w:p w14:paraId="32F23596" w14:textId="77777777" w:rsidR="00F71ACF" w:rsidRPr="00D45AC6" w:rsidRDefault="00F71ACF" w:rsidP="002123E1">
      <w:pPr>
        <w:pStyle w:val="Akapitzlist"/>
        <w:numPr>
          <w:ilvl w:val="0"/>
          <w:numId w:val="106"/>
        </w:numPr>
        <w:jc w:val="both"/>
        <w:rPr>
          <w:rFonts w:asciiTheme="minorHAnsi" w:hAnsiTheme="minorHAnsi" w:cstheme="minorHAnsi"/>
          <w:color w:val="FF0000"/>
          <w:sz w:val="24"/>
          <w:szCs w:val="24"/>
        </w:rPr>
      </w:pPr>
      <w:r w:rsidRPr="00D45AC6">
        <w:rPr>
          <w:rFonts w:asciiTheme="minorHAnsi" w:eastAsia="@Arial Unicode MS" w:hAnsiTheme="minorHAnsi" w:cstheme="minorHAnsi"/>
          <w:bCs/>
          <w:sz w:val="24"/>
          <w:szCs w:val="24"/>
          <w:lang w:eastAsia="ar-SA"/>
        </w:rPr>
        <w:t>wykrycia  niezadeklarowanego  składnika  alergennego  -  soi</w:t>
      </w:r>
      <w:r w:rsidRPr="00D45AC6">
        <w:rPr>
          <w:rFonts w:asciiTheme="minorHAnsi" w:hAnsiTheme="minorHAnsi" w:cstheme="minorHAnsi"/>
          <w:sz w:val="24"/>
          <w:szCs w:val="24"/>
        </w:rPr>
        <w:t xml:space="preserve">;  </w:t>
      </w:r>
    </w:p>
    <w:p w14:paraId="10FE9988" w14:textId="77777777" w:rsidR="00F71ACF" w:rsidRPr="00D45AC6" w:rsidRDefault="00F71ACF" w:rsidP="002123E1">
      <w:pPr>
        <w:pStyle w:val="Akapitzlist"/>
        <w:numPr>
          <w:ilvl w:val="0"/>
          <w:numId w:val="106"/>
        </w:numPr>
        <w:jc w:val="both"/>
        <w:rPr>
          <w:rFonts w:asciiTheme="minorHAnsi" w:hAnsiTheme="minorHAnsi" w:cstheme="minorHAnsi"/>
          <w:sz w:val="24"/>
          <w:szCs w:val="24"/>
        </w:rPr>
      </w:pPr>
      <w:r w:rsidRPr="00D45AC6">
        <w:rPr>
          <w:rFonts w:asciiTheme="minorHAnsi" w:hAnsiTheme="minorHAnsi" w:cstheme="minorHAnsi"/>
          <w:sz w:val="24"/>
          <w:szCs w:val="24"/>
        </w:rPr>
        <w:t>stwierdzenia obecności nieautoryzowanej substancji -</w:t>
      </w:r>
      <w:r w:rsidRPr="00D45AC6">
        <w:rPr>
          <w:rFonts w:asciiTheme="minorHAnsi" w:eastAsia="@Arial Unicode MS" w:hAnsiTheme="minorHAnsi" w:cstheme="minorHAnsi"/>
          <w:bCs/>
          <w:sz w:val="24"/>
          <w:szCs w:val="24"/>
          <w:lang w:eastAsia="ar-SA"/>
        </w:rPr>
        <w:t xml:space="preserve"> Δ9</w:t>
      </w:r>
      <w:r w:rsidRPr="00D45AC6">
        <w:rPr>
          <w:rFonts w:asciiTheme="minorHAnsi" w:hAnsiTheme="minorHAnsi" w:cstheme="minorHAnsi"/>
          <w:sz w:val="24"/>
          <w:szCs w:val="24"/>
        </w:rPr>
        <w:t>-tetrahydrocannabinolu (</w:t>
      </w:r>
      <w:r w:rsidRPr="00D45AC6">
        <w:rPr>
          <w:rFonts w:asciiTheme="minorHAnsi" w:eastAsia="@Arial Unicode MS" w:hAnsiTheme="minorHAnsi" w:cstheme="minorHAnsi"/>
          <w:bCs/>
          <w:sz w:val="24"/>
          <w:szCs w:val="24"/>
          <w:lang w:eastAsia="ar-SA"/>
        </w:rPr>
        <w:t>Δ9-</w:t>
      </w:r>
      <w:r w:rsidRPr="00D45AC6">
        <w:rPr>
          <w:rFonts w:asciiTheme="minorHAnsi" w:hAnsiTheme="minorHAnsi" w:cstheme="minorHAnsi"/>
          <w:sz w:val="24"/>
          <w:szCs w:val="24"/>
        </w:rPr>
        <w:t xml:space="preserve">THC), nieautoryzowanego składnika nowej żywności - </w:t>
      </w:r>
      <w:proofErr w:type="spellStart"/>
      <w:r w:rsidRPr="00D45AC6">
        <w:rPr>
          <w:rFonts w:asciiTheme="minorHAnsi" w:hAnsiTheme="minorHAnsi" w:cstheme="minorHAnsi"/>
          <w:sz w:val="24"/>
          <w:szCs w:val="24"/>
        </w:rPr>
        <w:t>cannabidiolu</w:t>
      </w:r>
      <w:proofErr w:type="spellEnd"/>
      <w:r w:rsidRPr="00D45AC6">
        <w:rPr>
          <w:rFonts w:asciiTheme="minorHAnsi" w:hAnsiTheme="minorHAnsi" w:cstheme="minorHAnsi"/>
          <w:sz w:val="24"/>
          <w:szCs w:val="24"/>
        </w:rPr>
        <w:t xml:space="preserve"> (CBD) oraz tlenku etylenu;</w:t>
      </w:r>
    </w:p>
    <w:p w14:paraId="1254A850" w14:textId="76731DEF" w:rsidR="00F71ACF" w:rsidRPr="00D45AC6" w:rsidRDefault="00F71ACF" w:rsidP="002123E1">
      <w:pPr>
        <w:pStyle w:val="Akapitzlist"/>
        <w:numPr>
          <w:ilvl w:val="0"/>
          <w:numId w:val="106"/>
        </w:numPr>
        <w:jc w:val="both"/>
        <w:rPr>
          <w:rFonts w:asciiTheme="minorHAnsi" w:hAnsiTheme="minorHAnsi" w:cstheme="minorHAnsi"/>
          <w:color w:val="FF0000"/>
          <w:sz w:val="24"/>
          <w:szCs w:val="24"/>
        </w:rPr>
      </w:pPr>
      <w:r w:rsidRPr="00D45AC6">
        <w:rPr>
          <w:rFonts w:asciiTheme="minorHAnsi" w:hAnsiTheme="minorHAnsi" w:cstheme="minorHAnsi"/>
          <w:sz w:val="24"/>
          <w:szCs w:val="24"/>
        </w:rPr>
        <w:lastRenderedPageBreak/>
        <w:t>stwierdzenia obecności</w:t>
      </w:r>
      <w:r w:rsidRPr="00D45AC6">
        <w:rPr>
          <w:rFonts w:asciiTheme="minorHAnsi" w:hAnsiTheme="minorHAnsi" w:cstheme="minorHAnsi"/>
          <w:color w:val="FF0000"/>
          <w:sz w:val="24"/>
          <w:szCs w:val="24"/>
        </w:rPr>
        <w:t xml:space="preserve"> </w:t>
      </w:r>
      <w:r w:rsidRPr="00D45AC6">
        <w:rPr>
          <w:rFonts w:asciiTheme="minorHAnsi" w:hAnsiTheme="minorHAnsi" w:cstheme="minorHAnsi"/>
          <w:sz w:val="24"/>
          <w:szCs w:val="24"/>
        </w:rPr>
        <w:t>składnika</w:t>
      </w:r>
      <w:r w:rsidRPr="00D45AC6">
        <w:rPr>
          <w:rFonts w:asciiTheme="minorHAnsi" w:hAnsiTheme="minorHAnsi" w:cstheme="minorHAnsi"/>
          <w:color w:val="FF0000"/>
          <w:sz w:val="24"/>
          <w:szCs w:val="24"/>
        </w:rPr>
        <w:t xml:space="preserve"> </w:t>
      </w:r>
      <w:proofErr w:type="spellStart"/>
      <w:r w:rsidRPr="00D45AC6">
        <w:rPr>
          <w:rFonts w:asciiTheme="minorHAnsi" w:hAnsiTheme="minorHAnsi" w:cstheme="minorHAnsi"/>
          <w:sz w:val="24"/>
          <w:szCs w:val="24"/>
        </w:rPr>
        <w:t>syldenafilu</w:t>
      </w:r>
      <w:proofErr w:type="spellEnd"/>
      <w:r w:rsidRPr="00D45AC6">
        <w:rPr>
          <w:rFonts w:asciiTheme="minorHAnsi" w:hAnsiTheme="minorHAnsi" w:cstheme="minorHAnsi"/>
          <w:sz w:val="24"/>
          <w:szCs w:val="24"/>
        </w:rPr>
        <w:t xml:space="preserve"> oraz niedozwolonych składników m.in. </w:t>
      </w:r>
      <w:proofErr w:type="spellStart"/>
      <w:r w:rsidRPr="00D45AC6">
        <w:rPr>
          <w:rFonts w:asciiTheme="minorHAnsi" w:hAnsiTheme="minorHAnsi" w:cstheme="minorHAnsi"/>
          <w:sz w:val="24"/>
          <w:szCs w:val="24"/>
        </w:rPr>
        <w:t>hupercyny</w:t>
      </w:r>
      <w:proofErr w:type="spellEnd"/>
      <w:r w:rsidRPr="00D45AC6">
        <w:rPr>
          <w:rFonts w:asciiTheme="minorHAnsi" w:hAnsiTheme="minorHAnsi" w:cstheme="minorHAnsi"/>
          <w:sz w:val="24"/>
          <w:szCs w:val="24"/>
        </w:rPr>
        <w:t xml:space="preserve"> A, ekstraktu </w:t>
      </w:r>
      <w:proofErr w:type="spellStart"/>
      <w:r w:rsidRPr="00D45AC6">
        <w:rPr>
          <w:rFonts w:asciiTheme="minorHAnsi" w:hAnsiTheme="minorHAnsi" w:cstheme="minorHAnsi"/>
          <w:sz w:val="24"/>
          <w:szCs w:val="24"/>
        </w:rPr>
        <w:t>Eurycoma</w:t>
      </w:r>
      <w:proofErr w:type="spellEnd"/>
      <w:r w:rsidRPr="00D45AC6">
        <w:rPr>
          <w:rFonts w:asciiTheme="minorHAnsi" w:hAnsiTheme="minorHAnsi" w:cstheme="minorHAnsi"/>
          <w:sz w:val="24"/>
          <w:szCs w:val="24"/>
        </w:rPr>
        <w:t xml:space="preserve"> </w:t>
      </w:r>
      <w:proofErr w:type="spellStart"/>
      <w:r w:rsidRPr="00D45AC6">
        <w:rPr>
          <w:rFonts w:asciiTheme="minorHAnsi" w:hAnsiTheme="minorHAnsi" w:cstheme="minorHAnsi"/>
          <w:sz w:val="24"/>
          <w:szCs w:val="24"/>
        </w:rPr>
        <w:t>longifolia</w:t>
      </w:r>
      <w:proofErr w:type="spellEnd"/>
      <w:r w:rsidRPr="00D45AC6">
        <w:rPr>
          <w:rFonts w:asciiTheme="minorHAnsi" w:hAnsiTheme="minorHAnsi" w:cstheme="minorHAnsi"/>
          <w:sz w:val="24"/>
          <w:szCs w:val="24"/>
        </w:rPr>
        <w:t>;</w:t>
      </w:r>
    </w:p>
    <w:p w14:paraId="54C9B77D" w14:textId="77777777" w:rsidR="00F71ACF" w:rsidRPr="00D45AC6" w:rsidRDefault="00F71ACF" w:rsidP="002123E1">
      <w:pPr>
        <w:pStyle w:val="Akapitzlist"/>
        <w:numPr>
          <w:ilvl w:val="0"/>
          <w:numId w:val="106"/>
        </w:numPr>
        <w:jc w:val="both"/>
        <w:rPr>
          <w:rFonts w:asciiTheme="minorHAnsi" w:hAnsiTheme="minorHAnsi" w:cstheme="minorHAnsi"/>
          <w:color w:val="FF0000"/>
          <w:sz w:val="24"/>
          <w:szCs w:val="24"/>
        </w:rPr>
      </w:pPr>
      <w:r w:rsidRPr="00D45AC6">
        <w:rPr>
          <w:rFonts w:asciiTheme="minorHAnsi" w:hAnsiTheme="minorHAnsi" w:cstheme="minorHAnsi"/>
          <w:sz w:val="24"/>
          <w:szCs w:val="24"/>
        </w:rPr>
        <w:t xml:space="preserve">stwierdzenia przekroczenia NDP pozostałości pestycydu - </w:t>
      </w:r>
      <w:proofErr w:type="spellStart"/>
      <w:r w:rsidRPr="00D45AC6">
        <w:rPr>
          <w:rFonts w:asciiTheme="minorHAnsi" w:hAnsiTheme="minorHAnsi" w:cstheme="minorHAnsi"/>
          <w:sz w:val="24"/>
          <w:szCs w:val="24"/>
        </w:rPr>
        <w:t>glifosatu</w:t>
      </w:r>
      <w:proofErr w:type="spellEnd"/>
      <w:r w:rsidRPr="00D45AC6">
        <w:rPr>
          <w:rFonts w:asciiTheme="minorHAnsi" w:hAnsiTheme="minorHAnsi" w:cstheme="minorHAnsi"/>
          <w:sz w:val="24"/>
          <w:szCs w:val="24"/>
        </w:rPr>
        <w:t>;</w:t>
      </w:r>
    </w:p>
    <w:p w14:paraId="5991199D" w14:textId="749AD802" w:rsidR="00F71ACF" w:rsidRPr="00D45AC6" w:rsidRDefault="00F71ACF" w:rsidP="002123E1">
      <w:pPr>
        <w:pStyle w:val="Akapitzlist"/>
        <w:numPr>
          <w:ilvl w:val="0"/>
          <w:numId w:val="106"/>
        </w:numPr>
        <w:jc w:val="both"/>
        <w:rPr>
          <w:rFonts w:asciiTheme="minorHAnsi" w:hAnsiTheme="minorHAnsi" w:cstheme="minorHAnsi"/>
          <w:color w:val="FF0000"/>
          <w:sz w:val="24"/>
          <w:szCs w:val="24"/>
        </w:rPr>
      </w:pPr>
      <w:r w:rsidRPr="00D45AC6">
        <w:rPr>
          <w:rFonts w:asciiTheme="minorHAnsi" w:hAnsiTheme="minorHAnsi" w:cstheme="minorHAnsi"/>
          <w:color w:val="000000"/>
          <w:sz w:val="24"/>
          <w:szCs w:val="24"/>
        </w:rPr>
        <w:t>prewencyjnego wycofania z obrotu handlowego na terenie Polski suplementów diety marki Colon związanym z ogniskiem zatruć pokarmowych wywołanych bakterią Salmonella</w:t>
      </w:r>
      <w:r w:rsidR="00D45AC6">
        <w:rPr>
          <w:rFonts w:asciiTheme="minorHAnsi" w:hAnsiTheme="minorHAnsi" w:cstheme="minorHAnsi"/>
          <w:color w:val="000000"/>
          <w:sz w:val="24"/>
          <w:szCs w:val="24"/>
        </w:rPr>
        <w:t xml:space="preserve"> </w:t>
      </w:r>
      <w:r w:rsidRPr="00D45AC6">
        <w:rPr>
          <w:rFonts w:asciiTheme="minorHAnsi" w:hAnsiTheme="minorHAnsi" w:cstheme="minorHAnsi"/>
          <w:color w:val="000000"/>
          <w:sz w:val="24"/>
          <w:szCs w:val="24"/>
        </w:rPr>
        <w:t xml:space="preserve">w Danii, którego prawdopodobnym źródłem było spożycie kapsułek marki </w:t>
      </w:r>
      <w:proofErr w:type="spellStart"/>
      <w:r w:rsidRPr="00D45AC6">
        <w:rPr>
          <w:rFonts w:asciiTheme="minorHAnsi" w:hAnsiTheme="minorHAnsi" w:cstheme="minorHAnsi"/>
          <w:color w:val="000000"/>
          <w:sz w:val="24"/>
          <w:szCs w:val="24"/>
        </w:rPr>
        <w:t>Husk</w:t>
      </w:r>
      <w:proofErr w:type="spellEnd"/>
      <w:r w:rsidRPr="00D45AC6">
        <w:rPr>
          <w:rFonts w:asciiTheme="minorHAnsi" w:hAnsiTheme="minorHAnsi" w:cstheme="minorHAnsi"/>
          <w:color w:val="000000"/>
          <w:sz w:val="24"/>
          <w:szCs w:val="24"/>
        </w:rPr>
        <w:t xml:space="preserve"> zawierających składnik roślinny </w:t>
      </w:r>
      <w:proofErr w:type="spellStart"/>
      <w:r w:rsidRPr="00D45AC6">
        <w:rPr>
          <w:rFonts w:asciiTheme="minorHAnsi" w:hAnsiTheme="minorHAnsi" w:cstheme="minorHAnsi"/>
          <w:color w:val="000000"/>
          <w:sz w:val="24"/>
          <w:szCs w:val="24"/>
        </w:rPr>
        <w:t>Psyllium</w:t>
      </w:r>
      <w:proofErr w:type="spellEnd"/>
      <w:r w:rsidRPr="00D45AC6">
        <w:rPr>
          <w:rFonts w:asciiTheme="minorHAnsi" w:hAnsiTheme="minorHAnsi" w:cstheme="minorHAnsi"/>
          <w:color w:val="000000"/>
          <w:sz w:val="24"/>
          <w:szCs w:val="24"/>
        </w:rPr>
        <w:t xml:space="preserve"> </w:t>
      </w:r>
      <w:proofErr w:type="spellStart"/>
      <w:r w:rsidRPr="00D45AC6">
        <w:rPr>
          <w:rFonts w:asciiTheme="minorHAnsi" w:hAnsiTheme="minorHAnsi" w:cstheme="minorHAnsi"/>
          <w:color w:val="000000"/>
          <w:sz w:val="24"/>
          <w:szCs w:val="24"/>
        </w:rPr>
        <w:t>husk</w:t>
      </w:r>
      <w:proofErr w:type="spellEnd"/>
      <w:r w:rsidRPr="00D45AC6">
        <w:rPr>
          <w:rFonts w:asciiTheme="minorHAnsi" w:hAnsiTheme="minorHAnsi" w:cstheme="minorHAnsi"/>
          <w:color w:val="000000"/>
          <w:sz w:val="24"/>
          <w:szCs w:val="24"/>
        </w:rPr>
        <w:t xml:space="preserve"> (łupina nasienna babki jajowatej).</w:t>
      </w:r>
    </w:p>
    <w:p w14:paraId="2E9088C2" w14:textId="77777777" w:rsidR="00F71ACF" w:rsidRPr="002314C8" w:rsidRDefault="00F71ACF" w:rsidP="002314C8">
      <w:pPr>
        <w:spacing w:line="276" w:lineRule="auto"/>
        <w:jc w:val="both"/>
        <w:rPr>
          <w:rFonts w:asciiTheme="minorHAnsi" w:hAnsiTheme="minorHAnsi" w:cstheme="minorHAnsi"/>
          <w:sz w:val="24"/>
          <w:szCs w:val="24"/>
        </w:rPr>
      </w:pPr>
    </w:p>
    <w:p w14:paraId="79DB4374" w14:textId="77777777" w:rsidR="00F71ACF" w:rsidRPr="002314C8" w:rsidRDefault="00F71ACF" w:rsidP="00FC7873">
      <w:pPr>
        <w:spacing w:line="276" w:lineRule="auto"/>
        <w:ind w:firstLine="709"/>
        <w:jc w:val="both"/>
        <w:rPr>
          <w:rFonts w:asciiTheme="minorHAnsi" w:hAnsiTheme="minorHAnsi" w:cstheme="minorHAnsi"/>
          <w:color w:val="FF0000"/>
          <w:sz w:val="24"/>
          <w:szCs w:val="24"/>
        </w:rPr>
      </w:pPr>
      <w:r w:rsidRPr="002314C8">
        <w:rPr>
          <w:rFonts w:asciiTheme="minorHAnsi" w:hAnsiTheme="minorHAnsi" w:cstheme="minorHAnsi"/>
          <w:sz w:val="24"/>
          <w:szCs w:val="24"/>
        </w:rPr>
        <w:t>Ponadto w 2021 r. w ramach systemu AAC - współpracy i pomocy administracyjnej wpłynęło</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1</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powiadomienie</w:t>
      </w:r>
      <w:r w:rsidRPr="002314C8">
        <w:rPr>
          <w:rFonts w:asciiTheme="minorHAnsi" w:hAnsiTheme="minorHAnsi" w:cstheme="minorHAnsi"/>
          <w:color w:val="FF0000"/>
          <w:sz w:val="24"/>
          <w:szCs w:val="24"/>
        </w:rPr>
        <w:t xml:space="preserve"> </w:t>
      </w:r>
      <w:r w:rsidRPr="002314C8">
        <w:rPr>
          <w:rFonts w:asciiTheme="minorHAnsi" w:hAnsiTheme="minorHAnsi" w:cstheme="minorHAnsi"/>
          <w:sz w:val="24"/>
          <w:szCs w:val="24"/>
        </w:rPr>
        <w:t>w sprawie obecności w składzie suplementu diety niedozwolonej formy magnezu: L-</w:t>
      </w:r>
      <w:proofErr w:type="spellStart"/>
      <w:r w:rsidRPr="002314C8">
        <w:rPr>
          <w:rFonts w:asciiTheme="minorHAnsi" w:hAnsiTheme="minorHAnsi" w:cstheme="minorHAnsi"/>
          <w:sz w:val="24"/>
          <w:szCs w:val="24"/>
        </w:rPr>
        <w:t>treonian</w:t>
      </w:r>
      <w:proofErr w:type="spellEnd"/>
      <w:r w:rsidRPr="002314C8">
        <w:rPr>
          <w:rFonts w:asciiTheme="minorHAnsi" w:hAnsiTheme="minorHAnsi" w:cstheme="minorHAnsi"/>
          <w:sz w:val="24"/>
          <w:szCs w:val="24"/>
        </w:rPr>
        <w:t xml:space="preserve"> magnezu.</w:t>
      </w:r>
      <w:r w:rsidRPr="002314C8">
        <w:rPr>
          <w:rFonts w:asciiTheme="minorHAnsi" w:hAnsiTheme="minorHAnsi" w:cstheme="minorHAnsi"/>
          <w:color w:val="FF0000"/>
          <w:sz w:val="24"/>
          <w:szCs w:val="24"/>
        </w:rPr>
        <w:t xml:space="preserve"> </w:t>
      </w:r>
    </w:p>
    <w:p w14:paraId="6BB7B632" w14:textId="39506006" w:rsidR="00F71ACF" w:rsidRPr="002314C8" w:rsidRDefault="00F71ACF" w:rsidP="00FC7873">
      <w:pPr>
        <w:spacing w:line="276" w:lineRule="auto"/>
        <w:ind w:firstLine="709"/>
        <w:jc w:val="both"/>
        <w:rPr>
          <w:rFonts w:asciiTheme="minorHAnsi" w:hAnsiTheme="minorHAnsi" w:cstheme="minorHAnsi"/>
          <w:color w:val="FF0000"/>
          <w:sz w:val="24"/>
          <w:szCs w:val="24"/>
        </w:rPr>
      </w:pPr>
      <w:r w:rsidRPr="002314C8">
        <w:rPr>
          <w:rFonts w:asciiTheme="minorHAnsi" w:hAnsiTheme="minorHAnsi" w:cstheme="minorHAnsi"/>
          <w:sz w:val="24"/>
          <w:szCs w:val="24"/>
        </w:rPr>
        <w:t>Zachodniopomorski Państwowy Wojewódzki Inspektor Sanitarny w Szczecinie po otrzymaniu powiadomienia przekazywał sprawę właściwym Państwowym Powiatowym Inspektorom Sanitarnym. Wszystkie czynności związane z postępowaniem w ramach systemu RASFF/AAC były podejmowane natychmiast, zgodnie z obowiązującą procedurą.</w:t>
      </w:r>
      <w:r w:rsidRPr="002314C8">
        <w:rPr>
          <w:rFonts w:asciiTheme="minorHAnsi" w:eastAsia="@Arial Unicode MS" w:hAnsiTheme="minorHAnsi" w:cstheme="minorHAnsi"/>
          <w:color w:val="FF0000"/>
          <w:sz w:val="24"/>
          <w:szCs w:val="24"/>
        </w:rPr>
        <w:t xml:space="preserve"> </w:t>
      </w:r>
    </w:p>
    <w:p w14:paraId="01D57C27" w14:textId="77777777" w:rsidR="00F71ACF" w:rsidRPr="002314C8" w:rsidRDefault="00F71ACF" w:rsidP="002314C8">
      <w:pPr>
        <w:spacing w:line="276" w:lineRule="auto"/>
        <w:jc w:val="both"/>
        <w:rPr>
          <w:rFonts w:asciiTheme="minorHAnsi" w:hAnsiTheme="minorHAnsi" w:cstheme="minorHAnsi"/>
          <w:sz w:val="24"/>
          <w:szCs w:val="24"/>
        </w:rPr>
      </w:pPr>
    </w:p>
    <w:p w14:paraId="76088B81" w14:textId="374D5A07" w:rsidR="00F71ACF" w:rsidRPr="002314C8" w:rsidRDefault="00D45AC6" w:rsidP="002314C8">
      <w:pPr>
        <w:spacing w:line="276" w:lineRule="auto"/>
        <w:jc w:val="both"/>
        <w:rPr>
          <w:rFonts w:asciiTheme="minorHAnsi" w:hAnsiTheme="minorHAnsi" w:cstheme="minorHAnsi"/>
          <w:b/>
          <w:sz w:val="24"/>
          <w:szCs w:val="24"/>
        </w:rPr>
      </w:pPr>
      <w:r>
        <w:rPr>
          <w:rFonts w:asciiTheme="minorHAnsi" w:hAnsiTheme="minorHAnsi" w:cstheme="minorHAnsi"/>
          <w:b/>
          <w:sz w:val="24"/>
          <w:szCs w:val="24"/>
        </w:rPr>
        <w:t>10.6.</w:t>
      </w:r>
      <w:r w:rsidR="00EE5509">
        <w:rPr>
          <w:rFonts w:asciiTheme="minorHAnsi" w:hAnsiTheme="minorHAnsi" w:cstheme="minorHAnsi"/>
          <w:b/>
          <w:sz w:val="24"/>
          <w:szCs w:val="24"/>
        </w:rPr>
        <w:t xml:space="preserve"> </w:t>
      </w:r>
      <w:r w:rsidR="00F71ACF" w:rsidRPr="002314C8">
        <w:rPr>
          <w:rFonts w:asciiTheme="minorHAnsi" w:hAnsiTheme="minorHAnsi" w:cstheme="minorHAnsi"/>
          <w:b/>
          <w:sz w:val="24"/>
          <w:szCs w:val="24"/>
        </w:rPr>
        <w:t>Nadzór nad obrotem grzybami oraz zatrucia grzybami</w:t>
      </w:r>
      <w:r w:rsidR="00C22D6D">
        <w:rPr>
          <w:rFonts w:asciiTheme="minorHAnsi" w:hAnsiTheme="minorHAnsi" w:cstheme="minorHAnsi"/>
          <w:b/>
          <w:sz w:val="24"/>
          <w:szCs w:val="24"/>
        </w:rPr>
        <w:t>.</w:t>
      </w:r>
    </w:p>
    <w:p w14:paraId="40DCBB91" w14:textId="77777777" w:rsidR="00F71ACF" w:rsidRPr="002314C8" w:rsidRDefault="00F71ACF" w:rsidP="002314C8">
      <w:pPr>
        <w:spacing w:line="276" w:lineRule="auto"/>
        <w:jc w:val="both"/>
        <w:rPr>
          <w:rFonts w:asciiTheme="minorHAnsi" w:hAnsiTheme="minorHAnsi" w:cstheme="minorHAnsi"/>
          <w:b/>
          <w:sz w:val="24"/>
          <w:szCs w:val="24"/>
        </w:rPr>
      </w:pPr>
    </w:p>
    <w:p w14:paraId="6F148336" w14:textId="77777777" w:rsidR="00F71ACF" w:rsidRPr="002314C8" w:rsidRDefault="00F71ACF" w:rsidP="00FC7873">
      <w:pPr>
        <w:spacing w:line="276" w:lineRule="auto"/>
        <w:ind w:firstLine="709"/>
        <w:jc w:val="both"/>
        <w:rPr>
          <w:rFonts w:asciiTheme="minorHAnsi" w:hAnsiTheme="minorHAnsi" w:cstheme="minorHAnsi"/>
          <w:color w:val="000000" w:themeColor="text1"/>
          <w:sz w:val="24"/>
          <w:szCs w:val="24"/>
        </w:rPr>
      </w:pPr>
      <w:r w:rsidRPr="002314C8">
        <w:rPr>
          <w:rFonts w:asciiTheme="minorHAnsi" w:hAnsiTheme="minorHAnsi" w:cstheme="minorHAnsi"/>
          <w:color w:val="000000" w:themeColor="text1"/>
          <w:sz w:val="24"/>
          <w:szCs w:val="24"/>
        </w:rPr>
        <w:t>Przed rozpoczęciem sezonu grzybowego 2021 r., wzorem lat ubiegłych, państwowi powiatowi inspektorzy sanitarni naszego województwa wystosowali do jednostek samorządowych Urzędów Miast i Gmin oraz Nadleśnictw pisma informujące o warunkach, jakie muszą być spełnione podczas wprowadzania do obrotu handlowego grzybów leśnych, dołączając do niniejszej korespondencji opracowane w tym zakresie ulotki. Na stronach internetowych PSSE, bądź tablicach ogłoszeniowych poszczególnych stacji, wywieszano informację dla zainteresowanych o godzinach dyżurowania grzyboznawców i klasyfikatorów grzybów zatrudnionych w poszczególnych stacjach, stwarzając tym samym osobom zbierającym świeże grzyby na własny użytek możliwość uzyskania porad w zakresie ich przynależności gatunkowej, celem uniknięcia ewentualnego zatrucia.</w:t>
      </w:r>
    </w:p>
    <w:p w14:paraId="00FAB125" w14:textId="0603A85F"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Na stronach internetowych oraz na portalach społecznościowych WSSE w Szczecinie i</w:t>
      </w:r>
      <w:r w:rsidR="004729E2">
        <w:rPr>
          <w:rFonts w:asciiTheme="minorHAnsi" w:hAnsiTheme="minorHAnsi" w:cstheme="minorHAnsi"/>
          <w:sz w:val="24"/>
          <w:szCs w:val="24"/>
        </w:rPr>
        <w:t> </w:t>
      </w:r>
      <w:r w:rsidRPr="002314C8">
        <w:rPr>
          <w:rFonts w:asciiTheme="minorHAnsi" w:hAnsiTheme="minorHAnsi" w:cstheme="minorHAnsi"/>
          <w:sz w:val="24"/>
          <w:szCs w:val="24"/>
        </w:rPr>
        <w:t>PSSE woj. zachodniopomorskiego umieszczono informacje dot. zasad bezpiecznego grzybobrania, zasad wprowadzania do obrotu grzybów świeżych oraz zatruć grzybami. Przygotowywano ulotki z najważniejszymi zagadnieniami dot. „dopuszczenia grzybów do obrotu”, „podstawowych zasad bezpiecznego grzybobrania” oraz „poznania grzybów w celu uniknięcia zatrucia”, które zostały rozpowszechnione wśród konsumentów oraz w punktach skupu.</w:t>
      </w:r>
    </w:p>
    <w:p w14:paraId="2C6A9C1A"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 xml:space="preserve">Ponadto w okresie tym wzmożono czynności nadzorowe w miejscach skupu i obrotu grzybami dzikorosnącymi lub ich przetworami. Działania podejmowane przez przedstawicieli Państwowej Inspekcji Sanitarnej w ramach urzędowej kontroli żywności miały na celu przede wszystkim sprawdzenie, czy przedsiębiorcy prowadzący ww. działalność spełniają </w:t>
      </w:r>
      <w:r w:rsidRPr="002314C8">
        <w:rPr>
          <w:rFonts w:asciiTheme="minorHAnsi" w:hAnsiTheme="minorHAnsi" w:cstheme="minorHAnsi"/>
          <w:sz w:val="24"/>
          <w:szCs w:val="24"/>
        </w:rPr>
        <w:lastRenderedPageBreak/>
        <w:t>obowiązujące w tym zakresie wymagania. Na terenie targowisk miejskich zamieszczano informacje nt. grzybów jadalnych i trujących.</w:t>
      </w:r>
    </w:p>
    <w:p w14:paraId="10F36C1D"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bCs/>
          <w:iCs/>
          <w:sz w:val="24"/>
          <w:szCs w:val="24"/>
        </w:rPr>
        <w:t>Przeprowadzono 8 kontroli w punktach skupu grzybów i runa leśnego, z czego 2 na wniosek stron w związku z zatwierdzeniem zakładów i wpisaniem ich do rejestru prowadzonego przez Państwową Inspekcję Sanitarną.</w:t>
      </w:r>
    </w:p>
    <w:p w14:paraId="65874B45" w14:textId="6C9F5E7E" w:rsidR="00F71ACF" w:rsidRPr="002314C8" w:rsidRDefault="00F71ACF" w:rsidP="00FC7873">
      <w:pPr>
        <w:spacing w:line="276" w:lineRule="auto"/>
        <w:ind w:firstLine="709"/>
        <w:jc w:val="both"/>
        <w:rPr>
          <w:rFonts w:asciiTheme="minorHAnsi" w:hAnsiTheme="minorHAnsi" w:cstheme="minorHAnsi"/>
          <w:bCs/>
          <w:iCs/>
          <w:sz w:val="24"/>
          <w:szCs w:val="24"/>
        </w:rPr>
      </w:pPr>
      <w:r w:rsidRPr="002314C8">
        <w:rPr>
          <w:rFonts w:asciiTheme="minorHAnsi" w:hAnsiTheme="minorHAnsi" w:cstheme="minorHAnsi"/>
          <w:sz w:val="24"/>
          <w:szCs w:val="24"/>
        </w:rPr>
        <w:t>Natomiast w miejscach sprzedaży detalicznej przeprowadzono 120 kontroli sanitarnych w zakresie obrotu handlowego grzybami oraz przetworami grzybowymi</w:t>
      </w:r>
      <w:r w:rsidRPr="002314C8">
        <w:rPr>
          <w:rFonts w:asciiTheme="minorHAnsi" w:hAnsiTheme="minorHAnsi" w:cstheme="minorHAnsi"/>
          <w:color w:val="000000" w:themeColor="text1"/>
          <w:sz w:val="24"/>
          <w:szCs w:val="24"/>
        </w:rPr>
        <w:t>. W trakcie czynności kontrolnych w sklepach spożywczych zwracano szczególną uwagę na warunki przechowywania oraz właściwe oznakowanie oferowanych do sprzedaży pieczarek, grzybów suszonych w opakowaniach jednostkowych oraz przetworów grzybowych.</w:t>
      </w:r>
    </w:p>
    <w:p w14:paraId="125F7724" w14:textId="3603A2BC"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W roku 2021 w województwie zachodniopomorskim odnotowano 1 zgłoszenie  interwencyjne dot. obecności larw w suszonych borowikach zakupionych w sklepie  spożywczym. Wobec tego w obiekcie tym przeprowadzono kontrolę sanitarną z jednoczesnym pobraniem próbki grzybów do badań w kierunku obecności szkodników oraz ich pozostałości. Przeprowadzone w laboratorium badania potwierdziły obecność w badanej próbce martwych larw. Dodatkowo przeprowadzono kontrolę w innym sklepie spożywczym tej sieci z</w:t>
      </w:r>
      <w:r w:rsidR="004729E2">
        <w:rPr>
          <w:rFonts w:asciiTheme="minorHAnsi" w:hAnsiTheme="minorHAnsi" w:cstheme="minorHAnsi"/>
          <w:sz w:val="24"/>
          <w:szCs w:val="24"/>
        </w:rPr>
        <w:t> </w:t>
      </w:r>
      <w:r w:rsidRPr="002314C8">
        <w:rPr>
          <w:rFonts w:asciiTheme="minorHAnsi" w:hAnsiTheme="minorHAnsi" w:cstheme="minorHAnsi"/>
          <w:sz w:val="24"/>
          <w:szCs w:val="24"/>
        </w:rPr>
        <w:t>jednoczesnym poborem próbek wskazanego produktu. Przeprowadzone badania również potwierdziły obecność w badanej próbce martwych larw. W trakcie urzędowych kontroli żywności w sklepach nie stwierdzono obecności szkodników ani śladów ich bytowania. Państwowy Powiatowy Inspektor Sanitarny wydał decyzję administracyjną z rygorem natychmiastowej wykonalności nakazującą wycofanie z obrotu handlowego kwestionowanych partii borowików suszonych. Jednocześnie wystosował pismo do właściwych Państwowych Powiatowych Inspektorów Sanitarnych nadzorujących producenta oraz dystrybutora suszonych grzybów w celu podjęcia działań nadzorowych w obrębie swojej właściwości miejscowej.</w:t>
      </w:r>
    </w:p>
    <w:p w14:paraId="736A4C6F" w14:textId="77777777" w:rsidR="00F71ACF" w:rsidRPr="002314C8" w:rsidRDefault="00F71ACF" w:rsidP="00FC7873">
      <w:pPr>
        <w:spacing w:line="276" w:lineRule="auto"/>
        <w:ind w:firstLine="709"/>
        <w:jc w:val="both"/>
        <w:rPr>
          <w:rFonts w:asciiTheme="minorHAnsi" w:hAnsiTheme="minorHAnsi" w:cstheme="minorHAnsi"/>
          <w:color w:val="000000" w:themeColor="text1"/>
          <w:sz w:val="24"/>
          <w:szCs w:val="24"/>
        </w:rPr>
      </w:pPr>
      <w:r w:rsidRPr="002314C8">
        <w:rPr>
          <w:rFonts w:asciiTheme="minorHAnsi" w:hAnsiTheme="minorHAnsi" w:cstheme="minorHAnsi"/>
          <w:sz w:val="24"/>
          <w:szCs w:val="24"/>
        </w:rPr>
        <w:t xml:space="preserve">W roku sprawozdawczym wystawiono łącznie 38 atestów, w tym 34 atesty na grzyby </w:t>
      </w:r>
      <w:r w:rsidRPr="002314C8">
        <w:rPr>
          <w:rFonts w:asciiTheme="minorHAnsi" w:hAnsiTheme="minorHAnsi" w:cstheme="minorHAnsi"/>
          <w:spacing w:val="-2"/>
          <w:sz w:val="24"/>
          <w:szCs w:val="24"/>
        </w:rPr>
        <w:t>świeże (PSSE Białogard - 13, PSSE Stargard - 9, PSSE Łobez - 7, PSSE Gryfino - 4, PSSE Sławno - 1)</w:t>
      </w:r>
      <w:r w:rsidRPr="002314C8">
        <w:rPr>
          <w:rFonts w:asciiTheme="minorHAnsi" w:hAnsiTheme="minorHAnsi" w:cstheme="minorHAnsi"/>
          <w:sz w:val="24"/>
          <w:szCs w:val="24"/>
        </w:rPr>
        <w:t xml:space="preserve"> oraz 4 atesty na grzyby suszone (PSSE Białogard)  </w:t>
      </w:r>
      <w:r w:rsidRPr="002314C8">
        <w:rPr>
          <w:rFonts w:asciiTheme="minorHAnsi" w:hAnsiTheme="minorHAnsi" w:cstheme="minorHAnsi"/>
          <w:color w:val="000000" w:themeColor="text1"/>
          <w:sz w:val="24"/>
          <w:szCs w:val="24"/>
        </w:rPr>
        <w:t>osobom chcącym sprzedawać ww. żywność.</w:t>
      </w:r>
    </w:p>
    <w:p w14:paraId="50032C8B" w14:textId="77777777" w:rsidR="00F71ACF" w:rsidRPr="002314C8" w:rsidRDefault="00F71ACF" w:rsidP="00FC7873">
      <w:pPr>
        <w:spacing w:line="276" w:lineRule="auto"/>
        <w:ind w:firstLine="709"/>
        <w:jc w:val="both"/>
        <w:rPr>
          <w:rFonts w:asciiTheme="minorHAnsi" w:hAnsiTheme="minorHAnsi" w:cstheme="minorHAnsi"/>
          <w:color w:val="000000" w:themeColor="text1"/>
          <w:sz w:val="24"/>
          <w:szCs w:val="24"/>
        </w:rPr>
      </w:pPr>
      <w:r w:rsidRPr="002314C8">
        <w:rPr>
          <w:rFonts w:asciiTheme="minorHAnsi" w:hAnsiTheme="minorHAnsi" w:cstheme="minorHAnsi"/>
          <w:color w:val="000000" w:themeColor="text1"/>
          <w:sz w:val="24"/>
          <w:szCs w:val="24"/>
        </w:rPr>
        <w:t>Za pośrednictwem mediów społecznościowych i portali internetowych Państwowa Inspekcja Sanitarna docierała w okresie jesiennym do społeczeństwa, informując o: cechach charakteryzujących niektóre gatunki grzybów, regulacjach prawnych dot. obrotu grzybami, ich wartości odżywczej oraz zasadach przechowywania, a także profilaktyce, rodzajach i objawach zatruć grzybami.</w:t>
      </w:r>
    </w:p>
    <w:p w14:paraId="24D0B1D4" w14:textId="47230E35" w:rsidR="00F71ACF" w:rsidRPr="002314C8" w:rsidRDefault="00F71ACF" w:rsidP="00FC7873">
      <w:pPr>
        <w:spacing w:line="276" w:lineRule="auto"/>
        <w:ind w:firstLine="709"/>
        <w:jc w:val="both"/>
        <w:rPr>
          <w:rFonts w:asciiTheme="minorHAnsi" w:hAnsiTheme="minorHAnsi" w:cstheme="minorHAnsi"/>
          <w:color w:val="000000" w:themeColor="text1"/>
          <w:sz w:val="24"/>
          <w:szCs w:val="24"/>
        </w:rPr>
      </w:pPr>
      <w:r w:rsidRPr="002314C8">
        <w:rPr>
          <w:rFonts w:asciiTheme="minorHAnsi" w:hAnsiTheme="minorHAnsi" w:cstheme="minorHAnsi"/>
          <w:color w:val="000000" w:themeColor="text1"/>
          <w:sz w:val="24"/>
          <w:szCs w:val="24"/>
        </w:rPr>
        <w:t>25.09.2021 r. przedstawiciele Państwowego Powiatowego Inspektora Sanitarnego w</w:t>
      </w:r>
      <w:r w:rsidR="004729E2">
        <w:rPr>
          <w:rFonts w:asciiTheme="minorHAnsi" w:hAnsiTheme="minorHAnsi" w:cstheme="minorHAnsi"/>
          <w:color w:val="000000" w:themeColor="text1"/>
          <w:sz w:val="24"/>
          <w:szCs w:val="24"/>
        </w:rPr>
        <w:t> </w:t>
      </w:r>
      <w:r w:rsidRPr="002314C8">
        <w:rPr>
          <w:rFonts w:asciiTheme="minorHAnsi" w:hAnsiTheme="minorHAnsi" w:cstheme="minorHAnsi"/>
          <w:color w:val="000000" w:themeColor="text1"/>
          <w:sz w:val="24"/>
          <w:szCs w:val="24"/>
        </w:rPr>
        <w:t>Koszalinie przeprowadzili prelekcję dot. bezpiecznego grzybobrania podczas jesiennego wydarzenia pn. „Prosto z lasu” organizowanego w Ogrodzie Botanicznym „Arboretum Karnieszewice” przez Nadleśnictwo Karnieszewice, LASY PAŃSTWOWE.</w:t>
      </w:r>
    </w:p>
    <w:p w14:paraId="7542E9FA" w14:textId="77777777" w:rsidR="00F71ACF" w:rsidRPr="002314C8" w:rsidRDefault="00F71ACF" w:rsidP="00FC7873">
      <w:pPr>
        <w:spacing w:line="276" w:lineRule="auto"/>
        <w:ind w:firstLine="709"/>
        <w:jc w:val="both"/>
        <w:rPr>
          <w:rFonts w:asciiTheme="minorHAnsi" w:hAnsiTheme="minorHAnsi" w:cstheme="minorHAnsi"/>
          <w:color w:val="000000" w:themeColor="text1"/>
          <w:sz w:val="24"/>
          <w:szCs w:val="24"/>
        </w:rPr>
      </w:pPr>
      <w:r w:rsidRPr="002314C8">
        <w:rPr>
          <w:rFonts w:asciiTheme="minorHAnsi" w:hAnsiTheme="minorHAnsi" w:cstheme="minorHAnsi"/>
          <w:color w:val="000000" w:themeColor="text1"/>
          <w:sz w:val="24"/>
          <w:szCs w:val="24"/>
        </w:rPr>
        <w:t>W 2021 r. w ramach współpracy z Kamieńskim Domem Kultury Państwowy Powiatowy Inspektor Sanitarny w Kamieniu Pomorskim zorganizował działania edukacyjne podczas grzybobrania w Nadleśnictwie Rokita w miejscowości Golczewo (</w:t>
      </w:r>
      <w:proofErr w:type="spellStart"/>
      <w:r w:rsidRPr="002314C8">
        <w:rPr>
          <w:rFonts w:asciiTheme="minorHAnsi" w:hAnsiTheme="minorHAnsi" w:cstheme="minorHAnsi"/>
          <w:color w:val="000000" w:themeColor="text1"/>
          <w:sz w:val="24"/>
          <w:szCs w:val="24"/>
        </w:rPr>
        <w:t>Hubertówka</w:t>
      </w:r>
      <w:proofErr w:type="spellEnd"/>
      <w:r w:rsidRPr="002314C8">
        <w:rPr>
          <w:rFonts w:asciiTheme="minorHAnsi" w:hAnsiTheme="minorHAnsi" w:cstheme="minorHAnsi"/>
          <w:color w:val="000000" w:themeColor="text1"/>
          <w:sz w:val="24"/>
          <w:szCs w:val="24"/>
        </w:rPr>
        <w:t>).</w:t>
      </w:r>
    </w:p>
    <w:p w14:paraId="23172577"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color w:val="000000" w:themeColor="text1"/>
          <w:sz w:val="24"/>
          <w:szCs w:val="24"/>
        </w:rPr>
        <w:lastRenderedPageBreak/>
        <w:t xml:space="preserve">Zgodnie z „Wytycznymi Głównego Inspektora Sanitarnego do planu pobierania próbek do badania żywności w ramach urzędowej kontroli i monitoringu dla Państwowej Inspekcji Sanitarnej na rok 2021” do badań laboratoryjnych </w:t>
      </w:r>
      <w:r w:rsidRPr="002314C8">
        <w:rPr>
          <w:rFonts w:asciiTheme="minorHAnsi" w:hAnsiTheme="minorHAnsi" w:cstheme="minorHAnsi"/>
          <w:sz w:val="24"/>
          <w:szCs w:val="24"/>
        </w:rPr>
        <w:t>pobrano ogółem 24 próbki grzybów świeżych, suszonych i przetworów grzybowych, w tym:</w:t>
      </w:r>
    </w:p>
    <w:p w14:paraId="4A0513A2" w14:textId="77777777" w:rsidR="00F71ACF" w:rsidRPr="00D45AC6" w:rsidRDefault="00F71ACF" w:rsidP="002123E1">
      <w:pPr>
        <w:pStyle w:val="Akapitzlist"/>
        <w:numPr>
          <w:ilvl w:val="0"/>
          <w:numId w:val="107"/>
        </w:numPr>
        <w:jc w:val="both"/>
        <w:rPr>
          <w:rFonts w:asciiTheme="minorHAnsi" w:hAnsiTheme="minorHAnsi" w:cstheme="minorHAnsi"/>
          <w:sz w:val="24"/>
          <w:szCs w:val="24"/>
        </w:rPr>
      </w:pPr>
      <w:r w:rsidRPr="00D45AC6">
        <w:rPr>
          <w:rFonts w:asciiTheme="minorHAnsi" w:hAnsiTheme="minorHAnsi" w:cstheme="minorHAnsi"/>
          <w:sz w:val="24"/>
          <w:szCs w:val="24"/>
        </w:rPr>
        <w:t>6 próbek w kierunku oznaczania zawartości metali szkodliwych dla zdrowia (Pb, Cd, Hg, As);</w:t>
      </w:r>
    </w:p>
    <w:p w14:paraId="3FCEF9AE" w14:textId="77777777" w:rsidR="00F71ACF" w:rsidRPr="00D45AC6" w:rsidRDefault="00F71ACF" w:rsidP="002123E1">
      <w:pPr>
        <w:pStyle w:val="Akapitzlist"/>
        <w:numPr>
          <w:ilvl w:val="0"/>
          <w:numId w:val="107"/>
        </w:numPr>
        <w:jc w:val="both"/>
        <w:rPr>
          <w:rFonts w:asciiTheme="minorHAnsi" w:hAnsiTheme="minorHAnsi" w:cstheme="minorHAnsi"/>
          <w:sz w:val="24"/>
          <w:szCs w:val="24"/>
        </w:rPr>
      </w:pPr>
      <w:r w:rsidRPr="00D45AC6">
        <w:rPr>
          <w:rFonts w:asciiTheme="minorHAnsi" w:hAnsiTheme="minorHAnsi" w:cstheme="minorHAnsi"/>
          <w:sz w:val="24"/>
          <w:szCs w:val="24"/>
        </w:rPr>
        <w:t>6 próbek w kierunku oznaczania pozostałości pestycydów;</w:t>
      </w:r>
    </w:p>
    <w:p w14:paraId="024D5B29" w14:textId="77777777" w:rsidR="00F71ACF" w:rsidRPr="00D45AC6" w:rsidRDefault="00F71ACF" w:rsidP="002123E1">
      <w:pPr>
        <w:pStyle w:val="Akapitzlist"/>
        <w:numPr>
          <w:ilvl w:val="0"/>
          <w:numId w:val="107"/>
        </w:numPr>
        <w:jc w:val="both"/>
        <w:rPr>
          <w:rFonts w:asciiTheme="minorHAnsi" w:hAnsiTheme="minorHAnsi" w:cstheme="minorHAnsi"/>
          <w:sz w:val="24"/>
          <w:szCs w:val="24"/>
        </w:rPr>
      </w:pPr>
      <w:r w:rsidRPr="00D45AC6">
        <w:rPr>
          <w:rFonts w:asciiTheme="minorHAnsi" w:hAnsiTheme="minorHAnsi" w:cstheme="minorHAnsi"/>
          <w:sz w:val="24"/>
          <w:szCs w:val="24"/>
        </w:rPr>
        <w:t>5 próbek do badań radiologicznych na zawartość cezu 137 (2 x podgrzybki świeże, 1 x  borowik szlachetny, 2 x kurki).</w:t>
      </w:r>
    </w:p>
    <w:p w14:paraId="6CAEEA4A" w14:textId="77777777" w:rsidR="00F71ACF" w:rsidRPr="00D45AC6" w:rsidRDefault="00F71ACF" w:rsidP="002123E1">
      <w:pPr>
        <w:pStyle w:val="Akapitzlist"/>
        <w:numPr>
          <w:ilvl w:val="0"/>
          <w:numId w:val="107"/>
        </w:numPr>
        <w:jc w:val="both"/>
        <w:rPr>
          <w:rFonts w:asciiTheme="minorHAnsi" w:hAnsiTheme="minorHAnsi" w:cstheme="minorHAnsi"/>
          <w:sz w:val="24"/>
          <w:szCs w:val="24"/>
        </w:rPr>
      </w:pPr>
      <w:r w:rsidRPr="00D45AC6">
        <w:rPr>
          <w:rFonts w:asciiTheme="minorHAnsi" w:hAnsiTheme="minorHAnsi" w:cstheme="minorHAnsi"/>
          <w:sz w:val="24"/>
          <w:szCs w:val="24"/>
        </w:rPr>
        <w:t>4 próbki w kierunku oznaczania zawartości substancji dodatkowych;</w:t>
      </w:r>
    </w:p>
    <w:p w14:paraId="0D5F1425" w14:textId="77777777" w:rsidR="00F71ACF" w:rsidRPr="00D45AC6" w:rsidRDefault="00F71ACF" w:rsidP="002123E1">
      <w:pPr>
        <w:pStyle w:val="Akapitzlist"/>
        <w:numPr>
          <w:ilvl w:val="0"/>
          <w:numId w:val="107"/>
        </w:numPr>
        <w:jc w:val="both"/>
        <w:rPr>
          <w:rFonts w:asciiTheme="minorHAnsi" w:hAnsiTheme="minorHAnsi" w:cstheme="minorHAnsi"/>
          <w:sz w:val="24"/>
          <w:szCs w:val="24"/>
        </w:rPr>
      </w:pPr>
      <w:r w:rsidRPr="00D45AC6">
        <w:rPr>
          <w:rFonts w:asciiTheme="minorHAnsi" w:hAnsiTheme="minorHAnsi" w:cstheme="minorHAnsi"/>
          <w:sz w:val="24"/>
          <w:szCs w:val="24"/>
        </w:rPr>
        <w:t>2 próbki w kierunku obecności szkodników i ich pozostałości;</w:t>
      </w:r>
    </w:p>
    <w:p w14:paraId="13949235" w14:textId="77777777" w:rsidR="00F71ACF" w:rsidRPr="00D45AC6" w:rsidRDefault="00F71ACF" w:rsidP="002123E1">
      <w:pPr>
        <w:pStyle w:val="Akapitzlist"/>
        <w:numPr>
          <w:ilvl w:val="0"/>
          <w:numId w:val="107"/>
        </w:numPr>
        <w:jc w:val="both"/>
        <w:rPr>
          <w:rFonts w:asciiTheme="minorHAnsi" w:hAnsiTheme="minorHAnsi" w:cstheme="minorHAnsi"/>
          <w:sz w:val="24"/>
          <w:szCs w:val="24"/>
        </w:rPr>
      </w:pPr>
      <w:r w:rsidRPr="00D45AC6">
        <w:rPr>
          <w:rFonts w:asciiTheme="minorHAnsi" w:hAnsiTheme="minorHAnsi" w:cstheme="minorHAnsi"/>
          <w:sz w:val="24"/>
          <w:szCs w:val="24"/>
        </w:rPr>
        <w:t>1 próbkę w kierunku napromieniania;</w:t>
      </w:r>
    </w:p>
    <w:p w14:paraId="45B9A8A9"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Dwie próbki zostały zdyskwalifikowane z powodu obecności szkodników i ich pozostałości, natomiast pozostałe próbki odpowiadały wymaganiom w zakresie badanych parametrów.</w:t>
      </w:r>
    </w:p>
    <w:p w14:paraId="7E883814"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Na terenie województwa zachodniopomorskiego w roku 2021 odnotowano dwa przypadki zatruć grzybami - u dwojga dzieci, które były z tego powodu hospitalizowane.</w:t>
      </w:r>
    </w:p>
    <w:p w14:paraId="4ADC4B8E" w14:textId="553E0864" w:rsidR="00F71ACF" w:rsidRPr="002314C8" w:rsidRDefault="00F71ACF" w:rsidP="00FC7873">
      <w:pPr>
        <w:spacing w:line="276" w:lineRule="auto"/>
        <w:ind w:firstLine="709"/>
        <w:jc w:val="both"/>
        <w:rPr>
          <w:rFonts w:asciiTheme="minorHAnsi" w:eastAsia="Calibri" w:hAnsiTheme="minorHAnsi" w:cstheme="minorHAnsi"/>
          <w:sz w:val="24"/>
          <w:szCs w:val="24"/>
        </w:rPr>
      </w:pPr>
      <w:r w:rsidRPr="002314C8">
        <w:rPr>
          <w:rFonts w:asciiTheme="minorHAnsi" w:eastAsia="Calibri" w:hAnsiTheme="minorHAnsi" w:cstheme="minorHAnsi"/>
          <w:sz w:val="24"/>
          <w:szCs w:val="24"/>
        </w:rPr>
        <w:t>W pierwszym przypadku (u 1,5-letniego chłopca) po spożyciu twardzioszka przydrożnego, tj. gatunku grzyba, który został zidentyfikowany jako przyczyna zatrucia. U</w:t>
      </w:r>
      <w:r w:rsidR="004729E2">
        <w:rPr>
          <w:rFonts w:asciiTheme="minorHAnsi" w:eastAsia="Calibri" w:hAnsiTheme="minorHAnsi" w:cstheme="minorHAnsi"/>
          <w:sz w:val="24"/>
          <w:szCs w:val="24"/>
        </w:rPr>
        <w:t> </w:t>
      </w:r>
      <w:r w:rsidRPr="002314C8">
        <w:rPr>
          <w:rFonts w:asciiTheme="minorHAnsi" w:eastAsia="Calibri" w:hAnsiTheme="minorHAnsi" w:cstheme="minorHAnsi"/>
          <w:sz w:val="24"/>
          <w:szCs w:val="24"/>
        </w:rPr>
        <w:t>dziecka nie wystąpiły dolegliwości ze strony układu pokarmowego. Ustalono, iż chłopiec zerwał i zjadł grzyb na placu zabaw w Gorzowie Wielkopolskim. Dzięki badaniom toksykologicznym zabezpieczonego fragmentu grzyba stwierdzono zarodniki z rodzaju Twardzioszek, natomiast w popłuczynach nie stwierdzono grzybów kapeluszowych.</w:t>
      </w:r>
    </w:p>
    <w:p w14:paraId="004B5CD5" w14:textId="405AFFB0" w:rsidR="00F71ACF" w:rsidRPr="002314C8" w:rsidRDefault="00F71ACF" w:rsidP="00FC7873">
      <w:pPr>
        <w:spacing w:line="276" w:lineRule="auto"/>
        <w:ind w:firstLine="709"/>
        <w:jc w:val="both"/>
        <w:rPr>
          <w:rFonts w:asciiTheme="minorHAnsi" w:eastAsia="Calibri" w:hAnsiTheme="minorHAnsi" w:cstheme="minorHAnsi"/>
          <w:sz w:val="24"/>
          <w:szCs w:val="24"/>
        </w:rPr>
      </w:pPr>
      <w:r w:rsidRPr="002314C8">
        <w:rPr>
          <w:rFonts w:asciiTheme="minorHAnsi" w:eastAsia="Calibri" w:hAnsiTheme="minorHAnsi" w:cstheme="minorHAnsi"/>
          <w:sz w:val="24"/>
          <w:szCs w:val="24"/>
        </w:rPr>
        <w:t>W drugim przypadku (u 14-miesięcznej dziewczynki) również po spożyciu twardzioszka przydrożnego, tj. gatunku grzyba, który został zidentyfikowany jako przyczyna zatrucia. U</w:t>
      </w:r>
      <w:r w:rsidR="004729E2">
        <w:rPr>
          <w:rFonts w:asciiTheme="minorHAnsi" w:eastAsia="Calibri" w:hAnsiTheme="minorHAnsi" w:cstheme="minorHAnsi"/>
          <w:sz w:val="24"/>
          <w:szCs w:val="24"/>
        </w:rPr>
        <w:t> </w:t>
      </w:r>
      <w:r w:rsidRPr="002314C8">
        <w:rPr>
          <w:rFonts w:asciiTheme="minorHAnsi" w:eastAsia="Calibri" w:hAnsiTheme="minorHAnsi" w:cstheme="minorHAnsi"/>
          <w:sz w:val="24"/>
          <w:szCs w:val="24"/>
        </w:rPr>
        <w:t>dziecka nie wystąpiły dolegliwości ze strony układu pokarmowego. Ustalono, iż dziewczynka przypadkowo zerwała i spożyła ten grzyb w ogródku działkowym w Szczecinie. Dzięki badaniom toksykologicznym zabezpieczonego fragmentu grzyba stwierdzono zarodniki z</w:t>
      </w:r>
      <w:r w:rsidR="004729E2">
        <w:rPr>
          <w:rFonts w:asciiTheme="minorHAnsi" w:eastAsia="Calibri" w:hAnsiTheme="minorHAnsi" w:cstheme="minorHAnsi"/>
          <w:sz w:val="24"/>
          <w:szCs w:val="24"/>
        </w:rPr>
        <w:t> </w:t>
      </w:r>
      <w:r w:rsidRPr="002314C8">
        <w:rPr>
          <w:rFonts w:asciiTheme="minorHAnsi" w:eastAsia="Calibri" w:hAnsiTheme="minorHAnsi" w:cstheme="minorHAnsi"/>
          <w:sz w:val="24"/>
          <w:szCs w:val="24"/>
        </w:rPr>
        <w:t>rodzaju Twardzioszek, natomiast w popłuczynach nie stwierdzono grzybów kapeluszowych.</w:t>
      </w:r>
    </w:p>
    <w:p w14:paraId="66350D7A" w14:textId="43A0B86D" w:rsidR="00F71ACF" w:rsidRPr="002314C8" w:rsidRDefault="00F71ACF" w:rsidP="00FC7873">
      <w:pPr>
        <w:spacing w:line="276" w:lineRule="auto"/>
        <w:ind w:firstLine="709"/>
        <w:jc w:val="both"/>
        <w:rPr>
          <w:rFonts w:asciiTheme="minorHAnsi" w:eastAsia="Calibri" w:hAnsiTheme="minorHAnsi" w:cstheme="minorHAnsi"/>
          <w:sz w:val="24"/>
          <w:szCs w:val="24"/>
        </w:rPr>
      </w:pPr>
      <w:r w:rsidRPr="002314C8">
        <w:rPr>
          <w:rFonts w:asciiTheme="minorHAnsi" w:eastAsia="Calibri" w:hAnsiTheme="minorHAnsi" w:cstheme="minorHAnsi"/>
          <w:sz w:val="24"/>
          <w:szCs w:val="24"/>
        </w:rPr>
        <w:t>Twardzioszek przydrożny jest grzybem jadalnym i dopuszczonym do obrotu. Zgodnie z</w:t>
      </w:r>
      <w:r w:rsidR="004729E2">
        <w:rPr>
          <w:rFonts w:asciiTheme="minorHAnsi" w:eastAsia="Calibri" w:hAnsiTheme="minorHAnsi" w:cstheme="minorHAnsi"/>
          <w:sz w:val="24"/>
          <w:szCs w:val="24"/>
        </w:rPr>
        <w:t> </w:t>
      </w:r>
      <w:r w:rsidRPr="002314C8">
        <w:rPr>
          <w:rFonts w:asciiTheme="minorHAnsi" w:eastAsia="Calibri" w:hAnsiTheme="minorHAnsi" w:cstheme="minorHAnsi"/>
          <w:sz w:val="24"/>
          <w:szCs w:val="24"/>
        </w:rPr>
        <w:t>zaleceniami żywieniowymi niewskazane jest spożywanie grzybów w stanie surowym, jak również podawanie potraw z grzybów małym dzieciom oraz osobom starszym.</w:t>
      </w:r>
    </w:p>
    <w:p w14:paraId="1C52E0B5" w14:textId="77777777" w:rsidR="00F71ACF" w:rsidRPr="002314C8" w:rsidRDefault="00F71ACF" w:rsidP="002314C8">
      <w:pPr>
        <w:spacing w:line="276" w:lineRule="auto"/>
        <w:jc w:val="both"/>
        <w:rPr>
          <w:rFonts w:asciiTheme="minorHAnsi" w:hAnsiTheme="minorHAnsi" w:cstheme="minorHAnsi"/>
          <w:sz w:val="24"/>
          <w:szCs w:val="24"/>
        </w:rPr>
      </w:pPr>
    </w:p>
    <w:p w14:paraId="32834A62" w14:textId="2B09C9D4" w:rsidR="00F71ACF" w:rsidRPr="002314C8" w:rsidRDefault="00000C96" w:rsidP="002314C8">
      <w:pPr>
        <w:spacing w:line="276" w:lineRule="auto"/>
        <w:jc w:val="both"/>
        <w:rPr>
          <w:rFonts w:asciiTheme="minorHAnsi" w:hAnsiTheme="minorHAnsi" w:cstheme="minorHAnsi"/>
          <w:b/>
          <w:sz w:val="24"/>
          <w:szCs w:val="24"/>
        </w:rPr>
      </w:pPr>
      <w:r>
        <w:rPr>
          <w:rFonts w:asciiTheme="minorHAnsi" w:hAnsiTheme="minorHAnsi" w:cstheme="minorHAnsi"/>
          <w:b/>
          <w:sz w:val="24"/>
          <w:szCs w:val="24"/>
        </w:rPr>
        <w:t>10.7.</w:t>
      </w:r>
      <w:r w:rsidR="00EE5509">
        <w:rPr>
          <w:rFonts w:asciiTheme="minorHAnsi" w:hAnsiTheme="minorHAnsi" w:cstheme="minorHAnsi"/>
          <w:b/>
          <w:sz w:val="24"/>
          <w:szCs w:val="24"/>
        </w:rPr>
        <w:t xml:space="preserve"> </w:t>
      </w:r>
      <w:r w:rsidR="00F71ACF" w:rsidRPr="002314C8">
        <w:rPr>
          <w:rFonts w:asciiTheme="minorHAnsi" w:hAnsiTheme="minorHAnsi" w:cstheme="minorHAnsi"/>
          <w:b/>
          <w:sz w:val="24"/>
          <w:szCs w:val="24"/>
        </w:rPr>
        <w:t xml:space="preserve">System Wczesnego Ostrzegania o Niebezpiecznej Żywności i Paszach </w:t>
      </w:r>
      <w:r w:rsidR="00C22D6D">
        <w:rPr>
          <w:rFonts w:asciiTheme="minorHAnsi" w:hAnsiTheme="minorHAnsi" w:cstheme="minorHAnsi"/>
          <w:b/>
          <w:sz w:val="24"/>
          <w:szCs w:val="24"/>
        </w:rPr>
        <w:t>–</w:t>
      </w:r>
      <w:r w:rsidR="00F71ACF" w:rsidRPr="002314C8">
        <w:rPr>
          <w:rFonts w:asciiTheme="minorHAnsi" w:hAnsiTheme="minorHAnsi" w:cstheme="minorHAnsi"/>
          <w:b/>
          <w:sz w:val="24"/>
          <w:szCs w:val="24"/>
        </w:rPr>
        <w:t xml:space="preserve"> RASFF</w:t>
      </w:r>
      <w:r w:rsidR="00C22D6D">
        <w:rPr>
          <w:rFonts w:asciiTheme="minorHAnsi" w:hAnsiTheme="minorHAnsi" w:cstheme="minorHAnsi"/>
          <w:b/>
          <w:sz w:val="24"/>
          <w:szCs w:val="24"/>
        </w:rPr>
        <w:t>.</w:t>
      </w:r>
      <w:r w:rsidR="00F71ACF" w:rsidRPr="002314C8">
        <w:rPr>
          <w:rFonts w:asciiTheme="minorHAnsi" w:hAnsiTheme="minorHAnsi" w:cstheme="minorHAnsi"/>
          <w:b/>
          <w:sz w:val="24"/>
          <w:szCs w:val="24"/>
        </w:rPr>
        <w:t xml:space="preserve"> </w:t>
      </w:r>
    </w:p>
    <w:p w14:paraId="71C96824" w14:textId="77777777" w:rsidR="00F71ACF" w:rsidRPr="002314C8" w:rsidRDefault="00F71ACF" w:rsidP="002314C8">
      <w:pPr>
        <w:spacing w:line="276" w:lineRule="auto"/>
        <w:jc w:val="both"/>
        <w:rPr>
          <w:rFonts w:asciiTheme="minorHAnsi" w:hAnsiTheme="minorHAnsi" w:cstheme="minorHAnsi"/>
          <w:b/>
          <w:sz w:val="24"/>
          <w:szCs w:val="24"/>
        </w:rPr>
      </w:pPr>
    </w:p>
    <w:p w14:paraId="56AD2569" w14:textId="76AAFFD4"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W 2021 roku w ramach funkcjonowania Systemu Wczesnego Ostrzegania</w:t>
      </w:r>
      <w:r w:rsidR="00C059C4">
        <w:rPr>
          <w:rFonts w:asciiTheme="minorHAnsi" w:hAnsiTheme="minorHAnsi" w:cstheme="minorHAnsi"/>
          <w:sz w:val="24"/>
          <w:szCs w:val="24"/>
        </w:rPr>
        <w:t xml:space="preserve"> </w:t>
      </w:r>
      <w:r w:rsidRPr="002314C8">
        <w:rPr>
          <w:rFonts w:asciiTheme="minorHAnsi" w:hAnsiTheme="minorHAnsi" w:cstheme="minorHAnsi"/>
          <w:sz w:val="24"/>
          <w:szCs w:val="24"/>
        </w:rPr>
        <w:t>o</w:t>
      </w:r>
      <w:r w:rsidR="004729E2">
        <w:rPr>
          <w:rFonts w:asciiTheme="minorHAnsi" w:hAnsiTheme="minorHAnsi" w:cstheme="minorHAnsi"/>
          <w:sz w:val="24"/>
          <w:szCs w:val="24"/>
        </w:rPr>
        <w:t> </w:t>
      </w:r>
      <w:r w:rsidRPr="002314C8">
        <w:rPr>
          <w:rFonts w:asciiTheme="minorHAnsi" w:hAnsiTheme="minorHAnsi" w:cstheme="minorHAnsi"/>
          <w:sz w:val="24"/>
          <w:szCs w:val="24"/>
        </w:rPr>
        <w:t xml:space="preserve">Niebezpiecznej Żywności i Paszach (RASFF), podjęte zostały działania w związku z 210 powiadomieniami o niebezpiecznych produktach żywnościowych, w tym 136 powiadomieniami alarmowymi i 53 powiadomieniami informacyjnymi, </w:t>
      </w:r>
      <w:r w:rsidRPr="002314C8">
        <w:rPr>
          <w:rFonts w:asciiTheme="minorHAnsi" w:hAnsiTheme="minorHAnsi" w:cstheme="minorHAnsi"/>
          <w:color w:val="000000" w:themeColor="text1"/>
          <w:sz w:val="24"/>
          <w:szCs w:val="24"/>
        </w:rPr>
        <w:t>7 powiadomieniami o</w:t>
      </w:r>
      <w:r w:rsidR="000D1ACC">
        <w:rPr>
          <w:rFonts w:asciiTheme="minorHAnsi" w:hAnsiTheme="minorHAnsi" w:cstheme="minorHAnsi"/>
          <w:color w:val="000000" w:themeColor="text1"/>
          <w:sz w:val="24"/>
          <w:szCs w:val="24"/>
        </w:rPr>
        <w:t> </w:t>
      </w:r>
      <w:r w:rsidRPr="002314C8">
        <w:rPr>
          <w:rFonts w:asciiTheme="minorHAnsi" w:hAnsiTheme="minorHAnsi" w:cstheme="minorHAnsi"/>
          <w:color w:val="000000" w:themeColor="text1"/>
          <w:sz w:val="24"/>
          <w:szCs w:val="24"/>
        </w:rPr>
        <w:t xml:space="preserve">niezgodności, 2 powiadomieniami o fałszowaniu żywności, 1 powiadomieniem typu NEWS </w:t>
      </w:r>
      <w:r w:rsidRPr="002314C8">
        <w:rPr>
          <w:rFonts w:asciiTheme="minorHAnsi" w:hAnsiTheme="minorHAnsi" w:cstheme="minorHAnsi"/>
          <w:sz w:val="24"/>
          <w:szCs w:val="24"/>
        </w:rPr>
        <w:lastRenderedPageBreak/>
        <w:t>oraz 11 powiadomieniami zgłoszonymi przez Zachodniopomorskiego Państwowego Wojewódzkiego Inspektora Sanitarnego w Szczecinie (3 alarmowymi i 8 informacyjnymi).</w:t>
      </w:r>
    </w:p>
    <w:p w14:paraId="4B81228F"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 xml:space="preserve">W kwestionowanych produktach stwierdzano między innymi zanieczyszczenia bakteriami </w:t>
      </w:r>
      <w:r w:rsidRPr="002314C8">
        <w:rPr>
          <w:rFonts w:asciiTheme="minorHAnsi" w:hAnsiTheme="minorHAnsi" w:cstheme="minorHAnsi"/>
          <w:i/>
          <w:iCs/>
          <w:sz w:val="24"/>
          <w:szCs w:val="24"/>
        </w:rPr>
        <w:t xml:space="preserve">Salmonella, </w:t>
      </w:r>
      <w:proofErr w:type="spellStart"/>
      <w:r w:rsidRPr="002314C8">
        <w:rPr>
          <w:rFonts w:asciiTheme="minorHAnsi" w:hAnsiTheme="minorHAnsi" w:cstheme="minorHAnsi"/>
          <w:i/>
          <w:iCs/>
          <w:sz w:val="24"/>
          <w:szCs w:val="24"/>
        </w:rPr>
        <w:t>Listeria</w:t>
      </w:r>
      <w:proofErr w:type="spellEnd"/>
      <w:r w:rsidRPr="002314C8">
        <w:rPr>
          <w:rFonts w:asciiTheme="minorHAnsi" w:hAnsiTheme="minorHAnsi" w:cstheme="minorHAnsi"/>
          <w:i/>
          <w:iCs/>
          <w:sz w:val="24"/>
          <w:szCs w:val="24"/>
        </w:rPr>
        <w:t xml:space="preserve"> </w:t>
      </w:r>
      <w:proofErr w:type="spellStart"/>
      <w:r w:rsidRPr="002314C8">
        <w:rPr>
          <w:rFonts w:asciiTheme="minorHAnsi" w:hAnsiTheme="minorHAnsi" w:cstheme="minorHAnsi"/>
          <w:i/>
          <w:iCs/>
          <w:sz w:val="24"/>
          <w:szCs w:val="24"/>
        </w:rPr>
        <w:t>monocytogenes</w:t>
      </w:r>
      <w:proofErr w:type="spellEnd"/>
      <w:r w:rsidRPr="002314C8">
        <w:rPr>
          <w:rFonts w:asciiTheme="minorHAnsi" w:hAnsiTheme="minorHAnsi" w:cstheme="minorHAnsi"/>
          <w:sz w:val="24"/>
          <w:szCs w:val="24"/>
        </w:rPr>
        <w:t xml:space="preserve">, tlenkiem etylenu, metalami, </w:t>
      </w:r>
      <w:proofErr w:type="spellStart"/>
      <w:r w:rsidRPr="002314C8">
        <w:rPr>
          <w:rFonts w:asciiTheme="minorHAnsi" w:hAnsiTheme="minorHAnsi" w:cstheme="minorHAnsi"/>
          <w:sz w:val="24"/>
          <w:szCs w:val="24"/>
        </w:rPr>
        <w:t>mikotoksynami</w:t>
      </w:r>
      <w:proofErr w:type="spellEnd"/>
      <w:r w:rsidRPr="002314C8">
        <w:rPr>
          <w:rFonts w:asciiTheme="minorHAnsi" w:hAnsiTheme="minorHAnsi" w:cstheme="minorHAnsi"/>
          <w:sz w:val="24"/>
          <w:szCs w:val="24"/>
        </w:rPr>
        <w:t xml:space="preserve"> oraz pozostałości pestycydów, obecność niezadeklarowanych w składzie substancji alergennych, niedozwoloną migrację szkodliwych związków z materiałów i wyrobów przeznaczonych do kontaktu z żywnością.</w:t>
      </w:r>
    </w:p>
    <w:p w14:paraId="341793A1"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 xml:space="preserve">Działania związane z wycofaniem z obrotu handlowego produktów będących przedmiotem powiadomienia wielokrotnie podejmowali sami przedsiębiorcy bądź producenci. Firmy informowały swoich klientów o kwestionowaniu produktu i możliwości jego zwrotu. </w:t>
      </w:r>
    </w:p>
    <w:p w14:paraId="07874C80" w14:textId="77777777" w:rsidR="00F71ACF" w:rsidRPr="002314C8" w:rsidRDefault="00F71ACF" w:rsidP="00FC7873">
      <w:pPr>
        <w:spacing w:line="276" w:lineRule="auto"/>
        <w:ind w:firstLine="709"/>
        <w:jc w:val="both"/>
        <w:rPr>
          <w:rFonts w:asciiTheme="minorHAnsi" w:hAnsiTheme="minorHAnsi" w:cstheme="minorHAnsi"/>
          <w:sz w:val="24"/>
          <w:szCs w:val="24"/>
        </w:rPr>
      </w:pPr>
      <w:r w:rsidRPr="002314C8">
        <w:rPr>
          <w:rFonts w:asciiTheme="minorHAnsi" w:hAnsiTheme="minorHAnsi" w:cstheme="minorHAnsi"/>
          <w:sz w:val="24"/>
          <w:szCs w:val="24"/>
        </w:rPr>
        <w:t>Wszystkie działania były monitorowane przez organy Państwowej Inspekcji Sanitarnej zgodnie z obowiązującą procedurą.</w:t>
      </w:r>
    </w:p>
    <w:p w14:paraId="5517C296" w14:textId="77777777" w:rsidR="00F5628A" w:rsidRPr="00C45B36" w:rsidRDefault="00F5628A" w:rsidP="00C01A3B">
      <w:pPr>
        <w:spacing w:line="276" w:lineRule="auto"/>
        <w:jc w:val="both"/>
        <w:rPr>
          <w:rFonts w:ascii="Calibri" w:hAnsi="Calibri" w:cs="Calibri"/>
          <w:b/>
          <w:bCs/>
        </w:rPr>
      </w:pPr>
    </w:p>
    <w:p w14:paraId="0B90D53A" w14:textId="77777777" w:rsidR="00734410" w:rsidRPr="00C45B36" w:rsidRDefault="001F35E0" w:rsidP="00C45B36">
      <w:pPr>
        <w:spacing w:line="276" w:lineRule="auto"/>
        <w:jc w:val="both"/>
        <w:rPr>
          <w:rFonts w:ascii="Calibri" w:hAnsi="Calibri" w:cs="Calibri"/>
          <w:b/>
          <w:bCs/>
          <w:sz w:val="24"/>
          <w:szCs w:val="24"/>
        </w:rPr>
      </w:pPr>
      <w:r w:rsidRPr="00C45B36">
        <w:rPr>
          <w:rFonts w:ascii="Calibri" w:hAnsi="Calibri" w:cs="Calibri"/>
          <w:b/>
          <w:bCs/>
          <w:sz w:val="24"/>
          <w:szCs w:val="24"/>
        </w:rPr>
        <w:t>X</w:t>
      </w:r>
      <w:r w:rsidR="0034602D" w:rsidRPr="00C45B36">
        <w:rPr>
          <w:rFonts w:ascii="Calibri" w:hAnsi="Calibri" w:cs="Calibri"/>
          <w:b/>
          <w:bCs/>
          <w:sz w:val="24"/>
          <w:szCs w:val="24"/>
        </w:rPr>
        <w:t>I</w:t>
      </w:r>
      <w:r w:rsidRPr="00C45B36">
        <w:rPr>
          <w:rFonts w:ascii="Calibri" w:hAnsi="Calibri" w:cs="Calibri"/>
          <w:b/>
          <w:bCs/>
          <w:sz w:val="24"/>
          <w:szCs w:val="24"/>
        </w:rPr>
        <w:t>.  DZIAŁALNOŚĆ W ZAKRESIE OŚWIATY ZDROWOTNEJ I PROMOCJI ZDROWIA</w:t>
      </w:r>
      <w:r w:rsidR="00734410" w:rsidRPr="00C45B36">
        <w:rPr>
          <w:rFonts w:ascii="Calibri" w:hAnsi="Calibri" w:cs="Calibri"/>
          <w:b/>
          <w:bCs/>
          <w:sz w:val="24"/>
          <w:szCs w:val="24"/>
        </w:rPr>
        <w:t xml:space="preserve"> NA TERENIE WOJEWÓDZTWA ZACHODNIOPOMORSKIEGO.</w:t>
      </w:r>
    </w:p>
    <w:p w14:paraId="7300A114" w14:textId="77777777" w:rsidR="00C45B36" w:rsidRDefault="00C45B36" w:rsidP="00C45B36">
      <w:pPr>
        <w:spacing w:line="276" w:lineRule="auto"/>
        <w:jc w:val="both"/>
        <w:rPr>
          <w:rFonts w:ascii="Calibri" w:hAnsi="Calibri" w:cs="Calibri"/>
          <w:bCs/>
          <w:color w:val="000000" w:themeColor="text1"/>
          <w:sz w:val="24"/>
          <w:szCs w:val="24"/>
        </w:rPr>
      </w:pPr>
    </w:p>
    <w:p w14:paraId="231799BE" w14:textId="0F50BF66" w:rsidR="00C45B36" w:rsidRPr="00467222" w:rsidRDefault="00C45B36" w:rsidP="0058540E">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2021 roku w związku z trwającą nadal  epidemią na terenie Polski pion Oświaty Zdrowotnej i Promocji Zdrowia, Państwowej Inspekcji Sanitarnej województwa zachodniopomorskiego w wyniku notowanego wzrostu zachorowań na chorobę COVID-19, podjął rozmaite działania  mające na celu przede wszystkim  bieżące czynności związane z</w:t>
      </w:r>
      <w:r w:rsidR="004729E2">
        <w:rPr>
          <w:rFonts w:asciiTheme="minorHAnsi" w:hAnsiTheme="minorHAnsi" w:cstheme="minorHAnsi"/>
          <w:sz w:val="24"/>
          <w:szCs w:val="24"/>
        </w:rPr>
        <w:t> </w:t>
      </w:r>
      <w:r w:rsidRPr="00467222">
        <w:rPr>
          <w:rFonts w:asciiTheme="minorHAnsi" w:hAnsiTheme="minorHAnsi" w:cstheme="minorHAnsi"/>
          <w:sz w:val="24"/>
          <w:szCs w:val="24"/>
        </w:rPr>
        <w:t>przeciwdziałaniem epidemii i  jednocześnie edukację  i promocję zdrowego stylu życia  wśród społeczności lokalnej na terenie naszego województwa.</w:t>
      </w:r>
    </w:p>
    <w:p w14:paraId="5B71D02F" w14:textId="1AF9F8BA"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W 2021 r. programy i akcje prozdrowotne były realizowane tylko częściowo lub zdalnie. </w:t>
      </w:r>
    </w:p>
    <w:p w14:paraId="384C83D3" w14:textId="2D838ECB" w:rsidR="00C45B36" w:rsidRDefault="00667510" w:rsidP="00182B7A">
      <w:pPr>
        <w:jc w:val="both"/>
        <w:rPr>
          <w:rFonts w:asciiTheme="minorHAnsi" w:hAnsiTheme="minorHAnsi" w:cstheme="minorHAnsi"/>
          <w:b/>
          <w:bCs/>
          <w:sz w:val="24"/>
          <w:szCs w:val="24"/>
        </w:rPr>
      </w:pPr>
      <w:r>
        <w:rPr>
          <w:rFonts w:asciiTheme="minorHAnsi" w:hAnsiTheme="minorHAnsi" w:cstheme="minorHAnsi"/>
          <w:b/>
          <w:bCs/>
          <w:sz w:val="24"/>
          <w:szCs w:val="24"/>
        </w:rPr>
        <w:t>11.1.</w:t>
      </w:r>
      <w:r w:rsidR="00EE5509">
        <w:rPr>
          <w:rFonts w:asciiTheme="minorHAnsi" w:hAnsiTheme="minorHAnsi" w:cstheme="minorHAnsi"/>
          <w:b/>
          <w:bCs/>
          <w:sz w:val="24"/>
          <w:szCs w:val="24"/>
        </w:rPr>
        <w:t xml:space="preserve"> </w:t>
      </w:r>
      <w:r w:rsidR="00C45B36" w:rsidRPr="00182B7A">
        <w:rPr>
          <w:rFonts w:asciiTheme="minorHAnsi" w:hAnsiTheme="minorHAnsi" w:cstheme="minorHAnsi"/>
          <w:b/>
          <w:bCs/>
          <w:sz w:val="24"/>
          <w:szCs w:val="24"/>
        </w:rPr>
        <w:t>Główne programy krajowe</w:t>
      </w:r>
      <w:r w:rsidR="00C22D6D">
        <w:rPr>
          <w:rFonts w:asciiTheme="minorHAnsi" w:hAnsiTheme="minorHAnsi" w:cstheme="minorHAnsi"/>
          <w:b/>
          <w:bCs/>
          <w:sz w:val="24"/>
          <w:szCs w:val="24"/>
        </w:rPr>
        <w:t>.</w:t>
      </w:r>
    </w:p>
    <w:p w14:paraId="5279FAC8" w14:textId="77777777" w:rsidR="00431E3A" w:rsidRPr="00182B7A" w:rsidRDefault="00431E3A" w:rsidP="00182B7A">
      <w:pPr>
        <w:jc w:val="both"/>
        <w:rPr>
          <w:rFonts w:asciiTheme="minorHAnsi" w:hAnsiTheme="minorHAnsi" w:cstheme="minorHAnsi"/>
          <w:b/>
          <w:bCs/>
          <w:sz w:val="24"/>
          <w:szCs w:val="24"/>
        </w:rPr>
      </w:pPr>
    </w:p>
    <w:p w14:paraId="6A6A0CF1" w14:textId="633EC501"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w:t>
      </w:r>
      <w:r w:rsidR="00182B7A" w:rsidRPr="00182B7A">
        <w:rPr>
          <w:rFonts w:asciiTheme="minorHAnsi" w:hAnsiTheme="minorHAnsi" w:cstheme="minorHAnsi"/>
          <w:b/>
          <w:bCs/>
          <w:sz w:val="24"/>
          <w:szCs w:val="24"/>
        </w:rPr>
        <w:t>1.1.</w:t>
      </w:r>
      <w:r>
        <w:rPr>
          <w:rFonts w:asciiTheme="minorHAnsi" w:hAnsiTheme="minorHAnsi" w:cstheme="minorHAnsi"/>
          <w:b/>
          <w:bCs/>
          <w:sz w:val="24"/>
          <w:szCs w:val="24"/>
        </w:rPr>
        <w:t xml:space="preserve">1. </w:t>
      </w:r>
      <w:r w:rsidR="00C45B36" w:rsidRPr="00182B7A">
        <w:rPr>
          <w:rFonts w:asciiTheme="minorHAnsi" w:hAnsiTheme="minorHAnsi" w:cstheme="minorHAnsi"/>
          <w:b/>
          <w:bCs/>
          <w:sz w:val="24"/>
          <w:szCs w:val="24"/>
        </w:rPr>
        <w:t>V edycja programu antytytoniowej  edukacji zdrowotnej dla IV klas szkół podstawowych „Bieg po zdrowie”.</w:t>
      </w:r>
    </w:p>
    <w:p w14:paraId="7A189672" w14:textId="77777777" w:rsidR="00C22D6D" w:rsidRPr="00182B7A" w:rsidRDefault="00C22D6D" w:rsidP="00467222">
      <w:pPr>
        <w:spacing w:line="276" w:lineRule="auto"/>
        <w:jc w:val="both"/>
        <w:rPr>
          <w:rFonts w:asciiTheme="minorHAnsi" w:hAnsiTheme="minorHAnsi" w:cstheme="minorHAnsi"/>
          <w:b/>
          <w:bCs/>
          <w:i/>
          <w:sz w:val="24"/>
          <w:szCs w:val="24"/>
        </w:rPr>
      </w:pPr>
    </w:p>
    <w:p w14:paraId="1032AC86" w14:textId="03042F00"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Głównym celem programu jest zwiększenie wiedzy i umiejętności uczniów na temat zdrowia w kontekście  szkodliwości palenia papierosów</w:t>
      </w:r>
      <w:r w:rsidR="00AE7A41">
        <w:rPr>
          <w:rFonts w:asciiTheme="minorHAnsi" w:hAnsiTheme="minorHAnsi" w:cstheme="minorHAnsi"/>
          <w:sz w:val="24"/>
          <w:szCs w:val="24"/>
        </w:rPr>
        <w:t>.</w:t>
      </w:r>
      <w:r w:rsidRPr="00467222">
        <w:rPr>
          <w:rFonts w:asciiTheme="minorHAnsi" w:hAnsiTheme="minorHAnsi" w:cstheme="minorHAnsi"/>
          <w:sz w:val="24"/>
          <w:szCs w:val="24"/>
        </w:rPr>
        <w:t xml:space="preserve"> </w:t>
      </w:r>
    </w:p>
    <w:p w14:paraId="0311522C" w14:textId="77777777"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roku szkolnym 2020/2021 udział w  realizacji programu edukacji antytytoniowej ,,Bieg po zdrowie”, wzięło 106 szkół z 350 placówek znajdujących się na terenie 14 z 20 powiatów województwa zachodniopomorskiego ze względu na trudną sytuację epidemiczną. Treści programowe były realizowane przez 2104 uczniów ze 117 klas IV szkół podstawowych.</w:t>
      </w:r>
    </w:p>
    <w:p w14:paraId="4A8A1785" w14:textId="02C7B3F7"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roku szkolnym 2020/2021 z powodu pandemii COVID-19 nie wszystkie zajęcia zostały zrealizowane w pełnym zakresie lub były prowadzone w nauczaniu zdalnym/hybrydowym – co związane było z zamknięciem placówek szkolnych lub przebywaniem uczniów w izolacji/kwarantannie.</w:t>
      </w:r>
    </w:p>
    <w:p w14:paraId="2EB52DFC" w14:textId="77777777"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Większość szkół przystępujących do programu „Bieg po zdrowie” deklarowało chęć realizacji programu w kolejnej edycji (na poziomie ok. 75%).</w:t>
      </w:r>
    </w:p>
    <w:p w14:paraId="77B1FB7A" w14:textId="77777777" w:rsidR="00C45B36" w:rsidRPr="00182B7A" w:rsidRDefault="00C45B36" w:rsidP="00FC7873">
      <w:pPr>
        <w:spacing w:line="276" w:lineRule="auto"/>
        <w:ind w:firstLine="709"/>
        <w:jc w:val="both"/>
        <w:rPr>
          <w:rFonts w:asciiTheme="minorHAnsi" w:hAnsiTheme="minorHAnsi" w:cstheme="minorHAnsi"/>
          <w:b/>
          <w:bCs/>
          <w:sz w:val="24"/>
          <w:szCs w:val="24"/>
        </w:rPr>
      </w:pPr>
    </w:p>
    <w:p w14:paraId="02097CD9" w14:textId="319099D1"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lastRenderedPageBreak/>
        <w:t>11.</w:t>
      </w:r>
      <w:r w:rsidR="00182B7A">
        <w:rPr>
          <w:rFonts w:asciiTheme="minorHAnsi" w:hAnsiTheme="minorHAnsi" w:cstheme="minorHAnsi"/>
          <w:b/>
          <w:bCs/>
          <w:sz w:val="24"/>
          <w:szCs w:val="24"/>
        </w:rPr>
        <w:t>1.2.</w:t>
      </w:r>
      <w:r w:rsidR="00EE5509">
        <w:rPr>
          <w:rFonts w:asciiTheme="minorHAnsi" w:hAnsiTheme="minorHAnsi" w:cstheme="minorHAnsi"/>
          <w:b/>
          <w:bCs/>
          <w:sz w:val="24"/>
          <w:szCs w:val="24"/>
        </w:rPr>
        <w:t xml:space="preserve"> </w:t>
      </w:r>
      <w:r w:rsidR="00C45B36" w:rsidRPr="00182B7A">
        <w:rPr>
          <w:rFonts w:asciiTheme="minorHAnsi" w:hAnsiTheme="minorHAnsi" w:cstheme="minorHAnsi"/>
          <w:b/>
          <w:bCs/>
          <w:sz w:val="24"/>
          <w:szCs w:val="24"/>
        </w:rPr>
        <w:t>Program edukacyjny „Trzymaj Formę!”.</w:t>
      </w:r>
    </w:p>
    <w:p w14:paraId="3D73F478" w14:textId="77777777" w:rsidR="00C22D6D" w:rsidRPr="00182B7A" w:rsidRDefault="00C22D6D" w:rsidP="00467222">
      <w:pPr>
        <w:spacing w:line="276" w:lineRule="auto"/>
        <w:jc w:val="both"/>
        <w:rPr>
          <w:rFonts w:asciiTheme="minorHAnsi" w:hAnsiTheme="minorHAnsi" w:cstheme="minorHAnsi"/>
          <w:b/>
          <w:bCs/>
          <w:sz w:val="24"/>
          <w:szCs w:val="24"/>
        </w:rPr>
      </w:pPr>
    </w:p>
    <w:p w14:paraId="41073852" w14:textId="0EFA3A44"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Celem programu jest edukacja w zakresie trwałego kształtowania prozdrowotnych nawyków wśród młodzieży szkolnej poprzez promocję zasad aktywnego stylu życia i</w:t>
      </w:r>
      <w:r w:rsidR="004729E2">
        <w:rPr>
          <w:rFonts w:asciiTheme="minorHAnsi" w:hAnsiTheme="minorHAnsi" w:cstheme="minorHAnsi"/>
          <w:sz w:val="24"/>
          <w:szCs w:val="24"/>
        </w:rPr>
        <w:t> </w:t>
      </w:r>
      <w:r w:rsidRPr="00467222">
        <w:rPr>
          <w:rFonts w:asciiTheme="minorHAnsi" w:hAnsiTheme="minorHAnsi" w:cstheme="minorHAnsi"/>
          <w:sz w:val="24"/>
          <w:szCs w:val="24"/>
        </w:rPr>
        <w:t>zbilansowanej diety, w oparciu o odpowiedzialność indywidualną i wolny wybór jednostki. Program realizowany jest  w szkołach podstawowych w klasach V-VIII już od 15 lat.</w:t>
      </w:r>
    </w:p>
    <w:p w14:paraId="4D087111" w14:textId="25FAF9C1"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roku 2020/2021 realizowana była XV edycja Ogólnopolskiego Programu Edukacyjnego ,,Trzymaj Formę!”, w której udział wzięło łącznie 11 653 uczniów klas V-VIII z</w:t>
      </w:r>
      <w:r w:rsidR="004729E2">
        <w:rPr>
          <w:rFonts w:asciiTheme="minorHAnsi" w:hAnsiTheme="minorHAnsi" w:cstheme="minorHAnsi"/>
          <w:sz w:val="24"/>
          <w:szCs w:val="24"/>
        </w:rPr>
        <w:t> </w:t>
      </w:r>
      <w:r w:rsidRPr="00467222">
        <w:rPr>
          <w:rFonts w:asciiTheme="minorHAnsi" w:hAnsiTheme="minorHAnsi" w:cstheme="minorHAnsi"/>
          <w:sz w:val="24"/>
          <w:szCs w:val="24"/>
        </w:rPr>
        <w:t>114 szkół podstawowych z terenu województwa zachodniopomorskiego. 96% stanowią szkoły, które przystąpiły do programu po raz kolejny, natomiast 4%, pomimo obciążeń wynikających z sytuacji epidemiologicznej, podjęło nowe wyzwanie i przeprowadziło Program po raz pierwszy w tym roku szkolnym.</w:t>
      </w:r>
    </w:p>
    <w:p w14:paraId="57E66A66" w14:textId="77777777" w:rsidR="00C45B36" w:rsidRPr="00467222" w:rsidRDefault="00C45B36" w:rsidP="00467222">
      <w:pPr>
        <w:spacing w:line="276" w:lineRule="auto"/>
        <w:jc w:val="both"/>
        <w:rPr>
          <w:rFonts w:asciiTheme="minorHAnsi" w:hAnsiTheme="minorHAnsi" w:cstheme="minorHAnsi"/>
          <w:sz w:val="24"/>
          <w:szCs w:val="24"/>
        </w:rPr>
      </w:pPr>
    </w:p>
    <w:p w14:paraId="3D8CA0FF" w14:textId="1369AB90"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C45B36" w:rsidRPr="00182B7A">
        <w:rPr>
          <w:rFonts w:asciiTheme="minorHAnsi" w:hAnsiTheme="minorHAnsi" w:cstheme="minorHAnsi"/>
          <w:b/>
          <w:bCs/>
          <w:sz w:val="24"/>
          <w:szCs w:val="24"/>
        </w:rPr>
        <w:t>1.3.</w:t>
      </w:r>
      <w:r w:rsidR="00EE5509">
        <w:rPr>
          <w:rFonts w:asciiTheme="minorHAnsi" w:hAnsiTheme="minorHAnsi" w:cstheme="minorHAnsi"/>
          <w:b/>
          <w:bCs/>
          <w:sz w:val="24"/>
          <w:szCs w:val="24"/>
        </w:rPr>
        <w:t xml:space="preserve"> </w:t>
      </w:r>
      <w:r w:rsidR="00C45B36" w:rsidRPr="00182B7A">
        <w:rPr>
          <w:rFonts w:asciiTheme="minorHAnsi" w:hAnsiTheme="minorHAnsi" w:cstheme="minorHAnsi"/>
          <w:b/>
          <w:bCs/>
          <w:sz w:val="24"/>
          <w:szCs w:val="24"/>
        </w:rPr>
        <w:t xml:space="preserve">„Krajowy Program Zwalczania AIDS i Zapobiegania Zakażeniom HIV” w tym obchody Światowego Dnia AIDS. </w:t>
      </w:r>
    </w:p>
    <w:p w14:paraId="356207A6" w14:textId="77777777" w:rsidR="00C22D6D" w:rsidRPr="00182B7A" w:rsidRDefault="00C22D6D" w:rsidP="00467222">
      <w:pPr>
        <w:spacing w:line="276" w:lineRule="auto"/>
        <w:jc w:val="both"/>
        <w:rPr>
          <w:rFonts w:asciiTheme="minorHAnsi" w:hAnsiTheme="minorHAnsi" w:cstheme="minorHAnsi"/>
          <w:b/>
          <w:bCs/>
          <w:sz w:val="24"/>
          <w:szCs w:val="24"/>
        </w:rPr>
      </w:pPr>
    </w:p>
    <w:p w14:paraId="57093D96" w14:textId="26C61DB1" w:rsidR="00C45B36"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Celem głównym programu jest popularyzowanie wiedzy na temat HIV/AIDS, promocja testowania w kierunku HIV, kształtowanie postaw tolerancji wobec nosicieli wirusa HIV i</w:t>
      </w:r>
      <w:r w:rsidR="004729E2">
        <w:rPr>
          <w:rFonts w:asciiTheme="minorHAnsi" w:hAnsiTheme="minorHAnsi" w:cstheme="minorHAnsi"/>
          <w:sz w:val="24"/>
          <w:szCs w:val="24"/>
        </w:rPr>
        <w:t> </w:t>
      </w:r>
      <w:r w:rsidRPr="00467222">
        <w:rPr>
          <w:rFonts w:asciiTheme="minorHAnsi" w:hAnsiTheme="minorHAnsi" w:cstheme="minorHAnsi"/>
          <w:sz w:val="24"/>
          <w:szCs w:val="24"/>
        </w:rPr>
        <w:t>chorych na AIDS, zapewnienie odpowiedniego dostępu do informacji i edukacji w zakresie profilaktyki HIV/AIDS. W związku z trudną sytuacją epidemiologiczną  w 2021 r. Kierownik Oddziału OZiPZ wziął udział w dwóch spotkaniach Wojewódzkiego Zespołu ds. HIV/AIDS, umieszczano informacje na stronach internetowych dotyczących Dnia Pamięci Zmarłych na AIDS oraz Obchodów Światowego Dnia AIDS w 2021 r, a także kampanii realizowanej przez Krajowe Centrum ds. AIDS „Czy wiesz, że…?</w:t>
      </w:r>
    </w:p>
    <w:p w14:paraId="39C7BD92" w14:textId="77777777" w:rsidR="00812FC5" w:rsidRPr="00467222" w:rsidRDefault="00812FC5" w:rsidP="00467222">
      <w:pPr>
        <w:spacing w:line="276" w:lineRule="auto"/>
        <w:jc w:val="both"/>
        <w:rPr>
          <w:rFonts w:asciiTheme="minorHAnsi" w:hAnsiTheme="minorHAnsi" w:cstheme="minorHAnsi"/>
          <w:color w:val="C00000"/>
          <w:sz w:val="24"/>
          <w:szCs w:val="24"/>
        </w:rPr>
      </w:pPr>
    </w:p>
    <w:p w14:paraId="188C935D" w14:textId="0CCC4885"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w:t>
      </w:r>
      <w:r w:rsidR="00C45B36" w:rsidRPr="00182B7A">
        <w:rPr>
          <w:rFonts w:asciiTheme="minorHAnsi" w:hAnsiTheme="minorHAnsi" w:cstheme="minorHAnsi"/>
          <w:b/>
          <w:bCs/>
          <w:sz w:val="24"/>
          <w:szCs w:val="24"/>
        </w:rPr>
        <w:t>1.</w:t>
      </w:r>
      <w:r>
        <w:rPr>
          <w:rFonts w:asciiTheme="minorHAnsi" w:hAnsiTheme="minorHAnsi" w:cstheme="minorHAnsi"/>
          <w:b/>
          <w:bCs/>
          <w:sz w:val="24"/>
          <w:szCs w:val="24"/>
        </w:rPr>
        <w:t>1.</w:t>
      </w:r>
      <w:r w:rsidR="00C45B36" w:rsidRPr="00182B7A">
        <w:rPr>
          <w:rFonts w:asciiTheme="minorHAnsi" w:hAnsiTheme="minorHAnsi" w:cstheme="minorHAnsi"/>
          <w:b/>
          <w:bCs/>
          <w:sz w:val="24"/>
          <w:szCs w:val="24"/>
        </w:rPr>
        <w:t>4. Program „ARS, czyli jak dbać o miłość?”</w:t>
      </w:r>
      <w:r w:rsidR="00C22D6D">
        <w:rPr>
          <w:rFonts w:asciiTheme="minorHAnsi" w:hAnsiTheme="minorHAnsi" w:cstheme="minorHAnsi"/>
          <w:b/>
          <w:bCs/>
          <w:sz w:val="24"/>
          <w:szCs w:val="24"/>
        </w:rPr>
        <w:t>.</w:t>
      </w:r>
    </w:p>
    <w:p w14:paraId="1406C84C" w14:textId="77777777" w:rsidR="00C22D6D" w:rsidRPr="00182B7A" w:rsidRDefault="00C22D6D" w:rsidP="00467222">
      <w:pPr>
        <w:spacing w:line="276" w:lineRule="auto"/>
        <w:jc w:val="both"/>
        <w:rPr>
          <w:rFonts w:asciiTheme="minorHAnsi" w:hAnsiTheme="minorHAnsi" w:cstheme="minorHAnsi"/>
          <w:b/>
          <w:bCs/>
          <w:sz w:val="24"/>
          <w:szCs w:val="24"/>
        </w:rPr>
      </w:pPr>
    </w:p>
    <w:p w14:paraId="63FE1187" w14:textId="77777777"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Program edukacyjny „ARS, czyli jak dbać o miłość?”, adresowany jest  do uczniów szkół ponadpodstawowych i  realizowany przez Państwową Inspekcję Sanitarną w całym kraju począwszy od 2013 roku.</w:t>
      </w:r>
    </w:p>
    <w:p w14:paraId="24F35178" w14:textId="77777777"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roku szkolnym 2020/2021 w województwie zachodniopomorskim w programie wzięło udział 67 szkół ponadpodstawowych. Z czego 10 szkół zawodowych, 29 liceów, 24 technika oraz 4 inne placówki. Zasięgiem objęto 6233 uczniów klas I-IV szkół ponadpodstawowych oraz 1132 rodziców uczniów. W głównej mierze odbiorcami programu byli uczniowie I-</w:t>
      </w:r>
      <w:proofErr w:type="spellStart"/>
      <w:r w:rsidRPr="00467222">
        <w:rPr>
          <w:rFonts w:asciiTheme="minorHAnsi" w:hAnsiTheme="minorHAnsi" w:cstheme="minorHAnsi"/>
          <w:sz w:val="24"/>
          <w:szCs w:val="24"/>
        </w:rPr>
        <w:t>ych</w:t>
      </w:r>
      <w:proofErr w:type="spellEnd"/>
      <w:r w:rsidRPr="00467222">
        <w:rPr>
          <w:rFonts w:asciiTheme="minorHAnsi" w:hAnsiTheme="minorHAnsi" w:cstheme="minorHAnsi"/>
          <w:sz w:val="24"/>
          <w:szCs w:val="24"/>
        </w:rPr>
        <w:t xml:space="preserve"> klas, tj. 2606 uczniów, II-ich klas, tj. 2655 uczniów, oraz w programie wzięło udział również 868 uczniów III-ich klas oraz 104 uczniów IV-</w:t>
      </w:r>
      <w:proofErr w:type="spellStart"/>
      <w:r w:rsidRPr="00467222">
        <w:rPr>
          <w:rFonts w:asciiTheme="minorHAnsi" w:hAnsiTheme="minorHAnsi" w:cstheme="minorHAnsi"/>
          <w:sz w:val="24"/>
          <w:szCs w:val="24"/>
        </w:rPr>
        <w:t>ych</w:t>
      </w:r>
      <w:proofErr w:type="spellEnd"/>
      <w:r w:rsidRPr="00467222">
        <w:rPr>
          <w:rFonts w:asciiTheme="minorHAnsi" w:hAnsiTheme="minorHAnsi" w:cstheme="minorHAnsi"/>
          <w:sz w:val="24"/>
          <w:szCs w:val="24"/>
        </w:rPr>
        <w:t xml:space="preserve"> klas szkół ponadpodstawowych. Większość koordynatorów szkolnych poświeciła ok 6 godzin lekcyjnych na realizację programu. Mimo zdalnego nauczania, zaangażowanie uczniów podczas realizacji programu oceniono jako dobre lub bardzo dobre, tak samo oceniono przez realizatorów programu treści merytoryczne. </w:t>
      </w:r>
    </w:p>
    <w:p w14:paraId="29769637" w14:textId="77777777" w:rsidR="00431E3A" w:rsidRPr="00467222" w:rsidRDefault="00431E3A" w:rsidP="00467222">
      <w:pPr>
        <w:spacing w:line="276" w:lineRule="auto"/>
        <w:jc w:val="both"/>
        <w:rPr>
          <w:rFonts w:asciiTheme="minorHAnsi" w:hAnsiTheme="minorHAnsi" w:cstheme="minorHAnsi"/>
          <w:sz w:val="24"/>
          <w:szCs w:val="24"/>
        </w:rPr>
      </w:pPr>
    </w:p>
    <w:p w14:paraId="1B4B2A94" w14:textId="65928BB4"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lastRenderedPageBreak/>
        <w:t>11.</w:t>
      </w:r>
      <w:r w:rsidR="00182B7A">
        <w:rPr>
          <w:rFonts w:asciiTheme="minorHAnsi" w:hAnsiTheme="minorHAnsi" w:cstheme="minorHAnsi"/>
          <w:b/>
          <w:bCs/>
          <w:sz w:val="24"/>
          <w:szCs w:val="24"/>
        </w:rPr>
        <w:t>1.5.</w:t>
      </w:r>
      <w:r w:rsidR="00EE5509">
        <w:rPr>
          <w:rFonts w:asciiTheme="minorHAnsi" w:hAnsiTheme="minorHAnsi" w:cstheme="minorHAnsi"/>
          <w:b/>
          <w:bCs/>
          <w:sz w:val="24"/>
          <w:szCs w:val="24"/>
        </w:rPr>
        <w:t xml:space="preserve"> </w:t>
      </w:r>
      <w:r w:rsidR="00C45B36" w:rsidRPr="00182B7A">
        <w:rPr>
          <w:rFonts w:asciiTheme="minorHAnsi" w:hAnsiTheme="minorHAnsi" w:cstheme="minorHAnsi"/>
          <w:b/>
          <w:bCs/>
          <w:sz w:val="24"/>
          <w:szCs w:val="24"/>
        </w:rPr>
        <w:t>„Skąd się biorą produkty ekologiczne”</w:t>
      </w:r>
      <w:r w:rsidR="00C22D6D">
        <w:rPr>
          <w:rFonts w:asciiTheme="minorHAnsi" w:hAnsiTheme="minorHAnsi" w:cstheme="minorHAnsi"/>
          <w:b/>
          <w:bCs/>
          <w:sz w:val="24"/>
          <w:szCs w:val="24"/>
        </w:rPr>
        <w:t>.</w:t>
      </w:r>
    </w:p>
    <w:p w14:paraId="0DB98D89" w14:textId="77777777" w:rsidR="00C22D6D" w:rsidRPr="00182B7A" w:rsidRDefault="00C22D6D" w:rsidP="00467222">
      <w:pPr>
        <w:spacing w:line="276" w:lineRule="auto"/>
        <w:jc w:val="both"/>
        <w:rPr>
          <w:rFonts w:asciiTheme="minorHAnsi" w:hAnsiTheme="minorHAnsi" w:cstheme="minorHAnsi"/>
          <w:b/>
          <w:bCs/>
          <w:sz w:val="24"/>
          <w:szCs w:val="24"/>
        </w:rPr>
      </w:pPr>
    </w:p>
    <w:p w14:paraId="6A5E02F4" w14:textId="5A211405" w:rsidR="00C45B36" w:rsidRPr="00467222" w:rsidRDefault="00C45B36" w:rsidP="009A6D0E">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roku przedszkolnym 2020/2021 w realizacji programu w woj. zachodniopomorskim wzięło udział 129 placówek z czego 118 zwróciło kwestionariusze z realizacji programu do Powiatowych Stacji Sanitarno-Epidemiologicznych. Pomimo trudnej sytuacji epidemiologicznej wszystkie 20 PSSE przystąpiły do realizacji programu na swoich terenach. 12 podległych PSSE przeprowadziło szkolenia dla przedszkolnych koordynatorów programu, w tym 6 szkoleń grupowych dla 50 osób oraz 58 szkoleń indywidualnych, których odbiorcami było 60 nauczycieli wychowania przedszkolnego. Wszystkie przedszkola wskazywały, że dzieci chętnie uczestniczyły w realizacji programu oraz aktywnie podejmowały zadania dodatkowe inicjowane przez nauczycieli. W związku z zaistniałą sytuacją epidemiczną przeprowadzono łącznie 52 spotkania dla rodziców, a część zajęć została zrealizowana z dziećmi w domu. Rodzice chętnie włączyli się do zajęć kulinarnych, a także kupowali ekologiczne produkty spożywcze potrzebne do zajęć przeprowadzanych w przedszkolu. Łącznie w programie udział wzięło 2405 rodziców. Podjęte zostały zarówno przez PSSE jak i placówki przedszkolne dodatkowe działania wzmacniające program. Przeprowadzone były m.in. pogadanki i zajęcia edukacyjne tj. konkursy, zajęcia ruchowe, zajęcia kulinarne (sałatki, kanapki, soki, smoothie i</w:t>
      </w:r>
      <w:r w:rsidR="009A6D0E">
        <w:rPr>
          <w:rFonts w:asciiTheme="minorHAnsi" w:hAnsiTheme="minorHAnsi" w:cstheme="minorHAnsi"/>
          <w:sz w:val="24"/>
          <w:szCs w:val="24"/>
        </w:rPr>
        <w:t> </w:t>
      </w:r>
      <w:r w:rsidRPr="00467222">
        <w:rPr>
          <w:rFonts w:asciiTheme="minorHAnsi" w:hAnsiTheme="minorHAnsi" w:cstheme="minorHAnsi"/>
          <w:sz w:val="24"/>
          <w:szCs w:val="24"/>
        </w:rPr>
        <w:t xml:space="preserve">koktajle) zakładanie </w:t>
      </w:r>
      <w:proofErr w:type="spellStart"/>
      <w:r w:rsidRPr="00467222">
        <w:rPr>
          <w:rFonts w:asciiTheme="minorHAnsi" w:hAnsiTheme="minorHAnsi" w:cstheme="minorHAnsi"/>
          <w:sz w:val="24"/>
          <w:szCs w:val="24"/>
        </w:rPr>
        <w:t>EKOogródków</w:t>
      </w:r>
      <w:proofErr w:type="spellEnd"/>
      <w:r w:rsidRPr="00467222">
        <w:rPr>
          <w:rFonts w:asciiTheme="minorHAnsi" w:hAnsiTheme="minorHAnsi" w:cstheme="minorHAnsi"/>
          <w:sz w:val="24"/>
          <w:szCs w:val="24"/>
        </w:rPr>
        <w:t xml:space="preserve"> przedszkolnych, oraz organizacja ogródków domowych w</w:t>
      </w:r>
      <w:r w:rsidR="009A6D0E">
        <w:rPr>
          <w:rFonts w:asciiTheme="minorHAnsi" w:hAnsiTheme="minorHAnsi" w:cstheme="minorHAnsi"/>
          <w:sz w:val="24"/>
          <w:szCs w:val="24"/>
        </w:rPr>
        <w:t> </w:t>
      </w:r>
      <w:r w:rsidRPr="00467222">
        <w:rPr>
          <w:rFonts w:asciiTheme="minorHAnsi" w:hAnsiTheme="minorHAnsi" w:cstheme="minorHAnsi"/>
          <w:sz w:val="24"/>
          <w:szCs w:val="24"/>
        </w:rPr>
        <w:t>donicach, tworzenie gazetek przedszkolnych oraz piramid zdrowego żywienia.</w:t>
      </w:r>
    </w:p>
    <w:p w14:paraId="33A447C6" w14:textId="77777777" w:rsidR="00C45B36" w:rsidRPr="00467222" w:rsidRDefault="00C45B36" w:rsidP="00467222">
      <w:pPr>
        <w:spacing w:line="276" w:lineRule="auto"/>
        <w:jc w:val="both"/>
        <w:rPr>
          <w:rFonts w:asciiTheme="minorHAnsi" w:hAnsiTheme="minorHAnsi" w:cstheme="minorHAnsi"/>
          <w:color w:val="C00000"/>
          <w:sz w:val="24"/>
          <w:szCs w:val="24"/>
        </w:rPr>
      </w:pPr>
    </w:p>
    <w:p w14:paraId="40623771" w14:textId="22776650"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11.2</w:t>
      </w:r>
      <w:r w:rsidR="00C45B36" w:rsidRPr="00182B7A">
        <w:rPr>
          <w:rFonts w:asciiTheme="minorHAnsi" w:hAnsiTheme="minorHAnsi" w:cstheme="minorHAnsi"/>
          <w:b/>
          <w:bCs/>
          <w:sz w:val="24"/>
          <w:szCs w:val="24"/>
        </w:rPr>
        <w:t>. Główne programy wojewódzkie</w:t>
      </w:r>
      <w:r w:rsidR="00C22D6D">
        <w:rPr>
          <w:rFonts w:asciiTheme="minorHAnsi" w:hAnsiTheme="minorHAnsi" w:cstheme="minorHAnsi"/>
          <w:b/>
          <w:bCs/>
          <w:sz w:val="24"/>
          <w:szCs w:val="24"/>
        </w:rPr>
        <w:t>.</w:t>
      </w:r>
      <w:r w:rsidR="00C45B36" w:rsidRPr="00182B7A">
        <w:rPr>
          <w:rFonts w:asciiTheme="minorHAnsi" w:hAnsiTheme="minorHAnsi" w:cstheme="minorHAnsi"/>
          <w:b/>
          <w:bCs/>
          <w:sz w:val="24"/>
          <w:szCs w:val="24"/>
        </w:rPr>
        <w:t xml:space="preserve"> </w:t>
      </w:r>
    </w:p>
    <w:p w14:paraId="5AD8F064" w14:textId="77777777" w:rsidR="00487EA9" w:rsidRPr="00182B7A" w:rsidRDefault="00487EA9" w:rsidP="00467222">
      <w:pPr>
        <w:spacing w:line="276" w:lineRule="auto"/>
        <w:jc w:val="both"/>
        <w:rPr>
          <w:rFonts w:asciiTheme="minorHAnsi" w:hAnsiTheme="minorHAnsi" w:cstheme="minorHAnsi"/>
          <w:b/>
          <w:bCs/>
          <w:sz w:val="24"/>
          <w:szCs w:val="24"/>
        </w:rPr>
      </w:pPr>
    </w:p>
    <w:p w14:paraId="27D0DF3F" w14:textId="57E77579" w:rsidR="00487EA9"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182B7A" w:rsidRPr="00182B7A">
        <w:rPr>
          <w:rFonts w:asciiTheme="minorHAnsi" w:hAnsiTheme="minorHAnsi" w:cstheme="minorHAnsi"/>
          <w:b/>
          <w:bCs/>
          <w:sz w:val="24"/>
          <w:szCs w:val="24"/>
        </w:rPr>
        <w:t>2.1.</w:t>
      </w:r>
      <w:r w:rsidR="00EE5509">
        <w:rPr>
          <w:rFonts w:asciiTheme="minorHAnsi" w:hAnsiTheme="minorHAnsi" w:cstheme="minorHAnsi"/>
          <w:b/>
          <w:bCs/>
          <w:sz w:val="24"/>
          <w:szCs w:val="24"/>
        </w:rPr>
        <w:t xml:space="preserve"> </w:t>
      </w:r>
      <w:r w:rsidR="00C45B36" w:rsidRPr="00182B7A">
        <w:rPr>
          <w:rFonts w:asciiTheme="minorHAnsi" w:hAnsiTheme="minorHAnsi" w:cstheme="minorHAnsi"/>
          <w:b/>
          <w:bCs/>
          <w:sz w:val="24"/>
          <w:szCs w:val="24"/>
        </w:rPr>
        <w:t>Wojewódzki Przedszkolny Program Zdrowia Jamy Ustnej i Zapobiegania Próchnicy „Zdrowe zęby mamy – marchewkę zajadamy”.</w:t>
      </w:r>
    </w:p>
    <w:p w14:paraId="6D4965AC" w14:textId="77777777" w:rsidR="00C22D6D" w:rsidRPr="00182B7A" w:rsidRDefault="00C22D6D" w:rsidP="00467222">
      <w:pPr>
        <w:spacing w:line="276" w:lineRule="auto"/>
        <w:jc w:val="both"/>
        <w:rPr>
          <w:rFonts w:asciiTheme="minorHAnsi" w:hAnsiTheme="minorHAnsi" w:cstheme="minorHAnsi"/>
          <w:b/>
          <w:bCs/>
          <w:sz w:val="24"/>
          <w:szCs w:val="24"/>
        </w:rPr>
      </w:pPr>
    </w:p>
    <w:p w14:paraId="7BAA9981" w14:textId="49F69239"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Celem głównym wojewódzkiego programu „Zdrowe zęby mamy, marchewkę zajadamy” jest kreowanie postaw  prozdrowotnych  w  zakresie  zdrowia  jamy ustnej  wśród  dzieci  uczęszczających do  żłobków  i  przedszkoli  na  terenie województwa  zachodniopomorskiego  oraz  ich  rodziców i nauczycieli,  kobiet  w ciąży i</w:t>
      </w:r>
      <w:r w:rsidR="004729E2">
        <w:rPr>
          <w:rFonts w:asciiTheme="minorHAnsi" w:hAnsiTheme="minorHAnsi" w:cstheme="minorHAnsi"/>
          <w:sz w:val="24"/>
          <w:szCs w:val="24"/>
        </w:rPr>
        <w:t> </w:t>
      </w:r>
      <w:r w:rsidRPr="00467222">
        <w:rPr>
          <w:rFonts w:asciiTheme="minorHAnsi" w:hAnsiTheme="minorHAnsi" w:cstheme="minorHAnsi"/>
          <w:sz w:val="24"/>
          <w:szCs w:val="24"/>
        </w:rPr>
        <w:t>przyszłych rodziców. W roku przedszkolnym 2020/2021 w województwie zachodniopomorskim do realizacji programu profilaktyki próchnicy przystąpiło 242 z 522 placówek wychowania przedszkolnego (przedszkoli, oddziałów przedszkolnych itp.) co stanowi 46% zasięgu programu. Program realizowało łącznie 14 821 dzieci. Warto wspomnieć, że stanowi to wzrost w stosunku do poprzedniej edycji – w 2019/2020, wtedy uczestniczyło 13 880 przedszkolaków. W realizację programu zaangażowanych w okresie sprawozdawczym było 7606 rodziców dzieci przedszkolnych.  Ciągłość realizacji programu została przerwana przez zamknięcie placówek przedszkolnych, a w miarę możliwości zajęcia prowadzono  w</w:t>
      </w:r>
      <w:r w:rsidR="004729E2">
        <w:rPr>
          <w:rFonts w:asciiTheme="minorHAnsi" w:hAnsiTheme="minorHAnsi" w:cstheme="minorHAnsi"/>
          <w:sz w:val="24"/>
          <w:szCs w:val="24"/>
        </w:rPr>
        <w:t> </w:t>
      </w:r>
      <w:r w:rsidRPr="00467222">
        <w:rPr>
          <w:rFonts w:asciiTheme="minorHAnsi" w:hAnsiTheme="minorHAnsi" w:cstheme="minorHAnsi"/>
          <w:sz w:val="24"/>
          <w:szCs w:val="24"/>
        </w:rPr>
        <w:t>formie zdalnej lub w ramach zadań domowych.</w:t>
      </w:r>
    </w:p>
    <w:p w14:paraId="5ACFD2E9" w14:textId="0771A930" w:rsidR="00C45B36"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Wśród dzieci żłobkowych program został wdrożony w 30 z 91 żłobków na terenie województwa (zasięg 30%). Edukacją zostało objętych łącznie 600 dzieci, Wśród młodszych dzieci realizacja programu dostosowana była do ich możliwości psychofizycznych. </w:t>
      </w:r>
      <w:r w:rsidRPr="00467222">
        <w:rPr>
          <w:rFonts w:asciiTheme="minorHAnsi" w:hAnsiTheme="minorHAnsi" w:cstheme="minorHAnsi"/>
          <w:sz w:val="24"/>
          <w:szCs w:val="24"/>
        </w:rPr>
        <w:lastRenderedPageBreak/>
        <w:t>Zdecydowana większość placówek składających sprawozdanie deklarowała swój udział w</w:t>
      </w:r>
      <w:r w:rsidR="004729E2">
        <w:rPr>
          <w:rFonts w:asciiTheme="minorHAnsi" w:hAnsiTheme="minorHAnsi" w:cstheme="minorHAnsi"/>
          <w:sz w:val="24"/>
          <w:szCs w:val="24"/>
        </w:rPr>
        <w:t> </w:t>
      </w:r>
      <w:r w:rsidRPr="00467222">
        <w:rPr>
          <w:rFonts w:asciiTheme="minorHAnsi" w:hAnsiTheme="minorHAnsi" w:cstheme="minorHAnsi"/>
          <w:sz w:val="24"/>
          <w:szCs w:val="24"/>
        </w:rPr>
        <w:t>kolejnej edycji programu profilaktyki próchnicy. Program ma pozytywny wpływ na kształtowanie właściwych nawyków higienicznych, dietetycznych związanych ze zdrowiem jamy ustnej. Ponadto minimalizuje strach dzieci przed wizytą u dentysty.</w:t>
      </w:r>
    </w:p>
    <w:p w14:paraId="7D3ADB37" w14:textId="26BE79CC" w:rsidR="00812FC5" w:rsidRDefault="00812FC5" w:rsidP="00FC7873">
      <w:pPr>
        <w:spacing w:line="276" w:lineRule="auto"/>
        <w:ind w:firstLine="709"/>
        <w:jc w:val="both"/>
        <w:rPr>
          <w:rFonts w:asciiTheme="minorHAnsi" w:hAnsiTheme="minorHAnsi" w:cstheme="minorHAnsi"/>
          <w:sz w:val="24"/>
          <w:szCs w:val="24"/>
        </w:rPr>
      </w:pPr>
    </w:p>
    <w:p w14:paraId="745351F6" w14:textId="77777777" w:rsidR="00007666" w:rsidRPr="00467222" w:rsidRDefault="00007666" w:rsidP="00467222">
      <w:pPr>
        <w:spacing w:line="276" w:lineRule="auto"/>
        <w:jc w:val="both"/>
        <w:rPr>
          <w:rFonts w:asciiTheme="minorHAnsi" w:hAnsiTheme="minorHAnsi" w:cstheme="minorHAnsi"/>
          <w:sz w:val="24"/>
          <w:szCs w:val="24"/>
        </w:rPr>
      </w:pPr>
    </w:p>
    <w:p w14:paraId="71DB27F5" w14:textId="4206760C"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182B7A">
        <w:rPr>
          <w:rFonts w:asciiTheme="minorHAnsi" w:hAnsiTheme="minorHAnsi" w:cstheme="minorHAnsi"/>
          <w:b/>
          <w:bCs/>
          <w:sz w:val="24"/>
          <w:szCs w:val="24"/>
        </w:rPr>
        <w:t>2.2.</w:t>
      </w:r>
      <w:r w:rsidR="00EE5509">
        <w:rPr>
          <w:rFonts w:asciiTheme="minorHAnsi" w:hAnsiTheme="minorHAnsi" w:cstheme="minorHAnsi"/>
          <w:b/>
          <w:bCs/>
          <w:sz w:val="24"/>
          <w:szCs w:val="24"/>
        </w:rPr>
        <w:t xml:space="preserve"> </w:t>
      </w:r>
      <w:r w:rsidR="00C45B36" w:rsidRPr="00182B7A">
        <w:rPr>
          <w:rFonts w:asciiTheme="minorHAnsi" w:hAnsiTheme="minorHAnsi" w:cstheme="minorHAnsi"/>
          <w:b/>
          <w:bCs/>
          <w:sz w:val="24"/>
          <w:szCs w:val="24"/>
        </w:rPr>
        <w:t>Wojewódzki Program Higieny i Profilaktyki  wybranych chorób zakaźnych. „Higiena naszą tarczą ochronną”.</w:t>
      </w:r>
    </w:p>
    <w:p w14:paraId="2024C974" w14:textId="77777777" w:rsidR="00C22D6D" w:rsidRPr="00182B7A" w:rsidRDefault="00C22D6D" w:rsidP="00467222">
      <w:pPr>
        <w:spacing w:line="276" w:lineRule="auto"/>
        <w:jc w:val="both"/>
        <w:rPr>
          <w:rFonts w:asciiTheme="minorHAnsi" w:hAnsiTheme="minorHAnsi" w:cstheme="minorHAnsi"/>
          <w:b/>
          <w:bCs/>
          <w:sz w:val="24"/>
          <w:szCs w:val="24"/>
        </w:rPr>
      </w:pPr>
    </w:p>
    <w:p w14:paraId="7F98D0BF" w14:textId="761A8697" w:rsidR="00C45B36"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Program powstał w jako odpowiedź na zaistniałą sytuację epidemiczną oraz konieczność wdrażania zasad profilaktyki zdrowotnej od najmłodszych lat edukacji w szkole. Treści programu koncentrują się na zapobieganiu chorobom zakaźnym, głównie grypie i</w:t>
      </w:r>
      <w:r w:rsidR="004729E2">
        <w:rPr>
          <w:rFonts w:asciiTheme="minorHAnsi" w:hAnsiTheme="minorHAnsi" w:cstheme="minorHAnsi"/>
          <w:sz w:val="24"/>
          <w:szCs w:val="24"/>
        </w:rPr>
        <w:t> </w:t>
      </w:r>
      <w:r w:rsidRPr="00467222">
        <w:rPr>
          <w:rFonts w:asciiTheme="minorHAnsi" w:hAnsiTheme="minorHAnsi" w:cstheme="minorHAnsi"/>
          <w:sz w:val="24"/>
          <w:szCs w:val="24"/>
        </w:rPr>
        <w:t>koronawirusowi SARS-COV-2, poprzez stosowanie zasad higieny osobistej. Znaczącą rolę w higienie osobistej odgrywa prawidłowe mycie rąk. Głównym celem programu jest osiągnięcie znaczącej poprawy zachowań higienicznych wśród najmłodszych uczniów szkół podstawowych w obszarze profilaktyki chorób zakaźnych. W roku szkolnym 2020/2021 odbyła się pilotażowa edycja wojewódzkiego programu higieny i profilaktyki wybranych chorób zakaźnych dla uczniów klas I-III szkół podstawowych „Higiena naszą tarczą ochronną”, którą realizowali nauczyciele oraz uczniowie Szkoły Podstawowej nr 54 im. Janusza Korczaka. W pilotażu programu udział wzięło łącznie 178 uczniów. W dniu 30.08.2021 r. program otrzymał pozytywną opinię konsultantów Zachodniopomorskiego Centrum Doskonalenia Nauczycieli i</w:t>
      </w:r>
      <w:r w:rsidR="004729E2">
        <w:rPr>
          <w:rFonts w:asciiTheme="minorHAnsi" w:hAnsiTheme="minorHAnsi" w:cstheme="minorHAnsi"/>
          <w:sz w:val="24"/>
          <w:szCs w:val="24"/>
        </w:rPr>
        <w:t> </w:t>
      </w:r>
      <w:r w:rsidRPr="00467222">
        <w:rPr>
          <w:rFonts w:asciiTheme="minorHAnsi" w:hAnsiTheme="minorHAnsi" w:cstheme="minorHAnsi"/>
          <w:sz w:val="24"/>
          <w:szCs w:val="24"/>
        </w:rPr>
        <w:t xml:space="preserve">w roku szkolnym 2021/2022 została wdrożona I edycja programu na terenie całego województwa, do którego zgłosiło się 198 szkół podstawowych i 16617 uczniów. </w:t>
      </w:r>
    </w:p>
    <w:p w14:paraId="7010514D" w14:textId="77777777" w:rsidR="00487EA9" w:rsidRPr="00467222" w:rsidRDefault="00487EA9" w:rsidP="00467222">
      <w:pPr>
        <w:spacing w:line="276" w:lineRule="auto"/>
        <w:jc w:val="both"/>
        <w:rPr>
          <w:rFonts w:asciiTheme="minorHAnsi" w:hAnsiTheme="minorHAnsi" w:cstheme="minorHAnsi"/>
          <w:sz w:val="24"/>
          <w:szCs w:val="24"/>
        </w:rPr>
      </w:pPr>
    </w:p>
    <w:p w14:paraId="248D1B36" w14:textId="0CEB754B" w:rsidR="00C45B36" w:rsidRPr="00182B7A"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182B7A">
        <w:rPr>
          <w:rFonts w:asciiTheme="minorHAnsi" w:hAnsiTheme="minorHAnsi" w:cstheme="minorHAnsi"/>
          <w:b/>
          <w:bCs/>
          <w:sz w:val="24"/>
          <w:szCs w:val="24"/>
        </w:rPr>
        <w:t>2.3.</w:t>
      </w:r>
      <w:r w:rsidR="00EE5509">
        <w:rPr>
          <w:rFonts w:asciiTheme="minorHAnsi" w:hAnsiTheme="minorHAnsi" w:cstheme="minorHAnsi"/>
          <w:b/>
          <w:bCs/>
          <w:sz w:val="24"/>
          <w:szCs w:val="24"/>
        </w:rPr>
        <w:t xml:space="preserve"> </w:t>
      </w:r>
      <w:r w:rsidR="00C45B36" w:rsidRPr="00182B7A">
        <w:rPr>
          <w:rFonts w:asciiTheme="minorHAnsi" w:hAnsiTheme="minorHAnsi" w:cstheme="minorHAnsi"/>
          <w:b/>
          <w:bCs/>
          <w:sz w:val="24"/>
          <w:szCs w:val="24"/>
        </w:rPr>
        <w:t xml:space="preserve">Program edukacyjny dla dzieci w wieku przedszkolnym, ich rodziców i opiekunów </w:t>
      </w:r>
    </w:p>
    <w:p w14:paraId="0AF19AE5" w14:textId="33CE731E" w:rsidR="00487EA9" w:rsidRDefault="00C45B36" w:rsidP="00467222">
      <w:pPr>
        <w:spacing w:line="276" w:lineRule="auto"/>
        <w:jc w:val="both"/>
        <w:rPr>
          <w:rFonts w:asciiTheme="minorHAnsi" w:hAnsiTheme="minorHAnsi" w:cstheme="minorHAnsi"/>
          <w:b/>
          <w:bCs/>
          <w:sz w:val="24"/>
          <w:szCs w:val="24"/>
        </w:rPr>
      </w:pPr>
      <w:r w:rsidRPr="00182B7A">
        <w:rPr>
          <w:rFonts w:asciiTheme="minorHAnsi" w:hAnsiTheme="minorHAnsi" w:cstheme="minorHAnsi"/>
          <w:b/>
          <w:bCs/>
          <w:sz w:val="24"/>
          <w:szCs w:val="24"/>
        </w:rPr>
        <w:t xml:space="preserve">pt. „Czyste powietrze wokół nas”.  </w:t>
      </w:r>
    </w:p>
    <w:p w14:paraId="122314A7" w14:textId="77777777" w:rsidR="00C22D6D" w:rsidRPr="00182B7A" w:rsidRDefault="00C22D6D" w:rsidP="00467222">
      <w:pPr>
        <w:spacing w:line="276" w:lineRule="auto"/>
        <w:jc w:val="both"/>
        <w:rPr>
          <w:rFonts w:asciiTheme="minorHAnsi" w:hAnsiTheme="minorHAnsi" w:cstheme="minorHAnsi"/>
          <w:b/>
          <w:bCs/>
          <w:sz w:val="24"/>
          <w:szCs w:val="24"/>
        </w:rPr>
      </w:pPr>
    </w:p>
    <w:p w14:paraId="0EACC30C" w14:textId="58842569"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Celem  głównym programu jest wzrost kompetencji rodziców w zakresie ochrony dzieci przed szkodliwością dymu tytoniowego. W roku szkolnym 2020/21 program na terenie województwa realizowało 88 przedszkoli, 27  oddziałów przedszkolnych oraz 2 inne formy wychowania przedszkolnego z 12 powiatów. Program z programu krajowego stał się programem wojewódzkim. Ogółem uczestniczyło w programie  4456 dzieci w wieku przedszkolnym. Dodatkowo edukacją objęto 83 rodziców. W ramach realizacji programu w</w:t>
      </w:r>
      <w:r w:rsidR="004729E2">
        <w:rPr>
          <w:rFonts w:asciiTheme="minorHAnsi" w:hAnsiTheme="minorHAnsi" w:cstheme="minorHAnsi"/>
          <w:sz w:val="24"/>
          <w:szCs w:val="24"/>
        </w:rPr>
        <w:t> </w:t>
      </w:r>
      <w:r w:rsidRPr="00467222">
        <w:rPr>
          <w:rFonts w:asciiTheme="minorHAnsi" w:hAnsiTheme="minorHAnsi" w:cstheme="minorHAnsi"/>
          <w:sz w:val="24"/>
          <w:szCs w:val="24"/>
        </w:rPr>
        <w:t>roku szkolnym 2020/2021 przeprowadzono 15 wizytacji. Do realizacji programu w roku szkolnym 2021/22 zdeklarowało się 85 placówek.</w:t>
      </w:r>
    </w:p>
    <w:p w14:paraId="14C3544A" w14:textId="77777777" w:rsidR="00C45B36" w:rsidRPr="00182B7A" w:rsidRDefault="00C45B36" w:rsidP="00467222">
      <w:pPr>
        <w:spacing w:line="276" w:lineRule="auto"/>
        <w:jc w:val="both"/>
        <w:rPr>
          <w:rFonts w:asciiTheme="minorHAnsi" w:hAnsiTheme="minorHAnsi" w:cstheme="minorHAnsi"/>
          <w:b/>
          <w:bCs/>
          <w:sz w:val="24"/>
          <w:szCs w:val="24"/>
        </w:rPr>
      </w:pPr>
    </w:p>
    <w:p w14:paraId="52287070" w14:textId="3E512448" w:rsidR="00487EA9"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C45B36" w:rsidRPr="00182B7A">
        <w:rPr>
          <w:rFonts w:asciiTheme="minorHAnsi" w:hAnsiTheme="minorHAnsi" w:cstheme="minorHAnsi"/>
          <w:b/>
          <w:bCs/>
          <w:sz w:val="24"/>
          <w:szCs w:val="24"/>
        </w:rPr>
        <w:t>2.4 Programy „Znamię znam je” oraz „Podstępne WZW”.</w:t>
      </w:r>
    </w:p>
    <w:p w14:paraId="49E9C063" w14:textId="77777777" w:rsidR="00C22D6D" w:rsidRPr="00182B7A" w:rsidRDefault="00C22D6D" w:rsidP="00467222">
      <w:pPr>
        <w:spacing w:line="276" w:lineRule="auto"/>
        <w:jc w:val="both"/>
        <w:rPr>
          <w:rFonts w:asciiTheme="minorHAnsi" w:hAnsiTheme="minorHAnsi" w:cstheme="minorHAnsi"/>
          <w:b/>
          <w:bCs/>
          <w:sz w:val="24"/>
          <w:szCs w:val="24"/>
        </w:rPr>
      </w:pPr>
    </w:p>
    <w:p w14:paraId="2C9FA89E" w14:textId="77777777" w:rsidR="00C45B36" w:rsidRPr="00467222" w:rsidRDefault="00C45B36" w:rsidP="009A6D0E">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Celem głównym programu „Znamię znam je” jest budowanie świadomości czerniaka, budowanie odpowiedzialnych zachowań oraz prozdrowotnych postaw wśród młodzieży. Natomiast celem głównym w programie „Podstępne WZW” jest upowszechnienie wśród </w:t>
      </w:r>
      <w:r w:rsidRPr="00467222">
        <w:rPr>
          <w:rFonts w:asciiTheme="minorHAnsi" w:hAnsiTheme="minorHAnsi" w:cstheme="minorHAnsi"/>
          <w:sz w:val="24"/>
          <w:szCs w:val="24"/>
        </w:rPr>
        <w:lastRenderedPageBreak/>
        <w:t>młodzieży szkół ponadpodstawowych wiedzy  na temat wirusowego zapalenia wątroby typu A,B,C.</w:t>
      </w:r>
    </w:p>
    <w:p w14:paraId="041476E4" w14:textId="77777777" w:rsidR="00C45B36" w:rsidRPr="009A6D0E" w:rsidRDefault="00C45B36" w:rsidP="009A6D0E">
      <w:pPr>
        <w:pStyle w:val="Akapitzlist"/>
        <w:numPr>
          <w:ilvl w:val="0"/>
          <w:numId w:val="134"/>
        </w:numPr>
        <w:spacing w:after="0"/>
        <w:ind w:left="0"/>
        <w:jc w:val="both"/>
        <w:rPr>
          <w:rFonts w:asciiTheme="minorHAnsi" w:hAnsiTheme="minorHAnsi" w:cstheme="minorHAnsi"/>
          <w:sz w:val="24"/>
          <w:szCs w:val="24"/>
        </w:rPr>
      </w:pPr>
      <w:r w:rsidRPr="009A6D0E">
        <w:rPr>
          <w:rFonts w:asciiTheme="minorHAnsi" w:hAnsiTheme="minorHAnsi" w:cstheme="minorHAnsi"/>
          <w:sz w:val="24"/>
          <w:szCs w:val="24"/>
        </w:rPr>
        <w:t>Programy realizowane są we współpracy z Fundacją „Gwiazda Nadziei” z Katowic.</w:t>
      </w:r>
    </w:p>
    <w:p w14:paraId="2021B2DD" w14:textId="77777777" w:rsidR="00C45B36" w:rsidRPr="009A6D0E" w:rsidRDefault="00C45B36" w:rsidP="009A6D0E">
      <w:pPr>
        <w:pStyle w:val="Akapitzlist"/>
        <w:numPr>
          <w:ilvl w:val="0"/>
          <w:numId w:val="134"/>
        </w:numPr>
        <w:spacing w:after="0"/>
        <w:ind w:left="0"/>
        <w:jc w:val="both"/>
        <w:rPr>
          <w:rFonts w:asciiTheme="minorHAnsi" w:hAnsiTheme="minorHAnsi" w:cstheme="minorHAnsi"/>
          <w:sz w:val="24"/>
          <w:szCs w:val="24"/>
        </w:rPr>
      </w:pPr>
      <w:r w:rsidRPr="009A6D0E">
        <w:rPr>
          <w:rFonts w:asciiTheme="minorHAnsi" w:hAnsiTheme="minorHAnsi" w:cstheme="minorHAnsi"/>
          <w:sz w:val="24"/>
          <w:szCs w:val="24"/>
        </w:rPr>
        <w:t>Program „Znamię znam je” był realizowany z powodu trudnej sytuacji epidemiologicznej w 42 szkołach ponadpodstawowych w 13 powiatach województwa zachodniopomorskiego. Wzięło w nim udział 4456 uczniów.</w:t>
      </w:r>
    </w:p>
    <w:p w14:paraId="47D79E4D" w14:textId="77777777" w:rsidR="00C45B36" w:rsidRPr="00467222" w:rsidRDefault="00C45B36" w:rsidP="009A6D0E">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 W programie Podstępne WZW wzięły udział 34 szkoły ponadpodstawowe z terenu województwa zachodniopomorskiego w tym 3168 uczniów z tych szkół. </w:t>
      </w:r>
    </w:p>
    <w:p w14:paraId="35E0DDE5" w14:textId="77777777" w:rsidR="00C45B36" w:rsidRPr="00467222" w:rsidRDefault="00C45B36" w:rsidP="009A6D0E">
      <w:pPr>
        <w:spacing w:line="276" w:lineRule="auto"/>
        <w:jc w:val="both"/>
        <w:rPr>
          <w:rFonts w:asciiTheme="minorHAnsi" w:hAnsiTheme="minorHAnsi" w:cstheme="minorHAnsi"/>
          <w:sz w:val="24"/>
          <w:szCs w:val="24"/>
        </w:rPr>
      </w:pPr>
    </w:p>
    <w:p w14:paraId="0EAD5F94" w14:textId="6C3C9AD7"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11.3</w:t>
      </w:r>
      <w:r w:rsidR="00C45B36" w:rsidRPr="00182B7A">
        <w:rPr>
          <w:rFonts w:asciiTheme="minorHAnsi" w:hAnsiTheme="minorHAnsi" w:cstheme="minorHAnsi"/>
          <w:b/>
          <w:bCs/>
          <w:sz w:val="24"/>
          <w:szCs w:val="24"/>
        </w:rPr>
        <w:t>. Główne akcje realizowane na terenie powiatu</w:t>
      </w:r>
      <w:r w:rsidR="00C22D6D">
        <w:rPr>
          <w:rFonts w:asciiTheme="minorHAnsi" w:hAnsiTheme="minorHAnsi" w:cstheme="minorHAnsi"/>
          <w:b/>
          <w:bCs/>
          <w:sz w:val="24"/>
          <w:szCs w:val="24"/>
        </w:rPr>
        <w:t>.</w:t>
      </w:r>
    </w:p>
    <w:p w14:paraId="5B2054B8" w14:textId="77777777" w:rsidR="00812FC5" w:rsidRPr="00182B7A" w:rsidRDefault="00812FC5" w:rsidP="00467222">
      <w:pPr>
        <w:spacing w:line="276" w:lineRule="auto"/>
        <w:jc w:val="both"/>
        <w:rPr>
          <w:rFonts w:asciiTheme="minorHAnsi" w:hAnsiTheme="minorHAnsi" w:cstheme="minorHAnsi"/>
          <w:b/>
          <w:bCs/>
          <w:sz w:val="24"/>
          <w:szCs w:val="24"/>
        </w:rPr>
      </w:pPr>
    </w:p>
    <w:p w14:paraId="0B8FA302" w14:textId="6C0D224A"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C45B36" w:rsidRPr="00182B7A">
        <w:rPr>
          <w:rFonts w:asciiTheme="minorHAnsi" w:hAnsiTheme="minorHAnsi" w:cstheme="minorHAnsi"/>
          <w:b/>
          <w:bCs/>
          <w:sz w:val="24"/>
          <w:szCs w:val="24"/>
        </w:rPr>
        <w:t>3.1 Profilaktyka używania „nowych narkotyków”.</w:t>
      </w:r>
    </w:p>
    <w:p w14:paraId="4EE95835" w14:textId="77777777" w:rsidR="00C22D6D" w:rsidRPr="00812FC5" w:rsidRDefault="00C22D6D" w:rsidP="00467222">
      <w:pPr>
        <w:spacing w:line="276" w:lineRule="auto"/>
        <w:jc w:val="both"/>
        <w:rPr>
          <w:rFonts w:asciiTheme="minorHAnsi" w:hAnsiTheme="minorHAnsi" w:cstheme="minorHAnsi"/>
          <w:b/>
          <w:bCs/>
          <w:sz w:val="24"/>
          <w:szCs w:val="24"/>
        </w:rPr>
      </w:pPr>
    </w:p>
    <w:p w14:paraId="206D3867" w14:textId="6C31DD3C"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Celem akcji jest profilaktyka uzależnień i przeciwdziałanie używaniu środków zastępczych przez młodzież. Prowadzone były  działania informacyjno-edukacyjne wśród uczniów starszych klas szkół podstawowych nieobjętych programem „Porozmawiajmy o</w:t>
      </w:r>
      <w:r w:rsidR="004729E2">
        <w:rPr>
          <w:rFonts w:asciiTheme="minorHAnsi" w:hAnsiTheme="minorHAnsi" w:cstheme="minorHAnsi"/>
          <w:sz w:val="24"/>
          <w:szCs w:val="24"/>
        </w:rPr>
        <w:t> </w:t>
      </w:r>
      <w:r w:rsidRPr="00467222">
        <w:rPr>
          <w:rFonts w:asciiTheme="minorHAnsi" w:hAnsiTheme="minorHAnsi" w:cstheme="minorHAnsi"/>
          <w:sz w:val="24"/>
          <w:szCs w:val="24"/>
        </w:rPr>
        <w:t>zdrowiu” a także ponadpodstawowych  nie realizujących programu „ARS czyli jak dbać o</w:t>
      </w:r>
      <w:r w:rsidR="004729E2">
        <w:rPr>
          <w:rFonts w:asciiTheme="minorHAnsi" w:hAnsiTheme="minorHAnsi" w:cstheme="minorHAnsi"/>
          <w:sz w:val="24"/>
          <w:szCs w:val="24"/>
        </w:rPr>
        <w:t> </w:t>
      </w:r>
      <w:r w:rsidRPr="00467222">
        <w:rPr>
          <w:rFonts w:asciiTheme="minorHAnsi" w:hAnsiTheme="minorHAnsi" w:cstheme="minorHAnsi"/>
          <w:sz w:val="24"/>
          <w:szCs w:val="24"/>
        </w:rPr>
        <w:t>miłość” rodziców, opiekunów, a także kadry pedagogicznej placówek nauczania i</w:t>
      </w:r>
      <w:r w:rsidR="004729E2">
        <w:rPr>
          <w:rFonts w:asciiTheme="minorHAnsi" w:hAnsiTheme="minorHAnsi" w:cstheme="minorHAnsi"/>
          <w:sz w:val="24"/>
          <w:szCs w:val="24"/>
        </w:rPr>
        <w:t> </w:t>
      </w:r>
      <w:r w:rsidRPr="00467222">
        <w:rPr>
          <w:rFonts w:asciiTheme="minorHAnsi" w:hAnsiTheme="minorHAnsi" w:cstheme="minorHAnsi"/>
          <w:sz w:val="24"/>
          <w:szCs w:val="24"/>
        </w:rPr>
        <w:t xml:space="preserve">wychowania. Łącznie odbiorcami działań w 2021 r.  było ok. 12830 osób. Prelekcje odbywały się głównie (wyłącznie w formie online). Przeprowadzano również konkursy, a także udostępniano informacje w mediach społecznościowych i stronach internetowych. </w:t>
      </w:r>
    </w:p>
    <w:p w14:paraId="1919957F" w14:textId="512A90ED" w:rsidR="00C45B36"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ramach w/w interwencji nieprogramowej Oddział OZiPZ WSSE w Szczecinie przeprowadził  13 prelekcji dla 227 osób dla uczniów ze starszych klas szkół podstawowych oraz szkół średnich. Zorganizowano również wykład  dla 50  nauczycieli i pedagogów we współpracy z Zachodniopomorskim Centrum Doskonalenia Nauczycieli. Łącznie Oddział OZiPZ WSSE Szczecin przeprowadził 116 działań  dla 488 odbiorów.</w:t>
      </w:r>
    </w:p>
    <w:p w14:paraId="4A68F3CC" w14:textId="77777777" w:rsidR="00487EA9" w:rsidRPr="00467222" w:rsidRDefault="00487EA9" w:rsidP="00467222">
      <w:pPr>
        <w:spacing w:line="276" w:lineRule="auto"/>
        <w:jc w:val="both"/>
        <w:rPr>
          <w:rFonts w:asciiTheme="minorHAnsi" w:hAnsiTheme="minorHAnsi" w:cstheme="minorHAnsi"/>
          <w:sz w:val="24"/>
          <w:szCs w:val="24"/>
        </w:rPr>
      </w:pPr>
    </w:p>
    <w:p w14:paraId="67788D6B" w14:textId="21DE7D6F" w:rsidR="00BA24A1" w:rsidRDefault="00667510" w:rsidP="00467222">
      <w:pPr>
        <w:spacing w:line="276" w:lineRule="auto"/>
        <w:jc w:val="both"/>
        <w:rPr>
          <w:rFonts w:asciiTheme="minorHAnsi" w:hAnsiTheme="minorHAnsi" w:cstheme="minorHAnsi"/>
          <w:sz w:val="24"/>
          <w:szCs w:val="24"/>
        </w:rPr>
      </w:pPr>
      <w:r>
        <w:rPr>
          <w:rFonts w:asciiTheme="minorHAnsi" w:hAnsiTheme="minorHAnsi" w:cstheme="minorHAnsi"/>
          <w:b/>
          <w:bCs/>
          <w:sz w:val="24"/>
          <w:szCs w:val="24"/>
        </w:rPr>
        <w:t>11.</w:t>
      </w:r>
      <w:r w:rsidR="00C45B36" w:rsidRPr="00BA24A1">
        <w:rPr>
          <w:rFonts w:asciiTheme="minorHAnsi" w:hAnsiTheme="minorHAnsi" w:cstheme="minorHAnsi"/>
          <w:b/>
          <w:bCs/>
          <w:sz w:val="24"/>
          <w:szCs w:val="24"/>
        </w:rPr>
        <w:t>3.2</w:t>
      </w:r>
      <w:r w:rsidR="00C45B36" w:rsidRPr="00BA24A1">
        <w:rPr>
          <w:rFonts w:asciiTheme="minorHAnsi" w:hAnsiTheme="minorHAnsi" w:cstheme="minorHAnsi"/>
          <w:b/>
          <w:bCs/>
          <w:sz w:val="24"/>
          <w:szCs w:val="24"/>
        </w:rPr>
        <w:tab/>
        <w:t>Bezpieczne Ferie 2021</w:t>
      </w:r>
      <w:r w:rsidR="00182B7A" w:rsidRPr="00BA24A1">
        <w:rPr>
          <w:rFonts w:asciiTheme="minorHAnsi" w:hAnsiTheme="minorHAnsi" w:cstheme="minorHAnsi"/>
          <w:b/>
          <w:bCs/>
          <w:sz w:val="24"/>
          <w:szCs w:val="24"/>
        </w:rPr>
        <w:t>.</w:t>
      </w:r>
      <w:r w:rsidR="00C45B36" w:rsidRPr="00467222">
        <w:rPr>
          <w:rFonts w:asciiTheme="minorHAnsi" w:hAnsiTheme="minorHAnsi" w:cstheme="minorHAnsi"/>
          <w:sz w:val="24"/>
          <w:szCs w:val="24"/>
        </w:rPr>
        <w:t xml:space="preserve"> </w:t>
      </w:r>
    </w:p>
    <w:p w14:paraId="6F7EC0AC" w14:textId="77777777" w:rsidR="00C22D6D" w:rsidRDefault="00C22D6D" w:rsidP="00467222">
      <w:pPr>
        <w:spacing w:line="276" w:lineRule="auto"/>
        <w:jc w:val="both"/>
        <w:rPr>
          <w:rFonts w:asciiTheme="minorHAnsi" w:hAnsiTheme="minorHAnsi" w:cstheme="minorHAnsi"/>
          <w:sz w:val="24"/>
          <w:szCs w:val="24"/>
        </w:rPr>
      </w:pPr>
    </w:p>
    <w:p w14:paraId="5541C20E" w14:textId="0C90D81E"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Podczas ferii zimowych Oddział Oświaty Zdrowotnej i Promocji Zdrowia WSSE w</w:t>
      </w:r>
      <w:r w:rsidR="004729E2">
        <w:rPr>
          <w:rFonts w:asciiTheme="minorHAnsi" w:hAnsiTheme="minorHAnsi" w:cstheme="minorHAnsi"/>
          <w:sz w:val="24"/>
          <w:szCs w:val="24"/>
        </w:rPr>
        <w:t> </w:t>
      </w:r>
      <w:r w:rsidRPr="00467222">
        <w:rPr>
          <w:rFonts w:asciiTheme="minorHAnsi" w:hAnsiTheme="minorHAnsi" w:cstheme="minorHAnsi"/>
          <w:sz w:val="24"/>
          <w:szCs w:val="24"/>
        </w:rPr>
        <w:t>Szczecinie we współpracy z Oddziałem Higieny Dzieci i Młodzieży WSSE wraz Oddziałem Laboratoryjnym brał udział w testowaniu nauczycieli tj. (ustalanie laboratoriów, punktów wymazowych we współpracy z powiatowymi stacjami sanitarno- epidemiologicznymi).</w:t>
      </w:r>
    </w:p>
    <w:p w14:paraId="208FE6FC" w14:textId="69B6678B" w:rsidR="00487EA9"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Podczas wypoczynku zimowego w 2021 roku działania edukacyjne realizowane przez powiatowe stacje sanitarno – epidemiologiczne na terenie naszego województwa były bardzo ograniczone z powodu pogarszającej się sytuacji epidemiologicznej. Działania profilaktyczno-edukacyjne częściej odbywały się z samymi organizatorami i kierownikami wypoczynku zimowego lub z dziećmi i młodzieżą w większości online. Dotyczyły one następującej tematyki: bezpieczeństwa dzieci i młodzieży podczas wypoczynku zimowego, profilaktyki chorób zakaźnych, zwłaszcza: grypy, WZW A, COVID-19., profilaktyki ryzykownych zachowań, w tym używania substancji psychoaktywnych (alkoholu, papierosów, nowych narkotyków, a także  </w:t>
      </w:r>
      <w:r w:rsidRPr="00467222">
        <w:rPr>
          <w:rFonts w:asciiTheme="minorHAnsi" w:hAnsiTheme="minorHAnsi" w:cstheme="minorHAnsi"/>
          <w:sz w:val="24"/>
          <w:szCs w:val="24"/>
        </w:rPr>
        <w:lastRenderedPageBreak/>
        <w:t xml:space="preserve">zdrowego stylu życia (higiena osobista, racjonalne odżywianie, aktywność fizyczna).   Łącznie na terenie woj. zachodniopomorskiego przeprowadzono 46 działań , w których uczestniczyło 127 osób dorosłych oraz 403dzieci. </w:t>
      </w:r>
    </w:p>
    <w:p w14:paraId="72EA2788" w14:textId="77777777" w:rsidR="00C22D6D" w:rsidRPr="00467222" w:rsidRDefault="00C22D6D" w:rsidP="00467222">
      <w:pPr>
        <w:spacing w:line="276" w:lineRule="auto"/>
        <w:jc w:val="both"/>
        <w:rPr>
          <w:rFonts w:asciiTheme="minorHAnsi" w:hAnsiTheme="minorHAnsi" w:cstheme="minorHAnsi"/>
          <w:sz w:val="24"/>
          <w:szCs w:val="24"/>
        </w:rPr>
      </w:pPr>
    </w:p>
    <w:p w14:paraId="7F7CFCB7" w14:textId="3FFF63EF" w:rsidR="00487EA9"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C45B36" w:rsidRPr="00182B7A">
        <w:rPr>
          <w:rFonts w:asciiTheme="minorHAnsi" w:hAnsiTheme="minorHAnsi" w:cstheme="minorHAnsi"/>
          <w:b/>
          <w:bCs/>
          <w:sz w:val="24"/>
          <w:szCs w:val="24"/>
        </w:rPr>
        <w:t>3.</w:t>
      </w:r>
      <w:r w:rsidR="002E07CF">
        <w:rPr>
          <w:rFonts w:asciiTheme="minorHAnsi" w:hAnsiTheme="minorHAnsi" w:cstheme="minorHAnsi"/>
          <w:b/>
          <w:bCs/>
          <w:sz w:val="24"/>
          <w:szCs w:val="24"/>
        </w:rPr>
        <w:t>3.</w:t>
      </w:r>
      <w:r w:rsidR="00C45B36" w:rsidRPr="00182B7A">
        <w:rPr>
          <w:rFonts w:asciiTheme="minorHAnsi" w:hAnsiTheme="minorHAnsi" w:cstheme="minorHAnsi"/>
          <w:b/>
          <w:bCs/>
          <w:color w:val="C00000"/>
          <w:sz w:val="24"/>
          <w:szCs w:val="24"/>
        </w:rPr>
        <w:tab/>
      </w:r>
      <w:r w:rsidR="00EE5509">
        <w:rPr>
          <w:rFonts w:asciiTheme="minorHAnsi" w:hAnsiTheme="minorHAnsi" w:cstheme="minorHAnsi"/>
          <w:b/>
          <w:bCs/>
          <w:color w:val="C00000"/>
          <w:sz w:val="24"/>
          <w:szCs w:val="24"/>
        </w:rPr>
        <w:t xml:space="preserve"> </w:t>
      </w:r>
      <w:r w:rsidR="00C45B36" w:rsidRPr="00182B7A">
        <w:rPr>
          <w:rFonts w:asciiTheme="minorHAnsi" w:hAnsiTheme="minorHAnsi" w:cstheme="minorHAnsi"/>
          <w:b/>
          <w:bCs/>
          <w:sz w:val="24"/>
          <w:szCs w:val="24"/>
        </w:rPr>
        <w:t>Światowy Dzień Zdrowia - 7  kwiecień 2021r.</w:t>
      </w:r>
    </w:p>
    <w:p w14:paraId="1B28DB9D" w14:textId="77777777" w:rsidR="00C22D6D" w:rsidRPr="00812FC5" w:rsidRDefault="00C22D6D" w:rsidP="00467222">
      <w:pPr>
        <w:spacing w:line="276" w:lineRule="auto"/>
        <w:jc w:val="both"/>
        <w:rPr>
          <w:rFonts w:asciiTheme="minorHAnsi" w:hAnsiTheme="minorHAnsi" w:cstheme="minorHAnsi"/>
          <w:b/>
          <w:bCs/>
          <w:sz w:val="24"/>
          <w:szCs w:val="24"/>
        </w:rPr>
      </w:pPr>
    </w:p>
    <w:p w14:paraId="7AD2C80A" w14:textId="77777777"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W dniu 7 kwietnia 2021 r. obchodziliśmy Światowy Dzień Zdrowia. Hasło tegorocznych obchodów ŚDZ to „Budowanie sprawiedliwszego i zdrowszego świata dla wszystkich”. </w:t>
      </w:r>
    </w:p>
    <w:p w14:paraId="03511E40" w14:textId="4C594256"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związku z epidemią koronawirusa w naszym kraju, nie było specjalnie spektakularnych działań w naszym województwie.</w:t>
      </w:r>
    </w:p>
    <w:p w14:paraId="5A021F0B" w14:textId="5AC5D89B"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Do corocznych obchodów Światowego Dnia Zdrowia przyłączyły się Powiatowe Stacje Sanitarno- Epidemiologiczne województwa zachodniopomorskiego. Łącznie podjęto 168  działań, których odbiorcami było 2687 osób. Głównie przesyłano informacje do lokalnych samorządów, mediów  i umieszczano informacje na stronach internetowych stacji.</w:t>
      </w:r>
    </w:p>
    <w:p w14:paraId="04235DFB" w14:textId="77777777" w:rsidR="00C45B36" w:rsidRPr="00467222" w:rsidRDefault="00C45B36" w:rsidP="00467222">
      <w:pPr>
        <w:spacing w:line="276" w:lineRule="auto"/>
        <w:jc w:val="both"/>
        <w:rPr>
          <w:rFonts w:asciiTheme="minorHAnsi" w:hAnsiTheme="minorHAnsi" w:cstheme="minorHAnsi"/>
          <w:color w:val="C00000"/>
          <w:sz w:val="24"/>
          <w:szCs w:val="24"/>
        </w:rPr>
      </w:pPr>
    </w:p>
    <w:p w14:paraId="66B610B9" w14:textId="43A9AFAD" w:rsidR="00487EA9"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C45B36" w:rsidRPr="00182B7A">
        <w:rPr>
          <w:rFonts w:asciiTheme="minorHAnsi" w:hAnsiTheme="minorHAnsi" w:cstheme="minorHAnsi"/>
          <w:b/>
          <w:bCs/>
          <w:sz w:val="24"/>
          <w:szCs w:val="24"/>
        </w:rPr>
        <w:t>3.</w:t>
      </w:r>
      <w:r w:rsidR="002E07CF">
        <w:rPr>
          <w:rFonts w:asciiTheme="minorHAnsi" w:hAnsiTheme="minorHAnsi" w:cstheme="minorHAnsi"/>
          <w:b/>
          <w:bCs/>
          <w:sz w:val="24"/>
          <w:szCs w:val="24"/>
        </w:rPr>
        <w:t>4.</w:t>
      </w:r>
      <w:r w:rsidR="00C45B36" w:rsidRPr="00182B7A">
        <w:rPr>
          <w:rFonts w:asciiTheme="minorHAnsi" w:hAnsiTheme="minorHAnsi" w:cstheme="minorHAnsi"/>
          <w:b/>
          <w:bCs/>
          <w:sz w:val="24"/>
          <w:szCs w:val="24"/>
        </w:rPr>
        <w:tab/>
      </w:r>
      <w:r w:rsidR="00EE5509">
        <w:rPr>
          <w:rFonts w:asciiTheme="minorHAnsi" w:hAnsiTheme="minorHAnsi" w:cstheme="minorHAnsi"/>
          <w:b/>
          <w:bCs/>
          <w:sz w:val="24"/>
          <w:szCs w:val="24"/>
        </w:rPr>
        <w:t xml:space="preserve"> </w:t>
      </w:r>
      <w:r w:rsidR="00C45B36" w:rsidRPr="00182B7A">
        <w:rPr>
          <w:rFonts w:asciiTheme="minorHAnsi" w:hAnsiTheme="minorHAnsi" w:cstheme="minorHAnsi"/>
          <w:b/>
          <w:bCs/>
          <w:sz w:val="24"/>
          <w:szCs w:val="24"/>
        </w:rPr>
        <w:t>Światowy Dzień bez Tytoniu 2021</w:t>
      </w:r>
      <w:r w:rsidR="00C22D6D">
        <w:rPr>
          <w:rFonts w:asciiTheme="minorHAnsi" w:hAnsiTheme="minorHAnsi" w:cstheme="minorHAnsi"/>
          <w:b/>
          <w:bCs/>
          <w:sz w:val="24"/>
          <w:szCs w:val="24"/>
        </w:rPr>
        <w:t>.</w:t>
      </w:r>
    </w:p>
    <w:p w14:paraId="2586079B" w14:textId="77777777" w:rsidR="00C22D6D" w:rsidRPr="00182B7A" w:rsidRDefault="00C22D6D" w:rsidP="00467222">
      <w:pPr>
        <w:spacing w:line="276" w:lineRule="auto"/>
        <w:jc w:val="both"/>
        <w:rPr>
          <w:rFonts w:asciiTheme="minorHAnsi" w:hAnsiTheme="minorHAnsi" w:cstheme="minorHAnsi"/>
          <w:b/>
          <w:bCs/>
          <w:sz w:val="24"/>
          <w:szCs w:val="24"/>
        </w:rPr>
      </w:pPr>
    </w:p>
    <w:p w14:paraId="1FAF867E" w14:textId="77777777" w:rsidR="009A6D0E" w:rsidRDefault="00C45B36" w:rsidP="009A6D0E">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ramach obchodów Światowego Dnia bez Tytoniu na przełomie maja i czerwca 2021 r., pracownicy Państwowej Inspekcji Sanitarnej przeprowadzili szereg działań profilaktyczno-edukacyjnych, których zasięg objął prawie 5000 mieszkańców naszego regionu. W związku z</w:t>
      </w:r>
      <w:r w:rsidR="004729E2">
        <w:rPr>
          <w:rFonts w:asciiTheme="minorHAnsi" w:hAnsiTheme="minorHAnsi" w:cstheme="minorHAnsi"/>
          <w:sz w:val="24"/>
          <w:szCs w:val="24"/>
        </w:rPr>
        <w:t> </w:t>
      </w:r>
      <w:r w:rsidRPr="00467222">
        <w:rPr>
          <w:rFonts w:asciiTheme="minorHAnsi" w:hAnsiTheme="minorHAnsi" w:cstheme="minorHAnsi"/>
          <w:sz w:val="24"/>
          <w:szCs w:val="24"/>
        </w:rPr>
        <w:t>zaistniałą sytuacją epidemiczną działania profilaktyczno-edukacyjne były ograniczone, dla przykładu spotkania edukacyjne odbywały się w trybie on-line. Mimo to udało się przeprowadzić takie spotkania dla ponad 3200 uczniów. Dodatkowo organizowano liczne konkursy t. j.:</w:t>
      </w:r>
    </w:p>
    <w:p w14:paraId="239A1990" w14:textId="31E0FF51" w:rsidR="008763BB" w:rsidRPr="009A6D0E" w:rsidRDefault="00C45B36" w:rsidP="009A6D0E">
      <w:pPr>
        <w:pStyle w:val="Akapitzlist"/>
        <w:numPr>
          <w:ilvl w:val="0"/>
          <w:numId w:val="135"/>
        </w:numPr>
        <w:spacing w:after="0"/>
        <w:ind w:left="0"/>
        <w:jc w:val="both"/>
        <w:rPr>
          <w:rFonts w:asciiTheme="minorHAnsi" w:hAnsiTheme="minorHAnsi" w:cstheme="minorHAnsi"/>
          <w:sz w:val="24"/>
          <w:szCs w:val="24"/>
        </w:rPr>
      </w:pPr>
      <w:r w:rsidRPr="009A6D0E">
        <w:rPr>
          <w:rFonts w:asciiTheme="minorHAnsi" w:hAnsiTheme="minorHAnsi" w:cstheme="minorHAnsi"/>
          <w:sz w:val="24"/>
          <w:szCs w:val="24"/>
        </w:rPr>
        <w:t>konkurs na rozwiązanie krzyżówki organizowany przez WSSE w Szczecinie organizowany na terenie całego województwa zachodniopomorskiego.</w:t>
      </w:r>
    </w:p>
    <w:p w14:paraId="0411C7E8" w14:textId="6941FD2A" w:rsidR="00C45B36" w:rsidRPr="009A6D0E" w:rsidRDefault="00C45B36" w:rsidP="009A6D0E">
      <w:pPr>
        <w:pStyle w:val="Akapitzlist"/>
        <w:numPr>
          <w:ilvl w:val="0"/>
          <w:numId w:val="135"/>
        </w:numPr>
        <w:spacing w:after="0"/>
        <w:ind w:left="0"/>
        <w:jc w:val="both"/>
        <w:rPr>
          <w:rFonts w:asciiTheme="minorHAnsi" w:hAnsiTheme="minorHAnsi" w:cstheme="minorHAnsi"/>
          <w:sz w:val="24"/>
          <w:szCs w:val="24"/>
        </w:rPr>
      </w:pPr>
      <w:r w:rsidRPr="009A6D0E">
        <w:rPr>
          <w:rFonts w:asciiTheme="minorHAnsi" w:hAnsiTheme="minorHAnsi" w:cstheme="minorHAnsi"/>
          <w:sz w:val="24"/>
          <w:szCs w:val="24"/>
        </w:rPr>
        <w:t>konkurs plastyczny „Nie palę wybieram zdrowie” na terenie powiatu kamieńskiego,</w:t>
      </w:r>
    </w:p>
    <w:p w14:paraId="392EB199" w14:textId="77777777" w:rsidR="00C45B36" w:rsidRPr="009A6D0E" w:rsidRDefault="00C45B36" w:rsidP="009A6D0E">
      <w:pPr>
        <w:pStyle w:val="Akapitzlist"/>
        <w:numPr>
          <w:ilvl w:val="0"/>
          <w:numId w:val="135"/>
        </w:numPr>
        <w:spacing w:after="0"/>
        <w:ind w:left="0"/>
        <w:jc w:val="both"/>
        <w:rPr>
          <w:rFonts w:asciiTheme="minorHAnsi" w:hAnsiTheme="minorHAnsi" w:cstheme="minorHAnsi"/>
          <w:sz w:val="24"/>
          <w:szCs w:val="24"/>
        </w:rPr>
      </w:pPr>
      <w:r w:rsidRPr="009A6D0E">
        <w:rPr>
          <w:rFonts w:asciiTheme="minorHAnsi" w:hAnsiTheme="minorHAnsi" w:cstheme="minorHAnsi"/>
          <w:sz w:val="24"/>
          <w:szCs w:val="24"/>
        </w:rPr>
        <w:t>konkurs plastyczny „Włączam myślenie – rzucam palenie” na terenie miasta Szczecin,</w:t>
      </w:r>
    </w:p>
    <w:p w14:paraId="4F601BC3" w14:textId="77777777" w:rsidR="00C45B36" w:rsidRPr="009A6D0E" w:rsidRDefault="00C45B36" w:rsidP="009A6D0E">
      <w:pPr>
        <w:pStyle w:val="Akapitzlist"/>
        <w:numPr>
          <w:ilvl w:val="0"/>
          <w:numId w:val="135"/>
        </w:numPr>
        <w:spacing w:after="0"/>
        <w:ind w:left="0"/>
        <w:jc w:val="both"/>
        <w:rPr>
          <w:rFonts w:asciiTheme="minorHAnsi" w:hAnsiTheme="minorHAnsi" w:cstheme="minorHAnsi"/>
          <w:sz w:val="24"/>
          <w:szCs w:val="24"/>
        </w:rPr>
      </w:pPr>
      <w:r w:rsidRPr="009A6D0E">
        <w:rPr>
          <w:rFonts w:asciiTheme="minorHAnsi" w:hAnsiTheme="minorHAnsi" w:cstheme="minorHAnsi"/>
          <w:sz w:val="24"/>
          <w:szCs w:val="24"/>
        </w:rPr>
        <w:t>konkurs fotograficzny „Nie spal się na starcie”, konkurs wiedzy „Dzień bez tytoniu” na terenie powiatu myśliborskiego,</w:t>
      </w:r>
    </w:p>
    <w:p w14:paraId="3515F83C" w14:textId="43569ED0" w:rsidR="00C45B36" w:rsidRDefault="00C45B36" w:rsidP="009A6D0E">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Łącznie w konkursach wzięło udział ponad 180 osób z całego regionu. Promotorzy zdrowia pracujący w pionie Oświaty Zdrowotnej i Promocji Zdrowia Państwowej Inspekcji Sanitarnej byli zapraszani do lokalnych mediów, czy to radia, czy telewizji oraz pojawiali się na eventach odbywających się na świeżym powietrzu z zachowaniem reżimu sanitarnego. Wszystkim powyższym działaniom towarzyszyła wspólna idea, mianowicie zachęcenie do zerwania z nałogiem używania wyrobów tytoniowych i promowanie zdrowego stylu życia.</w:t>
      </w:r>
    </w:p>
    <w:p w14:paraId="5AE130C5" w14:textId="77777777" w:rsidR="00487EA9" w:rsidRPr="00467222" w:rsidRDefault="00487EA9" w:rsidP="009A6D0E">
      <w:pPr>
        <w:spacing w:line="276" w:lineRule="auto"/>
        <w:jc w:val="both"/>
        <w:rPr>
          <w:rFonts w:asciiTheme="minorHAnsi" w:hAnsiTheme="minorHAnsi" w:cstheme="minorHAnsi"/>
          <w:sz w:val="24"/>
          <w:szCs w:val="24"/>
        </w:rPr>
      </w:pPr>
    </w:p>
    <w:p w14:paraId="26E0DAF5" w14:textId="14090C2D"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C45B36" w:rsidRPr="00182B7A">
        <w:rPr>
          <w:rFonts w:asciiTheme="minorHAnsi" w:hAnsiTheme="minorHAnsi" w:cstheme="minorHAnsi"/>
          <w:b/>
          <w:bCs/>
          <w:sz w:val="24"/>
          <w:szCs w:val="24"/>
        </w:rPr>
        <w:t>3.</w:t>
      </w:r>
      <w:r w:rsidR="002E07CF">
        <w:rPr>
          <w:rFonts w:asciiTheme="minorHAnsi" w:hAnsiTheme="minorHAnsi" w:cstheme="minorHAnsi"/>
          <w:b/>
          <w:bCs/>
          <w:sz w:val="24"/>
          <w:szCs w:val="24"/>
        </w:rPr>
        <w:t>5.</w:t>
      </w:r>
      <w:r w:rsidR="00C45B36" w:rsidRPr="00182B7A">
        <w:rPr>
          <w:rFonts w:asciiTheme="minorHAnsi" w:hAnsiTheme="minorHAnsi" w:cstheme="minorHAnsi"/>
          <w:b/>
          <w:bCs/>
          <w:sz w:val="24"/>
          <w:szCs w:val="24"/>
        </w:rPr>
        <w:t xml:space="preserve"> „Bezpieczne wakacje”</w:t>
      </w:r>
      <w:r w:rsidR="00C22D6D">
        <w:rPr>
          <w:rFonts w:asciiTheme="minorHAnsi" w:hAnsiTheme="minorHAnsi" w:cstheme="minorHAnsi"/>
          <w:b/>
          <w:bCs/>
          <w:sz w:val="24"/>
          <w:szCs w:val="24"/>
        </w:rPr>
        <w:t>.</w:t>
      </w:r>
    </w:p>
    <w:p w14:paraId="3A24D29F" w14:textId="77777777" w:rsidR="00C22D6D" w:rsidRPr="00182B7A" w:rsidRDefault="00C22D6D" w:rsidP="00467222">
      <w:pPr>
        <w:spacing w:line="276" w:lineRule="auto"/>
        <w:jc w:val="both"/>
        <w:rPr>
          <w:rFonts w:asciiTheme="minorHAnsi" w:hAnsiTheme="minorHAnsi" w:cstheme="minorHAnsi"/>
          <w:b/>
          <w:bCs/>
          <w:sz w:val="24"/>
          <w:szCs w:val="24"/>
        </w:rPr>
      </w:pPr>
    </w:p>
    <w:p w14:paraId="1B3CB595" w14:textId="5D2085F0" w:rsidR="00C45B36" w:rsidRPr="00467222"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ramach akcji „Bezpieczne wakacje” pracownicy pionu oświaty zdrowotnej i promocji zdrowia  przeprowadzili na terenie woj. zachodniopomorskiego liczne działania informacyjno-</w:t>
      </w:r>
      <w:r w:rsidRPr="00467222">
        <w:rPr>
          <w:rFonts w:asciiTheme="minorHAnsi" w:hAnsiTheme="minorHAnsi" w:cstheme="minorHAnsi"/>
          <w:sz w:val="24"/>
          <w:szCs w:val="24"/>
        </w:rPr>
        <w:lastRenderedPageBreak/>
        <w:t>edukacyjne. Łącznie w trakcie wakacji poddano edukacji 17201 dzieci i młodzieży wypoczywających na obozach i koloniach organizowanych w woj. zachodniopomorskim. Przeprowadzano również spotkania z osobami dorosłymi będącymi głównie organizatorami wypoczynków dla dzieci i młodzieży -  4 213  osób.</w:t>
      </w:r>
      <w:r w:rsidRPr="00467222">
        <w:rPr>
          <w:rFonts w:asciiTheme="minorHAnsi" w:hAnsiTheme="minorHAnsi" w:cstheme="minorHAnsi"/>
          <w:color w:val="C00000"/>
          <w:sz w:val="24"/>
          <w:szCs w:val="24"/>
        </w:rPr>
        <w:t xml:space="preserve"> </w:t>
      </w:r>
      <w:r w:rsidRPr="00467222">
        <w:rPr>
          <w:rFonts w:asciiTheme="minorHAnsi" w:hAnsiTheme="minorHAnsi" w:cstheme="minorHAnsi"/>
          <w:sz w:val="24"/>
          <w:szCs w:val="24"/>
        </w:rPr>
        <w:t>Ponadto z uwagi na ogłoszony w Polsce stan epidemii prowadzono edukację zdrowotną w zakresie profilaktyki COVID-19 równolegle z tematyką Bezpiecznego Wypoczynku, w tym: popularyzacji zasad higieny osobistej, w</w:t>
      </w:r>
      <w:r w:rsidR="004729E2">
        <w:rPr>
          <w:rFonts w:asciiTheme="minorHAnsi" w:hAnsiTheme="minorHAnsi" w:cstheme="minorHAnsi"/>
          <w:sz w:val="24"/>
          <w:szCs w:val="24"/>
        </w:rPr>
        <w:t> </w:t>
      </w:r>
      <w:r w:rsidRPr="00467222">
        <w:rPr>
          <w:rFonts w:asciiTheme="minorHAnsi" w:hAnsiTheme="minorHAnsi" w:cstheme="minorHAnsi"/>
          <w:sz w:val="24"/>
          <w:szCs w:val="24"/>
        </w:rPr>
        <w:t>szczególności higieny rąk, kichania i kaszlu, szkodliwości nadmiernej ekspozycji na promieniowanie ultrafioletowe, zapobiegania chorobom pasożytniczym (bąblowica) oraz przenoszonym przez kleszcze, popularyzacji aktywności fizycznej, prawidłowej diety, profilaktyki otyłości, bezpiecznego zachowania podczas pobytu nad akwenami wodnymi i</w:t>
      </w:r>
      <w:r w:rsidR="004729E2">
        <w:rPr>
          <w:rFonts w:asciiTheme="minorHAnsi" w:hAnsiTheme="minorHAnsi" w:cstheme="minorHAnsi"/>
          <w:sz w:val="24"/>
          <w:szCs w:val="24"/>
        </w:rPr>
        <w:t> </w:t>
      </w:r>
      <w:r w:rsidRPr="00467222">
        <w:rPr>
          <w:rFonts w:asciiTheme="minorHAnsi" w:hAnsiTheme="minorHAnsi" w:cstheme="minorHAnsi"/>
          <w:sz w:val="24"/>
          <w:szCs w:val="24"/>
        </w:rPr>
        <w:t>w</w:t>
      </w:r>
      <w:r w:rsidR="004729E2">
        <w:rPr>
          <w:rFonts w:asciiTheme="minorHAnsi" w:hAnsiTheme="minorHAnsi" w:cstheme="minorHAnsi"/>
          <w:sz w:val="24"/>
          <w:szCs w:val="24"/>
        </w:rPr>
        <w:t> </w:t>
      </w:r>
      <w:r w:rsidRPr="00467222">
        <w:rPr>
          <w:rFonts w:asciiTheme="minorHAnsi" w:hAnsiTheme="minorHAnsi" w:cstheme="minorHAnsi"/>
          <w:sz w:val="24"/>
          <w:szCs w:val="24"/>
        </w:rPr>
        <w:t xml:space="preserve">lesie, profilaktyki zatruć pokarmowych, dla starszych odbiorców prowadzone były również zajęcia dotyczące profilaktyki używania substancji psychoaktywnych, w tym nowych narkotyków. Zajęcia w zależności od możliwości organizatorów przeprowadzane były osobiście przez promotorów zdrowia na świeżym powietrzu oraz przy zachowaniu reżimu sanitarnego. W przypadku braku możliwości zapewnienia bezpiecznych spotkań edukacja odbywała się zdalnie przez </w:t>
      </w:r>
      <w:proofErr w:type="spellStart"/>
      <w:r w:rsidRPr="00467222">
        <w:rPr>
          <w:rFonts w:asciiTheme="minorHAnsi" w:hAnsiTheme="minorHAnsi" w:cstheme="minorHAnsi"/>
          <w:sz w:val="24"/>
          <w:szCs w:val="24"/>
        </w:rPr>
        <w:t>internet</w:t>
      </w:r>
      <w:proofErr w:type="spellEnd"/>
      <w:r w:rsidRPr="00467222">
        <w:rPr>
          <w:rFonts w:asciiTheme="minorHAnsi" w:hAnsiTheme="minorHAnsi" w:cstheme="minorHAnsi"/>
          <w:sz w:val="24"/>
          <w:szCs w:val="24"/>
        </w:rPr>
        <w:t xml:space="preserve">. </w:t>
      </w:r>
    </w:p>
    <w:p w14:paraId="030EE109" w14:textId="77777777" w:rsidR="00C45B36" w:rsidRPr="00BA24A1" w:rsidRDefault="00C45B36" w:rsidP="00F855FC">
      <w:pPr>
        <w:spacing w:line="276" w:lineRule="auto"/>
        <w:jc w:val="both"/>
        <w:rPr>
          <w:rFonts w:asciiTheme="minorHAnsi" w:hAnsiTheme="minorHAnsi" w:cstheme="minorHAnsi"/>
          <w:sz w:val="24"/>
          <w:szCs w:val="24"/>
          <w:u w:val="single"/>
        </w:rPr>
      </w:pPr>
      <w:r w:rsidRPr="00BA24A1">
        <w:rPr>
          <w:rFonts w:asciiTheme="minorHAnsi" w:hAnsiTheme="minorHAnsi" w:cstheme="minorHAnsi"/>
          <w:sz w:val="24"/>
          <w:szCs w:val="24"/>
          <w:u w:val="single"/>
        </w:rPr>
        <w:t>WSSE w Szczecinie</w:t>
      </w:r>
    </w:p>
    <w:p w14:paraId="6CDBC9D1" w14:textId="2E86C91D" w:rsidR="00C45B36" w:rsidRDefault="00C45B36" w:rsidP="00FC7873">
      <w:pPr>
        <w:spacing w:line="276" w:lineRule="auto"/>
        <w:ind w:firstLine="709"/>
        <w:jc w:val="both"/>
        <w:rPr>
          <w:rFonts w:asciiTheme="minorHAnsi" w:hAnsiTheme="minorHAnsi" w:cstheme="minorHAnsi"/>
          <w:sz w:val="24"/>
          <w:szCs w:val="24"/>
        </w:rPr>
      </w:pPr>
      <w:r w:rsidRPr="00467222">
        <w:rPr>
          <w:rFonts w:asciiTheme="minorHAnsi" w:hAnsiTheme="minorHAnsi" w:cstheme="minorHAnsi"/>
          <w:color w:val="C00000"/>
          <w:sz w:val="24"/>
          <w:szCs w:val="24"/>
        </w:rPr>
        <w:t xml:space="preserve"> </w:t>
      </w:r>
      <w:r w:rsidRPr="00467222">
        <w:rPr>
          <w:rFonts w:asciiTheme="minorHAnsi" w:hAnsiTheme="minorHAnsi" w:cstheme="minorHAnsi"/>
          <w:sz w:val="24"/>
          <w:szCs w:val="24"/>
        </w:rPr>
        <w:t xml:space="preserve">Podczas wakacji Oddział Oświaty Zdrowotnej i Promocji Zdrowia zorganizował  Wojewódzki konkurs pt. </w:t>
      </w:r>
      <w:r w:rsidRPr="00467222">
        <w:rPr>
          <w:rFonts w:asciiTheme="minorHAnsi" w:eastAsia="Calibri" w:hAnsiTheme="minorHAnsi" w:cstheme="minorHAnsi"/>
          <w:sz w:val="24"/>
          <w:szCs w:val="24"/>
        </w:rPr>
        <w:t xml:space="preserve">,,Foto pamiątka z aktywnych wakacji” </w:t>
      </w:r>
      <w:r w:rsidRPr="00467222">
        <w:rPr>
          <w:rFonts w:asciiTheme="minorHAnsi" w:hAnsiTheme="minorHAnsi" w:cstheme="minorHAnsi"/>
          <w:sz w:val="24"/>
          <w:szCs w:val="24"/>
        </w:rPr>
        <w:t xml:space="preserve"> Zadaniem u</w:t>
      </w:r>
      <w:r w:rsidRPr="00467222">
        <w:rPr>
          <w:rFonts w:asciiTheme="minorHAnsi" w:eastAsia="Calibri" w:hAnsiTheme="minorHAnsi" w:cstheme="minorHAnsi"/>
          <w:sz w:val="24"/>
          <w:szCs w:val="24"/>
        </w:rPr>
        <w:t>czestni</w:t>
      </w:r>
      <w:r w:rsidRPr="00467222">
        <w:rPr>
          <w:rFonts w:asciiTheme="minorHAnsi" w:hAnsiTheme="minorHAnsi" w:cstheme="minorHAnsi"/>
          <w:sz w:val="24"/>
          <w:szCs w:val="24"/>
        </w:rPr>
        <w:t xml:space="preserve">ków </w:t>
      </w:r>
      <w:r w:rsidRPr="00467222">
        <w:rPr>
          <w:rFonts w:asciiTheme="minorHAnsi" w:eastAsia="Calibri" w:hAnsiTheme="minorHAnsi" w:cstheme="minorHAnsi"/>
          <w:sz w:val="24"/>
          <w:szCs w:val="24"/>
        </w:rPr>
        <w:t xml:space="preserve"> konkursu w wieku </w:t>
      </w:r>
      <w:r w:rsidRPr="00467222">
        <w:rPr>
          <w:rFonts w:asciiTheme="minorHAnsi" w:hAnsiTheme="minorHAnsi" w:cstheme="minorHAnsi"/>
          <w:sz w:val="24"/>
          <w:szCs w:val="24"/>
        </w:rPr>
        <w:t xml:space="preserve">11-14 lat  było </w:t>
      </w:r>
      <w:r w:rsidRPr="00467222">
        <w:rPr>
          <w:rFonts w:asciiTheme="minorHAnsi" w:eastAsia="Calibri" w:hAnsiTheme="minorHAnsi" w:cstheme="minorHAnsi"/>
          <w:sz w:val="24"/>
          <w:szCs w:val="24"/>
        </w:rPr>
        <w:t>przygotow</w:t>
      </w:r>
      <w:r w:rsidRPr="00467222">
        <w:rPr>
          <w:rFonts w:asciiTheme="minorHAnsi" w:hAnsiTheme="minorHAnsi" w:cstheme="minorHAnsi"/>
          <w:sz w:val="24"/>
          <w:szCs w:val="24"/>
        </w:rPr>
        <w:t>anie</w:t>
      </w:r>
      <w:r w:rsidRPr="00467222">
        <w:rPr>
          <w:rFonts w:asciiTheme="minorHAnsi" w:eastAsia="Calibri" w:hAnsiTheme="minorHAnsi" w:cstheme="minorHAnsi"/>
          <w:sz w:val="24"/>
          <w:szCs w:val="24"/>
        </w:rPr>
        <w:t xml:space="preserve"> fotografi</w:t>
      </w:r>
      <w:r w:rsidRPr="00467222">
        <w:rPr>
          <w:rFonts w:asciiTheme="minorHAnsi" w:hAnsiTheme="minorHAnsi" w:cstheme="minorHAnsi"/>
          <w:sz w:val="24"/>
          <w:szCs w:val="24"/>
        </w:rPr>
        <w:t>i</w:t>
      </w:r>
      <w:r w:rsidRPr="00467222">
        <w:rPr>
          <w:rFonts w:asciiTheme="minorHAnsi" w:eastAsia="Calibri" w:hAnsiTheme="minorHAnsi" w:cstheme="minorHAnsi"/>
          <w:sz w:val="24"/>
          <w:szCs w:val="24"/>
        </w:rPr>
        <w:t xml:space="preserve"> </w:t>
      </w:r>
      <w:r w:rsidRPr="00467222">
        <w:rPr>
          <w:rFonts w:asciiTheme="minorHAnsi" w:hAnsiTheme="minorHAnsi" w:cstheme="minorHAnsi"/>
          <w:sz w:val="24"/>
          <w:szCs w:val="24"/>
        </w:rPr>
        <w:t>dotyczącej aktywnego i</w:t>
      </w:r>
      <w:r w:rsidR="004729E2">
        <w:rPr>
          <w:rFonts w:asciiTheme="minorHAnsi" w:hAnsiTheme="minorHAnsi" w:cstheme="minorHAnsi"/>
          <w:sz w:val="24"/>
          <w:szCs w:val="24"/>
        </w:rPr>
        <w:t> </w:t>
      </w:r>
      <w:r w:rsidRPr="00467222">
        <w:rPr>
          <w:rFonts w:asciiTheme="minorHAnsi" w:hAnsiTheme="minorHAnsi" w:cstheme="minorHAnsi"/>
          <w:sz w:val="24"/>
          <w:szCs w:val="24"/>
        </w:rPr>
        <w:t>bezpiecznego wypoczynku podczas wakacji. Łącznie na konkurs wpłynęło 75 prac.</w:t>
      </w:r>
    </w:p>
    <w:p w14:paraId="30D383B1" w14:textId="77777777" w:rsidR="00487EA9" w:rsidRPr="00467222" w:rsidRDefault="00487EA9" w:rsidP="00467222">
      <w:pPr>
        <w:spacing w:line="276" w:lineRule="auto"/>
        <w:jc w:val="both"/>
        <w:rPr>
          <w:rFonts w:asciiTheme="minorHAnsi" w:eastAsia="Calibri" w:hAnsiTheme="minorHAnsi" w:cstheme="minorHAnsi"/>
          <w:sz w:val="24"/>
          <w:szCs w:val="24"/>
        </w:rPr>
      </w:pPr>
    </w:p>
    <w:p w14:paraId="46DA55EE" w14:textId="3A634FDB"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C45B36" w:rsidRPr="00182B7A">
        <w:rPr>
          <w:rFonts w:asciiTheme="minorHAnsi" w:hAnsiTheme="minorHAnsi" w:cstheme="minorHAnsi"/>
          <w:b/>
          <w:bCs/>
          <w:sz w:val="24"/>
          <w:szCs w:val="24"/>
        </w:rPr>
        <w:t>3.</w:t>
      </w:r>
      <w:r w:rsidR="002E07CF">
        <w:rPr>
          <w:rFonts w:asciiTheme="minorHAnsi" w:hAnsiTheme="minorHAnsi" w:cstheme="minorHAnsi"/>
          <w:b/>
          <w:bCs/>
          <w:sz w:val="24"/>
          <w:szCs w:val="24"/>
        </w:rPr>
        <w:t>6.</w:t>
      </w:r>
      <w:r w:rsidR="00C45B36" w:rsidRPr="00182B7A">
        <w:rPr>
          <w:rFonts w:asciiTheme="minorHAnsi" w:hAnsiTheme="minorHAnsi" w:cstheme="minorHAnsi"/>
          <w:b/>
          <w:bCs/>
          <w:sz w:val="24"/>
          <w:szCs w:val="24"/>
        </w:rPr>
        <w:t xml:space="preserve">  Obchody Dnia Seniora 2021</w:t>
      </w:r>
      <w:r w:rsidR="00C22D6D">
        <w:rPr>
          <w:rFonts w:asciiTheme="minorHAnsi" w:hAnsiTheme="minorHAnsi" w:cstheme="minorHAnsi"/>
          <w:b/>
          <w:bCs/>
          <w:sz w:val="24"/>
          <w:szCs w:val="24"/>
        </w:rPr>
        <w:t>.</w:t>
      </w:r>
    </w:p>
    <w:p w14:paraId="0EFB5EA0" w14:textId="77777777" w:rsidR="00C22D6D" w:rsidRPr="00182B7A" w:rsidRDefault="00C22D6D" w:rsidP="00467222">
      <w:pPr>
        <w:spacing w:line="276" w:lineRule="auto"/>
        <w:jc w:val="both"/>
        <w:rPr>
          <w:rFonts w:asciiTheme="minorHAnsi" w:hAnsiTheme="minorHAnsi" w:cstheme="minorHAnsi"/>
          <w:b/>
          <w:bCs/>
          <w:sz w:val="24"/>
          <w:szCs w:val="24"/>
        </w:rPr>
      </w:pPr>
    </w:p>
    <w:p w14:paraId="411F77BC" w14:textId="33233429"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związku z obchodami Dnia Seniora Zachodniopomorski Państwowy Wojewódzki Inspektor Sanitarny w Szczecinie zorganizował cykl prelekcji dotyczących bezpieczeństwa podczas jesiennych aktywności osób starszych. Zajęcia edukacyjne skierowane zostały do seniorów uczęszczających do dziennych klubów seniora na terenie miasta Szczecin. Spotkania przeprowadzone zostały przez pracowników Oświaty Zdrowotnej i Promocji Zdrowia i</w:t>
      </w:r>
      <w:r w:rsidR="004729E2">
        <w:rPr>
          <w:rFonts w:asciiTheme="minorHAnsi" w:hAnsiTheme="minorHAnsi" w:cstheme="minorHAnsi"/>
          <w:sz w:val="24"/>
          <w:szCs w:val="24"/>
        </w:rPr>
        <w:t> </w:t>
      </w:r>
      <w:r w:rsidRPr="00467222">
        <w:rPr>
          <w:rFonts w:asciiTheme="minorHAnsi" w:hAnsiTheme="minorHAnsi" w:cstheme="minorHAnsi"/>
          <w:sz w:val="24"/>
          <w:szCs w:val="24"/>
        </w:rPr>
        <w:t>zrealizowane zostały w następujących klubach: Klubie Seniora przy ul. Sławomira 9 , PCK- Klubie Senior+ przy ul. Wojska Polskiego 63 oraz Klubie Seniora w Zdrojach ,,Turkus” przy ul. Młodzieży Polskiej 28. Tematyka zajęć obejmowała bezpieczne grzybobranie w tym profilaktykę zatruć grzybami; profilaktykę wybranych chorób zakaźnych, w tym grypy oraz COVID-19; promocję szczepień ochronnych; higienę osobistą- prawidłową technikę mycia rąk, higienę kichania oraz kaszlu, zakrywanie ust i nosa (prawidłowa technika zdejmowania i</w:t>
      </w:r>
      <w:r w:rsidR="004729E2">
        <w:rPr>
          <w:rFonts w:asciiTheme="minorHAnsi" w:hAnsiTheme="minorHAnsi" w:cstheme="minorHAnsi"/>
          <w:sz w:val="24"/>
          <w:szCs w:val="24"/>
        </w:rPr>
        <w:t> </w:t>
      </w:r>
      <w:r w:rsidRPr="00467222">
        <w:rPr>
          <w:rFonts w:asciiTheme="minorHAnsi" w:hAnsiTheme="minorHAnsi" w:cstheme="minorHAnsi"/>
          <w:sz w:val="24"/>
          <w:szCs w:val="24"/>
        </w:rPr>
        <w:t>zakładania maseczki), a także promocję zdrowego stylu życia w zakresie wzmocnienia odporności w okresie jesienno-zimowym. Łącznie w zajęciach udział wzięło 55 osób.</w:t>
      </w:r>
    </w:p>
    <w:p w14:paraId="6F412CD4" w14:textId="68EB8DB1" w:rsidR="00C45B36" w:rsidRDefault="00C45B36" w:rsidP="00F855FC">
      <w:pPr>
        <w:spacing w:line="276" w:lineRule="auto"/>
        <w:ind w:firstLine="709"/>
        <w:jc w:val="both"/>
        <w:rPr>
          <w:rFonts w:asciiTheme="minorHAnsi" w:hAnsiTheme="minorHAnsi" w:cstheme="minorHAnsi"/>
          <w:sz w:val="24"/>
          <w:szCs w:val="24"/>
        </w:rPr>
      </w:pPr>
    </w:p>
    <w:p w14:paraId="2FA7A009" w14:textId="4CB33FDA" w:rsidR="00E623ED" w:rsidRDefault="00E623ED" w:rsidP="00F855FC">
      <w:pPr>
        <w:spacing w:line="276" w:lineRule="auto"/>
        <w:ind w:firstLine="709"/>
        <w:jc w:val="both"/>
        <w:rPr>
          <w:rFonts w:asciiTheme="minorHAnsi" w:hAnsiTheme="minorHAnsi" w:cstheme="minorHAnsi"/>
          <w:sz w:val="24"/>
          <w:szCs w:val="24"/>
        </w:rPr>
      </w:pPr>
    </w:p>
    <w:p w14:paraId="13A56C15" w14:textId="4C302BF5" w:rsidR="00E623ED" w:rsidRDefault="00E623ED" w:rsidP="00F855FC">
      <w:pPr>
        <w:spacing w:line="276" w:lineRule="auto"/>
        <w:ind w:firstLine="709"/>
        <w:jc w:val="both"/>
        <w:rPr>
          <w:rFonts w:asciiTheme="minorHAnsi" w:hAnsiTheme="minorHAnsi" w:cstheme="minorHAnsi"/>
          <w:sz w:val="24"/>
          <w:szCs w:val="24"/>
        </w:rPr>
      </w:pPr>
    </w:p>
    <w:p w14:paraId="6F133709" w14:textId="77777777" w:rsidR="00E623ED" w:rsidRPr="00467222" w:rsidRDefault="00E623ED" w:rsidP="00F855FC">
      <w:pPr>
        <w:spacing w:line="276" w:lineRule="auto"/>
        <w:ind w:firstLine="709"/>
        <w:jc w:val="both"/>
        <w:rPr>
          <w:rFonts w:asciiTheme="minorHAnsi" w:hAnsiTheme="minorHAnsi" w:cstheme="minorHAnsi"/>
          <w:sz w:val="24"/>
          <w:szCs w:val="24"/>
        </w:rPr>
      </w:pPr>
    </w:p>
    <w:p w14:paraId="3261B06F" w14:textId="3DEC0A27"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lastRenderedPageBreak/>
        <w:t>11.</w:t>
      </w:r>
      <w:r w:rsidR="00C45B36" w:rsidRPr="00182B7A">
        <w:rPr>
          <w:rFonts w:asciiTheme="minorHAnsi" w:hAnsiTheme="minorHAnsi" w:cstheme="minorHAnsi"/>
          <w:b/>
          <w:bCs/>
          <w:sz w:val="24"/>
          <w:szCs w:val="24"/>
        </w:rPr>
        <w:t>3.</w:t>
      </w:r>
      <w:r w:rsidR="002E07CF">
        <w:rPr>
          <w:rFonts w:asciiTheme="minorHAnsi" w:hAnsiTheme="minorHAnsi" w:cstheme="minorHAnsi"/>
          <w:b/>
          <w:bCs/>
          <w:sz w:val="24"/>
          <w:szCs w:val="24"/>
        </w:rPr>
        <w:t>7.</w:t>
      </w:r>
      <w:r w:rsidR="00C45B36" w:rsidRPr="00182B7A">
        <w:rPr>
          <w:rFonts w:asciiTheme="minorHAnsi" w:hAnsiTheme="minorHAnsi" w:cstheme="minorHAnsi"/>
          <w:b/>
          <w:bCs/>
          <w:sz w:val="24"/>
          <w:szCs w:val="24"/>
        </w:rPr>
        <w:t xml:space="preserve"> Kampania „Bądź swoją bohaterką!”</w:t>
      </w:r>
      <w:r w:rsidR="00C22D6D">
        <w:rPr>
          <w:rFonts w:asciiTheme="minorHAnsi" w:hAnsiTheme="minorHAnsi" w:cstheme="minorHAnsi"/>
          <w:b/>
          <w:bCs/>
          <w:sz w:val="24"/>
          <w:szCs w:val="24"/>
        </w:rPr>
        <w:t>.</w:t>
      </w:r>
    </w:p>
    <w:p w14:paraId="234E60AC" w14:textId="77777777" w:rsidR="00C22D6D" w:rsidRPr="00182B7A" w:rsidRDefault="00C22D6D" w:rsidP="00467222">
      <w:pPr>
        <w:spacing w:line="276" w:lineRule="auto"/>
        <w:jc w:val="both"/>
        <w:rPr>
          <w:rFonts w:asciiTheme="minorHAnsi" w:hAnsiTheme="minorHAnsi" w:cstheme="minorHAnsi"/>
          <w:b/>
          <w:bCs/>
          <w:sz w:val="24"/>
          <w:szCs w:val="24"/>
        </w:rPr>
      </w:pPr>
    </w:p>
    <w:p w14:paraId="1DB1FE2B" w14:textId="492AB48A"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Wojewódzka kampania profilaktyki raka piersi „Bądź swoją bohaterką!” została zainaugurowana z dniem 1 października, a jej działania zostały skupione w październiku w</w:t>
      </w:r>
      <w:r w:rsidR="000D1ACC">
        <w:rPr>
          <w:rFonts w:asciiTheme="minorHAnsi" w:hAnsiTheme="minorHAnsi" w:cstheme="minorHAnsi"/>
          <w:sz w:val="24"/>
          <w:szCs w:val="24"/>
        </w:rPr>
        <w:t> </w:t>
      </w:r>
      <w:r w:rsidRPr="00467222">
        <w:rPr>
          <w:rFonts w:asciiTheme="minorHAnsi" w:hAnsiTheme="minorHAnsi" w:cstheme="minorHAnsi"/>
          <w:sz w:val="24"/>
          <w:szCs w:val="24"/>
        </w:rPr>
        <w:t>ramach miesiąca świadomości nowotworów piersi.  Obchody różowego października polegały na organizacji krótkich spotkań edukacyjnych dla kobiet w województwie zachodniopomorskim w różnym wieku. Promotorzy zdrowia z Powiatowych Stacji Sanitarno-Epidemiologicznych zrealizowali 53 prelekcje dla 1399 osób, głównie uczennic szkół ponadpodstawowych oraz członkiń Kół Gospodyń Wiejskich. Zorganizowanych zostało 7</w:t>
      </w:r>
      <w:r w:rsidR="004729E2">
        <w:rPr>
          <w:rFonts w:asciiTheme="minorHAnsi" w:hAnsiTheme="minorHAnsi" w:cstheme="minorHAnsi"/>
          <w:sz w:val="24"/>
          <w:szCs w:val="24"/>
        </w:rPr>
        <w:t> </w:t>
      </w:r>
      <w:r w:rsidRPr="00467222">
        <w:rPr>
          <w:rFonts w:asciiTheme="minorHAnsi" w:hAnsiTheme="minorHAnsi" w:cstheme="minorHAnsi"/>
          <w:sz w:val="24"/>
          <w:szCs w:val="24"/>
        </w:rPr>
        <w:t>wykładów dla 487 odbiorców, którymi były przede wszystkim panie z klubów seniora oraz uniwersytet trzeciego wieku. W ramach zajęć praktycznych przeprowadzono 21 instruktaży szkoleniowych dotyczących prawidłowej techniki samobadania piersi, w których uczestniczyło 255 osób. Kampania została rozpropagowana wśród 373 instytucji współpracujących z</w:t>
      </w:r>
      <w:r w:rsidR="004729E2">
        <w:rPr>
          <w:rFonts w:asciiTheme="minorHAnsi" w:hAnsiTheme="minorHAnsi" w:cstheme="minorHAnsi"/>
          <w:sz w:val="24"/>
          <w:szCs w:val="24"/>
        </w:rPr>
        <w:t> </w:t>
      </w:r>
      <w:r w:rsidRPr="00467222">
        <w:rPr>
          <w:rFonts w:asciiTheme="minorHAnsi" w:hAnsiTheme="minorHAnsi" w:cstheme="minorHAnsi"/>
          <w:sz w:val="24"/>
          <w:szCs w:val="24"/>
        </w:rPr>
        <w:t>Inspekcją Sanitarną. Działania kampanijne zostały nagłośnione poprzez 10 artykułów (w</w:t>
      </w:r>
      <w:r w:rsidR="004729E2">
        <w:rPr>
          <w:rFonts w:asciiTheme="minorHAnsi" w:hAnsiTheme="minorHAnsi" w:cstheme="minorHAnsi"/>
          <w:sz w:val="24"/>
          <w:szCs w:val="24"/>
        </w:rPr>
        <w:t> </w:t>
      </w:r>
      <w:r w:rsidRPr="00467222">
        <w:rPr>
          <w:rFonts w:asciiTheme="minorHAnsi" w:hAnsiTheme="minorHAnsi" w:cstheme="minorHAnsi"/>
          <w:sz w:val="24"/>
          <w:szCs w:val="24"/>
        </w:rPr>
        <w:t>prasie, telewizji i radio) oraz 40 wpisów w mediach społecznościowych.</w:t>
      </w:r>
    </w:p>
    <w:p w14:paraId="507072F7" w14:textId="77777777"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Wśród działań dodatkowych należy wymienić organizację dwóch stoisk edukacyjnych dla 240 uczestników (PSSE Sławno i WSSE Szczecin, PSSE Koszalin).</w:t>
      </w:r>
    </w:p>
    <w:p w14:paraId="04F7422E" w14:textId="2F401A1D"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PSSE w Białogardzie była współorganizatorem I Białogardzkiego Biegu Kobiet, w</w:t>
      </w:r>
      <w:r w:rsidR="004729E2">
        <w:rPr>
          <w:rFonts w:asciiTheme="minorHAnsi" w:hAnsiTheme="minorHAnsi" w:cstheme="minorHAnsi"/>
          <w:sz w:val="24"/>
          <w:szCs w:val="24"/>
        </w:rPr>
        <w:t> </w:t>
      </w:r>
      <w:r w:rsidRPr="00467222">
        <w:rPr>
          <w:rFonts w:asciiTheme="minorHAnsi" w:hAnsiTheme="minorHAnsi" w:cstheme="minorHAnsi"/>
          <w:sz w:val="24"/>
          <w:szCs w:val="24"/>
        </w:rPr>
        <w:t>którym wzięło udział 80 pań. Partnerem kampanii było zachodniopomorskie Stowarzyszenie Amazonek, dzięki zaangażowaniu lokalnych Amazonek możliwa była organizacja spotkań edukacyjnych oraz instruktaży samobadania piersi na fantomach.</w:t>
      </w:r>
    </w:p>
    <w:p w14:paraId="1CB28706" w14:textId="77777777" w:rsidR="00C45B36" w:rsidRPr="00467222" w:rsidRDefault="00C45B36" w:rsidP="00F855FC">
      <w:pPr>
        <w:spacing w:line="276" w:lineRule="auto"/>
        <w:ind w:firstLine="709"/>
        <w:jc w:val="both"/>
        <w:rPr>
          <w:rFonts w:asciiTheme="minorHAnsi" w:hAnsiTheme="minorHAnsi" w:cstheme="minorHAnsi"/>
          <w:sz w:val="24"/>
          <w:szCs w:val="24"/>
        </w:rPr>
      </w:pPr>
    </w:p>
    <w:p w14:paraId="07F2C062" w14:textId="64D036A1"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C45B36" w:rsidRPr="00182B7A">
        <w:rPr>
          <w:rFonts w:asciiTheme="minorHAnsi" w:hAnsiTheme="minorHAnsi" w:cstheme="minorHAnsi"/>
          <w:b/>
          <w:bCs/>
          <w:sz w:val="24"/>
          <w:szCs w:val="24"/>
        </w:rPr>
        <w:t>3.</w:t>
      </w:r>
      <w:r w:rsidR="002E07CF">
        <w:rPr>
          <w:rFonts w:asciiTheme="minorHAnsi" w:hAnsiTheme="minorHAnsi" w:cstheme="minorHAnsi"/>
          <w:b/>
          <w:bCs/>
          <w:sz w:val="24"/>
          <w:szCs w:val="24"/>
        </w:rPr>
        <w:t>8.</w:t>
      </w:r>
      <w:r w:rsidR="00C45B36" w:rsidRPr="00182B7A">
        <w:rPr>
          <w:rFonts w:asciiTheme="minorHAnsi" w:hAnsiTheme="minorHAnsi" w:cstheme="minorHAnsi"/>
          <w:b/>
          <w:bCs/>
          <w:sz w:val="24"/>
          <w:szCs w:val="24"/>
        </w:rPr>
        <w:t xml:space="preserve"> Światowy Dzień Rzucania Palenia 2021</w:t>
      </w:r>
      <w:r w:rsidR="00C22D6D">
        <w:rPr>
          <w:rFonts w:asciiTheme="minorHAnsi" w:hAnsiTheme="minorHAnsi" w:cstheme="minorHAnsi"/>
          <w:b/>
          <w:bCs/>
          <w:sz w:val="24"/>
          <w:szCs w:val="24"/>
        </w:rPr>
        <w:t>.</w:t>
      </w:r>
    </w:p>
    <w:p w14:paraId="22CCB434" w14:textId="77777777" w:rsidR="00C22D6D" w:rsidRPr="00182B7A" w:rsidRDefault="00C22D6D" w:rsidP="00467222">
      <w:pPr>
        <w:spacing w:line="276" w:lineRule="auto"/>
        <w:jc w:val="both"/>
        <w:rPr>
          <w:rFonts w:asciiTheme="minorHAnsi" w:hAnsiTheme="minorHAnsi" w:cstheme="minorHAnsi"/>
          <w:b/>
          <w:bCs/>
          <w:sz w:val="24"/>
          <w:szCs w:val="24"/>
        </w:rPr>
      </w:pPr>
    </w:p>
    <w:p w14:paraId="06CB22DB" w14:textId="08915C4B"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W województwie zachodniopomorskim interwencja Światowy Dzień Rzucania Palenia 2021 była realizowana przez Wojewódzką Stację Sanitarno–Epidemiologiczną w Szczecinie oraz 16 Powiatowych Stacji Sanitarno–Epidemiologicznych, w 4 PSSE w związku z</w:t>
      </w:r>
      <w:r w:rsidR="004729E2">
        <w:rPr>
          <w:rFonts w:asciiTheme="minorHAnsi" w:hAnsiTheme="minorHAnsi" w:cstheme="minorHAnsi"/>
          <w:sz w:val="24"/>
          <w:szCs w:val="24"/>
        </w:rPr>
        <w:t> </w:t>
      </w:r>
      <w:r w:rsidRPr="00467222">
        <w:rPr>
          <w:rFonts w:asciiTheme="minorHAnsi" w:hAnsiTheme="minorHAnsi" w:cstheme="minorHAnsi"/>
          <w:sz w:val="24"/>
          <w:szCs w:val="24"/>
        </w:rPr>
        <w:t>oddelegowaniem pracownika OZiPZ do działań zmierzających do walki z pandemią COVID-19 nie podjęto żadnych działań akcyjnych.</w:t>
      </w:r>
    </w:p>
    <w:p w14:paraId="3A04E853" w14:textId="63C59724"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Działania pracowników Powiatowych Stacji Sanitarno–Epidemiologicznych woj. zachodniopomorskiego nacelowane były głównie na działalność edukacyjną w postaci prelekcji i wykładów oraz działalność informacyjną za pomocą komunikatów mediach, portalach społecznościowych i stronach internetowych. Zaangażowanie młodzieży zauważalne było podczas organizacji konkursów powiatowych. W ramach realizacji w/w</w:t>
      </w:r>
      <w:r w:rsidR="004729E2">
        <w:rPr>
          <w:rFonts w:asciiTheme="minorHAnsi" w:hAnsiTheme="minorHAnsi" w:cstheme="minorHAnsi"/>
          <w:sz w:val="24"/>
          <w:szCs w:val="24"/>
        </w:rPr>
        <w:t> </w:t>
      </w:r>
      <w:r w:rsidRPr="00467222">
        <w:rPr>
          <w:rFonts w:asciiTheme="minorHAnsi" w:hAnsiTheme="minorHAnsi" w:cstheme="minorHAnsi"/>
          <w:sz w:val="24"/>
          <w:szCs w:val="24"/>
        </w:rPr>
        <w:t>interwencji nieprogramowej w woj. zachodniopomorskim przeprowadzono 145 działań, w</w:t>
      </w:r>
      <w:r w:rsidR="004729E2">
        <w:rPr>
          <w:rFonts w:asciiTheme="minorHAnsi" w:hAnsiTheme="minorHAnsi" w:cstheme="minorHAnsi"/>
          <w:sz w:val="24"/>
          <w:szCs w:val="24"/>
        </w:rPr>
        <w:t> </w:t>
      </w:r>
      <w:r w:rsidRPr="00467222">
        <w:rPr>
          <w:rFonts w:asciiTheme="minorHAnsi" w:hAnsiTheme="minorHAnsi" w:cstheme="minorHAnsi"/>
          <w:sz w:val="24"/>
          <w:szCs w:val="24"/>
        </w:rPr>
        <w:t>których uczestniczyły 3794 osoby.</w:t>
      </w:r>
    </w:p>
    <w:p w14:paraId="69519DE7" w14:textId="77777777"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Z uwagi na panującą pandemię COVID-19 działania akcyjne zostały mocno ograniczone.</w:t>
      </w:r>
    </w:p>
    <w:p w14:paraId="7B239A61" w14:textId="77777777" w:rsidR="00C45B36" w:rsidRPr="00BA24A1" w:rsidRDefault="00C45B36" w:rsidP="00781684">
      <w:pPr>
        <w:spacing w:line="276" w:lineRule="auto"/>
        <w:jc w:val="both"/>
        <w:rPr>
          <w:rFonts w:asciiTheme="minorHAnsi" w:hAnsiTheme="minorHAnsi" w:cstheme="minorHAnsi"/>
          <w:sz w:val="24"/>
          <w:szCs w:val="24"/>
          <w:u w:val="single"/>
        </w:rPr>
      </w:pPr>
      <w:r w:rsidRPr="00BA24A1">
        <w:rPr>
          <w:rFonts w:asciiTheme="minorHAnsi" w:hAnsiTheme="minorHAnsi" w:cstheme="minorHAnsi"/>
          <w:sz w:val="24"/>
          <w:szCs w:val="24"/>
          <w:u w:val="single"/>
        </w:rPr>
        <w:t>WSSE w Szczecinie</w:t>
      </w:r>
    </w:p>
    <w:p w14:paraId="1FE677EC" w14:textId="77777777"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W ramach </w:t>
      </w:r>
      <w:proofErr w:type="spellStart"/>
      <w:r w:rsidRPr="00467222">
        <w:rPr>
          <w:rFonts w:asciiTheme="minorHAnsi" w:hAnsiTheme="minorHAnsi" w:cstheme="minorHAnsi"/>
          <w:sz w:val="24"/>
          <w:szCs w:val="24"/>
        </w:rPr>
        <w:t>ŚDRzP</w:t>
      </w:r>
      <w:proofErr w:type="spellEnd"/>
      <w:r w:rsidRPr="00467222">
        <w:rPr>
          <w:rFonts w:asciiTheme="minorHAnsi" w:hAnsiTheme="minorHAnsi" w:cstheme="minorHAnsi"/>
          <w:sz w:val="24"/>
          <w:szCs w:val="24"/>
        </w:rPr>
        <w:t xml:space="preserve"> 2021 pracownicy OZiPZ WSSE w Szczecinie przeprowadzili 5 zajęć edukacyjnych w formie on-line dla 100 odbiorców. Ogłoszona została IV edycja wojewódzkiego konkursu „Nie puszczaj pary z ust!” skierowana do uczniów 7 i klas szkół </w:t>
      </w:r>
      <w:r w:rsidRPr="00467222">
        <w:rPr>
          <w:rFonts w:asciiTheme="minorHAnsi" w:hAnsiTheme="minorHAnsi" w:cstheme="minorHAnsi"/>
          <w:sz w:val="24"/>
          <w:szCs w:val="24"/>
        </w:rPr>
        <w:lastRenderedPageBreak/>
        <w:t>podstawowych z terenu Powiatowych Stacji Sanitarno-Epidemiologicznych w: Białogardzie, Koszalinie, Sławnie, Szczecinie, Świdwinie – zgłoszonych zostało 5 prac.</w:t>
      </w:r>
    </w:p>
    <w:p w14:paraId="679355CD" w14:textId="1EAB1577"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Zgodnie z ideą Światowego Dnia Rzucania Palenia w konkursie podjęta zostaje problematyka uzależnienia od nikotyny, z naciskiem na używanie e-papierosów, które dziś bardzo często zapoczątkowują kontakt młodego człowieka z nikotyną.</w:t>
      </w:r>
    </w:p>
    <w:p w14:paraId="6653E3F7" w14:textId="77777777" w:rsidR="00C22D6D" w:rsidRPr="00182B7A" w:rsidRDefault="00C22D6D" w:rsidP="00467222">
      <w:pPr>
        <w:spacing w:line="276" w:lineRule="auto"/>
        <w:jc w:val="both"/>
        <w:rPr>
          <w:rFonts w:asciiTheme="minorHAnsi" w:hAnsiTheme="minorHAnsi" w:cstheme="minorHAnsi"/>
          <w:b/>
          <w:bCs/>
          <w:color w:val="C00000"/>
          <w:sz w:val="24"/>
          <w:szCs w:val="24"/>
        </w:rPr>
      </w:pPr>
    </w:p>
    <w:p w14:paraId="753E3346" w14:textId="0881DFB2" w:rsidR="00C45B36"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w:t>
      </w:r>
      <w:r w:rsidR="00C45B36" w:rsidRPr="00182B7A">
        <w:rPr>
          <w:rFonts w:asciiTheme="minorHAnsi" w:hAnsiTheme="minorHAnsi" w:cstheme="minorHAnsi"/>
          <w:b/>
          <w:bCs/>
          <w:sz w:val="24"/>
          <w:szCs w:val="24"/>
        </w:rPr>
        <w:t>3.</w:t>
      </w:r>
      <w:r w:rsidR="002E07CF">
        <w:rPr>
          <w:rFonts w:asciiTheme="minorHAnsi" w:hAnsiTheme="minorHAnsi" w:cstheme="minorHAnsi"/>
          <w:b/>
          <w:bCs/>
          <w:sz w:val="24"/>
          <w:szCs w:val="24"/>
        </w:rPr>
        <w:t>9.</w:t>
      </w:r>
      <w:r w:rsidR="00C45B36" w:rsidRPr="00182B7A">
        <w:rPr>
          <w:rFonts w:asciiTheme="minorHAnsi" w:hAnsiTheme="minorHAnsi" w:cstheme="minorHAnsi"/>
          <w:b/>
          <w:bCs/>
          <w:sz w:val="24"/>
          <w:szCs w:val="24"/>
        </w:rPr>
        <w:t xml:space="preserve"> Profilaktyka chorób zakaźnych</w:t>
      </w:r>
      <w:r w:rsidR="00C22D6D">
        <w:rPr>
          <w:rFonts w:asciiTheme="minorHAnsi" w:hAnsiTheme="minorHAnsi" w:cstheme="minorHAnsi"/>
          <w:b/>
          <w:bCs/>
          <w:sz w:val="24"/>
          <w:szCs w:val="24"/>
        </w:rPr>
        <w:t>.</w:t>
      </w:r>
    </w:p>
    <w:p w14:paraId="796F5E0B" w14:textId="77777777" w:rsidR="00C22D6D" w:rsidRPr="00182B7A" w:rsidRDefault="00C22D6D" w:rsidP="00467222">
      <w:pPr>
        <w:spacing w:line="276" w:lineRule="auto"/>
        <w:jc w:val="both"/>
        <w:rPr>
          <w:rFonts w:asciiTheme="minorHAnsi" w:hAnsiTheme="minorHAnsi" w:cstheme="minorHAnsi"/>
          <w:b/>
          <w:bCs/>
          <w:color w:val="C00000"/>
          <w:sz w:val="24"/>
          <w:szCs w:val="24"/>
        </w:rPr>
      </w:pPr>
    </w:p>
    <w:p w14:paraId="6E42029B" w14:textId="503EC319"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Działania związane z epidemią koronawirusa - WSSE oraz 20 PSSE woj. zachodniopomorskiego. Celem akcji w 2021 r. było  przeciwdziałanie negatywnym skutkom COVID-19, na terenie całego województwa poprzez działania </w:t>
      </w:r>
      <w:proofErr w:type="spellStart"/>
      <w:r w:rsidRPr="00467222">
        <w:rPr>
          <w:rFonts w:asciiTheme="minorHAnsi" w:hAnsiTheme="minorHAnsi" w:cstheme="minorHAnsi"/>
          <w:sz w:val="24"/>
          <w:szCs w:val="24"/>
        </w:rPr>
        <w:t>informacyjno</w:t>
      </w:r>
      <w:proofErr w:type="spellEnd"/>
      <w:r w:rsidRPr="00467222">
        <w:rPr>
          <w:rFonts w:asciiTheme="minorHAnsi" w:hAnsiTheme="minorHAnsi" w:cstheme="minorHAnsi"/>
          <w:sz w:val="24"/>
          <w:szCs w:val="24"/>
        </w:rPr>
        <w:t xml:space="preserve"> – edukacyjne, dystrybucję materiałów edukacyjnych, umieszczanie informacji na stronach  internetowych. W naszych działaniach informowaliśmy jak  postępować przy podejrzeniu zakażenia się  koronawirusem. Omawiano właściwą higienę rąk, czyli mycie i dezynfekcję, zachowanie dystansu społecznego, zakrywanie nosa i ust maseczką. Zajęcia prowadzono w trybie online.  Ponadto uczestniczono w dodatkowych pracach epidemiologii takich jak: dyżury w stacji, dyżury telefoniczne i monitorowanie stanu zdrowia osób na kwarantannie i izolacji. Łącznie Oddział OZiPZ WSSE w Szczecinie przeprowadził 650 wywiadów oraz monitorował 300 ognisk koronawirusa w systemach SEPIS i ESWU 2.0. Brano udział w organizacji wymazów dla nauczycieli podczas ferii zimowych. W ramach profilaktyki koronawirusa, pion promocji zdrowia województwa zachodniopomorskiego na czele z Oddziałem OZiPZ WSSE organizował działania podczas trwania ogólnopolskiej akcji #szczepimysie. Wystosowywano pisma (listy intencyjne)  propagujące szczepienia przeciw COVID do jednostek samorządu terytorialnego,  placówek ochrony zdrowia, placówek szkolno- wychowawczych, zakładów pracy (produkcyjnych, sklepów itp.), służb mundurowych oraz fitness klubów, itp. Przekazano do w/w instytucji na terenie całego województwa spoty  dotyczące szczepień, aby mogły być upowszechniane m.in. na telebimach  w urzędach.</w:t>
      </w:r>
    </w:p>
    <w:p w14:paraId="756AF003" w14:textId="4890E447"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Oddział WSSE w Szczecinie regularnie zamieszczał informacje na stronie internetowej. Podobnie czyniły PSSE naszego województwa. Umieszczano również  informacje w mediach społecznościowych (Facebook, Twitter) oraz na lokalnych portalach internetowych.  Oddział WSSE w Szczecinie, opracował graficznie 14 tweedów oraz ulotkę #szczepimy się dlaczego warto”. (PSSE Białogard przykładowo zamieścił  ok. 30 postów.) Po otrzymaniu pierwszej lub drugiej dawki szczepienia umieszczano zdjęcia PPIS i pracowników na stronach internetowych WSSE/PSSE w celu zachęcenia do szczepienia innych osób, które do tej pory były nieprzekonane. </w:t>
      </w:r>
    </w:p>
    <w:p w14:paraId="22869F19" w14:textId="0040AA79"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Zorganizowano  dwa konkursy: Konkurs „Szczepieniom mówimy TAK!”, dla dzieci z klas I-III ze Szkoły Podstawowej nr 54 w Szczecinie, które objęto pilotażową edycją programu pt. „Higiena naszą tarczą ochronną” </w:t>
      </w:r>
      <w:r w:rsidRPr="00467222">
        <w:rPr>
          <w:rFonts w:asciiTheme="minorHAnsi" w:hAnsiTheme="minorHAnsi" w:cstheme="minorHAnsi"/>
          <w:sz w:val="24"/>
          <w:szCs w:val="24"/>
          <w:highlight w:val="white"/>
        </w:rPr>
        <w:t xml:space="preserve">Tematyka konkursu związana była z profilaktyką zakażeń wirusem </w:t>
      </w:r>
      <w:r w:rsidRPr="00467222">
        <w:rPr>
          <w:rFonts w:asciiTheme="minorHAnsi" w:hAnsiTheme="minorHAnsi" w:cstheme="minorHAnsi"/>
          <w:sz w:val="24"/>
          <w:szCs w:val="24"/>
        </w:rPr>
        <w:t>SARS-COV-2</w:t>
      </w:r>
      <w:r w:rsidRPr="00467222">
        <w:rPr>
          <w:rFonts w:asciiTheme="minorHAnsi" w:hAnsiTheme="minorHAnsi" w:cstheme="minorHAnsi"/>
          <w:sz w:val="24"/>
          <w:szCs w:val="24"/>
          <w:highlight w:val="white"/>
        </w:rPr>
        <w:t>, ze szczególnym uwzględnieniem szczepień jako najskuteczniejszej  formy zapobiegania zakażeniom,</w:t>
      </w:r>
      <w:r w:rsidRPr="00467222">
        <w:rPr>
          <w:rFonts w:asciiTheme="minorHAnsi" w:hAnsiTheme="minorHAnsi" w:cstheme="minorHAnsi"/>
          <w:sz w:val="24"/>
          <w:szCs w:val="24"/>
        </w:rPr>
        <w:t xml:space="preserve"> a także </w:t>
      </w:r>
      <w:r w:rsidRPr="00467222">
        <w:rPr>
          <w:rFonts w:asciiTheme="minorHAnsi" w:hAnsiTheme="minorHAnsi" w:cstheme="minorHAnsi"/>
          <w:sz w:val="24"/>
          <w:szCs w:val="24"/>
          <w:highlight w:val="white"/>
        </w:rPr>
        <w:t>korzyści wynikających z faktu poddania się szczepieniu przeciw COVID-19</w:t>
      </w:r>
      <w:r w:rsidRPr="00467222">
        <w:rPr>
          <w:rFonts w:asciiTheme="minorHAnsi" w:hAnsiTheme="minorHAnsi" w:cstheme="minorHAnsi"/>
          <w:sz w:val="24"/>
          <w:szCs w:val="24"/>
        </w:rPr>
        <w:t xml:space="preserve">. Wpłynęło 21 prac. Kolejnym konkursem w ramach w/w  akcji </w:t>
      </w:r>
      <w:r w:rsidRPr="00467222">
        <w:rPr>
          <w:rFonts w:asciiTheme="minorHAnsi" w:hAnsiTheme="minorHAnsi" w:cstheme="minorHAnsi"/>
          <w:sz w:val="24"/>
          <w:szCs w:val="24"/>
        </w:rPr>
        <w:lastRenderedPageBreak/>
        <w:t xml:space="preserve">był konkurs poetycki "Lirycznie zaszczepieni". Został ogłoszony w marcu 2021 r. przez ZPWIS w Szczecinie dla uczniów klas 5-7 szkół podstawowych. Przedmiotem konkursu miało być stworzenie utworu poetyckiego, niosącego pozytywny przekaz, a także swą treścią  zachęcającego do poddania się szczepieniu przeciw COVID-19. Udział wzięło ponad 100 uczniów szkół podstawowych województwa zachodniopomorskiego. Nagrodzono siedmioro uczestników. W stacjach powiatowych były również organizowane konkursy skierowane do dzieci szkół podstawowych (aby zachęcały swoim udziałem w konkursie rodziców do szczepień) m.in. PSSE Gryfice, Szczecinek- 2 konkursy).Na początku roku 2021 r. edukację  dotyczącą zasadności szczepień kierowano do seniorów.  Odbywały się spotkania również online Wysłano także listy intencyjne do klubów seniora, Uniwersytetów Trzeciego Wieku, Związków emerytów i Rencistów. Z okazji Obchodów Dnia Seniora w 2021 r. w październiku również zachęcano do szczepień te osoby , starsze które tego jeszcze nie zrobiły. (m.in. WSSE w Szczecinie, prelekcje dla 55 seniorów). Prelekcje kierowane były również do nauczycieli, uczniów szkół średnich oraz mieszkańców burs i internatów. Łącznie prelekcjami objęto 1884 osoby. Promowano kampanię #ostatnia prosta itp. (m.in. PSSE Szczecinek, Pyrzyce, Gryfice). </w:t>
      </w:r>
    </w:p>
    <w:p w14:paraId="21924D3D" w14:textId="0BE1AC52" w:rsidR="00C45B36"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Zorganizowano dwa stoiska edukacyjne z okazji lokalnych uroczystości w gminach, podczas których zachęcano do szczepień. (PSSE Pyrzyce i PSSE Szczecinek)</w:t>
      </w:r>
      <w:r w:rsidR="00487EA9">
        <w:rPr>
          <w:rFonts w:asciiTheme="minorHAnsi" w:hAnsiTheme="minorHAnsi" w:cstheme="minorHAnsi"/>
          <w:sz w:val="24"/>
          <w:szCs w:val="24"/>
        </w:rPr>
        <w:t>.</w:t>
      </w:r>
    </w:p>
    <w:p w14:paraId="6B9C8B8C" w14:textId="77777777" w:rsidR="00487EA9" w:rsidRPr="00467222" w:rsidRDefault="00487EA9" w:rsidP="00467222">
      <w:pPr>
        <w:spacing w:line="276" w:lineRule="auto"/>
        <w:jc w:val="both"/>
        <w:rPr>
          <w:rFonts w:asciiTheme="minorHAnsi" w:hAnsiTheme="minorHAnsi" w:cstheme="minorHAnsi"/>
          <w:sz w:val="24"/>
          <w:szCs w:val="24"/>
        </w:rPr>
      </w:pPr>
    </w:p>
    <w:p w14:paraId="56128F70" w14:textId="4BA2D7B9" w:rsidR="00182B7A"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11.4</w:t>
      </w:r>
      <w:r w:rsidR="00C45B36" w:rsidRPr="00BA24A1">
        <w:rPr>
          <w:rFonts w:asciiTheme="minorHAnsi" w:hAnsiTheme="minorHAnsi" w:cstheme="minorHAnsi"/>
          <w:b/>
          <w:bCs/>
          <w:sz w:val="24"/>
          <w:szCs w:val="24"/>
        </w:rPr>
        <w:t>. Wybrane dodatkowe działania lokalne</w:t>
      </w:r>
      <w:r w:rsidR="00C22D6D">
        <w:rPr>
          <w:rFonts w:asciiTheme="minorHAnsi" w:hAnsiTheme="minorHAnsi" w:cstheme="minorHAnsi"/>
          <w:b/>
          <w:bCs/>
          <w:sz w:val="24"/>
          <w:szCs w:val="24"/>
        </w:rPr>
        <w:t>.</w:t>
      </w:r>
    </w:p>
    <w:p w14:paraId="413ABD42" w14:textId="77777777" w:rsidR="00C22D6D" w:rsidRPr="00BA24A1" w:rsidRDefault="00C22D6D" w:rsidP="00467222">
      <w:pPr>
        <w:spacing w:line="276" w:lineRule="auto"/>
        <w:jc w:val="both"/>
        <w:rPr>
          <w:rFonts w:asciiTheme="minorHAnsi" w:hAnsiTheme="minorHAnsi" w:cstheme="minorHAnsi"/>
          <w:b/>
          <w:bCs/>
          <w:sz w:val="24"/>
          <w:szCs w:val="24"/>
        </w:rPr>
      </w:pPr>
    </w:p>
    <w:p w14:paraId="02C6E29B" w14:textId="7D16283C" w:rsidR="00C45B36" w:rsidRPr="00BA24A1" w:rsidRDefault="00C45B36" w:rsidP="00F855FC">
      <w:pPr>
        <w:spacing w:line="276" w:lineRule="auto"/>
        <w:jc w:val="both"/>
        <w:rPr>
          <w:rFonts w:asciiTheme="minorHAnsi" w:hAnsiTheme="minorHAnsi" w:cstheme="minorHAnsi"/>
          <w:sz w:val="24"/>
          <w:szCs w:val="24"/>
          <w:u w:val="single"/>
        </w:rPr>
      </w:pPr>
      <w:r w:rsidRPr="00BA24A1">
        <w:rPr>
          <w:rFonts w:asciiTheme="minorHAnsi" w:hAnsiTheme="minorHAnsi" w:cstheme="minorHAnsi"/>
          <w:sz w:val="24"/>
          <w:szCs w:val="24"/>
          <w:u w:val="single"/>
        </w:rPr>
        <w:t>WSSE Szczecin</w:t>
      </w:r>
    </w:p>
    <w:p w14:paraId="6C286A0C" w14:textId="5FDC3CBC"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Zorganizowano stoisko edukacyjne podczas  rządowych dożynek w Bobolicach pod hasłem „Wdzięczni polskiej wsi”. Pracownicy Państwowej Inspekcji Sanitarnej podczas wydarzenia przeprowadzali  bezpłatne  badania przesiewowe wśród uczestników tj. pomiar wydolności płuc  (badania spirometryczne), pomiar stężenia tlenku węgla w wydychanym powietrzu u osób palących, pomiar ciśnienia tętniczego,  analizę składu masy ciała (procentowa zawartość tkanki tłuszczowej oraz BMI).Na stoisku  dzieci i młodzież otrzymywały również  materiały edukacyjne dotyczące programów i akcji, które są realizowane przez pion Oświaty Zdrowotnej i Promocji Zdrowia  PIS na terenie województwa zachodniopomorskiego. Stoisko odwiedziło ok. 50 osób.</w:t>
      </w:r>
    </w:p>
    <w:p w14:paraId="65793BD4" w14:textId="77777777" w:rsidR="00C45B36" w:rsidRPr="00BA24A1" w:rsidRDefault="00C45B36" w:rsidP="00F855FC">
      <w:pPr>
        <w:spacing w:line="276" w:lineRule="auto"/>
        <w:jc w:val="both"/>
        <w:rPr>
          <w:rFonts w:asciiTheme="minorHAnsi" w:hAnsiTheme="minorHAnsi" w:cstheme="minorHAnsi"/>
          <w:sz w:val="24"/>
          <w:szCs w:val="24"/>
          <w:u w:val="single"/>
        </w:rPr>
      </w:pPr>
      <w:r w:rsidRPr="00BA24A1">
        <w:rPr>
          <w:rFonts w:asciiTheme="minorHAnsi" w:hAnsiTheme="minorHAnsi" w:cstheme="minorHAnsi"/>
          <w:sz w:val="24"/>
          <w:szCs w:val="24"/>
          <w:u w:val="single"/>
        </w:rPr>
        <w:t>PSSE Białogard</w:t>
      </w:r>
    </w:p>
    <w:p w14:paraId="76F91C63" w14:textId="77777777"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W ramach akcji w przedszkolach i szkołach powiatu białogardzkiego prowadzone były przy współpracy Wodnego Ochotniczego Pogotowia Ratunkowego w Białogardzie prelekcje oraz pokazy udzielania pierwszej pomocy. </w:t>
      </w:r>
    </w:p>
    <w:p w14:paraId="4DC30324" w14:textId="77777777" w:rsidR="00C45B36" w:rsidRPr="00F855FC" w:rsidRDefault="00C45B36" w:rsidP="00F855FC">
      <w:pPr>
        <w:spacing w:line="276" w:lineRule="auto"/>
        <w:jc w:val="both"/>
        <w:rPr>
          <w:rFonts w:asciiTheme="minorHAnsi" w:hAnsiTheme="minorHAnsi" w:cstheme="minorHAnsi"/>
          <w:sz w:val="24"/>
          <w:szCs w:val="24"/>
          <w:u w:val="single"/>
        </w:rPr>
      </w:pPr>
      <w:r w:rsidRPr="00F855FC">
        <w:rPr>
          <w:rFonts w:asciiTheme="minorHAnsi" w:hAnsiTheme="minorHAnsi" w:cstheme="minorHAnsi"/>
          <w:sz w:val="24"/>
          <w:szCs w:val="24"/>
          <w:u w:val="single"/>
        </w:rPr>
        <w:t>PSSE Goleniów</w:t>
      </w:r>
    </w:p>
    <w:p w14:paraId="4D5C5B9C" w14:textId="6931B2B3" w:rsidR="00C45B36" w:rsidRPr="00467222" w:rsidRDefault="00C45B36"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 xml:space="preserve">W dniu 28 września 2021 roku w Goleniowskim Domu Kultury odbył się Finał II Festiwalu Piosenki o Zdrowiu, zorganizowany przez Państwowego Powiatowego Instruktora Sanitarnego w Goleniowie. Uczestnikami Festiwalu były dzieci przedszkolne występujące jako soliści lub zespoły liczące do 5 osób. W II Festiwalu Piosenki o zdrowiu wzięło udział 26 młodych wykonawców z 5 przedszkoli, których oceniało jury. Wszyscy uczestnicy Festiwalu </w:t>
      </w:r>
      <w:r w:rsidRPr="00467222">
        <w:rPr>
          <w:rFonts w:asciiTheme="minorHAnsi" w:hAnsiTheme="minorHAnsi" w:cstheme="minorHAnsi"/>
          <w:sz w:val="24"/>
          <w:szCs w:val="24"/>
        </w:rPr>
        <w:lastRenderedPageBreak/>
        <w:t>dostali upominki w formie statuetek. Zwycięzcy I, II i III miejsca wywalczyli nagrody w postaci pucharów oraz dyplomów dla przedszkoli do których uczęszczają.</w:t>
      </w:r>
    </w:p>
    <w:p w14:paraId="6B336036" w14:textId="77777777" w:rsidR="00C45B36" w:rsidRPr="00BA24A1" w:rsidRDefault="00C45B36" w:rsidP="00F855FC">
      <w:pPr>
        <w:spacing w:line="276" w:lineRule="auto"/>
        <w:jc w:val="both"/>
        <w:rPr>
          <w:rFonts w:asciiTheme="minorHAnsi" w:hAnsiTheme="minorHAnsi" w:cstheme="minorHAnsi"/>
          <w:sz w:val="24"/>
          <w:szCs w:val="24"/>
          <w:u w:val="single"/>
        </w:rPr>
      </w:pPr>
      <w:r w:rsidRPr="00BA24A1">
        <w:rPr>
          <w:rFonts w:asciiTheme="minorHAnsi" w:hAnsiTheme="minorHAnsi" w:cstheme="minorHAnsi"/>
          <w:sz w:val="24"/>
          <w:szCs w:val="24"/>
          <w:u w:val="single"/>
        </w:rPr>
        <w:t>PSSE Kamień Pomorski</w:t>
      </w:r>
    </w:p>
    <w:p w14:paraId="2CFEF114" w14:textId="5F68EBC9" w:rsidR="00C45B36" w:rsidRPr="00467222" w:rsidRDefault="00C45B36" w:rsidP="00F855FC">
      <w:pPr>
        <w:spacing w:line="276" w:lineRule="auto"/>
        <w:ind w:firstLine="709"/>
        <w:jc w:val="both"/>
        <w:rPr>
          <w:rFonts w:asciiTheme="minorHAnsi" w:eastAsia="Calibri" w:hAnsiTheme="minorHAnsi" w:cstheme="minorHAnsi"/>
          <w:sz w:val="24"/>
          <w:szCs w:val="24"/>
          <w:lang w:eastAsia="en-US"/>
        </w:rPr>
      </w:pPr>
      <w:r w:rsidRPr="00467222">
        <w:rPr>
          <w:rFonts w:asciiTheme="minorHAnsi" w:eastAsia="Calibri" w:hAnsiTheme="minorHAnsi" w:cstheme="minorHAnsi"/>
          <w:sz w:val="24"/>
          <w:szCs w:val="24"/>
          <w:lang w:eastAsia="en-US"/>
        </w:rPr>
        <w:t xml:space="preserve">Problem wszawicy, powraca do placówek oświatowych jak bumerang. Celem akcji było zwiększenie świadomości wśród rodziców dzieci uczęszczających do placówek oświatowo-wychowawczych na terenie powiatu kamieńskiego w zakresie profilaktyki </w:t>
      </w:r>
      <w:proofErr w:type="spellStart"/>
      <w:r w:rsidRPr="00467222">
        <w:rPr>
          <w:rFonts w:asciiTheme="minorHAnsi" w:eastAsia="Calibri" w:hAnsiTheme="minorHAnsi" w:cstheme="minorHAnsi"/>
          <w:sz w:val="24"/>
          <w:szCs w:val="24"/>
          <w:lang w:eastAsia="en-US"/>
        </w:rPr>
        <w:t>pedikulozy</w:t>
      </w:r>
      <w:proofErr w:type="spellEnd"/>
      <w:r w:rsidRPr="00467222">
        <w:rPr>
          <w:rFonts w:asciiTheme="minorHAnsi" w:eastAsia="Calibri" w:hAnsiTheme="minorHAnsi" w:cstheme="minorHAnsi"/>
          <w:sz w:val="24"/>
          <w:szCs w:val="24"/>
          <w:lang w:eastAsia="en-US"/>
        </w:rPr>
        <w:t>/wszawicy. Ponadto eliminowanie stereotypowego myślenia o wszawicy jako chorobie wstydliwej.</w:t>
      </w:r>
    </w:p>
    <w:p w14:paraId="21EAD078" w14:textId="7BCCF0D9" w:rsidR="00C45B36" w:rsidRPr="00467222" w:rsidRDefault="00C45B36" w:rsidP="00F855FC">
      <w:pPr>
        <w:spacing w:line="276" w:lineRule="auto"/>
        <w:ind w:firstLine="709"/>
        <w:jc w:val="both"/>
        <w:rPr>
          <w:rFonts w:asciiTheme="minorHAnsi" w:eastAsia="Calibri" w:hAnsiTheme="minorHAnsi" w:cstheme="minorHAnsi"/>
          <w:sz w:val="24"/>
          <w:szCs w:val="24"/>
          <w:lang w:eastAsia="en-US"/>
        </w:rPr>
      </w:pPr>
      <w:r w:rsidRPr="00467222">
        <w:rPr>
          <w:rFonts w:asciiTheme="minorHAnsi" w:eastAsia="Calibri" w:hAnsiTheme="minorHAnsi" w:cstheme="minorHAnsi"/>
          <w:sz w:val="24"/>
          <w:szCs w:val="24"/>
          <w:lang w:eastAsia="en-US"/>
        </w:rPr>
        <w:t>Adresatami działań byli rodzice/opiekunowie dzieci w wieku przedszkolnym i</w:t>
      </w:r>
      <w:r w:rsidR="004729E2">
        <w:rPr>
          <w:rFonts w:asciiTheme="minorHAnsi" w:eastAsia="Calibri" w:hAnsiTheme="minorHAnsi" w:cstheme="minorHAnsi"/>
          <w:sz w:val="24"/>
          <w:szCs w:val="24"/>
          <w:lang w:eastAsia="en-US"/>
        </w:rPr>
        <w:t> </w:t>
      </w:r>
      <w:r w:rsidRPr="00467222">
        <w:rPr>
          <w:rFonts w:asciiTheme="minorHAnsi" w:eastAsia="Calibri" w:hAnsiTheme="minorHAnsi" w:cstheme="minorHAnsi"/>
          <w:sz w:val="24"/>
          <w:szCs w:val="24"/>
          <w:lang w:eastAsia="en-US"/>
        </w:rPr>
        <w:t>szkolnym. Podjęto dwa działania: prelekcja i dystrybucja materiałów edukacyjnych. Najciekawszym działaniem było spotkanie z rodzicami dzieci uczęszczających do Przedszkola Miejskiego w Wolinie. Przeprowadzono prelekcję „Profilaktyka wszawicy”,  w której uczestniczyło 66 rodziców/opiekunów.</w:t>
      </w:r>
    </w:p>
    <w:p w14:paraId="484C5A58" w14:textId="77777777" w:rsidR="00C45B36" w:rsidRPr="00BA24A1" w:rsidRDefault="00C45B36" w:rsidP="00F855FC">
      <w:pPr>
        <w:spacing w:line="276" w:lineRule="auto"/>
        <w:jc w:val="both"/>
        <w:rPr>
          <w:rFonts w:asciiTheme="minorHAnsi" w:eastAsia="Calibri" w:hAnsiTheme="minorHAnsi" w:cstheme="minorHAnsi"/>
          <w:sz w:val="24"/>
          <w:szCs w:val="24"/>
          <w:u w:val="single"/>
          <w:lang w:eastAsia="en-US"/>
        </w:rPr>
      </w:pPr>
      <w:r w:rsidRPr="00BA24A1">
        <w:rPr>
          <w:rFonts w:asciiTheme="minorHAnsi" w:eastAsia="Calibri" w:hAnsiTheme="minorHAnsi" w:cstheme="minorHAnsi"/>
          <w:sz w:val="24"/>
          <w:szCs w:val="24"/>
          <w:u w:val="single"/>
          <w:lang w:eastAsia="en-US"/>
        </w:rPr>
        <w:t>PSSE Drawsko Pomorskie</w:t>
      </w:r>
    </w:p>
    <w:p w14:paraId="3432B823" w14:textId="77777777" w:rsidR="00C45B36" w:rsidRPr="00467222" w:rsidRDefault="00C45B36" w:rsidP="00F855FC">
      <w:pPr>
        <w:spacing w:line="276" w:lineRule="auto"/>
        <w:ind w:firstLine="709"/>
        <w:jc w:val="both"/>
        <w:rPr>
          <w:rFonts w:asciiTheme="minorHAnsi" w:eastAsia="Calibri" w:hAnsiTheme="minorHAnsi" w:cstheme="minorHAnsi"/>
          <w:sz w:val="24"/>
          <w:szCs w:val="24"/>
        </w:rPr>
      </w:pPr>
      <w:r w:rsidRPr="00467222">
        <w:rPr>
          <w:rFonts w:asciiTheme="minorHAnsi" w:eastAsia="Calibri" w:hAnsiTheme="minorHAnsi" w:cstheme="minorHAnsi"/>
          <w:sz w:val="24"/>
          <w:szCs w:val="24"/>
        </w:rPr>
        <w:t>Profilaktyka  używania „nowych  narkotyków” – „STOP Dopalaczom!”</w:t>
      </w:r>
    </w:p>
    <w:p w14:paraId="18CEEC36" w14:textId="3576A566" w:rsidR="00C45B36" w:rsidRPr="00467222" w:rsidRDefault="00C45B36" w:rsidP="00F855FC">
      <w:pPr>
        <w:spacing w:line="276" w:lineRule="auto"/>
        <w:ind w:firstLine="709"/>
        <w:jc w:val="both"/>
        <w:rPr>
          <w:rFonts w:asciiTheme="minorHAnsi" w:eastAsia="Calibri" w:hAnsiTheme="minorHAnsi" w:cstheme="minorHAnsi"/>
          <w:sz w:val="24"/>
          <w:szCs w:val="24"/>
        </w:rPr>
      </w:pPr>
      <w:r w:rsidRPr="00467222">
        <w:rPr>
          <w:rFonts w:asciiTheme="minorHAnsi" w:eastAsia="Calibri" w:hAnsiTheme="minorHAnsi" w:cstheme="minorHAnsi"/>
          <w:sz w:val="24"/>
          <w:szCs w:val="24"/>
        </w:rPr>
        <w:t>Akcja profilaktyczna i edukacyjna we współpracy ze Służbami Mundurowymi i</w:t>
      </w:r>
      <w:r w:rsidR="004729E2">
        <w:rPr>
          <w:rFonts w:asciiTheme="minorHAnsi" w:eastAsia="Calibri" w:hAnsiTheme="minorHAnsi" w:cstheme="minorHAnsi"/>
          <w:sz w:val="24"/>
          <w:szCs w:val="24"/>
        </w:rPr>
        <w:t> </w:t>
      </w:r>
      <w:r w:rsidRPr="00467222">
        <w:rPr>
          <w:rFonts w:asciiTheme="minorHAnsi" w:eastAsia="Calibri" w:hAnsiTheme="minorHAnsi" w:cstheme="minorHAnsi"/>
          <w:sz w:val="24"/>
          <w:szCs w:val="24"/>
        </w:rPr>
        <w:t>Dyrektorami Placówek Oświatowo - Wychowawczych na terenie powiatu drawskiego skierowana do ogółu społeczeństwa ze szczególnym ukierunkowaniem na dzieci i młodzież, w</w:t>
      </w:r>
      <w:r w:rsidR="000D1ACC">
        <w:rPr>
          <w:rFonts w:asciiTheme="minorHAnsi" w:eastAsia="Calibri" w:hAnsiTheme="minorHAnsi" w:cstheme="minorHAnsi"/>
          <w:sz w:val="24"/>
          <w:szCs w:val="24"/>
        </w:rPr>
        <w:t> </w:t>
      </w:r>
      <w:r w:rsidRPr="00467222">
        <w:rPr>
          <w:rFonts w:asciiTheme="minorHAnsi" w:eastAsia="Calibri" w:hAnsiTheme="minorHAnsi" w:cstheme="minorHAnsi"/>
          <w:sz w:val="24"/>
          <w:szCs w:val="24"/>
        </w:rPr>
        <w:t xml:space="preserve">celu eliminacji zagrożenia związanego z używaniem substancji psychoaktywnych (narkotyków i tzw. „dopalaczy”). Przeprowadzono 5 prelekcji z prezentacją multimedialną i warsztatami z wykorzystaniem alko-  i </w:t>
      </w:r>
      <w:proofErr w:type="spellStart"/>
      <w:r w:rsidRPr="00467222">
        <w:rPr>
          <w:rFonts w:asciiTheme="minorHAnsi" w:eastAsia="Calibri" w:hAnsiTheme="minorHAnsi" w:cstheme="minorHAnsi"/>
          <w:sz w:val="24"/>
          <w:szCs w:val="24"/>
        </w:rPr>
        <w:t>narkogogli</w:t>
      </w:r>
      <w:proofErr w:type="spellEnd"/>
      <w:r w:rsidRPr="00467222">
        <w:rPr>
          <w:rFonts w:asciiTheme="minorHAnsi" w:eastAsia="Calibri" w:hAnsiTheme="minorHAnsi" w:cstheme="minorHAnsi"/>
          <w:sz w:val="24"/>
          <w:szCs w:val="24"/>
        </w:rPr>
        <w:t xml:space="preserve"> dla uczniów ZSP  w Drawsku Pomorskim ( 96 odbiorców). Przeprowadzono edukację na evencie „Razem bezpieczniej”. Zorganizowano stoisko </w:t>
      </w:r>
      <w:proofErr w:type="spellStart"/>
      <w:r w:rsidRPr="00467222">
        <w:rPr>
          <w:rFonts w:asciiTheme="minorHAnsi" w:eastAsia="Calibri" w:hAnsiTheme="minorHAnsi" w:cstheme="minorHAnsi"/>
          <w:sz w:val="24"/>
          <w:szCs w:val="24"/>
        </w:rPr>
        <w:t>informacyjno</w:t>
      </w:r>
      <w:proofErr w:type="spellEnd"/>
      <w:r w:rsidRPr="00467222">
        <w:rPr>
          <w:rFonts w:asciiTheme="minorHAnsi" w:eastAsia="Calibri" w:hAnsiTheme="minorHAnsi" w:cstheme="minorHAnsi"/>
          <w:sz w:val="24"/>
          <w:szCs w:val="24"/>
        </w:rPr>
        <w:t xml:space="preserve"> - edukacyjne w Czaplinku i przeprowadzono dystrybucję materiałów edukacyjnych (60 szt.) . Podczas eventu miały miejsce dwie prelekcje  i  warsztaty  zajęciowe  w  wykorzystaniem  alko-  i  </w:t>
      </w:r>
      <w:proofErr w:type="spellStart"/>
      <w:r w:rsidRPr="00467222">
        <w:rPr>
          <w:rFonts w:asciiTheme="minorHAnsi" w:eastAsia="Calibri" w:hAnsiTheme="minorHAnsi" w:cstheme="minorHAnsi"/>
          <w:sz w:val="24"/>
          <w:szCs w:val="24"/>
        </w:rPr>
        <w:t>narkogogli</w:t>
      </w:r>
      <w:proofErr w:type="spellEnd"/>
      <w:r w:rsidRPr="00467222">
        <w:rPr>
          <w:rFonts w:asciiTheme="minorHAnsi" w:eastAsia="Calibri" w:hAnsiTheme="minorHAnsi" w:cstheme="minorHAnsi"/>
          <w:sz w:val="24"/>
          <w:szCs w:val="24"/>
        </w:rPr>
        <w:t xml:space="preserve">  dla  gości eventu ( 40 odbiorców).</w:t>
      </w:r>
    </w:p>
    <w:p w14:paraId="554890C2" w14:textId="77777777" w:rsidR="00C45B36" w:rsidRPr="00BA24A1" w:rsidRDefault="00C45B36" w:rsidP="00F855FC">
      <w:pPr>
        <w:spacing w:line="276" w:lineRule="auto"/>
        <w:jc w:val="both"/>
        <w:rPr>
          <w:rFonts w:asciiTheme="minorHAnsi" w:eastAsia="Calibri" w:hAnsiTheme="minorHAnsi" w:cstheme="minorHAnsi"/>
          <w:sz w:val="24"/>
          <w:szCs w:val="24"/>
          <w:u w:val="single"/>
        </w:rPr>
      </w:pPr>
      <w:r w:rsidRPr="00BA24A1">
        <w:rPr>
          <w:rFonts w:asciiTheme="minorHAnsi" w:eastAsia="Calibri" w:hAnsiTheme="minorHAnsi" w:cstheme="minorHAnsi"/>
          <w:sz w:val="24"/>
          <w:szCs w:val="24"/>
          <w:u w:val="single"/>
        </w:rPr>
        <w:t>PSSE Police</w:t>
      </w:r>
    </w:p>
    <w:p w14:paraId="2BE6B29D" w14:textId="4BBD08C6" w:rsidR="00C45B36" w:rsidRDefault="00C45B36" w:rsidP="00F855FC">
      <w:pPr>
        <w:spacing w:line="276" w:lineRule="auto"/>
        <w:ind w:firstLine="709"/>
        <w:jc w:val="both"/>
        <w:rPr>
          <w:rFonts w:asciiTheme="minorHAnsi" w:hAnsiTheme="minorHAnsi" w:cstheme="minorHAnsi"/>
          <w:sz w:val="24"/>
          <w:szCs w:val="24"/>
          <w:lang w:eastAsia="ar-SA"/>
        </w:rPr>
      </w:pPr>
      <w:r w:rsidRPr="00467222">
        <w:rPr>
          <w:rFonts w:asciiTheme="minorHAnsi" w:hAnsiTheme="minorHAnsi" w:cstheme="minorHAnsi"/>
          <w:sz w:val="24"/>
          <w:szCs w:val="24"/>
          <w:lang w:eastAsia="ar-SA"/>
        </w:rPr>
        <w:t>Podczas interwencji nieprogramowej „Bezpieczne Wakacje 2021”, której celem jest zwiększenie świadomości dzieci i młodzieży na temat bezpiecznego i zdrowego wypoczynku oraz zabawy</w:t>
      </w:r>
      <w:r w:rsidR="00AE7A41">
        <w:rPr>
          <w:rFonts w:asciiTheme="minorHAnsi" w:hAnsiTheme="minorHAnsi" w:cstheme="minorHAnsi"/>
          <w:sz w:val="24"/>
          <w:szCs w:val="24"/>
          <w:lang w:eastAsia="ar-SA"/>
        </w:rPr>
        <w:t xml:space="preserve"> </w:t>
      </w:r>
      <w:r w:rsidRPr="00467222">
        <w:rPr>
          <w:rFonts w:asciiTheme="minorHAnsi" w:hAnsiTheme="minorHAnsi" w:cstheme="minorHAnsi"/>
          <w:sz w:val="24"/>
          <w:szCs w:val="24"/>
          <w:lang w:eastAsia="ar-SA"/>
        </w:rPr>
        <w:t>wraz z przedstawicielami służb mundurowych poprowadzono 20 prelekcji z</w:t>
      </w:r>
      <w:r w:rsidR="004729E2">
        <w:rPr>
          <w:rFonts w:asciiTheme="minorHAnsi" w:hAnsiTheme="minorHAnsi" w:cstheme="minorHAnsi"/>
          <w:sz w:val="24"/>
          <w:szCs w:val="24"/>
          <w:lang w:eastAsia="ar-SA"/>
        </w:rPr>
        <w:t> </w:t>
      </w:r>
      <w:r w:rsidRPr="00467222">
        <w:rPr>
          <w:rFonts w:asciiTheme="minorHAnsi" w:hAnsiTheme="minorHAnsi" w:cstheme="minorHAnsi"/>
          <w:sz w:val="24"/>
          <w:szCs w:val="24"/>
          <w:lang w:eastAsia="ar-SA"/>
        </w:rPr>
        <w:t>instruktażem prawidłowego mycia rąk oraz udzielania pierwszej pomocy dla dzieci i</w:t>
      </w:r>
      <w:r w:rsidR="000D1ACC">
        <w:rPr>
          <w:rFonts w:asciiTheme="minorHAnsi" w:hAnsiTheme="minorHAnsi" w:cstheme="minorHAnsi"/>
          <w:sz w:val="24"/>
          <w:szCs w:val="24"/>
          <w:lang w:eastAsia="ar-SA"/>
        </w:rPr>
        <w:t> </w:t>
      </w:r>
      <w:r w:rsidRPr="00467222">
        <w:rPr>
          <w:rFonts w:asciiTheme="minorHAnsi" w:hAnsiTheme="minorHAnsi" w:cstheme="minorHAnsi"/>
          <w:sz w:val="24"/>
          <w:szCs w:val="24"/>
          <w:lang w:eastAsia="ar-SA"/>
        </w:rPr>
        <w:t>młodzieży wypoczywających na terenie powiatu polickiego, którymi objęto 318 osób oraz 2 wykłady z</w:t>
      </w:r>
      <w:r w:rsidR="004729E2">
        <w:rPr>
          <w:rFonts w:asciiTheme="minorHAnsi" w:hAnsiTheme="minorHAnsi" w:cstheme="minorHAnsi"/>
          <w:sz w:val="24"/>
          <w:szCs w:val="24"/>
          <w:lang w:eastAsia="ar-SA"/>
        </w:rPr>
        <w:t> </w:t>
      </w:r>
      <w:r w:rsidRPr="00467222">
        <w:rPr>
          <w:rFonts w:asciiTheme="minorHAnsi" w:hAnsiTheme="minorHAnsi" w:cstheme="minorHAnsi"/>
          <w:sz w:val="24"/>
          <w:szCs w:val="24"/>
          <w:lang w:eastAsia="ar-SA"/>
        </w:rPr>
        <w:t xml:space="preserve">instruktażem dla 109 osób. W trakcie spotkań prowadzono dystrybucję materiałów informacyjno-edukacyjnych. </w:t>
      </w:r>
    </w:p>
    <w:p w14:paraId="483AA4E6" w14:textId="77777777" w:rsidR="00487EA9" w:rsidRPr="00467222" w:rsidRDefault="00487EA9" w:rsidP="00467222">
      <w:pPr>
        <w:spacing w:line="276" w:lineRule="auto"/>
        <w:jc w:val="both"/>
        <w:rPr>
          <w:rFonts w:asciiTheme="minorHAnsi" w:hAnsiTheme="minorHAnsi" w:cstheme="minorHAnsi"/>
          <w:sz w:val="24"/>
          <w:szCs w:val="24"/>
          <w:lang w:eastAsia="ar-SA"/>
        </w:rPr>
      </w:pPr>
    </w:p>
    <w:p w14:paraId="4C5F093A" w14:textId="2CF00E2F" w:rsidR="00C45B36" w:rsidRPr="00BA24A1" w:rsidRDefault="00667510" w:rsidP="00467222">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11.5</w:t>
      </w:r>
      <w:r w:rsidR="00C45B36" w:rsidRPr="00BA24A1">
        <w:rPr>
          <w:rFonts w:asciiTheme="minorHAnsi" w:hAnsiTheme="minorHAnsi" w:cstheme="minorHAnsi"/>
          <w:b/>
          <w:bCs/>
          <w:sz w:val="24"/>
          <w:szCs w:val="24"/>
        </w:rPr>
        <w:t>. Współpraca</w:t>
      </w:r>
    </w:p>
    <w:p w14:paraId="74F1C7E4" w14:textId="0265EC51" w:rsidR="00C45B36" w:rsidRPr="00BA24A1" w:rsidRDefault="00C45B36" w:rsidP="00AC3EFB">
      <w:pPr>
        <w:pStyle w:val="Akapitzlist"/>
        <w:numPr>
          <w:ilvl w:val="0"/>
          <w:numId w:val="9"/>
        </w:numPr>
        <w:jc w:val="both"/>
        <w:rPr>
          <w:rFonts w:asciiTheme="minorHAnsi" w:hAnsiTheme="minorHAnsi" w:cstheme="minorHAnsi"/>
          <w:sz w:val="24"/>
          <w:szCs w:val="24"/>
        </w:rPr>
      </w:pPr>
      <w:r w:rsidRPr="00BA24A1">
        <w:rPr>
          <w:rFonts w:asciiTheme="minorHAnsi" w:hAnsiTheme="minorHAnsi" w:cstheme="minorHAnsi"/>
          <w:sz w:val="24"/>
          <w:szCs w:val="24"/>
        </w:rPr>
        <w:t>Komenda Wojewódzka i Komendy Powiatowe Policji</w:t>
      </w:r>
    </w:p>
    <w:p w14:paraId="7A8E5D27" w14:textId="5721C644" w:rsidR="00C45B36" w:rsidRPr="00BA24A1" w:rsidRDefault="00C45B36" w:rsidP="00AC3EFB">
      <w:pPr>
        <w:pStyle w:val="Akapitzlist"/>
        <w:numPr>
          <w:ilvl w:val="0"/>
          <w:numId w:val="9"/>
        </w:numPr>
        <w:jc w:val="both"/>
        <w:rPr>
          <w:rFonts w:asciiTheme="minorHAnsi" w:hAnsiTheme="minorHAnsi" w:cstheme="minorHAnsi"/>
          <w:sz w:val="24"/>
          <w:szCs w:val="24"/>
        </w:rPr>
      </w:pPr>
      <w:r w:rsidRPr="00BA24A1">
        <w:rPr>
          <w:rFonts w:asciiTheme="minorHAnsi" w:hAnsiTheme="minorHAnsi" w:cstheme="minorHAnsi"/>
          <w:sz w:val="24"/>
          <w:szCs w:val="24"/>
        </w:rPr>
        <w:t>Komenda Wojewódzkiej Straży Pożarnej i Komendy Powiatowe</w:t>
      </w:r>
    </w:p>
    <w:p w14:paraId="42988D97" w14:textId="71585689" w:rsidR="00C45B36" w:rsidRPr="00BA24A1" w:rsidRDefault="00C45B36" w:rsidP="00AC3EFB">
      <w:pPr>
        <w:pStyle w:val="Akapitzlist"/>
        <w:numPr>
          <w:ilvl w:val="0"/>
          <w:numId w:val="9"/>
        </w:numPr>
        <w:jc w:val="both"/>
        <w:rPr>
          <w:rFonts w:asciiTheme="minorHAnsi" w:hAnsiTheme="minorHAnsi" w:cstheme="minorHAnsi"/>
          <w:sz w:val="24"/>
          <w:szCs w:val="24"/>
        </w:rPr>
      </w:pPr>
      <w:r w:rsidRPr="00BA24A1">
        <w:rPr>
          <w:rFonts w:asciiTheme="minorHAnsi" w:hAnsiTheme="minorHAnsi" w:cstheme="minorHAnsi"/>
          <w:sz w:val="24"/>
          <w:szCs w:val="24"/>
        </w:rPr>
        <w:t>Kuratorium Oświaty w Szczecinie</w:t>
      </w:r>
    </w:p>
    <w:p w14:paraId="717CAD66" w14:textId="64FCB88F" w:rsidR="00C45B36" w:rsidRPr="00BA24A1" w:rsidRDefault="00C45B36" w:rsidP="00AC3EFB">
      <w:pPr>
        <w:pStyle w:val="Akapitzlist"/>
        <w:numPr>
          <w:ilvl w:val="0"/>
          <w:numId w:val="9"/>
        </w:numPr>
        <w:jc w:val="both"/>
        <w:rPr>
          <w:rFonts w:asciiTheme="minorHAnsi" w:hAnsiTheme="minorHAnsi" w:cstheme="minorHAnsi"/>
          <w:sz w:val="24"/>
          <w:szCs w:val="24"/>
        </w:rPr>
      </w:pPr>
      <w:r w:rsidRPr="00BA24A1">
        <w:rPr>
          <w:rFonts w:asciiTheme="minorHAnsi" w:hAnsiTheme="minorHAnsi" w:cstheme="minorHAnsi"/>
          <w:sz w:val="24"/>
          <w:szCs w:val="24"/>
        </w:rPr>
        <w:t>Zachodniopomorski Oddział NFZ  w Szczecinie</w:t>
      </w:r>
    </w:p>
    <w:p w14:paraId="57151033" w14:textId="34FFC7F3" w:rsidR="00C45B36" w:rsidRPr="00BA24A1" w:rsidRDefault="00C45B36" w:rsidP="00AC3EFB">
      <w:pPr>
        <w:pStyle w:val="Akapitzlist"/>
        <w:numPr>
          <w:ilvl w:val="0"/>
          <w:numId w:val="9"/>
        </w:numPr>
        <w:jc w:val="both"/>
        <w:rPr>
          <w:rFonts w:asciiTheme="minorHAnsi" w:hAnsiTheme="minorHAnsi" w:cstheme="minorHAnsi"/>
          <w:sz w:val="24"/>
          <w:szCs w:val="24"/>
        </w:rPr>
      </w:pPr>
      <w:r w:rsidRPr="00BA24A1">
        <w:rPr>
          <w:rFonts w:asciiTheme="minorHAnsi" w:hAnsiTheme="minorHAnsi" w:cstheme="minorHAnsi"/>
          <w:sz w:val="24"/>
          <w:szCs w:val="24"/>
        </w:rPr>
        <w:t>PCK Oddział Szczecin</w:t>
      </w:r>
    </w:p>
    <w:p w14:paraId="5E1B4EF7" w14:textId="378286EF" w:rsidR="00C45B36" w:rsidRPr="00BA24A1" w:rsidRDefault="00C45B36" w:rsidP="00AC3EFB">
      <w:pPr>
        <w:pStyle w:val="Akapitzlist"/>
        <w:numPr>
          <w:ilvl w:val="0"/>
          <w:numId w:val="9"/>
        </w:numPr>
        <w:jc w:val="both"/>
        <w:rPr>
          <w:rFonts w:asciiTheme="minorHAnsi" w:hAnsiTheme="minorHAnsi" w:cstheme="minorHAnsi"/>
          <w:sz w:val="24"/>
          <w:szCs w:val="24"/>
        </w:rPr>
      </w:pPr>
      <w:r w:rsidRPr="00BA24A1">
        <w:rPr>
          <w:rFonts w:asciiTheme="minorHAnsi" w:hAnsiTheme="minorHAnsi" w:cstheme="minorHAnsi"/>
          <w:sz w:val="24"/>
          <w:szCs w:val="24"/>
        </w:rPr>
        <w:t>jednostki samorządu terytorialnego</w:t>
      </w:r>
    </w:p>
    <w:p w14:paraId="58B13CC9" w14:textId="203751EB" w:rsidR="00C45B36" w:rsidRPr="00BA24A1" w:rsidRDefault="00C45B36" w:rsidP="00AC3EFB">
      <w:pPr>
        <w:pStyle w:val="Akapitzlist"/>
        <w:numPr>
          <w:ilvl w:val="0"/>
          <w:numId w:val="9"/>
        </w:numPr>
        <w:jc w:val="both"/>
        <w:rPr>
          <w:rFonts w:asciiTheme="minorHAnsi" w:hAnsiTheme="minorHAnsi" w:cstheme="minorHAnsi"/>
          <w:sz w:val="24"/>
          <w:szCs w:val="24"/>
        </w:rPr>
      </w:pPr>
      <w:r w:rsidRPr="00BA24A1">
        <w:rPr>
          <w:rFonts w:asciiTheme="minorHAnsi" w:hAnsiTheme="minorHAnsi" w:cstheme="minorHAnsi"/>
          <w:sz w:val="24"/>
          <w:szCs w:val="24"/>
        </w:rPr>
        <w:lastRenderedPageBreak/>
        <w:t>media lokalne</w:t>
      </w:r>
    </w:p>
    <w:p w14:paraId="2275C9CE" w14:textId="29A9B036" w:rsidR="00C45B36" w:rsidRPr="00BA24A1" w:rsidRDefault="00C45B36" w:rsidP="00AC3EFB">
      <w:pPr>
        <w:pStyle w:val="Akapitzlist"/>
        <w:numPr>
          <w:ilvl w:val="0"/>
          <w:numId w:val="9"/>
        </w:numPr>
        <w:jc w:val="both"/>
        <w:rPr>
          <w:rFonts w:asciiTheme="minorHAnsi" w:hAnsiTheme="minorHAnsi" w:cstheme="minorHAnsi"/>
          <w:sz w:val="24"/>
          <w:szCs w:val="24"/>
        </w:rPr>
      </w:pPr>
      <w:r w:rsidRPr="00BA24A1">
        <w:rPr>
          <w:rFonts w:asciiTheme="minorHAnsi" w:hAnsiTheme="minorHAnsi" w:cstheme="minorHAnsi"/>
          <w:sz w:val="24"/>
          <w:szCs w:val="24"/>
        </w:rPr>
        <w:t>placówki oświatowe (szkoły, przedszkola, biblioteki, domy dziecka itp.)</w:t>
      </w:r>
    </w:p>
    <w:p w14:paraId="6CAF7DEA" w14:textId="0DA1224A" w:rsidR="00615CFE" w:rsidRPr="00FD106C" w:rsidRDefault="00C45B36" w:rsidP="00C01A3B">
      <w:pPr>
        <w:pStyle w:val="Akapitzlist"/>
        <w:numPr>
          <w:ilvl w:val="0"/>
          <w:numId w:val="9"/>
        </w:numPr>
        <w:jc w:val="both"/>
        <w:rPr>
          <w:rFonts w:asciiTheme="minorHAnsi" w:hAnsiTheme="minorHAnsi" w:cstheme="minorHAnsi"/>
          <w:sz w:val="24"/>
          <w:szCs w:val="24"/>
        </w:rPr>
      </w:pPr>
      <w:r w:rsidRPr="00BA24A1">
        <w:rPr>
          <w:rFonts w:asciiTheme="minorHAnsi" w:hAnsiTheme="minorHAnsi" w:cstheme="minorHAnsi"/>
          <w:sz w:val="24"/>
          <w:szCs w:val="24"/>
        </w:rPr>
        <w:t>Fundacja „Gwiazda Nadziei”</w:t>
      </w:r>
    </w:p>
    <w:p w14:paraId="272958B0" w14:textId="50D0F1B5" w:rsidR="00007666" w:rsidRDefault="00007666" w:rsidP="00C01A3B">
      <w:pPr>
        <w:spacing w:line="276" w:lineRule="auto"/>
        <w:jc w:val="both"/>
        <w:rPr>
          <w:rFonts w:ascii="Calibri" w:hAnsi="Calibri" w:cs="Calibri"/>
          <w:b/>
          <w:sz w:val="24"/>
          <w:szCs w:val="24"/>
        </w:rPr>
      </w:pPr>
    </w:p>
    <w:p w14:paraId="7AD58C0F" w14:textId="6D6B1D73" w:rsidR="005A2589" w:rsidRDefault="005A2589" w:rsidP="00C01A3B">
      <w:pPr>
        <w:spacing w:line="276" w:lineRule="auto"/>
        <w:jc w:val="both"/>
        <w:rPr>
          <w:rFonts w:ascii="Calibri" w:hAnsi="Calibri" w:cs="Calibri"/>
          <w:b/>
          <w:sz w:val="24"/>
          <w:szCs w:val="24"/>
        </w:rPr>
      </w:pPr>
    </w:p>
    <w:p w14:paraId="4155A450" w14:textId="0D8D5B52" w:rsidR="005A2589" w:rsidRDefault="005A2589" w:rsidP="00C01A3B">
      <w:pPr>
        <w:spacing w:line="276" w:lineRule="auto"/>
        <w:jc w:val="both"/>
        <w:rPr>
          <w:rFonts w:ascii="Calibri" w:hAnsi="Calibri" w:cs="Calibri"/>
          <w:b/>
          <w:sz w:val="24"/>
          <w:szCs w:val="24"/>
        </w:rPr>
      </w:pPr>
    </w:p>
    <w:p w14:paraId="02F50C7E" w14:textId="0DECFDFE" w:rsidR="005A2589" w:rsidRDefault="005A2589" w:rsidP="00C01A3B">
      <w:pPr>
        <w:spacing w:line="276" w:lineRule="auto"/>
        <w:jc w:val="both"/>
        <w:rPr>
          <w:rFonts w:ascii="Calibri" w:hAnsi="Calibri" w:cs="Calibri"/>
          <w:b/>
          <w:sz w:val="24"/>
          <w:szCs w:val="24"/>
        </w:rPr>
      </w:pPr>
    </w:p>
    <w:p w14:paraId="57D89FF0" w14:textId="2C7CA08B" w:rsidR="005A2589" w:rsidRDefault="005A2589" w:rsidP="00C01A3B">
      <w:pPr>
        <w:spacing w:line="276" w:lineRule="auto"/>
        <w:jc w:val="both"/>
        <w:rPr>
          <w:rFonts w:ascii="Calibri" w:hAnsi="Calibri" w:cs="Calibri"/>
          <w:b/>
          <w:sz w:val="24"/>
          <w:szCs w:val="24"/>
        </w:rPr>
      </w:pPr>
    </w:p>
    <w:p w14:paraId="4427AC9E" w14:textId="4116051C" w:rsidR="005A2589" w:rsidRDefault="005A2589" w:rsidP="00C01A3B">
      <w:pPr>
        <w:spacing w:line="276" w:lineRule="auto"/>
        <w:jc w:val="both"/>
        <w:rPr>
          <w:rFonts w:ascii="Calibri" w:hAnsi="Calibri" w:cs="Calibri"/>
          <w:b/>
          <w:sz w:val="24"/>
          <w:szCs w:val="24"/>
        </w:rPr>
      </w:pPr>
    </w:p>
    <w:p w14:paraId="04CEE99A" w14:textId="10E4780A" w:rsidR="005A2589" w:rsidRDefault="005A2589" w:rsidP="00C01A3B">
      <w:pPr>
        <w:spacing w:line="276" w:lineRule="auto"/>
        <w:jc w:val="both"/>
        <w:rPr>
          <w:rFonts w:ascii="Calibri" w:hAnsi="Calibri" w:cs="Calibri"/>
          <w:b/>
          <w:sz w:val="24"/>
          <w:szCs w:val="24"/>
        </w:rPr>
      </w:pPr>
    </w:p>
    <w:p w14:paraId="27DDC8DD" w14:textId="026F86BA" w:rsidR="005A2589" w:rsidRDefault="005A2589" w:rsidP="00C01A3B">
      <w:pPr>
        <w:spacing w:line="276" w:lineRule="auto"/>
        <w:jc w:val="both"/>
        <w:rPr>
          <w:rFonts w:ascii="Calibri" w:hAnsi="Calibri" w:cs="Calibri"/>
          <w:b/>
          <w:sz w:val="24"/>
          <w:szCs w:val="24"/>
        </w:rPr>
      </w:pPr>
    </w:p>
    <w:p w14:paraId="0B904924" w14:textId="3952AD11" w:rsidR="005A2589" w:rsidRDefault="005A2589" w:rsidP="00C01A3B">
      <w:pPr>
        <w:spacing w:line="276" w:lineRule="auto"/>
        <w:jc w:val="both"/>
        <w:rPr>
          <w:rFonts w:ascii="Calibri" w:hAnsi="Calibri" w:cs="Calibri"/>
          <w:b/>
          <w:sz w:val="24"/>
          <w:szCs w:val="24"/>
        </w:rPr>
      </w:pPr>
    </w:p>
    <w:p w14:paraId="33C63E7B" w14:textId="5757D304" w:rsidR="005A2589" w:rsidRDefault="005A2589" w:rsidP="00C01A3B">
      <w:pPr>
        <w:spacing w:line="276" w:lineRule="auto"/>
        <w:jc w:val="both"/>
        <w:rPr>
          <w:rFonts w:ascii="Calibri" w:hAnsi="Calibri" w:cs="Calibri"/>
          <w:b/>
          <w:sz w:val="24"/>
          <w:szCs w:val="24"/>
        </w:rPr>
      </w:pPr>
    </w:p>
    <w:p w14:paraId="5F473497" w14:textId="49B97386" w:rsidR="005A2589" w:rsidRDefault="005A2589" w:rsidP="00C01A3B">
      <w:pPr>
        <w:spacing w:line="276" w:lineRule="auto"/>
        <w:jc w:val="both"/>
        <w:rPr>
          <w:rFonts w:ascii="Calibri" w:hAnsi="Calibri" w:cs="Calibri"/>
          <w:b/>
          <w:sz w:val="24"/>
          <w:szCs w:val="24"/>
        </w:rPr>
      </w:pPr>
    </w:p>
    <w:p w14:paraId="6A91C062" w14:textId="748E4E3C" w:rsidR="005A2589" w:rsidRDefault="005A2589" w:rsidP="00C01A3B">
      <w:pPr>
        <w:spacing w:line="276" w:lineRule="auto"/>
        <w:jc w:val="both"/>
        <w:rPr>
          <w:rFonts w:ascii="Calibri" w:hAnsi="Calibri" w:cs="Calibri"/>
          <w:b/>
          <w:sz w:val="24"/>
          <w:szCs w:val="24"/>
        </w:rPr>
      </w:pPr>
    </w:p>
    <w:p w14:paraId="125C3D73" w14:textId="77AE1CBF" w:rsidR="005A2589" w:rsidRDefault="005A2589" w:rsidP="00C01A3B">
      <w:pPr>
        <w:spacing w:line="276" w:lineRule="auto"/>
        <w:jc w:val="both"/>
        <w:rPr>
          <w:rFonts w:ascii="Calibri" w:hAnsi="Calibri" w:cs="Calibri"/>
          <w:b/>
          <w:sz w:val="24"/>
          <w:szCs w:val="24"/>
        </w:rPr>
      </w:pPr>
    </w:p>
    <w:p w14:paraId="6D91BF86" w14:textId="0B6D6681" w:rsidR="005A2589" w:rsidRDefault="005A2589" w:rsidP="00C01A3B">
      <w:pPr>
        <w:spacing w:line="276" w:lineRule="auto"/>
        <w:jc w:val="both"/>
        <w:rPr>
          <w:rFonts w:ascii="Calibri" w:hAnsi="Calibri" w:cs="Calibri"/>
          <w:b/>
          <w:sz w:val="24"/>
          <w:szCs w:val="24"/>
        </w:rPr>
      </w:pPr>
    </w:p>
    <w:p w14:paraId="7F0208D9" w14:textId="0C1A708F" w:rsidR="005A2589" w:rsidRDefault="005A2589" w:rsidP="00C01A3B">
      <w:pPr>
        <w:spacing w:line="276" w:lineRule="auto"/>
        <w:jc w:val="both"/>
        <w:rPr>
          <w:rFonts w:ascii="Calibri" w:hAnsi="Calibri" w:cs="Calibri"/>
          <w:b/>
          <w:sz w:val="24"/>
          <w:szCs w:val="24"/>
        </w:rPr>
      </w:pPr>
    </w:p>
    <w:p w14:paraId="6D5CDE03" w14:textId="1EBDFE8C" w:rsidR="005A2589" w:rsidRDefault="005A2589" w:rsidP="00C01A3B">
      <w:pPr>
        <w:spacing w:line="276" w:lineRule="auto"/>
        <w:jc w:val="both"/>
        <w:rPr>
          <w:rFonts w:ascii="Calibri" w:hAnsi="Calibri" w:cs="Calibri"/>
          <w:b/>
          <w:sz w:val="24"/>
          <w:szCs w:val="24"/>
        </w:rPr>
      </w:pPr>
    </w:p>
    <w:p w14:paraId="79DAF23C" w14:textId="5F8BDC89" w:rsidR="005A2589" w:rsidRDefault="005A2589" w:rsidP="00C01A3B">
      <w:pPr>
        <w:spacing w:line="276" w:lineRule="auto"/>
        <w:jc w:val="both"/>
        <w:rPr>
          <w:rFonts w:ascii="Calibri" w:hAnsi="Calibri" w:cs="Calibri"/>
          <w:b/>
          <w:sz w:val="24"/>
          <w:szCs w:val="24"/>
        </w:rPr>
      </w:pPr>
    </w:p>
    <w:p w14:paraId="13984D9D" w14:textId="54E62B58" w:rsidR="005A2589" w:rsidRDefault="005A2589" w:rsidP="00C01A3B">
      <w:pPr>
        <w:spacing w:line="276" w:lineRule="auto"/>
        <w:jc w:val="both"/>
        <w:rPr>
          <w:rFonts w:ascii="Calibri" w:hAnsi="Calibri" w:cs="Calibri"/>
          <w:b/>
          <w:sz w:val="24"/>
          <w:szCs w:val="24"/>
        </w:rPr>
      </w:pPr>
    </w:p>
    <w:p w14:paraId="1D19A85C" w14:textId="7C5C9FA5" w:rsidR="005A2589" w:rsidRDefault="005A2589" w:rsidP="00C01A3B">
      <w:pPr>
        <w:spacing w:line="276" w:lineRule="auto"/>
        <w:jc w:val="both"/>
        <w:rPr>
          <w:rFonts w:ascii="Calibri" w:hAnsi="Calibri" w:cs="Calibri"/>
          <w:b/>
          <w:sz w:val="24"/>
          <w:szCs w:val="24"/>
        </w:rPr>
      </w:pPr>
    </w:p>
    <w:p w14:paraId="08656F10" w14:textId="36625E81" w:rsidR="005A2589" w:rsidRDefault="005A2589" w:rsidP="00C01A3B">
      <w:pPr>
        <w:spacing w:line="276" w:lineRule="auto"/>
        <w:jc w:val="both"/>
        <w:rPr>
          <w:rFonts w:ascii="Calibri" w:hAnsi="Calibri" w:cs="Calibri"/>
          <w:b/>
          <w:sz w:val="24"/>
          <w:szCs w:val="24"/>
        </w:rPr>
      </w:pPr>
    </w:p>
    <w:p w14:paraId="76D03C59" w14:textId="2DA81918" w:rsidR="005A2589" w:rsidRDefault="005A2589" w:rsidP="00C01A3B">
      <w:pPr>
        <w:spacing w:line="276" w:lineRule="auto"/>
        <w:jc w:val="both"/>
        <w:rPr>
          <w:rFonts w:ascii="Calibri" w:hAnsi="Calibri" w:cs="Calibri"/>
          <w:b/>
          <w:sz w:val="24"/>
          <w:szCs w:val="24"/>
        </w:rPr>
      </w:pPr>
    </w:p>
    <w:p w14:paraId="24D783D0" w14:textId="7AE89116" w:rsidR="005A2589" w:rsidRDefault="005A2589" w:rsidP="00C01A3B">
      <w:pPr>
        <w:spacing w:line="276" w:lineRule="auto"/>
        <w:jc w:val="both"/>
        <w:rPr>
          <w:rFonts w:ascii="Calibri" w:hAnsi="Calibri" w:cs="Calibri"/>
          <w:b/>
          <w:sz w:val="24"/>
          <w:szCs w:val="24"/>
        </w:rPr>
      </w:pPr>
    </w:p>
    <w:p w14:paraId="4712E09E" w14:textId="3A3FEF55" w:rsidR="005A2589" w:rsidRDefault="005A2589" w:rsidP="00C01A3B">
      <w:pPr>
        <w:spacing w:line="276" w:lineRule="auto"/>
        <w:jc w:val="both"/>
        <w:rPr>
          <w:rFonts w:ascii="Calibri" w:hAnsi="Calibri" w:cs="Calibri"/>
          <w:b/>
          <w:sz w:val="24"/>
          <w:szCs w:val="24"/>
        </w:rPr>
      </w:pPr>
    </w:p>
    <w:p w14:paraId="41CD52DD" w14:textId="7CF0D0F5" w:rsidR="005A2589" w:rsidRDefault="005A2589" w:rsidP="00C01A3B">
      <w:pPr>
        <w:spacing w:line="276" w:lineRule="auto"/>
        <w:jc w:val="both"/>
        <w:rPr>
          <w:rFonts w:ascii="Calibri" w:hAnsi="Calibri" w:cs="Calibri"/>
          <w:b/>
          <w:sz w:val="24"/>
          <w:szCs w:val="24"/>
        </w:rPr>
      </w:pPr>
    </w:p>
    <w:p w14:paraId="3D8D3DB1" w14:textId="6E847E59" w:rsidR="005A2589" w:rsidRDefault="005A2589" w:rsidP="00C01A3B">
      <w:pPr>
        <w:spacing w:line="276" w:lineRule="auto"/>
        <w:jc w:val="both"/>
        <w:rPr>
          <w:rFonts w:ascii="Calibri" w:hAnsi="Calibri" w:cs="Calibri"/>
          <w:b/>
          <w:sz w:val="24"/>
          <w:szCs w:val="24"/>
        </w:rPr>
      </w:pPr>
    </w:p>
    <w:p w14:paraId="6BF00E5F" w14:textId="73643E08" w:rsidR="005A2589" w:rsidRDefault="005A2589" w:rsidP="00C01A3B">
      <w:pPr>
        <w:spacing w:line="276" w:lineRule="auto"/>
        <w:jc w:val="both"/>
        <w:rPr>
          <w:rFonts w:ascii="Calibri" w:hAnsi="Calibri" w:cs="Calibri"/>
          <w:b/>
          <w:sz w:val="24"/>
          <w:szCs w:val="24"/>
        </w:rPr>
      </w:pPr>
    </w:p>
    <w:p w14:paraId="67ACABEB" w14:textId="664C4FAE" w:rsidR="005A2589" w:rsidRDefault="005A2589" w:rsidP="00C01A3B">
      <w:pPr>
        <w:spacing w:line="276" w:lineRule="auto"/>
        <w:jc w:val="both"/>
        <w:rPr>
          <w:rFonts w:ascii="Calibri" w:hAnsi="Calibri" w:cs="Calibri"/>
          <w:b/>
          <w:sz w:val="24"/>
          <w:szCs w:val="24"/>
        </w:rPr>
      </w:pPr>
    </w:p>
    <w:p w14:paraId="1899A2FA" w14:textId="590DFF59" w:rsidR="005A2589" w:rsidRDefault="005A2589" w:rsidP="00C01A3B">
      <w:pPr>
        <w:spacing w:line="276" w:lineRule="auto"/>
        <w:jc w:val="both"/>
        <w:rPr>
          <w:rFonts w:ascii="Calibri" w:hAnsi="Calibri" w:cs="Calibri"/>
          <w:b/>
          <w:sz w:val="24"/>
          <w:szCs w:val="24"/>
        </w:rPr>
      </w:pPr>
    </w:p>
    <w:p w14:paraId="0909F1D2" w14:textId="5D8EBBC3" w:rsidR="005A2589" w:rsidRDefault="005A2589" w:rsidP="00C01A3B">
      <w:pPr>
        <w:spacing w:line="276" w:lineRule="auto"/>
        <w:jc w:val="both"/>
        <w:rPr>
          <w:rFonts w:ascii="Calibri" w:hAnsi="Calibri" w:cs="Calibri"/>
          <w:b/>
          <w:sz w:val="24"/>
          <w:szCs w:val="24"/>
        </w:rPr>
      </w:pPr>
    </w:p>
    <w:p w14:paraId="47C603B4" w14:textId="1288DE65" w:rsidR="005A2589" w:rsidRDefault="005A2589" w:rsidP="00C01A3B">
      <w:pPr>
        <w:spacing w:line="276" w:lineRule="auto"/>
        <w:jc w:val="both"/>
        <w:rPr>
          <w:rFonts w:ascii="Calibri" w:hAnsi="Calibri" w:cs="Calibri"/>
          <w:b/>
          <w:sz w:val="24"/>
          <w:szCs w:val="24"/>
        </w:rPr>
      </w:pPr>
    </w:p>
    <w:p w14:paraId="27C87F8A" w14:textId="51D1A979" w:rsidR="005A2589" w:rsidRDefault="005A2589" w:rsidP="00C01A3B">
      <w:pPr>
        <w:spacing w:line="276" w:lineRule="auto"/>
        <w:jc w:val="both"/>
        <w:rPr>
          <w:rFonts w:ascii="Calibri" w:hAnsi="Calibri" w:cs="Calibri"/>
          <w:b/>
          <w:sz w:val="24"/>
          <w:szCs w:val="24"/>
        </w:rPr>
      </w:pPr>
    </w:p>
    <w:p w14:paraId="735F66B6" w14:textId="2DF45991" w:rsidR="005A2589" w:rsidRDefault="005A2589" w:rsidP="00C01A3B">
      <w:pPr>
        <w:spacing w:line="276" w:lineRule="auto"/>
        <w:jc w:val="both"/>
        <w:rPr>
          <w:rFonts w:ascii="Calibri" w:hAnsi="Calibri" w:cs="Calibri"/>
          <w:b/>
          <w:sz w:val="24"/>
          <w:szCs w:val="24"/>
        </w:rPr>
      </w:pPr>
    </w:p>
    <w:p w14:paraId="121CD67C" w14:textId="775D1F78" w:rsidR="005A2589" w:rsidRDefault="005A2589" w:rsidP="00C01A3B">
      <w:pPr>
        <w:spacing w:line="276" w:lineRule="auto"/>
        <w:jc w:val="both"/>
        <w:rPr>
          <w:rFonts w:ascii="Calibri" w:hAnsi="Calibri" w:cs="Calibri"/>
          <w:b/>
          <w:sz w:val="24"/>
          <w:szCs w:val="24"/>
        </w:rPr>
      </w:pPr>
    </w:p>
    <w:p w14:paraId="4A8D4949" w14:textId="294157C1" w:rsidR="005A2589" w:rsidRDefault="005A2589" w:rsidP="00C01A3B">
      <w:pPr>
        <w:spacing w:line="276" w:lineRule="auto"/>
        <w:jc w:val="both"/>
        <w:rPr>
          <w:rFonts w:ascii="Calibri" w:hAnsi="Calibri" w:cs="Calibri"/>
          <w:b/>
          <w:sz w:val="24"/>
          <w:szCs w:val="24"/>
        </w:rPr>
      </w:pPr>
    </w:p>
    <w:p w14:paraId="4AD03F9C" w14:textId="32251BDD" w:rsidR="005A2589" w:rsidRDefault="005A2589" w:rsidP="00C01A3B">
      <w:pPr>
        <w:spacing w:line="276" w:lineRule="auto"/>
        <w:jc w:val="both"/>
        <w:rPr>
          <w:rFonts w:ascii="Calibri" w:hAnsi="Calibri" w:cs="Calibri"/>
          <w:b/>
          <w:sz w:val="24"/>
          <w:szCs w:val="24"/>
        </w:rPr>
      </w:pPr>
    </w:p>
    <w:p w14:paraId="54AABF1B" w14:textId="35725623" w:rsidR="005A2589" w:rsidRDefault="005A2589" w:rsidP="00C01A3B">
      <w:pPr>
        <w:spacing w:line="276" w:lineRule="auto"/>
        <w:jc w:val="both"/>
        <w:rPr>
          <w:rFonts w:ascii="Calibri" w:hAnsi="Calibri" w:cs="Calibri"/>
          <w:b/>
          <w:sz w:val="24"/>
          <w:szCs w:val="24"/>
        </w:rPr>
      </w:pPr>
    </w:p>
    <w:p w14:paraId="7E5F42B2" w14:textId="77777777" w:rsidR="005A2589" w:rsidRDefault="005A2589" w:rsidP="00C01A3B">
      <w:pPr>
        <w:spacing w:line="276" w:lineRule="auto"/>
        <w:jc w:val="both"/>
        <w:rPr>
          <w:rFonts w:ascii="Calibri" w:hAnsi="Calibri" w:cs="Calibri"/>
          <w:b/>
          <w:sz w:val="24"/>
          <w:szCs w:val="24"/>
        </w:rPr>
      </w:pPr>
    </w:p>
    <w:p w14:paraId="237E5B0B" w14:textId="3B7C35D1" w:rsidR="00063CF6" w:rsidRPr="001B27F4" w:rsidRDefault="00696F47" w:rsidP="00C01A3B">
      <w:pPr>
        <w:spacing w:line="276" w:lineRule="auto"/>
        <w:jc w:val="both"/>
        <w:rPr>
          <w:rFonts w:ascii="Calibri" w:hAnsi="Calibri" w:cs="Calibri"/>
          <w:b/>
          <w:sz w:val="24"/>
          <w:szCs w:val="24"/>
        </w:rPr>
      </w:pPr>
      <w:r w:rsidRPr="001B27F4">
        <w:rPr>
          <w:rFonts w:ascii="Calibri" w:hAnsi="Calibri" w:cs="Calibri"/>
          <w:b/>
          <w:sz w:val="24"/>
          <w:szCs w:val="24"/>
        </w:rPr>
        <w:lastRenderedPageBreak/>
        <w:t>PODSUMOWANIE/</w:t>
      </w:r>
      <w:r w:rsidR="00D00398" w:rsidRPr="001B27F4">
        <w:rPr>
          <w:rFonts w:ascii="Calibri" w:hAnsi="Calibri" w:cs="Calibri"/>
          <w:b/>
          <w:sz w:val="24"/>
          <w:szCs w:val="24"/>
        </w:rPr>
        <w:t>WNIOSKI:</w:t>
      </w:r>
    </w:p>
    <w:p w14:paraId="4177712A" w14:textId="77777777" w:rsidR="006522D0" w:rsidRPr="001B27F4" w:rsidRDefault="006522D0" w:rsidP="00C01A3B">
      <w:pPr>
        <w:spacing w:line="276" w:lineRule="auto"/>
        <w:jc w:val="both"/>
        <w:rPr>
          <w:rFonts w:ascii="Calibri" w:hAnsi="Calibri" w:cs="Calibri"/>
          <w:b/>
          <w:sz w:val="24"/>
          <w:szCs w:val="24"/>
        </w:rPr>
      </w:pPr>
    </w:p>
    <w:p w14:paraId="264E0267" w14:textId="783C0F88" w:rsidR="00C22D6D" w:rsidRDefault="00D00398" w:rsidP="006666ED">
      <w:pPr>
        <w:tabs>
          <w:tab w:val="left" w:pos="851"/>
        </w:tabs>
        <w:spacing w:line="276" w:lineRule="auto"/>
        <w:jc w:val="both"/>
        <w:rPr>
          <w:rFonts w:ascii="Calibri" w:hAnsi="Calibri" w:cs="Calibri"/>
          <w:b/>
          <w:sz w:val="24"/>
          <w:szCs w:val="24"/>
        </w:rPr>
      </w:pPr>
      <w:r w:rsidRPr="001B27F4">
        <w:rPr>
          <w:rFonts w:ascii="Calibri" w:hAnsi="Calibri" w:cs="Calibri"/>
          <w:b/>
          <w:sz w:val="24"/>
          <w:szCs w:val="24"/>
        </w:rPr>
        <w:t>Oddział Epidemiologii</w:t>
      </w:r>
      <w:r w:rsidR="00007666">
        <w:rPr>
          <w:rFonts w:ascii="Calibri" w:hAnsi="Calibri" w:cs="Calibri"/>
          <w:b/>
          <w:sz w:val="24"/>
          <w:szCs w:val="24"/>
        </w:rPr>
        <w:t>:</w:t>
      </w:r>
    </w:p>
    <w:p w14:paraId="1E3D2CA1" w14:textId="15B39B00" w:rsidR="00615CFE" w:rsidRDefault="00CA6E5A" w:rsidP="006666ED">
      <w:pPr>
        <w:tabs>
          <w:tab w:val="left" w:pos="851"/>
        </w:tabs>
        <w:spacing w:line="276" w:lineRule="auto"/>
        <w:jc w:val="both"/>
        <w:rPr>
          <w:rFonts w:ascii="Calibri" w:hAnsi="Calibri" w:cs="Calibri"/>
          <w:b/>
          <w:sz w:val="24"/>
          <w:szCs w:val="24"/>
        </w:rPr>
      </w:pPr>
      <w:r w:rsidRPr="001B27F4">
        <w:rPr>
          <w:rFonts w:ascii="Calibri" w:hAnsi="Calibri" w:cs="Calibri"/>
          <w:b/>
          <w:sz w:val="24"/>
          <w:szCs w:val="24"/>
        </w:rPr>
        <w:t xml:space="preserve"> </w:t>
      </w:r>
    </w:p>
    <w:p w14:paraId="411F68A6" w14:textId="00C55AE3" w:rsidR="00BF2605" w:rsidRPr="00BF2605" w:rsidRDefault="00BF2605" w:rsidP="00F855FC">
      <w:pPr>
        <w:spacing w:line="276" w:lineRule="auto"/>
        <w:ind w:firstLine="709"/>
        <w:jc w:val="both"/>
        <w:rPr>
          <w:rFonts w:asciiTheme="minorHAnsi" w:hAnsiTheme="minorHAnsi" w:cstheme="minorHAnsi"/>
          <w:color w:val="FF0000"/>
          <w:sz w:val="24"/>
          <w:szCs w:val="24"/>
        </w:rPr>
      </w:pPr>
      <w:r w:rsidRPr="00BF2605">
        <w:rPr>
          <w:rFonts w:asciiTheme="minorHAnsi" w:hAnsiTheme="minorHAnsi" w:cstheme="minorHAnsi"/>
          <w:sz w:val="24"/>
          <w:szCs w:val="24"/>
        </w:rPr>
        <w:t>W 2021 r.</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kontynuowany był ścisły monitoring sytuacji epidemiologicznej</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w związku z</w:t>
      </w:r>
      <w:r w:rsidR="004729E2">
        <w:rPr>
          <w:rFonts w:asciiTheme="minorHAnsi" w:hAnsiTheme="minorHAnsi" w:cstheme="minorHAnsi"/>
          <w:sz w:val="24"/>
          <w:szCs w:val="24"/>
        </w:rPr>
        <w:t> </w:t>
      </w:r>
      <w:r w:rsidRPr="00BF2605">
        <w:rPr>
          <w:rFonts w:asciiTheme="minorHAnsi" w:hAnsiTheme="minorHAnsi" w:cstheme="minorHAnsi"/>
          <w:sz w:val="24"/>
          <w:szCs w:val="24"/>
        </w:rPr>
        <w:t>trwającym w Polsce stanem epidemii SARS-CoV-2, a działalność Państwowej Inspekcji Sanitarnej zasadniczo skupiona była na wdrażaniu działań przeciwepidemicznych ograniczających transmisję zakażeń w środowisku m.in. poprzez rzetelne przeprowadzanie wywiadów epidemiologicznych i identyfikowanie ognisk epidemicznych. Według danych NIZP-PZH-PIB (http://wwwold.pzh.gov.pl/oldpage/epimeld/2021/INF_21_12B.pdf) liczba zakażeń koronawirusem SARS-CoV-2 w Polsce zgłoszonych w 2021 r. wynosiła 2 846 900, z których 18 520 zaraportowanych było jako przypadki możliwe. Zapadalność potwierdzonych zakażeń SARS-CoV-2 wynosiła w 2021 r. 7374,37 na 100 tys. i była prawie dwukrotnie wyższa niż w</w:t>
      </w:r>
      <w:r w:rsidR="004729E2">
        <w:rPr>
          <w:rFonts w:asciiTheme="minorHAnsi" w:hAnsiTheme="minorHAnsi" w:cstheme="minorHAnsi"/>
          <w:sz w:val="24"/>
          <w:szCs w:val="24"/>
        </w:rPr>
        <w:t> </w:t>
      </w:r>
      <w:r w:rsidRPr="00BF2605">
        <w:rPr>
          <w:rFonts w:asciiTheme="minorHAnsi" w:hAnsiTheme="minorHAnsi" w:cstheme="minorHAnsi"/>
          <w:sz w:val="24"/>
          <w:szCs w:val="24"/>
        </w:rPr>
        <w:t>2020 r., kiedy kształtowała się na poziomie 3361,55 na 100 tys. (zaraportowano wówczas 1 289 293 zakażenia).</w:t>
      </w:r>
    </w:p>
    <w:p w14:paraId="6CFE7926" w14:textId="7AC74B1E" w:rsidR="00BF2605" w:rsidRPr="00BF2605" w:rsidRDefault="00BF2605" w:rsidP="00F855FC">
      <w:pPr>
        <w:spacing w:line="276" w:lineRule="auto"/>
        <w:ind w:firstLine="709"/>
        <w:jc w:val="both"/>
        <w:rPr>
          <w:rFonts w:asciiTheme="minorHAnsi" w:hAnsiTheme="minorHAnsi" w:cstheme="minorHAnsi"/>
          <w:color w:val="FF0000"/>
          <w:sz w:val="24"/>
          <w:szCs w:val="24"/>
        </w:rPr>
      </w:pPr>
      <w:r w:rsidRPr="00BF2605">
        <w:rPr>
          <w:rFonts w:asciiTheme="minorHAnsi" w:hAnsiTheme="minorHAnsi" w:cstheme="minorHAnsi"/>
          <w:sz w:val="24"/>
          <w:szCs w:val="24"/>
        </w:rPr>
        <w:t>W woj. zachodniopomorskim w 2021 r. zgłoszono 139135 zakażeń SARS-CoV-2, z</w:t>
      </w:r>
      <w:r w:rsidR="004729E2">
        <w:rPr>
          <w:rFonts w:asciiTheme="minorHAnsi" w:hAnsiTheme="minorHAnsi" w:cstheme="minorHAnsi"/>
          <w:sz w:val="24"/>
          <w:szCs w:val="24"/>
        </w:rPr>
        <w:t> </w:t>
      </w:r>
      <w:r w:rsidRPr="00BF2605">
        <w:rPr>
          <w:rFonts w:asciiTheme="minorHAnsi" w:hAnsiTheme="minorHAnsi" w:cstheme="minorHAnsi"/>
          <w:sz w:val="24"/>
          <w:szCs w:val="24"/>
        </w:rPr>
        <w:t>których 139074 spełniało kryterium przypadków potwierdzonych (zapadalność wynosiła 8268,36/100 tys.),</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w porównaniu do 2020 roku, kiedy zgłoszono 61092 przypadki, w tym 61053 potwierdzone (zapadalność wynosiła 3616,78/100 tys.). Sytuacja epidemiologiczna zakażeń SARS-CoV-2 w woj. zachodniopomorskim uległa pogorszeniu i była mniej korzystna niż w Polsce,</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bowiem</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wskaźnik zapadalności w woj. zachodniopomorskim był wyższy. Ponadto liczba zarejestrowanych przypadków w regionie zwiększyła się ponad 2-krotnie w stosunku do zakażeń zaraportowanych w 2020 r. Śmiertelność wśród osób zakażonych w 2021 r. kształtowała się na poziomie 1,98% i była wyższa niż w 2020 r. (1,67%). Liczba osób objętych kwarantanną w 2021 r. wynosiła 320 950, w tym u 56 458 osób kwarantannę nałożono po przekroczeniu granicy.</w:t>
      </w:r>
      <w:r w:rsidRPr="00BF2605">
        <w:rPr>
          <w:rFonts w:asciiTheme="minorHAnsi" w:eastAsia="Calibri" w:hAnsiTheme="minorHAnsi" w:cstheme="minorHAnsi"/>
          <w:bCs/>
          <w:sz w:val="24"/>
          <w:szCs w:val="24"/>
          <w:lang w:eastAsia="en-US"/>
        </w:rPr>
        <w:t xml:space="preserve"> Od 15.02.2021 r. prowadzono monitoring krążących na terenie woj. zachodniopomorskiego szczepów wirusa SARS-CoV-2 poprzez ich molekularną charakterystykę. Łącznie uzyskano 1733 wyniki sekwencjonowania, </w:t>
      </w:r>
      <w:r w:rsidRPr="00BF2605">
        <w:rPr>
          <w:rFonts w:asciiTheme="minorHAnsi" w:eastAsia="Calibri" w:hAnsiTheme="minorHAnsi" w:cstheme="minorHAnsi"/>
          <w:sz w:val="24"/>
          <w:szCs w:val="24"/>
        </w:rPr>
        <w:t>wśród których w</w:t>
      </w:r>
      <w:r w:rsidR="00E623ED">
        <w:rPr>
          <w:rFonts w:asciiTheme="minorHAnsi" w:eastAsia="Calibri" w:hAnsiTheme="minorHAnsi" w:cstheme="minorHAnsi"/>
          <w:sz w:val="24"/>
          <w:szCs w:val="24"/>
        </w:rPr>
        <w:t> </w:t>
      </w:r>
      <w:r w:rsidRPr="00BF2605">
        <w:rPr>
          <w:rFonts w:asciiTheme="minorHAnsi" w:eastAsia="Calibri" w:hAnsiTheme="minorHAnsi" w:cstheme="minorHAnsi"/>
          <w:sz w:val="24"/>
          <w:szCs w:val="24"/>
        </w:rPr>
        <w:t xml:space="preserve">większości, bo 65,95% pobranych prób wyizolowany został wariant Delta (indyjski) SARS-CoV-2. </w:t>
      </w:r>
    </w:p>
    <w:p w14:paraId="797AA6A1" w14:textId="1DBEBDAE" w:rsidR="00BF2605" w:rsidRPr="00BF2605" w:rsidRDefault="00BF2605" w:rsidP="00F855FC">
      <w:pPr>
        <w:spacing w:line="276" w:lineRule="auto"/>
        <w:ind w:firstLine="709"/>
        <w:jc w:val="both"/>
        <w:rPr>
          <w:rFonts w:asciiTheme="minorHAnsi" w:hAnsiTheme="minorHAnsi" w:cstheme="minorHAnsi"/>
          <w:color w:val="FF0000"/>
          <w:sz w:val="24"/>
          <w:szCs w:val="24"/>
        </w:rPr>
      </w:pPr>
      <w:r w:rsidRPr="00BF2605">
        <w:rPr>
          <w:rFonts w:asciiTheme="minorHAnsi" w:hAnsiTheme="minorHAnsi" w:cstheme="minorHAnsi"/>
          <w:sz w:val="24"/>
          <w:szCs w:val="24"/>
        </w:rPr>
        <w:t>W 2021 r. nastąpiło pogorszenie sytuacji epidemiologicznej zatruć pokarmowych wywołanych przez pałeczki Salmonella tj. liczba zatruć o tej etiologii wyniosła 408 w</w:t>
      </w:r>
      <w:r w:rsidR="004729E2">
        <w:rPr>
          <w:rFonts w:asciiTheme="minorHAnsi" w:hAnsiTheme="minorHAnsi" w:cstheme="minorHAnsi"/>
          <w:sz w:val="24"/>
          <w:szCs w:val="24"/>
        </w:rPr>
        <w:t> </w:t>
      </w:r>
      <w:r w:rsidRPr="00BF2605">
        <w:rPr>
          <w:rFonts w:asciiTheme="minorHAnsi" w:hAnsiTheme="minorHAnsi" w:cstheme="minorHAnsi"/>
          <w:sz w:val="24"/>
          <w:szCs w:val="24"/>
        </w:rPr>
        <w:t xml:space="preserve">porównaniu do 97 przypadków w 2020 r. (zapadalność wzrosła do 24,26/100 tys. w stosunku do 5,75/100 tys. w 2020 r.) oraz nastąpił wzrost zachorowań w grupie innych bakteryjnych zakażeń jelitowych, których zarejestrowano 626 (w 2020 r. było ich 281), wśród których podobnie jak w roku ubiegłym, najwyższy odsetek stanowiły zakażenia Clostridium </w:t>
      </w:r>
      <w:proofErr w:type="spellStart"/>
      <w:r w:rsidRPr="00BF2605">
        <w:rPr>
          <w:rFonts w:asciiTheme="minorHAnsi" w:hAnsiTheme="minorHAnsi" w:cstheme="minorHAnsi"/>
          <w:sz w:val="24"/>
          <w:szCs w:val="24"/>
        </w:rPr>
        <w:t>difficile</w:t>
      </w:r>
      <w:proofErr w:type="spellEnd"/>
      <w:r w:rsidRPr="00BF2605">
        <w:rPr>
          <w:rFonts w:asciiTheme="minorHAnsi" w:hAnsiTheme="minorHAnsi" w:cstheme="minorHAnsi"/>
          <w:sz w:val="24"/>
          <w:szCs w:val="24"/>
        </w:rPr>
        <w:t xml:space="preserve"> tj. 96,17 %. Poprawa sytuacji wystąpiła w grupie zachorowań na wirusowe zakażenia jelitowe wywołane przez </w:t>
      </w:r>
      <w:proofErr w:type="spellStart"/>
      <w:r w:rsidRPr="00BF2605">
        <w:rPr>
          <w:rFonts w:asciiTheme="minorHAnsi" w:hAnsiTheme="minorHAnsi" w:cstheme="minorHAnsi"/>
          <w:sz w:val="24"/>
          <w:szCs w:val="24"/>
        </w:rPr>
        <w:t>rotawirusy</w:t>
      </w:r>
      <w:proofErr w:type="spellEnd"/>
      <w:r w:rsidRPr="00BF2605">
        <w:rPr>
          <w:rFonts w:asciiTheme="minorHAnsi" w:hAnsiTheme="minorHAnsi" w:cstheme="minorHAnsi"/>
          <w:sz w:val="24"/>
          <w:szCs w:val="24"/>
        </w:rPr>
        <w:t xml:space="preserve"> tj. liczba zachorowań spadła z 229 w 2020 r. do 162 w</w:t>
      </w:r>
      <w:r w:rsidR="004729E2">
        <w:rPr>
          <w:rFonts w:asciiTheme="minorHAnsi" w:hAnsiTheme="minorHAnsi" w:cstheme="minorHAnsi"/>
          <w:sz w:val="24"/>
          <w:szCs w:val="24"/>
        </w:rPr>
        <w:t> </w:t>
      </w:r>
      <w:r w:rsidRPr="00BF2605">
        <w:rPr>
          <w:rFonts w:asciiTheme="minorHAnsi" w:hAnsiTheme="minorHAnsi" w:cstheme="minorHAnsi"/>
          <w:sz w:val="24"/>
          <w:szCs w:val="24"/>
        </w:rPr>
        <w:t xml:space="preserve">analizowanym okresie, wśród których hospitalizowano 91,98 % chorych. Wśród tej grupy chorób niekorzystna sytuacja epidemiologiczna w województwie w porównaniu do Polski dotyczyła zatruć pokarmowych o etiologii Salmonella (zapadalność dla Polski w 2021 r. </w:t>
      </w:r>
      <w:r w:rsidRPr="00BF2605">
        <w:rPr>
          <w:rFonts w:asciiTheme="minorHAnsi" w:hAnsiTheme="minorHAnsi" w:cstheme="minorHAnsi"/>
          <w:sz w:val="24"/>
          <w:szCs w:val="24"/>
        </w:rPr>
        <w:lastRenderedPageBreak/>
        <w:t xml:space="preserve">wynosiła 20,79/100 tys.), zakażeń jelitowych Clostridium </w:t>
      </w:r>
      <w:proofErr w:type="spellStart"/>
      <w:r w:rsidRPr="00BF2605">
        <w:rPr>
          <w:rFonts w:asciiTheme="minorHAnsi" w:hAnsiTheme="minorHAnsi" w:cstheme="minorHAnsi"/>
          <w:sz w:val="24"/>
          <w:szCs w:val="24"/>
        </w:rPr>
        <w:t>difficile</w:t>
      </w:r>
      <w:proofErr w:type="spellEnd"/>
      <w:r w:rsidRPr="00BF2605">
        <w:rPr>
          <w:rFonts w:asciiTheme="minorHAnsi" w:hAnsiTheme="minorHAnsi" w:cstheme="minorHAnsi"/>
          <w:sz w:val="24"/>
          <w:szCs w:val="24"/>
        </w:rPr>
        <w:t xml:space="preserve"> (zapadalność dla Polski w</w:t>
      </w:r>
      <w:r w:rsidR="004729E2">
        <w:rPr>
          <w:rFonts w:asciiTheme="minorHAnsi" w:hAnsiTheme="minorHAnsi" w:cstheme="minorHAnsi"/>
          <w:sz w:val="24"/>
          <w:szCs w:val="24"/>
        </w:rPr>
        <w:t> </w:t>
      </w:r>
      <w:r w:rsidRPr="00BF2605">
        <w:rPr>
          <w:rFonts w:asciiTheme="minorHAnsi" w:hAnsiTheme="minorHAnsi" w:cstheme="minorHAnsi"/>
          <w:sz w:val="24"/>
          <w:szCs w:val="24"/>
        </w:rPr>
        <w:t>2021 r. wynosiła 55,14/100 tys. w stosunku do wskaźnika zapadalności dla woj. zachodniopomorskiego, który wynosił 35,79/100 tys.)</w:t>
      </w:r>
    </w:p>
    <w:p w14:paraId="71576A31" w14:textId="1CE8BA45" w:rsidR="00BF2605" w:rsidRPr="00BF2605" w:rsidRDefault="00BF2605" w:rsidP="00F855FC">
      <w:pPr>
        <w:spacing w:line="276" w:lineRule="auto"/>
        <w:ind w:firstLine="709"/>
        <w:jc w:val="both"/>
        <w:rPr>
          <w:rFonts w:asciiTheme="minorHAnsi" w:hAnsiTheme="minorHAnsi" w:cstheme="minorHAnsi"/>
          <w:color w:val="FF0000"/>
          <w:sz w:val="24"/>
          <w:szCs w:val="24"/>
        </w:rPr>
      </w:pPr>
      <w:r w:rsidRPr="00BF2605">
        <w:rPr>
          <w:rFonts w:asciiTheme="minorHAnsi" w:hAnsiTheme="minorHAnsi" w:cstheme="minorHAnsi"/>
          <w:sz w:val="24"/>
          <w:szCs w:val="24"/>
        </w:rPr>
        <w:t>W 2021 r. w porównaniu do 2020 r. liczba ognisk chorób przenoszonych drogą pokarmową zgłoszonych do Państwowej Inspekcji Sanitarnej znacząco wzrosła. W 2021 roku zgłoszono 37 takich zdarzeń w porównaniu do 8 zgłoszonych w roku 2020. W porównaniu do 2020 r. odnotowano wzrost liczby osób chorych (o 558 osób) oraz zwiększenie liczby osób narażonych (wzrost o 3 598 osób). Czynnikami etiologicznymi ognisk w 2021 r. były</w:t>
      </w:r>
      <w:r w:rsidRPr="00BF2605">
        <w:rPr>
          <w:rFonts w:asciiTheme="minorHAnsi" w:eastAsia="Calibri" w:hAnsiTheme="minorHAnsi" w:cstheme="minorHAnsi"/>
          <w:sz w:val="24"/>
          <w:szCs w:val="24"/>
          <w:lang w:eastAsia="en-US"/>
        </w:rPr>
        <w:t xml:space="preserve"> Salmonella (w 20 ogniskach), </w:t>
      </w:r>
      <w:proofErr w:type="spellStart"/>
      <w:r w:rsidRPr="00BF2605">
        <w:rPr>
          <w:rFonts w:asciiTheme="minorHAnsi" w:eastAsia="Calibri" w:hAnsiTheme="minorHAnsi" w:cstheme="minorHAnsi"/>
          <w:sz w:val="24"/>
          <w:szCs w:val="24"/>
          <w:lang w:eastAsia="en-US"/>
        </w:rPr>
        <w:t>norowirus</w:t>
      </w:r>
      <w:proofErr w:type="spellEnd"/>
      <w:r w:rsidRPr="00BF2605">
        <w:rPr>
          <w:rFonts w:asciiTheme="minorHAnsi" w:eastAsia="Calibri" w:hAnsiTheme="minorHAnsi" w:cstheme="minorHAnsi"/>
          <w:sz w:val="24"/>
          <w:szCs w:val="24"/>
          <w:lang w:eastAsia="en-US"/>
        </w:rPr>
        <w:t xml:space="preserve"> (7 ognisk), </w:t>
      </w:r>
      <w:proofErr w:type="spellStart"/>
      <w:r w:rsidRPr="00BF2605">
        <w:rPr>
          <w:rFonts w:asciiTheme="minorHAnsi" w:eastAsia="Calibri" w:hAnsiTheme="minorHAnsi" w:cstheme="minorHAnsi"/>
          <w:sz w:val="24"/>
          <w:szCs w:val="24"/>
          <w:lang w:eastAsia="en-US"/>
        </w:rPr>
        <w:t>rotawirus</w:t>
      </w:r>
      <w:proofErr w:type="spellEnd"/>
      <w:r w:rsidRPr="00BF2605">
        <w:rPr>
          <w:rFonts w:asciiTheme="minorHAnsi" w:eastAsia="Calibri" w:hAnsiTheme="minorHAnsi" w:cstheme="minorHAnsi"/>
          <w:sz w:val="24"/>
          <w:szCs w:val="24"/>
          <w:lang w:eastAsia="en-US"/>
        </w:rPr>
        <w:t xml:space="preserve"> (1 ognisko). W pozostałych 9 przypadkach nie ustalono czynnika etiologicznego.</w:t>
      </w:r>
    </w:p>
    <w:p w14:paraId="4191D5CF" w14:textId="033DC7D3" w:rsidR="00BF2605" w:rsidRPr="00BF2605" w:rsidRDefault="00BF2605" w:rsidP="00F855FC">
      <w:pPr>
        <w:spacing w:line="276" w:lineRule="auto"/>
        <w:ind w:firstLine="709"/>
        <w:jc w:val="both"/>
        <w:rPr>
          <w:rFonts w:asciiTheme="minorHAnsi" w:hAnsiTheme="minorHAnsi" w:cstheme="minorHAnsi"/>
          <w:sz w:val="24"/>
          <w:szCs w:val="24"/>
        </w:rPr>
      </w:pPr>
      <w:r w:rsidRPr="00BF2605">
        <w:rPr>
          <w:rFonts w:asciiTheme="minorHAnsi" w:hAnsiTheme="minorHAnsi" w:cstheme="minorHAnsi"/>
          <w:sz w:val="24"/>
          <w:szCs w:val="24"/>
        </w:rPr>
        <w:t>W okresie sezonu letniego tj. od 01.06. do 31.08.2021 r., wystąpiły 23 ogniska chorób przenoszonych drogą pokarmową (o 20 więcej niż w sezonie 2020 r.). Wśród zgłoszonych w</w:t>
      </w:r>
      <w:r w:rsidR="004729E2">
        <w:rPr>
          <w:rFonts w:asciiTheme="minorHAnsi" w:hAnsiTheme="minorHAnsi" w:cstheme="minorHAnsi"/>
          <w:sz w:val="24"/>
          <w:szCs w:val="24"/>
        </w:rPr>
        <w:t> </w:t>
      </w:r>
      <w:r w:rsidRPr="00BF2605">
        <w:rPr>
          <w:rFonts w:asciiTheme="minorHAnsi" w:hAnsiTheme="minorHAnsi" w:cstheme="minorHAnsi"/>
          <w:sz w:val="24"/>
          <w:szCs w:val="24"/>
        </w:rPr>
        <w:t>sezonie letnim 2021 r. ognisk 9 wystąpiło w środowiskach rodzinnych, 9 w ośrodkach wypoczynkowych, 2 podczas obozów, 1 podczas wesela, 1 w żłobku miejskim oraz 1 w</w:t>
      </w:r>
      <w:r w:rsidR="004729E2">
        <w:rPr>
          <w:rFonts w:asciiTheme="minorHAnsi" w:hAnsiTheme="minorHAnsi" w:cstheme="minorHAnsi"/>
          <w:sz w:val="24"/>
          <w:szCs w:val="24"/>
        </w:rPr>
        <w:t> </w:t>
      </w:r>
      <w:r w:rsidRPr="00BF2605">
        <w:rPr>
          <w:rFonts w:asciiTheme="minorHAnsi" w:hAnsiTheme="minorHAnsi" w:cstheme="minorHAnsi"/>
          <w:sz w:val="24"/>
          <w:szCs w:val="24"/>
        </w:rPr>
        <w:t xml:space="preserve">placówce wychowania przedszkolnego. Czynnikami etiologicznymi ognisk w tym okresie były: Salmonella (13 ognisk), w 4 </w:t>
      </w:r>
      <w:proofErr w:type="spellStart"/>
      <w:r w:rsidRPr="00BF2605">
        <w:rPr>
          <w:rFonts w:asciiTheme="minorHAnsi" w:hAnsiTheme="minorHAnsi" w:cstheme="minorHAnsi"/>
          <w:sz w:val="24"/>
          <w:szCs w:val="24"/>
        </w:rPr>
        <w:t>norowirus</w:t>
      </w:r>
      <w:proofErr w:type="spellEnd"/>
      <w:r w:rsidRPr="00BF2605">
        <w:rPr>
          <w:rFonts w:asciiTheme="minorHAnsi" w:hAnsiTheme="minorHAnsi" w:cstheme="minorHAnsi"/>
          <w:sz w:val="24"/>
          <w:szCs w:val="24"/>
        </w:rPr>
        <w:t xml:space="preserve">, a w 6 przypadkach czynnika nie ustalono. </w:t>
      </w:r>
    </w:p>
    <w:p w14:paraId="12C4315B" w14:textId="63B12AEC" w:rsidR="00BF2605" w:rsidRPr="00BF2605" w:rsidRDefault="00BF2605" w:rsidP="00F855FC">
      <w:pPr>
        <w:spacing w:line="276" w:lineRule="auto"/>
        <w:ind w:firstLine="709"/>
        <w:jc w:val="both"/>
        <w:rPr>
          <w:rFonts w:asciiTheme="minorHAnsi" w:hAnsiTheme="minorHAnsi" w:cstheme="minorHAnsi"/>
          <w:sz w:val="24"/>
          <w:szCs w:val="24"/>
        </w:rPr>
      </w:pPr>
      <w:r w:rsidRPr="00BF2605">
        <w:rPr>
          <w:rFonts w:asciiTheme="minorHAnsi" w:hAnsiTheme="minorHAnsi" w:cstheme="minorHAnsi"/>
          <w:sz w:val="24"/>
          <w:szCs w:val="24"/>
        </w:rPr>
        <w:t>W 2021 r. pogorszeniu uległa sytuacja epidemiologiczna boreliozy zarówno w Polsce jak też w regionie zachodniopomorskim. W analizowanym okresie w województwie odnotowano 641 zachorowań na boreliozę (współczynnik zapadalności 38,11 na 100 tys. mieszkańców) tj. o 97 zachorowań więcej niż w roku 2020, kiedy to odnotowano 544 zachorowania (współczynnik zapadalności 32,23 na 100 tys. mieszkańców).</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Sytuacja epidemiologiczna na terenie województwa była nieco mniej korzystna niż w Polsce, bowiem w analizowanym okresie wskaźnik zapadalności na boreliozę w Polsce wyniósł 32,40 na 100 tys. mieszkańców. Większość zachorowań było leczonych w trybie ambulatoryjnym i</w:t>
      </w:r>
      <w:r w:rsidR="004729E2">
        <w:rPr>
          <w:rFonts w:asciiTheme="minorHAnsi" w:hAnsiTheme="minorHAnsi" w:cstheme="minorHAnsi"/>
          <w:sz w:val="24"/>
          <w:szCs w:val="24"/>
        </w:rPr>
        <w:t> </w:t>
      </w:r>
      <w:r w:rsidRPr="00BF2605">
        <w:rPr>
          <w:rFonts w:asciiTheme="minorHAnsi" w:hAnsiTheme="minorHAnsi" w:cstheme="minorHAnsi"/>
          <w:sz w:val="24"/>
          <w:szCs w:val="24"/>
        </w:rPr>
        <w:t>zgłoszonych w III kwartale 2021 r., 15 osób wymagało hospitalizacji.</w:t>
      </w:r>
    </w:p>
    <w:p w14:paraId="0BA62AA8" w14:textId="545A9E61" w:rsidR="00BF2605" w:rsidRPr="00BF2605" w:rsidRDefault="00BF2605" w:rsidP="00F855FC">
      <w:pPr>
        <w:spacing w:line="276" w:lineRule="auto"/>
        <w:ind w:firstLine="709"/>
        <w:jc w:val="both"/>
        <w:rPr>
          <w:rFonts w:asciiTheme="minorHAnsi" w:hAnsiTheme="minorHAnsi" w:cstheme="minorHAnsi"/>
          <w:sz w:val="24"/>
          <w:szCs w:val="24"/>
        </w:rPr>
      </w:pPr>
      <w:r w:rsidRPr="00BF2605">
        <w:rPr>
          <w:rFonts w:asciiTheme="minorHAnsi" w:hAnsiTheme="minorHAnsi" w:cstheme="minorHAnsi"/>
          <w:sz w:val="24"/>
          <w:szCs w:val="24"/>
        </w:rPr>
        <w:t xml:space="preserve">W analizowanym okresie w woj. zachodniopomorskim pogorszeniu uległa sytuacja epidemiologiczna inwazyjnych zakażeń o etiologii </w:t>
      </w:r>
      <w:proofErr w:type="spellStart"/>
      <w:r w:rsidRPr="00BF2605">
        <w:rPr>
          <w:rFonts w:asciiTheme="minorHAnsi" w:hAnsiTheme="minorHAnsi" w:cstheme="minorHAnsi"/>
          <w:sz w:val="24"/>
          <w:szCs w:val="24"/>
        </w:rPr>
        <w:t>meningokokowej</w:t>
      </w:r>
      <w:proofErr w:type="spellEnd"/>
      <w:r w:rsidRPr="00BF2605">
        <w:rPr>
          <w:rFonts w:asciiTheme="minorHAnsi" w:hAnsiTheme="minorHAnsi" w:cstheme="minorHAnsi"/>
          <w:sz w:val="24"/>
          <w:szCs w:val="24"/>
        </w:rPr>
        <w:t xml:space="preserve"> i była mniej korzystna niż ogółem w Polsce, gdzie wskaźnik zapadalności w 2021 r. wynosił 0,27 na 100 tys. W tej grupie zakażeń o etiologii N. </w:t>
      </w:r>
      <w:proofErr w:type="spellStart"/>
      <w:r w:rsidRPr="00BF2605">
        <w:rPr>
          <w:rFonts w:asciiTheme="minorHAnsi" w:hAnsiTheme="minorHAnsi" w:cstheme="minorHAnsi"/>
          <w:sz w:val="24"/>
          <w:szCs w:val="24"/>
        </w:rPr>
        <w:t>meningitidis</w:t>
      </w:r>
      <w:proofErr w:type="spellEnd"/>
      <w:r w:rsidRPr="00BF2605">
        <w:rPr>
          <w:rFonts w:asciiTheme="minorHAnsi" w:hAnsiTheme="minorHAnsi" w:cstheme="minorHAnsi"/>
          <w:sz w:val="24"/>
          <w:szCs w:val="24"/>
        </w:rPr>
        <w:t xml:space="preserve"> odnotowano 13 zachorowań (współczynnik zapadalności 0,77 na 100 tys. mieszkańców), w stosunku do 19 zachorowań w 2020 r. i nie występowały ogniska zachorowań.</w:t>
      </w:r>
      <w:r w:rsidRPr="00BF2605">
        <w:rPr>
          <w:rFonts w:asciiTheme="minorHAnsi" w:eastAsia="Calibri" w:hAnsiTheme="minorHAnsi" w:cstheme="minorHAnsi"/>
          <w:sz w:val="24"/>
          <w:szCs w:val="24"/>
          <w:lang w:eastAsia="en-US"/>
        </w:rPr>
        <w:t xml:space="preserve"> </w:t>
      </w:r>
      <w:r w:rsidRPr="00BF2605">
        <w:rPr>
          <w:rFonts w:asciiTheme="minorHAnsi" w:hAnsiTheme="minorHAnsi" w:cstheme="minorHAnsi"/>
          <w:spacing w:val="-2"/>
          <w:sz w:val="24"/>
          <w:szCs w:val="24"/>
        </w:rPr>
        <w:t>Choroba dotyczyła osób w</w:t>
      </w:r>
      <w:r w:rsidRPr="00BF2605">
        <w:rPr>
          <w:rFonts w:asciiTheme="minorHAnsi" w:hAnsiTheme="minorHAnsi" w:cstheme="minorHAnsi"/>
          <w:sz w:val="24"/>
          <w:szCs w:val="24"/>
        </w:rPr>
        <w:t xml:space="preserve"> wieku od 4 miesięcy do 73 lat, przy czym najwięcej zachorowań wystąpiło </w:t>
      </w:r>
      <w:r w:rsidRPr="00BF2605">
        <w:rPr>
          <w:rFonts w:asciiTheme="minorHAnsi" w:eastAsia="Calibri" w:hAnsiTheme="minorHAnsi" w:cstheme="minorHAnsi"/>
          <w:sz w:val="24"/>
          <w:szCs w:val="24"/>
          <w:lang w:eastAsia="en-US"/>
        </w:rPr>
        <w:t>w grupie wiekowej &lt;1 r. ż.  (5 zachorowań). W 3 przypadkach choroba przebiegała pod postacią zapalenia opon mózgowo-rdzeniowych, w 3 przypadkach pod postacią posocznicy i zapalenia opon mózgowo-rdzeniowych, w 7 przypadkach pod postacią posocznicy</w:t>
      </w:r>
      <w:r w:rsidRPr="00BF2605">
        <w:rPr>
          <w:rFonts w:asciiTheme="minorHAnsi" w:eastAsia="Calibri" w:hAnsiTheme="minorHAnsi" w:cstheme="minorHAnsi"/>
          <w:spacing w:val="-4"/>
          <w:sz w:val="24"/>
          <w:szCs w:val="24"/>
          <w:lang w:eastAsia="en-US"/>
        </w:rPr>
        <w:t>. W 2 przypadkach choroba zakończyła się zgonem, pozostałe zachorowania wyzdrowieniem.</w:t>
      </w:r>
      <w:r w:rsidRPr="00BF2605">
        <w:rPr>
          <w:rFonts w:asciiTheme="minorHAnsi" w:eastAsia="Calibri" w:hAnsiTheme="minorHAnsi" w:cstheme="minorHAnsi"/>
          <w:sz w:val="24"/>
          <w:szCs w:val="24"/>
          <w:lang w:eastAsia="en-US"/>
        </w:rPr>
        <w:t xml:space="preserve"> </w:t>
      </w:r>
    </w:p>
    <w:p w14:paraId="00BF2429" w14:textId="1DDABCEF" w:rsidR="00BF2605" w:rsidRPr="00BF2605" w:rsidRDefault="00BF2605" w:rsidP="00F855FC">
      <w:pPr>
        <w:spacing w:line="276" w:lineRule="auto"/>
        <w:ind w:firstLine="709"/>
        <w:jc w:val="both"/>
        <w:rPr>
          <w:rFonts w:asciiTheme="minorHAnsi" w:hAnsiTheme="minorHAnsi" w:cstheme="minorHAnsi"/>
          <w:color w:val="FF0000"/>
          <w:sz w:val="24"/>
          <w:szCs w:val="24"/>
        </w:rPr>
      </w:pPr>
      <w:r w:rsidRPr="00BF2605">
        <w:rPr>
          <w:rFonts w:asciiTheme="minorHAnsi" w:hAnsiTheme="minorHAnsi" w:cstheme="minorHAnsi"/>
          <w:sz w:val="24"/>
          <w:szCs w:val="24"/>
        </w:rPr>
        <w:t xml:space="preserve">Najwięcej zachorowań wywołanych było N. </w:t>
      </w:r>
      <w:proofErr w:type="spellStart"/>
      <w:r w:rsidRPr="00BF2605">
        <w:rPr>
          <w:rFonts w:asciiTheme="minorHAnsi" w:hAnsiTheme="minorHAnsi" w:cstheme="minorHAnsi"/>
          <w:sz w:val="24"/>
          <w:szCs w:val="24"/>
        </w:rPr>
        <w:t>meningitidis</w:t>
      </w:r>
      <w:proofErr w:type="spellEnd"/>
      <w:r w:rsidRPr="00BF2605">
        <w:rPr>
          <w:rFonts w:asciiTheme="minorHAnsi" w:hAnsiTheme="minorHAnsi" w:cstheme="minorHAnsi"/>
          <w:sz w:val="24"/>
          <w:szCs w:val="24"/>
        </w:rPr>
        <w:t xml:space="preserve"> typu B - 9 przypadków, u 1 osoby za zachorowania odpowiadała </w:t>
      </w:r>
      <w:proofErr w:type="spellStart"/>
      <w:r w:rsidRPr="00BF2605">
        <w:rPr>
          <w:rFonts w:asciiTheme="minorHAnsi" w:hAnsiTheme="minorHAnsi" w:cstheme="minorHAnsi"/>
          <w:sz w:val="24"/>
          <w:szCs w:val="24"/>
        </w:rPr>
        <w:t>serogrupa</w:t>
      </w:r>
      <w:proofErr w:type="spellEnd"/>
      <w:r w:rsidRPr="00BF2605">
        <w:rPr>
          <w:rFonts w:asciiTheme="minorHAnsi" w:hAnsiTheme="minorHAnsi" w:cstheme="minorHAnsi"/>
          <w:sz w:val="24"/>
          <w:szCs w:val="24"/>
        </w:rPr>
        <w:t xml:space="preserve"> C meningokoków, natomiast u 3 osób nie ustalono </w:t>
      </w:r>
      <w:proofErr w:type="spellStart"/>
      <w:r w:rsidRPr="00BF2605">
        <w:rPr>
          <w:rFonts w:asciiTheme="minorHAnsi" w:hAnsiTheme="minorHAnsi" w:cstheme="minorHAnsi"/>
          <w:sz w:val="24"/>
          <w:szCs w:val="24"/>
        </w:rPr>
        <w:t>serotypu</w:t>
      </w:r>
      <w:proofErr w:type="spellEnd"/>
      <w:r w:rsidRPr="00BF2605">
        <w:rPr>
          <w:rFonts w:asciiTheme="minorHAnsi" w:hAnsiTheme="minorHAnsi" w:cstheme="minorHAnsi"/>
          <w:sz w:val="24"/>
          <w:szCs w:val="24"/>
        </w:rPr>
        <w:t xml:space="preserve">. Od lat ustalony jest w województwie sposób postępowania w przypadku zgłoszenia podejrzenia zachorowania na inwazyjną chorobę </w:t>
      </w:r>
      <w:proofErr w:type="spellStart"/>
      <w:r w:rsidRPr="00BF2605">
        <w:rPr>
          <w:rFonts w:asciiTheme="minorHAnsi" w:hAnsiTheme="minorHAnsi" w:cstheme="minorHAnsi"/>
          <w:sz w:val="24"/>
          <w:szCs w:val="24"/>
        </w:rPr>
        <w:t>meningokokową</w:t>
      </w:r>
      <w:proofErr w:type="spellEnd"/>
      <w:r w:rsidRPr="00BF2605">
        <w:rPr>
          <w:rFonts w:asciiTheme="minorHAnsi" w:hAnsiTheme="minorHAnsi" w:cstheme="minorHAnsi"/>
          <w:sz w:val="24"/>
          <w:szCs w:val="24"/>
        </w:rPr>
        <w:t xml:space="preserve">, a osoby </w:t>
      </w:r>
      <w:r w:rsidRPr="00BF2605">
        <w:rPr>
          <w:rFonts w:asciiTheme="minorHAnsi" w:hAnsiTheme="minorHAnsi" w:cstheme="minorHAnsi"/>
          <w:sz w:val="24"/>
          <w:szCs w:val="24"/>
        </w:rPr>
        <w:lastRenderedPageBreak/>
        <w:t>z</w:t>
      </w:r>
      <w:r w:rsidR="004729E2">
        <w:rPr>
          <w:rFonts w:asciiTheme="minorHAnsi" w:hAnsiTheme="minorHAnsi" w:cstheme="minorHAnsi"/>
          <w:sz w:val="24"/>
          <w:szCs w:val="24"/>
        </w:rPr>
        <w:t> </w:t>
      </w:r>
      <w:r w:rsidRPr="00BF2605">
        <w:rPr>
          <w:rFonts w:asciiTheme="minorHAnsi" w:hAnsiTheme="minorHAnsi" w:cstheme="minorHAnsi"/>
          <w:sz w:val="24"/>
          <w:szCs w:val="24"/>
        </w:rPr>
        <w:t xml:space="preserve">kontaktu obejmuje się nadzorem epidemiologicznym i wdraża </w:t>
      </w:r>
      <w:proofErr w:type="spellStart"/>
      <w:r w:rsidRPr="00BF2605">
        <w:rPr>
          <w:rFonts w:asciiTheme="minorHAnsi" w:hAnsiTheme="minorHAnsi" w:cstheme="minorHAnsi"/>
          <w:sz w:val="24"/>
          <w:szCs w:val="24"/>
        </w:rPr>
        <w:t>chemioprofilaktykę</w:t>
      </w:r>
      <w:proofErr w:type="spellEnd"/>
      <w:r w:rsidRPr="00BF2605">
        <w:rPr>
          <w:rFonts w:asciiTheme="minorHAnsi" w:hAnsiTheme="minorHAnsi" w:cstheme="minorHAnsi"/>
          <w:sz w:val="24"/>
          <w:szCs w:val="24"/>
        </w:rPr>
        <w:t xml:space="preserve"> - takie postępowanie wdrożono wobec 156 osób z otoczenia chorych.</w:t>
      </w:r>
      <w:r w:rsidRPr="00BF2605">
        <w:rPr>
          <w:rFonts w:asciiTheme="minorHAnsi" w:hAnsiTheme="minorHAnsi" w:cstheme="minorHAnsi"/>
          <w:color w:val="FF0000"/>
          <w:sz w:val="24"/>
          <w:szCs w:val="24"/>
        </w:rPr>
        <w:t xml:space="preserve"> </w:t>
      </w:r>
    </w:p>
    <w:p w14:paraId="3FDAE40E" w14:textId="07BD5EBC" w:rsidR="00BF2605" w:rsidRPr="00BF2605" w:rsidRDefault="00BF2605" w:rsidP="00F855FC">
      <w:pPr>
        <w:spacing w:line="276" w:lineRule="auto"/>
        <w:ind w:firstLine="709"/>
        <w:jc w:val="both"/>
        <w:rPr>
          <w:rFonts w:asciiTheme="minorHAnsi" w:hAnsiTheme="minorHAnsi" w:cstheme="minorHAnsi"/>
          <w:sz w:val="24"/>
          <w:szCs w:val="24"/>
        </w:rPr>
      </w:pPr>
      <w:r w:rsidRPr="00BF2605">
        <w:rPr>
          <w:rFonts w:asciiTheme="minorHAnsi" w:hAnsiTheme="minorHAnsi" w:cstheme="minorHAnsi"/>
          <w:sz w:val="24"/>
          <w:szCs w:val="24"/>
        </w:rPr>
        <w:t>W 2021 r. analiza sytuacji epidemiologicznej grypy sezonowej i zachorowań grypopodobnych wykazała poprawę w tym zakresie zarówno w Polsce jak też w woj. zachodniopomorskim, przy czym w grupie dzieci do 14 r. ż. w Polsce sytuacja uległa pogorszeniu. W 2021 r. w Polsce zgłoszono 2 973 733 zgłoszeń zachorowań i podejrzeń zachorowań na grypę – (współczynnik zapadalności 7 753,35 na 100 tys. mieszkańców), w tym 1 433 240 zachorowań i podejrzeń zachorowań dzieci do 14 roku życia (współczynnik zapadalności 24 357,97 na 100 tys. mieszkańców). Zarejestrowanych przypadków było mniej niż w 2020 r., bowiem zgłoszono wtedy 3 160 711 zachorowania na grypę i podejrzenia grypy (zapadalność 711 zachorowań na grypę i podejrzeń grypy – (współczynnik zapadalności 8 240,85 na 100 tys. mieszkańców),</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w tym 1 261 001 zgłoszeń dzieci do 14 roku życia (współczynnik zapadalności 21 430,77 na 100 tys. mieszkańców). W 2021 r. w woj. zachodniopomorskim sytuacja epidemiologiczna grypy i podejrzeń zachorowań na grypę była korzystniejsza niż w Polsce.</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W regionie zachorowało łącznie 31726 osób (współczynnik zapadalności – 1886,20 na 100 tys.</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mieszkańców), w tym</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13 509 zgłoszeń dot. dzieci do 14 roku życia (współczynnik zapadalności wyniósł 5578,79 na 100 tys. mieszkańców).</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Natomiast, w 2020 roku w woj. zachodniopomorskim zachorowało 52 969</w:t>
      </w:r>
      <w:r w:rsidRPr="00BF2605">
        <w:rPr>
          <w:rFonts w:asciiTheme="minorHAnsi" w:hAnsiTheme="minorHAnsi" w:cstheme="minorHAnsi"/>
          <w:bCs/>
          <w:sz w:val="24"/>
          <w:szCs w:val="24"/>
        </w:rPr>
        <w:t xml:space="preserve"> </w:t>
      </w:r>
      <w:r w:rsidRPr="00BF2605">
        <w:rPr>
          <w:rFonts w:asciiTheme="minorHAnsi" w:hAnsiTheme="minorHAnsi" w:cstheme="minorHAnsi"/>
          <w:sz w:val="24"/>
          <w:szCs w:val="24"/>
        </w:rPr>
        <w:t>osób (współczynnik zapadalności na 100 tys. mieszkańców wynosił 3137,89), w tym 20 270 dzieci do 14 roku życia (współczynnik zapadalności 8313,95 na 100 tys. mieszkańców w wieku 0</w:t>
      </w:r>
      <w:r w:rsidRPr="00BF2605">
        <w:rPr>
          <w:rFonts w:asciiTheme="minorHAnsi" w:hAnsiTheme="minorHAnsi" w:cstheme="minorHAnsi"/>
          <w:sz w:val="24"/>
          <w:szCs w:val="24"/>
        </w:rPr>
        <w:noBreakHyphen/>
        <w:t>14 lat).</w:t>
      </w:r>
    </w:p>
    <w:p w14:paraId="4B6BB88A" w14:textId="58404EEF" w:rsidR="00BF2605" w:rsidRPr="00BF2605" w:rsidRDefault="00BF2605" w:rsidP="00F855FC">
      <w:pPr>
        <w:spacing w:line="276" w:lineRule="auto"/>
        <w:ind w:firstLine="709"/>
        <w:jc w:val="both"/>
        <w:rPr>
          <w:rFonts w:asciiTheme="minorHAnsi" w:hAnsiTheme="minorHAnsi" w:cstheme="minorHAnsi"/>
          <w:sz w:val="24"/>
          <w:szCs w:val="24"/>
        </w:rPr>
      </w:pPr>
      <w:r w:rsidRPr="00BF2605">
        <w:rPr>
          <w:rFonts w:asciiTheme="minorHAnsi" w:hAnsiTheme="minorHAnsi" w:cstheme="minorHAnsi"/>
          <w:sz w:val="24"/>
          <w:szCs w:val="24"/>
        </w:rPr>
        <w:t>Wg sprawozdań MZ-56 w 2021 r. zgłoszono tylko 3 potwierdzone zachorowania na grypę w stosunku do 383 rozpoznanych gryp w 2020 r. Spośród wszystkich zachorowań na grypę i podejrzeń zachorowań w woj. zachodniopomorskim 106 osób były skierowanych do szpitala, w tym wszystkie osoby z powodu objawów</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ze strony układu oddechowego, 1 osobę z powodu objawów ze strony układu krążenia. Z powodu powikłań pogrypowych w regionie zmarła 1 osoba (tj. o 1 osobę mniej niż w roku 2020 r.)</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W roku 2021 na terenie woj. zachodniopomorskiego zaszczepiono</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51 024 osoby przeciwko grypie, co stanowi tylko 3,03 % populacji woj. zachodniopomorskiego. Jest to wynik niezadawalający, niższy niż w 2020 r., kiedy to uodporniono przeciw grypie 53029 osób.</w:t>
      </w:r>
    </w:p>
    <w:p w14:paraId="7E936810" w14:textId="614F130E" w:rsidR="00BF2605" w:rsidRPr="00BF2605" w:rsidRDefault="00BF2605" w:rsidP="00F855FC">
      <w:pPr>
        <w:spacing w:line="276" w:lineRule="auto"/>
        <w:ind w:firstLine="709"/>
        <w:jc w:val="both"/>
        <w:rPr>
          <w:rFonts w:asciiTheme="minorHAnsi" w:hAnsiTheme="minorHAnsi" w:cstheme="minorHAnsi"/>
          <w:sz w:val="24"/>
          <w:szCs w:val="24"/>
        </w:rPr>
      </w:pPr>
      <w:r w:rsidRPr="00BF2605">
        <w:rPr>
          <w:rFonts w:asciiTheme="minorHAnsi" w:hAnsiTheme="minorHAnsi" w:cstheme="minorHAnsi"/>
          <w:sz w:val="24"/>
          <w:szCs w:val="24"/>
        </w:rPr>
        <w:t>Sytuacja epidemiologiczna gruźlicy w woj. zachodniopomorskim w 2021 r. była porównywalna do 2020 roku. Dominującą postacią zachorowania była gruźlica płuc stanowiąca 97,87 % wszystkich zachorowań (138 osób) przy czym wśród tej grupy chorych aż 90,58 % stanowiły osoby prątkujące (125 osób). Współczynnik zapadalności na gruźlicę wśród mieszkańców regionu kształtował się na poziomie 8,35 na 100 tys. (w 2020 r. wynosił 8,71 na 100 tys.), zachorowało 141 osób i nie odnotowano ognisk zachorowań. W analizowanym okresie, podobnie jak w latach ubiegłych utrzymywała się tendencja dominacji zachorowań w</w:t>
      </w:r>
      <w:r w:rsidR="004729E2">
        <w:rPr>
          <w:rFonts w:asciiTheme="minorHAnsi" w:hAnsiTheme="minorHAnsi" w:cstheme="minorHAnsi"/>
          <w:sz w:val="24"/>
          <w:szCs w:val="24"/>
        </w:rPr>
        <w:t> </w:t>
      </w:r>
      <w:r w:rsidRPr="00BF2605">
        <w:rPr>
          <w:rFonts w:asciiTheme="minorHAnsi" w:hAnsiTheme="minorHAnsi" w:cstheme="minorHAnsi"/>
          <w:sz w:val="24"/>
          <w:szCs w:val="24"/>
        </w:rPr>
        <w:t>grupie wiekowej 45-64 lata oraz wśród mężczyzn ( 105 przypadków) zamieszkałych/zameldowanych w miastach (91 przypadków).</w:t>
      </w:r>
    </w:p>
    <w:p w14:paraId="780C1729" w14:textId="621B7AB6" w:rsidR="00BF2605" w:rsidRPr="00BF2605" w:rsidRDefault="00BF2605" w:rsidP="00F855FC">
      <w:pPr>
        <w:spacing w:line="276" w:lineRule="auto"/>
        <w:ind w:firstLine="709"/>
        <w:jc w:val="both"/>
        <w:rPr>
          <w:rFonts w:asciiTheme="minorHAnsi" w:hAnsiTheme="minorHAnsi" w:cstheme="minorHAnsi"/>
          <w:sz w:val="24"/>
          <w:szCs w:val="24"/>
        </w:rPr>
      </w:pPr>
      <w:r w:rsidRPr="00BF2605">
        <w:rPr>
          <w:rFonts w:asciiTheme="minorHAnsi" w:hAnsiTheme="minorHAnsi" w:cstheme="minorHAnsi"/>
          <w:sz w:val="24"/>
          <w:szCs w:val="24"/>
        </w:rPr>
        <w:t>W 2021 r. sytuacja w grupie tzw. „zakaźnych chorób wieku dziecięcego” była korzystniejsza niż w latach ubiegłych.</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 xml:space="preserve">Analiza zachorowań na odrę wykazała znaczącą poprawę sytuacji epidemiologicznej zarówno w Polsce jak też w województwie. Rok 2021 r. był </w:t>
      </w:r>
      <w:r w:rsidRPr="00BF2605">
        <w:rPr>
          <w:rFonts w:asciiTheme="minorHAnsi" w:hAnsiTheme="minorHAnsi" w:cstheme="minorHAnsi"/>
          <w:sz w:val="24"/>
          <w:szCs w:val="24"/>
        </w:rPr>
        <w:lastRenderedPageBreak/>
        <w:t>kolejnym drugim rokiem, kiedy nie zgłoszono żadnego zachorowania na odrę, podczas gdy w</w:t>
      </w:r>
      <w:r w:rsidR="00D952D8">
        <w:rPr>
          <w:rFonts w:asciiTheme="minorHAnsi" w:hAnsiTheme="minorHAnsi" w:cstheme="minorHAnsi"/>
          <w:sz w:val="24"/>
          <w:szCs w:val="24"/>
        </w:rPr>
        <w:t> </w:t>
      </w:r>
      <w:r w:rsidRPr="00BF2605">
        <w:rPr>
          <w:rFonts w:asciiTheme="minorHAnsi" w:hAnsiTheme="minorHAnsi" w:cstheme="minorHAnsi"/>
          <w:sz w:val="24"/>
          <w:szCs w:val="24"/>
        </w:rPr>
        <w:t>2019 r. zarejestrowano 51 przypadków (zapadalności 3,00/100 tys.). Ponadto wobec utrzymywania prawnych obostrzeń wynikających z epidemii SARS-CoV-2, a także propagowania działań przeciwepidemicznych związanych z zapobieganiem transmisji COVID-19, poprawie uległa sytuacja epidemiologiczna innych chorób przenoszonych drogą kropelkową, zwłaszcza rozprzestrzeniających się wśród dzieci i młodzież, tj. ospy wietrznej – współczynnik zapadalności kształtował się na poziomie 149,76 i był korzystniejszy niż w 2020 r., kiedy wynosił 175,65 na 100 tys. mieszkańców. Nastąpił również spadek zachorowań na krztusiec z 39 w 2020 r, do 14 w 2021 r. oraz świnkę- z 33 zachorowań w 2020 r. do 22 przypadków w 2021 r., a także różyczkę (zanotowano tylko 3 zachorowania tj. o 2 mniej niż w</w:t>
      </w:r>
      <w:r w:rsidR="00D952D8">
        <w:rPr>
          <w:rFonts w:asciiTheme="minorHAnsi" w:hAnsiTheme="minorHAnsi" w:cstheme="minorHAnsi"/>
          <w:sz w:val="24"/>
          <w:szCs w:val="24"/>
        </w:rPr>
        <w:t> </w:t>
      </w:r>
      <w:r w:rsidRPr="00BF2605">
        <w:rPr>
          <w:rFonts w:asciiTheme="minorHAnsi" w:hAnsiTheme="minorHAnsi" w:cstheme="minorHAnsi"/>
          <w:sz w:val="24"/>
          <w:szCs w:val="24"/>
        </w:rPr>
        <w:t>2020 r.).</w:t>
      </w:r>
      <w:r w:rsidRPr="00BF2605">
        <w:rPr>
          <w:rFonts w:asciiTheme="minorHAnsi" w:hAnsiTheme="minorHAnsi" w:cstheme="minorHAnsi"/>
          <w:color w:val="FF0000"/>
          <w:sz w:val="24"/>
          <w:szCs w:val="24"/>
        </w:rPr>
        <w:t xml:space="preserve"> </w:t>
      </w:r>
      <w:r w:rsidRPr="00BF2605">
        <w:rPr>
          <w:rFonts w:asciiTheme="minorHAnsi" w:hAnsiTheme="minorHAnsi" w:cstheme="minorHAnsi"/>
          <w:sz w:val="24"/>
          <w:szCs w:val="24"/>
        </w:rPr>
        <w:t>Należy podkreślić, iż odrze, śwince i różyczce można skutecznie zapobiegać poprzez obowiązkowe szczepienia ochronne i podaż szczepionki skojarzonej w cyklu II dawkowym. Ponadto szczepieniami mogą zostać objęte osoby nieszczepione narażone na styczność z</w:t>
      </w:r>
      <w:r w:rsidR="00D952D8">
        <w:rPr>
          <w:rFonts w:asciiTheme="minorHAnsi" w:hAnsiTheme="minorHAnsi" w:cstheme="minorHAnsi"/>
          <w:sz w:val="24"/>
          <w:szCs w:val="24"/>
        </w:rPr>
        <w:t> </w:t>
      </w:r>
      <w:r w:rsidRPr="00BF2605">
        <w:rPr>
          <w:rFonts w:asciiTheme="minorHAnsi" w:hAnsiTheme="minorHAnsi" w:cstheme="minorHAnsi"/>
          <w:sz w:val="24"/>
          <w:szCs w:val="24"/>
        </w:rPr>
        <w:t xml:space="preserve">osobą chorą na odrę lub podejrzaną o zachorowanie w ramach postępowania </w:t>
      </w:r>
      <w:proofErr w:type="spellStart"/>
      <w:r w:rsidRPr="00BF2605">
        <w:rPr>
          <w:rFonts w:asciiTheme="minorHAnsi" w:hAnsiTheme="minorHAnsi" w:cstheme="minorHAnsi"/>
          <w:sz w:val="24"/>
          <w:szCs w:val="24"/>
        </w:rPr>
        <w:t>poekspozycyjnego</w:t>
      </w:r>
      <w:proofErr w:type="spellEnd"/>
      <w:r w:rsidRPr="00BF2605">
        <w:rPr>
          <w:rFonts w:asciiTheme="minorHAnsi" w:hAnsiTheme="minorHAnsi" w:cstheme="minorHAnsi"/>
          <w:sz w:val="24"/>
          <w:szCs w:val="24"/>
        </w:rPr>
        <w:t>.</w:t>
      </w:r>
    </w:p>
    <w:p w14:paraId="02E168B9" w14:textId="533003EB" w:rsidR="00BF2605" w:rsidRPr="00BF2605" w:rsidRDefault="00BF2605" w:rsidP="00F855FC">
      <w:pPr>
        <w:spacing w:line="276" w:lineRule="auto"/>
        <w:ind w:firstLine="709"/>
        <w:jc w:val="both"/>
        <w:rPr>
          <w:rFonts w:asciiTheme="minorHAnsi" w:hAnsiTheme="minorHAnsi" w:cstheme="minorHAnsi"/>
          <w:sz w:val="24"/>
          <w:szCs w:val="24"/>
        </w:rPr>
      </w:pPr>
      <w:r w:rsidRPr="00BF2605">
        <w:rPr>
          <w:rFonts w:asciiTheme="minorHAnsi" w:hAnsiTheme="minorHAnsi" w:cstheme="minorHAnsi"/>
          <w:sz w:val="24"/>
          <w:szCs w:val="24"/>
        </w:rPr>
        <w:t>W zakresie realizacji szczepień ochronnych w 2021 r. niepokojący jest na terenie województwa jak też w Polsce utrzymujący się trend wzrostowy osób uchylających się od obowiązku szczepień ochronnych - w 2021 r. w stosunku do roku 2020 zwiększyła się liczba osób nie poddających się temu ustawowemu obowiązkowi tj. z 2037 osób na koniec 2020 r. do 2421 na koniec 2021 r. W związku z tym nadal kontynuowany będzie wzmożony nadzór w</w:t>
      </w:r>
      <w:r w:rsidR="00D952D8">
        <w:rPr>
          <w:rFonts w:asciiTheme="minorHAnsi" w:hAnsiTheme="minorHAnsi" w:cstheme="minorHAnsi"/>
          <w:sz w:val="24"/>
          <w:szCs w:val="24"/>
        </w:rPr>
        <w:t> </w:t>
      </w:r>
      <w:r w:rsidRPr="00BF2605">
        <w:rPr>
          <w:rFonts w:asciiTheme="minorHAnsi" w:hAnsiTheme="minorHAnsi" w:cstheme="minorHAnsi"/>
          <w:sz w:val="24"/>
          <w:szCs w:val="24"/>
        </w:rPr>
        <w:t xml:space="preserve">zakresie monitorowania terminowości obowiązkowych szczepień ochronnych w populacji dzieci i młodzieży, uwzględniający poza działaniami edukacyjnymi również postępowanie egzekucyjne. Powyższe działania nadzorowe wykonane będą poprzez współpracy wszystkich jednostek biorących udział w realizacji Programu Szczepień Ochronnych m.in. ze względu na nasilającą się działalność osób o poglądach </w:t>
      </w:r>
      <w:proofErr w:type="spellStart"/>
      <w:r w:rsidRPr="00BF2605">
        <w:rPr>
          <w:rFonts w:asciiTheme="minorHAnsi" w:hAnsiTheme="minorHAnsi" w:cstheme="minorHAnsi"/>
          <w:sz w:val="24"/>
          <w:szCs w:val="24"/>
        </w:rPr>
        <w:t>antyszczepionkowych</w:t>
      </w:r>
      <w:proofErr w:type="spellEnd"/>
      <w:r w:rsidRPr="00BF2605">
        <w:rPr>
          <w:rFonts w:asciiTheme="minorHAnsi" w:hAnsiTheme="minorHAnsi" w:cstheme="minorHAnsi"/>
          <w:sz w:val="24"/>
          <w:szCs w:val="24"/>
        </w:rPr>
        <w:t xml:space="preserve"> celem utrzymania odsetka uodpornienia gwarantującego w odniesieniu do wielu chorób odporność zbiorowiskową, a</w:t>
      </w:r>
      <w:r w:rsidR="00D952D8">
        <w:rPr>
          <w:rFonts w:asciiTheme="minorHAnsi" w:hAnsiTheme="minorHAnsi" w:cstheme="minorHAnsi"/>
          <w:sz w:val="24"/>
          <w:szCs w:val="24"/>
        </w:rPr>
        <w:t> </w:t>
      </w:r>
      <w:r w:rsidRPr="00BF2605">
        <w:rPr>
          <w:rFonts w:asciiTheme="minorHAnsi" w:hAnsiTheme="minorHAnsi" w:cstheme="minorHAnsi"/>
          <w:sz w:val="24"/>
          <w:szCs w:val="24"/>
        </w:rPr>
        <w:t xml:space="preserve">tym samym bezpieczeństwo epidemiologiczne dot. chorób zwalczanych poprzez szczepienia ochronne. </w:t>
      </w:r>
    </w:p>
    <w:p w14:paraId="4B3E089B" w14:textId="77777777" w:rsidR="00BF2605" w:rsidRPr="001B27F4" w:rsidRDefault="00BF2605" w:rsidP="00F855FC">
      <w:pPr>
        <w:tabs>
          <w:tab w:val="left" w:pos="851"/>
        </w:tabs>
        <w:spacing w:line="276" w:lineRule="auto"/>
        <w:ind w:firstLine="709"/>
        <w:jc w:val="both"/>
        <w:rPr>
          <w:rFonts w:ascii="Calibri" w:hAnsi="Calibri" w:cs="Calibri"/>
          <w:b/>
          <w:sz w:val="24"/>
          <w:szCs w:val="24"/>
        </w:rPr>
      </w:pPr>
    </w:p>
    <w:p w14:paraId="2BE5E432" w14:textId="46E447C8" w:rsidR="00E132C1" w:rsidRDefault="003D0BDF" w:rsidP="006666ED">
      <w:pPr>
        <w:spacing w:line="276" w:lineRule="auto"/>
        <w:jc w:val="both"/>
        <w:rPr>
          <w:rFonts w:ascii="Calibri" w:hAnsi="Calibri" w:cs="Calibri"/>
          <w:b/>
          <w:sz w:val="24"/>
          <w:szCs w:val="24"/>
        </w:rPr>
      </w:pPr>
      <w:r w:rsidRPr="001B27F4">
        <w:rPr>
          <w:rFonts w:ascii="Calibri" w:hAnsi="Calibri" w:cs="Calibri"/>
          <w:b/>
          <w:sz w:val="24"/>
          <w:szCs w:val="24"/>
        </w:rPr>
        <w:t xml:space="preserve">w zakresie </w:t>
      </w:r>
      <w:r w:rsidR="00CA6E5A" w:rsidRPr="001B27F4">
        <w:rPr>
          <w:rFonts w:ascii="Calibri" w:hAnsi="Calibri" w:cs="Calibri"/>
          <w:b/>
          <w:sz w:val="24"/>
          <w:szCs w:val="24"/>
        </w:rPr>
        <w:t xml:space="preserve">nadzoru nad </w:t>
      </w:r>
      <w:r w:rsidR="004A0F8A" w:rsidRPr="001B27F4">
        <w:rPr>
          <w:rFonts w:ascii="Calibri" w:hAnsi="Calibri" w:cs="Calibri"/>
          <w:b/>
          <w:sz w:val="24"/>
          <w:szCs w:val="24"/>
        </w:rPr>
        <w:t>p</w:t>
      </w:r>
      <w:r w:rsidR="00CA6E5A" w:rsidRPr="001B27F4">
        <w:rPr>
          <w:rFonts w:ascii="Calibri" w:hAnsi="Calibri" w:cs="Calibri"/>
          <w:b/>
          <w:sz w:val="24"/>
          <w:szCs w:val="24"/>
        </w:rPr>
        <w:t>odmiotami</w:t>
      </w:r>
      <w:r w:rsidR="00935E23" w:rsidRPr="001B27F4">
        <w:rPr>
          <w:rFonts w:ascii="Calibri" w:hAnsi="Calibri" w:cs="Calibri"/>
          <w:b/>
          <w:sz w:val="24"/>
          <w:szCs w:val="24"/>
        </w:rPr>
        <w:t xml:space="preserve"> </w:t>
      </w:r>
      <w:r w:rsidR="004A0F8A" w:rsidRPr="001B27F4">
        <w:rPr>
          <w:rFonts w:ascii="Calibri" w:hAnsi="Calibri" w:cs="Calibri"/>
          <w:b/>
          <w:sz w:val="24"/>
          <w:szCs w:val="24"/>
        </w:rPr>
        <w:t>w</w:t>
      </w:r>
      <w:r w:rsidR="00CA6E5A" w:rsidRPr="001B27F4">
        <w:rPr>
          <w:rFonts w:ascii="Calibri" w:hAnsi="Calibri" w:cs="Calibri"/>
          <w:b/>
          <w:sz w:val="24"/>
          <w:szCs w:val="24"/>
        </w:rPr>
        <w:t>ykonującymi</w:t>
      </w:r>
      <w:r w:rsidR="00935E23" w:rsidRPr="001B27F4">
        <w:rPr>
          <w:rFonts w:ascii="Calibri" w:hAnsi="Calibri" w:cs="Calibri"/>
          <w:b/>
          <w:sz w:val="24"/>
          <w:szCs w:val="24"/>
        </w:rPr>
        <w:t xml:space="preserve"> </w:t>
      </w:r>
      <w:r w:rsidR="004A0F8A" w:rsidRPr="001B27F4">
        <w:rPr>
          <w:rFonts w:ascii="Calibri" w:hAnsi="Calibri" w:cs="Calibri"/>
          <w:b/>
          <w:sz w:val="24"/>
          <w:szCs w:val="24"/>
        </w:rPr>
        <w:t>d</w:t>
      </w:r>
      <w:r w:rsidR="00935E23" w:rsidRPr="001B27F4">
        <w:rPr>
          <w:rFonts w:ascii="Calibri" w:hAnsi="Calibri" w:cs="Calibri"/>
          <w:b/>
          <w:sz w:val="24"/>
          <w:szCs w:val="24"/>
        </w:rPr>
        <w:t xml:space="preserve">ziałalność </w:t>
      </w:r>
      <w:r w:rsidR="004A0F8A" w:rsidRPr="001B27F4">
        <w:rPr>
          <w:rFonts w:ascii="Calibri" w:hAnsi="Calibri" w:cs="Calibri"/>
          <w:b/>
          <w:sz w:val="24"/>
          <w:szCs w:val="24"/>
        </w:rPr>
        <w:t>l</w:t>
      </w:r>
      <w:r w:rsidR="00935E23" w:rsidRPr="001B27F4">
        <w:rPr>
          <w:rFonts w:ascii="Calibri" w:hAnsi="Calibri" w:cs="Calibri"/>
          <w:b/>
          <w:sz w:val="24"/>
          <w:szCs w:val="24"/>
        </w:rPr>
        <w:t>eczniczą:</w:t>
      </w:r>
    </w:p>
    <w:p w14:paraId="4DA826C6" w14:textId="77777777" w:rsidR="00C22D6D" w:rsidRDefault="00C22D6D" w:rsidP="006666ED">
      <w:pPr>
        <w:spacing w:line="276" w:lineRule="auto"/>
        <w:jc w:val="both"/>
        <w:rPr>
          <w:rFonts w:ascii="Calibri" w:hAnsi="Calibri" w:cs="Calibri"/>
          <w:b/>
          <w:sz w:val="24"/>
          <w:szCs w:val="24"/>
        </w:rPr>
      </w:pPr>
    </w:p>
    <w:p w14:paraId="4AAF1222" w14:textId="4D1A1B9F" w:rsidR="00DD0CBB" w:rsidRPr="008210F3" w:rsidRDefault="00DD0CBB" w:rsidP="00F855FC">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 xml:space="preserve">We wszystkich szpitalach działały Zespoły i Komitety Kontroli Zakażeń Szpitalnych. Wszystkie szpitale złożyły również raporty o zakażeniach zakładowych i drobnoustrojach alarmowych za 2021 rok. </w:t>
      </w:r>
      <w:r w:rsidRPr="008210F3">
        <w:rPr>
          <w:rFonts w:asciiTheme="minorHAnsi" w:eastAsia="Calibri" w:hAnsiTheme="minorHAnsi" w:cstheme="minorHAnsi"/>
          <w:sz w:val="24"/>
          <w:szCs w:val="24"/>
          <w:lang w:eastAsia="en-US"/>
        </w:rPr>
        <w:t xml:space="preserve">Zgłoszonych zostało łącznie </w:t>
      </w:r>
      <w:r w:rsidR="00C506BC">
        <w:rPr>
          <w:rFonts w:asciiTheme="minorHAnsi" w:eastAsia="Calibri" w:hAnsiTheme="minorHAnsi" w:cstheme="minorHAnsi"/>
          <w:sz w:val="24"/>
          <w:szCs w:val="24"/>
          <w:lang w:eastAsia="en-US"/>
        </w:rPr>
        <w:t>199</w:t>
      </w:r>
      <w:r w:rsidRPr="008210F3">
        <w:rPr>
          <w:rFonts w:asciiTheme="minorHAnsi" w:eastAsia="Calibri" w:hAnsiTheme="minorHAnsi" w:cstheme="minorHAnsi"/>
          <w:sz w:val="24"/>
          <w:szCs w:val="24"/>
          <w:lang w:eastAsia="en-US"/>
        </w:rPr>
        <w:t xml:space="preserve"> ognisk epidemicznych (w tym </w:t>
      </w:r>
      <w:r w:rsidR="00B1345F">
        <w:rPr>
          <w:rFonts w:asciiTheme="minorHAnsi" w:eastAsia="Calibri" w:hAnsiTheme="minorHAnsi" w:cstheme="minorHAnsi"/>
          <w:sz w:val="24"/>
          <w:szCs w:val="24"/>
          <w:lang w:eastAsia="en-US"/>
        </w:rPr>
        <w:t>4</w:t>
      </w:r>
      <w:r w:rsidRPr="008210F3">
        <w:rPr>
          <w:rFonts w:asciiTheme="minorHAnsi" w:eastAsia="Calibri" w:hAnsiTheme="minorHAnsi" w:cstheme="minorHAnsi"/>
          <w:sz w:val="24"/>
          <w:szCs w:val="24"/>
          <w:lang w:eastAsia="en-US"/>
        </w:rPr>
        <w:t xml:space="preserve"> ognisk</w:t>
      </w:r>
      <w:r w:rsidR="00B1345F">
        <w:rPr>
          <w:rFonts w:asciiTheme="minorHAnsi" w:eastAsia="Calibri" w:hAnsiTheme="minorHAnsi" w:cstheme="minorHAnsi"/>
          <w:sz w:val="24"/>
          <w:szCs w:val="24"/>
          <w:lang w:eastAsia="en-US"/>
        </w:rPr>
        <w:t>a</w:t>
      </w:r>
      <w:r w:rsidRPr="008210F3">
        <w:rPr>
          <w:rFonts w:asciiTheme="minorHAnsi" w:eastAsia="Calibri" w:hAnsiTheme="minorHAnsi" w:cstheme="minorHAnsi"/>
          <w:sz w:val="24"/>
          <w:szCs w:val="24"/>
          <w:lang w:eastAsia="en-US"/>
        </w:rPr>
        <w:t xml:space="preserve"> z 2020 r., które zostały zamknięte w 2021 r.), co stanowi o 6</w:t>
      </w:r>
      <w:r w:rsidR="00B1345F">
        <w:rPr>
          <w:rFonts w:asciiTheme="minorHAnsi" w:eastAsia="Calibri" w:hAnsiTheme="minorHAnsi" w:cstheme="minorHAnsi"/>
          <w:sz w:val="24"/>
          <w:szCs w:val="24"/>
          <w:lang w:eastAsia="en-US"/>
        </w:rPr>
        <w:t>7</w:t>
      </w:r>
      <w:r w:rsidRPr="008210F3">
        <w:rPr>
          <w:rFonts w:asciiTheme="minorHAnsi" w:eastAsia="Calibri" w:hAnsiTheme="minorHAnsi" w:cstheme="minorHAnsi"/>
          <w:sz w:val="24"/>
          <w:szCs w:val="24"/>
          <w:lang w:eastAsia="en-US"/>
        </w:rPr>
        <w:t xml:space="preserve"> ognisk więcej niż w roku poprzedzającym, kiedy to zarejestrowano 132 ogniska. </w:t>
      </w:r>
      <w:r w:rsidRPr="008210F3">
        <w:rPr>
          <w:rFonts w:asciiTheme="minorHAnsi" w:hAnsiTheme="minorHAnsi" w:cstheme="minorHAnsi"/>
          <w:sz w:val="24"/>
          <w:szCs w:val="24"/>
        </w:rPr>
        <w:t>Wśród zarejestrowanych ognisk aż 66,</w:t>
      </w:r>
      <w:r w:rsidR="00B1345F">
        <w:rPr>
          <w:rFonts w:asciiTheme="minorHAnsi" w:hAnsiTheme="minorHAnsi" w:cstheme="minorHAnsi"/>
          <w:sz w:val="24"/>
          <w:szCs w:val="24"/>
        </w:rPr>
        <w:t>8</w:t>
      </w:r>
      <w:r w:rsidRPr="008210F3">
        <w:rPr>
          <w:rFonts w:asciiTheme="minorHAnsi" w:hAnsiTheme="minorHAnsi" w:cstheme="minorHAnsi"/>
          <w:sz w:val="24"/>
          <w:szCs w:val="24"/>
        </w:rPr>
        <w:t xml:space="preserve">% stanowiły wywołane przez SARS-CoV-2, następnie </w:t>
      </w:r>
      <w:proofErr w:type="spellStart"/>
      <w:r w:rsidRPr="008210F3">
        <w:rPr>
          <w:rFonts w:asciiTheme="minorHAnsi" w:hAnsiTheme="minorHAnsi" w:cstheme="minorHAnsi"/>
          <w:i/>
          <w:iCs/>
          <w:sz w:val="24"/>
          <w:szCs w:val="24"/>
        </w:rPr>
        <w:t>Klebsiella</w:t>
      </w:r>
      <w:proofErr w:type="spellEnd"/>
      <w:r w:rsidRPr="008210F3">
        <w:rPr>
          <w:rFonts w:asciiTheme="minorHAnsi" w:hAnsiTheme="minorHAnsi" w:cstheme="minorHAnsi"/>
          <w:i/>
          <w:iCs/>
          <w:sz w:val="24"/>
          <w:szCs w:val="24"/>
        </w:rPr>
        <w:t xml:space="preserve"> </w:t>
      </w:r>
      <w:proofErr w:type="spellStart"/>
      <w:r w:rsidRPr="008210F3">
        <w:rPr>
          <w:rFonts w:asciiTheme="minorHAnsi" w:hAnsiTheme="minorHAnsi" w:cstheme="minorHAnsi"/>
          <w:i/>
          <w:iCs/>
          <w:sz w:val="24"/>
          <w:szCs w:val="24"/>
        </w:rPr>
        <w:t>pneumoniae</w:t>
      </w:r>
      <w:proofErr w:type="spellEnd"/>
      <w:r w:rsidRPr="008210F3">
        <w:rPr>
          <w:rFonts w:asciiTheme="minorHAnsi" w:hAnsiTheme="minorHAnsi" w:cstheme="minorHAnsi"/>
          <w:sz w:val="24"/>
          <w:szCs w:val="24"/>
        </w:rPr>
        <w:t xml:space="preserve"> (1</w:t>
      </w:r>
      <w:r w:rsidR="00B1345F">
        <w:rPr>
          <w:rFonts w:asciiTheme="minorHAnsi" w:hAnsiTheme="minorHAnsi" w:cstheme="minorHAnsi"/>
          <w:sz w:val="24"/>
          <w:szCs w:val="24"/>
        </w:rPr>
        <w:t>5,6</w:t>
      </w:r>
      <w:r w:rsidRPr="008210F3">
        <w:rPr>
          <w:rFonts w:asciiTheme="minorHAnsi" w:hAnsiTheme="minorHAnsi" w:cstheme="minorHAnsi"/>
          <w:sz w:val="24"/>
          <w:szCs w:val="24"/>
        </w:rPr>
        <w:t xml:space="preserve">% zgłoszonych w 2021 r. ognisk) oraz zakażenia </w:t>
      </w:r>
      <w:proofErr w:type="spellStart"/>
      <w:r w:rsidRPr="008210F3">
        <w:rPr>
          <w:rStyle w:val="Uwydatnienie"/>
          <w:rFonts w:asciiTheme="minorHAnsi" w:hAnsiTheme="minorHAnsi" w:cstheme="minorHAnsi"/>
          <w:sz w:val="24"/>
          <w:szCs w:val="24"/>
        </w:rPr>
        <w:t>Clostridioides</w:t>
      </w:r>
      <w:proofErr w:type="spellEnd"/>
      <w:r w:rsidRPr="008210F3">
        <w:rPr>
          <w:rFonts w:asciiTheme="minorHAnsi" w:hAnsiTheme="minorHAnsi" w:cstheme="minorHAnsi"/>
          <w:sz w:val="24"/>
          <w:szCs w:val="24"/>
        </w:rPr>
        <w:t xml:space="preserve"> </w:t>
      </w:r>
      <w:proofErr w:type="spellStart"/>
      <w:r w:rsidRPr="008210F3">
        <w:rPr>
          <w:rStyle w:val="Uwydatnienie"/>
          <w:rFonts w:asciiTheme="minorHAnsi" w:hAnsiTheme="minorHAnsi" w:cstheme="minorHAnsi"/>
          <w:sz w:val="24"/>
          <w:szCs w:val="24"/>
        </w:rPr>
        <w:t>difficile</w:t>
      </w:r>
      <w:proofErr w:type="spellEnd"/>
      <w:r w:rsidRPr="008210F3">
        <w:rPr>
          <w:rStyle w:val="Uwydatnienie"/>
          <w:rFonts w:asciiTheme="minorHAnsi" w:hAnsiTheme="minorHAnsi" w:cstheme="minorHAnsi"/>
          <w:sz w:val="24"/>
          <w:szCs w:val="24"/>
        </w:rPr>
        <w:t xml:space="preserve"> (</w:t>
      </w:r>
      <w:r w:rsidRPr="008210F3">
        <w:rPr>
          <w:rFonts w:asciiTheme="minorHAnsi" w:hAnsiTheme="minorHAnsi" w:cstheme="minorHAnsi"/>
          <w:sz w:val="24"/>
          <w:szCs w:val="24"/>
        </w:rPr>
        <w:t>13,</w:t>
      </w:r>
      <w:r w:rsidR="00B1345F">
        <w:rPr>
          <w:rFonts w:asciiTheme="minorHAnsi" w:hAnsiTheme="minorHAnsi" w:cstheme="minorHAnsi"/>
          <w:sz w:val="24"/>
          <w:szCs w:val="24"/>
        </w:rPr>
        <w:t>6</w:t>
      </w:r>
      <w:r w:rsidRPr="008210F3">
        <w:rPr>
          <w:rFonts w:asciiTheme="minorHAnsi" w:hAnsiTheme="minorHAnsi" w:cstheme="minorHAnsi"/>
          <w:sz w:val="24"/>
          <w:szCs w:val="24"/>
        </w:rPr>
        <w:t>% zgłoszonych ognisk epidemicznych). Ze względu na utrzymujący się drugi rok stan epidemii SARS-CoV-2 w kraju priorytetowymi działaniami koordynowanymi przez Zespoły</w:t>
      </w:r>
      <w:r w:rsidRPr="008210F3">
        <w:rPr>
          <w:rFonts w:asciiTheme="minorHAnsi" w:hAnsiTheme="minorHAnsi" w:cstheme="minorHAnsi"/>
          <w:i/>
          <w:kern w:val="32"/>
          <w:sz w:val="24"/>
          <w:szCs w:val="24"/>
        </w:rPr>
        <w:t xml:space="preserve"> </w:t>
      </w:r>
      <w:r w:rsidRPr="008210F3">
        <w:rPr>
          <w:rFonts w:asciiTheme="minorHAnsi" w:hAnsiTheme="minorHAnsi" w:cstheme="minorHAnsi"/>
          <w:iCs/>
          <w:kern w:val="32"/>
          <w:sz w:val="24"/>
          <w:szCs w:val="24"/>
        </w:rPr>
        <w:t xml:space="preserve">było utrzymywanie pracy </w:t>
      </w:r>
      <w:r w:rsidRPr="008210F3">
        <w:rPr>
          <w:rFonts w:asciiTheme="minorHAnsi" w:hAnsiTheme="minorHAnsi" w:cstheme="minorHAnsi"/>
          <w:iCs/>
          <w:kern w:val="32"/>
          <w:sz w:val="24"/>
          <w:szCs w:val="24"/>
        </w:rPr>
        <w:lastRenderedPageBreak/>
        <w:t xml:space="preserve">oddziałów i dostosowywanie ich funkcjonalności do specyfiki zakażenia SARS-CoV-2 oraz hospitalizacji pacjentów z COVID-19. </w:t>
      </w:r>
    </w:p>
    <w:p w14:paraId="39577539" w14:textId="33B3304F" w:rsidR="00DD0CBB" w:rsidRPr="008210F3" w:rsidRDefault="00DD0CBB" w:rsidP="00F855FC">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2021 r. wśród zarejestrowanych 6</w:t>
      </w:r>
      <w:r w:rsidR="00B1345F">
        <w:rPr>
          <w:rFonts w:asciiTheme="minorHAnsi" w:hAnsiTheme="minorHAnsi" w:cstheme="minorHAnsi"/>
          <w:sz w:val="24"/>
          <w:szCs w:val="24"/>
        </w:rPr>
        <w:t>6</w:t>
      </w:r>
      <w:r w:rsidRPr="008210F3">
        <w:rPr>
          <w:rFonts w:asciiTheme="minorHAnsi" w:hAnsiTheme="minorHAnsi" w:cstheme="minorHAnsi"/>
          <w:sz w:val="24"/>
          <w:szCs w:val="24"/>
        </w:rPr>
        <w:t xml:space="preserve"> ognisk epidemicznych, których czynnikiem etiologicznym były patogeny inne niż wirus SARS-CoV-2, źródło zakażenia ustalono w 5</w:t>
      </w:r>
      <w:r w:rsidR="00B1345F">
        <w:rPr>
          <w:rFonts w:asciiTheme="minorHAnsi" w:hAnsiTheme="minorHAnsi" w:cstheme="minorHAnsi"/>
          <w:sz w:val="24"/>
          <w:szCs w:val="24"/>
        </w:rPr>
        <w:t>5</w:t>
      </w:r>
      <w:r w:rsidRPr="008210F3">
        <w:rPr>
          <w:rFonts w:asciiTheme="minorHAnsi" w:hAnsiTheme="minorHAnsi" w:cstheme="minorHAnsi"/>
          <w:sz w:val="24"/>
          <w:szCs w:val="24"/>
        </w:rPr>
        <w:t xml:space="preserve"> przypadkach tj. 83,</w:t>
      </w:r>
      <w:r w:rsidR="00B1345F">
        <w:rPr>
          <w:rFonts w:asciiTheme="minorHAnsi" w:hAnsiTheme="minorHAnsi" w:cstheme="minorHAnsi"/>
          <w:sz w:val="24"/>
          <w:szCs w:val="24"/>
        </w:rPr>
        <w:t>3</w:t>
      </w:r>
      <w:r w:rsidRPr="008210F3">
        <w:rPr>
          <w:rFonts w:asciiTheme="minorHAnsi" w:hAnsiTheme="minorHAnsi" w:cstheme="minorHAnsi"/>
          <w:sz w:val="24"/>
          <w:szCs w:val="24"/>
        </w:rPr>
        <w:t xml:space="preserve">% ogółu ognisk tej kategorii. Dochodzenia epidemiologiczne w takich sytuacjach ujawniły, iż potwierdzonym lub prawdopodobnym źródłem zakażenia był skolonizowany lub zakażony pacjent oraz personel. Najczęściej występującymi postaciami klinicznymi w ogniskach zakażeń szpitalnych w 2021 r. były m.in. zakażenia układu pokarmowego objawiające się przede wszystkim biegunką, zakażenie układu moczowego, zapalenie płuc, zakażenie krwi oraz w pojedynczych przypadkach zakażenia dolnych dróg oddechowych, zakażenie miejsca operowanego, zakażenie łożyska naczyniowego, gorączka, zakażenie otrzewnej, zakażenie skóry i tkanek miękkich, zakażenie odleżyny. </w:t>
      </w:r>
    </w:p>
    <w:p w14:paraId="6B38E17F" w14:textId="6458A33C" w:rsidR="00DD0CBB" w:rsidRPr="008210F3" w:rsidRDefault="00DD0CBB" w:rsidP="00F855FC">
      <w:pPr>
        <w:spacing w:line="276" w:lineRule="auto"/>
        <w:ind w:firstLine="709"/>
        <w:jc w:val="both"/>
        <w:rPr>
          <w:rFonts w:asciiTheme="minorHAnsi" w:hAnsiTheme="minorHAnsi" w:cstheme="minorHAnsi"/>
          <w:sz w:val="24"/>
          <w:szCs w:val="24"/>
        </w:rPr>
      </w:pPr>
      <w:r w:rsidRPr="008210F3">
        <w:rPr>
          <w:rFonts w:asciiTheme="minorHAnsi" w:hAnsiTheme="minorHAnsi" w:cstheme="minorHAnsi"/>
          <w:color w:val="000000"/>
          <w:sz w:val="24"/>
          <w:szCs w:val="24"/>
          <w:lang w:eastAsia="en-US"/>
        </w:rPr>
        <w:t xml:space="preserve">W sytuacji raportowania podejrzeń ognisk zakażeń szpitalnych każdorazowo w działania włączał się właściwy Zespół Kontroli Zakażeń Szpitalnych. Wdrażane były stosowne procedury izolacji oraz pobierany był </w:t>
      </w:r>
      <w:r w:rsidRPr="008210F3">
        <w:rPr>
          <w:rFonts w:asciiTheme="minorHAnsi" w:eastAsia="Calibri" w:hAnsiTheme="minorHAnsi" w:cstheme="minorHAnsi"/>
          <w:color w:val="000000"/>
          <w:sz w:val="24"/>
          <w:szCs w:val="24"/>
          <w:lang w:eastAsia="en-US"/>
        </w:rPr>
        <w:t xml:space="preserve">materiał do </w:t>
      </w:r>
      <w:r w:rsidRPr="008210F3">
        <w:rPr>
          <w:rFonts w:asciiTheme="minorHAnsi" w:hAnsiTheme="minorHAnsi" w:cstheme="minorHAnsi"/>
          <w:color w:val="000000"/>
          <w:sz w:val="24"/>
          <w:szCs w:val="24"/>
          <w:lang w:eastAsia="en-US"/>
        </w:rPr>
        <w:t>badania bakteriologicznego. Wprowadzano podwyższony reżim sanitarny w oddziałach objętych ogniskiem, uwzględniając zasady izolacji w zależności od drogi transmisji patogenów. Ponadto analizowano dotychczasowe procedury w oddziałach, prowadzono działania edukacyjne i wykonywano kontrolne badania mikrobiologiczne. W każdym zgłoszonym ognisku zakażenia, w działaniach przeciwepidemicznych brał udział również właściwy Państwowy Powiatowy Inspektor Sanitarny, analizując tok postępowania zapobiegawczego wdrożonego przez Zespół w</w:t>
      </w:r>
      <w:r w:rsidR="000741B2">
        <w:rPr>
          <w:rFonts w:asciiTheme="minorHAnsi" w:hAnsiTheme="minorHAnsi" w:cstheme="minorHAnsi"/>
          <w:color w:val="000000"/>
          <w:sz w:val="24"/>
          <w:szCs w:val="24"/>
          <w:lang w:eastAsia="en-US"/>
        </w:rPr>
        <w:t> </w:t>
      </w:r>
      <w:r w:rsidRPr="008210F3">
        <w:rPr>
          <w:rFonts w:asciiTheme="minorHAnsi" w:hAnsiTheme="minorHAnsi" w:cstheme="minorHAnsi"/>
          <w:color w:val="000000"/>
          <w:sz w:val="24"/>
          <w:szCs w:val="24"/>
          <w:lang w:eastAsia="en-US"/>
        </w:rPr>
        <w:t>szpitalu. Ze względu na łatwość transmisji w środowisku szpitalnym, szczególnym nadzorem objęte były przypadki ognisk zakażeń wywołanych szczepa</w:t>
      </w:r>
      <w:r w:rsidRPr="008210F3">
        <w:rPr>
          <w:rFonts w:asciiTheme="minorHAnsi" w:hAnsiTheme="minorHAnsi" w:cstheme="minorHAnsi"/>
          <w:sz w:val="24"/>
          <w:szCs w:val="24"/>
          <w:lang w:eastAsia="en-US"/>
        </w:rPr>
        <w:t xml:space="preserve">mi alarmowymi wytwarzającymi </w:t>
      </w:r>
      <w:proofErr w:type="spellStart"/>
      <w:r w:rsidRPr="008210F3">
        <w:rPr>
          <w:rFonts w:asciiTheme="minorHAnsi" w:hAnsiTheme="minorHAnsi" w:cstheme="minorHAnsi"/>
          <w:sz w:val="24"/>
          <w:szCs w:val="24"/>
          <w:lang w:eastAsia="en-US"/>
        </w:rPr>
        <w:t>karbapenemazy</w:t>
      </w:r>
      <w:proofErr w:type="spellEnd"/>
      <w:r w:rsidRPr="008210F3">
        <w:rPr>
          <w:rFonts w:asciiTheme="minorHAnsi" w:hAnsiTheme="minorHAnsi" w:cstheme="minorHAnsi"/>
          <w:sz w:val="24"/>
          <w:szCs w:val="24"/>
          <w:lang w:eastAsia="en-US"/>
        </w:rPr>
        <w:t xml:space="preserve"> MBL (+) typ NDM, KPC, OXA-48 oraz VIM.</w:t>
      </w:r>
      <w:r w:rsidRPr="008210F3">
        <w:rPr>
          <w:rFonts w:asciiTheme="minorHAnsi" w:hAnsiTheme="minorHAnsi" w:cstheme="minorHAnsi"/>
          <w:sz w:val="24"/>
          <w:szCs w:val="24"/>
        </w:rPr>
        <w:t xml:space="preserve"> </w:t>
      </w:r>
    </w:p>
    <w:p w14:paraId="002FC485" w14:textId="77777777" w:rsidR="00DD0CBB" w:rsidRPr="008210F3" w:rsidRDefault="00DD0CBB" w:rsidP="00F855FC">
      <w:pPr>
        <w:spacing w:line="276" w:lineRule="auto"/>
        <w:ind w:firstLine="709"/>
        <w:jc w:val="both"/>
        <w:rPr>
          <w:rFonts w:asciiTheme="minorHAnsi" w:hAnsiTheme="minorHAnsi" w:cstheme="minorHAnsi"/>
          <w:sz w:val="24"/>
          <w:szCs w:val="24"/>
        </w:rPr>
      </w:pPr>
      <w:r w:rsidRPr="008210F3">
        <w:rPr>
          <w:rFonts w:asciiTheme="minorHAnsi" w:eastAsia="Calibri" w:hAnsiTheme="minorHAnsi" w:cstheme="minorHAnsi"/>
          <w:sz w:val="24"/>
          <w:szCs w:val="24"/>
        </w:rPr>
        <w:t xml:space="preserve">W ramach działalności </w:t>
      </w:r>
      <w:r w:rsidRPr="008210F3">
        <w:rPr>
          <w:rFonts w:asciiTheme="minorHAnsi" w:hAnsiTheme="minorHAnsi" w:cstheme="minorHAnsi"/>
          <w:sz w:val="24"/>
          <w:szCs w:val="24"/>
        </w:rPr>
        <w:t>Wojewódzkiego Zespołu ds. Monitorowania i Zwalczania Zakażeń Drobnoustrojami Opornymi na Antybiotyki Kluczowe dla Leczenia odbyło się jedno planowe spotkanie oraz wojewódzka konferencja m.in. dla dyrektorów szpitali i członków Zespołów ds. Kontroli Zakażeń Szpitalnych.</w:t>
      </w:r>
    </w:p>
    <w:p w14:paraId="4392CDB3" w14:textId="7F8E3874" w:rsidR="00DD0CBB" w:rsidRPr="008210F3" w:rsidRDefault="00DD0CBB" w:rsidP="00F855FC">
      <w:pPr>
        <w:spacing w:line="276" w:lineRule="auto"/>
        <w:ind w:firstLine="709"/>
        <w:jc w:val="both"/>
        <w:rPr>
          <w:rFonts w:asciiTheme="minorHAnsi" w:hAnsiTheme="minorHAnsi" w:cstheme="minorHAnsi"/>
          <w:sz w:val="24"/>
          <w:szCs w:val="24"/>
        </w:rPr>
      </w:pPr>
      <w:r w:rsidRPr="008210F3">
        <w:rPr>
          <w:rFonts w:asciiTheme="minorHAnsi" w:hAnsiTheme="minorHAnsi" w:cstheme="minorHAnsi"/>
          <w:sz w:val="24"/>
          <w:szCs w:val="24"/>
        </w:rPr>
        <w:t>W 2021 r. kontynuowano działania nadzorowe w zakresie prawidłowego egzekwowania pod względem merytorycznym wdrażania procedur zapobiegających zakażeniom i chorobom zakaźnym związanych z udzielaniem świadczeń zdrowotnych, egzekwowano również obowiązki nałożone dotychczasowymi decyzjami administracyjnymi. Działalność kontrolna organów Państwowej Inspekcji Sanitarnej ograniczona była w</w:t>
      </w:r>
      <w:r w:rsidR="000741B2">
        <w:rPr>
          <w:rFonts w:asciiTheme="minorHAnsi" w:hAnsiTheme="minorHAnsi" w:cstheme="minorHAnsi"/>
          <w:sz w:val="24"/>
          <w:szCs w:val="24"/>
        </w:rPr>
        <w:t> </w:t>
      </w:r>
      <w:r w:rsidRPr="008210F3">
        <w:rPr>
          <w:rFonts w:asciiTheme="minorHAnsi" w:hAnsiTheme="minorHAnsi" w:cstheme="minorHAnsi"/>
          <w:sz w:val="24"/>
          <w:szCs w:val="24"/>
        </w:rPr>
        <w:t>większości do sytuacji reagowania na interwencje wobec znacznego obciążenia bieżącą koniecznością wdrażania w trybie natychmiastowym działań przeciwepidemicznych oraz prowadzenia dochodzeń epidemiologicznych i monitorowania sytuacji epidemiologicznej SARS-CoV-2.</w:t>
      </w:r>
    </w:p>
    <w:p w14:paraId="6CF216D4" w14:textId="77777777" w:rsidR="00DD0CBB" w:rsidRPr="001B27F4" w:rsidRDefault="00DD0CBB" w:rsidP="006666ED">
      <w:pPr>
        <w:spacing w:line="276" w:lineRule="auto"/>
        <w:jc w:val="both"/>
        <w:rPr>
          <w:rFonts w:ascii="Calibri" w:hAnsi="Calibri" w:cs="Calibri"/>
          <w:b/>
          <w:sz w:val="24"/>
          <w:szCs w:val="24"/>
        </w:rPr>
      </w:pPr>
    </w:p>
    <w:p w14:paraId="2BC5FBE1" w14:textId="77777777" w:rsidR="00E35001" w:rsidRDefault="00E35001" w:rsidP="004E4630">
      <w:pPr>
        <w:tabs>
          <w:tab w:val="num" w:pos="2160"/>
        </w:tabs>
        <w:spacing w:line="276" w:lineRule="auto"/>
        <w:jc w:val="both"/>
        <w:rPr>
          <w:rFonts w:ascii="Calibri" w:hAnsi="Calibri" w:cs="Calibri"/>
          <w:b/>
          <w:bCs/>
          <w:sz w:val="24"/>
          <w:szCs w:val="24"/>
        </w:rPr>
      </w:pPr>
    </w:p>
    <w:p w14:paraId="325A7F2E" w14:textId="77777777" w:rsidR="00E35001" w:rsidRDefault="00E35001" w:rsidP="004E4630">
      <w:pPr>
        <w:tabs>
          <w:tab w:val="num" w:pos="2160"/>
        </w:tabs>
        <w:spacing w:line="276" w:lineRule="auto"/>
        <w:jc w:val="both"/>
        <w:rPr>
          <w:rFonts w:ascii="Calibri" w:hAnsi="Calibri" w:cs="Calibri"/>
          <w:b/>
          <w:bCs/>
          <w:sz w:val="24"/>
          <w:szCs w:val="24"/>
        </w:rPr>
      </w:pPr>
    </w:p>
    <w:p w14:paraId="78053EE5" w14:textId="77777777" w:rsidR="00E35001" w:rsidRDefault="00E35001" w:rsidP="004E4630">
      <w:pPr>
        <w:tabs>
          <w:tab w:val="num" w:pos="2160"/>
        </w:tabs>
        <w:spacing w:line="276" w:lineRule="auto"/>
        <w:jc w:val="both"/>
        <w:rPr>
          <w:rFonts w:ascii="Calibri" w:hAnsi="Calibri" w:cs="Calibri"/>
          <w:b/>
          <w:bCs/>
          <w:sz w:val="24"/>
          <w:szCs w:val="24"/>
        </w:rPr>
      </w:pPr>
    </w:p>
    <w:p w14:paraId="343CCA73" w14:textId="54CDD8DB" w:rsidR="004E4630" w:rsidRDefault="00D00398" w:rsidP="004E4630">
      <w:pPr>
        <w:tabs>
          <w:tab w:val="num" w:pos="2160"/>
        </w:tabs>
        <w:spacing w:line="276" w:lineRule="auto"/>
        <w:jc w:val="both"/>
        <w:rPr>
          <w:rFonts w:ascii="Calibri" w:hAnsi="Calibri" w:cs="Calibri"/>
          <w:b/>
          <w:bCs/>
          <w:sz w:val="24"/>
          <w:szCs w:val="24"/>
        </w:rPr>
      </w:pPr>
      <w:r w:rsidRPr="001B27F4">
        <w:rPr>
          <w:rFonts w:ascii="Calibri" w:hAnsi="Calibri" w:cs="Calibri"/>
          <w:b/>
          <w:bCs/>
          <w:sz w:val="24"/>
          <w:szCs w:val="24"/>
        </w:rPr>
        <w:lastRenderedPageBreak/>
        <w:t>Oddział Higieny Komunalnej :</w:t>
      </w:r>
    </w:p>
    <w:p w14:paraId="0045AFF4" w14:textId="77777777" w:rsidR="00B5792A" w:rsidRPr="00F90EA4" w:rsidRDefault="00B5792A" w:rsidP="00B5792A">
      <w:pPr>
        <w:spacing w:line="276" w:lineRule="auto"/>
        <w:jc w:val="both"/>
        <w:rPr>
          <w:rFonts w:ascii="Calibri" w:hAnsi="Calibri" w:cs="Calibri"/>
          <w:color w:val="FF0000"/>
          <w:sz w:val="24"/>
          <w:szCs w:val="24"/>
        </w:rPr>
      </w:pPr>
    </w:p>
    <w:p w14:paraId="0C7BC151" w14:textId="77777777" w:rsidR="00B5792A" w:rsidRPr="00B5792A" w:rsidRDefault="00B5792A" w:rsidP="00B5792A">
      <w:pPr>
        <w:numPr>
          <w:ilvl w:val="0"/>
          <w:numId w:val="136"/>
        </w:numPr>
        <w:spacing w:line="276" w:lineRule="auto"/>
        <w:jc w:val="both"/>
        <w:rPr>
          <w:rFonts w:ascii="Calibri" w:hAnsi="Calibri" w:cs="Calibri"/>
          <w:sz w:val="24"/>
          <w:szCs w:val="24"/>
        </w:rPr>
      </w:pPr>
      <w:r w:rsidRPr="00B5792A">
        <w:rPr>
          <w:rFonts w:ascii="Calibri" w:hAnsi="Calibri" w:cs="Calibri"/>
          <w:sz w:val="24"/>
          <w:szCs w:val="24"/>
        </w:rPr>
        <w:t xml:space="preserve">Utrzymany stan epidemii w kraju miał wpływ na przeorganizowanie planu kontroli sanitarnych na 2021 rok, niemniej jednak nadzór sanitarny sprawowany był w sposób zapewniający bezpieczeństwo zdrowotne;  </w:t>
      </w:r>
    </w:p>
    <w:p w14:paraId="02B3F136" w14:textId="77777777" w:rsidR="00B5792A" w:rsidRPr="00B5792A" w:rsidRDefault="00B5792A" w:rsidP="00B5792A">
      <w:pPr>
        <w:numPr>
          <w:ilvl w:val="0"/>
          <w:numId w:val="136"/>
        </w:numPr>
        <w:spacing w:line="276" w:lineRule="auto"/>
        <w:jc w:val="both"/>
        <w:rPr>
          <w:rFonts w:asciiTheme="minorHAnsi" w:hAnsiTheme="minorHAnsi" w:cstheme="minorHAnsi"/>
          <w:sz w:val="24"/>
          <w:szCs w:val="24"/>
        </w:rPr>
      </w:pPr>
      <w:r w:rsidRPr="00B5792A">
        <w:rPr>
          <w:rFonts w:asciiTheme="minorHAnsi" w:hAnsiTheme="minorHAnsi" w:cstheme="minorHAnsi"/>
          <w:sz w:val="24"/>
          <w:szCs w:val="24"/>
        </w:rPr>
        <w:t xml:space="preserve">W trakcie okresu sprawozdawczego stan sanitarno-higieniczny kontrolowanych obiektów był na ogół właściwy zaś w przypadku stwierdzania nieprawidłowości podejmowane były działania zgodnie z posiadanymi kompetencjami, w tym wydawano stosowne decyzje administracyjne nakazujące </w:t>
      </w:r>
      <w:r w:rsidRPr="00B5792A">
        <w:rPr>
          <w:rStyle w:val="markedcontent"/>
          <w:rFonts w:asciiTheme="minorHAnsi" w:hAnsiTheme="minorHAnsi" w:cstheme="minorHAnsi"/>
          <w:sz w:val="24"/>
          <w:szCs w:val="24"/>
        </w:rPr>
        <w:t>usunięcie stwierdzonych uchybień</w:t>
      </w:r>
    </w:p>
    <w:p w14:paraId="4C39499F" w14:textId="2F76C0C2" w:rsidR="00B5792A" w:rsidRPr="00B5792A" w:rsidRDefault="00B5792A" w:rsidP="00B5792A">
      <w:pPr>
        <w:numPr>
          <w:ilvl w:val="0"/>
          <w:numId w:val="136"/>
        </w:numPr>
        <w:spacing w:line="276" w:lineRule="auto"/>
        <w:jc w:val="both"/>
        <w:rPr>
          <w:rFonts w:ascii="Calibri" w:hAnsi="Calibri" w:cs="Calibri"/>
          <w:sz w:val="24"/>
          <w:szCs w:val="24"/>
        </w:rPr>
      </w:pPr>
      <w:r w:rsidRPr="00B5792A">
        <w:rPr>
          <w:rFonts w:ascii="Calibri" w:hAnsi="Calibri" w:cs="Calibri"/>
          <w:sz w:val="24"/>
          <w:szCs w:val="24"/>
        </w:rPr>
        <w:t>W wyniku kontroli hoteli oraz innych obiektów świadczących usługi noclegowe, wprowadzano/aktualizowano procedury postępowania celem minimalizacji potencjalnego ryzyka przeniesienia choroby zakaźnej, w tym procedury postępowania z</w:t>
      </w:r>
      <w:r>
        <w:rPr>
          <w:rFonts w:ascii="Calibri" w:hAnsi="Calibri" w:cs="Calibri"/>
          <w:sz w:val="24"/>
          <w:szCs w:val="24"/>
        </w:rPr>
        <w:t> </w:t>
      </w:r>
      <w:r w:rsidRPr="00B5792A">
        <w:rPr>
          <w:rFonts w:ascii="Calibri" w:hAnsi="Calibri" w:cs="Calibri"/>
          <w:sz w:val="24"/>
          <w:szCs w:val="24"/>
        </w:rPr>
        <w:t>bielizną czystą i brudną, procedury sprzątania.</w:t>
      </w:r>
    </w:p>
    <w:p w14:paraId="4CCA3F5E" w14:textId="77777777" w:rsidR="00B5792A" w:rsidRPr="00B5792A" w:rsidRDefault="00B5792A" w:rsidP="00B5792A">
      <w:pPr>
        <w:numPr>
          <w:ilvl w:val="0"/>
          <w:numId w:val="136"/>
        </w:numPr>
        <w:spacing w:line="276" w:lineRule="auto"/>
        <w:jc w:val="both"/>
        <w:rPr>
          <w:rFonts w:ascii="Calibri" w:hAnsi="Calibri" w:cs="Calibri"/>
          <w:bCs/>
          <w:iCs/>
          <w:sz w:val="24"/>
          <w:szCs w:val="24"/>
        </w:rPr>
      </w:pPr>
      <w:r w:rsidRPr="00B5792A">
        <w:rPr>
          <w:rFonts w:ascii="Calibri" w:hAnsi="Calibri" w:cs="Calibri"/>
          <w:sz w:val="24"/>
          <w:szCs w:val="24"/>
        </w:rPr>
        <w:t xml:space="preserve">Zwiększony zakres udostępnianych danych oraz bieżąca aktualizacja internetowego </w:t>
      </w:r>
      <w:r w:rsidRPr="00B5792A">
        <w:rPr>
          <w:rFonts w:ascii="Calibri" w:hAnsi="Calibri" w:cs="Calibri"/>
          <w:i/>
          <w:sz w:val="24"/>
          <w:szCs w:val="24"/>
        </w:rPr>
        <w:t>Serwisu kąpieliskowego</w:t>
      </w:r>
      <w:r w:rsidRPr="00B5792A">
        <w:rPr>
          <w:rFonts w:ascii="Calibri" w:hAnsi="Calibri" w:cs="Calibri"/>
          <w:sz w:val="24"/>
          <w:szCs w:val="24"/>
        </w:rPr>
        <w:t xml:space="preserve"> pozwoliła</w:t>
      </w:r>
      <w:r w:rsidRPr="00B5792A">
        <w:rPr>
          <w:rFonts w:ascii="Calibri" w:hAnsi="Calibri" w:cs="Calibri"/>
          <w:i/>
          <w:sz w:val="24"/>
          <w:szCs w:val="24"/>
        </w:rPr>
        <w:t xml:space="preserve"> </w:t>
      </w:r>
      <w:r w:rsidRPr="00B5792A">
        <w:rPr>
          <w:rFonts w:ascii="Calibri" w:hAnsi="Calibri" w:cs="Calibri"/>
          <w:sz w:val="24"/>
          <w:szCs w:val="24"/>
        </w:rPr>
        <w:t>na skuteczne przekazywanie społeczeństwu informacji o jakości wody w kąpieliskach na terenie kraju.</w:t>
      </w:r>
    </w:p>
    <w:p w14:paraId="05EDE499" w14:textId="77777777" w:rsidR="00B5792A" w:rsidRPr="00B5792A" w:rsidRDefault="00B5792A" w:rsidP="00B5792A">
      <w:pPr>
        <w:pStyle w:val="Akapitzlist"/>
        <w:numPr>
          <w:ilvl w:val="0"/>
          <w:numId w:val="136"/>
        </w:numPr>
        <w:spacing w:after="0"/>
        <w:jc w:val="both"/>
        <w:rPr>
          <w:rFonts w:asciiTheme="minorHAnsi" w:hAnsiTheme="minorHAnsi" w:cstheme="minorHAnsi"/>
          <w:sz w:val="24"/>
          <w:szCs w:val="24"/>
        </w:rPr>
      </w:pPr>
      <w:r w:rsidRPr="00B5792A">
        <w:rPr>
          <w:rFonts w:asciiTheme="minorHAnsi" w:hAnsiTheme="minorHAnsi" w:cstheme="minorHAnsi"/>
          <w:sz w:val="24"/>
          <w:szCs w:val="24"/>
        </w:rPr>
        <w:t xml:space="preserve">Korzystnym zjawiskiem jest stały wzrost świadomości zarządców pływalni w zakresie odpowiedzialności za jakość zdrowotną wody basenowej, zaś obowiązek dostosowywania do wymagań rozporządzenia Ministra Zdrowia z dnia 9 listopada 2015 r. </w:t>
      </w:r>
      <w:r w:rsidRPr="00B5792A">
        <w:rPr>
          <w:rFonts w:asciiTheme="minorHAnsi" w:hAnsiTheme="minorHAnsi" w:cstheme="minorHAnsi"/>
          <w:i/>
          <w:sz w:val="24"/>
          <w:szCs w:val="24"/>
        </w:rPr>
        <w:t>w sprawie wymagań, jakim powinna odpowiadać woda na pływalniach</w:t>
      </w:r>
      <w:r w:rsidRPr="00B5792A">
        <w:rPr>
          <w:rFonts w:asciiTheme="minorHAnsi" w:hAnsiTheme="minorHAnsi" w:cstheme="minorHAnsi"/>
          <w:sz w:val="24"/>
          <w:szCs w:val="24"/>
        </w:rPr>
        <w:t xml:space="preserve"> wpływa na zwiększenie bezpieczeństwa osób korzystających z pływalni. </w:t>
      </w:r>
    </w:p>
    <w:p w14:paraId="12678732" w14:textId="77777777" w:rsidR="00B5792A" w:rsidRDefault="00B5792A" w:rsidP="00B5792A">
      <w:pPr>
        <w:spacing w:line="276" w:lineRule="auto"/>
        <w:ind w:left="360"/>
        <w:jc w:val="both"/>
        <w:rPr>
          <w:rFonts w:ascii="Calibri" w:hAnsi="Calibri" w:cs="Calibri"/>
          <w:sz w:val="24"/>
          <w:szCs w:val="24"/>
        </w:rPr>
      </w:pPr>
    </w:p>
    <w:p w14:paraId="7DEB950A" w14:textId="77777777" w:rsidR="00C22D6D" w:rsidRPr="004E4630" w:rsidRDefault="00C22D6D" w:rsidP="007A3658">
      <w:pPr>
        <w:tabs>
          <w:tab w:val="num" w:pos="2160"/>
        </w:tabs>
        <w:spacing w:line="276" w:lineRule="auto"/>
        <w:jc w:val="both"/>
        <w:rPr>
          <w:rFonts w:ascii="Calibri" w:hAnsi="Calibri" w:cs="Calibri"/>
          <w:b/>
          <w:bCs/>
          <w:sz w:val="24"/>
          <w:szCs w:val="24"/>
        </w:rPr>
      </w:pPr>
    </w:p>
    <w:p w14:paraId="0D0A5A7E" w14:textId="77777777" w:rsidR="00C22D6D" w:rsidRDefault="008F2163" w:rsidP="000B26C5">
      <w:pPr>
        <w:autoSpaceDE w:val="0"/>
        <w:autoSpaceDN w:val="0"/>
        <w:adjustRightInd w:val="0"/>
        <w:spacing w:line="276" w:lineRule="auto"/>
        <w:jc w:val="both"/>
        <w:rPr>
          <w:rFonts w:ascii="Calibri" w:hAnsi="Calibri" w:cs="Calibri"/>
          <w:b/>
          <w:sz w:val="24"/>
          <w:szCs w:val="24"/>
        </w:rPr>
      </w:pPr>
      <w:r w:rsidRPr="001B27F4">
        <w:rPr>
          <w:rFonts w:ascii="Calibri" w:hAnsi="Calibri" w:cs="Calibri"/>
          <w:b/>
          <w:sz w:val="24"/>
          <w:szCs w:val="24"/>
        </w:rPr>
        <w:t>Zapobiegawczy Nadzór Sanitarny:</w:t>
      </w:r>
    </w:p>
    <w:p w14:paraId="3C9D6F61" w14:textId="4DB392D1" w:rsidR="000B26C5" w:rsidRPr="000B26C5" w:rsidRDefault="000B26C5" w:rsidP="000B26C5">
      <w:pPr>
        <w:autoSpaceDE w:val="0"/>
        <w:autoSpaceDN w:val="0"/>
        <w:adjustRightInd w:val="0"/>
        <w:spacing w:line="276" w:lineRule="auto"/>
        <w:jc w:val="both"/>
        <w:rPr>
          <w:rFonts w:ascii="Calibri" w:hAnsi="Calibri" w:cs="Calibri"/>
          <w:sz w:val="24"/>
          <w:szCs w:val="24"/>
        </w:rPr>
      </w:pPr>
    </w:p>
    <w:p w14:paraId="7EC6BE3E" w14:textId="77777777" w:rsidR="000B26C5" w:rsidRPr="000B26C5" w:rsidRDefault="000B26C5" w:rsidP="00F855FC">
      <w:pPr>
        <w:tabs>
          <w:tab w:val="left" w:pos="284"/>
        </w:tabs>
        <w:spacing w:line="276" w:lineRule="auto"/>
        <w:ind w:firstLine="709"/>
        <w:jc w:val="both"/>
        <w:rPr>
          <w:rFonts w:ascii="Calibri" w:hAnsi="Calibri" w:cs="Calibri"/>
          <w:sz w:val="24"/>
          <w:szCs w:val="24"/>
        </w:rPr>
      </w:pPr>
      <w:r w:rsidRPr="000B26C5">
        <w:rPr>
          <w:rFonts w:ascii="Calibri" w:hAnsi="Calibri" w:cs="Calibri"/>
          <w:sz w:val="24"/>
          <w:szCs w:val="24"/>
        </w:rPr>
        <w:t>Organy Państwowej Inspekcji Sanitarnej w ramach zapobiegawczego nadzoru sanitarnego zajmowały się zagadnieniami związanymi z: warunkami higieny środowiska, pracy, radiacyjnej, procesów nauczania i wychowania, wypoczynku i rekreacji, ochroną środowiska, w tym zdrowia ludzi przed ponadnormatywnym hałasem, promieniowaniem elektromagnetycznym, zanieczyszczeniem powietrza atmosferycznego; uporządkowaniem gospodarki ściekowej i odpadami.</w:t>
      </w:r>
    </w:p>
    <w:p w14:paraId="297D40D8" w14:textId="72AA33F6" w:rsidR="000B26C5" w:rsidRPr="000B26C5" w:rsidRDefault="000B26C5" w:rsidP="00F855FC">
      <w:pPr>
        <w:tabs>
          <w:tab w:val="left" w:pos="709"/>
        </w:tabs>
        <w:spacing w:line="276" w:lineRule="auto"/>
        <w:ind w:firstLine="709"/>
        <w:jc w:val="both"/>
        <w:rPr>
          <w:rFonts w:ascii="Calibri" w:hAnsi="Calibri" w:cs="Calibri"/>
          <w:sz w:val="24"/>
          <w:szCs w:val="24"/>
        </w:rPr>
      </w:pPr>
      <w:r w:rsidRPr="000B26C5">
        <w:rPr>
          <w:rFonts w:ascii="Calibri" w:hAnsi="Calibri" w:cs="Calibri"/>
          <w:sz w:val="24"/>
          <w:szCs w:val="24"/>
        </w:rPr>
        <w:t xml:space="preserve">Stanowiska organów Państwowej Inspekcji Sanitarnej w zakresie zapobiegawczego nadzoru sanitarnego zajmowane są wyłącznie na wniosek zainteresowanych podmiotów lub w związku z wystąpieniami organów prowadzących postępowanie główne (wójtów, burmistrzów, prezydentów miast), w związku z prowadzonymi postępowaniami w sprawie strategicznej oceny oddziaływania ustaleń zawartych w projektach dokumentów na środowisko, w tym na zdrowie ludzi, postępowań w sprawach oceny oddziaływania przedsięwzięć na środowisko, w tym na zdrowie ludzi, postępowań związanych z planowaniem i zagospodarowaniem przestrzennym, czy uzgadnianiem na etapie wydawania decyzji o warunkach zabudowy. </w:t>
      </w:r>
    </w:p>
    <w:p w14:paraId="452D5CBC" w14:textId="77777777" w:rsidR="000B26C5" w:rsidRPr="000B26C5" w:rsidRDefault="000B26C5" w:rsidP="00F855FC">
      <w:pPr>
        <w:tabs>
          <w:tab w:val="left" w:pos="709"/>
        </w:tabs>
        <w:spacing w:line="276" w:lineRule="auto"/>
        <w:ind w:firstLine="709"/>
        <w:jc w:val="both"/>
        <w:rPr>
          <w:rFonts w:ascii="Calibri" w:hAnsi="Calibri" w:cs="Calibri"/>
          <w:sz w:val="24"/>
          <w:szCs w:val="24"/>
        </w:rPr>
      </w:pPr>
      <w:r w:rsidRPr="000B26C5">
        <w:rPr>
          <w:rFonts w:ascii="Calibri" w:hAnsi="Calibri" w:cs="Calibri"/>
          <w:sz w:val="24"/>
          <w:szCs w:val="24"/>
        </w:rPr>
        <w:lastRenderedPageBreak/>
        <w:t>W 2021 roku ogólna liczba stanowisk wydanych przez organy Państwowej Inspekcji Sanitarnej w dziedzinie zapobiegawczego nadzoru sanitarnego na terenie województwa zachodniopomorskiego, wyniosła 3303 i była większa o 277 od liczby stanowisk zajętych w 2020 roku.</w:t>
      </w:r>
    </w:p>
    <w:p w14:paraId="784B6FF6" w14:textId="77777777" w:rsidR="000B26C5" w:rsidRPr="000B26C5" w:rsidRDefault="000B26C5" w:rsidP="00F855FC">
      <w:pPr>
        <w:tabs>
          <w:tab w:val="left" w:pos="709"/>
        </w:tabs>
        <w:spacing w:line="276" w:lineRule="auto"/>
        <w:ind w:firstLine="709"/>
        <w:jc w:val="both"/>
        <w:rPr>
          <w:rFonts w:ascii="Calibri" w:hAnsi="Calibri" w:cs="Calibri"/>
          <w:sz w:val="24"/>
          <w:szCs w:val="24"/>
        </w:rPr>
      </w:pPr>
      <w:r w:rsidRPr="000B26C5">
        <w:rPr>
          <w:rFonts w:ascii="Calibri" w:hAnsi="Calibri" w:cs="Calibri"/>
          <w:sz w:val="24"/>
          <w:szCs w:val="24"/>
        </w:rPr>
        <w:t xml:space="preserve">Stwierdzono spadek, o około 13% liczby stanowisk (opinii i uzgodnień) wydanych w ramach strategicznej oceny oddziaływania na środowisko projektów dokumentów, w oparciu o przepisy ustawy </w:t>
      </w:r>
      <w:r w:rsidRPr="000B26C5">
        <w:rPr>
          <w:rFonts w:ascii="Calibri" w:hAnsi="Calibri" w:cs="Calibri"/>
          <w:i/>
          <w:sz w:val="24"/>
          <w:szCs w:val="24"/>
        </w:rPr>
        <w:t>o udostępnianiu informacji o środowisku</w:t>
      </w:r>
      <w:r w:rsidRPr="000B26C5">
        <w:rPr>
          <w:rFonts w:ascii="Calibri" w:hAnsi="Calibri" w:cs="Calibri"/>
          <w:iCs/>
          <w:sz w:val="24"/>
          <w:szCs w:val="24"/>
        </w:rPr>
        <w:t>,</w:t>
      </w:r>
      <w:r w:rsidRPr="000B26C5">
        <w:rPr>
          <w:rFonts w:ascii="Calibri" w:hAnsi="Calibri" w:cs="Calibri"/>
          <w:sz w:val="24"/>
          <w:szCs w:val="24"/>
        </w:rPr>
        <w:t xml:space="preserve"> w stosunku do stanowisk wydanych w 2020 roku, przy niezmiennej liczbie stanowisk (opinii) wydanych w ramach opiniowania projektów planów </w:t>
      </w:r>
      <w:proofErr w:type="spellStart"/>
      <w:r w:rsidRPr="000B26C5">
        <w:rPr>
          <w:rFonts w:ascii="Calibri" w:hAnsi="Calibri" w:cs="Calibri"/>
          <w:sz w:val="24"/>
          <w:szCs w:val="24"/>
        </w:rPr>
        <w:t>remediacji</w:t>
      </w:r>
      <w:proofErr w:type="spellEnd"/>
      <w:r w:rsidRPr="000B26C5">
        <w:rPr>
          <w:rFonts w:ascii="Calibri" w:hAnsi="Calibri" w:cs="Calibri"/>
          <w:sz w:val="24"/>
          <w:szCs w:val="24"/>
        </w:rPr>
        <w:t xml:space="preserve">, w oparciu o przepisy ustawy </w:t>
      </w:r>
      <w:r w:rsidRPr="000B26C5">
        <w:rPr>
          <w:rFonts w:ascii="Calibri" w:hAnsi="Calibri" w:cs="Calibri"/>
          <w:i/>
          <w:sz w:val="24"/>
          <w:szCs w:val="24"/>
        </w:rPr>
        <w:t>Prawo ochrony środowiska</w:t>
      </w:r>
      <w:r w:rsidRPr="000B26C5">
        <w:rPr>
          <w:rFonts w:ascii="Calibri" w:hAnsi="Calibri" w:cs="Calibri"/>
          <w:sz w:val="24"/>
          <w:szCs w:val="24"/>
        </w:rPr>
        <w:t xml:space="preserve">. Zauważono nieznaczny wzrost, o około 5% liczby wydanych stanowisk (opinii) w sprawach dotyczących projektów studium uwarunkowań i kierunków zagospodarowania przestrzennego oraz projektów miejscowych planów zagospodarowania przestrzennego, w oparciu o przepisy ustawy </w:t>
      </w:r>
      <w:r w:rsidRPr="000B26C5">
        <w:rPr>
          <w:rFonts w:ascii="Calibri" w:hAnsi="Calibri" w:cs="Calibri"/>
          <w:i/>
          <w:sz w:val="24"/>
          <w:szCs w:val="24"/>
        </w:rPr>
        <w:t>o planowaniu i zagospodarowaniu przestrzennym</w:t>
      </w:r>
      <w:r w:rsidRPr="000B26C5">
        <w:rPr>
          <w:rFonts w:ascii="Calibri" w:hAnsi="Calibri" w:cs="Calibri"/>
          <w:sz w:val="24"/>
          <w:szCs w:val="24"/>
        </w:rPr>
        <w:t>, w stosunku do stanowisk wydanych w 2020 roku.</w:t>
      </w:r>
    </w:p>
    <w:p w14:paraId="01131E24" w14:textId="77777777" w:rsidR="000B26C5" w:rsidRPr="000B26C5" w:rsidRDefault="000B26C5" w:rsidP="00F855FC">
      <w:pPr>
        <w:tabs>
          <w:tab w:val="left" w:pos="709"/>
        </w:tabs>
        <w:spacing w:line="276" w:lineRule="auto"/>
        <w:ind w:firstLine="709"/>
        <w:jc w:val="both"/>
        <w:rPr>
          <w:rFonts w:ascii="Calibri" w:hAnsi="Calibri" w:cs="Calibri"/>
          <w:sz w:val="24"/>
          <w:szCs w:val="24"/>
        </w:rPr>
      </w:pPr>
      <w:r w:rsidRPr="000B26C5">
        <w:rPr>
          <w:rFonts w:ascii="Calibri" w:hAnsi="Calibri" w:cs="Calibri"/>
          <w:sz w:val="24"/>
          <w:szCs w:val="24"/>
        </w:rPr>
        <w:t xml:space="preserve">Odnotowano wzrost, o około 21% liczby stanowisk wydawanych w ramach oceny oddziaływania przedsięwzięć na środowisko, w oparciu o przepisy ustawy </w:t>
      </w:r>
      <w:r w:rsidRPr="000B26C5">
        <w:rPr>
          <w:rFonts w:ascii="Calibri" w:hAnsi="Calibri" w:cs="Calibri"/>
          <w:i/>
          <w:sz w:val="24"/>
          <w:szCs w:val="24"/>
        </w:rPr>
        <w:t>o udostępnianiu informacji o środowisku,</w:t>
      </w:r>
      <w:r w:rsidRPr="000B26C5">
        <w:rPr>
          <w:rFonts w:ascii="Calibri" w:hAnsi="Calibri" w:cs="Calibri"/>
          <w:sz w:val="24"/>
          <w:szCs w:val="24"/>
        </w:rPr>
        <w:t xml:space="preserve"> w stosunku do stanowisk wydanych w 2020 roku. </w:t>
      </w:r>
    </w:p>
    <w:p w14:paraId="55780299" w14:textId="071BDD66" w:rsidR="000B26C5" w:rsidRPr="000B26C5" w:rsidRDefault="000B26C5" w:rsidP="00F855FC">
      <w:pPr>
        <w:tabs>
          <w:tab w:val="left" w:pos="709"/>
        </w:tabs>
        <w:spacing w:line="276" w:lineRule="auto"/>
        <w:ind w:firstLine="709"/>
        <w:jc w:val="both"/>
        <w:rPr>
          <w:rFonts w:ascii="Calibri" w:hAnsi="Calibri" w:cs="Calibri"/>
          <w:sz w:val="24"/>
          <w:szCs w:val="24"/>
        </w:rPr>
      </w:pPr>
      <w:r w:rsidRPr="000B26C5">
        <w:rPr>
          <w:rFonts w:ascii="Calibri" w:hAnsi="Calibri" w:cs="Calibri"/>
          <w:sz w:val="24"/>
          <w:szCs w:val="24"/>
        </w:rPr>
        <w:t>Stwierdzono spadek, w porównaniu do 2020 roku, liczby zajmowanych stanowisk, dotyczących spraw związanych z dopuszczeniem do użytkowania obiektów budowlanych, o</w:t>
      </w:r>
      <w:r w:rsidR="00E623ED">
        <w:rPr>
          <w:rFonts w:ascii="Calibri" w:hAnsi="Calibri" w:cs="Calibri"/>
          <w:sz w:val="24"/>
          <w:szCs w:val="24"/>
        </w:rPr>
        <w:t> </w:t>
      </w:r>
      <w:r w:rsidRPr="000B26C5">
        <w:rPr>
          <w:rFonts w:ascii="Calibri" w:hAnsi="Calibri" w:cs="Calibri"/>
          <w:sz w:val="24"/>
          <w:szCs w:val="24"/>
        </w:rPr>
        <w:t xml:space="preserve">około 15%, przy jednoczesnym wzroście o około 15% liczby przeprowadzonych ogółem kontroli i wizji lokalnych obiektów oraz terenów w zakresie zapobiegawczego nadzoru sanitarnego. </w:t>
      </w:r>
    </w:p>
    <w:p w14:paraId="78089846" w14:textId="77777777" w:rsidR="000B26C5" w:rsidRPr="000B26C5" w:rsidRDefault="000B26C5" w:rsidP="00F855FC">
      <w:pPr>
        <w:tabs>
          <w:tab w:val="left" w:pos="709"/>
        </w:tabs>
        <w:spacing w:line="276" w:lineRule="auto"/>
        <w:ind w:firstLine="709"/>
        <w:jc w:val="both"/>
        <w:rPr>
          <w:rFonts w:ascii="Calibri" w:hAnsi="Calibri" w:cs="Calibri"/>
          <w:sz w:val="24"/>
          <w:szCs w:val="24"/>
        </w:rPr>
      </w:pPr>
      <w:r w:rsidRPr="000B26C5">
        <w:rPr>
          <w:rFonts w:ascii="Calibri" w:hAnsi="Calibri" w:cs="Calibri"/>
          <w:sz w:val="24"/>
          <w:szCs w:val="24"/>
        </w:rPr>
        <w:t>Wzrosła, o około 9% liczba wydanych stanowisk dotyczących zgód, uzgodnień i opinii, wymaganych przepisami prawa materialnego, dotyczących zastosowania rozwiązań innych niż określone w obowiązujących przepisach prawa, w tym w zakresie warunków technicznych jakim powinny odpowiadać budynki i ich usytuowanie, w stosunku do liczby stanowisk zajętych w 2020 r.</w:t>
      </w:r>
    </w:p>
    <w:p w14:paraId="7CC6A1EC" w14:textId="77777777" w:rsidR="000B26C5" w:rsidRPr="000B26C5" w:rsidRDefault="000B26C5" w:rsidP="00F855FC">
      <w:pPr>
        <w:tabs>
          <w:tab w:val="left" w:pos="709"/>
        </w:tabs>
        <w:spacing w:line="276" w:lineRule="auto"/>
        <w:ind w:firstLine="709"/>
        <w:jc w:val="both"/>
        <w:rPr>
          <w:rFonts w:ascii="Calibri" w:hAnsi="Calibri" w:cs="Calibri"/>
          <w:sz w:val="24"/>
          <w:szCs w:val="24"/>
        </w:rPr>
      </w:pPr>
      <w:r w:rsidRPr="000B26C5">
        <w:rPr>
          <w:rFonts w:ascii="Calibri" w:hAnsi="Calibri" w:cs="Calibri"/>
          <w:sz w:val="24"/>
          <w:szCs w:val="24"/>
        </w:rPr>
        <w:t>Spadła, o około 4%, ogólna liczba uzgodnień dokumentacji projektowej pod względem wymagań higienicznych i zdrowotnych dokonanych przez organy Państwowej Inspekcji Sanitarnej oraz rzeczoznawców do spraw sanitarnohigienicznych.</w:t>
      </w:r>
    </w:p>
    <w:p w14:paraId="6B3EDB89" w14:textId="77777777" w:rsidR="000B26C5" w:rsidRPr="000B26C5" w:rsidRDefault="000B26C5" w:rsidP="00F855FC">
      <w:pPr>
        <w:tabs>
          <w:tab w:val="left" w:pos="709"/>
        </w:tabs>
        <w:spacing w:line="276" w:lineRule="auto"/>
        <w:ind w:firstLine="709"/>
        <w:jc w:val="both"/>
        <w:rPr>
          <w:rFonts w:ascii="Calibri" w:hAnsi="Calibri" w:cs="Calibri"/>
          <w:sz w:val="24"/>
          <w:szCs w:val="24"/>
        </w:rPr>
      </w:pPr>
      <w:r w:rsidRPr="000B26C5">
        <w:rPr>
          <w:rFonts w:ascii="Calibri" w:hAnsi="Calibri" w:cs="Calibri"/>
          <w:sz w:val="24"/>
          <w:szCs w:val="24"/>
        </w:rPr>
        <w:t>Ponadto w ocenianym roku do Zachodniopomorskiego Państwowego Wojewódzkiego Inspektora Sanitarnego w Szczecinie nie wpłynęło żadne odwołanie wniesione przez jednostki projektowania, inwestorów lub projektantów nie zgadzających się z zastrzeżeniami zgłoszonymi przez rzeczoznawcę do spraw sanitarnohigienicznych albo z odmowami uzgodnienia. Zachodniopomorski Państwowy Wojewódzki Inspektor Sanitarny w Szczecinie nie dokonywał również ponownych uzgodnień dokumentacji projektowych uzgodnionych wcześniej przez rzeczoznawcę z rażącym naruszeniem wymagań higienicznych i zdrowotnych albo z przekroczeniem zakresu posiadanego uprawnienia.</w:t>
      </w:r>
    </w:p>
    <w:p w14:paraId="40C16763" w14:textId="7C7B3FD5" w:rsidR="00AC3EFB" w:rsidRDefault="00AC3EFB" w:rsidP="00A40922">
      <w:pPr>
        <w:spacing w:line="276" w:lineRule="auto"/>
        <w:jc w:val="both"/>
        <w:rPr>
          <w:rFonts w:ascii="Calibri" w:hAnsi="Calibri" w:cs="Calibri"/>
          <w:sz w:val="24"/>
          <w:szCs w:val="24"/>
        </w:rPr>
      </w:pPr>
    </w:p>
    <w:p w14:paraId="1F4CBE53" w14:textId="5E2E3803" w:rsidR="00A40922" w:rsidRDefault="00A40922" w:rsidP="00A40922">
      <w:pPr>
        <w:spacing w:line="276" w:lineRule="auto"/>
        <w:jc w:val="both"/>
        <w:rPr>
          <w:rFonts w:ascii="Calibri" w:hAnsi="Calibri" w:cs="Calibri"/>
          <w:sz w:val="24"/>
          <w:szCs w:val="24"/>
        </w:rPr>
      </w:pPr>
    </w:p>
    <w:p w14:paraId="2E27BE55" w14:textId="77777777" w:rsidR="00A40922" w:rsidRPr="001B27F4" w:rsidRDefault="00A40922" w:rsidP="00A40922">
      <w:pPr>
        <w:spacing w:line="276" w:lineRule="auto"/>
        <w:jc w:val="both"/>
        <w:rPr>
          <w:rFonts w:ascii="Calibri" w:hAnsi="Calibri" w:cs="Calibri"/>
          <w:sz w:val="24"/>
          <w:szCs w:val="24"/>
        </w:rPr>
      </w:pPr>
    </w:p>
    <w:p w14:paraId="3334DA2C" w14:textId="170194A4" w:rsidR="009E2819" w:rsidRDefault="00696F47" w:rsidP="006666ED">
      <w:pPr>
        <w:tabs>
          <w:tab w:val="left" w:pos="142"/>
        </w:tabs>
        <w:autoSpaceDE w:val="0"/>
        <w:autoSpaceDN w:val="0"/>
        <w:adjustRightInd w:val="0"/>
        <w:spacing w:line="276" w:lineRule="auto"/>
        <w:jc w:val="both"/>
        <w:rPr>
          <w:rFonts w:ascii="Calibri" w:hAnsi="Calibri" w:cs="Calibri"/>
          <w:b/>
          <w:bCs/>
          <w:sz w:val="24"/>
          <w:szCs w:val="24"/>
        </w:rPr>
      </w:pPr>
      <w:r w:rsidRPr="001B27F4">
        <w:rPr>
          <w:rFonts w:ascii="Calibri" w:hAnsi="Calibri" w:cs="Calibri"/>
          <w:b/>
          <w:bCs/>
          <w:sz w:val="24"/>
          <w:szCs w:val="24"/>
        </w:rPr>
        <w:lastRenderedPageBreak/>
        <w:t>Oddział Higieny Pracy:</w:t>
      </w:r>
    </w:p>
    <w:p w14:paraId="32B027FA" w14:textId="77777777" w:rsidR="00C22D6D" w:rsidRDefault="00C22D6D" w:rsidP="006666ED">
      <w:pPr>
        <w:tabs>
          <w:tab w:val="left" w:pos="142"/>
        </w:tabs>
        <w:autoSpaceDE w:val="0"/>
        <w:autoSpaceDN w:val="0"/>
        <w:adjustRightInd w:val="0"/>
        <w:spacing w:line="276" w:lineRule="auto"/>
        <w:jc w:val="both"/>
        <w:rPr>
          <w:rFonts w:ascii="Calibri" w:hAnsi="Calibri" w:cs="Calibri"/>
          <w:b/>
          <w:bCs/>
          <w:sz w:val="24"/>
          <w:szCs w:val="24"/>
        </w:rPr>
      </w:pPr>
    </w:p>
    <w:p w14:paraId="18AC3CA7" w14:textId="06985776" w:rsidR="00EF2F96" w:rsidRPr="00EF2F96" w:rsidRDefault="00EF2F96" w:rsidP="00F855FC">
      <w:pPr>
        <w:spacing w:line="276" w:lineRule="auto"/>
        <w:ind w:firstLine="709"/>
        <w:jc w:val="both"/>
        <w:rPr>
          <w:rFonts w:asciiTheme="minorHAnsi" w:hAnsiTheme="minorHAnsi" w:cstheme="minorHAnsi"/>
          <w:sz w:val="24"/>
          <w:szCs w:val="24"/>
        </w:rPr>
      </w:pPr>
      <w:r w:rsidRPr="00EF2F96">
        <w:rPr>
          <w:rFonts w:asciiTheme="minorHAnsi" w:hAnsiTheme="minorHAnsi" w:cstheme="minorHAnsi"/>
          <w:sz w:val="24"/>
          <w:szCs w:val="24"/>
        </w:rPr>
        <w:t>Do grupy czynników szkodliwych, na które narażona jest największa liczba pracowników zatrudnionych w przekroczeniach ich dopuszczalnych normatywów higienicznych w środowisku pracy, już od wielu lat należą czynniki fizyczne, w tym głównie hałas.</w:t>
      </w:r>
    </w:p>
    <w:p w14:paraId="229FA3D1" w14:textId="77777777" w:rsidR="00EF2F96" w:rsidRPr="00703C30" w:rsidRDefault="00EF2F96" w:rsidP="00F855FC">
      <w:pPr>
        <w:spacing w:line="276" w:lineRule="auto"/>
        <w:ind w:firstLine="709"/>
        <w:jc w:val="both"/>
      </w:pPr>
      <w:r w:rsidRPr="00EF2F96">
        <w:rPr>
          <w:rFonts w:asciiTheme="minorHAnsi" w:hAnsiTheme="minorHAnsi" w:cstheme="minorHAnsi"/>
          <w:sz w:val="24"/>
          <w:szCs w:val="24"/>
        </w:rPr>
        <w:t>Dane obrazujące zapadalność na choroby zawodowe wskazują, że wśród chorób zakaźnych lub pasożytniczych albo ich następstw, borelioza należy do najczęściej stwierdzanych chorób zawodowych na terenie województwa zachodniopomorskiego.</w:t>
      </w:r>
    </w:p>
    <w:p w14:paraId="714CCC49" w14:textId="77777777" w:rsidR="00BD20F2" w:rsidRPr="001B27F4" w:rsidRDefault="00BD20F2" w:rsidP="006666ED">
      <w:pPr>
        <w:tabs>
          <w:tab w:val="left" w:pos="142"/>
        </w:tabs>
        <w:autoSpaceDE w:val="0"/>
        <w:autoSpaceDN w:val="0"/>
        <w:adjustRightInd w:val="0"/>
        <w:spacing w:line="276" w:lineRule="auto"/>
        <w:jc w:val="both"/>
        <w:rPr>
          <w:rFonts w:ascii="Calibri" w:hAnsi="Calibri" w:cs="Calibri"/>
          <w:b/>
          <w:bCs/>
          <w:sz w:val="24"/>
          <w:szCs w:val="24"/>
        </w:rPr>
      </w:pPr>
    </w:p>
    <w:p w14:paraId="37D1F221" w14:textId="1DF56B10" w:rsidR="005A1E07" w:rsidRDefault="00696F47" w:rsidP="00D35900">
      <w:pPr>
        <w:spacing w:line="276" w:lineRule="auto"/>
        <w:jc w:val="both"/>
        <w:rPr>
          <w:rFonts w:asciiTheme="minorHAnsi" w:hAnsiTheme="minorHAnsi" w:cstheme="minorHAnsi"/>
          <w:b/>
          <w:bCs/>
          <w:sz w:val="24"/>
          <w:szCs w:val="24"/>
        </w:rPr>
      </w:pPr>
      <w:r w:rsidRPr="00467222">
        <w:rPr>
          <w:rFonts w:asciiTheme="minorHAnsi" w:hAnsiTheme="minorHAnsi" w:cstheme="minorHAnsi"/>
          <w:b/>
          <w:bCs/>
          <w:sz w:val="24"/>
          <w:szCs w:val="24"/>
        </w:rPr>
        <w:t>Oddział Higieny Radiacyjnej:</w:t>
      </w:r>
    </w:p>
    <w:p w14:paraId="6B1909F8" w14:textId="77777777" w:rsidR="00C22D6D" w:rsidRPr="00467222" w:rsidRDefault="00C22D6D" w:rsidP="00D35900">
      <w:pPr>
        <w:spacing w:line="276" w:lineRule="auto"/>
        <w:jc w:val="both"/>
        <w:rPr>
          <w:rFonts w:asciiTheme="minorHAnsi" w:hAnsiTheme="minorHAnsi" w:cstheme="minorHAnsi"/>
          <w:b/>
          <w:bCs/>
          <w:sz w:val="24"/>
          <w:szCs w:val="24"/>
        </w:rPr>
      </w:pPr>
    </w:p>
    <w:p w14:paraId="0C42AB7E" w14:textId="77777777" w:rsidR="005A1E07" w:rsidRPr="00370518" w:rsidRDefault="005A1E07" w:rsidP="002123E1">
      <w:pPr>
        <w:pStyle w:val="Akapitzlist"/>
        <w:numPr>
          <w:ilvl w:val="0"/>
          <w:numId w:val="116"/>
        </w:numPr>
        <w:jc w:val="both"/>
        <w:rPr>
          <w:rFonts w:asciiTheme="minorHAnsi" w:hAnsiTheme="minorHAnsi" w:cstheme="minorHAnsi"/>
          <w:sz w:val="24"/>
          <w:szCs w:val="24"/>
        </w:rPr>
      </w:pPr>
      <w:r w:rsidRPr="00370518">
        <w:rPr>
          <w:rFonts w:asciiTheme="minorHAnsi" w:hAnsiTheme="minorHAnsi" w:cstheme="minorHAnsi"/>
          <w:sz w:val="24"/>
          <w:szCs w:val="24"/>
        </w:rPr>
        <w:t>W woj. zachodniopomorskim w 2021 roku użytkowanych było do celów medycznych 1010 aparatów rentgenowskich, w tym 728 rentgenowskich aparatów stomatologicznych.</w:t>
      </w:r>
    </w:p>
    <w:p w14:paraId="267E68C0" w14:textId="01F42BEA" w:rsidR="008C1AAF" w:rsidRDefault="008C1AAF" w:rsidP="002123E1">
      <w:pPr>
        <w:pStyle w:val="Akapitzlist"/>
        <w:numPr>
          <w:ilvl w:val="0"/>
          <w:numId w:val="116"/>
        </w:numPr>
        <w:jc w:val="both"/>
        <w:rPr>
          <w:rFonts w:asciiTheme="minorHAnsi" w:hAnsiTheme="minorHAnsi" w:cstheme="minorHAnsi"/>
          <w:sz w:val="24"/>
          <w:szCs w:val="24"/>
        </w:rPr>
      </w:pPr>
      <w:r>
        <w:rPr>
          <w:rFonts w:asciiTheme="minorHAnsi" w:hAnsiTheme="minorHAnsi" w:cstheme="minorHAnsi"/>
          <w:sz w:val="24"/>
          <w:szCs w:val="24"/>
        </w:rPr>
        <w:t>Z roku na rok w woj. zachodniopomorskim liczba podmiotów posiadających zgodę na prowadzenie działalności związanej z narażeniem na promieniowanie jonizujące w</w:t>
      </w:r>
      <w:r w:rsidR="00E54D92">
        <w:rPr>
          <w:rFonts w:asciiTheme="minorHAnsi" w:hAnsiTheme="minorHAnsi" w:cstheme="minorHAnsi"/>
          <w:sz w:val="24"/>
          <w:szCs w:val="24"/>
        </w:rPr>
        <w:t> </w:t>
      </w:r>
      <w:r>
        <w:rPr>
          <w:rFonts w:asciiTheme="minorHAnsi" w:hAnsiTheme="minorHAnsi" w:cstheme="minorHAnsi"/>
          <w:sz w:val="24"/>
          <w:szCs w:val="24"/>
        </w:rPr>
        <w:t>celach medycznych polegającej na udzielaniu świadczeń zdrowotnych wzrasta, w</w:t>
      </w:r>
      <w:r w:rsidR="00E54D92">
        <w:rPr>
          <w:rFonts w:asciiTheme="minorHAnsi" w:hAnsiTheme="minorHAnsi" w:cstheme="minorHAnsi"/>
          <w:sz w:val="24"/>
          <w:szCs w:val="24"/>
        </w:rPr>
        <w:t> </w:t>
      </w:r>
      <w:r>
        <w:rPr>
          <w:rFonts w:asciiTheme="minorHAnsi" w:hAnsiTheme="minorHAnsi" w:cstheme="minorHAnsi"/>
          <w:sz w:val="24"/>
          <w:szCs w:val="24"/>
        </w:rPr>
        <w:t xml:space="preserve">roku 2021 </w:t>
      </w:r>
      <w:proofErr w:type="spellStart"/>
      <w:r>
        <w:rPr>
          <w:rFonts w:asciiTheme="minorHAnsi" w:hAnsiTheme="minorHAnsi" w:cstheme="minorHAnsi"/>
          <w:sz w:val="24"/>
          <w:szCs w:val="24"/>
        </w:rPr>
        <w:t>wydao</w:t>
      </w:r>
      <w:proofErr w:type="spellEnd"/>
      <w:r>
        <w:rPr>
          <w:rFonts w:asciiTheme="minorHAnsi" w:hAnsiTheme="minorHAnsi" w:cstheme="minorHAnsi"/>
          <w:sz w:val="24"/>
          <w:szCs w:val="24"/>
        </w:rPr>
        <w:t xml:space="preserve"> 44 decyzji zgody na udzielanie świadczeń zdrowotnych. </w:t>
      </w:r>
    </w:p>
    <w:p w14:paraId="11A9BF6B" w14:textId="77777777" w:rsidR="005A1E07" w:rsidRPr="00370518" w:rsidRDefault="005A1E07" w:rsidP="002123E1">
      <w:pPr>
        <w:pStyle w:val="Akapitzlist"/>
        <w:numPr>
          <w:ilvl w:val="0"/>
          <w:numId w:val="116"/>
        </w:numPr>
        <w:jc w:val="both"/>
        <w:rPr>
          <w:rFonts w:asciiTheme="minorHAnsi" w:hAnsiTheme="minorHAnsi" w:cstheme="minorHAnsi"/>
          <w:sz w:val="24"/>
          <w:szCs w:val="24"/>
        </w:rPr>
      </w:pPr>
      <w:r w:rsidRPr="00370518">
        <w:rPr>
          <w:rFonts w:asciiTheme="minorHAnsi" w:hAnsiTheme="minorHAnsi" w:cstheme="minorHAnsi"/>
          <w:sz w:val="24"/>
          <w:szCs w:val="24"/>
        </w:rPr>
        <w:t>W woj. zachodniopomorskim w 2021 roku oddano do użytkowania 128 aparatów rentgenowskich, w tym 9 tomografów komputerowych.</w:t>
      </w:r>
    </w:p>
    <w:p w14:paraId="6BC1D3B9" w14:textId="77777777" w:rsidR="005A1E07" w:rsidRPr="00370518" w:rsidRDefault="005A1E07" w:rsidP="002123E1">
      <w:pPr>
        <w:pStyle w:val="Akapitzlist"/>
        <w:numPr>
          <w:ilvl w:val="0"/>
          <w:numId w:val="116"/>
        </w:numPr>
        <w:jc w:val="both"/>
        <w:rPr>
          <w:rFonts w:asciiTheme="minorHAnsi" w:hAnsiTheme="minorHAnsi" w:cstheme="minorHAnsi"/>
          <w:sz w:val="24"/>
          <w:szCs w:val="24"/>
        </w:rPr>
      </w:pPr>
      <w:r w:rsidRPr="00370518">
        <w:rPr>
          <w:rFonts w:asciiTheme="minorHAnsi" w:hAnsiTheme="minorHAnsi" w:cstheme="minorHAnsi"/>
          <w:sz w:val="24"/>
          <w:szCs w:val="24"/>
        </w:rPr>
        <w:t>Na stanowiskach pracy w pracowniach rentgenowskich oraz w otoczeniu pracowni nie stwierdzano mocy dawek promieniowania jonizującego mogących prowadzić do przekroczenia dawek granicznych.</w:t>
      </w:r>
    </w:p>
    <w:p w14:paraId="05E45313" w14:textId="77777777" w:rsidR="005A1E07" w:rsidRPr="00370518" w:rsidRDefault="005A1E07" w:rsidP="002123E1">
      <w:pPr>
        <w:pStyle w:val="Akapitzlist"/>
        <w:numPr>
          <w:ilvl w:val="0"/>
          <w:numId w:val="116"/>
        </w:numPr>
        <w:jc w:val="both"/>
        <w:rPr>
          <w:rFonts w:asciiTheme="minorHAnsi" w:hAnsiTheme="minorHAnsi" w:cstheme="minorHAnsi"/>
          <w:sz w:val="24"/>
          <w:szCs w:val="24"/>
        </w:rPr>
      </w:pPr>
      <w:r w:rsidRPr="00370518">
        <w:rPr>
          <w:rFonts w:asciiTheme="minorHAnsi" w:hAnsiTheme="minorHAnsi" w:cstheme="minorHAnsi"/>
          <w:sz w:val="24"/>
          <w:szCs w:val="24"/>
        </w:rPr>
        <w:t>W 2021 roku na terenie woj. zachodniopomorskiego nie odnotowano zdarzeń radiacyjnych.</w:t>
      </w:r>
    </w:p>
    <w:p w14:paraId="2353C4EA" w14:textId="77777777" w:rsidR="005A1E07" w:rsidRPr="00370518" w:rsidRDefault="005A1E07" w:rsidP="002123E1">
      <w:pPr>
        <w:pStyle w:val="Akapitzlist"/>
        <w:numPr>
          <w:ilvl w:val="0"/>
          <w:numId w:val="116"/>
        </w:numPr>
        <w:jc w:val="both"/>
        <w:rPr>
          <w:rFonts w:asciiTheme="minorHAnsi" w:hAnsiTheme="minorHAnsi" w:cstheme="minorHAnsi"/>
          <w:sz w:val="24"/>
          <w:szCs w:val="24"/>
        </w:rPr>
      </w:pPr>
      <w:r w:rsidRPr="00370518">
        <w:rPr>
          <w:rFonts w:asciiTheme="minorHAnsi" w:hAnsiTheme="minorHAnsi" w:cstheme="minorHAnsi"/>
          <w:sz w:val="24"/>
          <w:szCs w:val="24"/>
        </w:rPr>
        <w:t xml:space="preserve">W wyniku przeprowadzenia badań pomiaru skażeń w kierunku zawartości izotopów </w:t>
      </w:r>
      <w:r w:rsidRPr="00370518">
        <w:rPr>
          <w:rFonts w:asciiTheme="minorHAnsi" w:hAnsiTheme="minorHAnsi" w:cstheme="minorHAnsi"/>
          <w:sz w:val="24"/>
          <w:szCs w:val="24"/>
          <w:vertAlign w:val="superscript"/>
        </w:rPr>
        <w:t>137</w:t>
      </w:r>
      <w:r w:rsidRPr="00370518">
        <w:rPr>
          <w:rFonts w:asciiTheme="minorHAnsi" w:hAnsiTheme="minorHAnsi" w:cstheme="minorHAnsi"/>
          <w:sz w:val="24"/>
          <w:szCs w:val="24"/>
        </w:rPr>
        <w:t xml:space="preserve">Cs (cezu) w produktach żywnościowych, wodzie wodociągowej i powierzchniowej oraz paszach dla zwierząt i w ramach nadzoru nad bezpieczeństwem żywności, nie stwierdzono przekroczenia dopuszczalnych zawartości izotopu </w:t>
      </w:r>
      <w:bookmarkStart w:id="41" w:name="_Hlk102985452"/>
      <w:r w:rsidRPr="00370518">
        <w:rPr>
          <w:rFonts w:asciiTheme="minorHAnsi" w:hAnsiTheme="minorHAnsi" w:cstheme="minorHAnsi"/>
          <w:sz w:val="24"/>
          <w:szCs w:val="24"/>
          <w:vertAlign w:val="superscript"/>
        </w:rPr>
        <w:t>137</w:t>
      </w:r>
      <w:r w:rsidRPr="00370518">
        <w:rPr>
          <w:rFonts w:asciiTheme="minorHAnsi" w:hAnsiTheme="minorHAnsi" w:cstheme="minorHAnsi"/>
          <w:sz w:val="24"/>
          <w:szCs w:val="24"/>
        </w:rPr>
        <w:t>Cs</w:t>
      </w:r>
      <w:bookmarkEnd w:id="41"/>
      <w:r w:rsidRPr="00370518">
        <w:rPr>
          <w:rFonts w:asciiTheme="minorHAnsi" w:hAnsiTheme="minorHAnsi" w:cstheme="minorHAnsi"/>
          <w:sz w:val="24"/>
          <w:szCs w:val="24"/>
        </w:rPr>
        <w:t>.</w:t>
      </w:r>
    </w:p>
    <w:p w14:paraId="2860C5B0" w14:textId="77777777" w:rsidR="00E623ED" w:rsidRPr="001B27F4" w:rsidRDefault="00E623ED" w:rsidP="00C01A3B">
      <w:pPr>
        <w:spacing w:line="276" w:lineRule="auto"/>
        <w:jc w:val="both"/>
        <w:rPr>
          <w:rFonts w:ascii="Calibri" w:hAnsi="Calibri" w:cs="Calibri"/>
          <w:b/>
          <w:sz w:val="24"/>
          <w:szCs w:val="24"/>
        </w:rPr>
      </w:pPr>
    </w:p>
    <w:p w14:paraId="2AEF6147" w14:textId="3AA06209" w:rsidR="00930EE3" w:rsidRDefault="00696F47" w:rsidP="00930EE3">
      <w:pPr>
        <w:tabs>
          <w:tab w:val="left" w:pos="500"/>
        </w:tabs>
        <w:spacing w:line="276" w:lineRule="auto"/>
        <w:jc w:val="both"/>
        <w:rPr>
          <w:rFonts w:ascii="Calibri" w:hAnsi="Calibri" w:cs="Calibri"/>
          <w:b/>
          <w:sz w:val="24"/>
          <w:szCs w:val="24"/>
        </w:rPr>
      </w:pPr>
      <w:r w:rsidRPr="001B27F4">
        <w:rPr>
          <w:rFonts w:ascii="Calibri" w:hAnsi="Calibri" w:cs="Calibri"/>
          <w:b/>
          <w:sz w:val="24"/>
          <w:szCs w:val="24"/>
        </w:rPr>
        <w:t>Oddział Higieny Dzieci i Młodzieży:</w:t>
      </w:r>
    </w:p>
    <w:p w14:paraId="5D3D5E7D" w14:textId="6C2398D8" w:rsidR="00606933" w:rsidRPr="00606933" w:rsidRDefault="00606933" w:rsidP="00606933">
      <w:pPr>
        <w:spacing w:line="276" w:lineRule="auto"/>
        <w:ind w:firstLine="708"/>
        <w:jc w:val="both"/>
        <w:rPr>
          <w:rFonts w:asciiTheme="minorHAnsi" w:hAnsiTheme="minorHAnsi" w:cstheme="minorHAnsi"/>
          <w:sz w:val="24"/>
          <w:szCs w:val="24"/>
        </w:rPr>
      </w:pPr>
      <w:r w:rsidRPr="00606933">
        <w:rPr>
          <w:rFonts w:asciiTheme="minorHAnsi" w:hAnsiTheme="minorHAnsi" w:cstheme="minorHAnsi"/>
          <w:sz w:val="24"/>
          <w:szCs w:val="24"/>
        </w:rPr>
        <w:t>W okresie ogłoszonego w kraju stanu epidemii kontrole sanitarne w placówkach oświatowych oraz opiekuńczo – wychowawczych w roku 2021 dedykowane były w większości przepisom dotyczącym zwalczania COVID-19. Bieżący nadzór sanitarny nad placówkami oświatowo-wychowawczymi przeprowadzano w aspekcie przestrzegania Wytycznych przeciwepidemicznych GIS, MZ i MEN dla przedszkoli, oddziałów przedszkolnych w szkołach podstawowych i innych form wychowania przedszkolnych oraz instytucji opieki nad dziećmi w</w:t>
      </w:r>
      <w:r w:rsidR="00465AE8">
        <w:rPr>
          <w:rFonts w:asciiTheme="minorHAnsi" w:hAnsiTheme="minorHAnsi" w:cstheme="minorHAnsi"/>
          <w:sz w:val="24"/>
          <w:szCs w:val="24"/>
        </w:rPr>
        <w:t> </w:t>
      </w:r>
      <w:r w:rsidRPr="00606933">
        <w:rPr>
          <w:rFonts w:asciiTheme="minorHAnsi" w:hAnsiTheme="minorHAnsi" w:cstheme="minorHAnsi"/>
          <w:sz w:val="24"/>
          <w:szCs w:val="24"/>
        </w:rPr>
        <w:t xml:space="preserve">wieku do lat 3, w związku z ogłoszonym stanem epidemii na obszarze Rzeczypospolitej Polskiej z uwagi na zakażenia wirusem SARS-CoV-2. </w:t>
      </w:r>
    </w:p>
    <w:p w14:paraId="165ED70D" w14:textId="77777777" w:rsidR="00606933" w:rsidRPr="00606933" w:rsidRDefault="00606933" w:rsidP="00606933">
      <w:pPr>
        <w:spacing w:line="276" w:lineRule="auto"/>
        <w:jc w:val="both"/>
        <w:rPr>
          <w:rFonts w:asciiTheme="minorHAnsi" w:hAnsiTheme="minorHAnsi" w:cstheme="minorHAnsi"/>
          <w:sz w:val="24"/>
          <w:szCs w:val="24"/>
        </w:rPr>
      </w:pPr>
    </w:p>
    <w:p w14:paraId="4F6CC7F1" w14:textId="77777777" w:rsidR="00606933" w:rsidRPr="00606933" w:rsidRDefault="00606933" w:rsidP="00606933">
      <w:pPr>
        <w:spacing w:line="276" w:lineRule="auto"/>
        <w:ind w:firstLine="708"/>
        <w:jc w:val="both"/>
        <w:rPr>
          <w:rFonts w:asciiTheme="minorHAnsi" w:hAnsiTheme="minorHAnsi" w:cstheme="minorHAnsi"/>
          <w:sz w:val="24"/>
          <w:szCs w:val="24"/>
        </w:rPr>
      </w:pPr>
      <w:r w:rsidRPr="00606933">
        <w:rPr>
          <w:rFonts w:asciiTheme="minorHAnsi" w:hAnsiTheme="minorHAnsi" w:cstheme="minorHAnsi"/>
          <w:sz w:val="24"/>
          <w:szCs w:val="24"/>
        </w:rPr>
        <w:lastRenderedPageBreak/>
        <w:t>W I kwartale 2021 roku odbyła się ogólnopolska akcja w zakresie przeprowadzenia badania  nauczycieli na obecność wirusa SARS-CoV-2. W przedsięwzięciu na terenie woj. zachodniopomorskiego wzięło udział w I etapie 475 szkół i placówek, natomiast w II etapie 310 szkół. Badaniom poddano zarówno personel pedagogiczny klas I-III jak i pracowników administracji.</w:t>
      </w:r>
    </w:p>
    <w:p w14:paraId="1B3F4790" w14:textId="77777777" w:rsidR="00606933" w:rsidRPr="00606933" w:rsidRDefault="00606933" w:rsidP="00606933">
      <w:pPr>
        <w:spacing w:line="276" w:lineRule="auto"/>
        <w:ind w:firstLine="708"/>
        <w:jc w:val="both"/>
        <w:rPr>
          <w:rFonts w:asciiTheme="minorHAnsi" w:hAnsiTheme="minorHAnsi" w:cstheme="minorHAnsi"/>
          <w:sz w:val="24"/>
          <w:szCs w:val="24"/>
        </w:rPr>
      </w:pPr>
      <w:r w:rsidRPr="00606933">
        <w:rPr>
          <w:rFonts w:asciiTheme="minorHAnsi" w:hAnsiTheme="minorHAnsi" w:cstheme="minorHAnsi"/>
          <w:sz w:val="24"/>
          <w:szCs w:val="24"/>
        </w:rPr>
        <w:t>Poprawa przestrzegania przepisów sanitarnych w zakresie bezpiecznych i higienicznych warunków nauki, wychowania, opieki oraz wypoczynku jest wynikiem skutecznego współdziałania:</w:t>
      </w:r>
    </w:p>
    <w:p w14:paraId="65A91F13" w14:textId="77777777" w:rsidR="00606933" w:rsidRPr="00606933" w:rsidRDefault="00606933" w:rsidP="00606933">
      <w:pPr>
        <w:pStyle w:val="Akapitzlist"/>
        <w:numPr>
          <w:ilvl w:val="0"/>
          <w:numId w:val="137"/>
        </w:numPr>
        <w:spacing w:after="0"/>
        <w:ind w:left="0"/>
        <w:jc w:val="both"/>
        <w:rPr>
          <w:rFonts w:asciiTheme="minorHAnsi" w:hAnsiTheme="minorHAnsi" w:cstheme="minorHAnsi"/>
          <w:sz w:val="24"/>
          <w:szCs w:val="24"/>
        </w:rPr>
      </w:pPr>
      <w:r w:rsidRPr="00606933">
        <w:rPr>
          <w:rFonts w:asciiTheme="minorHAnsi" w:hAnsiTheme="minorHAnsi" w:cstheme="minorHAnsi"/>
          <w:sz w:val="24"/>
          <w:szCs w:val="24"/>
        </w:rPr>
        <w:t>z dyrektorami szkół i placówek oświatowych oraz organami prowadzącymi, na poziomie administracji samorządowej gmin i powiatów,</w:t>
      </w:r>
    </w:p>
    <w:p w14:paraId="241A0BD9" w14:textId="77777777" w:rsidR="00606933" w:rsidRPr="00606933" w:rsidRDefault="00606933" w:rsidP="00606933">
      <w:pPr>
        <w:pStyle w:val="Akapitzlist"/>
        <w:numPr>
          <w:ilvl w:val="0"/>
          <w:numId w:val="137"/>
        </w:numPr>
        <w:spacing w:after="0"/>
        <w:ind w:left="0"/>
        <w:jc w:val="both"/>
        <w:rPr>
          <w:rFonts w:asciiTheme="minorHAnsi" w:hAnsiTheme="minorHAnsi" w:cstheme="minorHAnsi"/>
          <w:sz w:val="24"/>
          <w:szCs w:val="24"/>
        </w:rPr>
      </w:pPr>
      <w:r w:rsidRPr="00606933">
        <w:rPr>
          <w:rFonts w:asciiTheme="minorHAnsi" w:hAnsiTheme="minorHAnsi" w:cstheme="minorHAnsi"/>
          <w:sz w:val="24"/>
          <w:szCs w:val="24"/>
        </w:rPr>
        <w:t xml:space="preserve">ze strażą pożarną, policją oraz innymi jednostkami pozarządowymi, które  zapewniają bezpieczeństwo oraz prawidłową organizację wypoczynku dla dzieci i młodzieży, </w:t>
      </w:r>
    </w:p>
    <w:p w14:paraId="1645458C" w14:textId="77777777" w:rsidR="00606933" w:rsidRPr="00606933" w:rsidRDefault="00606933" w:rsidP="00606933">
      <w:pPr>
        <w:pStyle w:val="Akapitzlist"/>
        <w:numPr>
          <w:ilvl w:val="0"/>
          <w:numId w:val="137"/>
        </w:numPr>
        <w:spacing w:after="0"/>
        <w:ind w:left="0"/>
        <w:jc w:val="both"/>
        <w:rPr>
          <w:rFonts w:asciiTheme="minorHAnsi" w:hAnsiTheme="minorHAnsi" w:cstheme="minorHAnsi"/>
          <w:sz w:val="24"/>
          <w:szCs w:val="24"/>
        </w:rPr>
      </w:pPr>
      <w:r w:rsidRPr="00606933">
        <w:rPr>
          <w:rFonts w:asciiTheme="minorHAnsi" w:hAnsiTheme="minorHAnsi" w:cstheme="minorHAnsi"/>
          <w:sz w:val="24"/>
          <w:szCs w:val="24"/>
        </w:rPr>
        <w:t>prowadzonych działań informacyjnych, szkoleniowych oraz prewencyjnych,</w:t>
      </w:r>
    </w:p>
    <w:p w14:paraId="7A89CACC" w14:textId="77777777" w:rsidR="00606933" w:rsidRPr="00606933" w:rsidRDefault="00606933" w:rsidP="00606933">
      <w:pPr>
        <w:pStyle w:val="Akapitzlist"/>
        <w:numPr>
          <w:ilvl w:val="0"/>
          <w:numId w:val="137"/>
        </w:numPr>
        <w:spacing w:after="0"/>
        <w:ind w:left="0"/>
        <w:jc w:val="both"/>
        <w:rPr>
          <w:rFonts w:asciiTheme="minorHAnsi" w:hAnsiTheme="minorHAnsi" w:cstheme="minorHAnsi"/>
          <w:sz w:val="24"/>
          <w:szCs w:val="24"/>
        </w:rPr>
      </w:pPr>
      <w:r w:rsidRPr="00606933">
        <w:rPr>
          <w:rFonts w:asciiTheme="minorHAnsi" w:hAnsiTheme="minorHAnsi" w:cstheme="minorHAnsi"/>
          <w:sz w:val="24"/>
          <w:szCs w:val="24"/>
        </w:rPr>
        <w:t>wnikliwego analizowania i priorytetowego rozpatrywania wszystkich zgłaszanych do Państwowej Inspekcji Sanitarnej zgłoszeń i interwencji.</w:t>
      </w:r>
    </w:p>
    <w:p w14:paraId="1335E421" w14:textId="77777777" w:rsidR="00606933" w:rsidRPr="00606933" w:rsidRDefault="00606933" w:rsidP="00606933">
      <w:pPr>
        <w:spacing w:line="276" w:lineRule="auto"/>
        <w:jc w:val="both"/>
        <w:rPr>
          <w:rFonts w:asciiTheme="minorHAnsi" w:hAnsiTheme="minorHAnsi" w:cstheme="minorHAnsi"/>
          <w:sz w:val="24"/>
          <w:szCs w:val="24"/>
        </w:rPr>
      </w:pPr>
    </w:p>
    <w:p w14:paraId="157D8EBF" w14:textId="4B619172" w:rsidR="00606933" w:rsidRPr="00606933" w:rsidRDefault="00606933" w:rsidP="00606933">
      <w:pPr>
        <w:spacing w:line="276" w:lineRule="auto"/>
        <w:ind w:firstLine="708"/>
        <w:jc w:val="both"/>
        <w:rPr>
          <w:rFonts w:asciiTheme="minorHAnsi" w:hAnsiTheme="minorHAnsi" w:cstheme="minorHAnsi"/>
          <w:sz w:val="24"/>
          <w:szCs w:val="24"/>
        </w:rPr>
      </w:pPr>
      <w:r w:rsidRPr="00606933">
        <w:rPr>
          <w:rFonts w:asciiTheme="minorHAnsi" w:hAnsiTheme="minorHAnsi" w:cstheme="minorHAnsi"/>
          <w:sz w:val="24"/>
          <w:szCs w:val="24"/>
        </w:rPr>
        <w:t>W trakcie czynności kontrolnych w ok. 8 % placówek stwierdzono nieprawidłowości. W</w:t>
      </w:r>
      <w:r w:rsidR="00465AE8">
        <w:rPr>
          <w:rFonts w:asciiTheme="minorHAnsi" w:hAnsiTheme="minorHAnsi" w:cstheme="minorHAnsi"/>
          <w:sz w:val="24"/>
          <w:szCs w:val="24"/>
        </w:rPr>
        <w:t> </w:t>
      </w:r>
      <w:r w:rsidRPr="00606933">
        <w:rPr>
          <w:rFonts w:asciiTheme="minorHAnsi" w:hAnsiTheme="minorHAnsi" w:cstheme="minorHAnsi"/>
          <w:sz w:val="24"/>
          <w:szCs w:val="24"/>
        </w:rPr>
        <w:t>2021 roku wydano 262 decyzje administracyjne - o około 11% decyzji mniej niż w roku ubiegłym, decyzje dot. poprawy stanu sanitarno technicznego pomieszczeń przeznaczonych na pobyt dzieci i młodzieży i ich wyposażenia oraz opinii.</w:t>
      </w:r>
    </w:p>
    <w:p w14:paraId="0CD9F72D" w14:textId="77777777" w:rsidR="00606933" w:rsidRPr="00606933" w:rsidRDefault="00606933" w:rsidP="00606933">
      <w:pPr>
        <w:spacing w:line="276" w:lineRule="auto"/>
        <w:jc w:val="both"/>
        <w:rPr>
          <w:rFonts w:asciiTheme="minorHAnsi" w:hAnsiTheme="minorHAnsi" w:cstheme="minorHAnsi"/>
          <w:sz w:val="24"/>
          <w:szCs w:val="24"/>
        </w:rPr>
      </w:pPr>
    </w:p>
    <w:p w14:paraId="20EC3F42" w14:textId="06201B49" w:rsidR="00606933" w:rsidRPr="00606933" w:rsidRDefault="00606933" w:rsidP="00606933">
      <w:pPr>
        <w:spacing w:line="276" w:lineRule="auto"/>
        <w:ind w:firstLine="708"/>
        <w:jc w:val="both"/>
        <w:rPr>
          <w:rFonts w:asciiTheme="minorHAnsi" w:hAnsiTheme="minorHAnsi" w:cstheme="minorHAnsi"/>
          <w:sz w:val="24"/>
          <w:szCs w:val="24"/>
        </w:rPr>
      </w:pPr>
      <w:r w:rsidRPr="00606933">
        <w:rPr>
          <w:rFonts w:asciiTheme="minorHAnsi" w:hAnsiTheme="minorHAnsi" w:cstheme="minorHAnsi"/>
          <w:sz w:val="24"/>
          <w:szCs w:val="24"/>
        </w:rPr>
        <w:t>Wobec istniejących i narastających zagrożeń i problemów zdrowotnych wśród dzieci i</w:t>
      </w:r>
      <w:r w:rsidR="00D50ED4">
        <w:rPr>
          <w:rFonts w:asciiTheme="minorHAnsi" w:hAnsiTheme="minorHAnsi" w:cstheme="minorHAnsi"/>
          <w:sz w:val="24"/>
          <w:szCs w:val="24"/>
        </w:rPr>
        <w:t> </w:t>
      </w:r>
      <w:r w:rsidRPr="00606933">
        <w:rPr>
          <w:rFonts w:asciiTheme="minorHAnsi" w:hAnsiTheme="minorHAnsi" w:cstheme="minorHAnsi"/>
          <w:sz w:val="24"/>
          <w:szCs w:val="24"/>
        </w:rPr>
        <w:t>młodzieży konieczne jest ciągłe rozwijanie współpracy w zakresie zapewnienia bezpieczeństwa sanitarnego i zdrowotnego w szkołach i  placówkach z organami prowadzącymi, organizatorami wypoczynku oraz wszystkimi służbami odpowiedzialnymi za bezpieczeństwo dzieci i młodzieży w tych placówkach.</w:t>
      </w:r>
    </w:p>
    <w:p w14:paraId="35DDBF53" w14:textId="77777777" w:rsidR="00C22D6D" w:rsidRPr="00930EE3" w:rsidRDefault="00C22D6D" w:rsidP="00930EE3">
      <w:pPr>
        <w:tabs>
          <w:tab w:val="left" w:pos="500"/>
        </w:tabs>
        <w:spacing w:line="276" w:lineRule="auto"/>
        <w:jc w:val="both"/>
        <w:rPr>
          <w:rFonts w:ascii="Calibri" w:hAnsi="Calibri" w:cs="Calibri"/>
          <w:b/>
          <w:sz w:val="24"/>
          <w:szCs w:val="24"/>
        </w:rPr>
      </w:pPr>
    </w:p>
    <w:p w14:paraId="13685709" w14:textId="77777777" w:rsidR="00E54D92" w:rsidRDefault="00E54D92" w:rsidP="00FC27F1">
      <w:pPr>
        <w:jc w:val="both"/>
        <w:rPr>
          <w:rFonts w:asciiTheme="minorHAnsi" w:hAnsiTheme="minorHAnsi" w:cstheme="minorHAnsi"/>
        </w:rPr>
      </w:pPr>
    </w:p>
    <w:p w14:paraId="5D72B112" w14:textId="178AEDB0" w:rsidR="00411185" w:rsidRDefault="002E5537" w:rsidP="00C01A3B">
      <w:pPr>
        <w:spacing w:line="276" w:lineRule="auto"/>
        <w:jc w:val="both"/>
        <w:rPr>
          <w:rFonts w:ascii="Calibri" w:hAnsi="Calibri" w:cs="Calibri"/>
          <w:b/>
          <w:sz w:val="24"/>
          <w:szCs w:val="24"/>
        </w:rPr>
      </w:pPr>
      <w:r w:rsidRPr="001B27F4">
        <w:rPr>
          <w:rFonts w:ascii="Calibri" w:hAnsi="Calibri" w:cs="Calibri"/>
          <w:b/>
          <w:sz w:val="24"/>
          <w:szCs w:val="24"/>
        </w:rPr>
        <w:t xml:space="preserve">Oddział Higieny </w:t>
      </w:r>
      <w:proofErr w:type="spellStart"/>
      <w:r w:rsidRPr="001B27F4">
        <w:rPr>
          <w:rFonts w:ascii="Calibri" w:hAnsi="Calibri" w:cs="Calibri"/>
          <w:b/>
          <w:sz w:val="24"/>
          <w:szCs w:val="24"/>
        </w:rPr>
        <w:t>Żywnosci</w:t>
      </w:r>
      <w:proofErr w:type="spellEnd"/>
      <w:r w:rsidRPr="001B27F4">
        <w:rPr>
          <w:rFonts w:ascii="Calibri" w:hAnsi="Calibri" w:cs="Calibri"/>
          <w:b/>
          <w:sz w:val="24"/>
          <w:szCs w:val="24"/>
        </w:rPr>
        <w:t>,</w:t>
      </w:r>
      <w:r w:rsidR="00696F47" w:rsidRPr="001B27F4">
        <w:rPr>
          <w:rFonts w:ascii="Calibri" w:hAnsi="Calibri" w:cs="Calibri"/>
          <w:b/>
          <w:sz w:val="24"/>
          <w:szCs w:val="24"/>
        </w:rPr>
        <w:t xml:space="preserve"> Żywienia i Przedmiotów Użytku:</w:t>
      </w:r>
    </w:p>
    <w:p w14:paraId="0433D7FB" w14:textId="77777777" w:rsidR="00F71ACF" w:rsidRPr="00DC51FB" w:rsidRDefault="00F71ACF" w:rsidP="00F71ACF">
      <w:pPr>
        <w:jc w:val="both"/>
        <w:rPr>
          <w:rFonts w:cstheme="minorHAnsi"/>
          <w:b/>
          <w:color w:val="FF0000"/>
          <w:sz w:val="16"/>
          <w:szCs w:val="16"/>
          <w:u w:val="single"/>
        </w:rPr>
      </w:pPr>
    </w:p>
    <w:p w14:paraId="53F17506" w14:textId="25CF91AA" w:rsidR="00F71ACF" w:rsidRPr="001A3AA5" w:rsidRDefault="00F71ACF" w:rsidP="002123E1">
      <w:pPr>
        <w:pStyle w:val="Akapitzlist"/>
        <w:numPr>
          <w:ilvl w:val="0"/>
          <w:numId w:val="91"/>
        </w:numPr>
        <w:spacing w:after="0"/>
        <w:ind w:left="284" w:hanging="284"/>
        <w:jc w:val="both"/>
        <w:rPr>
          <w:rFonts w:cstheme="minorHAnsi"/>
          <w:sz w:val="24"/>
          <w:szCs w:val="24"/>
        </w:rPr>
      </w:pPr>
      <w:r w:rsidRPr="001A3AA5">
        <w:rPr>
          <w:rFonts w:cstheme="minorHAnsi"/>
          <w:sz w:val="24"/>
          <w:szCs w:val="24"/>
        </w:rPr>
        <w:t xml:space="preserve">W roku 2021 Państwowa Inspekcja Sanitarna na terenie województwa zachodniopomorskiego nadzorowała </w:t>
      </w:r>
      <w:r w:rsidRPr="001A3AA5">
        <w:rPr>
          <w:rFonts w:cstheme="minorHAnsi"/>
          <w:bCs/>
          <w:smallCaps/>
          <w:sz w:val="24"/>
          <w:szCs w:val="24"/>
        </w:rPr>
        <w:t>30403</w:t>
      </w:r>
      <w:r w:rsidRPr="001A3AA5">
        <w:rPr>
          <w:rFonts w:cstheme="minorHAnsi"/>
          <w:b/>
          <w:smallCaps/>
          <w:sz w:val="24"/>
          <w:szCs w:val="24"/>
        </w:rPr>
        <w:t xml:space="preserve"> </w:t>
      </w:r>
      <w:r w:rsidRPr="001A3AA5">
        <w:rPr>
          <w:rFonts w:cstheme="minorHAnsi"/>
          <w:sz w:val="24"/>
          <w:szCs w:val="24"/>
        </w:rPr>
        <w:t xml:space="preserve">obiekty, tj. o 1061 zakładów więcej niż w roku 2020. </w:t>
      </w:r>
    </w:p>
    <w:p w14:paraId="712353E6" w14:textId="77777777" w:rsidR="00F71ACF" w:rsidRPr="002722F2" w:rsidRDefault="00F71ACF" w:rsidP="002123E1">
      <w:pPr>
        <w:pStyle w:val="Akapitzlist"/>
        <w:numPr>
          <w:ilvl w:val="0"/>
          <w:numId w:val="91"/>
        </w:numPr>
        <w:tabs>
          <w:tab w:val="left" w:pos="851"/>
        </w:tabs>
        <w:spacing w:after="0"/>
        <w:ind w:left="284" w:hanging="284"/>
        <w:jc w:val="both"/>
        <w:rPr>
          <w:rFonts w:cstheme="minorHAnsi"/>
          <w:sz w:val="24"/>
          <w:szCs w:val="24"/>
        </w:rPr>
      </w:pPr>
      <w:r w:rsidRPr="002722F2">
        <w:rPr>
          <w:rFonts w:cstheme="minorHAnsi"/>
          <w:sz w:val="24"/>
          <w:szCs w:val="24"/>
        </w:rPr>
        <w:t>W 2021 r. wydano o ok. 11 % więcej decyzji administracyjnych niż w roku ubiegłym, celem wyegzekwowania od przedsiębiorców poprawy stanu sanitarno-technicznego pomieszczeń i urządzeń zlokalizowanych w pionie żywienia, a także przeprowadzono o ok. 31 % więcej kontroli na zgodność z przepisami prawa żywnościowego.</w:t>
      </w:r>
    </w:p>
    <w:p w14:paraId="73568DE5" w14:textId="7035C8FA" w:rsidR="00F71ACF" w:rsidRPr="008612C1" w:rsidRDefault="00F71ACF" w:rsidP="002123E1">
      <w:pPr>
        <w:pStyle w:val="Akapitzlist"/>
        <w:numPr>
          <w:ilvl w:val="0"/>
          <w:numId w:val="91"/>
        </w:numPr>
        <w:ind w:left="284" w:hanging="284"/>
        <w:jc w:val="both"/>
        <w:rPr>
          <w:rFonts w:cs="Calibri"/>
          <w:sz w:val="24"/>
          <w:szCs w:val="24"/>
        </w:rPr>
      </w:pPr>
      <w:r w:rsidRPr="008612C1">
        <w:rPr>
          <w:rFonts w:cs="Calibri"/>
          <w:sz w:val="24"/>
          <w:szCs w:val="24"/>
        </w:rPr>
        <w:t xml:space="preserve">W 2021 roku z województwa zachodniopomorskiego przebadano ogółem </w:t>
      </w:r>
      <w:r w:rsidRPr="008612C1">
        <w:rPr>
          <w:rFonts w:cs="Calibri"/>
          <w:b/>
          <w:bCs/>
          <w:sz w:val="24"/>
          <w:szCs w:val="24"/>
        </w:rPr>
        <w:t>4425</w:t>
      </w:r>
      <w:r w:rsidRPr="008612C1">
        <w:rPr>
          <w:rFonts w:cs="Calibri"/>
          <w:sz w:val="24"/>
          <w:szCs w:val="24"/>
        </w:rPr>
        <w:t xml:space="preserve"> próbek, z</w:t>
      </w:r>
      <w:r w:rsidR="000741B2">
        <w:rPr>
          <w:rFonts w:cs="Calibri"/>
          <w:sz w:val="24"/>
          <w:szCs w:val="24"/>
        </w:rPr>
        <w:t> </w:t>
      </w:r>
      <w:r w:rsidRPr="008612C1">
        <w:rPr>
          <w:rFonts w:cs="Calibri"/>
          <w:sz w:val="24"/>
          <w:szCs w:val="24"/>
        </w:rPr>
        <w:t xml:space="preserve">których zakwestionowano </w:t>
      </w:r>
      <w:r w:rsidRPr="008612C1">
        <w:rPr>
          <w:rFonts w:cs="Calibri"/>
          <w:b/>
          <w:sz w:val="24"/>
          <w:szCs w:val="24"/>
        </w:rPr>
        <w:t>303</w:t>
      </w:r>
      <w:r w:rsidRPr="008612C1">
        <w:rPr>
          <w:rFonts w:cs="Calibri"/>
          <w:sz w:val="24"/>
          <w:szCs w:val="24"/>
        </w:rPr>
        <w:t xml:space="preserve"> próbki, natomiast w analogicznym okresie 2020 r.</w:t>
      </w:r>
      <w:r w:rsidR="00C059C4" w:rsidRPr="008612C1">
        <w:rPr>
          <w:rFonts w:cs="Calibri"/>
          <w:sz w:val="24"/>
          <w:szCs w:val="24"/>
        </w:rPr>
        <w:t xml:space="preserve"> </w:t>
      </w:r>
      <w:r w:rsidRPr="008612C1">
        <w:rPr>
          <w:rFonts w:cs="Calibri"/>
          <w:sz w:val="24"/>
          <w:szCs w:val="24"/>
        </w:rPr>
        <w:t>z</w:t>
      </w:r>
      <w:r w:rsidR="000741B2">
        <w:rPr>
          <w:rFonts w:cs="Calibri"/>
          <w:sz w:val="24"/>
          <w:szCs w:val="24"/>
        </w:rPr>
        <w:t> </w:t>
      </w:r>
      <w:r w:rsidRPr="008612C1">
        <w:rPr>
          <w:rFonts w:cs="Calibri"/>
          <w:sz w:val="24"/>
          <w:szCs w:val="24"/>
        </w:rPr>
        <w:t xml:space="preserve">województwa zachodniopomorskiego przebadano </w:t>
      </w:r>
      <w:r w:rsidRPr="008612C1">
        <w:rPr>
          <w:rFonts w:cs="Calibri"/>
          <w:b/>
          <w:sz w:val="24"/>
          <w:szCs w:val="24"/>
        </w:rPr>
        <w:t>3787</w:t>
      </w:r>
      <w:r w:rsidRPr="008612C1">
        <w:rPr>
          <w:rFonts w:cs="Calibri"/>
          <w:sz w:val="24"/>
          <w:szCs w:val="24"/>
        </w:rPr>
        <w:t xml:space="preserve"> próbek, wśród których zakwestionowano </w:t>
      </w:r>
      <w:r w:rsidRPr="008612C1">
        <w:rPr>
          <w:rFonts w:cs="Calibri"/>
          <w:b/>
          <w:sz w:val="24"/>
          <w:szCs w:val="24"/>
        </w:rPr>
        <w:t>326</w:t>
      </w:r>
      <w:r w:rsidRPr="008612C1">
        <w:rPr>
          <w:rFonts w:cs="Calibri"/>
          <w:sz w:val="24"/>
          <w:szCs w:val="24"/>
        </w:rPr>
        <w:t xml:space="preserve"> próbek. Liczba pobranych i przebadanych próbek wzrosła o 638, </w:t>
      </w:r>
      <w:r w:rsidRPr="008612C1">
        <w:rPr>
          <w:rFonts w:cs="Calibri"/>
          <w:sz w:val="24"/>
          <w:szCs w:val="24"/>
        </w:rPr>
        <w:lastRenderedPageBreak/>
        <w:t>natomiast liczba próbek zdyskwalifikowanych zmalała o 1,76 procenta z 8,61% w 2020 roku do 6,85% w roku 2021.</w:t>
      </w:r>
    </w:p>
    <w:p w14:paraId="5A8E8765" w14:textId="77777777" w:rsidR="00F71ACF" w:rsidRPr="002A3164" w:rsidRDefault="00F71ACF" w:rsidP="00F71ACF">
      <w:pPr>
        <w:pStyle w:val="Akapitzlist"/>
        <w:spacing w:after="0"/>
        <w:ind w:left="284"/>
        <w:jc w:val="both"/>
        <w:rPr>
          <w:rFonts w:cstheme="minorHAnsi"/>
          <w:sz w:val="24"/>
          <w:szCs w:val="24"/>
        </w:rPr>
      </w:pPr>
      <w:r w:rsidRPr="002A3164">
        <w:rPr>
          <w:rFonts w:cstheme="minorHAnsi"/>
          <w:sz w:val="24"/>
          <w:szCs w:val="24"/>
        </w:rPr>
        <w:t xml:space="preserve">Głównymi przyczynami kwestionowania próbek były: </w:t>
      </w:r>
    </w:p>
    <w:p w14:paraId="28ED1B9D" w14:textId="77777777" w:rsidR="00F71ACF" w:rsidRPr="002722F2" w:rsidRDefault="00F71ACF" w:rsidP="002123E1">
      <w:pPr>
        <w:pStyle w:val="Akapitzlist"/>
        <w:numPr>
          <w:ilvl w:val="0"/>
          <w:numId w:val="93"/>
        </w:numPr>
        <w:spacing w:after="0"/>
        <w:ind w:left="567" w:hanging="295"/>
        <w:jc w:val="both"/>
        <w:rPr>
          <w:rFonts w:cstheme="minorHAnsi"/>
          <w:sz w:val="24"/>
          <w:szCs w:val="24"/>
        </w:rPr>
      </w:pPr>
      <w:r w:rsidRPr="002722F2">
        <w:rPr>
          <w:rFonts w:cstheme="minorHAnsi"/>
          <w:sz w:val="24"/>
          <w:szCs w:val="24"/>
        </w:rPr>
        <w:t xml:space="preserve">niewłaściwa jakość mikrobiologiczna spowodowana zawyżoną liczbą </w:t>
      </w:r>
      <w:proofErr w:type="spellStart"/>
      <w:r w:rsidRPr="002722F2">
        <w:rPr>
          <w:rFonts w:cstheme="minorHAnsi"/>
          <w:sz w:val="24"/>
          <w:szCs w:val="24"/>
        </w:rPr>
        <w:t>Enterobacteriaceae</w:t>
      </w:r>
      <w:proofErr w:type="spellEnd"/>
      <w:r w:rsidRPr="002722F2">
        <w:rPr>
          <w:rFonts w:cstheme="minorHAnsi"/>
          <w:sz w:val="24"/>
          <w:szCs w:val="24"/>
        </w:rPr>
        <w:t xml:space="preserve">, obecnością pałeczek Salmonella </w:t>
      </w:r>
      <w:proofErr w:type="spellStart"/>
      <w:r w:rsidRPr="002722F2">
        <w:rPr>
          <w:rFonts w:cstheme="minorHAnsi"/>
          <w:sz w:val="24"/>
          <w:szCs w:val="24"/>
        </w:rPr>
        <w:t>spp</w:t>
      </w:r>
      <w:proofErr w:type="spellEnd"/>
      <w:r w:rsidRPr="002722F2">
        <w:rPr>
          <w:rFonts w:cstheme="minorHAnsi"/>
          <w:sz w:val="24"/>
          <w:szCs w:val="24"/>
        </w:rPr>
        <w:t>.;</w:t>
      </w:r>
    </w:p>
    <w:p w14:paraId="2B491B6C" w14:textId="77777777" w:rsidR="00F71ACF" w:rsidRPr="002722F2" w:rsidRDefault="00F71ACF" w:rsidP="002123E1">
      <w:pPr>
        <w:pStyle w:val="Akapitzlist"/>
        <w:numPr>
          <w:ilvl w:val="0"/>
          <w:numId w:val="92"/>
        </w:numPr>
        <w:spacing w:after="0"/>
        <w:ind w:left="567" w:hanging="295"/>
        <w:jc w:val="both"/>
        <w:rPr>
          <w:rFonts w:cstheme="minorHAnsi"/>
          <w:sz w:val="24"/>
          <w:szCs w:val="24"/>
        </w:rPr>
      </w:pPr>
      <w:r w:rsidRPr="002722F2">
        <w:rPr>
          <w:rFonts w:cstheme="minorHAnsi"/>
          <w:sz w:val="24"/>
          <w:szCs w:val="24"/>
        </w:rPr>
        <w:t>obecność zanieczyszczeń biologicznych (szkodników lub ich pozostałości) w środkach spożywczych oraz w próbkach zmiotek;</w:t>
      </w:r>
    </w:p>
    <w:p w14:paraId="2EADB95B" w14:textId="3890C5A2" w:rsidR="00F71ACF" w:rsidRPr="002722F2" w:rsidRDefault="00F71ACF" w:rsidP="002123E1">
      <w:pPr>
        <w:pStyle w:val="Akapitzlist"/>
        <w:numPr>
          <w:ilvl w:val="0"/>
          <w:numId w:val="92"/>
        </w:numPr>
        <w:spacing w:after="0"/>
        <w:ind w:left="567" w:hanging="295"/>
        <w:jc w:val="both"/>
        <w:rPr>
          <w:rFonts w:cstheme="minorHAnsi"/>
          <w:sz w:val="24"/>
          <w:szCs w:val="24"/>
        </w:rPr>
      </w:pPr>
      <w:r w:rsidRPr="002722F2">
        <w:rPr>
          <w:rFonts w:cstheme="minorHAnsi"/>
          <w:sz w:val="24"/>
          <w:szCs w:val="24"/>
        </w:rPr>
        <w:t>ponadnormatywna zawartość pozostałości pestycydów w próbkach świeżych owoców i</w:t>
      </w:r>
      <w:r w:rsidR="000741B2">
        <w:rPr>
          <w:rFonts w:cstheme="minorHAnsi"/>
          <w:sz w:val="24"/>
          <w:szCs w:val="24"/>
        </w:rPr>
        <w:t> </w:t>
      </w:r>
      <w:r w:rsidRPr="002722F2">
        <w:rPr>
          <w:rFonts w:cstheme="minorHAnsi"/>
          <w:sz w:val="24"/>
          <w:szCs w:val="24"/>
        </w:rPr>
        <w:t>warzyw.</w:t>
      </w:r>
    </w:p>
    <w:p w14:paraId="0DC4B390" w14:textId="77777777" w:rsidR="00C22D6D" w:rsidRPr="001B27F4" w:rsidRDefault="00C22D6D" w:rsidP="00C01A3B">
      <w:pPr>
        <w:spacing w:line="276" w:lineRule="auto"/>
        <w:jc w:val="both"/>
        <w:rPr>
          <w:rFonts w:ascii="Calibri" w:hAnsi="Calibri" w:cs="Calibri"/>
          <w:b/>
          <w:sz w:val="24"/>
          <w:szCs w:val="24"/>
        </w:rPr>
      </w:pPr>
    </w:p>
    <w:p w14:paraId="13FFD6E9" w14:textId="77777777" w:rsidR="00891B42" w:rsidRPr="001B27F4" w:rsidRDefault="00696F47" w:rsidP="00C01A3B">
      <w:pPr>
        <w:spacing w:line="276" w:lineRule="auto"/>
        <w:jc w:val="both"/>
        <w:rPr>
          <w:rFonts w:ascii="Calibri" w:hAnsi="Calibri" w:cs="Calibri"/>
          <w:b/>
          <w:sz w:val="24"/>
          <w:szCs w:val="24"/>
        </w:rPr>
      </w:pPr>
      <w:r w:rsidRPr="001B27F4">
        <w:rPr>
          <w:rFonts w:ascii="Calibri" w:hAnsi="Calibri" w:cs="Calibri"/>
          <w:b/>
          <w:sz w:val="24"/>
          <w:szCs w:val="24"/>
        </w:rPr>
        <w:t>Oddział Oświaty Zdrowotnej i Promocji Zdrowia:</w:t>
      </w:r>
    </w:p>
    <w:p w14:paraId="3A66979E" w14:textId="34527838" w:rsidR="00487EA9" w:rsidRPr="00467222" w:rsidRDefault="00487EA9"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Zakres działalności oświatowo-zdrowotnej i promocji zdrowia w 2021 roku skupiony był przede wszystkim w związku z epidemią koronawirusa w naszym kraju na realizacji zadań w zakresie zwalczania pandemii i  profilaktyki chorób zakaźnych ze szczególnym uwzględnieniem profilaktyki koronawirusa (mycie, dezynfekcja rąk), a także szeroko rozumianego zdrowego stylu życia. W związku z w/w  epidemią zakres działalności oświatowo – zdrowotnej i promocji zdrowia musiał zostać tymczasowo zminimalizowany. Niestety nie mogły odbyć się liczne dotychczasowe działania programowe czy akcyjne, które zostały odwołane z powodu zamknięcia placówek oświatowych.</w:t>
      </w:r>
    </w:p>
    <w:p w14:paraId="0CD36790" w14:textId="7D3CDEE9" w:rsidR="00487EA9" w:rsidRPr="00467222" w:rsidRDefault="00487EA9" w:rsidP="00F855FC">
      <w:pPr>
        <w:spacing w:line="276" w:lineRule="auto"/>
        <w:ind w:firstLine="709"/>
        <w:jc w:val="both"/>
        <w:rPr>
          <w:rFonts w:asciiTheme="minorHAnsi" w:hAnsiTheme="minorHAnsi" w:cstheme="minorHAnsi"/>
          <w:sz w:val="24"/>
          <w:szCs w:val="24"/>
        </w:rPr>
      </w:pPr>
      <w:r w:rsidRPr="00467222">
        <w:rPr>
          <w:rFonts w:asciiTheme="minorHAnsi" w:hAnsiTheme="minorHAnsi" w:cstheme="minorHAnsi"/>
          <w:sz w:val="24"/>
          <w:szCs w:val="24"/>
        </w:rPr>
        <w:t>Trudna sytuacja panująca w kraju zadecydowała o tym, że zakres działalności oświatowo – zdrowotnej i promocji zdrowia bazował głównie na: mediach społecznościowych, prasie, a także ewentualnej dystrybucji materiałów edukacyjnych.</w:t>
      </w:r>
    </w:p>
    <w:p w14:paraId="58E4542D" w14:textId="77777777" w:rsidR="00361688" w:rsidRPr="001B27F4" w:rsidRDefault="00361688" w:rsidP="00C01A3B">
      <w:pPr>
        <w:pStyle w:val="Tekstpodstawowy"/>
        <w:spacing w:line="276" w:lineRule="auto"/>
        <w:rPr>
          <w:rFonts w:ascii="Calibri" w:hAnsi="Calibri" w:cs="Calibri"/>
          <w:b w:val="0"/>
          <w:color w:val="000000"/>
          <w:szCs w:val="24"/>
        </w:rPr>
      </w:pPr>
    </w:p>
    <w:p w14:paraId="4A7E30A4" w14:textId="77777777" w:rsidR="00361688" w:rsidRPr="001B27F4" w:rsidRDefault="00361688" w:rsidP="00C01A3B">
      <w:pPr>
        <w:pStyle w:val="Tekstpodstawowy"/>
        <w:spacing w:line="276" w:lineRule="auto"/>
        <w:rPr>
          <w:rFonts w:ascii="Calibri" w:hAnsi="Calibri" w:cs="Calibri"/>
          <w:color w:val="000000"/>
          <w:szCs w:val="24"/>
        </w:rPr>
      </w:pPr>
    </w:p>
    <w:p w14:paraId="5208957F" w14:textId="04FB5B1D" w:rsidR="00C22D6D" w:rsidRDefault="00C22D6D" w:rsidP="00DD0CBB">
      <w:pPr>
        <w:rPr>
          <w:rFonts w:asciiTheme="minorHAnsi" w:hAnsiTheme="minorHAnsi" w:cstheme="minorHAnsi"/>
          <w:b/>
          <w:bCs/>
          <w:sz w:val="24"/>
          <w:szCs w:val="24"/>
          <w:u w:val="single"/>
        </w:rPr>
      </w:pPr>
    </w:p>
    <w:p w14:paraId="39E31A90" w14:textId="587ED489" w:rsidR="006D3DC4" w:rsidRDefault="006D3DC4" w:rsidP="00DD0CBB">
      <w:pPr>
        <w:rPr>
          <w:rFonts w:asciiTheme="minorHAnsi" w:hAnsiTheme="minorHAnsi" w:cstheme="minorHAnsi"/>
          <w:b/>
          <w:bCs/>
          <w:sz w:val="24"/>
          <w:szCs w:val="24"/>
          <w:u w:val="single"/>
        </w:rPr>
      </w:pPr>
    </w:p>
    <w:p w14:paraId="14AC7DE3" w14:textId="7B62CCFB" w:rsidR="006D3DC4" w:rsidRDefault="006D3DC4" w:rsidP="00DD0CBB">
      <w:pPr>
        <w:rPr>
          <w:rFonts w:asciiTheme="minorHAnsi" w:hAnsiTheme="minorHAnsi" w:cstheme="minorHAnsi"/>
          <w:b/>
          <w:bCs/>
          <w:sz w:val="24"/>
          <w:szCs w:val="24"/>
          <w:u w:val="single"/>
        </w:rPr>
      </w:pPr>
    </w:p>
    <w:p w14:paraId="185EAAA1" w14:textId="02C4A1A8" w:rsidR="00F855FC" w:rsidRDefault="00F855FC" w:rsidP="00DD0CBB">
      <w:pPr>
        <w:rPr>
          <w:rFonts w:asciiTheme="minorHAnsi" w:hAnsiTheme="minorHAnsi" w:cstheme="minorHAnsi"/>
          <w:b/>
          <w:bCs/>
          <w:sz w:val="24"/>
          <w:szCs w:val="24"/>
          <w:u w:val="single"/>
        </w:rPr>
      </w:pPr>
    </w:p>
    <w:p w14:paraId="4C7A623A" w14:textId="0E172DC2" w:rsidR="00F855FC" w:rsidRDefault="00F855FC" w:rsidP="00DD0CBB">
      <w:pPr>
        <w:rPr>
          <w:rFonts w:asciiTheme="minorHAnsi" w:hAnsiTheme="minorHAnsi" w:cstheme="minorHAnsi"/>
          <w:b/>
          <w:bCs/>
          <w:sz w:val="24"/>
          <w:szCs w:val="24"/>
          <w:u w:val="single"/>
        </w:rPr>
      </w:pPr>
    </w:p>
    <w:p w14:paraId="5901071D" w14:textId="1288FAAE" w:rsidR="00760177" w:rsidRDefault="00760177" w:rsidP="00DD0CBB">
      <w:pPr>
        <w:rPr>
          <w:rFonts w:asciiTheme="minorHAnsi" w:hAnsiTheme="minorHAnsi" w:cstheme="minorHAnsi"/>
          <w:b/>
          <w:bCs/>
          <w:sz w:val="24"/>
          <w:szCs w:val="24"/>
          <w:u w:val="single"/>
        </w:rPr>
      </w:pPr>
    </w:p>
    <w:p w14:paraId="2C0598FD" w14:textId="6DCAE917" w:rsidR="00A40922" w:rsidRDefault="00A40922" w:rsidP="00DD0CBB">
      <w:pPr>
        <w:rPr>
          <w:rFonts w:asciiTheme="minorHAnsi" w:hAnsiTheme="minorHAnsi" w:cstheme="minorHAnsi"/>
          <w:b/>
          <w:bCs/>
          <w:sz w:val="24"/>
          <w:szCs w:val="24"/>
          <w:u w:val="single"/>
        </w:rPr>
      </w:pPr>
    </w:p>
    <w:p w14:paraId="1C5D06A0" w14:textId="37D3F7ED" w:rsidR="00A40922" w:rsidRDefault="00A40922" w:rsidP="00DD0CBB">
      <w:pPr>
        <w:rPr>
          <w:rFonts w:asciiTheme="minorHAnsi" w:hAnsiTheme="minorHAnsi" w:cstheme="minorHAnsi"/>
          <w:b/>
          <w:bCs/>
          <w:sz w:val="24"/>
          <w:szCs w:val="24"/>
          <w:u w:val="single"/>
        </w:rPr>
      </w:pPr>
    </w:p>
    <w:p w14:paraId="59DB03BB" w14:textId="422B0575" w:rsidR="00A40922" w:rsidRDefault="00A40922" w:rsidP="00DD0CBB">
      <w:pPr>
        <w:rPr>
          <w:rFonts w:asciiTheme="minorHAnsi" w:hAnsiTheme="minorHAnsi" w:cstheme="minorHAnsi"/>
          <w:b/>
          <w:bCs/>
          <w:sz w:val="24"/>
          <w:szCs w:val="24"/>
          <w:u w:val="single"/>
        </w:rPr>
      </w:pPr>
    </w:p>
    <w:p w14:paraId="077D4242" w14:textId="6B638EE7" w:rsidR="00A40922" w:rsidRDefault="00A40922" w:rsidP="00DD0CBB">
      <w:pPr>
        <w:rPr>
          <w:rFonts w:asciiTheme="minorHAnsi" w:hAnsiTheme="minorHAnsi" w:cstheme="minorHAnsi"/>
          <w:b/>
          <w:bCs/>
          <w:sz w:val="24"/>
          <w:szCs w:val="24"/>
          <w:u w:val="single"/>
        </w:rPr>
      </w:pPr>
    </w:p>
    <w:p w14:paraId="656E2535" w14:textId="4D9654AB" w:rsidR="00A40922" w:rsidRDefault="00A40922" w:rsidP="00DD0CBB">
      <w:pPr>
        <w:rPr>
          <w:rFonts w:asciiTheme="minorHAnsi" w:hAnsiTheme="minorHAnsi" w:cstheme="minorHAnsi"/>
          <w:b/>
          <w:bCs/>
          <w:sz w:val="24"/>
          <w:szCs w:val="24"/>
          <w:u w:val="single"/>
        </w:rPr>
      </w:pPr>
    </w:p>
    <w:p w14:paraId="1B3B0BF9" w14:textId="43471FDB" w:rsidR="00A40922" w:rsidRDefault="00A40922" w:rsidP="00DD0CBB">
      <w:pPr>
        <w:rPr>
          <w:rFonts w:asciiTheme="minorHAnsi" w:hAnsiTheme="minorHAnsi" w:cstheme="minorHAnsi"/>
          <w:b/>
          <w:bCs/>
          <w:sz w:val="24"/>
          <w:szCs w:val="24"/>
          <w:u w:val="single"/>
        </w:rPr>
      </w:pPr>
    </w:p>
    <w:p w14:paraId="1A9DEA94" w14:textId="373CF753" w:rsidR="00A40922" w:rsidRDefault="00A40922" w:rsidP="00DD0CBB">
      <w:pPr>
        <w:rPr>
          <w:rFonts w:asciiTheme="minorHAnsi" w:hAnsiTheme="minorHAnsi" w:cstheme="minorHAnsi"/>
          <w:b/>
          <w:bCs/>
          <w:sz w:val="24"/>
          <w:szCs w:val="24"/>
          <w:u w:val="single"/>
        </w:rPr>
      </w:pPr>
    </w:p>
    <w:p w14:paraId="38E8F089" w14:textId="5B609940" w:rsidR="00A40922" w:rsidRDefault="00A40922" w:rsidP="00DD0CBB">
      <w:pPr>
        <w:rPr>
          <w:rFonts w:asciiTheme="minorHAnsi" w:hAnsiTheme="minorHAnsi" w:cstheme="minorHAnsi"/>
          <w:b/>
          <w:bCs/>
          <w:sz w:val="24"/>
          <w:szCs w:val="24"/>
          <w:u w:val="single"/>
        </w:rPr>
      </w:pPr>
    </w:p>
    <w:p w14:paraId="23E41228" w14:textId="7F993D34" w:rsidR="00A40922" w:rsidRDefault="00A40922" w:rsidP="00DD0CBB">
      <w:pPr>
        <w:rPr>
          <w:rFonts w:asciiTheme="minorHAnsi" w:hAnsiTheme="minorHAnsi" w:cstheme="minorHAnsi"/>
          <w:b/>
          <w:bCs/>
          <w:sz w:val="24"/>
          <w:szCs w:val="24"/>
          <w:u w:val="single"/>
        </w:rPr>
      </w:pPr>
    </w:p>
    <w:p w14:paraId="34CDE855" w14:textId="5A56C2D8" w:rsidR="00A40922" w:rsidRDefault="00A40922" w:rsidP="00DD0CBB">
      <w:pPr>
        <w:rPr>
          <w:rFonts w:asciiTheme="minorHAnsi" w:hAnsiTheme="minorHAnsi" w:cstheme="minorHAnsi"/>
          <w:b/>
          <w:bCs/>
          <w:sz w:val="24"/>
          <w:szCs w:val="24"/>
          <w:u w:val="single"/>
        </w:rPr>
      </w:pPr>
    </w:p>
    <w:p w14:paraId="4D7DBAA0" w14:textId="6B6D6403" w:rsidR="00A40922" w:rsidRDefault="00A40922" w:rsidP="00DD0CBB">
      <w:pPr>
        <w:rPr>
          <w:rFonts w:asciiTheme="minorHAnsi" w:hAnsiTheme="minorHAnsi" w:cstheme="minorHAnsi"/>
          <w:b/>
          <w:bCs/>
          <w:sz w:val="24"/>
          <w:szCs w:val="24"/>
          <w:u w:val="single"/>
        </w:rPr>
      </w:pPr>
    </w:p>
    <w:p w14:paraId="5EA2C9C3" w14:textId="262335A7" w:rsidR="00A40922" w:rsidRDefault="00A40922" w:rsidP="00DD0CBB">
      <w:pPr>
        <w:rPr>
          <w:rFonts w:asciiTheme="minorHAnsi" w:hAnsiTheme="minorHAnsi" w:cstheme="minorHAnsi"/>
          <w:b/>
          <w:bCs/>
          <w:sz w:val="24"/>
          <w:szCs w:val="24"/>
          <w:u w:val="single"/>
        </w:rPr>
      </w:pPr>
    </w:p>
    <w:p w14:paraId="2FCE0C27" w14:textId="0EB50EC2" w:rsidR="00A40922" w:rsidRDefault="00A40922" w:rsidP="00DD0CBB">
      <w:pPr>
        <w:rPr>
          <w:rFonts w:asciiTheme="minorHAnsi" w:hAnsiTheme="minorHAnsi" w:cstheme="minorHAnsi"/>
          <w:b/>
          <w:bCs/>
          <w:sz w:val="24"/>
          <w:szCs w:val="24"/>
          <w:u w:val="single"/>
        </w:rPr>
      </w:pPr>
    </w:p>
    <w:p w14:paraId="1C90AEA8" w14:textId="77777777" w:rsidR="00A40922" w:rsidRDefault="00A40922" w:rsidP="00DD0CBB">
      <w:pPr>
        <w:rPr>
          <w:rFonts w:asciiTheme="minorHAnsi" w:hAnsiTheme="minorHAnsi" w:cstheme="minorHAnsi"/>
          <w:b/>
          <w:bCs/>
          <w:sz w:val="24"/>
          <w:szCs w:val="24"/>
          <w:u w:val="single"/>
        </w:rPr>
      </w:pPr>
    </w:p>
    <w:p w14:paraId="38F3103F" w14:textId="2BFE3373" w:rsidR="005B2B3F" w:rsidRPr="00467222" w:rsidRDefault="00BB75D2" w:rsidP="00DD0CBB">
      <w:pPr>
        <w:rPr>
          <w:rFonts w:asciiTheme="minorHAnsi" w:hAnsiTheme="minorHAnsi" w:cstheme="minorHAnsi"/>
          <w:b/>
          <w:bCs/>
          <w:sz w:val="24"/>
          <w:szCs w:val="24"/>
          <w:u w:val="single"/>
        </w:rPr>
      </w:pPr>
      <w:r w:rsidRPr="00467222">
        <w:rPr>
          <w:rFonts w:asciiTheme="minorHAnsi" w:hAnsiTheme="minorHAnsi" w:cstheme="minorHAnsi"/>
          <w:b/>
          <w:bCs/>
          <w:sz w:val="24"/>
          <w:szCs w:val="24"/>
          <w:u w:val="single"/>
        </w:rPr>
        <w:lastRenderedPageBreak/>
        <w:t>SPIS TABEL:</w:t>
      </w:r>
    </w:p>
    <w:tbl>
      <w:tblPr>
        <w:tblW w:w="928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Caption w:val="Spis Tabel "/>
        <w:tblDescription w:val="Spis Tabel "/>
      </w:tblPr>
      <w:tblGrid>
        <w:gridCol w:w="1199"/>
        <w:gridCol w:w="7507"/>
        <w:gridCol w:w="581"/>
      </w:tblGrid>
      <w:tr w:rsidR="005A516C" w:rsidRPr="00DD0CBB" w14:paraId="48D56FFF" w14:textId="77777777" w:rsidTr="00B80CE4">
        <w:tc>
          <w:tcPr>
            <w:tcW w:w="1199" w:type="dxa"/>
            <w:vAlign w:val="center"/>
          </w:tcPr>
          <w:p w14:paraId="5FC3145B" w14:textId="7777777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Tabela 1</w:t>
            </w:r>
          </w:p>
        </w:tc>
        <w:tc>
          <w:tcPr>
            <w:tcW w:w="7512" w:type="dxa"/>
          </w:tcPr>
          <w:p w14:paraId="59F0CE3C" w14:textId="738C948F"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 xml:space="preserve">Wybrane dane epidemiologiczne dotyczące chorób zakaźnych w woj. </w:t>
            </w:r>
            <w:r w:rsidR="000E4843" w:rsidRPr="00DD0CBB">
              <w:rPr>
                <w:rFonts w:asciiTheme="minorHAnsi" w:hAnsiTheme="minorHAnsi" w:cstheme="minorHAnsi"/>
                <w:sz w:val="24"/>
                <w:szCs w:val="24"/>
              </w:rPr>
              <w:t>zachodniopomorskim w latach 201</w:t>
            </w:r>
            <w:r w:rsidR="00D5608F">
              <w:rPr>
                <w:rFonts w:asciiTheme="minorHAnsi" w:hAnsiTheme="minorHAnsi" w:cstheme="minorHAnsi"/>
                <w:sz w:val="24"/>
                <w:szCs w:val="24"/>
              </w:rPr>
              <w:t>9</w:t>
            </w:r>
            <w:r w:rsidR="000C429F" w:rsidRPr="00DD0CBB">
              <w:rPr>
                <w:rFonts w:asciiTheme="minorHAnsi" w:hAnsiTheme="minorHAnsi" w:cstheme="minorHAnsi"/>
                <w:sz w:val="24"/>
                <w:szCs w:val="24"/>
              </w:rPr>
              <w:t>-202</w:t>
            </w:r>
            <w:r w:rsidR="00D5608F">
              <w:rPr>
                <w:rFonts w:asciiTheme="minorHAnsi" w:hAnsiTheme="minorHAnsi" w:cstheme="minorHAnsi"/>
                <w:sz w:val="24"/>
                <w:szCs w:val="24"/>
              </w:rPr>
              <w:t>1</w:t>
            </w:r>
          </w:p>
        </w:tc>
        <w:tc>
          <w:tcPr>
            <w:tcW w:w="576" w:type="dxa"/>
          </w:tcPr>
          <w:p w14:paraId="0624B236" w14:textId="489EE56D"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1</w:t>
            </w:r>
            <w:r w:rsidR="00C77D74">
              <w:rPr>
                <w:rFonts w:asciiTheme="minorHAnsi" w:hAnsiTheme="minorHAnsi" w:cstheme="minorHAnsi"/>
                <w:sz w:val="24"/>
                <w:szCs w:val="24"/>
              </w:rPr>
              <w:t>1</w:t>
            </w:r>
          </w:p>
        </w:tc>
      </w:tr>
      <w:tr w:rsidR="005A516C" w:rsidRPr="00DD0CBB" w14:paraId="24FC5A34" w14:textId="77777777" w:rsidTr="00B80CE4">
        <w:tc>
          <w:tcPr>
            <w:tcW w:w="1199" w:type="dxa"/>
            <w:vAlign w:val="center"/>
          </w:tcPr>
          <w:p w14:paraId="3F36742F" w14:textId="7777777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Tabela 2</w:t>
            </w:r>
          </w:p>
        </w:tc>
        <w:tc>
          <w:tcPr>
            <w:tcW w:w="7512" w:type="dxa"/>
          </w:tcPr>
          <w:p w14:paraId="27141428" w14:textId="7D318617" w:rsidR="005A516C" w:rsidRPr="00DD0CBB" w:rsidRDefault="005A516C" w:rsidP="00DD0CBB">
            <w:pPr>
              <w:rPr>
                <w:rFonts w:asciiTheme="minorHAnsi" w:hAnsiTheme="minorHAnsi" w:cstheme="minorHAnsi"/>
                <w:color w:val="FF0000"/>
                <w:sz w:val="24"/>
                <w:szCs w:val="24"/>
              </w:rPr>
            </w:pPr>
            <w:r w:rsidRPr="00DD0CBB">
              <w:rPr>
                <w:rFonts w:asciiTheme="minorHAnsi" w:hAnsiTheme="minorHAnsi" w:cstheme="minorHAnsi"/>
                <w:sz w:val="24"/>
                <w:szCs w:val="24"/>
              </w:rPr>
              <w:t>Wybrane dane epidemiologiczne dotyczące chorób zakaźnych przenoszonych drogą pokarmową w Polsce i woj. zachodniopomorskim</w:t>
            </w:r>
            <w:r w:rsidRPr="00DD0CBB">
              <w:rPr>
                <w:rFonts w:asciiTheme="minorHAnsi" w:hAnsiTheme="minorHAnsi" w:cstheme="minorHAnsi"/>
                <w:color w:val="FF0000"/>
                <w:sz w:val="24"/>
                <w:szCs w:val="24"/>
              </w:rPr>
              <w:t xml:space="preserve"> </w:t>
            </w:r>
            <w:r w:rsidR="00851454" w:rsidRPr="00DD0CBB">
              <w:rPr>
                <w:rFonts w:asciiTheme="minorHAnsi" w:hAnsiTheme="minorHAnsi" w:cstheme="minorHAnsi"/>
                <w:sz w:val="24"/>
                <w:szCs w:val="24"/>
              </w:rPr>
              <w:t>w 202</w:t>
            </w:r>
            <w:r w:rsidR="00D5608F">
              <w:rPr>
                <w:rFonts w:asciiTheme="minorHAnsi" w:hAnsiTheme="minorHAnsi" w:cstheme="minorHAnsi"/>
                <w:sz w:val="24"/>
                <w:szCs w:val="24"/>
              </w:rPr>
              <w:t>1</w:t>
            </w:r>
            <w:r w:rsidRPr="00DD0CBB">
              <w:rPr>
                <w:rFonts w:asciiTheme="minorHAnsi" w:hAnsiTheme="minorHAnsi" w:cstheme="minorHAnsi"/>
                <w:sz w:val="24"/>
                <w:szCs w:val="24"/>
              </w:rPr>
              <w:t xml:space="preserve"> r.</w:t>
            </w:r>
          </w:p>
        </w:tc>
        <w:tc>
          <w:tcPr>
            <w:tcW w:w="576" w:type="dxa"/>
          </w:tcPr>
          <w:p w14:paraId="4855F748" w14:textId="16C12782"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13</w:t>
            </w:r>
          </w:p>
        </w:tc>
      </w:tr>
      <w:tr w:rsidR="005A516C" w:rsidRPr="00DD0CBB" w14:paraId="7BC0ACA6" w14:textId="77777777" w:rsidTr="00B80CE4">
        <w:tc>
          <w:tcPr>
            <w:tcW w:w="1199" w:type="dxa"/>
            <w:vAlign w:val="center"/>
          </w:tcPr>
          <w:p w14:paraId="001D3697" w14:textId="7777777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Tabela 3</w:t>
            </w:r>
          </w:p>
        </w:tc>
        <w:tc>
          <w:tcPr>
            <w:tcW w:w="7512" w:type="dxa"/>
          </w:tcPr>
          <w:p w14:paraId="7BC3ED15" w14:textId="35FD698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Liczba nosicieli Salmonel</w:t>
            </w:r>
            <w:r w:rsidR="006B2D7E" w:rsidRPr="00DD0CBB">
              <w:rPr>
                <w:rFonts w:asciiTheme="minorHAnsi" w:hAnsiTheme="minorHAnsi" w:cstheme="minorHAnsi"/>
                <w:sz w:val="24"/>
                <w:szCs w:val="24"/>
              </w:rPr>
              <w:t xml:space="preserve">la </w:t>
            </w:r>
            <w:proofErr w:type="spellStart"/>
            <w:r w:rsidR="006B2D7E" w:rsidRPr="00DD0CBB">
              <w:rPr>
                <w:rFonts w:asciiTheme="minorHAnsi" w:hAnsiTheme="minorHAnsi" w:cstheme="minorHAnsi"/>
                <w:sz w:val="24"/>
                <w:szCs w:val="24"/>
              </w:rPr>
              <w:t>typhi</w:t>
            </w:r>
            <w:proofErr w:type="spellEnd"/>
            <w:r w:rsidR="006B2D7E" w:rsidRPr="00DD0CBB">
              <w:rPr>
                <w:rFonts w:asciiTheme="minorHAnsi" w:hAnsiTheme="minorHAnsi" w:cstheme="minorHAnsi"/>
                <w:sz w:val="24"/>
                <w:szCs w:val="24"/>
              </w:rPr>
              <w:t xml:space="preserve"> i </w:t>
            </w:r>
            <w:proofErr w:type="spellStart"/>
            <w:r w:rsidR="006B2D7E" w:rsidRPr="00DD0CBB">
              <w:rPr>
                <w:rFonts w:asciiTheme="minorHAnsi" w:hAnsiTheme="minorHAnsi" w:cstheme="minorHAnsi"/>
                <w:sz w:val="24"/>
                <w:szCs w:val="24"/>
              </w:rPr>
              <w:t>paratyphi</w:t>
            </w:r>
            <w:proofErr w:type="spellEnd"/>
            <w:r w:rsidR="006B2D7E" w:rsidRPr="00DD0CBB">
              <w:rPr>
                <w:rFonts w:asciiTheme="minorHAnsi" w:hAnsiTheme="minorHAnsi" w:cstheme="minorHAnsi"/>
                <w:sz w:val="24"/>
                <w:szCs w:val="24"/>
              </w:rPr>
              <w:t xml:space="preserve"> B i C w 202</w:t>
            </w:r>
            <w:r w:rsidR="00D5608F">
              <w:rPr>
                <w:rFonts w:asciiTheme="minorHAnsi" w:hAnsiTheme="minorHAnsi" w:cstheme="minorHAnsi"/>
                <w:sz w:val="24"/>
                <w:szCs w:val="24"/>
              </w:rPr>
              <w:t>1</w:t>
            </w:r>
            <w:r w:rsidRPr="00DD0CBB">
              <w:rPr>
                <w:rFonts w:asciiTheme="minorHAnsi" w:hAnsiTheme="minorHAnsi" w:cstheme="minorHAnsi"/>
                <w:sz w:val="24"/>
                <w:szCs w:val="24"/>
              </w:rPr>
              <w:t xml:space="preserve"> r. na terenie woj. zachodniopomorskiego</w:t>
            </w:r>
          </w:p>
        </w:tc>
        <w:tc>
          <w:tcPr>
            <w:tcW w:w="576" w:type="dxa"/>
          </w:tcPr>
          <w:p w14:paraId="266B419B" w14:textId="72164FE8"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1</w:t>
            </w:r>
            <w:r w:rsidR="000D56E6">
              <w:rPr>
                <w:rFonts w:asciiTheme="minorHAnsi" w:hAnsiTheme="minorHAnsi" w:cstheme="minorHAnsi"/>
                <w:sz w:val="24"/>
                <w:szCs w:val="24"/>
              </w:rPr>
              <w:t>3</w:t>
            </w:r>
          </w:p>
        </w:tc>
      </w:tr>
      <w:tr w:rsidR="005A516C" w:rsidRPr="00DD0CBB" w14:paraId="0D4CCF35" w14:textId="77777777" w:rsidTr="00B80CE4">
        <w:tc>
          <w:tcPr>
            <w:tcW w:w="1199" w:type="dxa"/>
            <w:vAlign w:val="center"/>
          </w:tcPr>
          <w:p w14:paraId="29AC583D" w14:textId="7777777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Tabela 4</w:t>
            </w:r>
          </w:p>
        </w:tc>
        <w:tc>
          <w:tcPr>
            <w:tcW w:w="7512" w:type="dxa"/>
          </w:tcPr>
          <w:p w14:paraId="4FCB54EB" w14:textId="169392D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 xml:space="preserve">Liczba nosicieli Salmonella </w:t>
            </w:r>
            <w:proofErr w:type="spellStart"/>
            <w:r w:rsidR="00491BEC" w:rsidRPr="00DD0CBB">
              <w:rPr>
                <w:rFonts w:asciiTheme="minorHAnsi" w:hAnsiTheme="minorHAnsi" w:cstheme="minorHAnsi"/>
                <w:sz w:val="24"/>
                <w:szCs w:val="24"/>
              </w:rPr>
              <w:t>typhi</w:t>
            </w:r>
            <w:proofErr w:type="spellEnd"/>
            <w:r w:rsidR="00491BEC" w:rsidRPr="00DD0CBB">
              <w:rPr>
                <w:rFonts w:asciiTheme="minorHAnsi" w:hAnsiTheme="minorHAnsi" w:cstheme="minorHAnsi"/>
                <w:sz w:val="24"/>
                <w:szCs w:val="24"/>
              </w:rPr>
              <w:t xml:space="preserve"> i </w:t>
            </w:r>
            <w:proofErr w:type="spellStart"/>
            <w:r w:rsidR="00491BEC" w:rsidRPr="00DD0CBB">
              <w:rPr>
                <w:rFonts w:asciiTheme="minorHAnsi" w:hAnsiTheme="minorHAnsi" w:cstheme="minorHAnsi"/>
                <w:sz w:val="24"/>
                <w:szCs w:val="24"/>
              </w:rPr>
              <w:t>paratyphi</w:t>
            </w:r>
            <w:proofErr w:type="spellEnd"/>
            <w:r w:rsidR="00491BEC" w:rsidRPr="00DD0CBB">
              <w:rPr>
                <w:rFonts w:asciiTheme="minorHAnsi" w:hAnsiTheme="minorHAnsi" w:cstheme="minorHAnsi"/>
                <w:sz w:val="24"/>
                <w:szCs w:val="24"/>
              </w:rPr>
              <w:t xml:space="preserve"> B</w:t>
            </w:r>
            <w:r w:rsidR="00D5608F">
              <w:rPr>
                <w:rFonts w:asciiTheme="minorHAnsi" w:hAnsiTheme="minorHAnsi" w:cstheme="minorHAnsi"/>
                <w:sz w:val="24"/>
                <w:szCs w:val="24"/>
              </w:rPr>
              <w:t xml:space="preserve"> </w:t>
            </w:r>
            <w:r w:rsidR="00491BEC" w:rsidRPr="00DD0CBB">
              <w:rPr>
                <w:rFonts w:asciiTheme="minorHAnsi" w:hAnsiTheme="minorHAnsi" w:cstheme="minorHAnsi"/>
                <w:sz w:val="24"/>
                <w:szCs w:val="24"/>
              </w:rPr>
              <w:t>i</w:t>
            </w:r>
            <w:r w:rsidR="006B2D7E" w:rsidRPr="00DD0CBB">
              <w:rPr>
                <w:rFonts w:asciiTheme="minorHAnsi" w:hAnsiTheme="minorHAnsi" w:cstheme="minorHAnsi"/>
                <w:sz w:val="24"/>
                <w:szCs w:val="24"/>
              </w:rPr>
              <w:t xml:space="preserve"> </w:t>
            </w:r>
            <w:r w:rsidR="00491BEC" w:rsidRPr="00DD0CBB">
              <w:rPr>
                <w:rFonts w:asciiTheme="minorHAnsi" w:hAnsiTheme="minorHAnsi" w:cstheme="minorHAnsi"/>
                <w:sz w:val="24"/>
                <w:szCs w:val="24"/>
              </w:rPr>
              <w:t xml:space="preserve">C </w:t>
            </w:r>
            <w:r w:rsidR="00D5608F">
              <w:rPr>
                <w:rFonts w:asciiTheme="minorHAnsi" w:hAnsiTheme="minorHAnsi" w:cstheme="minorHAnsi"/>
                <w:sz w:val="24"/>
                <w:szCs w:val="24"/>
              </w:rPr>
              <w:t xml:space="preserve">w rejestrach PSSE ( stan </w:t>
            </w:r>
            <w:r w:rsidR="00092AC5">
              <w:rPr>
                <w:rFonts w:asciiTheme="minorHAnsi" w:hAnsiTheme="minorHAnsi" w:cstheme="minorHAnsi"/>
                <w:sz w:val="24"/>
                <w:szCs w:val="24"/>
              </w:rPr>
              <w:t>n</w:t>
            </w:r>
            <w:r w:rsidR="00D5608F">
              <w:rPr>
                <w:rFonts w:asciiTheme="minorHAnsi" w:hAnsiTheme="minorHAnsi" w:cstheme="minorHAnsi"/>
                <w:sz w:val="24"/>
                <w:szCs w:val="24"/>
              </w:rPr>
              <w:t>a 31.12</w:t>
            </w:r>
            <w:r w:rsidR="00092AC5">
              <w:rPr>
                <w:rFonts w:asciiTheme="minorHAnsi" w:hAnsiTheme="minorHAnsi" w:cstheme="minorHAnsi"/>
                <w:sz w:val="24"/>
                <w:szCs w:val="24"/>
              </w:rPr>
              <w:t>.2021 r.</w:t>
            </w:r>
          </w:p>
        </w:tc>
        <w:tc>
          <w:tcPr>
            <w:tcW w:w="576" w:type="dxa"/>
          </w:tcPr>
          <w:p w14:paraId="4685925D" w14:textId="6B9BC975"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14</w:t>
            </w:r>
          </w:p>
        </w:tc>
      </w:tr>
      <w:tr w:rsidR="005A516C" w:rsidRPr="00DD0CBB" w14:paraId="2220D18E" w14:textId="77777777" w:rsidTr="00B80CE4">
        <w:tc>
          <w:tcPr>
            <w:tcW w:w="1199" w:type="dxa"/>
            <w:vAlign w:val="center"/>
          </w:tcPr>
          <w:p w14:paraId="56B5DA6D" w14:textId="7777777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Tabela 5</w:t>
            </w:r>
          </w:p>
        </w:tc>
        <w:tc>
          <w:tcPr>
            <w:tcW w:w="7512" w:type="dxa"/>
          </w:tcPr>
          <w:p w14:paraId="19896DF4" w14:textId="350FB6E3"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Zestawienie liczby ognisk zbiorowych zachorowań na choroby przenoszone drogą pokarmową oraz liczby narażonych i chorych, w tym dzieci do 14 roku życia na terenie woj. zachodniopomorskiego</w:t>
            </w:r>
            <w:r w:rsidR="00FF3DA6" w:rsidRPr="00DD0CBB">
              <w:rPr>
                <w:rFonts w:asciiTheme="minorHAnsi" w:hAnsiTheme="minorHAnsi" w:cstheme="minorHAnsi"/>
                <w:sz w:val="24"/>
                <w:szCs w:val="24"/>
              </w:rPr>
              <w:t xml:space="preserve"> w latach 20</w:t>
            </w:r>
            <w:r w:rsidR="003802DE" w:rsidRPr="00DD0CBB">
              <w:rPr>
                <w:rFonts w:asciiTheme="minorHAnsi" w:hAnsiTheme="minorHAnsi" w:cstheme="minorHAnsi"/>
                <w:sz w:val="24"/>
                <w:szCs w:val="24"/>
              </w:rPr>
              <w:t>1</w:t>
            </w:r>
            <w:r w:rsidR="00092AC5">
              <w:rPr>
                <w:rFonts w:asciiTheme="minorHAnsi" w:hAnsiTheme="minorHAnsi" w:cstheme="minorHAnsi"/>
                <w:sz w:val="24"/>
                <w:szCs w:val="24"/>
              </w:rPr>
              <w:t>7</w:t>
            </w:r>
            <w:r w:rsidR="00FB73AF" w:rsidRPr="00DD0CBB">
              <w:rPr>
                <w:rFonts w:asciiTheme="minorHAnsi" w:hAnsiTheme="minorHAnsi" w:cstheme="minorHAnsi"/>
                <w:sz w:val="24"/>
                <w:szCs w:val="24"/>
              </w:rPr>
              <w:t>-202</w:t>
            </w:r>
            <w:r w:rsidR="00092AC5">
              <w:rPr>
                <w:rFonts w:asciiTheme="minorHAnsi" w:hAnsiTheme="minorHAnsi" w:cstheme="minorHAnsi"/>
                <w:sz w:val="24"/>
                <w:szCs w:val="24"/>
              </w:rPr>
              <w:t>1</w:t>
            </w:r>
          </w:p>
        </w:tc>
        <w:tc>
          <w:tcPr>
            <w:tcW w:w="576" w:type="dxa"/>
          </w:tcPr>
          <w:p w14:paraId="484BE1C3" w14:textId="75982553"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15</w:t>
            </w:r>
          </w:p>
        </w:tc>
      </w:tr>
      <w:tr w:rsidR="005A516C" w:rsidRPr="00DD0CBB" w14:paraId="7321E60D" w14:textId="77777777" w:rsidTr="00B80CE4">
        <w:tc>
          <w:tcPr>
            <w:tcW w:w="1199" w:type="dxa"/>
            <w:vAlign w:val="center"/>
          </w:tcPr>
          <w:p w14:paraId="6013F4A6" w14:textId="7777777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Tabela 6</w:t>
            </w:r>
          </w:p>
        </w:tc>
        <w:tc>
          <w:tcPr>
            <w:tcW w:w="7512" w:type="dxa"/>
          </w:tcPr>
          <w:p w14:paraId="789D69C1" w14:textId="465F12A3" w:rsidR="005A516C" w:rsidRPr="00DD0CBB" w:rsidRDefault="005A516C" w:rsidP="00DD0CBB">
            <w:pPr>
              <w:rPr>
                <w:rFonts w:asciiTheme="minorHAnsi" w:hAnsiTheme="minorHAnsi" w:cstheme="minorHAnsi"/>
                <w:bCs/>
                <w:sz w:val="24"/>
                <w:szCs w:val="24"/>
              </w:rPr>
            </w:pPr>
            <w:r w:rsidRPr="00DD0CBB">
              <w:rPr>
                <w:rFonts w:asciiTheme="minorHAnsi" w:hAnsiTheme="minorHAnsi" w:cstheme="minorHAnsi"/>
                <w:bCs/>
                <w:sz w:val="24"/>
                <w:szCs w:val="24"/>
              </w:rPr>
              <w:t>Liczba zachorowań i współczynnik zapadalności na wirusowe zapalenie wątroby ogółem w Polsce i woj. zachodniopomorskim w latach 20</w:t>
            </w:r>
            <w:r w:rsidR="0058693A" w:rsidRPr="00DD0CBB">
              <w:rPr>
                <w:rFonts w:asciiTheme="minorHAnsi" w:hAnsiTheme="minorHAnsi" w:cstheme="minorHAnsi"/>
                <w:bCs/>
                <w:sz w:val="24"/>
                <w:szCs w:val="24"/>
              </w:rPr>
              <w:t>1</w:t>
            </w:r>
            <w:r w:rsidR="00092AC5">
              <w:rPr>
                <w:rFonts w:asciiTheme="minorHAnsi" w:hAnsiTheme="minorHAnsi" w:cstheme="minorHAnsi"/>
                <w:bCs/>
                <w:sz w:val="24"/>
                <w:szCs w:val="24"/>
              </w:rPr>
              <w:t>7</w:t>
            </w:r>
            <w:r w:rsidR="00076CFF" w:rsidRPr="00DD0CBB">
              <w:rPr>
                <w:rFonts w:asciiTheme="minorHAnsi" w:hAnsiTheme="minorHAnsi" w:cstheme="minorHAnsi"/>
                <w:bCs/>
                <w:sz w:val="24"/>
                <w:szCs w:val="24"/>
              </w:rPr>
              <w:t>-202</w:t>
            </w:r>
            <w:r w:rsidR="00092AC5">
              <w:rPr>
                <w:rFonts w:asciiTheme="minorHAnsi" w:hAnsiTheme="minorHAnsi" w:cstheme="minorHAnsi"/>
                <w:bCs/>
                <w:sz w:val="24"/>
                <w:szCs w:val="24"/>
              </w:rPr>
              <w:t>1</w:t>
            </w:r>
          </w:p>
        </w:tc>
        <w:tc>
          <w:tcPr>
            <w:tcW w:w="576" w:type="dxa"/>
          </w:tcPr>
          <w:p w14:paraId="49EF0F11" w14:textId="7C035A48"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16</w:t>
            </w:r>
          </w:p>
        </w:tc>
      </w:tr>
      <w:tr w:rsidR="005A516C" w:rsidRPr="00DD0CBB" w14:paraId="411C590A" w14:textId="77777777" w:rsidTr="00B80CE4">
        <w:tc>
          <w:tcPr>
            <w:tcW w:w="1199" w:type="dxa"/>
            <w:vAlign w:val="center"/>
          </w:tcPr>
          <w:p w14:paraId="7683699F" w14:textId="7777777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58693A" w:rsidRPr="00DD0CBB">
              <w:rPr>
                <w:rFonts w:asciiTheme="minorHAnsi" w:hAnsiTheme="minorHAnsi" w:cstheme="minorHAnsi"/>
                <w:sz w:val="24"/>
                <w:szCs w:val="24"/>
              </w:rPr>
              <w:t>7</w:t>
            </w:r>
          </w:p>
        </w:tc>
        <w:tc>
          <w:tcPr>
            <w:tcW w:w="7512" w:type="dxa"/>
          </w:tcPr>
          <w:p w14:paraId="2A77DDFE" w14:textId="1425B7F0" w:rsidR="005A516C" w:rsidRPr="00DD0CBB" w:rsidRDefault="00812617" w:rsidP="00DD0CBB">
            <w:pPr>
              <w:rPr>
                <w:rFonts w:asciiTheme="minorHAnsi" w:hAnsiTheme="minorHAnsi" w:cstheme="minorHAnsi"/>
                <w:bCs/>
                <w:sz w:val="24"/>
                <w:szCs w:val="24"/>
              </w:rPr>
            </w:pPr>
            <w:r w:rsidRPr="00DD0CBB">
              <w:rPr>
                <w:rFonts w:asciiTheme="minorHAnsi" w:hAnsiTheme="minorHAnsi" w:cstheme="minorHAnsi"/>
                <w:bCs/>
                <w:sz w:val="24"/>
                <w:szCs w:val="24"/>
              </w:rPr>
              <w:t xml:space="preserve">Liczba </w:t>
            </w:r>
            <w:r w:rsidR="005A516C" w:rsidRPr="00DD0CBB">
              <w:rPr>
                <w:rFonts w:asciiTheme="minorHAnsi" w:hAnsiTheme="minorHAnsi" w:cstheme="minorHAnsi"/>
                <w:bCs/>
                <w:sz w:val="24"/>
                <w:szCs w:val="24"/>
              </w:rPr>
              <w:t xml:space="preserve">zachorowań </w:t>
            </w:r>
            <w:r w:rsidRPr="00DD0CBB">
              <w:rPr>
                <w:rFonts w:asciiTheme="minorHAnsi" w:hAnsiTheme="minorHAnsi" w:cstheme="minorHAnsi"/>
                <w:bCs/>
                <w:sz w:val="24"/>
                <w:szCs w:val="24"/>
              </w:rPr>
              <w:t xml:space="preserve">i współczynnik zapadalności </w:t>
            </w:r>
            <w:r w:rsidR="005A516C" w:rsidRPr="00DD0CBB">
              <w:rPr>
                <w:rFonts w:asciiTheme="minorHAnsi" w:hAnsiTheme="minorHAnsi" w:cstheme="minorHAnsi"/>
                <w:bCs/>
                <w:sz w:val="24"/>
                <w:szCs w:val="24"/>
              </w:rPr>
              <w:t xml:space="preserve">na wirusowe zapalenie wątroby typu A w Polsce i </w:t>
            </w:r>
            <w:r w:rsidRPr="00DD0CBB">
              <w:rPr>
                <w:rFonts w:asciiTheme="minorHAnsi" w:hAnsiTheme="minorHAnsi" w:cstheme="minorHAnsi"/>
                <w:bCs/>
                <w:sz w:val="24"/>
                <w:szCs w:val="24"/>
              </w:rPr>
              <w:t xml:space="preserve">na terenie </w:t>
            </w:r>
            <w:r w:rsidR="005A516C" w:rsidRPr="00DD0CBB">
              <w:rPr>
                <w:rFonts w:asciiTheme="minorHAnsi" w:hAnsiTheme="minorHAnsi" w:cstheme="minorHAnsi"/>
                <w:bCs/>
                <w:sz w:val="24"/>
                <w:szCs w:val="24"/>
              </w:rPr>
              <w:t>woj. zachodniopomorskim</w:t>
            </w:r>
            <w:r w:rsidRPr="00DD0CBB">
              <w:rPr>
                <w:rFonts w:asciiTheme="minorHAnsi" w:hAnsiTheme="minorHAnsi" w:cstheme="minorHAnsi"/>
                <w:bCs/>
                <w:sz w:val="24"/>
                <w:szCs w:val="24"/>
              </w:rPr>
              <w:t xml:space="preserve"> w latach 201</w:t>
            </w:r>
            <w:r w:rsidR="00092AC5">
              <w:rPr>
                <w:rFonts w:asciiTheme="minorHAnsi" w:hAnsiTheme="minorHAnsi" w:cstheme="minorHAnsi"/>
                <w:bCs/>
                <w:sz w:val="24"/>
                <w:szCs w:val="24"/>
              </w:rPr>
              <w:t>7</w:t>
            </w:r>
            <w:r w:rsidR="00076CFF" w:rsidRPr="00DD0CBB">
              <w:rPr>
                <w:rFonts w:asciiTheme="minorHAnsi" w:hAnsiTheme="minorHAnsi" w:cstheme="minorHAnsi"/>
                <w:bCs/>
                <w:sz w:val="24"/>
                <w:szCs w:val="24"/>
              </w:rPr>
              <w:t>-202</w:t>
            </w:r>
            <w:r w:rsidR="00092AC5">
              <w:rPr>
                <w:rFonts w:asciiTheme="minorHAnsi" w:hAnsiTheme="minorHAnsi" w:cstheme="minorHAnsi"/>
                <w:bCs/>
                <w:sz w:val="24"/>
                <w:szCs w:val="24"/>
              </w:rPr>
              <w:t>1</w:t>
            </w:r>
          </w:p>
        </w:tc>
        <w:tc>
          <w:tcPr>
            <w:tcW w:w="576" w:type="dxa"/>
          </w:tcPr>
          <w:p w14:paraId="538C1C09" w14:textId="7ABA3120"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17</w:t>
            </w:r>
          </w:p>
        </w:tc>
      </w:tr>
      <w:tr w:rsidR="005A516C" w:rsidRPr="00DD0CBB" w14:paraId="2B5E13AC" w14:textId="77777777" w:rsidTr="00B80CE4">
        <w:tc>
          <w:tcPr>
            <w:tcW w:w="1199" w:type="dxa"/>
            <w:vAlign w:val="center"/>
          </w:tcPr>
          <w:p w14:paraId="7790B151" w14:textId="77777777" w:rsidR="005A516C" w:rsidRPr="00DD0CBB" w:rsidRDefault="002B2672"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58693A" w:rsidRPr="00DD0CBB">
              <w:rPr>
                <w:rFonts w:asciiTheme="minorHAnsi" w:hAnsiTheme="minorHAnsi" w:cstheme="minorHAnsi"/>
                <w:sz w:val="24"/>
                <w:szCs w:val="24"/>
              </w:rPr>
              <w:t>8</w:t>
            </w:r>
          </w:p>
        </w:tc>
        <w:tc>
          <w:tcPr>
            <w:tcW w:w="7512" w:type="dxa"/>
          </w:tcPr>
          <w:p w14:paraId="04EF64B8" w14:textId="07AAE038" w:rsidR="005A516C" w:rsidRPr="00DD0CBB" w:rsidRDefault="005A516C" w:rsidP="00DD0CBB">
            <w:pPr>
              <w:rPr>
                <w:rFonts w:asciiTheme="minorHAnsi" w:hAnsiTheme="minorHAnsi" w:cstheme="minorHAnsi"/>
                <w:bCs/>
                <w:sz w:val="24"/>
                <w:szCs w:val="24"/>
              </w:rPr>
            </w:pPr>
            <w:r w:rsidRPr="00DD0CBB">
              <w:rPr>
                <w:rFonts w:asciiTheme="minorHAnsi" w:hAnsiTheme="minorHAnsi" w:cstheme="minorHAnsi"/>
                <w:bCs/>
                <w:sz w:val="24"/>
                <w:szCs w:val="24"/>
              </w:rPr>
              <w:t>Liczba zachorowań i współczynnik zapadalności na wirusowe zapalenie wątroby typu B w latach 20</w:t>
            </w:r>
            <w:r w:rsidR="0058693A" w:rsidRPr="00DD0CBB">
              <w:rPr>
                <w:rFonts w:asciiTheme="minorHAnsi" w:hAnsiTheme="minorHAnsi" w:cstheme="minorHAnsi"/>
                <w:bCs/>
                <w:sz w:val="24"/>
                <w:szCs w:val="24"/>
              </w:rPr>
              <w:t>1</w:t>
            </w:r>
            <w:r w:rsidR="00092AC5">
              <w:rPr>
                <w:rFonts w:asciiTheme="minorHAnsi" w:hAnsiTheme="minorHAnsi" w:cstheme="minorHAnsi"/>
                <w:bCs/>
                <w:sz w:val="24"/>
                <w:szCs w:val="24"/>
              </w:rPr>
              <w:t>7</w:t>
            </w:r>
            <w:r w:rsidR="00124154" w:rsidRPr="00DD0CBB">
              <w:rPr>
                <w:rFonts w:asciiTheme="minorHAnsi" w:hAnsiTheme="minorHAnsi" w:cstheme="minorHAnsi"/>
                <w:bCs/>
                <w:sz w:val="24"/>
                <w:szCs w:val="24"/>
              </w:rPr>
              <w:t>-202</w:t>
            </w:r>
            <w:r w:rsidR="00092AC5">
              <w:rPr>
                <w:rFonts w:asciiTheme="minorHAnsi" w:hAnsiTheme="minorHAnsi" w:cstheme="minorHAnsi"/>
                <w:bCs/>
                <w:sz w:val="24"/>
                <w:szCs w:val="24"/>
              </w:rPr>
              <w:t>1</w:t>
            </w:r>
            <w:r w:rsidRPr="00DD0CBB">
              <w:rPr>
                <w:rFonts w:asciiTheme="minorHAnsi" w:hAnsiTheme="minorHAnsi" w:cstheme="minorHAnsi"/>
                <w:bCs/>
                <w:sz w:val="24"/>
                <w:szCs w:val="24"/>
              </w:rPr>
              <w:t xml:space="preserve"> w Polsce i woj. zachodniopomorskim</w:t>
            </w:r>
          </w:p>
        </w:tc>
        <w:tc>
          <w:tcPr>
            <w:tcW w:w="576" w:type="dxa"/>
          </w:tcPr>
          <w:p w14:paraId="6EF796B8" w14:textId="7608F000"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18</w:t>
            </w:r>
          </w:p>
        </w:tc>
      </w:tr>
      <w:tr w:rsidR="005A516C" w:rsidRPr="00DD0CBB" w14:paraId="17121FD1" w14:textId="77777777" w:rsidTr="00B80CE4">
        <w:tc>
          <w:tcPr>
            <w:tcW w:w="1199" w:type="dxa"/>
            <w:vAlign w:val="center"/>
          </w:tcPr>
          <w:p w14:paraId="532566A7" w14:textId="7777777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58693A" w:rsidRPr="00DD0CBB">
              <w:rPr>
                <w:rFonts w:asciiTheme="minorHAnsi" w:hAnsiTheme="minorHAnsi" w:cstheme="minorHAnsi"/>
                <w:sz w:val="24"/>
                <w:szCs w:val="24"/>
              </w:rPr>
              <w:t>9</w:t>
            </w:r>
          </w:p>
        </w:tc>
        <w:tc>
          <w:tcPr>
            <w:tcW w:w="7512" w:type="dxa"/>
          </w:tcPr>
          <w:p w14:paraId="5CE00535" w14:textId="3286CB05" w:rsidR="005A516C" w:rsidRPr="00DD0CBB" w:rsidRDefault="005A516C" w:rsidP="00DD0CBB">
            <w:pPr>
              <w:rPr>
                <w:rFonts w:asciiTheme="minorHAnsi" w:hAnsiTheme="minorHAnsi" w:cstheme="minorHAnsi"/>
                <w:bCs/>
                <w:sz w:val="24"/>
                <w:szCs w:val="24"/>
              </w:rPr>
            </w:pPr>
            <w:r w:rsidRPr="00DD0CBB">
              <w:rPr>
                <w:rFonts w:asciiTheme="minorHAnsi" w:hAnsiTheme="minorHAnsi" w:cstheme="minorHAnsi"/>
                <w:bCs/>
                <w:sz w:val="24"/>
                <w:szCs w:val="24"/>
              </w:rPr>
              <w:t xml:space="preserve">Liczba zachorowań </w:t>
            </w:r>
            <w:r w:rsidR="00124154" w:rsidRPr="00DD0CBB">
              <w:rPr>
                <w:rFonts w:asciiTheme="minorHAnsi" w:hAnsiTheme="minorHAnsi" w:cstheme="minorHAnsi"/>
                <w:bCs/>
                <w:sz w:val="24"/>
                <w:szCs w:val="24"/>
              </w:rPr>
              <w:t>i współczynnik zapadalności na wirusowe zapalenie wątroby typu C w</w:t>
            </w:r>
            <w:r w:rsidRPr="00DD0CBB">
              <w:rPr>
                <w:rFonts w:asciiTheme="minorHAnsi" w:hAnsiTheme="minorHAnsi" w:cstheme="minorHAnsi"/>
                <w:bCs/>
                <w:sz w:val="24"/>
                <w:szCs w:val="24"/>
              </w:rPr>
              <w:t xml:space="preserve"> </w:t>
            </w:r>
            <w:r w:rsidR="00124154" w:rsidRPr="00DD0CBB">
              <w:rPr>
                <w:rFonts w:asciiTheme="minorHAnsi" w:hAnsiTheme="minorHAnsi" w:cstheme="minorHAnsi"/>
                <w:bCs/>
                <w:sz w:val="24"/>
                <w:szCs w:val="24"/>
              </w:rPr>
              <w:t xml:space="preserve"> </w:t>
            </w:r>
            <w:r w:rsidRPr="00DD0CBB">
              <w:rPr>
                <w:rFonts w:asciiTheme="minorHAnsi" w:hAnsiTheme="minorHAnsi" w:cstheme="minorHAnsi"/>
                <w:bCs/>
                <w:sz w:val="24"/>
                <w:szCs w:val="24"/>
              </w:rPr>
              <w:t>latach 20</w:t>
            </w:r>
            <w:r w:rsidR="0058693A" w:rsidRPr="00DD0CBB">
              <w:rPr>
                <w:rFonts w:asciiTheme="minorHAnsi" w:hAnsiTheme="minorHAnsi" w:cstheme="minorHAnsi"/>
                <w:bCs/>
                <w:sz w:val="24"/>
                <w:szCs w:val="24"/>
              </w:rPr>
              <w:t>1</w:t>
            </w:r>
            <w:r w:rsidR="00092AC5">
              <w:rPr>
                <w:rFonts w:asciiTheme="minorHAnsi" w:hAnsiTheme="minorHAnsi" w:cstheme="minorHAnsi"/>
                <w:bCs/>
                <w:sz w:val="24"/>
                <w:szCs w:val="24"/>
              </w:rPr>
              <w:t>7</w:t>
            </w:r>
            <w:r w:rsidR="00124154" w:rsidRPr="00DD0CBB">
              <w:rPr>
                <w:rFonts w:asciiTheme="minorHAnsi" w:hAnsiTheme="minorHAnsi" w:cstheme="minorHAnsi"/>
                <w:bCs/>
                <w:sz w:val="24"/>
                <w:szCs w:val="24"/>
              </w:rPr>
              <w:t>-202</w:t>
            </w:r>
            <w:r w:rsidR="00A53320">
              <w:rPr>
                <w:rFonts w:asciiTheme="minorHAnsi" w:hAnsiTheme="minorHAnsi" w:cstheme="minorHAnsi"/>
                <w:bCs/>
                <w:sz w:val="24"/>
                <w:szCs w:val="24"/>
              </w:rPr>
              <w:t>1</w:t>
            </w:r>
            <w:r w:rsidR="00124154" w:rsidRPr="00DD0CBB">
              <w:rPr>
                <w:rFonts w:asciiTheme="minorHAnsi" w:hAnsiTheme="minorHAnsi" w:cstheme="minorHAnsi"/>
                <w:bCs/>
                <w:sz w:val="24"/>
                <w:szCs w:val="24"/>
              </w:rPr>
              <w:t xml:space="preserve"> w Polsce i woj. zachodniopomorskim</w:t>
            </w:r>
          </w:p>
        </w:tc>
        <w:tc>
          <w:tcPr>
            <w:tcW w:w="576" w:type="dxa"/>
          </w:tcPr>
          <w:p w14:paraId="1934BBB7" w14:textId="2F16D9D9"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19</w:t>
            </w:r>
          </w:p>
        </w:tc>
      </w:tr>
      <w:tr w:rsidR="005A516C" w:rsidRPr="00DD0CBB" w14:paraId="5E9461BD" w14:textId="77777777" w:rsidTr="00B80CE4">
        <w:tc>
          <w:tcPr>
            <w:tcW w:w="1199" w:type="dxa"/>
            <w:vAlign w:val="center"/>
          </w:tcPr>
          <w:p w14:paraId="2D5B6194" w14:textId="77777777" w:rsidR="005A516C" w:rsidRPr="00DD0CBB" w:rsidRDefault="002B2672" w:rsidP="00DD0CBB">
            <w:pPr>
              <w:rPr>
                <w:rFonts w:asciiTheme="minorHAnsi" w:hAnsiTheme="minorHAnsi" w:cstheme="minorHAnsi"/>
                <w:sz w:val="24"/>
                <w:szCs w:val="24"/>
              </w:rPr>
            </w:pPr>
            <w:r w:rsidRPr="00DD0CBB">
              <w:rPr>
                <w:rFonts w:asciiTheme="minorHAnsi" w:hAnsiTheme="minorHAnsi" w:cstheme="minorHAnsi"/>
                <w:sz w:val="24"/>
                <w:szCs w:val="24"/>
              </w:rPr>
              <w:t>Tabela 1</w:t>
            </w:r>
            <w:r w:rsidR="0058693A" w:rsidRPr="00DD0CBB">
              <w:rPr>
                <w:rFonts w:asciiTheme="minorHAnsi" w:hAnsiTheme="minorHAnsi" w:cstheme="minorHAnsi"/>
                <w:sz w:val="24"/>
                <w:szCs w:val="24"/>
              </w:rPr>
              <w:t>0</w:t>
            </w:r>
          </w:p>
        </w:tc>
        <w:tc>
          <w:tcPr>
            <w:tcW w:w="7512" w:type="dxa"/>
          </w:tcPr>
          <w:p w14:paraId="25BB3DA3" w14:textId="7AA699A5" w:rsidR="005A516C" w:rsidRPr="00DD0CBB" w:rsidRDefault="00350DFA" w:rsidP="00DD0CBB">
            <w:pPr>
              <w:rPr>
                <w:rFonts w:asciiTheme="minorHAnsi" w:hAnsiTheme="minorHAnsi" w:cstheme="minorHAnsi"/>
                <w:sz w:val="24"/>
                <w:szCs w:val="24"/>
              </w:rPr>
            </w:pPr>
            <w:r w:rsidRPr="00DD0CBB">
              <w:rPr>
                <w:rFonts w:asciiTheme="minorHAnsi" w:hAnsiTheme="minorHAnsi" w:cstheme="minorHAnsi"/>
                <w:sz w:val="24"/>
                <w:szCs w:val="24"/>
              </w:rPr>
              <w:t>Liczba  zachorowań i współczynnik zapadalności  na choroby wieku dziecięcego w Polsce i woj. zachodniopomorskim  w latach 201</w:t>
            </w:r>
            <w:r w:rsidR="00A53320">
              <w:rPr>
                <w:rFonts w:asciiTheme="minorHAnsi" w:hAnsiTheme="minorHAnsi" w:cstheme="minorHAnsi"/>
                <w:sz w:val="24"/>
                <w:szCs w:val="24"/>
              </w:rPr>
              <w:t>7</w:t>
            </w:r>
            <w:r w:rsidRPr="00DD0CBB">
              <w:rPr>
                <w:rFonts w:asciiTheme="minorHAnsi" w:hAnsiTheme="minorHAnsi" w:cstheme="minorHAnsi"/>
                <w:sz w:val="24"/>
                <w:szCs w:val="24"/>
              </w:rPr>
              <w:t xml:space="preserve"> - 202</w:t>
            </w:r>
            <w:r w:rsidR="00A53320">
              <w:rPr>
                <w:rFonts w:asciiTheme="minorHAnsi" w:hAnsiTheme="minorHAnsi" w:cstheme="minorHAnsi"/>
                <w:sz w:val="24"/>
                <w:szCs w:val="24"/>
              </w:rPr>
              <w:t>1</w:t>
            </w:r>
          </w:p>
        </w:tc>
        <w:tc>
          <w:tcPr>
            <w:tcW w:w="576" w:type="dxa"/>
          </w:tcPr>
          <w:p w14:paraId="1B386C03" w14:textId="02E8CFB1"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2</w:t>
            </w:r>
            <w:r w:rsidR="00637C59">
              <w:rPr>
                <w:rFonts w:asciiTheme="minorHAnsi" w:hAnsiTheme="minorHAnsi" w:cstheme="minorHAnsi"/>
                <w:sz w:val="24"/>
                <w:szCs w:val="24"/>
              </w:rPr>
              <w:t>3</w:t>
            </w:r>
          </w:p>
        </w:tc>
      </w:tr>
      <w:tr w:rsidR="005A516C" w:rsidRPr="00DD0CBB" w14:paraId="74DD9CC2" w14:textId="77777777" w:rsidTr="00B80CE4">
        <w:tc>
          <w:tcPr>
            <w:tcW w:w="1199" w:type="dxa"/>
            <w:vAlign w:val="center"/>
          </w:tcPr>
          <w:p w14:paraId="7D7687C4" w14:textId="77777777" w:rsidR="005A516C" w:rsidRPr="00DD0CBB" w:rsidRDefault="002B2672" w:rsidP="00DD0CBB">
            <w:pPr>
              <w:rPr>
                <w:rFonts w:asciiTheme="minorHAnsi" w:hAnsiTheme="minorHAnsi" w:cstheme="minorHAnsi"/>
                <w:sz w:val="24"/>
                <w:szCs w:val="24"/>
              </w:rPr>
            </w:pPr>
            <w:r w:rsidRPr="00DD0CBB">
              <w:rPr>
                <w:rFonts w:asciiTheme="minorHAnsi" w:hAnsiTheme="minorHAnsi" w:cstheme="minorHAnsi"/>
                <w:sz w:val="24"/>
                <w:szCs w:val="24"/>
              </w:rPr>
              <w:t>Tabela 1</w:t>
            </w:r>
            <w:r w:rsidR="002A68F5" w:rsidRPr="00DD0CBB">
              <w:rPr>
                <w:rFonts w:asciiTheme="minorHAnsi" w:hAnsiTheme="minorHAnsi" w:cstheme="minorHAnsi"/>
                <w:sz w:val="24"/>
                <w:szCs w:val="24"/>
              </w:rPr>
              <w:t>1</w:t>
            </w:r>
          </w:p>
        </w:tc>
        <w:tc>
          <w:tcPr>
            <w:tcW w:w="7512" w:type="dxa"/>
          </w:tcPr>
          <w:p w14:paraId="474370ED" w14:textId="19AC1B62" w:rsidR="005A516C" w:rsidRPr="00DD0CBB" w:rsidRDefault="001F3243" w:rsidP="00DD0CBB">
            <w:pPr>
              <w:rPr>
                <w:rFonts w:asciiTheme="minorHAnsi" w:hAnsiTheme="minorHAnsi" w:cstheme="minorHAnsi"/>
                <w:sz w:val="24"/>
                <w:szCs w:val="24"/>
              </w:rPr>
            </w:pPr>
            <w:r w:rsidRPr="00DD0CBB">
              <w:rPr>
                <w:rFonts w:asciiTheme="minorHAnsi" w:hAnsiTheme="minorHAnsi" w:cstheme="minorHAnsi"/>
                <w:sz w:val="24"/>
                <w:szCs w:val="24"/>
              </w:rPr>
              <w:t>Liczba osób zaszczepionych przeciw grypie na terenie woj. zachodniopomorskiego w latach 201</w:t>
            </w:r>
            <w:r w:rsidR="00FE289B">
              <w:rPr>
                <w:rFonts w:asciiTheme="minorHAnsi" w:hAnsiTheme="minorHAnsi" w:cstheme="minorHAnsi"/>
                <w:sz w:val="24"/>
                <w:szCs w:val="24"/>
              </w:rPr>
              <w:t>7</w:t>
            </w:r>
            <w:r w:rsidRPr="00DD0CBB">
              <w:rPr>
                <w:rFonts w:asciiTheme="minorHAnsi" w:hAnsiTheme="minorHAnsi" w:cstheme="minorHAnsi"/>
                <w:sz w:val="24"/>
                <w:szCs w:val="24"/>
              </w:rPr>
              <w:t>–202</w:t>
            </w:r>
            <w:r w:rsidR="00FE289B">
              <w:rPr>
                <w:rFonts w:asciiTheme="minorHAnsi" w:hAnsiTheme="minorHAnsi" w:cstheme="minorHAnsi"/>
                <w:sz w:val="24"/>
                <w:szCs w:val="24"/>
              </w:rPr>
              <w:t>1</w:t>
            </w:r>
          </w:p>
        </w:tc>
        <w:tc>
          <w:tcPr>
            <w:tcW w:w="576" w:type="dxa"/>
          </w:tcPr>
          <w:p w14:paraId="014FFE5B" w14:textId="631F5B41"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2</w:t>
            </w:r>
            <w:r w:rsidR="00637C59">
              <w:rPr>
                <w:rFonts w:asciiTheme="minorHAnsi" w:hAnsiTheme="minorHAnsi" w:cstheme="minorHAnsi"/>
                <w:sz w:val="24"/>
                <w:szCs w:val="24"/>
              </w:rPr>
              <w:t>5</w:t>
            </w:r>
          </w:p>
        </w:tc>
      </w:tr>
      <w:tr w:rsidR="005A516C" w:rsidRPr="00DD0CBB" w14:paraId="3963BCA7" w14:textId="77777777" w:rsidTr="00B80CE4">
        <w:tc>
          <w:tcPr>
            <w:tcW w:w="1199" w:type="dxa"/>
            <w:vAlign w:val="center"/>
          </w:tcPr>
          <w:p w14:paraId="74D3A50D" w14:textId="77777777" w:rsidR="005A516C" w:rsidRPr="00DD0CBB" w:rsidRDefault="002B2672" w:rsidP="00DD0CBB">
            <w:pPr>
              <w:rPr>
                <w:rFonts w:asciiTheme="minorHAnsi" w:hAnsiTheme="minorHAnsi" w:cstheme="minorHAnsi"/>
                <w:sz w:val="24"/>
                <w:szCs w:val="24"/>
              </w:rPr>
            </w:pPr>
            <w:r w:rsidRPr="00DD0CBB">
              <w:rPr>
                <w:rFonts w:asciiTheme="minorHAnsi" w:hAnsiTheme="minorHAnsi" w:cstheme="minorHAnsi"/>
                <w:sz w:val="24"/>
                <w:szCs w:val="24"/>
              </w:rPr>
              <w:t>Tabela 1</w:t>
            </w:r>
            <w:r w:rsidR="002A68F5" w:rsidRPr="00DD0CBB">
              <w:rPr>
                <w:rFonts w:asciiTheme="minorHAnsi" w:hAnsiTheme="minorHAnsi" w:cstheme="minorHAnsi"/>
                <w:sz w:val="24"/>
                <w:szCs w:val="24"/>
              </w:rPr>
              <w:t>2</w:t>
            </w:r>
          </w:p>
        </w:tc>
        <w:tc>
          <w:tcPr>
            <w:tcW w:w="7512" w:type="dxa"/>
          </w:tcPr>
          <w:p w14:paraId="766FE2B9" w14:textId="5EF20E9D" w:rsidR="005A516C" w:rsidRPr="00DD0CBB" w:rsidRDefault="00931147" w:rsidP="00DD0CBB">
            <w:pPr>
              <w:rPr>
                <w:rFonts w:asciiTheme="minorHAnsi" w:hAnsiTheme="minorHAnsi" w:cstheme="minorHAnsi"/>
                <w:bCs/>
                <w:sz w:val="24"/>
                <w:szCs w:val="24"/>
              </w:rPr>
            </w:pPr>
            <w:r w:rsidRPr="00DD0CBB">
              <w:rPr>
                <w:rFonts w:asciiTheme="minorHAnsi" w:hAnsiTheme="minorHAnsi" w:cstheme="minorHAnsi"/>
                <w:bCs/>
                <w:sz w:val="24"/>
                <w:szCs w:val="24"/>
              </w:rPr>
              <w:t>Liczba zachorowań i współczynnik zapadalności na bakteryjne zapalenie opon mózgowych i/lub mózgu w Polsce i woj. zachodniopomorskim w latach 20</w:t>
            </w:r>
            <w:r w:rsidR="00FE289B">
              <w:rPr>
                <w:rFonts w:asciiTheme="minorHAnsi" w:hAnsiTheme="minorHAnsi" w:cstheme="minorHAnsi"/>
                <w:bCs/>
                <w:sz w:val="24"/>
                <w:szCs w:val="24"/>
              </w:rPr>
              <w:t>20</w:t>
            </w:r>
            <w:r w:rsidR="003D6676" w:rsidRPr="00DD0CBB">
              <w:rPr>
                <w:rFonts w:asciiTheme="minorHAnsi" w:hAnsiTheme="minorHAnsi" w:cstheme="minorHAnsi"/>
                <w:bCs/>
                <w:sz w:val="24"/>
                <w:szCs w:val="24"/>
              </w:rPr>
              <w:t>-202</w:t>
            </w:r>
            <w:r w:rsidR="00FE289B">
              <w:rPr>
                <w:rFonts w:asciiTheme="minorHAnsi" w:hAnsiTheme="minorHAnsi" w:cstheme="minorHAnsi"/>
                <w:bCs/>
                <w:sz w:val="24"/>
                <w:szCs w:val="24"/>
              </w:rPr>
              <w:t>1</w:t>
            </w:r>
          </w:p>
        </w:tc>
        <w:tc>
          <w:tcPr>
            <w:tcW w:w="576" w:type="dxa"/>
          </w:tcPr>
          <w:p w14:paraId="3D59CEEA" w14:textId="2D003100"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2</w:t>
            </w:r>
            <w:r w:rsidR="00637C59">
              <w:rPr>
                <w:rFonts w:asciiTheme="minorHAnsi" w:hAnsiTheme="minorHAnsi" w:cstheme="minorHAnsi"/>
                <w:sz w:val="24"/>
                <w:szCs w:val="24"/>
              </w:rPr>
              <w:t>6</w:t>
            </w:r>
          </w:p>
        </w:tc>
      </w:tr>
      <w:tr w:rsidR="005A516C" w:rsidRPr="00DD0CBB" w14:paraId="09CCF233" w14:textId="77777777" w:rsidTr="00B80CE4">
        <w:tc>
          <w:tcPr>
            <w:tcW w:w="1199" w:type="dxa"/>
            <w:vAlign w:val="center"/>
          </w:tcPr>
          <w:p w14:paraId="42491DBF" w14:textId="77777777" w:rsidR="005A516C" w:rsidRPr="00DD0CBB" w:rsidRDefault="002B2672" w:rsidP="00DD0CBB">
            <w:pPr>
              <w:rPr>
                <w:rFonts w:asciiTheme="minorHAnsi" w:hAnsiTheme="minorHAnsi" w:cstheme="minorHAnsi"/>
                <w:sz w:val="24"/>
                <w:szCs w:val="24"/>
              </w:rPr>
            </w:pPr>
            <w:r w:rsidRPr="00DD0CBB">
              <w:rPr>
                <w:rFonts w:asciiTheme="minorHAnsi" w:hAnsiTheme="minorHAnsi" w:cstheme="minorHAnsi"/>
                <w:sz w:val="24"/>
                <w:szCs w:val="24"/>
              </w:rPr>
              <w:t>Tabela 1</w:t>
            </w:r>
            <w:r w:rsidR="002A68F5" w:rsidRPr="00DD0CBB">
              <w:rPr>
                <w:rFonts w:asciiTheme="minorHAnsi" w:hAnsiTheme="minorHAnsi" w:cstheme="minorHAnsi"/>
                <w:sz w:val="24"/>
                <w:szCs w:val="24"/>
              </w:rPr>
              <w:t>3</w:t>
            </w:r>
          </w:p>
        </w:tc>
        <w:tc>
          <w:tcPr>
            <w:tcW w:w="7512" w:type="dxa"/>
            <w:vAlign w:val="center"/>
          </w:tcPr>
          <w:p w14:paraId="0A070261" w14:textId="491B1CA6" w:rsidR="005A516C" w:rsidRPr="00DD0CBB" w:rsidRDefault="00AA75DC" w:rsidP="00DD0CBB">
            <w:pPr>
              <w:rPr>
                <w:rFonts w:asciiTheme="minorHAnsi" w:hAnsiTheme="minorHAnsi" w:cstheme="minorHAnsi"/>
                <w:sz w:val="24"/>
                <w:szCs w:val="24"/>
              </w:rPr>
            </w:pPr>
            <w:r w:rsidRPr="00DD0CBB">
              <w:rPr>
                <w:rFonts w:asciiTheme="minorHAnsi" w:hAnsiTheme="minorHAnsi" w:cstheme="minorHAnsi"/>
                <w:sz w:val="24"/>
                <w:szCs w:val="24"/>
              </w:rPr>
              <w:t>Współczynnik zapadalności na ICHM w Polsce i w woj. zachodniopomorskim w latach 201</w:t>
            </w:r>
            <w:r w:rsidR="00FE289B">
              <w:rPr>
                <w:rFonts w:asciiTheme="minorHAnsi" w:hAnsiTheme="minorHAnsi" w:cstheme="minorHAnsi"/>
                <w:sz w:val="24"/>
                <w:szCs w:val="24"/>
              </w:rPr>
              <w:t>7</w:t>
            </w:r>
            <w:r w:rsidR="00920A18" w:rsidRPr="00DD0CBB">
              <w:rPr>
                <w:rFonts w:asciiTheme="minorHAnsi" w:hAnsiTheme="minorHAnsi" w:cstheme="minorHAnsi"/>
                <w:sz w:val="24"/>
                <w:szCs w:val="24"/>
              </w:rPr>
              <w:t>-202</w:t>
            </w:r>
            <w:r w:rsidR="00FE289B">
              <w:rPr>
                <w:rFonts w:asciiTheme="minorHAnsi" w:hAnsiTheme="minorHAnsi" w:cstheme="minorHAnsi"/>
                <w:sz w:val="24"/>
                <w:szCs w:val="24"/>
              </w:rPr>
              <w:t>1</w:t>
            </w:r>
          </w:p>
        </w:tc>
        <w:tc>
          <w:tcPr>
            <w:tcW w:w="576" w:type="dxa"/>
          </w:tcPr>
          <w:p w14:paraId="49F2FC7C" w14:textId="5F83D639" w:rsidR="005A516C"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2</w:t>
            </w:r>
            <w:r w:rsidR="00637C59">
              <w:rPr>
                <w:rFonts w:asciiTheme="minorHAnsi" w:hAnsiTheme="minorHAnsi" w:cstheme="minorHAnsi"/>
                <w:sz w:val="24"/>
                <w:szCs w:val="24"/>
              </w:rPr>
              <w:t>8</w:t>
            </w:r>
          </w:p>
        </w:tc>
      </w:tr>
      <w:tr w:rsidR="00732A69" w:rsidRPr="00DD0CBB" w14:paraId="2E9CE038" w14:textId="77777777" w:rsidTr="00B80CE4">
        <w:tc>
          <w:tcPr>
            <w:tcW w:w="1199" w:type="dxa"/>
            <w:vAlign w:val="center"/>
          </w:tcPr>
          <w:p w14:paraId="16743724" w14:textId="77777777" w:rsidR="00732A69" w:rsidRPr="00DD0CBB" w:rsidRDefault="00732A69" w:rsidP="00DD0CBB">
            <w:pPr>
              <w:rPr>
                <w:rFonts w:asciiTheme="minorHAnsi" w:hAnsiTheme="minorHAnsi" w:cstheme="minorHAnsi"/>
                <w:sz w:val="24"/>
                <w:szCs w:val="24"/>
              </w:rPr>
            </w:pPr>
            <w:r w:rsidRPr="00DD0CBB">
              <w:rPr>
                <w:rFonts w:asciiTheme="minorHAnsi" w:hAnsiTheme="minorHAnsi" w:cstheme="minorHAnsi"/>
                <w:sz w:val="24"/>
                <w:szCs w:val="24"/>
              </w:rPr>
              <w:t>Tabela 14</w:t>
            </w:r>
          </w:p>
        </w:tc>
        <w:tc>
          <w:tcPr>
            <w:tcW w:w="7512" w:type="dxa"/>
          </w:tcPr>
          <w:p w14:paraId="037424CB" w14:textId="4936FD16" w:rsidR="00732A69" w:rsidRPr="00DD0CBB" w:rsidRDefault="00732A69" w:rsidP="00DD0CBB">
            <w:pPr>
              <w:rPr>
                <w:rFonts w:asciiTheme="minorHAnsi" w:hAnsiTheme="minorHAnsi" w:cstheme="minorHAnsi"/>
                <w:sz w:val="24"/>
                <w:szCs w:val="24"/>
              </w:rPr>
            </w:pPr>
            <w:r w:rsidRPr="00DD0CBB">
              <w:rPr>
                <w:rFonts w:asciiTheme="minorHAnsi" w:hAnsiTheme="minorHAnsi" w:cstheme="minorHAnsi"/>
                <w:sz w:val="24"/>
                <w:szCs w:val="24"/>
              </w:rPr>
              <w:t xml:space="preserve">Inwazyjna choroba </w:t>
            </w:r>
            <w:proofErr w:type="spellStart"/>
            <w:r w:rsidRPr="00DD0CBB">
              <w:rPr>
                <w:rFonts w:asciiTheme="minorHAnsi" w:hAnsiTheme="minorHAnsi" w:cstheme="minorHAnsi"/>
                <w:sz w:val="24"/>
                <w:szCs w:val="24"/>
              </w:rPr>
              <w:t>meningokokowa</w:t>
            </w:r>
            <w:proofErr w:type="spellEnd"/>
            <w:r w:rsidRPr="00DD0CBB">
              <w:rPr>
                <w:rFonts w:asciiTheme="minorHAnsi" w:hAnsiTheme="minorHAnsi" w:cstheme="minorHAnsi"/>
                <w:sz w:val="24"/>
                <w:szCs w:val="24"/>
              </w:rPr>
              <w:t xml:space="preserve"> w woj. zachodniopomorskim w 202</w:t>
            </w:r>
            <w:r w:rsidR="00745910">
              <w:rPr>
                <w:rFonts w:asciiTheme="minorHAnsi" w:hAnsiTheme="minorHAnsi" w:cstheme="minorHAnsi"/>
                <w:sz w:val="24"/>
                <w:szCs w:val="24"/>
              </w:rPr>
              <w:t>1</w:t>
            </w:r>
            <w:r w:rsidRPr="00DD0CBB">
              <w:rPr>
                <w:rFonts w:asciiTheme="minorHAnsi" w:hAnsiTheme="minorHAnsi" w:cstheme="minorHAnsi"/>
                <w:sz w:val="24"/>
                <w:szCs w:val="24"/>
              </w:rPr>
              <w:t xml:space="preserve"> r. z uwzględnieniem wieku i miejsca wystąpienia  zachorowania</w:t>
            </w:r>
          </w:p>
        </w:tc>
        <w:tc>
          <w:tcPr>
            <w:tcW w:w="576" w:type="dxa"/>
          </w:tcPr>
          <w:p w14:paraId="19B42284" w14:textId="204AF7FA" w:rsidR="00732A69"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2</w:t>
            </w:r>
            <w:r w:rsidR="00637C59">
              <w:rPr>
                <w:rFonts w:asciiTheme="minorHAnsi" w:hAnsiTheme="minorHAnsi" w:cstheme="minorHAnsi"/>
                <w:sz w:val="24"/>
                <w:szCs w:val="24"/>
              </w:rPr>
              <w:t>8</w:t>
            </w:r>
          </w:p>
        </w:tc>
      </w:tr>
      <w:tr w:rsidR="00732A69" w:rsidRPr="00DD0CBB" w14:paraId="3776F4A4" w14:textId="77777777" w:rsidTr="00B80CE4">
        <w:tc>
          <w:tcPr>
            <w:tcW w:w="1199" w:type="dxa"/>
            <w:vAlign w:val="center"/>
          </w:tcPr>
          <w:p w14:paraId="53529C02" w14:textId="77777777" w:rsidR="00732A69" w:rsidRPr="00DD0CBB" w:rsidRDefault="00732A69" w:rsidP="00DD0CBB">
            <w:pPr>
              <w:rPr>
                <w:rFonts w:asciiTheme="minorHAnsi" w:hAnsiTheme="minorHAnsi" w:cstheme="minorHAnsi"/>
                <w:sz w:val="24"/>
                <w:szCs w:val="24"/>
              </w:rPr>
            </w:pPr>
            <w:r w:rsidRPr="00DD0CBB">
              <w:rPr>
                <w:rFonts w:asciiTheme="minorHAnsi" w:hAnsiTheme="minorHAnsi" w:cstheme="minorHAnsi"/>
                <w:sz w:val="24"/>
                <w:szCs w:val="24"/>
              </w:rPr>
              <w:t>Tabela 15</w:t>
            </w:r>
          </w:p>
        </w:tc>
        <w:tc>
          <w:tcPr>
            <w:tcW w:w="7512" w:type="dxa"/>
          </w:tcPr>
          <w:p w14:paraId="2337E680" w14:textId="6D6C6A7A" w:rsidR="00732A69" w:rsidRPr="00DD0CBB" w:rsidRDefault="00672333" w:rsidP="00DD0CBB">
            <w:pPr>
              <w:rPr>
                <w:rFonts w:asciiTheme="minorHAnsi" w:hAnsiTheme="minorHAnsi" w:cstheme="minorHAnsi"/>
                <w:sz w:val="24"/>
                <w:szCs w:val="24"/>
              </w:rPr>
            </w:pPr>
            <w:r w:rsidRPr="00DD0CBB">
              <w:rPr>
                <w:rFonts w:asciiTheme="minorHAnsi" w:hAnsiTheme="minorHAnsi" w:cstheme="minorHAnsi"/>
                <w:sz w:val="24"/>
                <w:szCs w:val="24"/>
              </w:rPr>
              <w:t xml:space="preserve">Liczba zachorowań na inwazyjną chorobę </w:t>
            </w:r>
            <w:proofErr w:type="spellStart"/>
            <w:r w:rsidRPr="00DD0CBB">
              <w:rPr>
                <w:rFonts w:asciiTheme="minorHAnsi" w:hAnsiTheme="minorHAnsi" w:cstheme="minorHAnsi"/>
                <w:sz w:val="24"/>
                <w:szCs w:val="24"/>
              </w:rPr>
              <w:t>meningokokową</w:t>
            </w:r>
            <w:proofErr w:type="spellEnd"/>
            <w:r w:rsidRPr="00DD0CBB">
              <w:rPr>
                <w:rFonts w:asciiTheme="minorHAnsi" w:hAnsiTheme="minorHAnsi" w:cstheme="minorHAnsi"/>
                <w:sz w:val="24"/>
                <w:szCs w:val="24"/>
              </w:rPr>
              <w:t xml:space="preserve"> w latach 201</w:t>
            </w:r>
            <w:r w:rsidR="00745910">
              <w:rPr>
                <w:rFonts w:asciiTheme="minorHAnsi" w:hAnsiTheme="minorHAnsi" w:cstheme="minorHAnsi"/>
                <w:sz w:val="24"/>
                <w:szCs w:val="24"/>
              </w:rPr>
              <w:t>7</w:t>
            </w:r>
            <w:r w:rsidRPr="00DD0CBB">
              <w:rPr>
                <w:rFonts w:asciiTheme="minorHAnsi" w:hAnsiTheme="minorHAnsi" w:cstheme="minorHAnsi"/>
                <w:sz w:val="24"/>
                <w:szCs w:val="24"/>
              </w:rPr>
              <w:t>-202</w:t>
            </w:r>
            <w:r w:rsidR="00745910">
              <w:rPr>
                <w:rFonts w:asciiTheme="minorHAnsi" w:hAnsiTheme="minorHAnsi" w:cstheme="minorHAnsi"/>
                <w:sz w:val="24"/>
                <w:szCs w:val="24"/>
              </w:rPr>
              <w:t>1</w:t>
            </w:r>
            <w:r w:rsidRPr="00DD0CBB">
              <w:rPr>
                <w:rFonts w:asciiTheme="minorHAnsi" w:hAnsiTheme="minorHAnsi" w:cstheme="minorHAnsi"/>
                <w:sz w:val="24"/>
                <w:szCs w:val="24"/>
              </w:rPr>
              <w:t xml:space="preserve"> ze względu na etiologię</w:t>
            </w:r>
          </w:p>
        </w:tc>
        <w:tc>
          <w:tcPr>
            <w:tcW w:w="576" w:type="dxa"/>
          </w:tcPr>
          <w:p w14:paraId="329273F3" w14:textId="78B6D701" w:rsidR="00732A69" w:rsidRPr="00DD0CBB" w:rsidRDefault="00637C59" w:rsidP="00DD0CBB">
            <w:pPr>
              <w:rPr>
                <w:rFonts w:asciiTheme="minorHAnsi" w:hAnsiTheme="minorHAnsi" w:cstheme="minorHAnsi"/>
                <w:sz w:val="24"/>
                <w:szCs w:val="24"/>
              </w:rPr>
            </w:pPr>
            <w:r>
              <w:rPr>
                <w:rFonts w:asciiTheme="minorHAnsi" w:hAnsiTheme="minorHAnsi" w:cstheme="minorHAnsi"/>
                <w:sz w:val="24"/>
                <w:szCs w:val="24"/>
              </w:rPr>
              <w:t>29</w:t>
            </w:r>
          </w:p>
        </w:tc>
      </w:tr>
      <w:tr w:rsidR="00732A69" w:rsidRPr="00DD0CBB" w14:paraId="4C41117E" w14:textId="77777777" w:rsidTr="004D5CA6">
        <w:trPr>
          <w:trHeight w:val="510"/>
        </w:trPr>
        <w:tc>
          <w:tcPr>
            <w:tcW w:w="1199" w:type="dxa"/>
            <w:vAlign w:val="center"/>
          </w:tcPr>
          <w:p w14:paraId="6993F65E" w14:textId="77777777" w:rsidR="00732A69" w:rsidRPr="00DD0CBB" w:rsidRDefault="00732A69" w:rsidP="00DD0CBB">
            <w:pPr>
              <w:rPr>
                <w:rFonts w:asciiTheme="minorHAnsi" w:hAnsiTheme="minorHAnsi" w:cstheme="minorHAnsi"/>
                <w:sz w:val="24"/>
                <w:szCs w:val="24"/>
              </w:rPr>
            </w:pPr>
            <w:r w:rsidRPr="00DD0CBB">
              <w:rPr>
                <w:rFonts w:asciiTheme="minorHAnsi" w:hAnsiTheme="minorHAnsi" w:cstheme="minorHAnsi"/>
                <w:sz w:val="24"/>
                <w:szCs w:val="24"/>
              </w:rPr>
              <w:t>Tabela 16</w:t>
            </w:r>
          </w:p>
        </w:tc>
        <w:tc>
          <w:tcPr>
            <w:tcW w:w="7512" w:type="dxa"/>
          </w:tcPr>
          <w:p w14:paraId="6C5F563A" w14:textId="131A99B5" w:rsidR="00732A69" w:rsidRPr="00DD0CBB" w:rsidRDefault="003E16AE" w:rsidP="00DD0CBB">
            <w:pPr>
              <w:rPr>
                <w:rFonts w:asciiTheme="minorHAnsi" w:hAnsiTheme="minorHAnsi" w:cstheme="minorHAnsi"/>
                <w:bCs/>
                <w:sz w:val="24"/>
                <w:szCs w:val="24"/>
              </w:rPr>
            </w:pPr>
            <w:r w:rsidRPr="00DD0CBB">
              <w:rPr>
                <w:rFonts w:asciiTheme="minorHAnsi" w:hAnsiTheme="minorHAnsi" w:cstheme="minorHAnsi"/>
                <w:bCs/>
                <w:sz w:val="24"/>
                <w:szCs w:val="24"/>
              </w:rPr>
              <w:t>Liczba zakażeń HIV, zachorowań na AIDS</w:t>
            </w:r>
            <w:r w:rsidRPr="00DD0CBB">
              <w:rPr>
                <w:rFonts w:asciiTheme="minorHAnsi" w:hAnsiTheme="minorHAnsi" w:cstheme="minorHAnsi"/>
                <w:bCs/>
                <w:color w:val="FF0000"/>
                <w:sz w:val="24"/>
                <w:szCs w:val="24"/>
              </w:rPr>
              <w:t xml:space="preserve"> </w:t>
            </w:r>
            <w:r w:rsidRPr="00DD0CBB">
              <w:rPr>
                <w:rFonts w:asciiTheme="minorHAnsi" w:hAnsiTheme="minorHAnsi" w:cstheme="minorHAnsi"/>
                <w:bCs/>
                <w:sz w:val="24"/>
                <w:szCs w:val="24"/>
              </w:rPr>
              <w:t>i zgonów w woj. zachodniopomorskim w latach 1985 – 202</w:t>
            </w:r>
            <w:r w:rsidR="00AA3168">
              <w:rPr>
                <w:rFonts w:asciiTheme="minorHAnsi" w:hAnsiTheme="minorHAnsi" w:cstheme="minorHAnsi"/>
                <w:bCs/>
                <w:sz w:val="24"/>
                <w:szCs w:val="24"/>
              </w:rPr>
              <w:t>1</w:t>
            </w:r>
          </w:p>
        </w:tc>
        <w:tc>
          <w:tcPr>
            <w:tcW w:w="576" w:type="dxa"/>
          </w:tcPr>
          <w:p w14:paraId="207BE65C" w14:textId="0F83CD40" w:rsidR="00732A69"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3</w:t>
            </w:r>
            <w:r w:rsidR="00637C59">
              <w:rPr>
                <w:rFonts w:asciiTheme="minorHAnsi" w:hAnsiTheme="minorHAnsi" w:cstheme="minorHAnsi"/>
                <w:sz w:val="24"/>
                <w:szCs w:val="24"/>
              </w:rPr>
              <w:t>1</w:t>
            </w:r>
          </w:p>
        </w:tc>
      </w:tr>
      <w:tr w:rsidR="00732A69" w:rsidRPr="00DD0CBB" w14:paraId="33DDA6D1" w14:textId="77777777" w:rsidTr="00B80CE4">
        <w:tc>
          <w:tcPr>
            <w:tcW w:w="1199" w:type="dxa"/>
            <w:vAlign w:val="center"/>
          </w:tcPr>
          <w:p w14:paraId="7748DFD8" w14:textId="77777777" w:rsidR="00732A69" w:rsidRPr="00DD0CBB" w:rsidRDefault="00732A69" w:rsidP="00DD0CBB">
            <w:pPr>
              <w:rPr>
                <w:rFonts w:asciiTheme="minorHAnsi" w:hAnsiTheme="minorHAnsi" w:cstheme="minorHAnsi"/>
                <w:sz w:val="24"/>
                <w:szCs w:val="24"/>
              </w:rPr>
            </w:pPr>
            <w:r w:rsidRPr="00DD0CBB">
              <w:rPr>
                <w:rFonts w:asciiTheme="minorHAnsi" w:hAnsiTheme="minorHAnsi" w:cstheme="minorHAnsi"/>
                <w:sz w:val="24"/>
                <w:szCs w:val="24"/>
              </w:rPr>
              <w:t>Tabela 17</w:t>
            </w:r>
          </w:p>
        </w:tc>
        <w:tc>
          <w:tcPr>
            <w:tcW w:w="7512" w:type="dxa"/>
          </w:tcPr>
          <w:p w14:paraId="41C04FD7" w14:textId="15C4BECF" w:rsidR="00732A69" w:rsidRPr="00DD0CBB" w:rsidRDefault="00961C4E" w:rsidP="00DD0CBB">
            <w:pPr>
              <w:rPr>
                <w:rFonts w:asciiTheme="minorHAnsi" w:hAnsiTheme="minorHAnsi" w:cstheme="minorHAnsi"/>
                <w:sz w:val="24"/>
                <w:szCs w:val="24"/>
              </w:rPr>
            </w:pPr>
            <w:r w:rsidRPr="00DD0CBB">
              <w:rPr>
                <w:rFonts w:asciiTheme="minorHAnsi" w:hAnsiTheme="minorHAnsi" w:cstheme="minorHAnsi"/>
                <w:sz w:val="24"/>
                <w:szCs w:val="24"/>
              </w:rPr>
              <w:t xml:space="preserve">Liczba zachorowań i współczynnik zapadalności na boreliozę </w:t>
            </w:r>
            <w:r w:rsidR="003D058D">
              <w:rPr>
                <w:rFonts w:asciiTheme="minorHAnsi" w:hAnsiTheme="minorHAnsi" w:cstheme="minorHAnsi"/>
                <w:sz w:val="24"/>
                <w:szCs w:val="24"/>
              </w:rPr>
              <w:t xml:space="preserve">z uwzględnieniem neuroboreliozy </w:t>
            </w:r>
            <w:r w:rsidRPr="00DD0CBB">
              <w:rPr>
                <w:rFonts w:asciiTheme="minorHAnsi" w:hAnsiTheme="minorHAnsi" w:cstheme="minorHAnsi"/>
                <w:sz w:val="24"/>
                <w:szCs w:val="24"/>
              </w:rPr>
              <w:t>w  woj. zachodniopomorskim w latach 201</w:t>
            </w:r>
            <w:r w:rsidR="003D058D">
              <w:rPr>
                <w:rFonts w:asciiTheme="minorHAnsi" w:hAnsiTheme="minorHAnsi" w:cstheme="minorHAnsi"/>
                <w:sz w:val="24"/>
                <w:szCs w:val="24"/>
              </w:rPr>
              <w:t>9</w:t>
            </w:r>
            <w:r w:rsidRPr="00DD0CBB">
              <w:rPr>
                <w:rFonts w:asciiTheme="minorHAnsi" w:hAnsiTheme="minorHAnsi" w:cstheme="minorHAnsi"/>
                <w:sz w:val="24"/>
                <w:szCs w:val="24"/>
              </w:rPr>
              <w:t>-202</w:t>
            </w:r>
            <w:r w:rsidR="003D058D">
              <w:rPr>
                <w:rFonts w:asciiTheme="minorHAnsi" w:hAnsiTheme="minorHAnsi" w:cstheme="minorHAnsi"/>
                <w:sz w:val="24"/>
                <w:szCs w:val="24"/>
              </w:rPr>
              <w:t>1 w ujęciu kwartalnym</w:t>
            </w:r>
          </w:p>
        </w:tc>
        <w:tc>
          <w:tcPr>
            <w:tcW w:w="576" w:type="dxa"/>
          </w:tcPr>
          <w:p w14:paraId="09C3B404" w14:textId="33C18956" w:rsidR="00732A69"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3</w:t>
            </w:r>
            <w:r w:rsidR="00637C59">
              <w:rPr>
                <w:rFonts w:asciiTheme="minorHAnsi" w:hAnsiTheme="minorHAnsi" w:cstheme="minorHAnsi"/>
                <w:sz w:val="24"/>
                <w:szCs w:val="24"/>
              </w:rPr>
              <w:t>4</w:t>
            </w:r>
          </w:p>
        </w:tc>
      </w:tr>
      <w:tr w:rsidR="004F4C0E" w:rsidRPr="00DD0CBB" w14:paraId="1580AB66" w14:textId="77777777" w:rsidTr="00B80CE4">
        <w:tc>
          <w:tcPr>
            <w:tcW w:w="1199" w:type="dxa"/>
            <w:vAlign w:val="center"/>
          </w:tcPr>
          <w:p w14:paraId="315E40F9" w14:textId="5E94CC0E"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Tabela 1</w:t>
            </w:r>
            <w:r w:rsidR="00583C0E">
              <w:rPr>
                <w:rFonts w:asciiTheme="minorHAnsi" w:hAnsiTheme="minorHAnsi" w:cstheme="minorHAnsi"/>
                <w:sz w:val="24"/>
                <w:szCs w:val="24"/>
              </w:rPr>
              <w:t>8</w:t>
            </w:r>
          </w:p>
        </w:tc>
        <w:tc>
          <w:tcPr>
            <w:tcW w:w="7512" w:type="dxa"/>
          </w:tcPr>
          <w:p w14:paraId="07EF5AA4" w14:textId="33980257" w:rsidR="004F4C0E" w:rsidRPr="00DD0CBB" w:rsidRDefault="004F4C0E" w:rsidP="00DD0CBB">
            <w:pPr>
              <w:rPr>
                <w:rFonts w:asciiTheme="minorHAnsi" w:hAnsiTheme="minorHAnsi" w:cstheme="minorHAnsi"/>
                <w:color w:val="FF0000"/>
                <w:sz w:val="24"/>
                <w:szCs w:val="24"/>
              </w:rPr>
            </w:pPr>
            <w:r w:rsidRPr="00DD0CBB">
              <w:rPr>
                <w:rFonts w:asciiTheme="minorHAnsi" w:hAnsiTheme="minorHAnsi" w:cstheme="minorHAnsi"/>
                <w:sz w:val="24"/>
                <w:szCs w:val="24"/>
              </w:rPr>
              <w:t>Liczba przeprowadzonych dochodzeń epidemiologicznych i liczba przypadków styczności i narażenia na wściekliznę zgłoszonych na terenie woj. zachodniopomorskiego po których wdrożono szczepienia p/wściekliźnie w latach 201</w:t>
            </w:r>
            <w:r w:rsidR="00583C0E">
              <w:rPr>
                <w:rFonts w:asciiTheme="minorHAnsi" w:hAnsiTheme="minorHAnsi" w:cstheme="minorHAnsi"/>
                <w:sz w:val="24"/>
                <w:szCs w:val="24"/>
              </w:rPr>
              <w:t>7</w:t>
            </w:r>
            <w:r w:rsidRPr="00DD0CBB">
              <w:rPr>
                <w:rFonts w:asciiTheme="minorHAnsi" w:hAnsiTheme="minorHAnsi" w:cstheme="minorHAnsi"/>
                <w:sz w:val="24"/>
                <w:szCs w:val="24"/>
              </w:rPr>
              <w:t>– 202</w:t>
            </w:r>
            <w:r w:rsidR="00583C0E">
              <w:rPr>
                <w:rFonts w:asciiTheme="minorHAnsi" w:hAnsiTheme="minorHAnsi" w:cstheme="minorHAnsi"/>
                <w:sz w:val="24"/>
                <w:szCs w:val="24"/>
              </w:rPr>
              <w:t>1</w:t>
            </w:r>
          </w:p>
        </w:tc>
        <w:tc>
          <w:tcPr>
            <w:tcW w:w="576" w:type="dxa"/>
          </w:tcPr>
          <w:p w14:paraId="0474F250" w14:textId="7DA03EB1" w:rsidR="004F4C0E" w:rsidRPr="00DD0CBB" w:rsidRDefault="00A25E87" w:rsidP="00DD0CBB">
            <w:pPr>
              <w:rPr>
                <w:rFonts w:asciiTheme="minorHAnsi" w:hAnsiTheme="minorHAnsi" w:cstheme="minorHAnsi"/>
                <w:sz w:val="24"/>
                <w:szCs w:val="24"/>
              </w:rPr>
            </w:pPr>
            <w:r>
              <w:rPr>
                <w:rFonts w:asciiTheme="minorHAnsi" w:hAnsiTheme="minorHAnsi" w:cstheme="minorHAnsi"/>
                <w:sz w:val="24"/>
                <w:szCs w:val="24"/>
              </w:rPr>
              <w:t>3</w:t>
            </w:r>
            <w:r w:rsidR="00637C59">
              <w:rPr>
                <w:rFonts w:asciiTheme="minorHAnsi" w:hAnsiTheme="minorHAnsi" w:cstheme="minorHAnsi"/>
                <w:sz w:val="24"/>
                <w:szCs w:val="24"/>
              </w:rPr>
              <w:t>5</w:t>
            </w:r>
          </w:p>
        </w:tc>
      </w:tr>
      <w:tr w:rsidR="004F4C0E" w:rsidRPr="006C688A" w14:paraId="461D4963" w14:textId="77777777" w:rsidTr="00B80CE4">
        <w:tc>
          <w:tcPr>
            <w:tcW w:w="1199" w:type="dxa"/>
            <w:vAlign w:val="center"/>
          </w:tcPr>
          <w:p w14:paraId="043C34B6" w14:textId="5F790030" w:rsidR="004F4C0E" w:rsidRPr="00DD0CBB" w:rsidRDefault="004F4C0E" w:rsidP="00DD0CBB">
            <w:pPr>
              <w:rPr>
                <w:rFonts w:ascii="Calibri" w:hAnsi="Calibri" w:cs="Calibri"/>
                <w:sz w:val="24"/>
                <w:szCs w:val="24"/>
              </w:rPr>
            </w:pPr>
            <w:r w:rsidRPr="00DD0CBB">
              <w:rPr>
                <w:rFonts w:ascii="Calibri" w:hAnsi="Calibri" w:cs="Calibri"/>
                <w:sz w:val="24"/>
                <w:szCs w:val="24"/>
              </w:rPr>
              <w:lastRenderedPageBreak/>
              <w:t xml:space="preserve">Tabela </w:t>
            </w:r>
            <w:r w:rsidR="009A61EE">
              <w:rPr>
                <w:rFonts w:ascii="Calibri" w:hAnsi="Calibri" w:cs="Calibri"/>
                <w:sz w:val="24"/>
                <w:szCs w:val="24"/>
              </w:rPr>
              <w:t>19</w:t>
            </w:r>
          </w:p>
        </w:tc>
        <w:tc>
          <w:tcPr>
            <w:tcW w:w="7512" w:type="dxa"/>
          </w:tcPr>
          <w:p w14:paraId="14BED6A1" w14:textId="5E655550" w:rsidR="004F4C0E" w:rsidRPr="00DD0CBB" w:rsidRDefault="009C2FF7" w:rsidP="00DD0CBB">
            <w:pPr>
              <w:rPr>
                <w:rFonts w:ascii="Calibri" w:hAnsi="Calibri" w:cs="Calibri"/>
                <w:bCs/>
                <w:color w:val="FF0000"/>
                <w:sz w:val="24"/>
                <w:szCs w:val="24"/>
              </w:rPr>
            </w:pPr>
            <w:r w:rsidRPr="00DD0CBB">
              <w:rPr>
                <w:rFonts w:ascii="Calibri" w:hAnsi="Calibri" w:cs="Calibri"/>
                <w:bCs/>
                <w:sz w:val="24"/>
                <w:szCs w:val="24"/>
              </w:rPr>
              <w:t>Liczba przypadków styczności i narażenia na wściekliznę zgłoszonych w Polsce i na terenie woj. zachodniopomorskiego, po których wdrożono szczepienia p/wściekliźnie w latach 201</w:t>
            </w:r>
            <w:r w:rsidR="009A61EE">
              <w:rPr>
                <w:rFonts w:ascii="Calibri" w:hAnsi="Calibri" w:cs="Calibri"/>
                <w:bCs/>
                <w:sz w:val="24"/>
                <w:szCs w:val="24"/>
              </w:rPr>
              <w:t>7</w:t>
            </w:r>
            <w:r w:rsidR="0081758E" w:rsidRPr="00DD0CBB">
              <w:rPr>
                <w:rFonts w:ascii="Calibri" w:hAnsi="Calibri" w:cs="Calibri"/>
                <w:bCs/>
                <w:sz w:val="24"/>
                <w:szCs w:val="24"/>
              </w:rPr>
              <w:t xml:space="preserve"> – 202</w:t>
            </w:r>
            <w:r w:rsidR="009A61EE">
              <w:rPr>
                <w:rFonts w:ascii="Calibri" w:hAnsi="Calibri" w:cs="Calibri"/>
                <w:bCs/>
                <w:sz w:val="24"/>
                <w:szCs w:val="24"/>
              </w:rPr>
              <w:t>1</w:t>
            </w:r>
          </w:p>
        </w:tc>
        <w:tc>
          <w:tcPr>
            <w:tcW w:w="576" w:type="dxa"/>
          </w:tcPr>
          <w:p w14:paraId="783C8DEA" w14:textId="073336FE"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3</w:t>
            </w:r>
            <w:r w:rsidR="00637C59">
              <w:rPr>
                <w:rFonts w:asciiTheme="minorHAnsi" w:hAnsiTheme="minorHAnsi" w:cstheme="minorHAnsi"/>
                <w:sz w:val="24"/>
                <w:szCs w:val="24"/>
              </w:rPr>
              <w:t>6</w:t>
            </w:r>
          </w:p>
        </w:tc>
      </w:tr>
      <w:tr w:rsidR="004F4C0E" w:rsidRPr="006C688A" w14:paraId="4FF61D77" w14:textId="77777777" w:rsidTr="00B80CE4">
        <w:tc>
          <w:tcPr>
            <w:tcW w:w="1199" w:type="dxa"/>
            <w:vAlign w:val="center"/>
          </w:tcPr>
          <w:p w14:paraId="6C952CB6" w14:textId="7DA58F6E" w:rsidR="004F4C0E" w:rsidRPr="00DD0CBB" w:rsidRDefault="004F4C0E" w:rsidP="00DD0CBB">
            <w:pPr>
              <w:rPr>
                <w:rFonts w:ascii="Calibri" w:hAnsi="Calibri" w:cs="Calibri"/>
                <w:sz w:val="24"/>
                <w:szCs w:val="24"/>
              </w:rPr>
            </w:pPr>
            <w:r w:rsidRPr="00DD0CBB">
              <w:rPr>
                <w:rFonts w:ascii="Calibri" w:hAnsi="Calibri" w:cs="Calibri"/>
                <w:sz w:val="24"/>
                <w:szCs w:val="24"/>
              </w:rPr>
              <w:t>Tabela 2</w:t>
            </w:r>
            <w:r w:rsidR="009A61EE">
              <w:rPr>
                <w:rFonts w:ascii="Calibri" w:hAnsi="Calibri" w:cs="Calibri"/>
                <w:sz w:val="24"/>
                <w:szCs w:val="24"/>
              </w:rPr>
              <w:t>0</w:t>
            </w:r>
          </w:p>
        </w:tc>
        <w:tc>
          <w:tcPr>
            <w:tcW w:w="7512" w:type="dxa"/>
          </w:tcPr>
          <w:p w14:paraId="31E1227A" w14:textId="714D261A" w:rsidR="004F4C0E" w:rsidRPr="00DD0CBB" w:rsidRDefault="004F4C0E" w:rsidP="00DD0CBB">
            <w:pPr>
              <w:rPr>
                <w:rFonts w:ascii="Calibri" w:hAnsi="Calibri" w:cs="Calibri"/>
                <w:sz w:val="24"/>
                <w:szCs w:val="24"/>
              </w:rPr>
            </w:pPr>
            <w:r w:rsidRPr="00DD0CBB">
              <w:rPr>
                <w:rFonts w:ascii="Calibri" w:hAnsi="Calibri" w:cs="Calibri"/>
                <w:sz w:val="24"/>
                <w:szCs w:val="24"/>
              </w:rPr>
              <w:t>Liczba zachorowań i współczynnik zapadalności  na  kiłę w Polsce i woj. zachodniopomorskim w latach 201</w:t>
            </w:r>
            <w:r w:rsidR="009A61EE">
              <w:rPr>
                <w:rFonts w:ascii="Calibri" w:hAnsi="Calibri" w:cs="Calibri"/>
                <w:sz w:val="24"/>
                <w:szCs w:val="24"/>
              </w:rPr>
              <w:t>7</w:t>
            </w:r>
            <w:r w:rsidRPr="00DD0CBB">
              <w:rPr>
                <w:rFonts w:ascii="Calibri" w:hAnsi="Calibri" w:cs="Calibri"/>
                <w:sz w:val="24"/>
                <w:szCs w:val="24"/>
              </w:rPr>
              <w:t xml:space="preserve"> –</w:t>
            </w:r>
            <w:r w:rsidR="00D27098" w:rsidRPr="00DD0CBB">
              <w:rPr>
                <w:rFonts w:ascii="Calibri" w:hAnsi="Calibri" w:cs="Calibri"/>
                <w:sz w:val="24"/>
                <w:szCs w:val="24"/>
              </w:rPr>
              <w:t xml:space="preserve"> 202</w:t>
            </w:r>
            <w:r w:rsidR="009A61EE">
              <w:rPr>
                <w:rFonts w:ascii="Calibri" w:hAnsi="Calibri" w:cs="Calibri"/>
                <w:sz w:val="24"/>
                <w:szCs w:val="24"/>
              </w:rPr>
              <w:t>1</w:t>
            </w:r>
          </w:p>
        </w:tc>
        <w:tc>
          <w:tcPr>
            <w:tcW w:w="576" w:type="dxa"/>
          </w:tcPr>
          <w:p w14:paraId="24F46C94" w14:textId="46DEE611"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3</w:t>
            </w:r>
            <w:r w:rsidR="00637C59">
              <w:rPr>
                <w:rFonts w:asciiTheme="minorHAnsi" w:hAnsiTheme="minorHAnsi" w:cstheme="minorHAnsi"/>
                <w:sz w:val="24"/>
                <w:szCs w:val="24"/>
              </w:rPr>
              <w:t>7</w:t>
            </w:r>
          </w:p>
        </w:tc>
      </w:tr>
      <w:tr w:rsidR="004F4C0E" w:rsidRPr="006C688A" w14:paraId="18A8A66D" w14:textId="77777777" w:rsidTr="00B80CE4">
        <w:tc>
          <w:tcPr>
            <w:tcW w:w="1199" w:type="dxa"/>
            <w:vAlign w:val="center"/>
          </w:tcPr>
          <w:p w14:paraId="2FD544CF" w14:textId="33BA3D94" w:rsidR="004F4C0E" w:rsidRPr="00DD0CBB" w:rsidRDefault="004F4C0E" w:rsidP="00DD0CBB">
            <w:pPr>
              <w:rPr>
                <w:rFonts w:ascii="Calibri" w:hAnsi="Calibri" w:cs="Calibri"/>
                <w:sz w:val="24"/>
                <w:szCs w:val="24"/>
              </w:rPr>
            </w:pPr>
            <w:r w:rsidRPr="00DD0CBB">
              <w:rPr>
                <w:rFonts w:ascii="Calibri" w:hAnsi="Calibri" w:cs="Calibri"/>
                <w:sz w:val="24"/>
                <w:szCs w:val="24"/>
              </w:rPr>
              <w:t>Tabela 2</w:t>
            </w:r>
            <w:r w:rsidR="009A61EE">
              <w:rPr>
                <w:rFonts w:ascii="Calibri" w:hAnsi="Calibri" w:cs="Calibri"/>
                <w:sz w:val="24"/>
                <w:szCs w:val="24"/>
              </w:rPr>
              <w:t>1</w:t>
            </w:r>
          </w:p>
        </w:tc>
        <w:tc>
          <w:tcPr>
            <w:tcW w:w="7512" w:type="dxa"/>
          </w:tcPr>
          <w:p w14:paraId="23BD863A" w14:textId="05D7372A" w:rsidR="004F4C0E" w:rsidRPr="00DD0CBB" w:rsidRDefault="004F4C0E" w:rsidP="00DD0CBB">
            <w:pPr>
              <w:rPr>
                <w:rFonts w:ascii="Calibri" w:hAnsi="Calibri" w:cs="Calibri"/>
                <w:sz w:val="24"/>
                <w:szCs w:val="24"/>
              </w:rPr>
            </w:pPr>
            <w:r w:rsidRPr="00DD0CBB">
              <w:rPr>
                <w:rFonts w:ascii="Calibri" w:hAnsi="Calibri" w:cs="Calibri"/>
                <w:sz w:val="24"/>
                <w:szCs w:val="24"/>
              </w:rPr>
              <w:t>Liczba zachorowań i współczynnik zapadalności na inne choroby przenoszone drogą płciową w Polsce i w woj. zachodniopomorskim w latach 201</w:t>
            </w:r>
            <w:r w:rsidR="009A61EE">
              <w:rPr>
                <w:rFonts w:ascii="Calibri" w:hAnsi="Calibri" w:cs="Calibri"/>
                <w:sz w:val="24"/>
                <w:szCs w:val="24"/>
              </w:rPr>
              <w:t>7</w:t>
            </w:r>
            <w:r w:rsidR="00D27098" w:rsidRPr="00DD0CBB">
              <w:rPr>
                <w:rFonts w:ascii="Calibri" w:hAnsi="Calibri" w:cs="Calibri"/>
                <w:sz w:val="24"/>
                <w:szCs w:val="24"/>
              </w:rPr>
              <w:t>-202</w:t>
            </w:r>
            <w:r w:rsidR="009A61EE">
              <w:rPr>
                <w:rFonts w:ascii="Calibri" w:hAnsi="Calibri" w:cs="Calibri"/>
                <w:sz w:val="24"/>
                <w:szCs w:val="24"/>
              </w:rPr>
              <w:t>1</w:t>
            </w:r>
          </w:p>
        </w:tc>
        <w:tc>
          <w:tcPr>
            <w:tcW w:w="576" w:type="dxa"/>
          </w:tcPr>
          <w:p w14:paraId="38D32E6C" w14:textId="07F8EADC"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3</w:t>
            </w:r>
            <w:r w:rsidR="00637C59">
              <w:rPr>
                <w:rFonts w:asciiTheme="minorHAnsi" w:hAnsiTheme="minorHAnsi" w:cstheme="minorHAnsi"/>
                <w:sz w:val="24"/>
                <w:szCs w:val="24"/>
              </w:rPr>
              <w:t>8</w:t>
            </w:r>
          </w:p>
        </w:tc>
      </w:tr>
      <w:tr w:rsidR="004F4C0E" w:rsidRPr="006C688A" w14:paraId="562429E2" w14:textId="77777777" w:rsidTr="00B80CE4">
        <w:tc>
          <w:tcPr>
            <w:tcW w:w="1199" w:type="dxa"/>
            <w:vAlign w:val="center"/>
          </w:tcPr>
          <w:p w14:paraId="19055820" w14:textId="4771FAC9" w:rsidR="004F4C0E" w:rsidRPr="00DD0CBB" w:rsidRDefault="004F4C0E" w:rsidP="00DD0CBB">
            <w:pPr>
              <w:rPr>
                <w:rFonts w:ascii="Calibri" w:hAnsi="Calibri" w:cs="Calibri"/>
                <w:sz w:val="24"/>
                <w:szCs w:val="24"/>
              </w:rPr>
            </w:pPr>
            <w:r w:rsidRPr="00DD0CBB">
              <w:rPr>
                <w:rFonts w:ascii="Calibri" w:hAnsi="Calibri" w:cs="Calibri"/>
                <w:sz w:val="24"/>
                <w:szCs w:val="24"/>
              </w:rPr>
              <w:t>Tabela 2</w:t>
            </w:r>
            <w:r w:rsidR="009A61EE">
              <w:rPr>
                <w:rFonts w:ascii="Calibri" w:hAnsi="Calibri" w:cs="Calibri"/>
                <w:sz w:val="24"/>
                <w:szCs w:val="24"/>
              </w:rPr>
              <w:t>2</w:t>
            </w:r>
          </w:p>
        </w:tc>
        <w:tc>
          <w:tcPr>
            <w:tcW w:w="7512" w:type="dxa"/>
          </w:tcPr>
          <w:p w14:paraId="7D1283C3" w14:textId="2535F76E" w:rsidR="004F4C0E" w:rsidRPr="00D81F55" w:rsidRDefault="004F4C0E" w:rsidP="00D81F55">
            <w:pPr>
              <w:rPr>
                <w:rFonts w:asciiTheme="minorHAnsi" w:hAnsiTheme="minorHAnsi" w:cstheme="minorHAnsi"/>
                <w:sz w:val="24"/>
                <w:szCs w:val="24"/>
              </w:rPr>
            </w:pPr>
            <w:r w:rsidRPr="00D81F55">
              <w:rPr>
                <w:rFonts w:asciiTheme="minorHAnsi" w:hAnsiTheme="minorHAnsi" w:cstheme="minorHAnsi"/>
                <w:sz w:val="24"/>
                <w:szCs w:val="24"/>
              </w:rPr>
              <w:t>Liczba  zachorowań i współczynnik zapadalności na gruźlicę w Polsce i woj. zachodniopomorskim w latach 201</w:t>
            </w:r>
            <w:r w:rsidR="009A61EE">
              <w:rPr>
                <w:rFonts w:asciiTheme="minorHAnsi" w:hAnsiTheme="minorHAnsi" w:cstheme="minorHAnsi"/>
                <w:sz w:val="24"/>
                <w:szCs w:val="24"/>
              </w:rPr>
              <w:t>7</w:t>
            </w:r>
            <w:r w:rsidR="005C751A" w:rsidRPr="00D81F55">
              <w:rPr>
                <w:rFonts w:asciiTheme="minorHAnsi" w:hAnsiTheme="minorHAnsi" w:cstheme="minorHAnsi"/>
                <w:sz w:val="24"/>
                <w:szCs w:val="24"/>
              </w:rPr>
              <w:t>-202</w:t>
            </w:r>
            <w:r w:rsidR="009A61EE">
              <w:rPr>
                <w:rFonts w:asciiTheme="minorHAnsi" w:hAnsiTheme="minorHAnsi" w:cstheme="minorHAnsi"/>
                <w:sz w:val="24"/>
                <w:szCs w:val="24"/>
              </w:rPr>
              <w:t>1</w:t>
            </w:r>
          </w:p>
        </w:tc>
        <w:tc>
          <w:tcPr>
            <w:tcW w:w="576" w:type="dxa"/>
          </w:tcPr>
          <w:p w14:paraId="4A55BC43" w14:textId="71657C90" w:rsidR="004F4C0E" w:rsidRPr="006C688A" w:rsidRDefault="00637C59" w:rsidP="006C688A">
            <w:pPr>
              <w:rPr>
                <w:rFonts w:asciiTheme="minorHAnsi" w:hAnsiTheme="minorHAnsi" w:cstheme="minorHAnsi"/>
                <w:sz w:val="24"/>
                <w:szCs w:val="24"/>
              </w:rPr>
            </w:pPr>
            <w:r>
              <w:rPr>
                <w:rFonts w:asciiTheme="minorHAnsi" w:hAnsiTheme="minorHAnsi" w:cstheme="minorHAnsi"/>
                <w:sz w:val="24"/>
                <w:szCs w:val="24"/>
              </w:rPr>
              <w:t>39</w:t>
            </w:r>
          </w:p>
        </w:tc>
      </w:tr>
      <w:tr w:rsidR="004F4C0E" w:rsidRPr="006C688A" w14:paraId="433B7B42" w14:textId="77777777" w:rsidTr="00B80CE4">
        <w:tc>
          <w:tcPr>
            <w:tcW w:w="1199" w:type="dxa"/>
            <w:vAlign w:val="center"/>
          </w:tcPr>
          <w:p w14:paraId="4467B13F" w14:textId="229C4EA7" w:rsidR="004F4C0E" w:rsidRPr="00DD0CBB" w:rsidRDefault="004F4C0E" w:rsidP="00DD0CBB">
            <w:pPr>
              <w:rPr>
                <w:rFonts w:ascii="Calibri" w:hAnsi="Calibri" w:cs="Calibri"/>
                <w:sz w:val="24"/>
                <w:szCs w:val="24"/>
              </w:rPr>
            </w:pPr>
            <w:r w:rsidRPr="00DD0CBB">
              <w:rPr>
                <w:rFonts w:ascii="Calibri" w:hAnsi="Calibri" w:cs="Calibri"/>
                <w:sz w:val="24"/>
                <w:szCs w:val="24"/>
              </w:rPr>
              <w:t>Tabela 2</w:t>
            </w:r>
            <w:r w:rsidR="009A61EE">
              <w:rPr>
                <w:rFonts w:ascii="Calibri" w:hAnsi="Calibri" w:cs="Calibri"/>
                <w:sz w:val="24"/>
                <w:szCs w:val="24"/>
              </w:rPr>
              <w:t>3</w:t>
            </w:r>
          </w:p>
        </w:tc>
        <w:tc>
          <w:tcPr>
            <w:tcW w:w="7512" w:type="dxa"/>
          </w:tcPr>
          <w:p w14:paraId="5907982D" w14:textId="77777777" w:rsidR="004F4C0E" w:rsidRPr="00DD0CBB" w:rsidRDefault="004F4C0E" w:rsidP="00DD0CBB">
            <w:pPr>
              <w:rPr>
                <w:rFonts w:ascii="Calibri" w:hAnsi="Calibri" w:cs="Calibri"/>
                <w:sz w:val="24"/>
                <w:szCs w:val="24"/>
              </w:rPr>
            </w:pPr>
            <w:r w:rsidRPr="00DD0CBB">
              <w:rPr>
                <w:rFonts w:ascii="Calibri" w:hAnsi="Calibri" w:cs="Calibri"/>
                <w:sz w:val="24"/>
                <w:szCs w:val="24"/>
              </w:rPr>
              <w:t>Liczba zachorowań na gruźlicę</w:t>
            </w:r>
            <w:r w:rsidR="005C751A" w:rsidRPr="00DD0CBB">
              <w:rPr>
                <w:rFonts w:ascii="Calibri" w:hAnsi="Calibri" w:cs="Calibri"/>
                <w:sz w:val="24"/>
                <w:szCs w:val="24"/>
              </w:rPr>
              <w:t xml:space="preserve"> w woj. zachodniopomorskim w 2020</w:t>
            </w:r>
            <w:r w:rsidRPr="00DD0CBB">
              <w:rPr>
                <w:rFonts w:ascii="Calibri" w:hAnsi="Calibri" w:cs="Calibri"/>
                <w:sz w:val="24"/>
                <w:szCs w:val="24"/>
              </w:rPr>
              <w:t xml:space="preserve"> r. wg płci, grupy wiekowej oraz miejsca zamieszkania</w:t>
            </w:r>
          </w:p>
        </w:tc>
        <w:tc>
          <w:tcPr>
            <w:tcW w:w="576" w:type="dxa"/>
          </w:tcPr>
          <w:p w14:paraId="1365CB78" w14:textId="0EF75B54"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4</w:t>
            </w:r>
            <w:r w:rsidR="00637C59">
              <w:rPr>
                <w:rFonts w:asciiTheme="minorHAnsi" w:hAnsiTheme="minorHAnsi" w:cstheme="minorHAnsi"/>
                <w:sz w:val="24"/>
                <w:szCs w:val="24"/>
              </w:rPr>
              <w:t>0</w:t>
            </w:r>
          </w:p>
        </w:tc>
      </w:tr>
      <w:tr w:rsidR="009A61EE" w:rsidRPr="006C688A" w14:paraId="66179D6C" w14:textId="77777777" w:rsidTr="00B80CE4">
        <w:tc>
          <w:tcPr>
            <w:tcW w:w="1199" w:type="dxa"/>
            <w:vAlign w:val="center"/>
          </w:tcPr>
          <w:p w14:paraId="1FCE9272" w14:textId="5BD45677" w:rsidR="009A61EE" w:rsidRPr="00DD0CBB" w:rsidRDefault="009A61EE" w:rsidP="00DD0CBB">
            <w:pPr>
              <w:rPr>
                <w:rFonts w:ascii="Calibri" w:hAnsi="Calibri" w:cs="Calibri"/>
                <w:sz w:val="24"/>
                <w:szCs w:val="24"/>
              </w:rPr>
            </w:pPr>
            <w:r>
              <w:rPr>
                <w:rFonts w:ascii="Calibri" w:hAnsi="Calibri" w:cs="Calibri"/>
                <w:sz w:val="24"/>
                <w:szCs w:val="24"/>
              </w:rPr>
              <w:t>Tabela 24</w:t>
            </w:r>
          </w:p>
        </w:tc>
        <w:tc>
          <w:tcPr>
            <w:tcW w:w="7512" w:type="dxa"/>
          </w:tcPr>
          <w:p w14:paraId="52D4DB6E" w14:textId="685D90C1" w:rsidR="009A61EE" w:rsidRPr="00DD0CBB" w:rsidRDefault="009A61EE" w:rsidP="00DD0CBB">
            <w:pPr>
              <w:rPr>
                <w:rFonts w:ascii="Calibri" w:hAnsi="Calibri" w:cs="Calibri"/>
                <w:sz w:val="24"/>
                <w:szCs w:val="24"/>
              </w:rPr>
            </w:pPr>
            <w:r>
              <w:rPr>
                <w:rFonts w:ascii="Calibri" w:hAnsi="Calibri" w:cs="Calibri"/>
                <w:sz w:val="24"/>
                <w:szCs w:val="24"/>
              </w:rPr>
              <w:t>Warianty wirusa SARS-CoV-2 wyizolowane w 2021 roku na terenie woj. zachodniopomorskiego</w:t>
            </w:r>
          </w:p>
        </w:tc>
        <w:tc>
          <w:tcPr>
            <w:tcW w:w="576" w:type="dxa"/>
          </w:tcPr>
          <w:p w14:paraId="4AF2F7C2" w14:textId="78307359" w:rsidR="009A61E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4</w:t>
            </w:r>
            <w:r w:rsidR="00637C59">
              <w:rPr>
                <w:rFonts w:asciiTheme="minorHAnsi" w:hAnsiTheme="minorHAnsi" w:cstheme="minorHAnsi"/>
                <w:sz w:val="24"/>
                <w:szCs w:val="24"/>
              </w:rPr>
              <w:t>2</w:t>
            </w:r>
          </w:p>
        </w:tc>
      </w:tr>
      <w:tr w:rsidR="005C751A" w:rsidRPr="006C688A" w14:paraId="76F67A55" w14:textId="77777777" w:rsidTr="00B80CE4">
        <w:tc>
          <w:tcPr>
            <w:tcW w:w="1199" w:type="dxa"/>
            <w:vAlign w:val="center"/>
          </w:tcPr>
          <w:p w14:paraId="5BF46373" w14:textId="030E1EE8" w:rsidR="005C751A" w:rsidRPr="00DD0CBB" w:rsidRDefault="005C751A" w:rsidP="00DD0CBB">
            <w:pPr>
              <w:rPr>
                <w:rFonts w:ascii="Calibri" w:hAnsi="Calibri" w:cs="Calibri"/>
                <w:sz w:val="24"/>
                <w:szCs w:val="24"/>
              </w:rPr>
            </w:pPr>
            <w:r w:rsidRPr="00DD0CBB">
              <w:rPr>
                <w:rFonts w:ascii="Calibri" w:hAnsi="Calibri" w:cs="Calibri"/>
                <w:sz w:val="24"/>
                <w:szCs w:val="24"/>
              </w:rPr>
              <w:t>Tabela 2</w:t>
            </w:r>
            <w:r w:rsidR="009A61EE">
              <w:rPr>
                <w:rFonts w:ascii="Calibri" w:hAnsi="Calibri" w:cs="Calibri"/>
                <w:sz w:val="24"/>
                <w:szCs w:val="24"/>
              </w:rPr>
              <w:t>5</w:t>
            </w:r>
          </w:p>
        </w:tc>
        <w:tc>
          <w:tcPr>
            <w:tcW w:w="7512" w:type="dxa"/>
          </w:tcPr>
          <w:p w14:paraId="49980FC3" w14:textId="26C5C53D" w:rsidR="005C751A" w:rsidRPr="00FD46C6" w:rsidRDefault="00881C90" w:rsidP="00FD46C6">
            <w:pPr>
              <w:rPr>
                <w:rFonts w:asciiTheme="minorHAnsi" w:hAnsiTheme="minorHAnsi" w:cstheme="minorHAnsi"/>
                <w:sz w:val="24"/>
                <w:szCs w:val="24"/>
              </w:rPr>
            </w:pPr>
            <w:r w:rsidRPr="00FD46C6">
              <w:rPr>
                <w:rFonts w:asciiTheme="minorHAnsi" w:hAnsiTheme="minorHAnsi" w:cstheme="minorHAnsi"/>
                <w:sz w:val="24"/>
                <w:szCs w:val="24"/>
              </w:rPr>
              <w:t>Stan zaszczepienia dzieci i młodzieży w rocznikach podlegających szczepieniom w 202</w:t>
            </w:r>
            <w:r w:rsidR="009A61EE">
              <w:rPr>
                <w:rFonts w:asciiTheme="minorHAnsi" w:hAnsiTheme="minorHAnsi" w:cstheme="minorHAnsi"/>
                <w:sz w:val="24"/>
                <w:szCs w:val="24"/>
              </w:rPr>
              <w:t>1</w:t>
            </w:r>
            <w:r w:rsidRPr="00FD46C6">
              <w:rPr>
                <w:rFonts w:asciiTheme="minorHAnsi" w:hAnsiTheme="minorHAnsi" w:cstheme="minorHAnsi"/>
                <w:sz w:val="24"/>
                <w:szCs w:val="24"/>
              </w:rPr>
              <w:t xml:space="preserve"> r. na terenie woj. zachodniopomorskiego </w:t>
            </w:r>
          </w:p>
        </w:tc>
        <w:tc>
          <w:tcPr>
            <w:tcW w:w="576" w:type="dxa"/>
          </w:tcPr>
          <w:p w14:paraId="69A195A3" w14:textId="499662E7" w:rsidR="005C751A"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4</w:t>
            </w:r>
            <w:r w:rsidR="00637C59">
              <w:rPr>
                <w:rFonts w:asciiTheme="minorHAnsi" w:hAnsiTheme="minorHAnsi" w:cstheme="minorHAnsi"/>
                <w:sz w:val="24"/>
                <w:szCs w:val="24"/>
              </w:rPr>
              <w:t>8</w:t>
            </w:r>
          </w:p>
        </w:tc>
      </w:tr>
      <w:tr w:rsidR="004F4C0E" w:rsidRPr="006C688A" w14:paraId="69F6FDF1" w14:textId="77777777" w:rsidTr="00B80CE4">
        <w:tc>
          <w:tcPr>
            <w:tcW w:w="1199" w:type="dxa"/>
            <w:vAlign w:val="center"/>
          </w:tcPr>
          <w:p w14:paraId="68C01333" w14:textId="77777777" w:rsidR="004F4C0E" w:rsidRPr="00DD0CBB" w:rsidRDefault="005C751A" w:rsidP="00DD0CBB">
            <w:pPr>
              <w:rPr>
                <w:rFonts w:ascii="Calibri" w:hAnsi="Calibri" w:cs="Calibri"/>
                <w:sz w:val="24"/>
                <w:szCs w:val="24"/>
              </w:rPr>
            </w:pPr>
            <w:r w:rsidRPr="00DD0CBB">
              <w:rPr>
                <w:rFonts w:ascii="Calibri" w:hAnsi="Calibri" w:cs="Calibri"/>
                <w:sz w:val="24"/>
                <w:szCs w:val="24"/>
              </w:rPr>
              <w:t>Tabela 2</w:t>
            </w:r>
            <w:r w:rsidR="006F01AA" w:rsidRPr="00DD0CBB">
              <w:rPr>
                <w:rFonts w:ascii="Calibri" w:hAnsi="Calibri" w:cs="Calibri"/>
                <w:sz w:val="24"/>
                <w:szCs w:val="24"/>
              </w:rPr>
              <w:t>6</w:t>
            </w:r>
          </w:p>
        </w:tc>
        <w:tc>
          <w:tcPr>
            <w:tcW w:w="7512" w:type="dxa"/>
          </w:tcPr>
          <w:p w14:paraId="2BAD8357" w14:textId="761FEAFC" w:rsidR="004F4C0E" w:rsidRPr="00FD46C6" w:rsidRDefault="004F4C0E" w:rsidP="00FD46C6">
            <w:pPr>
              <w:rPr>
                <w:rFonts w:asciiTheme="minorHAnsi" w:hAnsiTheme="minorHAnsi" w:cstheme="minorHAnsi"/>
                <w:sz w:val="24"/>
                <w:szCs w:val="24"/>
              </w:rPr>
            </w:pPr>
            <w:r w:rsidRPr="00FD46C6">
              <w:rPr>
                <w:rFonts w:asciiTheme="minorHAnsi" w:hAnsiTheme="minorHAnsi" w:cstheme="minorHAnsi"/>
                <w:sz w:val="24"/>
                <w:szCs w:val="24"/>
              </w:rPr>
              <w:t>Liczba niemowląt nieobjętych szczepieniami przeciw gruźlicy w 1 roku życia w latach 201</w:t>
            </w:r>
            <w:r w:rsidR="009A61EE">
              <w:rPr>
                <w:rFonts w:asciiTheme="minorHAnsi" w:hAnsiTheme="minorHAnsi" w:cstheme="minorHAnsi"/>
                <w:sz w:val="24"/>
                <w:szCs w:val="24"/>
              </w:rPr>
              <w:t>7</w:t>
            </w:r>
            <w:r w:rsidR="006F01AA" w:rsidRPr="00FD46C6">
              <w:rPr>
                <w:rFonts w:asciiTheme="minorHAnsi" w:hAnsiTheme="minorHAnsi" w:cstheme="minorHAnsi"/>
                <w:sz w:val="24"/>
                <w:szCs w:val="24"/>
              </w:rPr>
              <w:t>-202</w:t>
            </w:r>
            <w:r w:rsidR="009A61EE">
              <w:rPr>
                <w:rFonts w:asciiTheme="minorHAnsi" w:hAnsiTheme="minorHAnsi" w:cstheme="minorHAnsi"/>
                <w:sz w:val="24"/>
                <w:szCs w:val="24"/>
              </w:rPr>
              <w:t>1</w:t>
            </w:r>
            <w:r w:rsidRPr="00FD46C6">
              <w:rPr>
                <w:rFonts w:asciiTheme="minorHAnsi" w:hAnsiTheme="minorHAnsi" w:cstheme="minorHAnsi"/>
                <w:sz w:val="24"/>
                <w:szCs w:val="24"/>
              </w:rPr>
              <w:t xml:space="preserve"> na terenie </w:t>
            </w:r>
            <w:r w:rsidR="006F01AA" w:rsidRPr="00FD46C6">
              <w:rPr>
                <w:rFonts w:asciiTheme="minorHAnsi" w:hAnsiTheme="minorHAnsi" w:cstheme="minorHAnsi"/>
                <w:sz w:val="24"/>
                <w:szCs w:val="24"/>
              </w:rPr>
              <w:t xml:space="preserve"> woj. zachodniopomorskiego</w:t>
            </w:r>
          </w:p>
        </w:tc>
        <w:tc>
          <w:tcPr>
            <w:tcW w:w="576" w:type="dxa"/>
          </w:tcPr>
          <w:p w14:paraId="3A946517" w14:textId="469C9F99" w:rsidR="004F4C0E" w:rsidRPr="006C688A" w:rsidRDefault="00637C59" w:rsidP="006C688A">
            <w:pPr>
              <w:rPr>
                <w:rFonts w:asciiTheme="minorHAnsi" w:hAnsiTheme="minorHAnsi" w:cstheme="minorHAnsi"/>
                <w:sz w:val="24"/>
                <w:szCs w:val="24"/>
              </w:rPr>
            </w:pPr>
            <w:r>
              <w:rPr>
                <w:rFonts w:asciiTheme="minorHAnsi" w:hAnsiTheme="minorHAnsi" w:cstheme="minorHAnsi"/>
                <w:sz w:val="24"/>
                <w:szCs w:val="24"/>
              </w:rPr>
              <w:t>49</w:t>
            </w:r>
          </w:p>
        </w:tc>
      </w:tr>
      <w:tr w:rsidR="004F4C0E" w:rsidRPr="006C688A" w14:paraId="34608C36" w14:textId="77777777" w:rsidTr="00B80CE4">
        <w:tc>
          <w:tcPr>
            <w:tcW w:w="1199" w:type="dxa"/>
            <w:vAlign w:val="center"/>
          </w:tcPr>
          <w:p w14:paraId="4378F78B" w14:textId="77777777" w:rsidR="004F4C0E" w:rsidRPr="00DD0CBB" w:rsidRDefault="004F4C0E" w:rsidP="00DD0CBB">
            <w:pPr>
              <w:rPr>
                <w:rFonts w:ascii="Calibri" w:hAnsi="Calibri" w:cs="Calibri"/>
                <w:sz w:val="24"/>
                <w:szCs w:val="24"/>
              </w:rPr>
            </w:pPr>
            <w:r w:rsidRPr="00DD0CBB">
              <w:rPr>
                <w:rFonts w:ascii="Calibri" w:hAnsi="Calibri" w:cs="Calibri"/>
                <w:sz w:val="24"/>
                <w:szCs w:val="24"/>
              </w:rPr>
              <w:t xml:space="preserve">Tabela </w:t>
            </w:r>
            <w:r w:rsidR="00904BA8" w:rsidRPr="00DD0CBB">
              <w:rPr>
                <w:rFonts w:ascii="Calibri" w:hAnsi="Calibri" w:cs="Calibri"/>
                <w:sz w:val="24"/>
                <w:szCs w:val="24"/>
              </w:rPr>
              <w:t>27</w:t>
            </w:r>
          </w:p>
        </w:tc>
        <w:tc>
          <w:tcPr>
            <w:tcW w:w="7512" w:type="dxa"/>
          </w:tcPr>
          <w:p w14:paraId="12BD660B" w14:textId="53FEBAE7" w:rsidR="004F4C0E" w:rsidRPr="00DD0CBB" w:rsidRDefault="004F4C0E" w:rsidP="00DD0CBB">
            <w:pPr>
              <w:rPr>
                <w:rFonts w:ascii="Calibri" w:hAnsi="Calibri" w:cs="Calibri"/>
                <w:sz w:val="24"/>
                <w:szCs w:val="24"/>
              </w:rPr>
            </w:pPr>
            <w:r w:rsidRPr="00DD0CBB">
              <w:rPr>
                <w:rFonts w:ascii="Calibri" w:hAnsi="Calibri" w:cs="Calibri"/>
                <w:sz w:val="24"/>
                <w:szCs w:val="24"/>
              </w:rPr>
              <w:t>Realizacja wybranych szczepień zalecanych i obowiązkowych osób narażonych w sposób szczególny  na zakażenia w latach 201</w:t>
            </w:r>
            <w:r w:rsidR="009A61EE">
              <w:rPr>
                <w:rFonts w:ascii="Calibri" w:hAnsi="Calibri" w:cs="Calibri"/>
                <w:sz w:val="24"/>
                <w:szCs w:val="24"/>
              </w:rPr>
              <w:t>7</w:t>
            </w:r>
            <w:r w:rsidR="00904BA8" w:rsidRPr="00DD0CBB">
              <w:rPr>
                <w:rFonts w:ascii="Calibri" w:hAnsi="Calibri" w:cs="Calibri"/>
                <w:sz w:val="24"/>
                <w:szCs w:val="24"/>
              </w:rPr>
              <w:t xml:space="preserve"> – 202</w:t>
            </w:r>
            <w:r w:rsidR="009A61EE">
              <w:rPr>
                <w:rFonts w:ascii="Calibri" w:hAnsi="Calibri" w:cs="Calibri"/>
                <w:sz w:val="24"/>
                <w:szCs w:val="24"/>
              </w:rPr>
              <w:t>1</w:t>
            </w:r>
            <w:r w:rsidRPr="00DD0CBB">
              <w:rPr>
                <w:rFonts w:ascii="Calibri" w:hAnsi="Calibri" w:cs="Calibri"/>
                <w:sz w:val="24"/>
                <w:szCs w:val="24"/>
              </w:rPr>
              <w:t xml:space="preserve"> na terenie  woj. zachodniopomorskiego</w:t>
            </w:r>
          </w:p>
        </w:tc>
        <w:tc>
          <w:tcPr>
            <w:tcW w:w="576" w:type="dxa"/>
          </w:tcPr>
          <w:p w14:paraId="07005F9C" w14:textId="67362D12" w:rsidR="004F4C0E" w:rsidRPr="006C688A" w:rsidRDefault="00637C59" w:rsidP="006C688A">
            <w:pPr>
              <w:rPr>
                <w:rFonts w:asciiTheme="minorHAnsi" w:hAnsiTheme="minorHAnsi" w:cstheme="minorHAnsi"/>
                <w:sz w:val="24"/>
                <w:szCs w:val="24"/>
              </w:rPr>
            </w:pPr>
            <w:r>
              <w:rPr>
                <w:rFonts w:asciiTheme="minorHAnsi" w:hAnsiTheme="minorHAnsi" w:cstheme="minorHAnsi"/>
                <w:sz w:val="24"/>
                <w:szCs w:val="24"/>
              </w:rPr>
              <w:t>49</w:t>
            </w:r>
          </w:p>
        </w:tc>
      </w:tr>
      <w:tr w:rsidR="004F4C0E" w:rsidRPr="006C688A" w14:paraId="00080AB9" w14:textId="77777777" w:rsidTr="00B80CE4">
        <w:tc>
          <w:tcPr>
            <w:tcW w:w="1199" w:type="dxa"/>
            <w:vAlign w:val="center"/>
          </w:tcPr>
          <w:p w14:paraId="76EFB15B" w14:textId="77777777" w:rsidR="004F4C0E" w:rsidRPr="00DD0CBB" w:rsidRDefault="004F4C0E" w:rsidP="00DD0CBB">
            <w:pPr>
              <w:rPr>
                <w:rFonts w:ascii="Calibri" w:hAnsi="Calibri" w:cs="Calibri"/>
                <w:sz w:val="24"/>
                <w:szCs w:val="24"/>
              </w:rPr>
            </w:pPr>
            <w:r w:rsidRPr="00DD0CBB">
              <w:rPr>
                <w:rFonts w:ascii="Calibri" w:hAnsi="Calibri" w:cs="Calibri"/>
                <w:sz w:val="24"/>
                <w:szCs w:val="24"/>
              </w:rPr>
              <w:t xml:space="preserve">Tabela </w:t>
            </w:r>
            <w:r w:rsidR="00E24EAA" w:rsidRPr="00DD0CBB">
              <w:rPr>
                <w:rFonts w:ascii="Calibri" w:hAnsi="Calibri" w:cs="Calibri"/>
                <w:sz w:val="24"/>
                <w:szCs w:val="24"/>
              </w:rPr>
              <w:t>28</w:t>
            </w:r>
          </w:p>
        </w:tc>
        <w:tc>
          <w:tcPr>
            <w:tcW w:w="7512" w:type="dxa"/>
          </w:tcPr>
          <w:p w14:paraId="6473E3AC" w14:textId="7AD16656" w:rsidR="004F4C0E" w:rsidRPr="00D81F55" w:rsidRDefault="004F4C0E" w:rsidP="00D81F55">
            <w:pPr>
              <w:rPr>
                <w:rFonts w:asciiTheme="minorHAnsi" w:hAnsiTheme="minorHAnsi" w:cstheme="minorHAnsi"/>
                <w:sz w:val="24"/>
                <w:szCs w:val="24"/>
              </w:rPr>
            </w:pPr>
            <w:r w:rsidRPr="00D81F55">
              <w:rPr>
                <w:rFonts w:asciiTheme="minorHAnsi" w:hAnsiTheme="minorHAnsi" w:cstheme="minorHAnsi"/>
                <w:sz w:val="24"/>
                <w:szCs w:val="24"/>
              </w:rPr>
              <w:t>Liczba zgłoszonych NOP w latach 201</w:t>
            </w:r>
            <w:r w:rsidR="00D54D81">
              <w:rPr>
                <w:rFonts w:asciiTheme="minorHAnsi" w:hAnsiTheme="minorHAnsi" w:cstheme="minorHAnsi"/>
                <w:sz w:val="24"/>
                <w:szCs w:val="24"/>
              </w:rPr>
              <w:t>8</w:t>
            </w:r>
            <w:r w:rsidR="00E24EAA" w:rsidRPr="00D81F55">
              <w:rPr>
                <w:rFonts w:asciiTheme="minorHAnsi" w:hAnsiTheme="minorHAnsi" w:cstheme="minorHAnsi"/>
                <w:sz w:val="24"/>
                <w:szCs w:val="24"/>
              </w:rPr>
              <w:t>-202</w:t>
            </w:r>
            <w:r w:rsidR="00D54D81">
              <w:rPr>
                <w:rFonts w:asciiTheme="minorHAnsi" w:hAnsiTheme="minorHAnsi" w:cstheme="minorHAnsi"/>
                <w:sz w:val="24"/>
                <w:szCs w:val="24"/>
              </w:rPr>
              <w:t>1</w:t>
            </w:r>
            <w:r w:rsidRPr="00D81F55">
              <w:rPr>
                <w:rFonts w:asciiTheme="minorHAnsi" w:hAnsiTheme="minorHAnsi" w:cstheme="minorHAnsi"/>
                <w:sz w:val="24"/>
                <w:szCs w:val="24"/>
              </w:rPr>
              <w:t xml:space="preserve">  na terenie woj. zachodniopomorskiego – wg przesłanych formularzy</w:t>
            </w:r>
          </w:p>
        </w:tc>
        <w:tc>
          <w:tcPr>
            <w:tcW w:w="576" w:type="dxa"/>
          </w:tcPr>
          <w:p w14:paraId="4CF221D0" w14:textId="5EC6784F"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5</w:t>
            </w:r>
            <w:r w:rsidR="00637C59">
              <w:rPr>
                <w:rFonts w:asciiTheme="minorHAnsi" w:hAnsiTheme="minorHAnsi" w:cstheme="minorHAnsi"/>
                <w:sz w:val="24"/>
                <w:szCs w:val="24"/>
              </w:rPr>
              <w:t>0</w:t>
            </w:r>
          </w:p>
        </w:tc>
      </w:tr>
      <w:tr w:rsidR="004F4C0E" w:rsidRPr="006C688A" w14:paraId="0CE563BC" w14:textId="77777777" w:rsidTr="00B80CE4">
        <w:tc>
          <w:tcPr>
            <w:tcW w:w="1199" w:type="dxa"/>
            <w:vAlign w:val="center"/>
          </w:tcPr>
          <w:p w14:paraId="59F21D13" w14:textId="5FE22E79" w:rsidR="004F4C0E" w:rsidRPr="00DD0CBB" w:rsidRDefault="004F4C0E" w:rsidP="00DD0CBB">
            <w:pPr>
              <w:rPr>
                <w:rFonts w:ascii="Calibri" w:hAnsi="Calibri" w:cs="Calibri"/>
                <w:sz w:val="24"/>
                <w:szCs w:val="24"/>
              </w:rPr>
            </w:pPr>
            <w:r w:rsidRPr="00DD0CBB">
              <w:rPr>
                <w:rFonts w:ascii="Calibri" w:hAnsi="Calibri" w:cs="Calibri"/>
                <w:sz w:val="24"/>
                <w:szCs w:val="24"/>
              </w:rPr>
              <w:t xml:space="preserve">Tabela </w:t>
            </w:r>
            <w:r w:rsidR="004D3A3B">
              <w:rPr>
                <w:rFonts w:ascii="Calibri" w:hAnsi="Calibri" w:cs="Calibri"/>
                <w:sz w:val="24"/>
                <w:szCs w:val="24"/>
              </w:rPr>
              <w:t>29</w:t>
            </w:r>
          </w:p>
        </w:tc>
        <w:tc>
          <w:tcPr>
            <w:tcW w:w="7512" w:type="dxa"/>
          </w:tcPr>
          <w:p w14:paraId="38524A5A" w14:textId="131BD025" w:rsidR="004F4C0E" w:rsidRPr="00D81F55" w:rsidRDefault="004F4C0E" w:rsidP="00D81F55">
            <w:pPr>
              <w:rPr>
                <w:rFonts w:asciiTheme="minorHAnsi" w:hAnsiTheme="minorHAnsi" w:cstheme="minorHAnsi"/>
                <w:sz w:val="24"/>
                <w:szCs w:val="24"/>
              </w:rPr>
            </w:pPr>
            <w:r w:rsidRPr="00D81F55">
              <w:rPr>
                <w:rFonts w:asciiTheme="minorHAnsi" w:hAnsiTheme="minorHAnsi" w:cstheme="minorHAnsi"/>
                <w:sz w:val="24"/>
                <w:szCs w:val="24"/>
              </w:rPr>
              <w:t>Liczba osób uchylających się od obowiązku szczepień w latach 2012</w:t>
            </w:r>
            <w:r w:rsidR="00107AA3" w:rsidRPr="00D81F55">
              <w:rPr>
                <w:rFonts w:asciiTheme="minorHAnsi" w:hAnsiTheme="minorHAnsi" w:cstheme="minorHAnsi"/>
                <w:sz w:val="24"/>
                <w:szCs w:val="24"/>
              </w:rPr>
              <w:t>-202</w:t>
            </w:r>
            <w:r w:rsidR="004D3A3B">
              <w:rPr>
                <w:rFonts w:asciiTheme="minorHAnsi" w:hAnsiTheme="minorHAnsi" w:cstheme="minorHAnsi"/>
                <w:sz w:val="24"/>
                <w:szCs w:val="24"/>
              </w:rPr>
              <w:t xml:space="preserve">1 </w:t>
            </w:r>
            <w:r w:rsidRPr="00D81F55">
              <w:rPr>
                <w:rFonts w:asciiTheme="minorHAnsi" w:hAnsiTheme="minorHAnsi" w:cstheme="minorHAnsi"/>
                <w:sz w:val="24"/>
                <w:szCs w:val="24"/>
              </w:rPr>
              <w:t>na terenie woj. zachodniopomorskiego</w:t>
            </w:r>
          </w:p>
        </w:tc>
        <w:tc>
          <w:tcPr>
            <w:tcW w:w="576" w:type="dxa"/>
          </w:tcPr>
          <w:p w14:paraId="47FB407A" w14:textId="16607F67"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5</w:t>
            </w:r>
            <w:r w:rsidR="00637C59">
              <w:rPr>
                <w:rFonts w:asciiTheme="minorHAnsi" w:hAnsiTheme="minorHAnsi" w:cstheme="minorHAnsi"/>
                <w:sz w:val="24"/>
                <w:szCs w:val="24"/>
              </w:rPr>
              <w:t>2</w:t>
            </w:r>
          </w:p>
        </w:tc>
      </w:tr>
      <w:tr w:rsidR="004F4C0E" w:rsidRPr="006C688A" w14:paraId="2EE99BEC" w14:textId="77777777" w:rsidTr="00B80CE4">
        <w:tc>
          <w:tcPr>
            <w:tcW w:w="1199" w:type="dxa"/>
            <w:vAlign w:val="center"/>
          </w:tcPr>
          <w:p w14:paraId="572FEDD9" w14:textId="60175748" w:rsidR="004F4C0E" w:rsidRPr="00DD0CBB" w:rsidRDefault="004F4C0E" w:rsidP="00DD0CBB">
            <w:pPr>
              <w:rPr>
                <w:rFonts w:ascii="Calibri" w:hAnsi="Calibri" w:cs="Calibri"/>
                <w:sz w:val="24"/>
                <w:szCs w:val="24"/>
              </w:rPr>
            </w:pPr>
            <w:r w:rsidRPr="00DD0CBB">
              <w:rPr>
                <w:rFonts w:ascii="Calibri" w:hAnsi="Calibri" w:cs="Calibri"/>
                <w:sz w:val="24"/>
                <w:szCs w:val="24"/>
              </w:rPr>
              <w:t>Tabela 3</w:t>
            </w:r>
            <w:r w:rsidR="004D3A3B">
              <w:rPr>
                <w:rFonts w:ascii="Calibri" w:hAnsi="Calibri" w:cs="Calibri"/>
                <w:sz w:val="24"/>
                <w:szCs w:val="24"/>
              </w:rPr>
              <w:t>0</w:t>
            </w:r>
          </w:p>
        </w:tc>
        <w:tc>
          <w:tcPr>
            <w:tcW w:w="7512" w:type="dxa"/>
          </w:tcPr>
          <w:p w14:paraId="64C493C4" w14:textId="0EA8AA5C" w:rsidR="004F4C0E" w:rsidRPr="00D81F55" w:rsidRDefault="004F4C0E" w:rsidP="00D81F55">
            <w:pPr>
              <w:rPr>
                <w:rFonts w:asciiTheme="minorHAnsi" w:hAnsiTheme="minorHAnsi" w:cstheme="minorHAnsi"/>
                <w:sz w:val="24"/>
                <w:szCs w:val="24"/>
              </w:rPr>
            </w:pPr>
            <w:r w:rsidRPr="00D81F55">
              <w:rPr>
                <w:rFonts w:asciiTheme="minorHAnsi" w:hAnsiTheme="minorHAnsi" w:cstheme="minorHAnsi"/>
                <w:sz w:val="24"/>
                <w:szCs w:val="24"/>
              </w:rPr>
              <w:t xml:space="preserve">Roczne sprawozdanie ZPWIS w Szczecinie o osobach uchylających się od wykonania obowiązku szczepień ochronnych (tj. rodziców dzieci) oraz działaniach Państwowej Inspekcji Sanitarnej w celu egzekwowania jego wykonania przez osoby uchylające się z woj. zachodniopomorskiego </w:t>
            </w:r>
            <w:r w:rsidR="005B0C16" w:rsidRPr="00D81F55">
              <w:rPr>
                <w:rFonts w:asciiTheme="minorHAnsi" w:hAnsiTheme="minorHAnsi" w:cstheme="minorHAnsi"/>
                <w:sz w:val="24"/>
                <w:szCs w:val="24"/>
              </w:rPr>
              <w:t>za 202</w:t>
            </w:r>
            <w:r w:rsidR="004D3A3B">
              <w:rPr>
                <w:rFonts w:asciiTheme="minorHAnsi" w:hAnsiTheme="minorHAnsi" w:cstheme="minorHAnsi"/>
                <w:sz w:val="24"/>
                <w:szCs w:val="24"/>
              </w:rPr>
              <w:t>1</w:t>
            </w:r>
            <w:r w:rsidRPr="00D81F55">
              <w:rPr>
                <w:rFonts w:asciiTheme="minorHAnsi" w:hAnsiTheme="minorHAnsi" w:cstheme="minorHAnsi"/>
                <w:sz w:val="24"/>
                <w:szCs w:val="24"/>
              </w:rPr>
              <w:t xml:space="preserve"> r. </w:t>
            </w:r>
          </w:p>
        </w:tc>
        <w:tc>
          <w:tcPr>
            <w:tcW w:w="576" w:type="dxa"/>
          </w:tcPr>
          <w:p w14:paraId="6465C2A8" w14:textId="3205B359"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5</w:t>
            </w:r>
            <w:r w:rsidR="00637C59">
              <w:rPr>
                <w:rFonts w:asciiTheme="minorHAnsi" w:hAnsiTheme="minorHAnsi" w:cstheme="minorHAnsi"/>
                <w:sz w:val="24"/>
                <w:szCs w:val="24"/>
              </w:rPr>
              <w:t>3</w:t>
            </w:r>
          </w:p>
        </w:tc>
      </w:tr>
      <w:tr w:rsidR="004F4C0E" w:rsidRPr="006C688A" w14:paraId="2BFFF1F7" w14:textId="77777777" w:rsidTr="00B80CE4">
        <w:tc>
          <w:tcPr>
            <w:tcW w:w="1199" w:type="dxa"/>
            <w:vAlign w:val="center"/>
          </w:tcPr>
          <w:p w14:paraId="530F6DFF" w14:textId="3009F2D0" w:rsidR="004F4C0E" w:rsidRPr="00DD0CBB" w:rsidRDefault="004F4C0E" w:rsidP="00DD0CBB">
            <w:pPr>
              <w:rPr>
                <w:rFonts w:ascii="Calibri" w:hAnsi="Calibri" w:cs="Calibri"/>
                <w:sz w:val="24"/>
                <w:szCs w:val="24"/>
              </w:rPr>
            </w:pPr>
            <w:r w:rsidRPr="00DD0CBB">
              <w:rPr>
                <w:rFonts w:ascii="Calibri" w:hAnsi="Calibri" w:cs="Calibri"/>
                <w:sz w:val="24"/>
                <w:szCs w:val="24"/>
              </w:rPr>
              <w:t xml:space="preserve">Tabela </w:t>
            </w:r>
            <w:r w:rsidR="001F3AD5" w:rsidRPr="00DD0CBB">
              <w:rPr>
                <w:rFonts w:ascii="Calibri" w:hAnsi="Calibri" w:cs="Calibri"/>
                <w:sz w:val="24"/>
                <w:szCs w:val="24"/>
              </w:rPr>
              <w:t>3</w:t>
            </w:r>
            <w:r w:rsidR="004D3A3B">
              <w:rPr>
                <w:rFonts w:ascii="Calibri" w:hAnsi="Calibri" w:cs="Calibri"/>
                <w:sz w:val="24"/>
                <w:szCs w:val="24"/>
              </w:rPr>
              <w:t>1</w:t>
            </w:r>
          </w:p>
        </w:tc>
        <w:tc>
          <w:tcPr>
            <w:tcW w:w="7512" w:type="dxa"/>
          </w:tcPr>
          <w:p w14:paraId="11FBB17F" w14:textId="40DDC6F3" w:rsidR="004F4C0E" w:rsidRPr="00DD0CBB" w:rsidRDefault="004F4C0E" w:rsidP="00DD0CBB">
            <w:pPr>
              <w:rPr>
                <w:rFonts w:ascii="Calibri" w:hAnsi="Calibri" w:cs="Calibri"/>
                <w:sz w:val="24"/>
                <w:szCs w:val="24"/>
              </w:rPr>
            </w:pPr>
            <w:proofErr w:type="spellStart"/>
            <w:r w:rsidRPr="00DD0CBB">
              <w:rPr>
                <w:rFonts w:ascii="Calibri" w:hAnsi="Calibri" w:cs="Calibri"/>
                <w:sz w:val="24"/>
                <w:szCs w:val="24"/>
              </w:rPr>
              <w:t>Infranstruktura</w:t>
            </w:r>
            <w:proofErr w:type="spellEnd"/>
            <w:r w:rsidRPr="00DD0CBB">
              <w:rPr>
                <w:rFonts w:ascii="Calibri" w:hAnsi="Calibri" w:cs="Calibri"/>
                <w:sz w:val="24"/>
                <w:szCs w:val="24"/>
              </w:rPr>
              <w:t xml:space="preserve"> zaopatrzenia ludności w wodę do spożycia na terenie</w:t>
            </w:r>
            <w:r w:rsidR="001F3AD5" w:rsidRPr="00DD0CBB">
              <w:rPr>
                <w:rFonts w:ascii="Calibri" w:hAnsi="Calibri" w:cs="Calibri"/>
                <w:sz w:val="24"/>
                <w:szCs w:val="24"/>
              </w:rPr>
              <w:t xml:space="preserve"> woj. zachodniopomorskiego w 202</w:t>
            </w:r>
            <w:r w:rsidR="004D3A3B">
              <w:rPr>
                <w:rFonts w:ascii="Calibri" w:hAnsi="Calibri" w:cs="Calibri"/>
                <w:sz w:val="24"/>
                <w:szCs w:val="24"/>
              </w:rPr>
              <w:t>1</w:t>
            </w:r>
            <w:r w:rsidRPr="00DD0CBB">
              <w:rPr>
                <w:rFonts w:ascii="Calibri" w:hAnsi="Calibri" w:cs="Calibri"/>
                <w:sz w:val="24"/>
                <w:szCs w:val="24"/>
              </w:rPr>
              <w:t xml:space="preserve"> r. </w:t>
            </w:r>
          </w:p>
        </w:tc>
        <w:tc>
          <w:tcPr>
            <w:tcW w:w="576" w:type="dxa"/>
          </w:tcPr>
          <w:p w14:paraId="7FD51127" w14:textId="5CCDC1E2"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5</w:t>
            </w:r>
            <w:r w:rsidR="00637C59">
              <w:rPr>
                <w:rFonts w:asciiTheme="minorHAnsi" w:hAnsiTheme="minorHAnsi" w:cstheme="minorHAnsi"/>
                <w:sz w:val="24"/>
                <w:szCs w:val="24"/>
              </w:rPr>
              <w:t>6</w:t>
            </w:r>
          </w:p>
        </w:tc>
      </w:tr>
      <w:tr w:rsidR="004F4C0E" w:rsidRPr="006C688A" w14:paraId="1D2805B0" w14:textId="77777777" w:rsidTr="00B80CE4">
        <w:tc>
          <w:tcPr>
            <w:tcW w:w="1199" w:type="dxa"/>
            <w:vAlign w:val="center"/>
          </w:tcPr>
          <w:p w14:paraId="14F260AF" w14:textId="1DB0725B" w:rsidR="004F4C0E" w:rsidRPr="00DD0CBB" w:rsidRDefault="004F4C0E" w:rsidP="00DD0CBB">
            <w:pPr>
              <w:rPr>
                <w:rFonts w:ascii="Calibri" w:hAnsi="Calibri" w:cs="Calibri"/>
                <w:sz w:val="24"/>
                <w:szCs w:val="24"/>
              </w:rPr>
            </w:pPr>
            <w:r w:rsidRPr="00DD0CBB">
              <w:rPr>
                <w:rFonts w:ascii="Calibri" w:hAnsi="Calibri" w:cs="Calibri"/>
                <w:sz w:val="24"/>
                <w:szCs w:val="24"/>
              </w:rPr>
              <w:t xml:space="preserve">Tabela </w:t>
            </w:r>
            <w:r w:rsidR="00004B69" w:rsidRPr="00DD0CBB">
              <w:rPr>
                <w:rFonts w:ascii="Calibri" w:hAnsi="Calibri" w:cs="Calibri"/>
                <w:sz w:val="24"/>
                <w:szCs w:val="24"/>
              </w:rPr>
              <w:t>3</w:t>
            </w:r>
            <w:r w:rsidR="004D3A3B">
              <w:rPr>
                <w:rFonts w:ascii="Calibri" w:hAnsi="Calibri" w:cs="Calibri"/>
                <w:sz w:val="24"/>
                <w:szCs w:val="24"/>
              </w:rPr>
              <w:t>2</w:t>
            </w:r>
          </w:p>
        </w:tc>
        <w:tc>
          <w:tcPr>
            <w:tcW w:w="7512" w:type="dxa"/>
          </w:tcPr>
          <w:p w14:paraId="3173C5C8" w14:textId="47A90304" w:rsidR="004F4C0E" w:rsidRPr="00DD0CBB" w:rsidRDefault="004D3A3B" w:rsidP="00DD0CBB">
            <w:pPr>
              <w:rPr>
                <w:rFonts w:ascii="Calibri" w:hAnsi="Calibri" w:cs="Calibri"/>
                <w:sz w:val="24"/>
                <w:szCs w:val="24"/>
              </w:rPr>
            </w:pPr>
            <w:r>
              <w:rPr>
                <w:rFonts w:ascii="Calibri" w:hAnsi="Calibri" w:cs="Calibri"/>
                <w:sz w:val="24"/>
                <w:szCs w:val="24"/>
              </w:rPr>
              <w:t>Zaopatrzenie ludności w wodę do spożycia na terenie woj. zachodniopomorskiego w 2021 roku – wodociągi w ewidencji organów Państwowej Inspekcji Sanitarnej</w:t>
            </w:r>
          </w:p>
        </w:tc>
        <w:tc>
          <w:tcPr>
            <w:tcW w:w="576" w:type="dxa"/>
          </w:tcPr>
          <w:p w14:paraId="417769F0" w14:textId="2FE3E1A3"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5</w:t>
            </w:r>
            <w:r w:rsidR="00637C59">
              <w:rPr>
                <w:rFonts w:asciiTheme="minorHAnsi" w:hAnsiTheme="minorHAnsi" w:cstheme="minorHAnsi"/>
                <w:sz w:val="24"/>
                <w:szCs w:val="24"/>
              </w:rPr>
              <w:t>6</w:t>
            </w:r>
          </w:p>
        </w:tc>
      </w:tr>
      <w:tr w:rsidR="004D3A3B" w:rsidRPr="006C688A" w14:paraId="00860646" w14:textId="77777777" w:rsidTr="00B80CE4">
        <w:tc>
          <w:tcPr>
            <w:tcW w:w="1199" w:type="dxa"/>
            <w:vAlign w:val="center"/>
          </w:tcPr>
          <w:p w14:paraId="5C2D50BE" w14:textId="2F1513CB" w:rsidR="004D3A3B" w:rsidRPr="00DD0CBB" w:rsidRDefault="004D3A3B" w:rsidP="00DD0CBB">
            <w:pPr>
              <w:rPr>
                <w:rFonts w:ascii="Calibri" w:hAnsi="Calibri" w:cs="Calibri"/>
                <w:sz w:val="24"/>
                <w:szCs w:val="24"/>
              </w:rPr>
            </w:pPr>
            <w:r>
              <w:rPr>
                <w:rFonts w:ascii="Calibri" w:hAnsi="Calibri" w:cs="Calibri"/>
                <w:sz w:val="24"/>
                <w:szCs w:val="24"/>
              </w:rPr>
              <w:t>Tabela 33</w:t>
            </w:r>
          </w:p>
        </w:tc>
        <w:tc>
          <w:tcPr>
            <w:tcW w:w="7512" w:type="dxa"/>
          </w:tcPr>
          <w:p w14:paraId="517F6243" w14:textId="0BD1F781" w:rsidR="004D3A3B" w:rsidRDefault="000760F3" w:rsidP="00DD0CBB">
            <w:pPr>
              <w:rPr>
                <w:rFonts w:ascii="Calibri" w:hAnsi="Calibri" w:cs="Calibri"/>
                <w:sz w:val="24"/>
                <w:szCs w:val="24"/>
              </w:rPr>
            </w:pPr>
            <w:proofErr w:type="spellStart"/>
            <w:r>
              <w:rPr>
                <w:rFonts w:ascii="Calibri" w:hAnsi="Calibri" w:cs="Calibri"/>
                <w:sz w:val="24"/>
                <w:szCs w:val="24"/>
              </w:rPr>
              <w:t>Tymaczasowe</w:t>
            </w:r>
            <w:proofErr w:type="spellEnd"/>
            <w:r>
              <w:rPr>
                <w:rFonts w:ascii="Calibri" w:hAnsi="Calibri" w:cs="Calibri"/>
                <w:sz w:val="24"/>
                <w:szCs w:val="24"/>
              </w:rPr>
              <w:t xml:space="preserve"> braki przydatności wody do spożycia przez ludzi w woj. zachodniopomorskim w trakcie 2021 r. z uwzględnieniem produkcji dobowej wodociągów</w:t>
            </w:r>
          </w:p>
        </w:tc>
        <w:tc>
          <w:tcPr>
            <w:tcW w:w="576" w:type="dxa"/>
          </w:tcPr>
          <w:p w14:paraId="1EE98AFE" w14:textId="329A47E2" w:rsidR="004D3A3B"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6</w:t>
            </w:r>
            <w:r w:rsidR="00637C59">
              <w:rPr>
                <w:rFonts w:asciiTheme="minorHAnsi" w:hAnsiTheme="minorHAnsi" w:cstheme="minorHAnsi"/>
                <w:sz w:val="24"/>
                <w:szCs w:val="24"/>
              </w:rPr>
              <w:t>2</w:t>
            </w:r>
          </w:p>
        </w:tc>
      </w:tr>
      <w:tr w:rsidR="009D2438" w:rsidRPr="006C688A" w14:paraId="04BB39C2" w14:textId="77777777" w:rsidTr="00B80CE4">
        <w:tc>
          <w:tcPr>
            <w:tcW w:w="1199" w:type="dxa"/>
            <w:vAlign w:val="center"/>
          </w:tcPr>
          <w:p w14:paraId="39245A8D" w14:textId="22B69F91" w:rsidR="009D2438" w:rsidRDefault="009D2438" w:rsidP="00DD0CBB">
            <w:pPr>
              <w:rPr>
                <w:rFonts w:ascii="Calibri" w:hAnsi="Calibri" w:cs="Calibri"/>
                <w:sz w:val="24"/>
                <w:szCs w:val="24"/>
              </w:rPr>
            </w:pPr>
            <w:r w:rsidRPr="00DD0CBB">
              <w:rPr>
                <w:rFonts w:ascii="Calibri" w:hAnsi="Calibri" w:cs="Calibri"/>
                <w:sz w:val="24"/>
                <w:szCs w:val="24"/>
              </w:rPr>
              <w:t>Tabela 34</w:t>
            </w:r>
          </w:p>
        </w:tc>
        <w:tc>
          <w:tcPr>
            <w:tcW w:w="7512" w:type="dxa"/>
          </w:tcPr>
          <w:p w14:paraId="42B2B5C1" w14:textId="50F055C1" w:rsidR="009D2438" w:rsidRDefault="009D2438" w:rsidP="00DD0CBB">
            <w:pPr>
              <w:rPr>
                <w:rFonts w:ascii="Calibri" w:hAnsi="Calibri" w:cs="Calibri"/>
                <w:sz w:val="24"/>
                <w:szCs w:val="24"/>
              </w:rPr>
            </w:pPr>
            <w:r>
              <w:rPr>
                <w:rFonts w:ascii="Calibri" w:hAnsi="Calibri" w:cs="Calibri"/>
                <w:sz w:val="24"/>
                <w:szCs w:val="24"/>
              </w:rPr>
              <w:t>Tymczasowe braki przydatności wody do spożycia przez ludzi w woj. zachodniopomorskim w trakcie 2021 r. z uwzględnieniem przekroczonego parametru</w:t>
            </w:r>
          </w:p>
        </w:tc>
        <w:tc>
          <w:tcPr>
            <w:tcW w:w="576" w:type="dxa"/>
          </w:tcPr>
          <w:p w14:paraId="5CF3817B" w14:textId="05BA9F66" w:rsidR="009D2438"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6</w:t>
            </w:r>
            <w:r w:rsidR="00637C59">
              <w:rPr>
                <w:rFonts w:asciiTheme="minorHAnsi" w:hAnsiTheme="minorHAnsi" w:cstheme="minorHAnsi"/>
                <w:sz w:val="24"/>
                <w:szCs w:val="24"/>
              </w:rPr>
              <w:t>3</w:t>
            </w:r>
          </w:p>
        </w:tc>
      </w:tr>
      <w:tr w:rsidR="004F4C0E" w:rsidRPr="006C688A" w14:paraId="57A0CF9B" w14:textId="77777777" w:rsidTr="00B80CE4">
        <w:tc>
          <w:tcPr>
            <w:tcW w:w="1199" w:type="dxa"/>
            <w:vAlign w:val="center"/>
          </w:tcPr>
          <w:p w14:paraId="236F0130" w14:textId="10E8C1D5" w:rsidR="004F4C0E" w:rsidRPr="00DD0CBB" w:rsidRDefault="004F4C0E" w:rsidP="00DD0CBB">
            <w:pPr>
              <w:rPr>
                <w:rFonts w:ascii="Calibri" w:hAnsi="Calibri" w:cs="Calibri"/>
                <w:sz w:val="24"/>
                <w:szCs w:val="24"/>
              </w:rPr>
            </w:pPr>
            <w:r w:rsidRPr="00DD0CBB">
              <w:rPr>
                <w:rFonts w:ascii="Calibri" w:hAnsi="Calibri" w:cs="Calibri"/>
                <w:sz w:val="24"/>
                <w:szCs w:val="24"/>
              </w:rPr>
              <w:t xml:space="preserve">Tabela </w:t>
            </w:r>
            <w:r w:rsidR="0080457F" w:rsidRPr="00DD0CBB">
              <w:rPr>
                <w:rFonts w:ascii="Calibri" w:hAnsi="Calibri" w:cs="Calibri"/>
                <w:sz w:val="24"/>
                <w:szCs w:val="24"/>
              </w:rPr>
              <w:t>3</w:t>
            </w:r>
            <w:r w:rsidR="00896C33">
              <w:rPr>
                <w:rFonts w:ascii="Calibri" w:hAnsi="Calibri" w:cs="Calibri"/>
                <w:sz w:val="24"/>
                <w:szCs w:val="24"/>
              </w:rPr>
              <w:t>5</w:t>
            </w:r>
          </w:p>
        </w:tc>
        <w:tc>
          <w:tcPr>
            <w:tcW w:w="7512" w:type="dxa"/>
          </w:tcPr>
          <w:p w14:paraId="748D5684" w14:textId="4C30338A" w:rsidR="004F4C0E" w:rsidRPr="00DD0CBB" w:rsidRDefault="004F4C0E" w:rsidP="00DD0CBB">
            <w:pPr>
              <w:rPr>
                <w:rFonts w:ascii="Calibri" w:hAnsi="Calibri" w:cs="Calibri"/>
                <w:color w:val="FF0000"/>
                <w:sz w:val="24"/>
                <w:szCs w:val="24"/>
              </w:rPr>
            </w:pPr>
            <w:r w:rsidRPr="00DD0CBB">
              <w:rPr>
                <w:rFonts w:ascii="Calibri" w:hAnsi="Calibri" w:cs="Calibri"/>
                <w:sz w:val="24"/>
                <w:szCs w:val="24"/>
              </w:rPr>
              <w:t>Podmioty działalności leczniczej skontrolowane przez Państwową Inspekcję Sanitarną w woj. zachodniopomorskim w latach 201</w:t>
            </w:r>
            <w:r w:rsidR="00896C33">
              <w:rPr>
                <w:rFonts w:ascii="Calibri" w:hAnsi="Calibri" w:cs="Calibri"/>
                <w:sz w:val="24"/>
                <w:szCs w:val="24"/>
              </w:rPr>
              <w:t>7</w:t>
            </w:r>
            <w:r w:rsidR="00697CC4" w:rsidRPr="00DD0CBB">
              <w:rPr>
                <w:rFonts w:ascii="Calibri" w:hAnsi="Calibri" w:cs="Calibri"/>
                <w:sz w:val="24"/>
                <w:szCs w:val="24"/>
              </w:rPr>
              <w:t>-202</w:t>
            </w:r>
            <w:r w:rsidR="00896C33">
              <w:rPr>
                <w:rFonts w:ascii="Calibri" w:hAnsi="Calibri" w:cs="Calibri"/>
                <w:sz w:val="24"/>
                <w:szCs w:val="24"/>
              </w:rPr>
              <w:t>1</w:t>
            </w:r>
          </w:p>
        </w:tc>
        <w:tc>
          <w:tcPr>
            <w:tcW w:w="576" w:type="dxa"/>
          </w:tcPr>
          <w:p w14:paraId="6D3CFC1D" w14:textId="029AE1B9"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10</w:t>
            </w:r>
            <w:r w:rsidR="00637C59">
              <w:rPr>
                <w:rFonts w:asciiTheme="minorHAnsi" w:hAnsiTheme="minorHAnsi" w:cstheme="minorHAnsi"/>
                <w:sz w:val="24"/>
                <w:szCs w:val="24"/>
              </w:rPr>
              <w:t>4</w:t>
            </w:r>
          </w:p>
        </w:tc>
      </w:tr>
      <w:tr w:rsidR="004F4C0E" w:rsidRPr="006C688A" w14:paraId="4AF62A25" w14:textId="77777777" w:rsidTr="00B80CE4">
        <w:tc>
          <w:tcPr>
            <w:tcW w:w="1199" w:type="dxa"/>
            <w:vAlign w:val="center"/>
          </w:tcPr>
          <w:p w14:paraId="4F495CE0" w14:textId="67E8B599" w:rsidR="004F4C0E" w:rsidRPr="00DD0CBB" w:rsidRDefault="004F4C0E" w:rsidP="00DD0CBB">
            <w:pPr>
              <w:rPr>
                <w:rFonts w:ascii="Calibri" w:hAnsi="Calibri" w:cs="Calibri"/>
                <w:sz w:val="24"/>
                <w:szCs w:val="24"/>
              </w:rPr>
            </w:pPr>
            <w:r w:rsidRPr="00DD0CBB">
              <w:rPr>
                <w:rFonts w:ascii="Calibri" w:hAnsi="Calibri" w:cs="Calibri"/>
                <w:sz w:val="24"/>
                <w:szCs w:val="24"/>
              </w:rPr>
              <w:t xml:space="preserve">Tabela </w:t>
            </w:r>
            <w:r w:rsidR="0080457F" w:rsidRPr="00DD0CBB">
              <w:rPr>
                <w:rFonts w:ascii="Calibri" w:hAnsi="Calibri" w:cs="Calibri"/>
                <w:sz w:val="24"/>
                <w:szCs w:val="24"/>
              </w:rPr>
              <w:t>3</w:t>
            </w:r>
            <w:r w:rsidR="00896C33">
              <w:rPr>
                <w:rFonts w:ascii="Calibri" w:hAnsi="Calibri" w:cs="Calibri"/>
                <w:sz w:val="24"/>
                <w:szCs w:val="24"/>
              </w:rPr>
              <w:t>6</w:t>
            </w:r>
          </w:p>
        </w:tc>
        <w:tc>
          <w:tcPr>
            <w:tcW w:w="7512" w:type="dxa"/>
          </w:tcPr>
          <w:p w14:paraId="4C7CE8F9" w14:textId="36C39479" w:rsidR="004F4C0E" w:rsidRPr="00DD0CBB" w:rsidRDefault="004F4C0E" w:rsidP="00DD0CBB">
            <w:pPr>
              <w:rPr>
                <w:rFonts w:ascii="Calibri" w:hAnsi="Calibri" w:cs="Calibri"/>
                <w:sz w:val="24"/>
                <w:szCs w:val="24"/>
              </w:rPr>
            </w:pPr>
            <w:r w:rsidRPr="00DD0CBB">
              <w:rPr>
                <w:rFonts w:ascii="Calibri" w:hAnsi="Calibri" w:cs="Calibri"/>
                <w:sz w:val="24"/>
                <w:szCs w:val="24"/>
              </w:rPr>
              <w:t>Wykaz szpitali publicznych i niepublicznych na terenie woj. zachodniopomorskiego będ</w:t>
            </w:r>
            <w:r w:rsidR="00205835" w:rsidRPr="00DD0CBB">
              <w:rPr>
                <w:rFonts w:ascii="Calibri" w:hAnsi="Calibri" w:cs="Calibri"/>
                <w:sz w:val="24"/>
                <w:szCs w:val="24"/>
              </w:rPr>
              <w:t xml:space="preserve">ących pod nadzorem PPIS </w:t>
            </w:r>
            <w:r w:rsidRPr="00DD0CBB">
              <w:rPr>
                <w:rFonts w:ascii="Calibri" w:hAnsi="Calibri" w:cs="Calibri"/>
                <w:sz w:val="24"/>
                <w:szCs w:val="24"/>
              </w:rPr>
              <w:t xml:space="preserve"> (bez szpitali uzd</w:t>
            </w:r>
            <w:r w:rsidR="00205835" w:rsidRPr="00DD0CBB">
              <w:rPr>
                <w:rFonts w:ascii="Calibri" w:hAnsi="Calibri" w:cs="Calibri"/>
                <w:sz w:val="24"/>
                <w:szCs w:val="24"/>
              </w:rPr>
              <w:t>rowiskowych) – stan na 31.12.202</w:t>
            </w:r>
            <w:r w:rsidR="00896C33">
              <w:rPr>
                <w:rFonts w:ascii="Calibri" w:hAnsi="Calibri" w:cs="Calibri"/>
                <w:sz w:val="24"/>
                <w:szCs w:val="24"/>
              </w:rPr>
              <w:t>1</w:t>
            </w:r>
            <w:r w:rsidRPr="00DD0CBB">
              <w:rPr>
                <w:rFonts w:ascii="Calibri" w:hAnsi="Calibri" w:cs="Calibri"/>
                <w:sz w:val="24"/>
                <w:szCs w:val="24"/>
              </w:rPr>
              <w:t xml:space="preserve"> r. </w:t>
            </w:r>
          </w:p>
        </w:tc>
        <w:tc>
          <w:tcPr>
            <w:tcW w:w="576" w:type="dxa"/>
          </w:tcPr>
          <w:p w14:paraId="6F026C00" w14:textId="399C0703" w:rsidR="004F4C0E" w:rsidRPr="006C688A" w:rsidRDefault="00A25E87" w:rsidP="006C688A">
            <w:pPr>
              <w:rPr>
                <w:rFonts w:asciiTheme="minorHAnsi" w:hAnsiTheme="minorHAnsi" w:cstheme="minorHAnsi"/>
                <w:sz w:val="24"/>
                <w:szCs w:val="24"/>
              </w:rPr>
            </w:pPr>
            <w:r>
              <w:rPr>
                <w:rFonts w:asciiTheme="minorHAnsi" w:hAnsiTheme="minorHAnsi" w:cstheme="minorHAnsi"/>
                <w:sz w:val="24"/>
                <w:szCs w:val="24"/>
              </w:rPr>
              <w:t>10</w:t>
            </w:r>
            <w:r w:rsidR="00637C59">
              <w:rPr>
                <w:rFonts w:asciiTheme="minorHAnsi" w:hAnsiTheme="minorHAnsi" w:cstheme="minorHAnsi"/>
                <w:sz w:val="24"/>
                <w:szCs w:val="24"/>
              </w:rPr>
              <w:t>5</w:t>
            </w:r>
          </w:p>
        </w:tc>
      </w:tr>
      <w:tr w:rsidR="004F4C0E" w:rsidRPr="006C688A" w14:paraId="367185C6" w14:textId="77777777" w:rsidTr="00B80CE4">
        <w:tc>
          <w:tcPr>
            <w:tcW w:w="1199" w:type="dxa"/>
            <w:vAlign w:val="center"/>
          </w:tcPr>
          <w:p w14:paraId="1BDC936F" w14:textId="77777777" w:rsidR="004F4C0E" w:rsidRPr="00DD0CBB" w:rsidRDefault="004F4C0E" w:rsidP="00DD0CBB">
            <w:pPr>
              <w:rPr>
                <w:rFonts w:ascii="Calibri" w:hAnsi="Calibri" w:cs="Calibri"/>
                <w:sz w:val="24"/>
                <w:szCs w:val="24"/>
              </w:rPr>
            </w:pPr>
            <w:r w:rsidRPr="00DD0CBB">
              <w:rPr>
                <w:rFonts w:ascii="Calibri" w:hAnsi="Calibri" w:cs="Calibri"/>
                <w:sz w:val="24"/>
                <w:szCs w:val="24"/>
              </w:rPr>
              <w:lastRenderedPageBreak/>
              <w:t xml:space="preserve">Tabela </w:t>
            </w:r>
            <w:r w:rsidR="00303A53" w:rsidRPr="00DD0CBB">
              <w:rPr>
                <w:rFonts w:ascii="Calibri" w:hAnsi="Calibri" w:cs="Calibri"/>
                <w:sz w:val="24"/>
                <w:szCs w:val="24"/>
              </w:rPr>
              <w:t>37</w:t>
            </w:r>
          </w:p>
        </w:tc>
        <w:tc>
          <w:tcPr>
            <w:tcW w:w="7512" w:type="dxa"/>
          </w:tcPr>
          <w:p w14:paraId="7810C9E9" w14:textId="1983DB16" w:rsidR="004F4C0E" w:rsidRPr="00DD0CBB" w:rsidRDefault="00303A53" w:rsidP="00DD0CBB">
            <w:pPr>
              <w:rPr>
                <w:rFonts w:ascii="Calibri" w:hAnsi="Calibri" w:cs="Calibri"/>
                <w:sz w:val="24"/>
                <w:szCs w:val="24"/>
              </w:rPr>
            </w:pPr>
            <w:r w:rsidRPr="00DD0CBB">
              <w:rPr>
                <w:rFonts w:ascii="Calibri" w:hAnsi="Calibri" w:cs="Calibri"/>
                <w:sz w:val="24"/>
                <w:szCs w:val="24"/>
              </w:rPr>
              <w:t>Struktura zaopatrzenia</w:t>
            </w:r>
            <w:r w:rsidR="004F4C0E" w:rsidRPr="00DD0CBB">
              <w:rPr>
                <w:rFonts w:ascii="Calibri" w:hAnsi="Calibri" w:cs="Calibri"/>
                <w:sz w:val="24"/>
                <w:szCs w:val="24"/>
              </w:rPr>
              <w:t xml:space="preserve"> szpitali w wodę przeznaczoną do spożycia w  </w:t>
            </w:r>
            <w:r w:rsidRPr="00DD0CBB">
              <w:rPr>
                <w:rFonts w:ascii="Calibri" w:hAnsi="Calibri" w:cs="Calibri"/>
                <w:sz w:val="24"/>
                <w:szCs w:val="24"/>
              </w:rPr>
              <w:t>202</w:t>
            </w:r>
            <w:r w:rsidR="000D537F">
              <w:rPr>
                <w:rFonts w:ascii="Calibri" w:hAnsi="Calibri" w:cs="Calibri"/>
                <w:sz w:val="24"/>
                <w:szCs w:val="24"/>
              </w:rPr>
              <w:t>1</w:t>
            </w:r>
            <w:r w:rsidR="004F4C0E" w:rsidRPr="00DD0CBB">
              <w:rPr>
                <w:rFonts w:ascii="Calibri" w:hAnsi="Calibri" w:cs="Calibri"/>
                <w:sz w:val="24"/>
                <w:szCs w:val="24"/>
              </w:rPr>
              <w:t xml:space="preserve"> r. na terenie woj. zachodniopomorskiego </w:t>
            </w:r>
          </w:p>
        </w:tc>
        <w:tc>
          <w:tcPr>
            <w:tcW w:w="576" w:type="dxa"/>
          </w:tcPr>
          <w:p w14:paraId="371EDF83" w14:textId="1065966B"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11</w:t>
            </w:r>
            <w:r w:rsidR="000D56E6">
              <w:rPr>
                <w:rFonts w:asciiTheme="minorHAnsi" w:hAnsiTheme="minorHAnsi" w:cstheme="minorHAnsi"/>
                <w:sz w:val="24"/>
                <w:szCs w:val="24"/>
              </w:rPr>
              <w:t>2</w:t>
            </w:r>
          </w:p>
        </w:tc>
      </w:tr>
      <w:tr w:rsidR="004F4C0E" w:rsidRPr="006C688A" w14:paraId="1B2D3AAB" w14:textId="77777777" w:rsidTr="00B80CE4">
        <w:tc>
          <w:tcPr>
            <w:tcW w:w="1199" w:type="dxa"/>
            <w:vAlign w:val="center"/>
          </w:tcPr>
          <w:p w14:paraId="3C25C6F6" w14:textId="5DABD10F" w:rsidR="004F4C0E" w:rsidRPr="00DD0CBB" w:rsidRDefault="007A02A5" w:rsidP="00DD0CBB">
            <w:pPr>
              <w:rPr>
                <w:rFonts w:ascii="Calibri" w:hAnsi="Calibri" w:cs="Calibri"/>
                <w:sz w:val="24"/>
                <w:szCs w:val="24"/>
              </w:rPr>
            </w:pPr>
            <w:r>
              <w:rPr>
                <w:rFonts w:ascii="Calibri" w:hAnsi="Calibri" w:cs="Calibri"/>
                <w:sz w:val="24"/>
                <w:szCs w:val="24"/>
              </w:rPr>
              <w:t>Tabela 38</w:t>
            </w:r>
          </w:p>
        </w:tc>
        <w:tc>
          <w:tcPr>
            <w:tcW w:w="7512" w:type="dxa"/>
          </w:tcPr>
          <w:p w14:paraId="104E9087" w14:textId="63BE516D" w:rsidR="004F4C0E" w:rsidRPr="00DD0CBB" w:rsidRDefault="007A02A5" w:rsidP="00DD0CBB">
            <w:pPr>
              <w:rPr>
                <w:rFonts w:ascii="Calibri" w:hAnsi="Calibri" w:cs="Calibri"/>
                <w:sz w:val="24"/>
                <w:szCs w:val="24"/>
              </w:rPr>
            </w:pPr>
            <w:r>
              <w:rPr>
                <w:rFonts w:ascii="Calibri" w:hAnsi="Calibri" w:cs="Calibri"/>
                <w:sz w:val="24"/>
                <w:szCs w:val="24"/>
              </w:rPr>
              <w:t xml:space="preserve">Monitoring procesów sterylizacji w 2021 r. w szpitalach woj. zachodniopomorskiego </w:t>
            </w:r>
          </w:p>
        </w:tc>
        <w:tc>
          <w:tcPr>
            <w:tcW w:w="576" w:type="dxa"/>
          </w:tcPr>
          <w:p w14:paraId="310B579F" w14:textId="00526CC3"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11</w:t>
            </w:r>
            <w:r w:rsidR="000D56E6">
              <w:rPr>
                <w:rFonts w:asciiTheme="minorHAnsi" w:hAnsiTheme="minorHAnsi" w:cstheme="minorHAnsi"/>
                <w:sz w:val="24"/>
                <w:szCs w:val="24"/>
              </w:rPr>
              <w:t>7</w:t>
            </w:r>
          </w:p>
        </w:tc>
      </w:tr>
      <w:tr w:rsidR="004F4C0E" w:rsidRPr="006C688A" w14:paraId="07E60FCC" w14:textId="77777777" w:rsidTr="00B80CE4">
        <w:tc>
          <w:tcPr>
            <w:tcW w:w="1199" w:type="dxa"/>
            <w:vAlign w:val="center"/>
          </w:tcPr>
          <w:p w14:paraId="313065AC" w14:textId="77777777"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303A53" w:rsidRPr="00DD0CBB">
              <w:rPr>
                <w:rFonts w:asciiTheme="minorHAnsi" w:hAnsiTheme="minorHAnsi" w:cstheme="minorHAnsi"/>
                <w:sz w:val="24"/>
                <w:szCs w:val="24"/>
              </w:rPr>
              <w:t>39</w:t>
            </w:r>
          </w:p>
        </w:tc>
        <w:tc>
          <w:tcPr>
            <w:tcW w:w="7512" w:type="dxa"/>
          </w:tcPr>
          <w:p w14:paraId="28B95020" w14:textId="0D228CE3"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Nadzór nad stanem sanitarnym podmiotów działalności leczniczej wykonujących praktykę zawodową w woj. zachodniopomorskim w  </w:t>
            </w:r>
            <w:r w:rsidR="002B26D6" w:rsidRPr="00DD0CBB">
              <w:rPr>
                <w:rFonts w:asciiTheme="minorHAnsi" w:hAnsiTheme="minorHAnsi" w:cstheme="minorHAnsi"/>
                <w:sz w:val="24"/>
                <w:szCs w:val="24"/>
              </w:rPr>
              <w:t>202</w:t>
            </w:r>
            <w:r w:rsidR="007A02A5">
              <w:rPr>
                <w:rFonts w:asciiTheme="minorHAnsi" w:hAnsiTheme="minorHAnsi" w:cstheme="minorHAnsi"/>
                <w:sz w:val="24"/>
                <w:szCs w:val="24"/>
              </w:rPr>
              <w:t>1</w:t>
            </w:r>
            <w:r w:rsidRPr="00DD0CBB">
              <w:rPr>
                <w:rFonts w:asciiTheme="minorHAnsi" w:hAnsiTheme="minorHAnsi" w:cstheme="minorHAnsi"/>
                <w:sz w:val="24"/>
                <w:szCs w:val="24"/>
              </w:rPr>
              <w:t xml:space="preserve"> roku</w:t>
            </w:r>
          </w:p>
        </w:tc>
        <w:tc>
          <w:tcPr>
            <w:tcW w:w="576" w:type="dxa"/>
          </w:tcPr>
          <w:p w14:paraId="6843B0E4" w14:textId="5E4D79F0"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12</w:t>
            </w:r>
            <w:r w:rsidR="000D56E6">
              <w:rPr>
                <w:rFonts w:asciiTheme="minorHAnsi" w:hAnsiTheme="minorHAnsi" w:cstheme="minorHAnsi"/>
                <w:sz w:val="24"/>
                <w:szCs w:val="24"/>
              </w:rPr>
              <w:t>3</w:t>
            </w:r>
          </w:p>
        </w:tc>
      </w:tr>
      <w:tr w:rsidR="004F4C0E" w:rsidRPr="006C688A" w14:paraId="6AD266E1" w14:textId="77777777" w:rsidTr="00B80CE4">
        <w:tc>
          <w:tcPr>
            <w:tcW w:w="1199" w:type="dxa"/>
            <w:vAlign w:val="center"/>
          </w:tcPr>
          <w:p w14:paraId="1FF8A6FB" w14:textId="77777777"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303A53" w:rsidRPr="00DD0CBB">
              <w:rPr>
                <w:rFonts w:asciiTheme="minorHAnsi" w:hAnsiTheme="minorHAnsi" w:cstheme="minorHAnsi"/>
                <w:sz w:val="24"/>
                <w:szCs w:val="24"/>
              </w:rPr>
              <w:t>40</w:t>
            </w:r>
          </w:p>
        </w:tc>
        <w:tc>
          <w:tcPr>
            <w:tcW w:w="7512" w:type="dxa"/>
          </w:tcPr>
          <w:p w14:paraId="212AA28F" w14:textId="08E6C6D3"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Nadzór nad stanem sanitarnym podmiotów działalności leczniczej wykonujących stacjonarne i ambulatoryjne świadczenia zdrowotne w woj. zachodniopomorskim w </w:t>
            </w:r>
            <w:r w:rsidR="00574279" w:rsidRPr="00DD0CBB">
              <w:rPr>
                <w:rFonts w:asciiTheme="minorHAnsi" w:hAnsiTheme="minorHAnsi" w:cstheme="minorHAnsi"/>
                <w:sz w:val="24"/>
                <w:szCs w:val="24"/>
              </w:rPr>
              <w:t xml:space="preserve"> 202</w:t>
            </w:r>
            <w:r w:rsidR="009517F0">
              <w:rPr>
                <w:rFonts w:asciiTheme="minorHAnsi" w:hAnsiTheme="minorHAnsi" w:cstheme="minorHAnsi"/>
                <w:sz w:val="24"/>
                <w:szCs w:val="24"/>
              </w:rPr>
              <w:t>1</w:t>
            </w:r>
            <w:r w:rsidRPr="00DD0CBB">
              <w:rPr>
                <w:rFonts w:asciiTheme="minorHAnsi" w:hAnsiTheme="minorHAnsi" w:cstheme="minorHAnsi"/>
                <w:sz w:val="24"/>
                <w:szCs w:val="24"/>
              </w:rPr>
              <w:t xml:space="preserve"> roku</w:t>
            </w:r>
          </w:p>
        </w:tc>
        <w:tc>
          <w:tcPr>
            <w:tcW w:w="576" w:type="dxa"/>
          </w:tcPr>
          <w:p w14:paraId="7BAB0457" w14:textId="40D03701"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12</w:t>
            </w:r>
            <w:r w:rsidR="000D56E6">
              <w:rPr>
                <w:rFonts w:asciiTheme="minorHAnsi" w:hAnsiTheme="minorHAnsi" w:cstheme="minorHAnsi"/>
                <w:sz w:val="24"/>
                <w:szCs w:val="24"/>
              </w:rPr>
              <w:t>4</w:t>
            </w:r>
          </w:p>
        </w:tc>
      </w:tr>
      <w:tr w:rsidR="004F4C0E" w:rsidRPr="006C688A" w14:paraId="157C98E1" w14:textId="77777777" w:rsidTr="00B80CE4">
        <w:tc>
          <w:tcPr>
            <w:tcW w:w="1199" w:type="dxa"/>
            <w:vAlign w:val="center"/>
          </w:tcPr>
          <w:p w14:paraId="24C1A786" w14:textId="77777777"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303A53" w:rsidRPr="00DD0CBB">
              <w:rPr>
                <w:rFonts w:asciiTheme="minorHAnsi" w:hAnsiTheme="minorHAnsi" w:cstheme="minorHAnsi"/>
                <w:sz w:val="24"/>
                <w:szCs w:val="24"/>
              </w:rPr>
              <w:t>41</w:t>
            </w:r>
          </w:p>
        </w:tc>
        <w:tc>
          <w:tcPr>
            <w:tcW w:w="7512" w:type="dxa"/>
          </w:tcPr>
          <w:p w14:paraId="344474CE" w14:textId="77777777"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Liczba aparatów rentgenowskich w województwie zachodniopomorskim </w:t>
            </w:r>
          </w:p>
        </w:tc>
        <w:tc>
          <w:tcPr>
            <w:tcW w:w="576" w:type="dxa"/>
          </w:tcPr>
          <w:p w14:paraId="4141D45C" w14:textId="06A9E507"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13</w:t>
            </w:r>
            <w:r w:rsidR="00637C59">
              <w:rPr>
                <w:rFonts w:asciiTheme="minorHAnsi" w:hAnsiTheme="minorHAnsi" w:cstheme="minorHAnsi"/>
                <w:sz w:val="24"/>
                <w:szCs w:val="24"/>
              </w:rPr>
              <w:t>4</w:t>
            </w:r>
          </w:p>
        </w:tc>
      </w:tr>
      <w:tr w:rsidR="004F4C0E" w:rsidRPr="006C688A" w14:paraId="2BA34A8D" w14:textId="77777777" w:rsidTr="00B80CE4">
        <w:tc>
          <w:tcPr>
            <w:tcW w:w="1199" w:type="dxa"/>
            <w:vAlign w:val="center"/>
          </w:tcPr>
          <w:p w14:paraId="68019FD7" w14:textId="77777777"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Tabela</w:t>
            </w:r>
            <w:r w:rsidR="00D864BE" w:rsidRPr="00DD0CBB">
              <w:rPr>
                <w:rFonts w:asciiTheme="minorHAnsi" w:hAnsiTheme="minorHAnsi" w:cstheme="minorHAnsi"/>
                <w:sz w:val="24"/>
                <w:szCs w:val="24"/>
              </w:rPr>
              <w:t xml:space="preserve"> </w:t>
            </w:r>
            <w:r w:rsidR="00303A53" w:rsidRPr="00DD0CBB">
              <w:rPr>
                <w:rFonts w:asciiTheme="minorHAnsi" w:hAnsiTheme="minorHAnsi" w:cstheme="minorHAnsi"/>
                <w:sz w:val="24"/>
                <w:szCs w:val="24"/>
              </w:rPr>
              <w:t>42</w:t>
            </w:r>
          </w:p>
        </w:tc>
        <w:tc>
          <w:tcPr>
            <w:tcW w:w="7512" w:type="dxa"/>
          </w:tcPr>
          <w:p w14:paraId="215DEC79" w14:textId="77777777"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Liczba przebadanych próbek na zawartość izotopu </w:t>
            </w:r>
            <w:r w:rsidR="00D83B88" w:rsidRPr="00DD0CBB">
              <w:rPr>
                <w:rFonts w:asciiTheme="minorHAnsi" w:hAnsiTheme="minorHAnsi" w:cstheme="minorHAnsi"/>
                <w:sz w:val="24"/>
                <w:szCs w:val="24"/>
                <w:vertAlign w:val="superscript"/>
              </w:rPr>
              <w:t>137</w:t>
            </w:r>
            <w:r w:rsidR="00D83B88" w:rsidRPr="00DD0CBB">
              <w:rPr>
                <w:rFonts w:asciiTheme="minorHAnsi" w:hAnsiTheme="minorHAnsi" w:cstheme="minorHAnsi"/>
                <w:sz w:val="24"/>
                <w:szCs w:val="24"/>
              </w:rPr>
              <w:t>Cs</w:t>
            </w:r>
          </w:p>
        </w:tc>
        <w:tc>
          <w:tcPr>
            <w:tcW w:w="576" w:type="dxa"/>
          </w:tcPr>
          <w:p w14:paraId="2B45B0FB" w14:textId="7B9DDA08"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13</w:t>
            </w:r>
            <w:r w:rsidR="00637C59">
              <w:rPr>
                <w:rFonts w:asciiTheme="minorHAnsi" w:hAnsiTheme="minorHAnsi" w:cstheme="minorHAnsi"/>
                <w:sz w:val="24"/>
                <w:szCs w:val="24"/>
              </w:rPr>
              <w:t>7</w:t>
            </w:r>
          </w:p>
        </w:tc>
      </w:tr>
      <w:tr w:rsidR="00EB566F" w:rsidRPr="006C688A" w14:paraId="6F716C2A" w14:textId="77777777" w:rsidTr="00B80CE4">
        <w:tc>
          <w:tcPr>
            <w:tcW w:w="1199" w:type="dxa"/>
            <w:vAlign w:val="center"/>
          </w:tcPr>
          <w:p w14:paraId="64C28AD6" w14:textId="0E115B86" w:rsidR="00EB566F" w:rsidRPr="00DD0CBB" w:rsidRDefault="00EB566F" w:rsidP="00DD0CBB">
            <w:pPr>
              <w:rPr>
                <w:rFonts w:asciiTheme="minorHAnsi" w:hAnsiTheme="minorHAnsi" w:cstheme="minorHAnsi"/>
                <w:sz w:val="24"/>
                <w:szCs w:val="24"/>
              </w:rPr>
            </w:pPr>
            <w:r>
              <w:rPr>
                <w:rFonts w:asciiTheme="minorHAnsi" w:hAnsiTheme="minorHAnsi" w:cstheme="minorHAnsi"/>
                <w:sz w:val="24"/>
                <w:szCs w:val="24"/>
              </w:rPr>
              <w:t>Tabela 43</w:t>
            </w:r>
          </w:p>
        </w:tc>
        <w:tc>
          <w:tcPr>
            <w:tcW w:w="7512" w:type="dxa"/>
          </w:tcPr>
          <w:p w14:paraId="16551F31" w14:textId="0AA4F979" w:rsidR="00EB566F" w:rsidRPr="00DD0CBB" w:rsidRDefault="00EB566F" w:rsidP="00DD0CBB">
            <w:pPr>
              <w:rPr>
                <w:rFonts w:asciiTheme="minorHAnsi" w:hAnsiTheme="minorHAnsi" w:cstheme="minorHAnsi"/>
                <w:sz w:val="24"/>
                <w:szCs w:val="24"/>
              </w:rPr>
            </w:pPr>
            <w:r>
              <w:rPr>
                <w:rFonts w:asciiTheme="minorHAnsi" w:hAnsiTheme="minorHAnsi" w:cstheme="minorHAnsi"/>
                <w:sz w:val="24"/>
                <w:szCs w:val="24"/>
              </w:rPr>
              <w:t xml:space="preserve">Urządzenia, wokół których wykonano pomiary natężenia pola elektromagnetycznego </w:t>
            </w:r>
          </w:p>
        </w:tc>
        <w:tc>
          <w:tcPr>
            <w:tcW w:w="576" w:type="dxa"/>
          </w:tcPr>
          <w:p w14:paraId="5A9A6068" w14:textId="48ED1D82" w:rsidR="00EB566F"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13</w:t>
            </w:r>
            <w:r w:rsidR="00637C59">
              <w:rPr>
                <w:rFonts w:asciiTheme="minorHAnsi" w:hAnsiTheme="minorHAnsi" w:cstheme="minorHAnsi"/>
                <w:sz w:val="24"/>
                <w:szCs w:val="24"/>
              </w:rPr>
              <w:t>7</w:t>
            </w:r>
          </w:p>
        </w:tc>
      </w:tr>
      <w:tr w:rsidR="009517F0" w:rsidRPr="006C688A" w14:paraId="7583258E" w14:textId="77777777" w:rsidTr="00B80CE4">
        <w:tc>
          <w:tcPr>
            <w:tcW w:w="1199" w:type="dxa"/>
            <w:vAlign w:val="center"/>
          </w:tcPr>
          <w:p w14:paraId="767241D4" w14:textId="77BAF220" w:rsidR="009517F0" w:rsidRPr="00DD0CBB" w:rsidRDefault="009517F0" w:rsidP="00DD0CBB">
            <w:pPr>
              <w:rPr>
                <w:rFonts w:asciiTheme="minorHAnsi" w:hAnsiTheme="minorHAnsi" w:cstheme="minorHAnsi"/>
                <w:sz w:val="24"/>
                <w:szCs w:val="24"/>
              </w:rPr>
            </w:pPr>
            <w:r>
              <w:rPr>
                <w:rFonts w:asciiTheme="minorHAnsi" w:hAnsiTheme="minorHAnsi" w:cstheme="minorHAnsi"/>
                <w:sz w:val="24"/>
                <w:szCs w:val="24"/>
              </w:rPr>
              <w:t>Tabela 4</w:t>
            </w:r>
            <w:r w:rsidR="00AB79E5">
              <w:rPr>
                <w:rFonts w:asciiTheme="minorHAnsi" w:hAnsiTheme="minorHAnsi" w:cstheme="minorHAnsi"/>
                <w:sz w:val="24"/>
                <w:szCs w:val="24"/>
              </w:rPr>
              <w:t>4</w:t>
            </w:r>
          </w:p>
        </w:tc>
        <w:tc>
          <w:tcPr>
            <w:tcW w:w="7512" w:type="dxa"/>
          </w:tcPr>
          <w:p w14:paraId="18544E5D" w14:textId="54841D60" w:rsidR="009517F0" w:rsidRPr="00DD0CBB" w:rsidRDefault="009517F0" w:rsidP="00DD0CBB">
            <w:pPr>
              <w:rPr>
                <w:rFonts w:asciiTheme="minorHAnsi" w:hAnsiTheme="minorHAnsi" w:cstheme="minorHAnsi"/>
                <w:sz w:val="24"/>
                <w:szCs w:val="24"/>
              </w:rPr>
            </w:pPr>
            <w:r>
              <w:rPr>
                <w:rFonts w:asciiTheme="minorHAnsi" w:hAnsiTheme="minorHAnsi" w:cstheme="minorHAnsi"/>
                <w:sz w:val="24"/>
                <w:szCs w:val="24"/>
              </w:rPr>
              <w:t xml:space="preserve">Liczba stanowisk pracy w strefach ochronnych w zależności od typu urządzenia </w:t>
            </w:r>
          </w:p>
        </w:tc>
        <w:tc>
          <w:tcPr>
            <w:tcW w:w="576" w:type="dxa"/>
          </w:tcPr>
          <w:p w14:paraId="754F126F" w14:textId="0405F2FF" w:rsidR="009517F0"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13</w:t>
            </w:r>
            <w:r w:rsidR="000D56E6">
              <w:rPr>
                <w:rFonts w:asciiTheme="minorHAnsi" w:hAnsiTheme="minorHAnsi" w:cstheme="minorHAnsi"/>
                <w:sz w:val="24"/>
                <w:szCs w:val="24"/>
              </w:rPr>
              <w:t>7</w:t>
            </w:r>
          </w:p>
        </w:tc>
      </w:tr>
      <w:tr w:rsidR="004F4C0E" w:rsidRPr="006C688A" w14:paraId="1C2F2461" w14:textId="77777777" w:rsidTr="00B80CE4">
        <w:tc>
          <w:tcPr>
            <w:tcW w:w="1199" w:type="dxa"/>
            <w:vAlign w:val="center"/>
          </w:tcPr>
          <w:p w14:paraId="326FD3FF" w14:textId="742493C2"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303A53" w:rsidRPr="00DD0CBB">
              <w:rPr>
                <w:rFonts w:asciiTheme="minorHAnsi" w:hAnsiTheme="minorHAnsi" w:cstheme="minorHAnsi"/>
                <w:sz w:val="24"/>
                <w:szCs w:val="24"/>
              </w:rPr>
              <w:t>4</w:t>
            </w:r>
            <w:r w:rsidR="00523C2B">
              <w:rPr>
                <w:rFonts w:asciiTheme="minorHAnsi" w:hAnsiTheme="minorHAnsi" w:cstheme="minorHAnsi"/>
                <w:sz w:val="24"/>
                <w:szCs w:val="24"/>
              </w:rPr>
              <w:t>5</w:t>
            </w:r>
          </w:p>
        </w:tc>
        <w:tc>
          <w:tcPr>
            <w:tcW w:w="7512" w:type="dxa"/>
          </w:tcPr>
          <w:p w14:paraId="0724B023" w14:textId="77777777"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Warunki do utrzymania higieny osobistej w szkołach</w:t>
            </w:r>
          </w:p>
        </w:tc>
        <w:tc>
          <w:tcPr>
            <w:tcW w:w="576" w:type="dxa"/>
          </w:tcPr>
          <w:p w14:paraId="2585E1AB" w14:textId="23344A25"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14</w:t>
            </w:r>
            <w:r w:rsidR="000D56E6">
              <w:rPr>
                <w:rFonts w:asciiTheme="minorHAnsi" w:hAnsiTheme="minorHAnsi" w:cstheme="minorHAnsi"/>
                <w:sz w:val="24"/>
                <w:szCs w:val="24"/>
              </w:rPr>
              <w:t>1</w:t>
            </w:r>
          </w:p>
        </w:tc>
      </w:tr>
      <w:tr w:rsidR="004F4C0E" w:rsidRPr="006C688A" w14:paraId="1FEC8406" w14:textId="77777777" w:rsidTr="00B80CE4">
        <w:tc>
          <w:tcPr>
            <w:tcW w:w="1199" w:type="dxa"/>
            <w:vAlign w:val="center"/>
          </w:tcPr>
          <w:p w14:paraId="57936D1C" w14:textId="14AAAD5C"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303A53" w:rsidRPr="00DD0CBB">
              <w:rPr>
                <w:rFonts w:asciiTheme="minorHAnsi" w:hAnsiTheme="minorHAnsi" w:cstheme="minorHAnsi"/>
                <w:sz w:val="24"/>
                <w:szCs w:val="24"/>
              </w:rPr>
              <w:t>4</w:t>
            </w:r>
            <w:r w:rsidR="00523C2B">
              <w:rPr>
                <w:rFonts w:asciiTheme="minorHAnsi" w:hAnsiTheme="minorHAnsi" w:cstheme="minorHAnsi"/>
                <w:sz w:val="24"/>
                <w:szCs w:val="24"/>
              </w:rPr>
              <w:t>6</w:t>
            </w:r>
          </w:p>
        </w:tc>
        <w:tc>
          <w:tcPr>
            <w:tcW w:w="7512" w:type="dxa"/>
          </w:tcPr>
          <w:p w14:paraId="4DCDBD23" w14:textId="5205E65D" w:rsidR="004F4C0E" w:rsidRPr="00DD0CBB" w:rsidRDefault="00523C2B" w:rsidP="00DD0CBB">
            <w:pPr>
              <w:rPr>
                <w:rFonts w:asciiTheme="minorHAnsi" w:hAnsiTheme="minorHAnsi" w:cstheme="minorHAnsi"/>
                <w:color w:val="FF0000"/>
                <w:sz w:val="24"/>
                <w:szCs w:val="24"/>
              </w:rPr>
            </w:pPr>
            <w:r w:rsidRPr="00DD0CBB">
              <w:rPr>
                <w:rFonts w:asciiTheme="minorHAnsi" w:hAnsiTheme="minorHAnsi" w:cstheme="minorHAnsi"/>
                <w:sz w:val="24"/>
                <w:szCs w:val="24"/>
              </w:rPr>
              <w:t>Dostosowanie mebli do wzrostu uczniów</w:t>
            </w:r>
          </w:p>
        </w:tc>
        <w:tc>
          <w:tcPr>
            <w:tcW w:w="576" w:type="dxa"/>
          </w:tcPr>
          <w:p w14:paraId="68DDCC1E" w14:textId="76A71211"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14</w:t>
            </w:r>
            <w:r w:rsidR="00A5348A">
              <w:rPr>
                <w:rFonts w:asciiTheme="minorHAnsi" w:hAnsiTheme="minorHAnsi" w:cstheme="minorHAnsi"/>
                <w:sz w:val="24"/>
                <w:szCs w:val="24"/>
              </w:rPr>
              <w:t>2</w:t>
            </w:r>
          </w:p>
        </w:tc>
      </w:tr>
      <w:tr w:rsidR="004F4C0E" w:rsidRPr="006C688A" w14:paraId="49A34746" w14:textId="77777777" w:rsidTr="00B80CE4">
        <w:tc>
          <w:tcPr>
            <w:tcW w:w="1199" w:type="dxa"/>
            <w:vAlign w:val="center"/>
          </w:tcPr>
          <w:p w14:paraId="4F91ADF3" w14:textId="4A619892"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303A53" w:rsidRPr="00DD0CBB">
              <w:rPr>
                <w:rFonts w:asciiTheme="minorHAnsi" w:hAnsiTheme="minorHAnsi" w:cstheme="minorHAnsi"/>
                <w:sz w:val="24"/>
                <w:szCs w:val="24"/>
              </w:rPr>
              <w:t>4</w:t>
            </w:r>
            <w:r w:rsidR="00523C2B">
              <w:rPr>
                <w:rFonts w:asciiTheme="minorHAnsi" w:hAnsiTheme="minorHAnsi" w:cstheme="minorHAnsi"/>
                <w:sz w:val="24"/>
                <w:szCs w:val="24"/>
              </w:rPr>
              <w:t>7</w:t>
            </w:r>
          </w:p>
        </w:tc>
        <w:tc>
          <w:tcPr>
            <w:tcW w:w="7512" w:type="dxa"/>
          </w:tcPr>
          <w:p w14:paraId="22CB1FF7" w14:textId="335E53EA" w:rsidR="004F4C0E" w:rsidRPr="00DD0CBB" w:rsidRDefault="00523C2B" w:rsidP="00DD0CBB">
            <w:pPr>
              <w:rPr>
                <w:rFonts w:asciiTheme="minorHAnsi" w:hAnsiTheme="minorHAnsi" w:cstheme="minorHAnsi"/>
                <w:color w:val="FF0000"/>
                <w:sz w:val="24"/>
                <w:szCs w:val="24"/>
              </w:rPr>
            </w:pPr>
            <w:r w:rsidRPr="00DD0CBB">
              <w:rPr>
                <w:rFonts w:asciiTheme="minorHAnsi" w:hAnsiTheme="minorHAnsi" w:cstheme="minorHAnsi"/>
                <w:sz w:val="24"/>
                <w:szCs w:val="24"/>
              </w:rPr>
              <w:t>Wyniki przeprowadzonych analiz tygodniowych rozkładów lekcyjnych</w:t>
            </w:r>
          </w:p>
        </w:tc>
        <w:tc>
          <w:tcPr>
            <w:tcW w:w="576" w:type="dxa"/>
          </w:tcPr>
          <w:p w14:paraId="659614A7" w14:textId="1BD41C1D"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14</w:t>
            </w:r>
            <w:r w:rsidR="000D56E6">
              <w:rPr>
                <w:rFonts w:asciiTheme="minorHAnsi" w:hAnsiTheme="minorHAnsi" w:cstheme="minorHAnsi"/>
                <w:sz w:val="24"/>
                <w:szCs w:val="24"/>
              </w:rPr>
              <w:t>3</w:t>
            </w:r>
          </w:p>
        </w:tc>
      </w:tr>
      <w:tr w:rsidR="004F4C0E" w:rsidRPr="006C688A" w14:paraId="66FBC60B" w14:textId="77777777" w:rsidTr="00B80CE4">
        <w:tc>
          <w:tcPr>
            <w:tcW w:w="1199" w:type="dxa"/>
            <w:vAlign w:val="center"/>
          </w:tcPr>
          <w:p w14:paraId="17F224E5" w14:textId="7C2654D5"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303A53" w:rsidRPr="00DD0CBB">
              <w:rPr>
                <w:rFonts w:asciiTheme="minorHAnsi" w:hAnsiTheme="minorHAnsi" w:cstheme="minorHAnsi"/>
                <w:sz w:val="24"/>
                <w:szCs w:val="24"/>
              </w:rPr>
              <w:t>4</w:t>
            </w:r>
            <w:r w:rsidR="00523C2B">
              <w:rPr>
                <w:rFonts w:asciiTheme="minorHAnsi" w:hAnsiTheme="minorHAnsi" w:cstheme="minorHAnsi"/>
                <w:sz w:val="24"/>
                <w:szCs w:val="24"/>
              </w:rPr>
              <w:t>8</w:t>
            </w:r>
          </w:p>
        </w:tc>
        <w:tc>
          <w:tcPr>
            <w:tcW w:w="7512" w:type="dxa"/>
          </w:tcPr>
          <w:p w14:paraId="3F7E1E36" w14:textId="5708E02E" w:rsidR="004F4C0E" w:rsidRPr="00DD0CBB" w:rsidRDefault="00523C2B" w:rsidP="00DD0CBB">
            <w:pPr>
              <w:rPr>
                <w:rFonts w:asciiTheme="minorHAnsi" w:hAnsiTheme="minorHAnsi" w:cstheme="minorHAnsi"/>
                <w:sz w:val="24"/>
                <w:szCs w:val="24"/>
              </w:rPr>
            </w:pPr>
            <w:r>
              <w:rPr>
                <w:rFonts w:asciiTheme="minorHAnsi" w:hAnsiTheme="minorHAnsi" w:cstheme="minorHAnsi"/>
                <w:sz w:val="24"/>
                <w:szCs w:val="24"/>
              </w:rPr>
              <w:t>Warunki do prowadzenia zajęć wychowania fizycznego w szkołach</w:t>
            </w:r>
          </w:p>
        </w:tc>
        <w:tc>
          <w:tcPr>
            <w:tcW w:w="576" w:type="dxa"/>
          </w:tcPr>
          <w:p w14:paraId="6459E039" w14:textId="4FA6CC77"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14</w:t>
            </w:r>
            <w:r w:rsidR="000D56E6">
              <w:rPr>
                <w:rFonts w:asciiTheme="minorHAnsi" w:hAnsiTheme="minorHAnsi" w:cstheme="minorHAnsi"/>
                <w:sz w:val="24"/>
                <w:szCs w:val="24"/>
              </w:rPr>
              <w:t>4</w:t>
            </w:r>
          </w:p>
        </w:tc>
      </w:tr>
      <w:tr w:rsidR="004F4C0E" w:rsidRPr="006C688A" w14:paraId="7C04EC5F" w14:textId="77777777" w:rsidTr="00B80CE4">
        <w:tc>
          <w:tcPr>
            <w:tcW w:w="1199" w:type="dxa"/>
            <w:vAlign w:val="center"/>
          </w:tcPr>
          <w:p w14:paraId="63E97DF1" w14:textId="65E9259D"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303A53" w:rsidRPr="00DD0CBB">
              <w:rPr>
                <w:rFonts w:asciiTheme="minorHAnsi" w:hAnsiTheme="minorHAnsi" w:cstheme="minorHAnsi"/>
                <w:sz w:val="24"/>
                <w:szCs w:val="24"/>
              </w:rPr>
              <w:t>4</w:t>
            </w:r>
            <w:r w:rsidR="00523C2B">
              <w:rPr>
                <w:rFonts w:asciiTheme="minorHAnsi" w:hAnsiTheme="minorHAnsi" w:cstheme="minorHAnsi"/>
                <w:sz w:val="24"/>
                <w:szCs w:val="24"/>
              </w:rPr>
              <w:t>9</w:t>
            </w:r>
          </w:p>
        </w:tc>
        <w:tc>
          <w:tcPr>
            <w:tcW w:w="7512" w:type="dxa"/>
          </w:tcPr>
          <w:p w14:paraId="0F91809D" w14:textId="2819BB69" w:rsidR="004F4C0E" w:rsidRPr="00DD0CBB" w:rsidRDefault="00856DC7" w:rsidP="00DD0CBB">
            <w:pPr>
              <w:rPr>
                <w:rFonts w:asciiTheme="minorHAnsi" w:hAnsiTheme="minorHAnsi" w:cstheme="minorHAnsi"/>
                <w:sz w:val="24"/>
                <w:szCs w:val="24"/>
              </w:rPr>
            </w:pPr>
            <w:r>
              <w:rPr>
                <w:rFonts w:asciiTheme="minorHAnsi" w:hAnsiTheme="minorHAnsi" w:cstheme="minorHAnsi"/>
                <w:sz w:val="24"/>
                <w:szCs w:val="24"/>
              </w:rPr>
              <w:t>Zmiany w infrastrukturze nadzorowanych placówek</w:t>
            </w:r>
          </w:p>
        </w:tc>
        <w:tc>
          <w:tcPr>
            <w:tcW w:w="576" w:type="dxa"/>
          </w:tcPr>
          <w:p w14:paraId="5BFFB663" w14:textId="685C2535"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14</w:t>
            </w:r>
            <w:r w:rsidR="000D56E6">
              <w:rPr>
                <w:rFonts w:asciiTheme="minorHAnsi" w:hAnsiTheme="minorHAnsi" w:cstheme="minorHAnsi"/>
                <w:sz w:val="24"/>
                <w:szCs w:val="24"/>
              </w:rPr>
              <w:t>5</w:t>
            </w:r>
          </w:p>
        </w:tc>
      </w:tr>
      <w:tr w:rsidR="004F4C0E" w:rsidRPr="006C688A" w14:paraId="2CB24836" w14:textId="77777777" w:rsidTr="00B80CE4">
        <w:tc>
          <w:tcPr>
            <w:tcW w:w="1199" w:type="dxa"/>
            <w:vAlign w:val="center"/>
          </w:tcPr>
          <w:p w14:paraId="63ECF4BE" w14:textId="62D095DC"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523C2B">
              <w:rPr>
                <w:rFonts w:asciiTheme="minorHAnsi" w:hAnsiTheme="minorHAnsi" w:cstheme="minorHAnsi"/>
                <w:sz w:val="24"/>
                <w:szCs w:val="24"/>
              </w:rPr>
              <w:t>50</w:t>
            </w:r>
          </w:p>
        </w:tc>
        <w:tc>
          <w:tcPr>
            <w:tcW w:w="7512" w:type="dxa"/>
          </w:tcPr>
          <w:p w14:paraId="1475FD29" w14:textId="2FB75FE1" w:rsidR="004F4C0E" w:rsidRPr="00DD0CBB" w:rsidRDefault="00856DC7" w:rsidP="00DD0CBB">
            <w:pPr>
              <w:rPr>
                <w:rFonts w:asciiTheme="minorHAnsi" w:hAnsiTheme="minorHAnsi" w:cstheme="minorHAnsi"/>
                <w:sz w:val="24"/>
                <w:szCs w:val="24"/>
              </w:rPr>
            </w:pPr>
            <w:r>
              <w:rPr>
                <w:rFonts w:asciiTheme="minorHAnsi" w:hAnsiTheme="minorHAnsi" w:cstheme="minorHAnsi"/>
                <w:sz w:val="24"/>
                <w:szCs w:val="24"/>
              </w:rPr>
              <w:t>Dodatkowe, istotne informacje, dotyczące warunków pobytu dzieci i młodzieży w placówkach oświatowo-wychowawczych</w:t>
            </w:r>
          </w:p>
        </w:tc>
        <w:tc>
          <w:tcPr>
            <w:tcW w:w="576" w:type="dxa"/>
          </w:tcPr>
          <w:p w14:paraId="0D7DC319" w14:textId="57C5318F"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14</w:t>
            </w:r>
            <w:r w:rsidR="00E262B0">
              <w:rPr>
                <w:rFonts w:asciiTheme="minorHAnsi" w:hAnsiTheme="minorHAnsi" w:cstheme="minorHAnsi"/>
                <w:sz w:val="24"/>
                <w:szCs w:val="24"/>
              </w:rPr>
              <w:t>6</w:t>
            </w:r>
          </w:p>
        </w:tc>
      </w:tr>
      <w:tr w:rsidR="004F4C0E" w:rsidRPr="006C688A" w14:paraId="438BC0F4" w14:textId="77777777" w:rsidTr="00B80CE4">
        <w:tc>
          <w:tcPr>
            <w:tcW w:w="1199" w:type="dxa"/>
            <w:vAlign w:val="center"/>
          </w:tcPr>
          <w:p w14:paraId="4E8906F3" w14:textId="5803D562"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523C2B">
              <w:rPr>
                <w:rFonts w:asciiTheme="minorHAnsi" w:hAnsiTheme="minorHAnsi" w:cstheme="minorHAnsi"/>
                <w:sz w:val="24"/>
                <w:szCs w:val="24"/>
              </w:rPr>
              <w:t>51</w:t>
            </w:r>
          </w:p>
        </w:tc>
        <w:tc>
          <w:tcPr>
            <w:tcW w:w="7512" w:type="dxa"/>
          </w:tcPr>
          <w:p w14:paraId="79DC6F1E" w14:textId="77777777"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Dane dot. stanu sanitarnego wybranych obiektów </w:t>
            </w:r>
          </w:p>
        </w:tc>
        <w:tc>
          <w:tcPr>
            <w:tcW w:w="576" w:type="dxa"/>
          </w:tcPr>
          <w:p w14:paraId="189FBFBF" w14:textId="1ACBF1FF"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15</w:t>
            </w:r>
            <w:r w:rsidR="000D56E6">
              <w:rPr>
                <w:rFonts w:asciiTheme="minorHAnsi" w:hAnsiTheme="minorHAnsi" w:cstheme="minorHAnsi"/>
                <w:sz w:val="24"/>
                <w:szCs w:val="24"/>
              </w:rPr>
              <w:t>2</w:t>
            </w:r>
          </w:p>
        </w:tc>
      </w:tr>
      <w:tr w:rsidR="004F4C0E" w:rsidRPr="006C688A" w14:paraId="13964CD5" w14:textId="77777777" w:rsidTr="00B80CE4">
        <w:tc>
          <w:tcPr>
            <w:tcW w:w="1199" w:type="dxa"/>
            <w:vAlign w:val="center"/>
          </w:tcPr>
          <w:p w14:paraId="63761DD1" w14:textId="6915F06A"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Tabela </w:t>
            </w:r>
            <w:r w:rsidR="00303A53" w:rsidRPr="00DD0CBB">
              <w:rPr>
                <w:rFonts w:asciiTheme="minorHAnsi" w:hAnsiTheme="minorHAnsi" w:cstheme="minorHAnsi"/>
                <w:sz w:val="24"/>
                <w:szCs w:val="24"/>
              </w:rPr>
              <w:t>5</w:t>
            </w:r>
            <w:r w:rsidR="00523C2B">
              <w:rPr>
                <w:rFonts w:asciiTheme="minorHAnsi" w:hAnsiTheme="minorHAnsi" w:cstheme="minorHAnsi"/>
                <w:sz w:val="24"/>
                <w:szCs w:val="24"/>
              </w:rPr>
              <w:t>2</w:t>
            </w:r>
          </w:p>
        </w:tc>
        <w:tc>
          <w:tcPr>
            <w:tcW w:w="7512" w:type="dxa"/>
          </w:tcPr>
          <w:p w14:paraId="7741CEEC" w14:textId="7E03F6AE" w:rsidR="004F4C0E" w:rsidRPr="00DD0CBB" w:rsidRDefault="00DA454C" w:rsidP="00DD0CBB">
            <w:pPr>
              <w:rPr>
                <w:rFonts w:asciiTheme="minorHAnsi" w:hAnsiTheme="minorHAnsi" w:cstheme="minorHAnsi"/>
                <w:sz w:val="24"/>
                <w:szCs w:val="24"/>
              </w:rPr>
            </w:pPr>
            <w:r w:rsidRPr="00DD0CBB">
              <w:rPr>
                <w:rFonts w:asciiTheme="minorHAnsi" w:hAnsiTheme="minorHAnsi" w:cstheme="minorHAnsi"/>
                <w:sz w:val="24"/>
                <w:szCs w:val="24"/>
              </w:rPr>
              <w:t>Sprawozdanie za 202</w:t>
            </w:r>
            <w:r w:rsidR="00523C2B">
              <w:rPr>
                <w:rFonts w:asciiTheme="minorHAnsi" w:hAnsiTheme="minorHAnsi" w:cstheme="minorHAnsi"/>
                <w:sz w:val="24"/>
                <w:szCs w:val="24"/>
              </w:rPr>
              <w:t>1</w:t>
            </w:r>
            <w:r w:rsidR="004F4C0E" w:rsidRPr="00DD0CBB">
              <w:rPr>
                <w:rFonts w:asciiTheme="minorHAnsi" w:hAnsiTheme="minorHAnsi" w:cstheme="minorHAnsi"/>
                <w:sz w:val="24"/>
                <w:szCs w:val="24"/>
              </w:rPr>
              <w:t xml:space="preserve"> rok z  badań  fizykochemicznych i mikrobiologicznych środków spożywczych,</w:t>
            </w:r>
            <w:r w:rsidRPr="00DD0CBB">
              <w:rPr>
                <w:rFonts w:asciiTheme="minorHAnsi" w:hAnsiTheme="minorHAnsi" w:cstheme="minorHAnsi"/>
                <w:sz w:val="24"/>
                <w:szCs w:val="24"/>
              </w:rPr>
              <w:t xml:space="preserve"> produktów kosmetycznych </w:t>
            </w:r>
            <w:r w:rsidR="004F4C0E" w:rsidRPr="00DD0CBB">
              <w:rPr>
                <w:rFonts w:asciiTheme="minorHAnsi" w:hAnsiTheme="minorHAnsi" w:cstheme="minorHAnsi"/>
                <w:sz w:val="24"/>
                <w:szCs w:val="24"/>
              </w:rPr>
              <w:t xml:space="preserve"> i próbek sanitarnych </w:t>
            </w:r>
            <w:r w:rsidRPr="00DD0CBB">
              <w:rPr>
                <w:rFonts w:asciiTheme="minorHAnsi" w:hAnsiTheme="minorHAnsi" w:cstheme="minorHAnsi"/>
                <w:sz w:val="24"/>
                <w:szCs w:val="24"/>
              </w:rPr>
              <w:t xml:space="preserve">w </w:t>
            </w:r>
            <w:r w:rsidR="004F4C0E" w:rsidRPr="00DD0CBB">
              <w:rPr>
                <w:rFonts w:asciiTheme="minorHAnsi" w:hAnsiTheme="minorHAnsi" w:cstheme="minorHAnsi"/>
                <w:sz w:val="24"/>
                <w:szCs w:val="24"/>
              </w:rPr>
              <w:t>woj. zachodniopomorski</w:t>
            </w:r>
            <w:r w:rsidRPr="00DD0CBB">
              <w:rPr>
                <w:rFonts w:asciiTheme="minorHAnsi" w:hAnsiTheme="minorHAnsi" w:cstheme="minorHAnsi"/>
                <w:sz w:val="24"/>
                <w:szCs w:val="24"/>
              </w:rPr>
              <w:t>m</w:t>
            </w:r>
          </w:p>
        </w:tc>
        <w:tc>
          <w:tcPr>
            <w:tcW w:w="576" w:type="dxa"/>
          </w:tcPr>
          <w:p w14:paraId="32AC35BC" w14:textId="7747CEF6"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w:t>
            </w:r>
            <w:r w:rsidR="00E262B0">
              <w:rPr>
                <w:rFonts w:asciiTheme="minorHAnsi" w:hAnsiTheme="minorHAnsi" w:cstheme="minorHAnsi"/>
                <w:sz w:val="24"/>
                <w:szCs w:val="24"/>
              </w:rPr>
              <w:t>5</w:t>
            </w:r>
            <w:r w:rsidR="000D56E6">
              <w:rPr>
                <w:rFonts w:asciiTheme="minorHAnsi" w:hAnsiTheme="minorHAnsi" w:cstheme="minorHAnsi"/>
                <w:sz w:val="24"/>
                <w:szCs w:val="24"/>
              </w:rPr>
              <w:t>6</w:t>
            </w:r>
          </w:p>
        </w:tc>
      </w:tr>
      <w:tr w:rsidR="004F4C0E" w:rsidRPr="006C688A" w14:paraId="4A436751" w14:textId="77777777" w:rsidTr="00B80CE4">
        <w:tc>
          <w:tcPr>
            <w:tcW w:w="1199" w:type="dxa"/>
            <w:vAlign w:val="center"/>
          </w:tcPr>
          <w:p w14:paraId="080E5190" w14:textId="2C6AA63A" w:rsidR="004F4C0E" w:rsidRPr="00DD0CBB" w:rsidRDefault="00303A53" w:rsidP="00DD0CBB">
            <w:pPr>
              <w:rPr>
                <w:rFonts w:asciiTheme="minorHAnsi" w:hAnsiTheme="minorHAnsi" w:cstheme="minorHAnsi"/>
                <w:sz w:val="24"/>
                <w:szCs w:val="24"/>
              </w:rPr>
            </w:pPr>
            <w:r w:rsidRPr="00DD0CBB">
              <w:rPr>
                <w:rFonts w:asciiTheme="minorHAnsi" w:hAnsiTheme="minorHAnsi" w:cstheme="minorHAnsi"/>
                <w:sz w:val="24"/>
                <w:szCs w:val="24"/>
              </w:rPr>
              <w:t>Tabela 5</w:t>
            </w:r>
            <w:r w:rsidR="00523C2B">
              <w:rPr>
                <w:rFonts w:asciiTheme="minorHAnsi" w:hAnsiTheme="minorHAnsi" w:cstheme="minorHAnsi"/>
                <w:sz w:val="24"/>
                <w:szCs w:val="24"/>
              </w:rPr>
              <w:t>3</w:t>
            </w:r>
          </w:p>
        </w:tc>
        <w:tc>
          <w:tcPr>
            <w:tcW w:w="7512" w:type="dxa"/>
          </w:tcPr>
          <w:p w14:paraId="285BAE0C" w14:textId="77777777" w:rsidR="004F4C0E" w:rsidRPr="00DD0CBB" w:rsidRDefault="004F4C0E" w:rsidP="00DD0CBB">
            <w:pPr>
              <w:rPr>
                <w:rFonts w:asciiTheme="minorHAnsi" w:hAnsiTheme="minorHAnsi" w:cstheme="minorHAnsi"/>
                <w:sz w:val="24"/>
                <w:szCs w:val="24"/>
              </w:rPr>
            </w:pPr>
            <w:r w:rsidRPr="00DD0CBB">
              <w:rPr>
                <w:rFonts w:asciiTheme="minorHAnsi" w:hAnsiTheme="minorHAnsi" w:cstheme="minorHAnsi"/>
                <w:sz w:val="24"/>
                <w:szCs w:val="24"/>
              </w:rPr>
              <w:t xml:space="preserve"> Liczba próbek z województw</w:t>
            </w:r>
            <w:r w:rsidR="00DA454C" w:rsidRPr="00DD0CBB">
              <w:rPr>
                <w:rFonts w:asciiTheme="minorHAnsi" w:hAnsiTheme="minorHAnsi" w:cstheme="minorHAnsi"/>
                <w:sz w:val="24"/>
                <w:szCs w:val="24"/>
              </w:rPr>
              <w:t>a zachodniopomorskiego przebadanych</w:t>
            </w:r>
            <w:r w:rsidRPr="00DD0CBB">
              <w:rPr>
                <w:rFonts w:asciiTheme="minorHAnsi" w:hAnsiTheme="minorHAnsi" w:cstheme="minorHAnsi"/>
                <w:sz w:val="24"/>
                <w:szCs w:val="24"/>
              </w:rPr>
              <w:t xml:space="preserve"> w poszczególnych kierunkach </w:t>
            </w:r>
          </w:p>
        </w:tc>
        <w:tc>
          <w:tcPr>
            <w:tcW w:w="576" w:type="dxa"/>
          </w:tcPr>
          <w:p w14:paraId="6030C6B1" w14:textId="3CB61A1E" w:rsidR="004F4C0E" w:rsidRPr="006C688A" w:rsidRDefault="00ED0B1D" w:rsidP="006C688A">
            <w:pPr>
              <w:rPr>
                <w:rFonts w:asciiTheme="minorHAnsi" w:hAnsiTheme="minorHAnsi" w:cstheme="minorHAnsi"/>
                <w:sz w:val="24"/>
                <w:szCs w:val="24"/>
              </w:rPr>
            </w:pPr>
            <w:r>
              <w:rPr>
                <w:rFonts w:asciiTheme="minorHAnsi" w:hAnsiTheme="minorHAnsi" w:cstheme="minorHAnsi"/>
                <w:sz w:val="24"/>
                <w:szCs w:val="24"/>
              </w:rPr>
              <w:t>16</w:t>
            </w:r>
            <w:r w:rsidR="000D56E6">
              <w:rPr>
                <w:rFonts w:asciiTheme="minorHAnsi" w:hAnsiTheme="minorHAnsi" w:cstheme="minorHAnsi"/>
                <w:sz w:val="24"/>
                <w:szCs w:val="24"/>
              </w:rPr>
              <w:t>0</w:t>
            </w:r>
          </w:p>
        </w:tc>
      </w:tr>
    </w:tbl>
    <w:p w14:paraId="16DF614D" w14:textId="77777777" w:rsidR="00E015E8" w:rsidRPr="001B27F4" w:rsidRDefault="00E015E8" w:rsidP="005B2B3F">
      <w:pPr>
        <w:rPr>
          <w:rFonts w:ascii="Calibri" w:hAnsi="Calibri" w:cs="Calibri"/>
          <w:b/>
          <w:sz w:val="24"/>
          <w:szCs w:val="24"/>
          <w:shd w:val="clear" w:color="auto" w:fill="D9D9D9"/>
        </w:rPr>
      </w:pPr>
    </w:p>
    <w:p w14:paraId="12A47668" w14:textId="77777777" w:rsidR="00866EA4" w:rsidRPr="001B27F4" w:rsidRDefault="00866EA4" w:rsidP="005B2B3F">
      <w:pPr>
        <w:rPr>
          <w:rFonts w:ascii="Calibri" w:hAnsi="Calibri" w:cs="Calibri"/>
          <w:b/>
          <w:sz w:val="24"/>
          <w:szCs w:val="24"/>
          <w:shd w:val="clear" w:color="auto" w:fill="D9D9D9"/>
        </w:rPr>
      </w:pPr>
    </w:p>
    <w:p w14:paraId="4A5F266F" w14:textId="77777777" w:rsidR="0096111C" w:rsidRPr="001B27F4" w:rsidRDefault="0096111C" w:rsidP="005B2B3F">
      <w:pPr>
        <w:rPr>
          <w:rFonts w:ascii="Calibri" w:hAnsi="Calibri" w:cs="Calibri"/>
          <w:b/>
          <w:sz w:val="24"/>
          <w:szCs w:val="24"/>
          <w:shd w:val="clear" w:color="auto" w:fill="D9D9D9"/>
        </w:rPr>
      </w:pPr>
    </w:p>
    <w:p w14:paraId="3F524212" w14:textId="77777777" w:rsidR="0096111C" w:rsidRPr="001B27F4" w:rsidRDefault="0096111C" w:rsidP="005B2B3F">
      <w:pPr>
        <w:rPr>
          <w:rFonts w:ascii="Calibri" w:hAnsi="Calibri" w:cs="Calibri"/>
          <w:b/>
          <w:sz w:val="24"/>
          <w:szCs w:val="24"/>
          <w:shd w:val="clear" w:color="auto" w:fill="D9D9D9"/>
        </w:rPr>
      </w:pPr>
    </w:p>
    <w:p w14:paraId="51BD8CE5" w14:textId="77777777" w:rsidR="0096111C" w:rsidRPr="001B27F4" w:rsidRDefault="0096111C" w:rsidP="005B2B3F">
      <w:pPr>
        <w:rPr>
          <w:rFonts w:ascii="Calibri" w:hAnsi="Calibri" w:cs="Calibri"/>
          <w:b/>
          <w:sz w:val="24"/>
          <w:szCs w:val="24"/>
          <w:shd w:val="clear" w:color="auto" w:fill="D9D9D9"/>
        </w:rPr>
      </w:pPr>
    </w:p>
    <w:p w14:paraId="6FD31DA8" w14:textId="77777777" w:rsidR="0096111C" w:rsidRPr="001B27F4" w:rsidRDefault="0096111C" w:rsidP="005B2B3F">
      <w:pPr>
        <w:rPr>
          <w:rFonts w:ascii="Calibri" w:hAnsi="Calibri" w:cs="Calibri"/>
          <w:b/>
          <w:sz w:val="24"/>
          <w:szCs w:val="24"/>
          <w:shd w:val="clear" w:color="auto" w:fill="D9D9D9"/>
        </w:rPr>
      </w:pPr>
    </w:p>
    <w:p w14:paraId="1125A886" w14:textId="77777777" w:rsidR="0096111C" w:rsidRPr="001B27F4" w:rsidRDefault="0096111C" w:rsidP="005B2B3F">
      <w:pPr>
        <w:rPr>
          <w:rFonts w:ascii="Calibri" w:hAnsi="Calibri" w:cs="Calibri"/>
          <w:b/>
          <w:sz w:val="24"/>
          <w:szCs w:val="24"/>
          <w:shd w:val="clear" w:color="auto" w:fill="D9D9D9"/>
        </w:rPr>
      </w:pPr>
    </w:p>
    <w:p w14:paraId="6CBEE522" w14:textId="77777777" w:rsidR="0096111C" w:rsidRPr="001B27F4" w:rsidRDefault="0096111C" w:rsidP="005B2B3F">
      <w:pPr>
        <w:rPr>
          <w:rFonts w:ascii="Calibri" w:hAnsi="Calibri" w:cs="Calibri"/>
          <w:b/>
          <w:sz w:val="24"/>
          <w:szCs w:val="24"/>
          <w:shd w:val="clear" w:color="auto" w:fill="D9D9D9"/>
        </w:rPr>
      </w:pPr>
    </w:p>
    <w:p w14:paraId="72693BFD" w14:textId="77777777" w:rsidR="00B32ED3" w:rsidRPr="001B27F4" w:rsidRDefault="00B32ED3" w:rsidP="005B2B3F">
      <w:pPr>
        <w:rPr>
          <w:rFonts w:ascii="Calibri" w:hAnsi="Calibri" w:cs="Calibri"/>
          <w:b/>
          <w:sz w:val="24"/>
          <w:szCs w:val="24"/>
          <w:shd w:val="clear" w:color="auto" w:fill="D9D9D9"/>
        </w:rPr>
      </w:pPr>
    </w:p>
    <w:p w14:paraId="4A2F55D1" w14:textId="77777777" w:rsidR="00B32ED3" w:rsidRPr="001B27F4" w:rsidRDefault="00B32ED3" w:rsidP="005B2B3F">
      <w:pPr>
        <w:rPr>
          <w:rFonts w:ascii="Calibri" w:hAnsi="Calibri" w:cs="Calibri"/>
          <w:b/>
          <w:sz w:val="24"/>
          <w:szCs w:val="24"/>
          <w:shd w:val="clear" w:color="auto" w:fill="D9D9D9"/>
        </w:rPr>
      </w:pPr>
    </w:p>
    <w:p w14:paraId="3E6C1677" w14:textId="77777777" w:rsidR="00123B2F" w:rsidRDefault="00123B2F" w:rsidP="005B2B3F">
      <w:pPr>
        <w:rPr>
          <w:rFonts w:ascii="Calibri" w:hAnsi="Calibri" w:cs="Calibri"/>
          <w:b/>
          <w:sz w:val="24"/>
          <w:szCs w:val="24"/>
          <w:u w:val="single"/>
        </w:rPr>
      </w:pPr>
    </w:p>
    <w:p w14:paraId="3C9519D9" w14:textId="77777777" w:rsidR="00123B2F" w:rsidRDefault="00123B2F" w:rsidP="005B2B3F">
      <w:pPr>
        <w:rPr>
          <w:rFonts w:ascii="Calibri" w:hAnsi="Calibri" w:cs="Calibri"/>
          <w:b/>
          <w:sz w:val="24"/>
          <w:szCs w:val="24"/>
          <w:u w:val="single"/>
        </w:rPr>
      </w:pPr>
    </w:p>
    <w:p w14:paraId="033AD23A" w14:textId="77777777" w:rsidR="00123B2F" w:rsidRDefault="00123B2F" w:rsidP="005B2B3F">
      <w:pPr>
        <w:rPr>
          <w:rFonts w:ascii="Calibri" w:hAnsi="Calibri" w:cs="Calibri"/>
          <w:b/>
          <w:sz w:val="24"/>
          <w:szCs w:val="24"/>
          <w:u w:val="single"/>
        </w:rPr>
      </w:pPr>
    </w:p>
    <w:p w14:paraId="4462323D" w14:textId="77777777" w:rsidR="00123B2F" w:rsidRDefault="00123B2F" w:rsidP="005B2B3F">
      <w:pPr>
        <w:rPr>
          <w:rFonts w:ascii="Calibri" w:hAnsi="Calibri" w:cs="Calibri"/>
          <w:b/>
          <w:sz w:val="24"/>
          <w:szCs w:val="24"/>
          <w:u w:val="single"/>
        </w:rPr>
      </w:pPr>
    </w:p>
    <w:p w14:paraId="340EC82D" w14:textId="77777777" w:rsidR="00123B2F" w:rsidRDefault="00123B2F" w:rsidP="005B2B3F">
      <w:pPr>
        <w:rPr>
          <w:rFonts w:ascii="Calibri" w:hAnsi="Calibri" w:cs="Calibri"/>
          <w:b/>
          <w:sz w:val="24"/>
          <w:szCs w:val="24"/>
          <w:u w:val="single"/>
        </w:rPr>
      </w:pPr>
    </w:p>
    <w:p w14:paraId="587E8035" w14:textId="77777777" w:rsidR="00123B2F" w:rsidRDefault="00123B2F" w:rsidP="005B2B3F">
      <w:pPr>
        <w:rPr>
          <w:rFonts w:ascii="Calibri" w:hAnsi="Calibri" w:cs="Calibri"/>
          <w:b/>
          <w:sz w:val="24"/>
          <w:szCs w:val="24"/>
          <w:u w:val="single"/>
        </w:rPr>
      </w:pPr>
    </w:p>
    <w:p w14:paraId="11835F5B" w14:textId="5D2F8B93" w:rsidR="00123B2F" w:rsidRDefault="00123B2F" w:rsidP="005B2B3F">
      <w:pPr>
        <w:rPr>
          <w:rFonts w:ascii="Calibri" w:hAnsi="Calibri" w:cs="Calibri"/>
          <w:b/>
          <w:sz w:val="24"/>
          <w:szCs w:val="24"/>
          <w:u w:val="single"/>
        </w:rPr>
      </w:pPr>
    </w:p>
    <w:p w14:paraId="7781B3D7" w14:textId="77777777" w:rsidR="00760177" w:rsidRDefault="00760177" w:rsidP="005B2B3F">
      <w:pPr>
        <w:rPr>
          <w:rFonts w:ascii="Calibri" w:hAnsi="Calibri" w:cs="Calibri"/>
          <w:b/>
          <w:sz w:val="24"/>
          <w:szCs w:val="24"/>
          <w:u w:val="single"/>
        </w:rPr>
      </w:pPr>
    </w:p>
    <w:p w14:paraId="14FC04FA" w14:textId="39DDEABE" w:rsidR="005B2B3F" w:rsidRPr="00467222" w:rsidRDefault="00BB75D2" w:rsidP="005B2B3F">
      <w:pPr>
        <w:rPr>
          <w:rFonts w:ascii="Calibri" w:hAnsi="Calibri" w:cs="Calibri"/>
          <w:b/>
          <w:sz w:val="24"/>
          <w:szCs w:val="24"/>
          <w:u w:val="single"/>
        </w:rPr>
      </w:pPr>
      <w:r w:rsidRPr="00467222">
        <w:rPr>
          <w:rFonts w:ascii="Calibri" w:hAnsi="Calibri" w:cs="Calibri"/>
          <w:b/>
          <w:sz w:val="24"/>
          <w:szCs w:val="24"/>
          <w:u w:val="single"/>
        </w:rPr>
        <w:t>SPIS RYCIN:</w:t>
      </w:r>
    </w:p>
    <w:p w14:paraId="23579A54" w14:textId="77777777" w:rsidR="00FB23F0" w:rsidRPr="001B27F4" w:rsidRDefault="00FB23F0" w:rsidP="005B2B3F">
      <w:pPr>
        <w:jc w:val="right"/>
        <w:rPr>
          <w:rFonts w:ascii="Calibri" w:hAnsi="Calibri" w:cs="Calibri"/>
          <w:b/>
          <w:bCs/>
          <w:sz w:val="6"/>
          <w:szCs w:val="6"/>
        </w:rPr>
      </w:pPr>
    </w:p>
    <w:tbl>
      <w:tblPr>
        <w:tblW w:w="9288" w:type="dxa"/>
        <w:tblLook w:val="01E0" w:firstRow="1" w:lastRow="1" w:firstColumn="1" w:lastColumn="1" w:noHBand="0" w:noVBand="0"/>
        <w:tblCaption w:val="Spis rycin "/>
        <w:tblDescription w:val="Spis rycin "/>
      </w:tblPr>
      <w:tblGrid>
        <w:gridCol w:w="1241"/>
        <w:gridCol w:w="7514"/>
        <w:gridCol w:w="533"/>
      </w:tblGrid>
      <w:tr w:rsidR="00195DE2" w:rsidRPr="006C688A" w14:paraId="6BC08830" w14:textId="77777777" w:rsidTr="00F84F1D">
        <w:trPr>
          <w:trHeight w:val="567"/>
        </w:trPr>
        <w:tc>
          <w:tcPr>
            <w:tcW w:w="1241" w:type="dxa"/>
            <w:tcBorders>
              <w:top w:val="single" w:sz="6" w:space="0" w:color="auto"/>
              <w:left w:val="single" w:sz="6" w:space="0" w:color="auto"/>
              <w:right w:val="single" w:sz="6" w:space="0" w:color="auto"/>
            </w:tcBorders>
          </w:tcPr>
          <w:p w14:paraId="72C84222" w14:textId="77777777" w:rsidR="00195DE2" w:rsidRPr="00DD0CBB" w:rsidRDefault="00195DE2" w:rsidP="00DD0CBB">
            <w:pPr>
              <w:rPr>
                <w:rFonts w:asciiTheme="minorHAnsi" w:hAnsiTheme="minorHAnsi" w:cstheme="minorHAnsi"/>
                <w:sz w:val="24"/>
                <w:szCs w:val="24"/>
              </w:rPr>
            </w:pPr>
            <w:r w:rsidRPr="00DD0CBB">
              <w:rPr>
                <w:rFonts w:asciiTheme="minorHAnsi" w:hAnsiTheme="minorHAnsi" w:cstheme="minorHAnsi"/>
                <w:sz w:val="24"/>
                <w:szCs w:val="24"/>
              </w:rPr>
              <w:t>Rycina 1</w:t>
            </w:r>
          </w:p>
        </w:tc>
        <w:tc>
          <w:tcPr>
            <w:tcW w:w="7514" w:type="dxa"/>
            <w:tcBorders>
              <w:top w:val="single" w:sz="6" w:space="0" w:color="auto"/>
              <w:left w:val="single" w:sz="6" w:space="0" w:color="auto"/>
              <w:right w:val="single" w:sz="6" w:space="0" w:color="auto"/>
            </w:tcBorders>
          </w:tcPr>
          <w:p w14:paraId="079E0658" w14:textId="2A7C5A69" w:rsidR="00195DE2" w:rsidRPr="00467222" w:rsidRDefault="004C7216" w:rsidP="00467222">
            <w:pPr>
              <w:rPr>
                <w:rFonts w:asciiTheme="minorHAnsi" w:hAnsiTheme="minorHAnsi" w:cstheme="minorHAnsi"/>
                <w:sz w:val="24"/>
                <w:szCs w:val="24"/>
              </w:rPr>
            </w:pPr>
            <w:r w:rsidRPr="00467222">
              <w:rPr>
                <w:rFonts w:asciiTheme="minorHAnsi" w:hAnsiTheme="minorHAnsi" w:cstheme="minorHAnsi"/>
                <w:spacing w:val="-8"/>
                <w:sz w:val="24"/>
                <w:szCs w:val="24"/>
              </w:rPr>
              <w:t xml:space="preserve">Zapadalność na wirusowe zapalenie wątroby typu B </w:t>
            </w:r>
            <w:r w:rsidRPr="00467222">
              <w:rPr>
                <w:rFonts w:asciiTheme="minorHAnsi" w:hAnsiTheme="minorHAnsi" w:cstheme="minorHAnsi"/>
                <w:sz w:val="24"/>
                <w:szCs w:val="24"/>
              </w:rPr>
              <w:t>w latach 20</w:t>
            </w:r>
            <w:r w:rsidR="00E82DF9" w:rsidRPr="00467222">
              <w:rPr>
                <w:rFonts w:asciiTheme="minorHAnsi" w:hAnsiTheme="minorHAnsi" w:cstheme="minorHAnsi"/>
                <w:sz w:val="24"/>
                <w:szCs w:val="24"/>
              </w:rPr>
              <w:t>1</w:t>
            </w:r>
            <w:r w:rsidR="006D6881">
              <w:rPr>
                <w:rFonts w:asciiTheme="minorHAnsi" w:hAnsiTheme="minorHAnsi" w:cstheme="minorHAnsi"/>
                <w:sz w:val="24"/>
                <w:szCs w:val="24"/>
              </w:rPr>
              <w:t>7</w:t>
            </w:r>
            <w:r w:rsidR="0024422C" w:rsidRPr="00467222">
              <w:rPr>
                <w:rFonts w:asciiTheme="minorHAnsi" w:hAnsiTheme="minorHAnsi" w:cstheme="minorHAnsi"/>
                <w:sz w:val="24"/>
                <w:szCs w:val="24"/>
              </w:rPr>
              <w:t>-202</w:t>
            </w:r>
            <w:r w:rsidR="006D6881">
              <w:rPr>
                <w:rFonts w:asciiTheme="minorHAnsi" w:hAnsiTheme="minorHAnsi" w:cstheme="minorHAnsi"/>
                <w:sz w:val="24"/>
                <w:szCs w:val="24"/>
              </w:rPr>
              <w:t>1</w:t>
            </w:r>
            <w:r w:rsidRPr="00467222">
              <w:rPr>
                <w:rFonts w:asciiTheme="minorHAnsi" w:hAnsiTheme="minorHAnsi" w:cstheme="minorHAnsi"/>
                <w:sz w:val="24"/>
                <w:szCs w:val="24"/>
              </w:rPr>
              <w:t xml:space="preserve"> w Polsce i woj. zachodniopomorskim</w:t>
            </w:r>
          </w:p>
        </w:tc>
        <w:tc>
          <w:tcPr>
            <w:tcW w:w="533" w:type="dxa"/>
            <w:tcBorders>
              <w:top w:val="single" w:sz="6" w:space="0" w:color="auto"/>
              <w:left w:val="single" w:sz="6" w:space="0" w:color="auto"/>
              <w:right w:val="single" w:sz="6" w:space="0" w:color="auto"/>
            </w:tcBorders>
          </w:tcPr>
          <w:p w14:paraId="54661856" w14:textId="37AEF689" w:rsidR="00195DE2" w:rsidRPr="006C688A" w:rsidRDefault="007B3F69" w:rsidP="00856217">
            <w:r>
              <w:t>18</w:t>
            </w:r>
          </w:p>
        </w:tc>
      </w:tr>
      <w:tr w:rsidR="00142597" w:rsidRPr="006C688A" w14:paraId="352C48D4" w14:textId="77777777" w:rsidTr="00F84F1D">
        <w:tc>
          <w:tcPr>
            <w:tcW w:w="1241" w:type="dxa"/>
            <w:tcBorders>
              <w:top w:val="single" w:sz="6" w:space="0" w:color="auto"/>
              <w:left w:val="single" w:sz="6" w:space="0" w:color="auto"/>
              <w:bottom w:val="single" w:sz="6" w:space="0" w:color="auto"/>
              <w:right w:val="single" w:sz="6" w:space="0" w:color="auto"/>
            </w:tcBorders>
          </w:tcPr>
          <w:p w14:paraId="54357752" w14:textId="77777777" w:rsidR="00142597" w:rsidRPr="00DD0CBB" w:rsidRDefault="00142597" w:rsidP="00DD0CBB">
            <w:pPr>
              <w:rPr>
                <w:rFonts w:asciiTheme="minorHAnsi" w:hAnsiTheme="minorHAnsi" w:cstheme="minorHAnsi"/>
                <w:sz w:val="24"/>
                <w:szCs w:val="24"/>
              </w:rPr>
            </w:pPr>
            <w:r w:rsidRPr="00DD0CBB">
              <w:rPr>
                <w:rFonts w:asciiTheme="minorHAnsi" w:hAnsiTheme="minorHAnsi" w:cstheme="minorHAnsi"/>
                <w:sz w:val="24"/>
                <w:szCs w:val="24"/>
              </w:rPr>
              <w:t>Rycina 2</w:t>
            </w:r>
          </w:p>
        </w:tc>
        <w:tc>
          <w:tcPr>
            <w:tcW w:w="7514" w:type="dxa"/>
            <w:tcBorders>
              <w:top w:val="single" w:sz="6" w:space="0" w:color="auto"/>
              <w:left w:val="single" w:sz="6" w:space="0" w:color="auto"/>
              <w:bottom w:val="single" w:sz="6" w:space="0" w:color="auto"/>
              <w:right w:val="single" w:sz="6" w:space="0" w:color="auto"/>
            </w:tcBorders>
          </w:tcPr>
          <w:p w14:paraId="222F758F" w14:textId="75DC81DC" w:rsidR="00584283" w:rsidRPr="00DD0CBB" w:rsidRDefault="004C7216" w:rsidP="00DD0CBB">
            <w:pPr>
              <w:rPr>
                <w:rFonts w:asciiTheme="minorHAnsi" w:hAnsiTheme="minorHAnsi" w:cstheme="minorHAnsi"/>
                <w:sz w:val="24"/>
                <w:szCs w:val="24"/>
              </w:rPr>
            </w:pPr>
            <w:r w:rsidRPr="00DD0CBB">
              <w:rPr>
                <w:rFonts w:asciiTheme="minorHAnsi" w:hAnsiTheme="minorHAnsi" w:cstheme="minorHAnsi"/>
                <w:sz w:val="24"/>
                <w:szCs w:val="24"/>
              </w:rPr>
              <w:t>Współczynnik zapadalności na wirusowe zapalenie wątroby typu C w latach 20</w:t>
            </w:r>
            <w:r w:rsidR="00FB31EA" w:rsidRPr="00DD0CBB">
              <w:rPr>
                <w:rFonts w:asciiTheme="minorHAnsi" w:hAnsiTheme="minorHAnsi" w:cstheme="minorHAnsi"/>
                <w:sz w:val="24"/>
                <w:szCs w:val="24"/>
              </w:rPr>
              <w:t>1</w:t>
            </w:r>
            <w:r w:rsidR="006D6881">
              <w:rPr>
                <w:rFonts w:asciiTheme="minorHAnsi" w:hAnsiTheme="minorHAnsi" w:cstheme="minorHAnsi"/>
                <w:sz w:val="24"/>
                <w:szCs w:val="24"/>
              </w:rPr>
              <w:t>7</w:t>
            </w:r>
            <w:r w:rsidR="00E9294E" w:rsidRPr="00DD0CBB">
              <w:rPr>
                <w:rFonts w:asciiTheme="minorHAnsi" w:hAnsiTheme="minorHAnsi" w:cstheme="minorHAnsi"/>
                <w:sz w:val="24"/>
                <w:szCs w:val="24"/>
              </w:rPr>
              <w:t>-202</w:t>
            </w:r>
            <w:r w:rsidR="006D6881">
              <w:rPr>
                <w:rFonts w:asciiTheme="minorHAnsi" w:hAnsiTheme="minorHAnsi" w:cstheme="minorHAnsi"/>
                <w:sz w:val="24"/>
                <w:szCs w:val="24"/>
              </w:rPr>
              <w:t>1</w:t>
            </w:r>
            <w:r w:rsidRPr="00DD0CBB">
              <w:rPr>
                <w:rFonts w:asciiTheme="minorHAnsi" w:hAnsiTheme="minorHAnsi" w:cstheme="minorHAnsi"/>
                <w:sz w:val="24"/>
                <w:szCs w:val="24"/>
              </w:rPr>
              <w:t xml:space="preserve"> w Polsce i woj. zachodniopomorskim</w:t>
            </w:r>
          </w:p>
        </w:tc>
        <w:tc>
          <w:tcPr>
            <w:tcW w:w="533" w:type="dxa"/>
            <w:tcBorders>
              <w:top w:val="single" w:sz="6" w:space="0" w:color="auto"/>
              <w:left w:val="single" w:sz="6" w:space="0" w:color="auto"/>
              <w:bottom w:val="single" w:sz="6" w:space="0" w:color="auto"/>
              <w:right w:val="single" w:sz="6" w:space="0" w:color="auto"/>
            </w:tcBorders>
          </w:tcPr>
          <w:p w14:paraId="11BDB097" w14:textId="4F84F31B" w:rsidR="00142597" w:rsidRPr="006C688A" w:rsidRDefault="00DA77AA" w:rsidP="00856217">
            <w:r>
              <w:t>19</w:t>
            </w:r>
          </w:p>
        </w:tc>
      </w:tr>
      <w:tr w:rsidR="00142597" w:rsidRPr="006C688A" w14:paraId="13CBA51B" w14:textId="77777777" w:rsidTr="00F84F1D">
        <w:tc>
          <w:tcPr>
            <w:tcW w:w="1241" w:type="dxa"/>
            <w:tcBorders>
              <w:top w:val="single" w:sz="6" w:space="0" w:color="auto"/>
              <w:left w:val="single" w:sz="6" w:space="0" w:color="auto"/>
              <w:bottom w:val="single" w:sz="6" w:space="0" w:color="auto"/>
              <w:right w:val="single" w:sz="6" w:space="0" w:color="auto"/>
            </w:tcBorders>
          </w:tcPr>
          <w:p w14:paraId="7EF2BACA" w14:textId="77777777" w:rsidR="00142597" w:rsidRPr="00DD0CBB" w:rsidRDefault="00142597" w:rsidP="00DD0CBB">
            <w:pPr>
              <w:rPr>
                <w:rFonts w:asciiTheme="minorHAnsi" w:hAnsiTheme="minorHAnsi" w:cstheme="minorHAnsi"/>
                <w:sz w:val="24"/>
                <w:szCs w:val="24"/>
              </w:rPr>
            </w:pPr>
            <w:r w:rsidRPr="00DD0CBB">
              <w:rPr>
                <w:rFonts w:asciiTheme="minorHAnsi" w:hAnsiTheme="minorHAnsi" w:cstheme="minorHAnsi"/>
                <w:sz w:val="24"/>
                <w:szCs w:val="24"/>
              </w:rPr>
              <w:t>Rycina 3</w:t>
            </w:r>
          </w:p>
        </w:tc>
        <w:tc>
          <w:tcPr>
            <w:tcW w:w="7514" w:type="dxa"/>
            <w:tcBorders>
              <w:top w:val="single" w:sz="6" w:space="0" w:color="auto"/>
              <w:left w:val="single" w:sz="6" w:space="0" w:color="auto"/>
              <w:bottom w:val="single" w:sz="6" w:space="0" w:color="auto"/>
              <w:right w:val="single" w:sz="6" w:space="0" w:color="auto"/>
            </w:tcBorders>
          </w:tcPr>
          <w:p w14:paraId="40F4C60D" w14:textId="0822C4DF" w:rsidR="00142597" w:rsidRPr="00DD0CBB" w:rsidRDefault="00142597" w:rsidP="00DD0CBB">
            <w:pPr>
              <w:rPr>
                <w:rFonts w:asciiTheme="minorHAnsi" w:hAnsiTheme="minorHAnsi" w:cstheme="minorHAnsi"/>
                <w:sz w:val="24"/>
                <w:szCs w:val="24"/>
              </w:rPr>
            </w:pPr>
            <w:r w:rsidRPr="00DD0CBB">
              <w:rPr>
                <w:rFonts w:asciiTheme="minorHAnsi" w:hAnsiTheme="minorHAnsi" w:cstheme="minorHAnsi"/>
                <w:sz w:val="24"/>
                <w:szCs w:val="24"/>
              </w:rPr>
              <w:t xml:space="preserve">Liczba wykonanych badań </w:t>
            </w:r>
            <w:r w:rsidR="0072264D" w:rsidRPr="00DD0CBB">
              <w:rPr>
                <w:rFonts w:asciiTheme="minorHAnsi" w:hAnsiTheme="minorHAnsi" w:cstheme="minorHAnsi"/>
                <w:sz w:val="24"/>
                <w:szCs w:val="24"/>
              </w:rPr>
              <w:t>w kierunku</w:t>
            </w:r>
            <w:r w:rsidR="00FB31EA" w:rsidRPr="00DD0CBB">
              <w:rPr>
                <w:rFonts w:asciiTheme="minorHAnsi" w:hAnsiTheme="minorHAnsi" w:cstheme="minorHAnsi"/>
                <w:sz w:val="24"/>
                <w:szCs w:val="24"/>
              </w:rPr>
              <w:t xml:space="preserve"> HIV w </w:t>
            </w:r>
            <w:r w:rsidRPr="00DD0CBB">
              <w:rPr>
                <w:rFonts w:asciiTheme="minorHAnsi" w:hAnsiTheme="minorHAnsi" w:cstheme="minorHAnsi"/>
                <w:sz w:val="24"/>
                <w:szCs w:val="24"/>
              </w:rPr>
              <w:t xml:space="preserve"> Punktach Konsultacyjno-Diagnostycznych </w:t>
            </w:r>
            <w:r w:rsidR="00E82DF9" w:rsidRPr="00DD0CBB">
              <w:rPr>
                <w:rFonts w:asciiTheme="minorHAnsi" w:hAnsiTheme="minorHAnsi" w:cstheme="minorHAnsi"/>
                <w:sz w:val="24"/>
                <w:szCs w:val="24"/>
              </w:rPr>
              <w:t xml:space="preserve">w Szczecinie i Koszalinie </w:t>
            </w:r>
            <w:r w:rsidR="007560EB" w:rsidRPr="00DD0CBB">
              <w:rPr>
                <w:rFonts w:asciiTheme="minorHAnsi" w:hAnsiTheme="minorHAnsi" w:cstheme="minorHAnsi"/>
                <w:sz w:val="24"/>
                <w:szCs w:val="24"/>
              </w:rPr>
              <w:t>w latach 20</w:t>
            </w:r>
            <w:r w:rsidR="006D6881">
              <w:rPr>
                <w:rFonts w:asciiTheme="minorHAnsi" w:hAnsiTheme="minorHAnsi" w:cstheme="minorHAnsi"/>
                <w:sz w:val="24"/>
                <w:szCs w:val="24"/>
              </w:rPr>
              <w:t>10</w:t>
            </w:r>
            <w:r w:rsidR="000E24D9" w:rsidRPr="00DD0CBB">
              <w:rPr>
                <w:rFonts w:asciiTheme="minorHAnsi" w:hAnsiTheme="minorHAnsi" w:cstheme="minorHAnsi"/>
                <w:sz w:val="24"/>
                <w:szCs w:val="24"/>
              </w:rPr>
              <w:t>-202</w:t>
            </w:r>
            <w:r w:rsidR="006D6881">
              <w:rPr>
                <w:rFonts w:asciiTheme="minorHAnsi" w:hAnsiTheme="minorHAnsi" w:cstheme="minorHAnsi"/>
                <w:sz w:val="24"/>
                <w:szCs w:val="24"/>
              </w:rPr>
              <w:t>1</w:t>
            </w:r>
            <w:r w:rsidR="000E24D9" w:rsidRPr="00DD0CBB">
              <w:rPr>
                <w:rFonts w:asciiTheme="minorHAnsi" w:hAnsiTheme="minorHAnsi" w:cstheme="minorHAnsi"/>
                <w:sz w:val="24"/>
                <w:szCs w:val="24"/>
              </w:rPr>
              <w:t xml:space="preserve"> </w:t>
            </w:r>
            <w:r w:rsidRPr="00DD0CBB">
              <w:rPr>
                <w:rFonts w:asciiTheme="minorHAnsi" w:hAnsiTheme="minorHAnsi" w:cstheme="minorHAnsi"/>
                <w:sz w:val="24"/>
                <w:szCs w:val="24"/>
              </w:rPr>
              <w:t xml:space="preserve">z uwzględnieniem wyników dodatnich </w:t>
            </w:r>
          </w:p>
        </w:tc>
        <w:tc>
          <w:tcPr>
            <w:tcW w:w="533" w:type="dxa"/>
            <w:tcBorders>
              <w:top w:val="single" w:sz="6" w:space="0" w:color="auto"/>
              <w:left w:val="single" w:sz="6" w:space="0" w:color="auto"/>
              <w:bottom w:val="single" w:sz="6" w:space="0" w:color="auto"/>
              <w:right w:val="single" w:sz="6" w:space="0" w:color="auto"/>
            </w:tcBorders>
          </w:tcPr>
          <w:p w14:paraId="095EC581" w14:textId="1A19D568" w:rsidR="00142597" w:rsidRPr="006C688A" w:rsidRDefault="007B3F69" w:rsidP="00856217">
            <w:r>
              <w:t>3</w:t>
            </w:r>
            <w:r w:rsidR="00DA77AA">
              <w:t>2</w:t>
            </w:r>
          </w:p>
        </w:tc>
      </w:tr>
      <w:tr w:rsidR="00142597" w:rsidRPr="006C688A" w14:paraId="434294BC" w14:textId="77777777" w:rsidTr="00F84F1D">
        <w:tc>
          <w:tcPr>
            <w:tcW w:w="1241" w:type="dxa"/>
            <w:tcBorders>
              <w:top w:val="single" w:sz="6" w:space="0" w:color="auto"/>
              <w:left w:val="single" w:sz="6" w:space="0" w:color="auto"/>
              <w:bottom w:val="single" w:sz="6" w:space="0" w:color="auto"/>
              <w:right w:val="single" w:sz="6" w:space="0" w:color="auto"/>
            </w:tcBorders>
          </w:tcPr>
          <w:p w14:paraId="0689BBFA" w14:textId="77777777" w:rsidR="00142597" w:rsidRPr="00DD0CBB" w:rsidRDefault="00142597" w:rsidP="00DD0CBB">
            <w:pPr>
              <w:rPr>
                <w:rFonts w:asciiTheme="minorHAnsi" w:hAnsiTheme="minorHAnsi" w:cstheme="minorHAnsi"/>
                <w:sz w:val="24"/>
                <w:szCs w:val="24"/>
              </w:rPr>
            </w:pPr>
            <w:r w:rsidRPr="00DD0CBB">
              <w:rPr>
                <w:rFonts w:asciiTheme="minorHAnsi" w:hAnsiTheme="minorHAnsi" w:cstheme="minorHAnsi"/>
                <w:sz w:val="24"/>
                <w:szCs w:val="24"/>
              </w:rPr>
              <w:t>Rycina 4</w:t>
            </w:r>
          </w:p>
        </w:tc>
        <w:tc>
          <w:tcPr>
            <w:tcW w:w="7514" w:type="dxa"/>
            <w:tcBorders>
              <w:top w:val="single" w:sz="6" w:space="0" w:color="auto"/>
              <w:left w:val="single" w:sz="6" w:space="0" w:color="auto"/>
              <w:bottom w:val="single" w:sz="6" w:space="0" w:color="auto"/>
              <w:right w:val="single" w:sz="6" w:space="0" w:color="auto"/>
            </w:tcBorders>
          </w:tcPr>
          <w:p w14:paraId="6CFD1E04" w14:textId="16ADEEC3" w:rsidR="00142597" w:rsidRPr="00FD46C6" w:rsidRDefault="0072264D" w:rsidP="00FD46C6">
            <w:pPr>
              <w:rPr>
                <w:rFonts w:ascii="Calibri" w:hAnsi="Calibri" w:cs="Calibri"/>
                <w:sz w:val="24"/>
                <w:szCs w:val="24"/>
              </w:rPr>
            </w:pPr>
            <w:r w:rsidRPr="00FD46C6">
              <w:rPr>
                <w:rFonts w:ascii="Calibri" w:hAnsi="Calibri" w:cs="Calibri"/>
                <w:sz w:val="24"/>
                <w:szCs w:val="24"/>
              </w:rPr>
              <w:t xml:space="preserve">Liczba zachorowań </w:t>
            </w:r>
            <w:r w:rsidR="00A13C42">
              <w:rPr>
                <w:rFonts w:ascii="Calibri" w:hAnsi="Calibri" w:cs="Calibri"/>
                <w:sz w:val="24"/>
                <w:szCs w:val="24"/>
              </w:rPr>
              <w:t xml:space="preserve">i hospitalizacji z powodu </w:t>
            </w:r>
            <w:r w:rsidRPr="00FD46C6">
              <w:rPr>
                <w:rFonts w:ascii="Calibri" w:hAnsi="Calibri" w:cs="Calibri"/>
                <w:sz w:val="24"/>
                <w:szCs w:val="24"/>
              </w:rPr>
              <w:t xml:space="preserve"> borelioz</w:t>
            </w:r>
            <w:r w:rsidR="00A13C42">
              <w:rPr>
                <w:rFonts w:ascii="Calibri" w:hAnsi="Calibri" w:cs="Calibri"/>
                <w:sz w:val="24"/>
                <w:szCs w:val="24"/>
              </w:rPr>
              <w:t>y</w:t>
            </w:r>
            <w:r w:rsidRPr="00FD46C6">
              <w:rPr>
                <w:rFonts w:ascii="Calibri" w:hAnsi="Calibri" w:cs="Calibri"/>
                <w:sz w:val="24"/>
                <w:szCs w:val="24"/>
              </w:rPr>
              <w:t xml:space="preserve"> w woj. </w:t>
            </w:r>
            <w:r w:rsidR="00B540AA" w:rsidRPr="00FD46C6">
              <w:rPr>
                <w:rFonts w:ascii="Calibri" w:hAnsi="Calibri" w:cs="Calibri"/>
                <w:sz w:val="24"/>
                <w:szCs w:val="24"/>
              </w:rPr>
              <w:t>zachodniopomorskim w latach 201</w:t>
            </w:r>
            <w:r w:rsidR="00A13C42">
              <w:rPr>
                <w:rFonts w:ascii="Calibri" w:hAnsi="Calibri" w:cs="Calibri"/>
                <w:sz w:val="24"/>
                <w:szCs w:val="24"/>
              </w:rPr>
              <w:t>7</w:t>
            </w:r>
            <w:r w:rsidR="00B540AA" w:rsidRPr="00FD46C6">
              <w:rPr>
                <w:rFonts w:ascii="Calibri" w:hAnsi="Calibri" w:cs="Calibri"/>
                <w:sz w:val="24"/>
                <w:szCs w:val="24"/>
              </w:rPr>
              <w:t>-202</w:t>
            </w:r>
            <w:r w:rsidR="00A13C42">
              <w:rPr>
                <w:rFonts w:ascii="Calibri" w:hAnsi="Calibri" w:cs="Calibri"/>
                <w:sz w:val="24"/>
                <w:szCs w:val="24"/>
              </w:rPr>
              <w:t>1</w:t>
            </w:r>
            <w:r w:rsidRPr="00FD46C6">
              <w:rPr>
                <w:rFonts w:ascii="Calibri" w:hAnsi="Calibri" w:cs="Calibri"/>
                <w:sz w:val="24"/>
                <w:szCs w:val="24"/>
              </w:rPr>
              <w:t xml:space="preserve"> </w:t>
            </w:r>
          </w:p>
        </w:tc>
        <w:tc>
          <w:tcPr>
            <w:tcW w:w="533" w:type="dxa"/>
            <w:tcBorders>
              <w:top w:val="single" w:sz="6" w:space="0" w:color="auto"/>
              <w:left w:val="single" w:sz="6" w:space="0" w:color="auto"/>
              <w:bottom w:val="single" w:sz="6" w:space="0" w:color="auto"/>
              <w:right w:val="single" w:sz="6" w:space="0" w:color="auto"/>
            </w:tcBorders>
          </w:tcPr>
          <w:p w14:paraId="45756222" w14:textId="263A6F6E" w:rsidR="00142597" w:rsidRPr="006C688A" w:rsidRDefault="007B3F69" w:rsidP="00856217">
            <w:r>
              <w:t>3</w:t>
            </w:r>
            <w:r w:rsidR="00DA77AA">
              <w:t>3</w:t>
            </w:r>
          </w:p>
        </w:tc>
      </w:tr>
      <w:tr w:rsidR="0072264D" w:rsidRPr="006C688A" w14:paraId="7A5341B6" w14:textId="77777777" w:rsidTr="00F84F1D">
        <w:tc>
          <w:tcPr>
            <w:tcW w:w="1241" w:type="dxa"/>
            <w:tcBorders>
              <w:top w:val="single" w:sz="6" w:space="0" w:color="auto"/>
              <w:left w:val="single" w:sz="6" w:space="0" w:color="auto"/>
              <w:bottom w:val="single" w:sz="6" w:space="0" w:color="auto"/>
              <w:right w:val="single" w:sz="6" w:space="0" w:color="auto"/>
            </w:tcBorders>
          </w:tcPr>
          <w:p w14:paraId="6C50B6BA" w14:textId="77777777" w:rsidR="0072264D" w:rsidRPr="00DD0CBB" w:rsidRDefault="0072264D" w:rsidP="00DD0CBB">
            <w:pPr>
              <w:rPr>
                <w:rFonts w:asciiTheme="minorHAnsi" w:hAnsiTheme="minorHAnsi" w:cstheme="minorHAnsi"/>
                <w:sz w:val="24"/>
                <w:szCs w:val="24"/>
              </w:rPr>
            </w:pPr>
            <w:r w:rsidRPr="00DD0CBB">
              <w:rPr>
                <w:rFonts w:asciiTheme="minorHAnsi" w:hAnsiTheme="minorHAnsi" w:cstheme="minorHAnsi"/>
                <w:sz w:val="24"/>
                <w:szCs w:val="24"/>
              </w:rPr>
              <w:t>Rycina 5</w:t>
            </w:r>
          </w:p>
        </w:tc>
        <w:tc>
          <w:tcPr>
            <w:tcW w:w="7514" w:type="dxa"/>
            <w:tcBorders>
              <w:top w:val="single" w:sz="6" w:space="0" w:color="auto"/>
              <w:left w:val="single" w:sz="6" w:space="0" w:color="auto"/>
              <w:bottom w:val="single" w:sz="6" w:space="0" w:color="auto"/>
              <w:right w:val="single" w:sz="6" w:space="0" w:color="auto"/>
            </w:tcBorders>
          </w:tcPr>
          <w:p w14:paraId="6F7EF3E1" w14:textId="5C588E0A" w:rsidR="0072264D" w:rsidRPr="00467222" w:rsidRDefault="0072264D" w:rsidP="00467222">
            <w:pPr>
              <w:rPr>
                <w:rFonts w:asciiTheme="minorHAnsi" w:hAnsiTheme="minorHAnsi" w:cstheme="minorHAnsi"/>
                <w:sz w:val="24"/>
                <w:szCs w:val="24"/>
              </w:rPr>
            </w:pPr>
            <w:r w:rsidRPr="00467222">
              <w:rPr>
                <w:rFonts w:asciiTheme="minorHAnsi" w:hAnsiTheme="minorHAnsi" w:cstheme="minorHAnsi"/>
                <w:sz w:val="24"/>
                <w:szCs w:val="24"/>
              </w:rPr>
              <w:t xml:space="preserve">Współczynnik zapadalności na gruźlicę w Polsce i woj. </w:t>
            </w:r>
            <w:r w:rsidR="007B1AA2" w:rsidRPr="00467222">
              <w:rPr>
                <w:rFonts w:asciiTheme="minorHAnsi" w:hAnsiTheme="minorHAnsi" w:cstheme="minorHAnsi"/>
                <w:sz w:val="24"/>
                <w:szCs w:val="24"/>
              </w:rPr>
              <w:t>zachodniopomorskim w latach 201</w:t>
            </w:r>
            <w:r w:rsidR="00A13C42">
              <w:rPr>
                <w:rFonts w:asciiTheme="minorHAnsi" w:hAnsiTheme="minorHAnsi" w:cstheme="minorHAnsi"/>
                <w:sz w:val="24"/>
                <w:szCs w:val="24"/>
              </w:rPr>
              <w:t>7</w:t>
            </w:r>
            <w:r w:rsidR="007B1AA2" w:rsidRPr="00467222">
              <w:rPr>
                <w:rFonts w:asciiTheme="minorHAnsi" w:hAnsiTheme="minorHAnsi" w:cstheme="minorHAnsi"/>
                <w:sz w:val="24"/>
                <w:szCs w:val="24"/>
              </w:rPr>
              <w:t>-202</w:t>
            </w:r>
            <w:r w:rsidR="00A13C42">
              <w:rPr>
                <w:rFonts w:asciiTheme="minorHAnsi" w:hAnsiTheme="minorHAnsi" w:cstheme="minorHAnsi"/>
                <w:sz w:val="24"/>
                <w:szCs w:val="24"/>
              </w:rPr>
              <w:t>1</w:t>
            </w:r>
          </w:p>
        </w:tc>
        <w:tc>
          <w:tcPr>
            <w:tcW w:w="533" w:type="dxa"/>
            <w:tcBorders>
              <w:top w:val="single" w:sz="6" w:space="0" w:color="auto"/>
              <w:left w:val="single" w:sz="6" w:space="0" w:color="auto"/>
              <w:bottom w:val="single" w:sz="6" w:space="0" w:color="auto"/>
              <w:right w:val="single" w:sz="6" w:space="0" w:color="auto"/>
            </w:tcBorders>
          </w:tcPr>
          <w:p w14:paraId="745EF7BF" w14:textId="45DE6DD2" w:rsidR="0072264D" w:rsidRPr="006C688A" w:rsidRDefault="007B3F69" w:rsidP="00856217">
            <w:r>
              <w:t>4</w:t>
            </w:r>
            <w:r w:rsidR="00DA77AA">
              <w:t>0</w:t>
            </w:r>
          </w:p>
        </w:tc>
      </w:tr>
      <w:tr w:rsidR="005A516C" w:rsidRPr="006C688A" w14:paraId="272F70B7" w14:textId="77777777" w:rsidTr="00F84F1D">
        <w:tc>
          <w:tcPr>
            <w:tcW w:w="1241" w:type="dxa"/>
            <w:tcBorders>
              <w:top w:val="single" w:sz="6" w:space="0" w:color="auto"/>
              <w:left w:val="single" w:sz="6" w:space="0" w:color="auto"/>
              <w:bottom w:val="single" w:sz="6" w:space="0" w:color="auto"/>
              <w:right w:val="single" w:sz="6" w:space="0" w:color="auto"/>
            </w:tcBorders>
          </w:tcPr>
          <w:p w14:paraId="670CCF89" w14:textId="77777777" w:rsidR="005A516C" w:rsidRPr="00DD0CBB" w:rsidRDefault="005A516C" w:rsidP="00DD0CBB">
            <w:pPr>
              <w:rPr>
                <w:rFonts w:asciiTheme="minorHAnsi" w:hAnsiTheme="minorHAnsi" w:cstheme="minorHAnsi"/>
                <w:sz w:val="24"/>
                <w:szCs w:val="24"/>
              </w:rPr>
            </w:pPr>
            <w:r w:rsidRPr="00DD0CBB">
              <w:rPr>
                <w:rFonts w:asciiTheme="minorHAnsi" w:hAnsiTheme="minorHAnsi" w:cstheme="minorHAnsi"/>
                <w:sz w:val="24"/>
                <w:szCs w:val="24"/>
              </w:rPr>
              <w:t xml:space="preserve">Rycina </w:t>
            </w:r>
            <w:r w:rsidR="0072264D" w:rsidRPr="00DD0CBB">
              <w:rPr>
                <w:rFonts w:asciiTheme="minorHAnsi" w:hAnsiTheme="minorHAnsi" w:cstheme="minorHAnsi"/>
                <w:sz w:val="24"/>
                <w:szCs w:val="24"/>
              </w:rPr>
              <w:t>6</w:t>
            </w:r>
          </w:p>
        </w:tc>
        <w:tc>
          <w:tcPr>
            <w:tcW w:w="7514" w:type="dxa"/>
            <w:tcBorders>
              <w:top w:val="single" w:sz="6" w:space="0" w:color="auto"/>
              <w:left w:val="single" w:sz="6" w:space="0" w:color="auto"/>
              <w:bottom w:val="single" w:sz="6" w:space="0" w:color="auto"/>
              <w:right w:val="single" w:sz="6" w:space="0" w:color="auto"/>
            </w:tcBorders>
          </w:tcPr>
          <w:p w14:paraId="7182B4AD" w14:textId="59BC5F65" w:rsidR="005A516C" w:rsidRPr="00FD46C6" w:rsidRDefault="002F1C80" w:rsidP="00FD46C6">
            <w:pPr>
              <w:rPr>
                <w:rFonts w:asciiTheme="minorHAnsi" w:hAnsiTheme="minorHAnsi" w:cstheme="minorHAnsi"/>
                <w:sz w:val="24"/>
                <w:szCs w:val="24"/>
              </w:rPr>
            </w:pPr>
            <w:r w:rsidRPr="00FD46C6">
              <w:rPr>
                <w:rFonts w:asciiTheme="minorHAnsi" w:hAnsiTheme="minorHAnsi" w:cstheme="minorHAnsi"/>
                <w:sz w:val="24"/>
                <w:szCs w:val="24"/>
              </w:rPr>
              <w:t>Dobowa produkcja wody przez wodociągi (m</w:t>
            </w:r>
            <w:r w:rsidRPr="00FD46C6">
              <w:rPr>
                <w:rFonts w:asciiTheme="minorHAnsi" w:hAnsiTheme="minorHAnsi" w:cstheme="minorHAnsi"/>
                <w:sz w:val="24"/>
                <w:szCs w:val="24"/>
                <w:vertAlign w:val="superscript"/>
              </w:rPr>
              <w:t>3</w:t>
            </w:r>
            <w:r w:rsidR="00EB29CD" w:rsidRPr="00FD46C6">
              <w:rPr>
                <w:rFonts w:asciiTheme="minorHAnsi" w:hAnsiTheme="minorHAnsi" w:cstheme="minorHAnsi"/>
                <w:sz w:val="24"/>
                <w:szCs w:val="24"/>
              </w:rPr>
              <w:t>/d)</w:t>
            </w:r>
            <w:r w:rsidRPr="00FD46C6">
              <w:rPr>
                <w:rFonts w:asciiTheme="minorHAnsi" w:hAnsiTheme="minorHAnsi" w:cstheme="minorHAnsi"/>
                <w:sz w:val="24"/>
                <w:szCs w:val="24"/>
              </w:rPr>
              <w:t>, a liczba zaopatrywanej ludności (tys.;%)</w:t>
            </w:r>
            <w:r w:rsidR="00CB0DD2" w:rsidRPr="00FD46C6">
              <w:rPr>
                <w:rFonts w:asciiTheme="minorHAnsi" w:hAnsiTheme="minorHAnsi" w:cstheme="minorHAnsi"/>
                <w:sz w:val="24"/>
                <w:szCs w:val="24"/>
              </w:rPr>
              <w:t xml:space="preserve"> w 202</w:t>
            </w:r>
            <w:r w:rsidR="00360B26">
              <w:rPr>
                <w:rFonts w:asciiTheme="minorHAnsi" w:hAnsiTheme="minorHAnsi" w:cstheme="minorHAnsi"/>
                <w:sz w:val="24"/>
                <w:szCs w:val="24"/>
              </w:rPr>
              <w:t>1</w:t>
            </w:r>
            <w:r w:rsidR="00B96D26" w:rsidRPr="00FD46C6">
              <w:rPr>
                <w:rFonts w:asciiTheme="minorHAnsi" w:hAnsiTheme="minorHAnsi" w:cstheme="minorHAnsi"/>
                <w:sz w:val="24"/>
                <w:szCs w:val="24"/>
              </w:rPr>
              <w:t>r.</w:t>
            </w:r>
          </w:p>
        </w:tc>
        <w:tc>
          <w:tcPr>
            <w:tcW w:w="533" w:type="dxa"/>
            <w:tcBorders>
              <w:top w:val="single" w:sz="6" w:space="0" w:color="auto"/>
              <w:left w:val="single" w:sz="6" w:space="0" w:color="auto"/>
              <w:bottom w:val="single" w:sz="6" w:space="0" w:color="auto"/>
              <w:right w:val="single" w:sz="6" w:space="0" w:color="auto"/>
            </w:tcBorders>
          </w:tcPr>
          <w:p w14:paraId="3E5A3EFE" w14:textId="7351A436" w:rsidR="005A516C" w:rsidRPr="006C688A" w:rsidRDefault="007B3F69" w:rsidP="00856217">
            <w:r>
              <w:t>6</w:t>
            </w:r>
            <w:r w:rsidR="00DA77AA">
              <w:t>5</w:t>
            </w:r>
          </w:p>
        </w:tc>
      </w:tr>
      <w:tr w:rsidR="00A36AF0" w:rsidRPr="006C688A" w14:paraId="33513C54" w14:textId="77777777" w:rsidTr="00F84F1D">
        <w:tc>
          <w:tcPr>
            <w:tcW w:w="1241" w:type="dxa"/>
            <w:tcBorders>
              <w:top w:val="single" w:sz="6" w:space="0" w:color="auto"/>
              <w:left w:val="single" w:sz="6" w:space="0" w:color="auto"/>
              <w:bottom w:val="single" w:sz="6" w:space="0" w:color="auto"/>
              <w:right w:val="single" w:sz="6" w:space="0" w:color="auto"/>
            </w:tcBorders>
          </w:tcPr>
          <w:p w14:paraId="6203D92C" w14:textId="77777777" w:rsidR="00A36AF0" w:rsidRPr="00DD0CBB" w:rsidRDefault="00CD381E" w:rsidP="00DD0CBB">
            <w:pPr>
              <w:rPr>
                <w:rFonts w:asciiTheme="minorHAnsi" w:hAnsiTheme="minorHAnsi" w:cstheme="minorHAnsi"/>
                <w:sz w:val="24"/>
                <w:szCs w:val="24"/>
              </w:rPr>
            </w:pPr>
            <w:r w:rsidRPr="00DD0CBB">
              <w:rPr>
                <w:rFonts w:asciiTheme="minorHAnsi" w:hAnsiTheme="minorHAnsi" w:cstheme="minorHAnsi"/>
                <w:sz w:val="24"/>
                <w:szCs w:val="24"/>
              </w:rPr>
              <w:t>Rycina</w:t>
            </w:r>
            <w:r w:rsidR="0072264D" w:rsidRPr="00DD0CBB">
              <w:rPr>
                <w:rFonts w:asciiTheme="minorHAnsi" w:hAnsiTheme="minorHAnsi" w:cstheme="minorHAnsi"/>
                <w:sz w:val="24"/>
                <w:szCs w:val="24"/>
              </w:rPr>
              <w:t xml:space="preserve"> 7</w:t>
            </w:r>
          </w:p>
        </w:tc>
        <w:tc>
          <w:tcPr>
            <w:tcW w:w="7514" w:type="dxa"/>
            <w:tcBorders>
              <w:top w:val="single" w:sz="6" w:space="0" w:color="auto"/>
              <w:left w:val="single" w:sz="6" w:space="0" w:color="auto"/>
              <w:bottom w:val="single" w:sz="6" w:space="0" w:color="auto"/>
              <w:right w:val="single" w:sz="6" w:space="0" w:color="auto"/>
            </w:tcBorders>
          </w:tcPr>
          <w:p w14:paraId="48AF4BC5" w14:textId="77777777" w:rsidR="00A36AF0" w:rsidRPr="00FD46C6" w:rsidRDefault="00A36AF0" w:rsidP="00FD46C6">
            <w:pPr>
              <w:rPr>
                <w:rFonts w:asciiTheme="minorHAnsi" w:hAnsiTheme="minorHAnsi" w:cstheme="minorHAnsi"/>
                <w:sz w:val="24"/>
                <w:szCs w:val="24"/>
              </w:rPr>
            </w:pPr>
            <w:r w:rsidRPr="00FD46C6">
              <w:rPr>
                <w:rFonts w:asciiTheme="minorHAnsi" w:hAnsiTheme="minorHAnsi" w:cstheme="minorHAnsi"/>
                <w:sz w:val="24"/>
                <w:szCs w:val="24"/>
              </w:rPr>
              <w:t>Liczba pływalni i in. obiektów wyposażonych w niecki basenowe w woj. zachodniopomorskim</w:t>
            </w:r>
          </w:p>
        </w:tc>
        <w:tc>
          <w:tcPr>
            <w:tcW w:w="533" w:type="dxa"/>
            <w:tcBorders>
              <w:top w:val="single" w:sz="6" w:space="0" w:color="auto"/>
              <w:left w:val="single" w:sz="6" w:space="0" w:color="auto"/>
              <w:bottom w:val="single" w:sz="6" w:space="0" w:color="auto"/>
              <w:right w:val="single" w:sz="6" w:space="0" w:color="auto"/>
            </w:tcBorders>
          </w:tcPr>
          <w:p w14:paraId="07FA95CB" w14:textId="5141D8BB" w:rsidR="00A36AF0" w:rsidRPr="006C688A" w:rsidRDefault="00DA77AA" w:rsidP="00856217">
            <w:r>
              <w:t>69</w:t>
            </w:r>
          </w:p>
        </w:tc>
      </w:tr>
      <w:tr w:rsidR="00A36AF0" w:rsidRPr="006C688A" w14:paraId="5974ED0B" w14:textId="77777777" w:rsidTr="00F84F1D">
        <w:tc>
          <w:tcPr>
            <w:tcW w:w="1241" w:type="dxa"/>
            <w:tcBorders>
              <w:top w:val="single" w:sz="6" w:space="0" w:color="auto"/>
              <w:left w:val="single" w:sz="6" w:space="0" w:color="auto"/>
              <w:bottom w:val="single" w:sz="6" w:space="0" w:color="auto"/>
              <w:right w:val="single" w:sz="6" w:space="0" w:color="auto"/>
            </w:tcBorders>
          </w:tcPr>
          <w:p w14:paraId="4E84231A" w14:textId="77777777" w:rsidR="00A36AF0" w:rsidRPr="00DD0CBB" w:rsidRDefault="00CD381E" w:rsidP="00DD0CBB">
            <w:pPr>
              <w:rPr>
                <w:rFonts w:asciiTheme="minorHAnsi" w:hAnsiTheme="minorHAnsi" w:cstheme="minorHAnsi"/>
                <w:sz w:val="24"/>
                <w:szCs w:val="24"/>
              </w:rPr>
            </w:pPr>
            <w:r w:rsidRPr="00DD0CBB">
              <w:rPr>
                <w:rFonts w:asciiTheme="minorHAnsi" w:hAnsiTheme="minorHAnsi" w:cstheme="minorHAnsi"/>
                <w:sz w:val="24"/>
                <w:szCs w:val="24"/>
              </w:rPr>
              <w:t>Rycina</w:t>
            </w:r>
            <w:r w:rsidR="0072264D" w:rsidRPr="00DD0CBB">
              <w:rPr>
                <w:rFonts w:asciiTheme="minorHAnsi" w:hAnsiTheme="minorHAnsi" w:cstheme="minorHAnsi"/>
                <w:sz w:val="24"/>
                <w:szCs w:val="24"/>
              </w:rPr>
              <w:t xml:space="preserve"> 8</w:t>
            </w:r>
          </w:p>
        </w:tc>
        <w:tc>
          <w:tcPr>
            <w:tcW w:w="7514" w:type="dxa"/>
            <w:tcBorders>
              <w:top w:val="single" w:sz="6" w:space="0" w:color="auto"/>
              <w:left w:val="single" w:sz="6" w:space="0" w:color="auto"/>
              <w:bottom w:val="single" w:sz="6" w:space="0" w:color="auto"/>
              <w:right w:val="single" w:sz="6" w:space="0" w:color="auto"/>
            </w:tcBorders>
          </w:tcPr>
          <w:p w14:paraId="3E438C50" w14:textId="77777777" w:rsidR="00A36AF0" w:rsidRPr="00FD46C6" w:rsidRDefault="00A36AF0" w:rsidP="00FD46C6">
            <w:pPr>
              <w:rPr>
                <w:rFonts w:asciiTheme="minorHAnsi" w:hAnsiTheme="minorHAnsi" w:cstheme="minorHAnsi"/>
                <w:sz w:val="24"/>
                <w:szCs w:val="24"/>
              </w:rPr>
            </w:pPr>
            <w:r w:rsidRPr="00FD46C6">
              <w:rPr>
                <w:rFonts w:asciiTheme="minorHAnsi" w:hAnsiTheme="minorHAnsi" w:cstheme="minorHAnsi"/>
                <w:sz w:val="24"/>
                <w:szCs w:val="24"/>
              </w:rPr>
              <w:t xml:space="preserve">Zestawienie rodzajów pływalni na terenie woj. zachodniopomorskiego </w:t>
            </w:r>
          </w:p>
        </w:tc>
        <w:tc>
          <w:tcPr>
            <w:tcW w:w="533" w:type="dxa"/>
            <w:tcBorders>
              <w:top w:val="single" w:sz="6" w:space="0" w:color="auto"/>
              <w:left w:val="single" w:sz="6" w:space="0" w:color="auto"/>
              <w:bottom w:val="single" w:sz="6" w:space="0" w:color="auto"/>
              <w:right w:val="single" w:sz="6" w:space="0" w:color="auto"/>
            </w:tcBorders>
          </w:tcPr>
          <w:p w14:paraId="406ABA2B" w14:textId="1BEBF13C" w:rsidR="00A36AF0" w:rsidRPr="006C688A" w:rsidRDefault="007B3F69" w:rsidP="00856217">
            <w:r>
              <w:t>7</w:t>
            </w:r>
            <w:r w:rsidR="00DA77AA">
              <w:t>0</w:t>
            </w:r>
          </w:p>
        </w:tc>
      </w:tr>
      <w:tr w:rsidR="00E91BD4" w:rsidRPr="006C688A" w14:paraId="0A4972BC" w14:textId="77777777" w:rsidTr="00F84F1D">
        <w:tc>
          <w:tcPr>
            <w:tcW w:w="1241" w:type="dxa"/>
            <w:tcBorders>
              <w:top w:val="single" w:sz="6" w:space="0" w:color="auto"/>
              <w:left w:val="single" w:sz="6" w:space="0" w:color="auto"/>
              <w:bottom w:val="single" w:sz="6" w:space="0" w:color="auto"/>
              <w:right w:val="single" w:sz="6" w:space="0" w:color="auto"/>
            </w:tcBorders>
          </w:tcPr>
          <w:p w14:paraId="75B6AEA3" w14:textId="77777777" w:rsidR="00E91BD4" w:rsidRPr="00DD0CBB" w:rsidRDefault="00FB31EA" w:rsidP="00DD0CBB">
            <w:pPr>
              <w:rPr>
                <w:rFonts w:asciiTheme="minorHAnsi" w:hAnsiTheme="minorHAnsi" w:cstheme="minorHAnsi"/>
                <w:sz w:val="24"/>
                <w:szCs w:val="24"/>
              </w:rPr>
            </w:pPr>
            <w:r w:rsidRPr="00DD0CBB">
              <w:rPr>
                <w:rFonts w:asciiTheme="minorHAnsi" w:hAnsiTheme="minorHAnsi" w:cstheme="minorHAnsi"/>
                <w:sz w:val="24"/>
                <w:szCs w:val="24"/>
              </w:rPr>
              <w:t xml:space="preserve">Rycina </w:t>
            </w:r>
            <w:r w:rsidR="0072264D" w:rsidRPr="00DD0CBB">
              <w:rPr>
                <w:rFonts w:asciiTheme="minorHAnsi" w:hAnsiTheme="minorHAnsi" w:cstheme="minorHAnsi"/>
                <w:sz w:val="24"/>
                <w:szCs w:val="24"/>
              </w:rPr>
              <w:t>9</w:t>
            </w:r>
          </w:p>
        </w:tc>
        <w:tc>
          <w:tcPr>
            <w:tcW w:w="7514" w:type="dxa"/>
            <w:tcBorders>
              <w:top w:val="single" w:sz="6" w:space="0" w:color="auto"/>
              <w:left w:val="single" w:sz="6" w:space="0" w:color="auto"/>
              <w:bottom w:val="single" w:sz="6" w:space="0" w:color="auto"/>
              <w:right w:val="single" w:sz="6" w:space="0" w:color="auto"/>
            </w:tcBorders>
          </w:tcPr>
          <w:p w14:paraId="7C5695C7" w14:textId="039DB781" w:rsidR="00E91BD4" w:rsidRPr="00FD46C6" w:rsidRDefault="00871812" w:rsidP="00FD46C6">
            <w:pPr>
              <w:rPr>
                <w:rFonts w:asciiTheme="minorHAnsi" w:hAnsiTheme="minorHAnsi" w:cstheme="minorHAnsi"/>
                <w:sz w:val="24"/>
                <w:szCs w:val="24"/>
              </w:rPr>
            </w:pPr>
            <w:r w:rsidRPr="00FD46C6">
              <w:rPr>
                <w:rFonts w:asciiTheme="minorHAnsi" w:hAnsiTheme="minorHAnsi" w:cstheme="minorHAnsi"/>
                <w:sz w:val="24"/>
                <w:szCs w:val="24"/>
              </w:rPr>
              <w:t>Liczba</w:t>
            </w:r>
            <w:r w:rsidR="00DC0E90" w:rsidRPr="00FD46C6">
              <w:rPr>
                <w:rFonts w:asciiTheme="minorHAnsi" w:hAnsiTheme="minorHAnsi" w:cstheme="minorHAnsi"/>
                <w:sz w:val="24"/>
                <w:szCs w:val="24"/>
              </w:rPr>
              <w:t xml:space="preserve"> </w:t>
            </w:r>
            <w:r w:rsidR="00EB29CD" w:rsidRPr="00FD46C6">
              <w:rPr>
                <w:rFonts w:asciiTheme="minorHAnsi" w:hAnsiTheme="minorHAnsi" w:cstheme="minorHAnsi"/>
                <w:sz w:val="24"/>
                <w:szCs w:val="24"/>
              </w:rPr>
              <w:t>i rodzaj kąpie</w:t>
            </w:r>
            <w:r w:rsidR="00CB0DD2" w:rsidRPr="00FD46C6">
              <w:rPr>
                <w:rFonts w:asciiTheme="minorHAnsi" w:hAnsiTheme="minorHAnsi" w:cstheme="minorHAnsi"/>
                <w:sz w:val="24"/>
                <w:szCs w:val="24"/>
              </w:rPr>
              <w:t>lisk w latach 2012-202</w:t>
            </w:r>
            <w:r w:rsidR="00360B26">
              <w:rPr>
                <w:rFonts w:asciiTheme="minorHAnsi" w:hAnsiTheme="minorHAnsi" w:cstheme="minorHAnsi"/>
                <w:sz w:val="24"/>
                <w:szCs w:val="24"/>
              </w:rPr>
              <w:t>1</w:t>
            </w:r>
          </w:p>
        </w:tc>
        <w:tc>
          <w:tcPr>
            <w:tcW w:w="533" w:type="dxa"/>
            <w:tcBorders>
              <w:top w:val="single" w:sz="6" w:space="0" w:color="auto"/>
              <w:left w:val="single" w:sz="6" w:space="0" w:color="auto"/>
              <w:bottom w:val="single" w:sz="6" w:space="0" w:color="auto"/>
              <w:right w:val="single" w:sz="6" w:space="0" w:color="auto"/>
            </w:tcBorders>
          </w:tcPr>
          <w:p w14:paraId="20BCE928" w14:textId="15A57E07" w:rsidR="00E91BD4" w:rsidRPr="006C688A" w:rsidRDefault="007B3F69" w:rsidP="00856217">
            <w:r>
              <w:t>7</w:t>
            </w:r>
            <w:r w:rsidR="00DA77AA">
              <w:t>4</w:t>
            </w:r>
          </w:p>
        </w:tc>
      </w:tr>
      <w:tr w:rsidR="00E91BD4" w:rsidRPr="006C688A" w14:paraId="2DED6BDC" w14:textId="77777777" w:rsidTr="00F84F1D">
        <w:tc>
          <w:tcPr>
            <w:tcW w:w="1241" w:type="dxa"/>
            <w:tcBorders>
              <w:top w:val="single" w:sz="6" w:space="0" w:color="auto"/>
              <w:left w:val="single" w:sz="6" w:space="0" w:color="auto"/>
              <w:bottom w:val="single" w:sz="6" w:space="0" w:color="auto"/>
              <w:right w:val="single" w:sz="6" w:space="0" w:color="auto"/>
            </w:tcBorders>
          </w:tcPr>
          <w:p w14:paraId="3EC3498C" w14:textId="77777777" w:rsidR="00E91BD4" w:rsidRPr="00DD0CBB" w:rsidRDefault="00FB31EA" w:rsidP="00DD0CBB">
            <w:pPr>
              <w:rPr>
                <w:rFonts w:asciiTheme="minorHAnsi" w:hAnsiTheme="minorHAnsi" w:cstheme="minorHAnsi"/>
                <w:sz w:val="24"/>
                <w:szCs w:val="24"/>
              </w:rPr>
            </w:pPr>
            <w:r w:rsidRPr="00DD0CBB">
              <w:rPr>
                <w:rFonts w:asciiTheme="minorHAnsi" w:hAnsiTheme="minorHAnsi" w:cstheme="minorHAnsi"/>
                <w:sz w:val="24"/>
                <w:szCs w:val="24"/>
              </w:rPr>
              <w:t xml:space="preserve">Rycina </w:t>
            </w:r>
            <w:r w:rsidR="0072264D" w:rsidRPr="00DD0CBB">
              <w:rPr>
                <w:rFonts w:asciiTheme="minorHAnsi" w:hAnsiTheme="minorHAnsi" w:cstheme="minorHAnsi"/>
                <w:sz w:val="24"/>
                <w:szCs w:val="24"/>
              </w:rPr>
              <w:t>10</w:t>
            </w:r>
          </w:p>
        </w:tc>
        <w:tc>
          <w:tcPr>
            <w:tcW w:w="7514" w:type="dxa"/>
            <w:tcBorders>
              <w:top w:val="single" w:sz="6" w:space="0" w:color="auto"/>
              <w:left w:val="single" w:sz="6" w:space="0" w:color="auto"/>
              <w:bottom w:val="single" w:sz="6" w:space="0" w:color="auto"/>
              <w:right w:val="single" w:sz="6" w:space="0" w:color="auto"/>
            </w:tcBorders>
          </w:tcPr>
          <w:p w14:paraId="64E962FD" w14:textId="07D68708" w:rsidR="00E91BD4" w:rsidRPr="00FD46C6" w:rsidRDefault="00871812" w:rsidP="00FD46C6">
            <w:pPr>
              <w:rPr>
                <w:rFonts w:asciiTheme="minorHAnsi" w:hAnsiTheme="minorHAnsi" w:cstheme="minorHAnsi"/>
                <w:sz w:val="24"/>
                <w:szCs w:val="24"/>
              </w:rPr>
            </w:pPr>
            <w:r w:rsidRPr="00FD46C6">
              <w:rPr>
                <w:rFonts w:asciiTheme="minorHAnsi" w:hAnsiTheme="minorHAnsi" w:cstheme="minorHAnsi"/>
                <w:sz w:val="24"/>
                <w:szCs w:val="24"/>
              </w:rPr>
              <w:t xml:space="preserve">Liczba i rodzaj miejsc </w:t>
            </w:r>
            <w:r w:rsidR="00EB29CD" w:rsidRPr="00FD46C6">
              <w:rPr>
                <w:rFonts w:asciiTheme="minorHAnsi" w:hAnsiTheme="minorHAnsi" w:cstheme="minorHAnsi"/>
                <w:sz w:val="24"/>
                <w:szCs w:val="24"/>
              </w:rPr>
              <w:t xml:space="preserve">okazjonalnie </w:t>
            </w:r>
            <w:r w:rsidRPr="00FD46C6">
              <w:rPr>
                <w:rFonts w:asciiTheme="minorHAnsi" w:hAnsiTheme="minorHAnsi" w:cstheme="minorHAnsi"/>
                <w:sz w:val="24"/>
                <w:szCs w:val="24"/>
              </w:rPr>
              <w:t>wykorzyst</w:t>
            </w:r>
            <w:r w:rsidR="00EA20B6" w:rsidRPr="00FD46C6">
              <w:rPr>
                <w:rFonts w:asciiTheme="minorHAnsi" w:hAnsiTheme="minorHAnsi" w:cstheme="minorHAnsi"/>
                <w:sz w:val="24"/>
                <w:szCs w:val="24"/>
              </w:rPr>
              <w:t>ywanych do kąpieli w latach 2013-202</w:t>
            </w:r>
            <w:r w:rsidR="00360B26">
              <w:rPr>
                <w:rFonts w:asciiTheme="minorHAnsi" w:hAnsiTheme="minorHAnsi" w:cstheme="minorHAnsi"/>
                <w:sz w:val="24"/>
                <w:szCs w:val="24"/>
              </w:rPr>
              <w:t>1</w:t>
            </w:r>
          </w:p>
        </w:tc>
        <w:tc>
          <w:tcPr>
            <w:tcW w:w="533" w:type="dxa"/>
            <w:tcBorders>
              <w:top w:val="single" w:sz="6" w:space="0" w:color="auto"/>
              <w:left w:val="single" w:sz="6" w:space="0" w:color="auto"/>
              <w:bottom w:val="single" w:sz="6" w:space="0" w:color="auto"/>
              <w:right w:val="single" w:sz="6" w:space="0" w:color="auto"/>
            </w:tcBorders>
          </w:tcPr>
          <w:p w14:paraId="688769A9" w14:textId="2ACF84FA" w:rsidR="00E91BD4" w:rsidRPr="006C688A" w:rsidRDefault="007B3F69" w:rsidP="00856217">
            <w:r>
              <w:t>7</w:t>
            </w:r>
            <w:r w:rsidR="00DA77AA">
              <w:t>7</w:t>
            </w:r>
          </w:p>
        </w:tc>
      </w:tr>
      <w:tr w:rsidR="00360B26" w:rsidRPr="006C688A" w14:paraId="40B4DE8D" w14:textId="77777777" w:rsidTr="00F84F1D">
        <w:tc>
          <w:tcPr>
            <w:tcW w:w="1241" w:type="dxa"/>
            <w:tcBorders>
              <w:top w:val="single" w:sz="6" w:space="0" w:color="auto"/>
              <w:left w:val="single" w:sz="6" w:space="0" w:color="auto"/>
              <w:bottom w:val="single" w:sz="6" w:space="0" w:color="auto"/>
              <w:right w:val="single" w:sz="6" w:space="0" w:color="auto"/>
            </w:tcBorders>
          </w:tcPr>
          <w:p w14:paraId="6F1D2D68" w14:textId="056B3688" w:rsidR="00360B26" w:rsidRPr="00DD0CBB" w:rsidRDefault="00360B26" w:rsidP="00DD0CBB">
            <w:pPr>
              <w:rPr>
                <w:rFonts w:asciiTheme="minorHAnsi" w:hAnsiTheme="minorHAnsi" w:cstheme="minorHAnsi"/>
                <w:sz w:val="24"/>
                <w:szCs w:val="24"/>
              </w:rPr>
            </w:pPr>
            <w:r w:rsidRPr="00DD0CBB">
              <w:rPr>
                <w:rFonts w:asciiTheme="minorHAnsi" w:hAnsiTheme="minorHAnsi" w:cstheme="minorHAnsi"/>
                <w:sz w:val="24"/>
                <w:szCs w:val="24"/>
              </w:rPr>
              <w:t>Rycina 11</w:t>
            </w:r>
          </w:p>
        </w:tc>
        <w:tc>
          <w:tcPr>
            <w:tcW w:w="7514" w:type="dxa"/>
            <w:tcBorders>
              <w:top w:val="single" w:sz="6" w:space="0" w:color="auto"/>
              <w:left w:val="single" w:sz="6" w:space="0" w:color="auto"/>
              <w:bottom w:val="single" w:sz="6" w:space="0" w:color="auto"/>
              <w:right w:val="single" w:sz="6" w:space="0" w:color="auto"/>
            </w:tcBorders>
          </w:tcPr>
          <w:p w14:paraId="4D63D92E" w14:textId="28CD9615" w:rsidR="00360B26" w:rsidRPr="00FD46C6" w:rsidRDefault="00360B26" w:rsidP="00FD46C6">
            <w:pPr>
              <w:rPr>
                <w:rFonts w:asciiTheme="minorHAnsi" w:hAnsiTheme="minorHAnsi" w:cstheme="minorHAnsi"/>
                <w:sz w:val="24"/>
                <w:szCs w:val="24"/>
              </w:rPr>
            </w:pPr>
            <w:r>
              <w:rPr>
                <w:rFonts w:asciiTheme="minorHAnsi" w:hAnsiTheme="minorHAnsi" w:cstheme="minorHAnsi"/>
                <w:sz w:val="24"/>
                <w:szCs w:val="24"/>
              </w:rPr>
              <w:t>Ogniska zakażeń szpitalnych w woj. zachodniopomorskim zgłoszone do Państwowej Inspekcji Sanitarnej w latach 2018-2021</w:t>
            </w:r>
          </w:p>
        </w:tc>
        <w:tc>
          <w:tcPr>
            <w:tcW w:w="533" w:type="dxa"/>
            <w:tcBorders>
              <w:top w:val="single" w:sz="6" w:space="0" w:color="auto"/>
              <w:left w:val="single" w:sz="6" w:space="0" w:color="auto"/>
              <w:bottom w:val="single" w:sz="6" w:space="0" w:color="auto"/>
              <w:right w:val="single" w:sz="6" w:space="0" w:color="auto"/>
            </w:tcBorders>
          </w:tcPr>
          <w:p w14:paraId="0A8F90DB" w14:textId="49C5C335" w:rsidR="00360B26" w:rsidRPr="006C688A" w:rsidRDefault="007B3F69" w:rsidP="00856217">
            <w:r>
              <w:t>1</w:t>
            </w:r>
            <w:r w:rsidR="00596A40">
              <w:t>19</w:t>
            </w:r>
          </w:p>
        </w:tc>
      </w:tr>
      <w:tr w:rsidR="005A516C" w:rsidRPr="006C688A" w14:paraId="7B8A4E06" w14:textId="77777777" w:rsidTr="00F84F1D">
        <w:tc>
          <w:tcPr>
            <w:tcW w:w="1241" w:type="dxa"/>
            <w:tcBorders>
              <w:top w:val="single" w:sz="6" w:space="0" w:color="auto"/>
              <w:left w:val="single" w:sz="6" w:space="0" w:color="auto"/>
              <w:bottom w:val="single" w:sz="6" w:space="0" w:color="auto"/>
              <w:right w:val="single" w:sz="6" w:space="0" w:color="auto"/>
            </w:tcBorders>
          </w:tcPr>
          <w:p w14:paraId="084FAD3E" w14:textId="05B5B289" w:rsidR="005A516C" w:rsidRPr="00DD0CBB" w:rsidRDefault="003613C3" w:rsidP="00DD0CBB">
            <w:pPr>
              <w:rPr>
                <w:rFonts w:asciiTheme="minorHAnsi" w:hAnsiTheme="minorHAnsi" w:cstheme="minorHAnsi"/>
                <w:sz w:val="24"/>
                <w:szCs w:val="24"/>
              </w:rPr>
            </w:pPr>
            <w:r w:rsidRPr="00DD0CBB">
              <w:rPr>
                <w:rFonts w:asciiTheme="minorHAnsi" w:hAnsiTheme="minorHAnsi" w:cstheme="minorHAnsi"/>
                <w:sz w:val="24"/>
                <w:szCs w:val="24"/>
              </w:rPr>
              <w:t xml:space="preserve">Rycina </w:t>
            </w:r>
            <w:r w:rsidR="00EB29CD" w:rsidRPr="00DD0CBB">
              <w:rPr>
                <w:rFonts w:asciiTheme="minorHAnsi" w:hAnsiTheme="minorHAnsi" w:cstheme="minorHAnsi"/>
                <w:sz w:val="24"/>
                <w:szCs w:val="24"/>
              </w:rPr>
              <w:t>1</w:t>
            </w:r>
            <w:r w:rsidR="00360B26">
              <w:rPr>
                <w:rFonts w:asciiTheme="minorHAnsi" w:hAnsiTheme="minorHAnsi" w:cstheme="minorHAnsi"/>
                <w:sz w:val="24"/>
                <w:szCs w:val="24"/>
              </w:rPr>
              <w:t>2</w:t>
            </w:r>
          </w:p>
        </w:tc>
        <w:tc>
          <w:tcPr>
            <w:tcW w:w="7514" w:type="dxa"/>
            <w:tcBorders>
              <w:top w:val="single" w:sz="6" w:space="0" w:color="auto"/>
              <w:left w:val="single" w:sz="6" w:space="0" w:color="auto"/>
              <w:bottom w:val="single" w:sz="6" w:space="0" w:color="auto"/>
              <w:right w:val="single" w:sz="6" w:space="0" w:color="auto"/>
            </w:tcBorders>
          </w:tcPr>
          <w:p w14:paraId="73B5E096" w14:textId="1968BA29" w:rsidR="005A516C" w:rsidRPr="00FD46C6" w:rsidRDefault="004E0014" w:rsidP="00FD46C6">
            <w:pPr>
              <w:rPr>
                <w:rFonts w:asciiTheme="minorHAnsi" w:hAnsiTheme="minorHAnsi" w:cstheme="minorHAnsi"/>
                <w:sz w:val="24"/>
                <w:szCs w:val="24"/>
              </w:rPr>
            </w:pPr>
            <w:r w:rsidRPr="00FD46C6">
              <w:rPr>
                <w:rFonts w:asciiTheme="minorHAnsi" w:hAnsiTheme="minorHAnsi" w:cstheme="minorHAnsi"/>
                <w:sz w:val="24"/>
                <w:szCs w:val="24"/>
              </w:rPr>
              <w:t>Najczęstsze nakazy uję</w:t>
            </w:r>
            <w:r w:rsidR="005A050B" w:rsidRPr="00FD46C6">
              <w:rPr>
                <w:rFonts w:asciiTheme="minorHAnsi" w:hAnsiTheme="minorHAnsi" w:cstheme="minorHAnsi"/>
                <w:sz w:val="24"/>
                <w:szCs w:val="24"/>
              </w:rPr>
              <w:t>te w decyzjach admini</w:t>
            </w:r>
            <w:r w:rsidR="003F7978" w:rsidRPr="00FD46C6">
              <w:rPr>
                <w:rFonts w:asciiTheme="minorHAnsi" w:hAnsiTheme="minorHAnsi" w:cstheme="minorHAnsi"/>
                <w:sz w:val="24"/>
                <w:szCs w:val="24"/>
              </w:rPr>
              <w:t>stracyjnych wydanych w roku 202</w:t>
            </w:r>
            <w:r w:rsidR="00360B26">
              <w:rPr>
                <w:rFonts w:asciiTheme="minorHAnsi" w:hAnsiTheme="minorHAnsi" w:cstheme="minorHAnsi"/>
                <w:sz w:val="24"/>
                <w:szCs w:val="24"/>
              </w:rPr>
              <w:t>1</w:t>
            </w:r>
            <w:r w:rsidR="005A050B" w:rsidRPr="00FD46C6">
              <w:rPr>
                <w:rFonts w:asciiTheme="minorHAnsi" w:hAnsiTheme="minorHAnsi" w:cstheme="minorHAnsi"/>
                <w:sz w:val="24"/>
                <w:szCs w:val="24"/>
              </w:rPr>
              <w:t>, w porównaniu do roku 20</w:t>
            </w:r>
            <w:r w:rsidR="00360B26">
              <w:rPr>
                <w:rFonts w:asciiTheme="minorHAnsi" w:hAnsiTheme="minorHAnsi" w:cstheme="minorHAnsi"/>
                <w:sz w:val="24"/>
                <w:szCs w:val="24"/>
              </w:rPr>
              <w:t>20</w:t>
            </w:r>
          </w:p>
        </w:tc>
        <w:tc>
          <w:tcPr>
            <w:tcW w:w="533" w:type="dxa"/>
            <w:tcBorders>
              <w:top w:val="single" w:sz="6" w:space="0" w:color="auto"/>
              <w:left w:val="single" w:sz="6" w:space="0" w:color="auto"/>
              <w:bottom w:val="single" w:sz="6" w:space="0" w:color="auto"/>
              <w:right w:val="single" w:sz="6" w:space="0" w:color="auto"/>
            </w:tcBorders>
          </w:tcPr>
          <w:p w14:paraId="2375DC1F" w14:textId="70C6D25B" w:rsidR="005A516C" w:rsidRPr="006C688A" w:rsidRDefault="007B3F69" w:rsidP="00856217">
            <w:r>
              <w:t>12</w:t>
            </w:r>
            <w:r w:rsidR="00596A40">
              <w:t>6</w:t>
            </w:r>
          </w:p>
        </w:tc>
      </w:tr>
      <w:tr w:rsidR="005A516C" w:rsidRPr="006C688A" w14:paraId="5E739D89" w14:textId="77777777" w:rsidTr="00F84F1D">
        <w:tc>
          <w:tcPr>
            <w:tcW w:w="1241" w:type="dxa"/>
            <w:tcBorders>
              <w:top w:val="single" w:sz="6" w:space="0" w:color="auto"/>
              <w:left w:val="single" w:sz="6" w:space="0" w:color="auto"/>
              <w:bottom w:val="single" w:sz="6" w:space="0" w:color="auto"/>
              <w:right w:val="single" w:sz="6" w:space="0" w:color="auto"/>
            </w:tcBorders>
          </w:tcPr>
          <w:p w14:paraId="03E0484D" w14:textId="4AA60C9E" w:rsidR="005A516C" w:rsidRPr="00DD0CBB" w:rsidRDefault="003613C3" w:rsidP="00DD0CBB">
            <w:pPr>
              <w:rPr>
                <w:rFonts w:asciiTheme="minorHAnsi" w:hAnsiTheme="minorHAnsi" w:cstheme="minorHAnsi"/>
                <w:sz w:val="24"/>
                <w:szCs w:val="24"/>
              </w:rPr>
            </w:pPr>
            <w:r w:rsidRPr="00DD0CBB">
              <w:rPr>
                <w:rFonts w:asciiTheme="minorHAnsi" w:hAnsiTheme="minorHAnsi" w:cstheme="minorHAnsi"/>
                <w:sz w:val="24"/>
                <w:szCs w:val="24"/>
              </w:rPr>
              <w:t xml:space="preserve">Rycina </w:t>
            </w:r>
            <w:r w:rsidR="00EB29CD" w:rsidRPr="00DD0CBB">
              <w:rPr>
                <w:rFonts w:asciiTheme="minorHAnsi" w:hAnsiTheme="minorHAnsi" w:cstheme="minorHAnsi"/>
                <w:sz w:val="24"/>
                <w:szCs w:val="24"/>
              </w:rPr>
              <w:t>1</w:t>
            </w:r>
            <w:r w:rsidR="00360B26">
              <w:rPr>
                <w:rFonts w:asciiTheme="minorHAnsi" w:hAnsiTheme="minorHAnsi" w:cstheme="minorHAnsi"/>
                <w:sz w:val="24"/>
                <w:szCs w:val="24"/>
              </w:rPr>
              <w:t>3</w:t>
            </w:r>
          </w:p>
        </w:tc>
        <w:tc>
          <w:tcPr>
            <w:tcW w:w="7514" w:type="dxa"/>
            <w:tcBorders>
              <w:top w:val="single" w:sz="6" w:space="0" w:color="auto"/>
              <w:left w:val="single" w:sz="6" w:space="0" w:color="auto"/>
              <w:bottom w:val="single" w:sz="6" w:space="0" w:color="auto"/>
              <w:right w:val="single" w:sz="6" w:space="0" w:color="auto"/>
            </w:tcBorders>
          </w:tcPr>
          <w:p w14:paraId="4E4258DC" w14:textId="0C510DE6" w:rsidR="005A516C" w:rsidRPr="00FD46C6" w:rsidRDefault="005A050B" w:rsidP="00FD46C6">
            <w:pPr>
              <w:rPr>
                <w:rFonts w:ascii="Calibri" w:hAnsi="Calibri" w:cs="Calibri"/>
                <w:sz w:val="24"/>
                <w:szCs w:val="24"/>
              </w:rPr>
            </w:pPr>
            <w:r w:rsidRPr="00FD46C6">
              <w:rPr>
                <w:rFonts w:ascii="Calibri" w:hAnsi="Calibri" w:cs="Calibri"/>
                <w:sz w:val="24"/>
                <w:szCs w:val="24"/>
              </w:rPr>
              <w:t>Pracownicy pracujący w przekroczeniach NDS/NDN czynników szkodliwych  w środowisku pracy</w:t>
            </w:r>
            <w:r w:rsidR="006B21E3" w:rsidRPr="00FD46C6">
              <w:rPr>
                <w:rFonts w:ascii="Calibri" w:hAnsi="Calibri" w:cs="Calibri"/>
                <w:sz w:val="24"/>
                <w:szCs w:val="24"/>
              </w:rPr>
              <w:t xml:space="preserve"> w </w:t>
            </w:r>
            <w:r w:rsidR="00360B26">
              <w:rPr>
                <w:rFonts w:ascii="Calibri" w:hAnsi="Calibri" w:cs="Calibri"/>
                <w:sz w:val="24"/>
                <w:szCs w:val="24"/>
              </w:rPr>
              <w:t xml:space="preserve">roku </w:t>
            </w:r>
            <w:r w:rsidR="00763A9D" w:rsidRPr="00FD46C6">
              <w:rPr>
                <w:rFonts w:ascii="Calibri" w:hAnsi="Calibri" w:cs="Calibri"/>
                <w:sz w:val="24"/>
                <w:szCs w:val="24"/>
              </w:rPr>
              <w:t>202</w:t>
            </w:r>
            <w:r w:rsidR="00360B26">
              <w:rPr>
                <w:rFonts w:ascii="Calibri" w:hAnsi="Calibri" w:cs="Calibri"/>
                <w:sz w:val="24"/>
                <w:szCs w:val="24"/>
              </w:rPr>
              <w:t>1</w:t>
            </w:r>
          </w:p>
        </w:tc>
        <w:tc>
          <w:tcPr>
            <w:tcW w:w="533" w:type="dxa"/>
            <w:tcBorders>
              <w:top w:val="single" w:sz="6" w:space="0" w:color="auto"/>
              <w:left w:val="single" w:sz="6" w:space="0" w:color="auto"/>
              <w:bottom w:val="single" w:sz="6" w:space="0" w:color="auto"/>
              <w:right w:val="single" w:sz="6" w:space="0" w:color="auto"/>
            </w:tcBorders>
          </w:tcPr>
          <w:p w14:paraId="6257D42D" w14:textId="68BF503E" w:rsidR="005A516C" w:rsidRPr="006C688A" w:rsidRDefault="007B3F69" w:rsidP="00856217">
            <w:r>
              <w:t>12</w:t>
            </w:r>
            <w:r w:rsidR="00596A40">
              <w:t>6</w:t>
            </w:r>
          </w:p>
        </w:tc>
      </w:tr>
      <w:tr w:rsidR="0072264D" w:rsidRPr="006C688A" w14:paraId="55DD4687" w14:textId="77777777" w:rsidTr="00F84F1D">
        <w:tc>
          <w:tcPr>
            <w:tcW w:w="1241" w:type="dxa"/>
            <w:tcBorders>
              <w:top w:val="single" w:sz="6" w:space="0" w:color="auto"/>
              <w:left w:val="single" w:sz="6" w:space="0" w:color="auto"/>
              <w:bottom w:val="single" w:sz="6" w:space="0" w:color="auto"/>
              <w:right w:val="single" w:sz="6" w:space="0" w:color="auto"/>
            </w:tcBorders>
          </w:tcPr>
          <w:p w14:paraId="146F6CC9" w14:textId="2FC3849B" w:rsidR="0072264D" w:rsidRPr="00DD0CBB" w:rsidRDefault="0072264D" w:rsidP="00DD0CBB">
            <w:pPr>
              <w:rPr>
                <w:rFonts w:asciiTheme="minorHAnsi" w:hAnsiTheme="minorHAnsi" w:cstheme="minorHAnsi"/>
                <w:sz w:val="24"/>
                <w:szCs w:val="24"/>
              </w:rPr>
            </w:pPr>
            <w:r w:rsidRPr="00DD0CBB">
              <w:rPr>
                <w:rFonts w:asciiTheme="minorHAnsi" w:hAnsiTheme="minorHAnsi" w:cstheme="minorHAnsi"/>
                <w:sz w:val="24"/>
                <w:szCs w:val="24"/>
              </w:rPr>
              <w:t>Rycina  1</w:t>
            </w:r>
            <w:r w:rsidR="00360B26">
              <w:rPr>
                <w:rFonts w:asciiTheme="minorHAnsi" w:hAnsiTheme="minorHAnsi" w:cstheme="minorHAnsi"/>
                <w:sz w:val="24"/>
                <w:szCs w:val="24"/>
              </w:rPr>
              <w:t>4</w:t>
            </w:r>
          </w:p>
        </w:tc>
        <w:tc>
          <w:tcPr>
            <w:tcW w:w="7514" w:type="dxa"/>
            <w:tcBorders>
              <w:top w:val="single" w:sz="6" w:space="0" w:color="auto"/>
              <w:left w:val="single" w:sz="6" w:space="0" w:color="auto"/>
              <w:bottom w:val="single" w:sz="6" w:space="0" w:color="auto"/>
              <w:right w:val="single" w:sz="6" w:space="0" w:color="auto"/>
            </w:tcBorders>
          </w:tcPr>
          <w:p w14:paraId="11AD1099" w14:textId="756781FB" w:rsidR="0072264D" w:rsidRPr="00FD46C6" w:rsidRDefault="0072264D" w:rsidP="00FD46C6">
            <w:pPr>
              <w:rPr>
                <w:rFonts w:asciiTheme="minorHAnsi" w:hAnsiTheme="minorHAnsi" w:cstheme="minorHAnsi"/>
                <w:sz w:val="24"/>
                <w:szCs w:val="24"/>
              </w:rPr>
            </w:pPr>
            <w:r w:rsidRPr="00FD46C6">
              <w:rPr>
                <w:rFonts w:asciiTheme="minorHAnsi" w:hAnsiTheme="minorHAnsi" w:cstheme="minorHAnsi"/>
                <w:sz w:val="24"/>
                <w:szCs w:val="24"/>
              </w:rPr>
              <w:t xml:space="preserve">Liczba stwierdzonych chorób zawodowych </w:t>
            </w:r>
            <w:r w:rsidR="00AD26FA" w:rsidRPr="00FD46C6">
              <w:rPr>
                <w:rFonts w:asciiTheme="minorHAnsi" w:hAnsiTheme="minorHAnsi" w:cstheme="minorHAnsi"/>
                <w:sz w:val="24"/>
                <w:szCs w:val="24"/>
              </w:rPr>
              <w:t>w stosunku do liczby zgł</w:t>
            </w:r>
            <w:r w:rsidR="00083F9D" w:rsidRPr="00FD46C6">
              <w:rPr>
                <w:rFonts w:asciiTheme="minorHAnsi" w:hAnsiTheme="minorHAnsi" w:cstheme="minorHAnsi"/>
                <w:sz w:val="24"/>
                <w:szCs w:val="24"/>
              </w:rPr>
              <w:t>oszonych podejrzeń w latach 201</w:t>
            </w:r>
            <w:r w:rsidR="00360B26">
              <w:rPr>
                <w:rFonts w:asciiTheme="minorHAnsi" w:hAnsiTheme="minorHAnsi" w:cstheme="minorHAnsi"/>
                <w:sz w:val="24"/>
                <w:szCs w:val="24"/>
              </w:rPr>
              <w:t>1</w:t>
            </w:r>
            <w:r w:rsidR="00083F9D" w:rsidRPr="00FD46C6">
              <w:rPr>
                <w:rFonts w:asciiTheme="minorHAnsi" w:hAnsiTheme="minorHAnsi" w:cstheme="minorHAnsi"/>
                <w:sz w:val="24"/>
                <w:szCs w:val="24"/>
              </w:rPr>
              <w:t>-202</w:t>
            </w:r>
            <w:r w:rsidR="00360B26">
              <w:rPr>
                <w:rFonts w:asciiTheme="minorHAnsi" w:hAnsiTheme="minorHAnsi" w:cstheme="minorHAnsi"/>
                <w:sz w:val="24"/>
                <w:szCs w:val="24"/>
              </w:rPr>
              <w:t>1</w:t>
            </w:r>
          </w:p>
        </w:tc>
        <w:tc>
          <w:tcPr>
            <w:tcW w:w="533" w:type="dxa"/>
            <w:tcBorders>
              <w:top w:val="single" w:sz="6" w:space="0" w:color="auto"/>
              <w:left w:val="single" w:sz="6" w:space="0" w:color="auto"/>
              <w:bottom w:val="single" w:sz="6" w:space="0" w:color="auto"/>
              <w:right w:val="single" w:sz="6" w:space="0" w:color="auto"/>
            </w:tcBorders>
          </w:tcPr>
          <w:p w14:paraId="37626C30" w14:textId="3F774C09" w:rsidR="0072264D" w:rsidRPr="006C688A" w:rsidRDefault="007B3F69" w:rsidP="00856217">
            <w:r>
              <w:t>1</w:t>
            </w:r>
            <w:r w:rsidR="00DA77AA">
              <w:t>29</w:t>
            </w:r>
          </w:p>
        </w:tc>
      </w:tr>
      <w:tr w:rsidR="00AD26FA" w:rsidRPr="006C688A" w14:paraId="33C0A6F9" w14:textId="77777777" w:rsidTr="00AD26FA">
        <w:trPr>
          <w:trHeight w:val="574"/>
        </w:trPr>
        <w:tc>
          <w:tcPr>
            <w:tcW w:w="1241" w:type="dxa"/>
            <w:tcBorders>
              <w:top w:val="single" w:sz="6" w:space="0" w:color="auto"/>
              <w:left w:val="single" w:sz="6" w:space="0" w:color="auto"/>
              <w:bottom w:val="single" w:sz="6" w:space="0" w:color="auto"/>
              <w:right w:val="single" w:sz="6" w:space="0" w:color="auto"/>
            </w:tcBorders>
          </w:tcPr>
          <w:p w14:paraId="24E781C3" w14:textId="54A1D87D" w:rsidR="00AD26FA" w:rsidRPr="00DD0CBB" w:rsidRDefault="00AD26FA" w:rsidP="00DD0CBB">
            <w:pPr>
              <w:rPr>
                <w:rFonts w:asciiTheme="minorHAnsi" w:hAnsiTheme="minorHAnsi" w:cstheme="minorHAnsi"/>
                <w:sz w:val="24"/>
                <w:szCs w:val="24"/>
              </w:rPr>
            </w:pPr>
            <w:r w:rsidRPr="00DD0CBB">
              <w:rPr>
                <w:rFonts w:asciiTheme="minorHAnsi" w:hAnsiTheme="minorHAnsi" w:cstheme="minorHAnsi"/>
                <w:sz w:val="24"/>
                <w:szCs w:val="24"/>
              </w:rPr>
              <w:t>Rycina  1</w:t>
            </w:r>
            <w:r w:rsidR="00360B26">
              <w:rPr>
                <w:rFonts w:asciiTheme="minorHAnsi" w:hAnsiTheme="minorHAnsi" w:cstheme="minorHAnsi"/>
                <w:sz w:val="24"/>
                <w:szCs w:val="24"/>
              </w:rPr>
              <w:t>5</w:t>
            </w:r>
          </w:p>
        </w:tc>
        <w:tc>
          <w:tcPr>
            <w:tcW w:w="7514" w:type="dxa"/>
            <w:tcBorders>
              <w:top w:val="single" w:sz="6" w:space="0" w:color="auto"/>
              <w:left w:val="single" w:sz="6" w:space="0" w:color="auto"/>
              <w:bottom w:val="single" w:sz="6" w:space="0" w:color="auto"/>
              <w:right w:val="single" w:sz="6" w:space="0" w:color="auto"/>
            </w:tcBorders>
          </w:tcPr>
          <w:p w14:paraId="6069CBB6" w14:textId="1F909A4C" w:rsidR="00AD26FA" w:rsidRPr="00DD0CBB" w:rsidRDefault="00AD26FA" w:rsidP="00DD0CBB">
            <w:pPr>
              <w:rPr>
                <w:rFonts w:asciiTheme="minorHAnsi" w:hAnsiTheme="minorHAnsi" w:cstheme="minorHAnsi"/>
                <w:smallCaps/>
                <w:sz w:val="24"/>
                <w:szCs w:val="24"/>
              </w:rPr>
            </w:pPr>
            <w:r w:rsidRPr="00DD0CBB">
              <w:rPr>
                <w:rFonts w:asciiTheme="minorHAnsi" w:hAnsiTheme="minorHAnsi" w:cstheme="minorHAnsi"/>
                <w:sz w:val="24"/>
                <w:szCs w:val="24"/>
              </w:rPr>
              <w:t>Stwierdzone choroby zakaźne lub pasożytnicze w tym borelioza, w ogólnej liczbie stwierdzonyc</w:t>
            </w:r>
            <w:r w:rsidR="006A7CF2" w:rsidRPr="00DD0CBB">
              <w:rPr>
                <w:rFonts w:asciiTheme="minorHAnsi" w:hAnsiTheme="minorHAnsi" w:cstheme="minorHAnsi"/>
                <w:sz w:val="24"/>
                <w:szCs w:val="24"/>
              </w:rPr>
              <w:t>h chorób zawodowych w latach 201</w:t>
            </w:r>
            <w:r w:rsidR="00360B26">
              <w:rPr>
                <w:rFonts w:asciiTheme="minorHAnsi" w:hAnsiTheme="minorHAnsi" w:cstheme="minorHAnsi"/>
                <w:sz w:val="24"/>
                <w:szCs w:val="24"/>
              </w:rPr>
              <w:t>1</w:t>
            </w:r>
            <w:r w:rsidR="006A7CF2" w:rsidRPr="00DD0CBB">
              <w:rPr>
                <w:rFonts w:asciiTheme="minorHAnsi" w:hAnsiTheme="minorHAnsi" w:cstheme="minorHAnsi"/>
                <w:sz w:val="24"/>
                <w:szCs w:val="24"/>
              </w:rPr>
              <w:t>-202</w:t>
            </w:r>
            <w:r w:rsidR="00360B26">
              <w:rPr>
                <w:rFonts w:asciiTheme="minorHAnsi" w:hAnsiTheme="minorHAnsi" w:cstheme="minorHAnsi"/>
                <w:sz w:val="24"/>
                <w:szCs w:val="24"/>
              </w:rPr>
              <w:t>1</w:t>
            </w:r>
          </w:p>
        </w:tc>
        <w:tc>
          <w:tcPr>
            <w:tcW w:w="533" w:type="dxa"/>
            <w:tcBorders>
              <w:top w:val="single" w:sz="6" w:space="0" w:color="auto"/>
              <w:left w:val="single" w:sz="6" w:space="0" w:color="auto"/>
              <w:bottom w:val="single" w:sz="6" w:space="0" w:color="auto"/>
              <w:right w:val="single" w:sz="6" w:space="0" w:color="auto"/>
            </w:tcBorders>
          </w:tcPr>
          <w:p w14:paraId="55B8F5F5" w14:textId="287AE0DC" w:rsidR="00AD26FA" w:rsidRPr="006C688A" w:rsidRDefault="007B3F69" w:rsidP="00856217">
            <w:r>
              <w:t>13</w:t>
            </w:r>
            <w:r w:rsidR="00DA77AA">
              <w:t>0</w:t>
            </w:r>
          </w:p>
        </w:tc>
      </w:tr>
      <w:tr w:rsidR="005A516C" w:rsidRPr="006C688A" w14:paraId="0F66919A" w14:textId="77777777" w:rsidTr="00F84F1D">
        <w:tc>
          <w:tcPr>
            <w:tcW w:w="1241" w:type="dxa"/>
            <w:tcBorders>
              <w:top w:val="single" w:sz="6" w:space="0" w:color="auto"/>
              <w:left w:val="single" w:sz="6" w:space="0" w:color="auto"/>
              <w:bottom w:val="single" w:sz="6" w:space="0" w:color="auto"/>
              <w:right w:val="single" w:sz="6" w:space="0" w:color="auto"/>
            </w:tcBorders>
          </w:tcPr>
          <w:p w14:paraId="00D278AD" w14:textId="551EE76C" w:rsidR="005A516C" w:rsidRPr="00DD0CBB" w:rsidRDefault="00C11169" w:rsidP="00DD0CBB">
            <w:pPr>
              <w:rPr>
                <w:rFonts w:asciiTheme="minorHAnsi" w:hAnsiTheme="minorHAnsi" w:cstheme="minorHAnsi"/>
                <w:sz w:val="24"/>
                <w:szCs w:val="24"/>
              </w:rPr>
            </w:pPr>
            <w:r w:rsidRPr="00DD0CBB">
              <w:rPr>
                <w:rFonts w:asciiTheme="minorHAnsi" w:hAnsiTheme="minorHAnsi" w:cstheme="minorHAnsi"/>
                <w:sz w:val="24"/>
                <w:szCs w:val="24"/>
              </w:rPr>
              <w:t xml:space="preserve">Rycina </w:t>
            </w:r>
            <w:r w:rsidR="00EB29CD" w:rsidRPr="00DD0CBB">
              <w:rPr>
                <w:rFonts w:asciiTheme="minorHAnsi" w:hAnsiTheme="minorHAnsi" w:cstheme="minorHAnsi"/>
                <w:sz w:val="24"/>
                <w:szCs w:val="24"/>
              </w:rPr>
              <w:t xml:space="preserve"> 1</w:t>
            </w:r>
            <w:r w:rsidR="00E43D54">
              <w:rPr>
                <w:rFonts w:asciiTheme="minorHAnsi" w:hAnsiTheme="minorHAnsi" w:cstheme="minorHAnsi"/>
                <w:sz w:val="24"/>
                <w:szCs w:val="24"/>
              </w:rPr>
              <w:t>6</w:t>
            </w:r>
          </w:p>
        </w:tc>
        <w:tc>
          <w:tcPr>
            <w:tcW w:w="7514" w:type="dxa"/>
            <w:tcBorders>
              <w:top w:val="single" w:sz="6" w:space="0" w:color="auto"/>
              <w:left w:val="single" w:sz="6" w:space="0" w:color="auto"/>
              <w:bottom w:val="single" w:sz="6" w:space="0" w:color="auto"/>
              <w:right w:val="single" w:sz="6" w:space="0" w:color="auto"/>
            </w:tcBorders>
          </w:tcPr>
          <w:p w14:paraId="256C2CA3" w14:textId="541AC16A" w:rsidR="005A516C" w:rsidRPr="00FD46C6" w:rsidRDefault="005A050B" w:rsidP="00FD46C6">
            <w:pPr>
              <w:rPr>
                <w:rFonts w:asciiTheme="minorHAnsi" w:hAnsiTheme="minorHAnsi" w:cstheme="minorHAnsi"/>
                <w:sz w:val="24"/>
                <w:szCs w:val="24"/>
              </w:rPr>
            </w:pPr>
            <w:r w:rsidRPr="00FD46C6">
              <w:rPr>
                <w:rFonts w:asciiTheme="minorHAnsi" w:hAnsiTheme="minorHAnsi" w:cstheme="minorHAnsi"/>
                <w:sz w:val="24"/>
                <w:szCs w:val="24"/>
              </w:rPr>
              <w:t>Najczęściej stwierdzane uchybienia podczas kontroli podmiotów wprowadzających do obrotu substancje chemiczne i ich mieszaniny w latach 20</w:t>
            </w:r>
            <w:r w:rsidR="00E43D54">
              <w:rPr>
                <w:rFonts w:asciiTheme="minorHAnsi" w:hAnsiTheme="minorHAnsi" w:cstheme="minorHAnsi"/>
                <w:sz w:val="24"/>
                <w:szCs w:val="24"/>
              </w:rPr>
              <w:t>20</w:t>
            </w:r>
            <w:r w:rsidRPr="00FD46C6">
              <w:rPr>
                <w:rFonts w:asciiTheme="minorHAnsi" w:hAnsiTheme="minorHAnsi" w:cstheme="minorHAnsi"/>
                <w:sz w:val="24"/>
                <w:szCs w:val="24"/>
              </w:rPr>
              <w:t>-</w:t>
            </w:r>
            <w:r w:rsidR="00937865" w:rsidRPr="00FD46C6">
              <w:rPr>
                <w:rFonts w:asciiTheme="minorHAnsi" w:hAnsiTheme="minorHAnsi" w:cstheme="minorHAnsi"/>
                <w:sz w:val="24"/>
                <w:szCs w:val="24"/>
              </w:rPr>
              <w:t>202</w:t>
            </w:r>
            <w:r w:rsidR="00E43D54">
              <w:rPr>
                <w:rFonts w:asciiTheme="minorHAnsi" w:hAnsiTheme="minorHAnsi" w:cstheme="minorHAnsi"/>
                <w:sz w:val="24"/>
                <w:szCs w:val="24"/>
              </w:rPr>
              <w:t>1</w:t>
            </w:r>
          </w:p>
        </w:tc>
        <w:tc>
          <w:tcPr>
            <w:tcW w:w="533" w:type="dxa"/>
            <w:tcBorders>
              <w:top w:val="single" w:sz="6" w:space="0" w:color="auto"/>
              <w:left w:val="single" w:sz="6" w:space="0" w:color="auto"/>
              <w:bottom w:val="single" w:sz="6" w:space="0" w:color="auto"/>
              <w:right w:val="single" w:sz="6" w:space="0" w:color="auto"/>
            </w:tcBorders>
          </w:tcPr>
          <w:p w14:paraId="41F92E00" w14:textId="661C699E" w:rsidR="005A516C" w:rsidRPr="006C688A" w:rsidRDefault="007B3F69" w:rsidP="00856217">
            <w:r>
              <w:t>13</w:t>
            </w:r>
            <w:r w:rsidR="00DA77AA">
              <w:t>1</w:t>
            </w:r>
          </w:p>
        </w:tc>
      </w:tr>
      <w:tr w:rsidR="003C3170" w:rsidRPr="006C688A" w14:paraId="62BC0B5E" w14:textId="77777777" w:rsidTr="00F84F1D">
        <w:tc>
          <w:tcPr>
            <w:tcW w:w="1241" w:type="dxa"/>
            <w:tcBorders>
              <w:top w:val="single" w:sz="6" w:space="0" w:color="auto"/>
              <w:left w:val="single" w:sz="6" w:space="0" w:color="auto"/>
              <w:bottom w:val="single" w:sz="6" w:space="0" w:color="auto"/>
              <w:right w:val="single" w:sz="6" w:space="0" w:color="auto"/>
            </w:tcBorders>
          </w:tcPr>
          <w:p w14:paraId="6CEC89C6" w14:textId="52F17F3A" w:rsidR="003C3170" w:rsidRPr="00DD0CBB" w:rsidRDefault="003C3170" w:rsidP="00DD0CBB">
            <w:pPr>
              <w:rPr>
                <w:rFonts w:asciiTheme="minorHAnsi" w:hAnsiTheme="minorHAnsi" w:cstheme="minorHAnsi"/>
                <w:sz w:val="24"/>
                <w:szCs w:val="24"/>
              </w:rPr>
            </w:pPr>
            <w:r w:rsidRPr="00DD0CBB">
              <w:rPr>
                <w:rFonts w:asciiTheme="minorHAnsi" w:hAnsiTheme="minorHAnsi" w:cstheme="minorHAnsi"/>
                <w:sz w:val="24"/>
                <w:szCs w:val="24"/>
              </w:rPr>
              <w:t xml:space="preserve">Rycina </w:t>
            </w:r>
            <w:r w:rsidR="00EB29CD" w:rsidRPr="00DD0CBB">
              <w:rPr>
                <w:rFonts w:asciiTheme="minorHAnsi" w:hAnsiTheme="minorHAnsi" w:cstheme="minorHAnsi"/>
                <w:sz w:val="24"/>
                <w:szCs w:val="24"/>
              </w:rPr>
              <w:t>1</w:t>
            </w:r>
            <w:r w:rsidR="00E43D54">
              <w:rPr>
                <w:rFonts w:asciiTheme="minorHAnsi" w:hAnsiTheme="minorHAnsi" w:cstheme="minorHAnsi"/>
                <w:sz w:val="24"/>
                <w:szCs w:val="24"/>
              </w:rPr>
              <w:t>7</w:t>
            </w:r>
          </w:p>
        </w:tc>
        <w:tc>
          <w:tcPr>
            <w:tcW w:w="7514" w:type="dxa"/>
            <w:tcBorders>
              <w:top w:val="single" w:sz="6" w:space="0" w:color="auto"/>
              <w:left w:val="single" w:sz="6" w:space="0" w:color="auto"/>
              <w:bottom w:val="single" w:sz="6" w:space="0" w:color="auto"/>
              <w:right w:val="single" w:sz="6" w:space="0" w:color="auto"/>
            </w:tcBorders>
          </w:tcPr>
          <w:p w14:paraId="496E600C" w14:textId="4948C859" w:rsidR="003C3170" w:rsidRPr="00FD46C6" w:rsidRDefault="005A050B" w:rsidP="00FD46C6">
            <w:pPr>
              <w:rPr>
                <w:rFonts w:asciiTheme="minorHAnsi" w:hAnsiTheme="minorHAnsi" w:cstheme="minorHAnsi"/>
                <w:sz w:val="24"/>
                <w:szCs w:val="24"/>
              </w:rPr>
            </w:pPr>
            <w:proofErr w:type="spellStart"/>
            <w:r w:rsidRPr="00FD46C6">
              <w:rPr>
                <w:rFonts w:asciiTheme="minorHAnsi" w:hAnsiTheme="minorHAnsi" w:cstheme="minorHAnsi"/>
                <w:sz w:val="24"/>
                <w:szCs w:val="24"/>
              </w:rPr>
              <w:t>Najczęsciej</w:t>
            </w:r>
            <w:proofErr w:type="spellEnd"/>
            <w:r w:rsidRPr="00FD46C6">
              <w:rPr>
                <w:rFonts w:asciiTheme="minorHAnsi" w:hAnsiTheme="minorHAnsi" w:cstheme="minorHAnsi"/>
                <w:sz w:val="24"/>
                <w:szCs w:val="24"/>
              </w:rPr>
              <w:t xml:space="preserve"> stwierdzane uchybienia podczas kontroli podmiotów stosujących w działalności zawodowej substancje chemiczne i ich mieszaniny w latach 20</w:t>
            </w:r>
            <w:r w:rsidR="00E43D54">
              <w:rPr>
                <w:rFonts w:asciiTheme="minorHAnsi" w:hAnsiTheme="minorHAnsi" w:cstheme="minorHAnsi"/>
                <w:sz w:val="24"/>
                <w:szCs w:val="24"/>
              </w:rPr>
              <w:t>20</w:t>
            </w:r>
            <w:r w:rsidR="00D830BA" w:rsidRPr="00FD46C6">
              <w:rPr>
                <w:rFonts w:asciiTheme="minorHAnsi" w:hAnsiTheme="minorHAnsi" w:cstheme="minorHAnsi"/>
                <w:sz w:val="24"/>
                <w:szCs w:val="24"/>
              </w:rPr>
              <w:t>-202</w:t>
            </w:r>
            <w:r w:rsidR="00E43D54">
              <w:rPr>
                <w:rFonts w:asciiTheme="minorHAnsi" w:hAnsiTheme="minorHAnsi" w:cstheme="minorHAnsi"/>
                <w:sz w:val="24"/>
                <w:szCs w:val="24"/>
              </w:rPr>
              <w:t>1</w:t>
            </w:r>
          </w:p>
        </w:tc>
        <w:tc>
          <w:tcPr>
            <w:tcW w:w="533" w:type="dxa"/>
            <w:tcBorders>
              <w:top w:val="single" w:sz="6" w:space="0" w:color="auto"/>
              <w:left w:val="single" w:sz="6" w:space="0" w:color="auto"/>
              <w:bottom w:val="single" w:sz="6" w:space="0" w:color="auto"/>
              <w:right w:val="single" w:sz="6" w:space="0" w:color="auto"/>
            </w:tcBorders>
          </w:tcPr>
          <w:p w14:paraId="2A679496" w14:textId="6BF3D537" w:rsidR="003C3170" w:rsidRPr="006C688A" w:rsidRDefault="007B3F69" w:rsidP="00856217">
            <w:r>
              <w:t>13</w:t>
            </w:r>
            <w:r w:rsidR="00596A40">
              <w:t>1</w:t>
            </w:r>
          </w:p>
        </w:tc>
      </w:tr>
      <w:tr w:rsidR="00AD26FA" w:rsidRPr="006C688A" w14:paraId="1C1CD442" w14:textId="77777777" w:rsidTr="00F84F1D">
        <w:tc>
          <w:tcPr>
            <w:tcW w:w="1241" w:type="dxa"/>
            <w:tcBorders>
              <w:top w:val="single" w:sz="6" w:space="0" w:color="auto"/>
              <w:left w:val="single" w:sz="6" w:space="0" w:color="auto"/>
              <w:bottom w:val="single" w:sz="6" w:space="0" w:color="auto"/>
              <w:right w:val="single" w:sz="6" w:space="0" w:color="auto"/>
            </w:tcBorders>
          </w:tcPr>
          <w:p w14:paraId="630CFCEC" w14:textId="4ED34158" w:rsidR="00AD26FA" w:rsidRPr="00DD0CBB" w:rsidRDefault="00AD26FA" w:rsidP="00DD0CBB">
            <w:pPr>
              <w:rPr>
                <w:rFonts w:asciiTheme="minorHAnsi" w:hAnsiTheme="minorHAnsi" w:cstheme="minorHAnsi"/>
                <w:sz w:val="24"/>
                <w:szCs w:val="24"/>
              </w:rPr>
            </w:pPr>
            <w:r w:rsidRPr="00DD0CBB">
              <w:rPr>
                <w:rFonts w:asciiTheme="minorHAnsi" w:hAnsiTheme="minorHAnsi" w:cstheme="minorHAnsi"/>
                <w:sz w:val="24"/>
                <w:szCs w:val="24"/>
              </w:rPr>
              <w:t>Rycina 1</w:t>
            </w:r>
            <w:r w:rsidR="00E43D54">
              <w:rPr>
                <w:rFonts w:asciiTheme="minorHAnsi" w:hAnsiTheme="minorHAnsi" w:cstheme="minorHAnsi"/>
                <w:sz w:val="24"/>
                <w:szCs w:val="24"/>
              </w:rPr>
              <w:t>8</w:t>
            </w:r>
          </w:p>
        </w:tc>
        <w:tc>
          <w:tcPr>
            <w:tcW w:w="7514" w:type="dxa"/>
            <w:tcBorders>
              <w:top w:val="single" w:sz="6" w:space="0" w:color="auto"/>
              <w:left w:val="single" w:sz="6" w:space="0" w:color="auto"/>
              <w:bottom w:val="single" w:sz="6" w:space="0" w:color="auto"/>
              <w:right w:val="single" w:sz="6" w:space="0" w:color="auto"/>
            </w:tcBorders>
          </w:tcPr>
          <w:p w14:paraId="044FD988" w14:textId="381CDB3F" w:rsidR="00AD26FA" w:rsidRPr="00FD46C6" w:rsidRDefault="00E43D54" w:rsidP="00FD46C6">
            <w:pPr>
              <w:rPr>
                <w:rFonts w:asciiTheme="minorHAnsi" w:hAnsiTheme="minorHAnsi" w:cstheme="minorHAnsi"/>
                <w:sz w:val="24"/>
                <w:szCs w:val="24"/>
              </w:rPr>
            </w:pPr>
            <w:r>
              <w:rPr>
                <w:rFonts w:asciiTheme="minorHAnsi" w:hAnsiTheme="minorHAnsi" w:cstheme="minorHAnsi"/>
                <w:sz w:val="24"/>
                <w:szCs w:val="24"/>
              </w:rPr>
              <w:t>Liczba zgłoszeń zatruć /podejrzeń zatruć środkami zastępczymi w latach 2020-2021</w:t>
            </w:r>
          </w:p>
        </w:tc>
        <w:tc>
          <w:tcPr>
            <w:tcW w:w="533" w:type="dxa"/>
            <w:tcBorders>
              <w:top w:val="single" w:sz="6" w:space="0" w:color="auto"/>
              <w:left w:val="single" w:sz="6" w:space="0" w:color="auto"/>
              <w:bottom w:val="single" w:sz="6" w:space="0" w:color="auto"/>
              <w:right w:val="single" w:sz="6" w:space="0" w:color="auto"/>
            </w:tcBorders>
          </w:tcPr>
          <w:p w14:paraId="0658EA30" w14:textId="546FA3A1" w:rsidR="00AD26FA" w:rsidRPr="006C688A" w:rsidRDefault="007B3F69" w:rsidP="00856217">
            <w:r>
              <w:t>13</w:t>
            </w:r>
            <w:r w:rsidR="00DA77AA">
              <w:t>3</w:t>
            </w:r>
          </w:p>
        </w:tc>
      </w:tr>
      <w:tr w:rsidR="007560EB" w:rsidRPr="006C688A" w14:paraId="77666ADC" w14:textId="77777777" w:rsidTr="00F84F1D">
        <w:tc>
          <w:tcPr>
            <w:tcW w:w="1241" w:type="dxa"/>
            <w:tcBorders>
              <w:top w:val="single" w:sz="6" w:space="0" w:color="auto"/>
              <w:left w:val="single" w:sz="6" w:space="0" w:color="auto"/>
              <w:bottom w:val="single" w:sz="6" w:space="0" w:color="auto"/>
              <w:right w:val="single" w:sz="6" w:space="0" w:color="auto"/>
            </w:tcBorders>
          </w:tcPr>
          <w:p w14:paraId="661A228E" w14:textId="38D8EBDC" w:rsidR="007560EB" w:rsidRPr="00DD0CBB" w:rsidRDefault="00E75238" w:rsidP="00DD0CBB">
            <w:pPr>
              <w:rPr>
                <w:rFonts w:asciiTheme="minorHAnsi" w:hAnsiTheme="minorHAnsi" w:cstheme="minorHAnsi"/>
                <w:sz w:val="24"/>
                <w:szCs w:val="24"/>
              </w:rPr>
            </w:pPr>
            <w:r w:rsidRPr="00DD0CBB">
              <w:rPr>
                <w:rFonts w:asciiTheme="minorHAnsi" w:hAnsiTheme="minorHAnsi" w:cstheme="minorHAnsi"/>
                <w:sz w:val="24"/>
                <w:szCs w:val="24"/>
              </w:rPr>
              <w:t>Rycina</w:t>
            </w:r>
            <w:r w:rsidR="00EB29CD" w:rsidRPr="00DD0CBB">
              <w:rPr>
                <w:rFonts w:asciiTheme="minorHAnsi" w:hAnsiTheme="minorHAnsi" w:cstheme="minorHAnsi"/>
                <w:sz w:val="24"/>
                <w:szCs w:val="24"/>
              </w:rPr>
              <w:t xml:space="preserve"> </w:t>
            </w:r>
            <w:r w:rsidR="00E43D54">
              <w:rPr>
                <w:rFonts w:asciiTheme="minorHAnsi" w:hAnsiTheme="minorHAnsi" w:cstheme="minorHAnsi"/>
                <w:sz w:val="24"/>
                <w:szCs w:val="24"/>
              </w:rPr>
              <w:t>19</w:t>
            </w:r>
          </w:p>
        </w:tc>
        <w:tc>
          <w:tcPr>
            <w:tcW w:w="7514" w:type="dxa"/>
            <w:tcBorders>
              <w:top w:val="single" w:sz="6" w:space="0" w:color="auto"/>
              <w:left w:val="single" w:sz="6" w:space="0" w:color="auto"/>
              <w:bottom w:val="single" w:sz="6" w:space="0" w:color="auto"/>
              <w:right w:val="single" w:sz="6" w:space="0" w:color="auto"/>
            </w:tcBorders>
          </w:tcPr>
          <w:p w14:paraId="13AC9AAC" w14:textId="664D5F16" w:rsidR="007560EB" w:rsidRPr="00DD0CBB" w:rsidRDefault="007560EB" w:rsidP="00DD0CBB">
            <w:pPr>
              <w:rPr>
                <w:rFonts w:asciiTheme="minorHAnsi" w:hAnsiTheme="minorHAnsi" w:cstheme="minorHAnsi"/>
                <w:sz w:val="24"/>
                <w:szCs w:val="24"/>
              </w:rPr>
            </w:pPr>
            <w:r w:rsidRPr="00DD0CBB">
              <w:rPr>
                <w:rFonts w:asciiTheme="minorHAnsi" w:hAnsiTheme="minorHAnsi" w:cstheme="minorHAnsi"/>
                <w:sz w:val="24"/>
                <w:szCs w:val="24"/>
              </w:rPr>
              <w:t>Liczba zgłoszeń zatruć /podejrzeń zatruć środkami zastępczymi w roku 20</w:t>
            </w:r>
            <w:r w:rsidR="00E43D54">
              <w:rPr>
                <w:rFonts w:asciiTheme="minorHAnsi" w:hAnsiTheme="minorHAnsi" w:cstheme="minorHAnsi"/>
                <w:sz w:val="24"/>
                <w:szCs w:val="24"/>
              </w:rPr>
              <w:t>20</w:t>
            </w:r>
            <w:r w:rsidRPr="00DD0CBB">
              <w:rPr>
                <w:rFonts w:asciiTheme="minorHAnsi" w:hAnsiTheme="minorHAnsi" w:cstheme="minorHAnsi"/>
                <w:sz w:val="24"/>
                <w:szCs w:val="24"/>
              </w:rPr>
              <w:t xml:space="preserve"> i 20</w:t>
            </w:r>
            <w:r w:rsidR="005A6053" w:rsidRPr="00DD0CBB">
              <w:rPr>
                <w:rFonts w:asciiTheme="minorHAnsi" w:hAnsiTheme="minorHAnsi" w:cstheme="minorHAnsi"/>
                <w:sz w:val="24"/>
                <w:szCs w:val="24"/>
              </w:rPr>
              <w:t>2</w:t>
            </w:r>
            <w:r w:rsidR="00E43D54">
              <w:rPr>
                <w:rFonts w:asciiTheme="minorHAnsi" w:hAnsiTheme="minorHAnsi" w:cstheme="minorHAnsi"/>
                <w:sz w:val="24"/>
                <w:szCs w:val="24"/>
              </w:rPr>
              <w:t>1</w:t>
            </w:r>
            <w:r w:rsidRPr="00DD0CBB">
              <w:rPr>
                <w:rFonts w:asciiTheme="minorHAnsi" w:hAnsiTheme="minorHAnsi" w:cstheme="minorHAnsi"/>
                <w:sz w:val="24"/>
                <w:szCs w:val="24"/>
              </w:rPr>
              <w:t xml:space="preserve"> z podziałem na grupy wiekowe</w:t>
            </w:r>
          </w:p>
        </w:tc>
        <w:tc>
          <w:tcPr>
            <w:tcW w:w="533" w:type="dxa"/>
            <w:tcBorders>
              <w:top w:val="single" w:sz="6" w:space="0" w:color="auto"/>
              <w:left w:val="single" w:sz="6" w:space="0" w:color="auto"/>
              <w:bottom w:val="single" w:sz="6" w:space="0" w:color="auto"/>
              <w:right w:val="single" w:sz="6" w:space="0" w:color="auto"/>
            </w:tcBorders>
          </w:tcPr>
          <w:p w14:paraId="5FB68057" w14:textId="4AA79DE9" w:rsidR="007560EB" w:rsidRPr="006C688A" w:rsidRDefault="007B3F69" w:rsidP="00856217">
            <w:r>
              <w:t>13</w:t>
            </w:r>
            <w:r w:rsidR="00DA77AA">
              <w:t>3</w:t>
            </w:r>
          </w:p>
        </w:tc>
      </w:tr>
      <w:tr w:rsidR="008551B3" w:rsidRPr="006C688A" w14:paraId="2481ED7C" w14:textId="77777777" w:rsidTr="00F84F1D">
        <w:tc>
          <w:tcPr>
            <w:tcW w:w="1241" w:type="dxa"/>
            <w:tcBorders>
              <w:top w:val="single" w:sz="6" w:space="0" w:color="auto"/>
              <w:left w:val="single" w:sz="6" w:space="0" w:color="auto"/>
              <w:bottom w:val="single" w:sz="6" w:space="0" w:color="auto"/>
              <w:right w:val="single" w:sz="6" w:space="0" w:color="auto"/>
            </w:tcBorders>
          </w:tcPr>
          <w:p w14:paraId="2F1E7149" w14:textId="5533A7EC" w:rsidR="008551B3" w:rsidRPr="00DD0CBB" w:rsidRDefault="008551B3" w:rsidP="00DD0CBB">
            <w:pPr>
              <w:rPr>
                <w:rFonts w:asciiTheme="minorHAnsi" w:hAnsiTheme="minorHAnsi" w:cstheme="minorHAnsi"/>
                <w:sz w:val="24"/>
                <w:szCs w:val="24"/>
              </w:rPr>
            </w:pPr>
            <w:r w:rsidRPr="00DD0CBB">
              <w:rPr>
                <w:rFonts w:asciiTheme="minorHAnsi" w:hAnsiTheme="minorHAnsi" w:cstheme="minorHAnsi"/>
                <w:sz w:val="24"/>
                <w:szCs w:val="24"/>
              </w:rPr>
              <w:t>Rycina</w:t>
            </w:r>
            <w:r w:rsidR="00EB29CD" w:rsidRPr="00DD0CBB">
              <w:rPr>
                <w:rFonts w:asciiTheme="minorHAnsi" w:hAnsiTheme="minorHAnsi" w:cstheme="minorHAnsi"/>
                <w:sz w:val="24"/>
                <w:szCs w:val="24"/>
              </w:rPr>
              <w:t xml:space="preserve"> </w:t>
            </w:r>
            <w:r w:rsidR="0071537D" w:rsidRPr="00DD0CBB">
              <w:rPr>
                <w:rFonts w:asciiTheme="minorHAnsi" w:hAnsiTheme="minorHAnsi" w:cstheme="minorHAnsi"/>
                <w:sz w:val="24"/>
                <w:szCs w:val="24"/>
              </w:rPr>
              <w:t>2</w:t>
            </w:r>
            <w:r w:rsidR="009D2EEE">
              <w:rPr>
                <w:rFonts w:asciiTheme="minorHAnsi" w:hAnsiTheme="minorHAnsi" w:cstheme="minorHAnsi"/>
                <w:sz w:val="24"/>
                <w:szCs w:val="24"/>
              </w:rPr>
              <w:t>0</w:t>
            </w:r>
          </w:p>
        </w:tc>
        <w:tc>
          <w:tcPr>
            <w:tcW w:w="7514" w:type="dxa"/>
            <w:tcBorders>
              <w:top w:val="single" w:sz="6" w:space="0" w:color="auto"/>
              <w:left w:val="single" w:sz="6" w:space="0" w:color="auto"/>
              <w:bottom w:val="single" w:sz="6" w:space="0" w:color="auto"/>
              <w:right w:val="single" w:sz="6" w:space="0" w:color="auto"/>
            </w:tcBorders>
          </w:tcPr>
          <w:p w14:paraId="3E5A20C6" w14:textId="03C68363" w:rsidR="008551B3" w:rsidRPr="00DD0CBB" w:rsidRDefault="008551B3" w:rsidP="00DD0CBB">
            <w:pPr>
              <w:rPr>
                <w:rFonts w:asciiTheme="minorHAnsi" w:hAnsiTheme="minorHAnsi" w:cstheme="minorHAnsi"/>
                <w:sz w:val="24"/>
                <w:szCs w:val="24"/>
              </w:rPr>
            </w:pPr>
            <w:r w:rsidRPr="00DD0CBB">
              <w:rPr>
                <w:rFonts w:asciiTheme="minorHAnsi" w:hAnsiTheme="minorHAnsi" w:cstheme="minorHAnsi"/>
                <w:sz w:val="24"/>
                <w:szCs w:val="24"/>
              </w:rPr>
              <w:t>Liczba wybranych grup obiektów objętych nadzorem sanitarnym na terenie województwa za</w:t>
            </w:r>
            <w:r w:rsidR="00C96D67" w:rsidRPr="00DD0CBB">
              <w:rPr>
                <w:rFonts w:asciiTheme="minorHAnsi" w:hAnsiTheme="minorHAnsi" w:cstheme="minorHAnsi"/>
                <w:sz w:val="24"/>
                <w:szCs w:val="24"/>
              </w:rPr>
              <w:t>chodniopomorskiego w latach 20</w:t>
            </w:r>
            <w:r w:rsidR="009D2EEE">
              <w:rPr>
                <w:rFonts w:asciiTheme="minorHAnsi" w:hAnsiTheme="minorHAnsi" w:cstheme="minorHAnsi"/>
                <w:sz w:val="24"/>
                <w:szCs w:val="24"/>
              </w:rPr>
              <w:t>20</w:t>
            </w:r>
            <w:r w:rsidR="00C96D67" w:rsidRPr="00DD0CBB">
              <w:rPr>
                <w:rFonts w:asciiTheme="minorHAnsi" w:hAnsiTheme="minorHAnsi" w:cstheme="minorHAnsi"/>
                <w:sz w:val="24"/>
                <w:szCs w:val="24"/>
              </w:rPr>
              <w:t>-202</w:t>
            </w:r>
            <w:r w:rsidR="009D2EEE">
              <w:rPr>
                <w:rFonts w:asciiTheme="minorHAnsi" w:hAnsiTheme="minorHAnsi" w:cstheme="minorHAnsi"/>
                <w:sz w:val="24"/>
                <w:szCs w:val="24"/>
              </w:rPr>
              <w:t>1</w:t>
            </w:r>
          </w:p>
        </w:tc>
        <w:tc>
          <w:tcPr>
            <w:tcW w:w="533" w:type="dxa"/>
            <w:tcBorders>
              <w:top w:val="single" w:sz="6" w:space="0" w:color="auto"/>
              <w:left w:val="single" w:sz="6" w:space="0" w:color="auto"/>
              <w:bottom w:val="single" w:sz="6" w:space="0" w:color="auto"/>
              <w:right w:val="single" w:sz="6" w:space="0" w:color="auto"/>
            </w:tcBorders>
          </w:tcPr>
          <w:p w14:paraId="22A81031" w14:textId="4A3CC533" w:rsidR="008551B3" w:rsidRPr="006C688A" w:rsidRDefault="007B3F69" w:rsidP="00856217">
            <w:r>
              <w:t>15</w:t>
            </w:r>
            <w:r w:rsidR="00596A40">
              <w:t>0</w:t>
            </w:r>
          </w:p>
        </w:tc>
      </w:tr>
      <w:tr w:rsidR="008551B3" w:rsidRPr="006C688A" w14:paraId="134087B7" w14:textId="77777777" w:rsidTr="00F84F1D">
        <w:tc>
          <w:tcPr>
            <w:tcW w:w="1241" w:type="dxa"/>
            <w:tcBorders>
              <w:top w:val="single" w:sz="6" w:space="0" w:color="auto"/>
              <w:left w:val="single" w:sz="6" w:space="0" w:color="auto"/>
              <w:bottom w:val="single" w:sz="6" w:space="0" w:color="auto"/>
              <w:right w:val="single" w:sz="6" w:space="0" w:color="auto"/>
            </w:tcBorders>
          </w:tcPr>
          <w:p w14:paraId="2780850A" w14:textId="4BE04E0B" w:rsidR="008551B3" w:rsidRPr="00DD0CBB" w:rsidRDefault="008551B3" w:rsidP="00DD0CBB">
            <w:pPr>
              <w:rPr>
                <w:rFonts w:asciiTheme="minorHAnsi" w:hAnsiTheme="minorHAnsi" w:cstheme="minorHAnsi"/>
                <w:sz w:val="24"/>
                <w:szCs w:val="24"/>
              </w:rPr>
            </w:pPr>
            <w:r w:rsidRPr="00DD0CBB">
              <w:rPr>
                <w:rFonts w:asciiTheme="minorHAnsi" w:hAnsiTheme="minorHAnsi" w:cstheme="minorHAnsi"/>
                <w:sz w:val="24"/>
                <w:szCs w:val="24"/>
              </w:rPr>
              <w:t>Rycina</w:t>
            </w:r>
            <w:r w:rsidR="00EB29CD" w:rsidRPr="00DD0CBB">
              <w:rPr>
                <w:rFonts w:asciiTheme="minorHAnsi" w:hAnsiTheme="minorHAnsi" w:cstheme="minorHAnsi"/>
                <w:sz w:val="24"/>
                <w:szCs w:val="24"/>
              </w:rPr>
              <w:t xml:space="preserve"> 2</w:t>
            </w:r>
            <w:r w:rsidR="009D2EEE">
              <w:rPr>
                <w:rFonts w:asciiTheme="minorHAnsi" w:hAnsiTheme="minorHAnsi" w:cstheme="minorHAnsi"/>
                <w:sz w:val="24"/>
                <w:szCs w:val="24"/>
              </w:rPr>
              <w:t>1</w:t>
            </w:r>
          </w:p>
        </w:tc>
        <w:tc>
          <w:tcPr>
            <w:tcW w:w="7514" w:type="dxa"/>
            <w:tcBorders>
              <w:top w:val="single" w:sz="6" w:space="0" w:color="auto"/>
              <w:left w:val="single" w:sz="6" w:space="0" w:color="auto"/>
              <w:bottom w:val="single" w:sz="6" w:space="0" w:color="auto"/>
              <w:right w:val="single" w:sz="6" w:space="0" w:color="auto"/>
            </w:tcBorders>
          </w:tcPr>
          <w:p w14:paraId="2C9E5355" w14:textId="279A2DC4" w:rsidR="008551B3" w:rsidRPr="00DD0CBB" w:rsidRDefault="008551B3" w:rsidP="00DD0CBB">
            <w:pPr>
              <w:rPr>
                <w:rFonts w:asciiTheme="minorHAnsi" w:hAnsiTheme="minorHAnsi" w:cstheme="minorHAnsi"/>
                <w:sz w:val="24"/>
                <w:szCs w:val="24"/>
              </w:rPr>
            </w:pPr>
            <w:r w:rsidRPr="00DD0CBB">
              <w:rPr>
                <w:rFonts w:asciiTheme="minorHAnsi" w:hAnsiTheme="minorHAnsi" w:cstheme="minorHAnsi"/>
                <w:sz w:val="24"/>
                <w:szCs w:val="24"/>
              </w:rPr>
              <w:t xml:space="preserve">Odsetek obiektów </w:t>
            </w:r>
            <w:r w:rsidR="009D2EEE">
              <w:rPr>
                <w:rFonts w:asciiTheme="minorHAnsi" w:hAnsiTheme="minorHAnsi" w:cstheme="minorHAnsi"/>
                <w:sz w:val="24"/>
                <w:szCs w:val="24"/>
              </w:rPr>
              <w:t>ocenionych na podstawie arkuszy oceny zakładów wg przyjętych kryteriów kategorii ryzyka w wybranych grupach zakładów roku 2021</w:t>
            </w:r>
          </w:p>
        </w:tc>
        <w:tc>
          <w:tcPr>
            <w:tcW w:w="533" w:type="dxa"/>
            <w:tcBorders>
              <w:top w:val="single" w:sz="6" w:space="0" w:color="auto"/>
              <w:left w:val="single" w:sz="6" w:space="0" w:color="auto"/>
              <w:bottom w:val="single" w:sz="6" w:space="0" w:color="auto"/>
              <w:right w:val="single" w:sz="6" w:space="0" w:color="auto"/>
            </w:tcBorders>
          </w:tcPr>
          <w:p w14:paraId="50EF9C00" w14:textId="1D010AFD" w:rsidR="008551B3" w:rsidRPr="006C688A" w:rsidRDefault="007B3F69" w:rsidP="00856217">
            <w:r>
              <w:t>15</w:t>
            </w:r>
            <w:r w:rsidR="00596A40">
              <w:t>1</w:t>
            </w:r>
          </w:p>
        </w:tc>
      </w:tr>
    </w:tbl>
    <w:p w14:paraId="2DA3378C" w14:textId="77777777" w:rsidR="00247ADA" w:rsidRPr="006C688A" w:rsidRDefault="00247ADA" w:rsidP="00FE6E6C">
      <w:pPr>
        <w:rPr>
          <w:rFonts w:ascii="Calibri" w:hAnsi="Calibri" w:cs="Calibri"/>
        </w:rPr>
      </w:pPr>
    </w:p>
    <w:sectPr w:rsidR="00247ADA" w:rsidRPr="006C688A" w:rsidSect="00E71DD3">
      <w:footerReference w:type="even" r:id="rId38"/>
      <w:footerReference w:type="default" r:id="rId39"/>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92C4E" w14:textId="77777777" w:rsidR="005E5592" w:rsidRDefault="005E5592">
      <w:r>
        <w:separator/>
      </w:r>
    </w:p>
  </w:endnote>
  <w:endnote w:type="continuationSeparator" w:id="0">
    <w:p w14:paraId="61E7421A" w14:textId="77777777" w:rsidR="005E5592" w:rsidRDefault="005E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lbany">
    <w:altName w:val="Arial"/>
    <w:charset w:val="00"/>
    <w:family w:val="swiss"/>
    <w:pitch w:val="variable"/>
  </w:font>
  <w:font w:name="HG Mincho Light J">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tarSymbol">
    <w:altName w:val="Segoe UI Symbol"/>
    <w:charset w:val="02"/>
    <w:family w:val="auto"/>
    <w:pitch w:val="default"/>
  </w:font>
  <w:font w:name="Myriad Pro Light">
    <w:altName w:val="Arial"/>
    <w:panose1 w:val="00000000000000000000"/>
    <w:charset w:val="00"/>
    <w:family w:val="swiss"/>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Calibri"/>
    <w:charset w:val="00"/>
    <w:family w:val="auto"/>
    <w:pitch w:val="variable"/>
  </w:font>
  <w:font w:name="TimesNewRomanPSMT">
    <w:altName w:val="MS Mincho"/>
    <w:panose1 w:val="00000000000000000000"/>
    <w:charset w:val="80"/>
    <w:family w:val="auto"/>
    <w:notTrueType/>
    <w:pitch w:val="default"/>
    <w:sig w:usb0="00000000" w:usb1="08070000" w:usb2="00000010" w:usb3="00000000" w:csb0="00020000"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E5F6" w14:textId="77777777" w:rsidR="00F4281E" w:rsidRDefault="00F4281E" w:rsidP="001B27F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40</w:t>
    </w:r>
    <w:r>
      <w:rPr>
        <w:rStyle w:val="Numerstrony"/>
      </w:rPr>
      <w:fldChar w:fldCharType="end"/>
    </w:r>
  </w:p>
  <w:p w14:paraId="6F3BD8EB" w14:textId="77777777" w:rsidR="00F4281E" w:rsidRDefault="00F4281E">
    <w:pPr>
      <w:pStyle w:val="Stopka"/>
      <w:ind w:right="360"/>
    </w:pPr>
  </w:p>
  <w:p w14:paraId="65FDB3B1" w14:textId="77777777" w:rsidR="00F4281E" w:rsidRDefault="00F428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020202"/>
      <w:docPartObj>
        <w:docPartGallery w:val="Page Numbers (Bottom of Page)"/>
        <w:docPartUnique/>
      </w:docPartObj>
    </w:sdtPr>
    <w:sdtEndPr/>
    <w:sdtContent>
      <w:p w14:paraId="56630656" w14:textId="0CA1D60A" w:rsidR="00553F29" w:rsidRDefault="00553F29" w:rsidP="00EF6F9B">
        <w:pPr>
          <w:pStyle w:val="Stopka"/>
          <w:jc w:val="center"/>
        </w:pPr>
        <w:r>
          <w:fldChar w:fldCharType="begin"/>
        </w:r>
        <w:r>
          <w:instrText>PAGE   \* MERGEFORMAT</w:instrText>
        </w:r>
        <w:r>
          <w:fldChar w:fldCharType="separate"/>
        </w:r>
        <w:r>
          <w:t>2</w:t>
        </w:r>
        <w:r>
          <w:fldChar w:fldCharType="end"/>
        </w:r>
      </w:p>
    </w:sdtContent>
  </w:sdt>
  <w:p w14:paraId="31679068" w14:textId="10E5AE79" w:rsidR="00F4281E" w:rsidRDefault="00F4281E">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029811"/>
      <w:docPartObj>
        <w:docPartGallery w:val="Page Numbers (Bottom of Page)"/>
        <w:docPartUnique/>
      </w:docPartObj>
    </w:sdtPr>
    <w:sdtEndPr/>
    <w:sdtContent>
      <w:p w14:paraId="5CA70700" w14:textId="79ED912C" w:rsidR="00553F29" w:rsidRDefault="00553F29" w:rsidP="00595377">
        <w:pPr>
          <w:pStyle w:val="Stopka"/>
          <w:jc w:val="center"/>
        </w:pPr>
        <w:r>
          <w:fldChar w:fldCharType="begin"/>
        </w:r>
        <w:r>
          <w:instrText>PAGE   \* MERGEFORMAT</w:instrText>
        </w:r>
        <w:r>
          <w:fldChar w:fldCharType="separate"/>
        </w:r>
        <w:r>
          <w:t>2</w:t>
        </w:r>
        <w:r>
          <w:fldChar w:fldCharType="end"/>
        </w:r>
      </w:p>
    </w:sdtContent>
  </w:sdt>
  <w:p w14:paraId="7DA54F08" w14:textId="77777777" w:rsidR="00553F29" w:rsidRDefault="00553F2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82AF" w14:textId="77777777" w:rsidR="00F4281E" w:rsidRDefault="00F4281E" w:rsidP="001B27F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40</w:t>
    </w:r>
    <w:r>
      <w:rPr>
        <w:rStyle w:val="Numerstrony"/>
      </w:rPr>
      <w:fldChar w:fldCharType="end"/>
    </w:r>
  </w:p>
  <w:p w14:paraId="1DE16BFD" w14:textId="77777777" w:rsidR="00F4281E" w:rsidRDefault="00F4281E">
    <w:pPr>
      <w:pStyle w:val="Stopka"/>
      <w:ind w:right="360"/>
    </w:pPr>
  </w:p>
  <w:p w14:paraId="6BF8786A" w14:textId="77777777" w:rsidR="00F4281E" w:rsidRDefault="00F4281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C6179" w14:textId="77777777" w:rsidR="00F4281E" w:rsidRDefault="00F4281E" w:rsidP="001B27F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53</w:t>
    </w:r>
    <w:r>
      <w:rPr>
        <w:rStyle w:val="Numerstrony"/>
      </w:rPr>
      <w:fldChar w:fldCharType="end"/>
    </w:r>
  </w:p>
  <w:p w14:paraId="0E0446A9" w14:textId="77777777" w:rsidR="00F4281E" w:rsidRDefault="00F4281E">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46D3" w14:textId="77777777" w:rsidR="00AE732F" w:rsidRDefault="00AE732F" w:rsidP="00267D2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AEBAD19" w14:textId="77777777" w:rsidR="00AE732F" w:rsidRDefault="00AE732F" w:rsidP="00267D28">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588802"/>
      <w:docPartObj>
        <w:docPartGallery w:val="Page Numbers (Bottom of Page)"/>
        <w:docPartUnique/>
      </w:docPartObj>
    </w:sdtPr>
    <w:sdtEndPr/>
    <w:sdtContent>
      <w:p w14:paraId="7EB815EC" w14:textId="4E87D9D2" w:rsidR="00EF6F9B" w:rsidRDefault="00EF6F9B">
        <w:pPr>
          <w:pStyle w:val="Stopka"/>
          <w:jc w:val="center"/>
        </w:pPr>
        <w:r>
          <w:fldChar w:fldCharType="begin"/>
        </w:r>
        <w:r>
          <w:instrText>PAGE   \* MERGEFORMAT</w:instrText>
        </w:r>
        <w:r>
          <w:fldChar w:fldCharType="separate"/>
        </w:r>
        <w:r>
          <w:t>2</w:t>
        </w:r>
        <w:r>
          <w:fldChar w:fldCharType="end"/>
        </w:r>
      </w:p>
    </w:sdtContent>
  </w:sdt>
  <w:p w14:paraId="7FCFA909" w14:textId="77777777" w:rsidR="00AE732F" w:rsidRDefault="00AE732F" w:rsidP="00267D2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DD9C3" w14:textId="77777777" w:rsidR="005E5592" w:rsidRDefault="005E5592">
      <w:r>
        <w:separator/>
      </w:r>
    </w:p>
  </w:footnote>
  <w:footnote w:type="continuationSeparator" w:id="0">
    <w:p w14:paraId="4FAC3DB8" w14:textId="77777777" w:rsidR="005E5592" w:rsidRDefault="005E5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E62DD32"/>
    <w:styleLink w:val="Styl22"/>
    <w:lvl w:ilvl="0">
      <w:start w:val="1"/>
      <w:numFmt w:val="bullet"/>
      <w:pStyle w:val="Listapunktowana4"/>
      <w:lvlText w:val=""/>
      <w:lvlJc w:val="left"/>
      <w:pPr>
        <w:tabs>
          <w:tab w:val="num" w:pos="489"/>
        </w:tabs>
        <w:ind w:left="489"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1004" w:hanging="360"/>
      </w:pPr>
      <w:rPr>
        <w:rFonts w:ascii="Times New Roman" w:hAnsi="Times New Roman" w:cs="Times New Roman" w:hint="default"/>
      </w:rPr>
    </w:lvl>
  </w:abstractNum>
  <w:abstractNum w:abstractNumId="2" w15:restartNumberingAfterBreak="0">
    <w:nsid w:val="00000002"/>
    <w:multiLevelType w:val="singleLevel"/>
    <w:tmpl w:val="00000002"/>
    <w:name w:val="WW8Num2"/>
    <w:lvl w:ilvl="0">
      <w:start w:val="1"/>
      <w:numFmt w:val="bullet"/>
      <w:lvlText w:val=""/>
      <w:lvlJc w:val="left"/>
      <w:pPr>
        <w:tabs>
          <w:tab w:val="num" w:pos="1428"/>
        </w:tabs>
        <w:ind w:left="1428" w:hanging="360"/>
      </w:pPr>
      <w:rPr>
        <w:rFonts w:ascii="Symbol" w:hAnsi="Symbol"/>
      </w:rPr>
    </w:lvl>
  </w:abstractNum>
  <w:abstractNum w:abstractNumId="3"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4" w15:restartNumberingAfterBreak="0">
    <w:nsid w:val="00000004"/>
    <w:multiLevelType w:val="singleLevel"/>
    <w:tmpl w:val="00000004"/>
    <w:name w:val="WW8Num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5"/>
    <w:multiLevelType w:val="singleLevel"/>
    <w:tmpl w:val="4870404A"/>
    <w:name w:val="WW8Num5"/>
    <w:lvl w:ilvl="0">
      <w:start w:val="1"/>
      <w:numFmt w:val="bullet"/>
      <w:lvlText w:val=""/>
      <w:lvlJc w:val="left"/>
      <w:pPr>
        <w:tabs>
          <w:tab w:val="num" w:pos="0"/>
        </w:tabs>
        <w:ind w:left="720" w:hanging="360"/>
      </w:pPr>
      <w:rPr>
        <w:rFonts w:ascii="Symbol" w:hAnsi="Symbol"/>
        <w:color w:val="auto"/>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4"/>
      <w:numFmt w:val="decimal"/>
      <w:lvlText w:val="%1.%2."/>
      <w:lvlJc w:val="left"/>
      <w:pPr>
        <w:tabs>
          <w:tab w:val="num" w:pos="-76"/>
        </w:tabs>
        <w:ind w:left="1004"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0" w15:restartNumberingAfterBreak="0">
    <w:nsid w:val="0000000F"/>
    <w:multiLevelType w:val="multilevel"/>
    <w:tmpl w:val="BAEED454"/>
    <w:name w:val="WW8Num15"/>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decimal"/>
      <w:lvlText w:val="%2."/>
      <w:lvlJc w:val="left"/>
      <w:pPr>
        <w:tabs>
          <w:tab w:val="num" w:pos="360"/>
        </w:tabs>
        <w:ind w:left="360" w:hanging="360"/>
      </w:pPr>
      <w:rPr>
        <w:rFonts w:ascii="Times New Roman" w:hAnsi="Times New Roman" w:cs="Times New Roman" w:hint="default"/>
        <w:b w:val="0"/>
      </w:rPr>
    </w:lvl>
    <w:lvl w:ilvl="2">
      <w:start w:val="1"/>
      <w:numFmt w:val="decimal"/>
      <w:lvlText w:val="%3."/>
      <w:lvlJc w:val="left"/>
      <w:pPr>
        <w:tabs>
          <w:tab w:val="num" w:pos="360"/>
        </w:tabs>
        <w:ind w:left="360" w:hanging="360"/>
      </w:pPr>
      <w:rPr>
        <w:rFonts w:ascii="Times New Roman" w:hAnsi="Times New Roman" w:cs="Times New Roman" w:hint="default"/>
        <w:b w:val="0"/>
        <w:color w:val="auto"/>
      </w:rPr>
    </w:lvl>
    <w:lvl w:ilvl="3">
      <w:start w:val="1"/>
      <w:numFmt w:val="decimal"/>
      <w:lvlText w:val="%4."/>
      <w:lvlJc w:val="left"/>
      <w:pPr>
        <w:tabs>
          <w:tab w:val="num" w:pos="360"/>
        </w:tabs>
        <w:ind w:left="360" w:hanging="360"/>
      </w:pPr>
      <w:rPr>
        <w:rFonts w:ascii="Times New Roman" w:hAnsi="Times New Roman" w:cs="Times New Roman" w:hint="default"/>
        <w:b w:val="0"/>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1"/>
    <w:multiLevelType w:val="singleLevel"/>
    <w:tmpl w:val="00000011"/>
    <w:name w:val="WW8Num26"/>
    <w:lvl w:ilvl="0">
      <w:start w:val="1"/>
      <w:numFmt w:val="decimal"/>
      <w:lvlText w:val="%1."/>
      <w:lvlJc w:val="left"/>
      <w:pPr>
        <w:tabs>
          <w:tab w:val="num" w:pos="360"/>
        </w:tabs>
        <w:ind w:left="360" w:hanging="360"/>
      </w:pPr>
    </w:lvl>
  </w:abstractNum>
  <w:abstractNum w:abstractNumId="12" w15:restartNumberingAfterBreak="0">
    <w:nsid w:val="0051548C"/>
    <w:multiLevelType w:val="hybridMultilevel"/>
    <w:tmpl w:val="6C5A429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0C06FAF"/>
    <w:multiLevelType w:val="hybridMultilevel"/>
    <w:tmpl w:val="BF78D1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0C9584D"/>
    <w:multiLevelType w:val="hybridMultilevel"/>
    <w:tmpl w:val="B73AB42E"/>
    <w:name w:val="WW8Num10"/>
    <w:lvl w:ilvl="0" w:tplc="FAD0B84C">
      <w:start w:val="1"/>
      <w:numFmt w:val="bullet"/>
      <w:lvlText w:val=""/>
      <w:lvlJc w:val="left"/>
      <w:pPr>
        <w:tabs>
          <w:tab w:val="num" w:pos="360"/>
        </w:tabs>
        <w:ind w:left="360" w:hanging="360"/>
      </w:pPr>
      <w:rPr>
        <w:rFonts w:ascii="Symbol" w:hAnsi="Symbol" w:hint="default"/>
      </w:rPr>
    </w:lvl>
    <w:lvl w:ilvl="1" w:tplc="DBF6E59A" w:tentative="1">
      <w:start w:val="1"/>
      <w:numFmt w:val="bullet"/>
      <w:lvlText w:val="o"/>
      <w:lvlJc w:val="left"/>
      <w:pPr>
        <w:tabs>
          <w:tab w:val="num" w:pos="1080"/>
        </w:tabs>
        <w:ind w:left="1080" w:hanging="360"/>
      </w:pPr>
      <w:rPr>
        <w:rFonts w:ascii="Courier New" w:hAnsi="Courier New" w:cs="Courier New" w:hint="default"/>
      </w:rPr>
    </w:lvl>
    <w:lvl w:ilvl="2" w:tplc="F3349920" w:tentative="1">
      <w:start w:val="1"/>
      <w:numFmt w:val="bullet"/>
      <w:lvlText w:val=""/>
      <w:lvlJc w:val="left"/>
      <w:pPr>
        <w:tabs>
          <w:tab w:val="num" w:pos="1800"/>
        </w:tabs>
        <w:ind w:left="1800" w:hanging="360"/>
      </w:pPr>
      <w:rPr>
        <w:rFonts w:ascii="Wingdings" w:hAnsi="Wingdings" w:hint="default"/>
      </w:rPr>
    </w:lvl>
    <w:lvl w:ilvl="3" w:tplc="08447CA6" w:tentative="1">
      <w:start w:val="1"/>
      <w:numFmt w:val="bullet"/>
      <w:lvlText w:val=""/>
      <w:lvlJc w:val="left"/>
      <w:pPr>
        <w:tabs>
          <w:tab w:val="num" w:pos="2520"/>
        </w:tabs>
        <w:ind w:left="2520" w:hanging="360"/>
      </w:pPr>
      <w:rPr>
        <w:rFonts w:ascii="Symbol" w:hAnsi="Symbol" w:hint="default"/>
      </w:rPr>
    </w:lvl>
    <w:lvl w:ilvl="4" w:tplc="7DD240E2" w:tentative="1">
      <w:start w:val="1"/>
      <w:numFmt w:val="bullet"/>
      <w:lvlText w:val="o"/>
      <w:lvlJc w:val="left"/>
      <w:pPr>
        <w:tabs>
          <w:tab w:val="num" w:pos="3240"/>
        </w:tabs>
        <w:ind w:left="3240" w:hanging="360"/>
      </w:pPr>
      <w:rPr>
        <w:rFonts w:ascii="Courier New" w:hAnsi="Courier New" w:cs="Courier New" w:hint="default"/>
      </w:rPr>
    </w:lvl>
    <w:lvl w:ilvl="5" w:tplc="A5621BCA" w:tentative="1">
      <w:start w:val="1"/>
      <w:numFmt w:val="bullet"/>
      <w:lvlText w:val=""/>
      <w:lvlJc w:val="left"/>
      <w:pPr>
        <w:tabs>
          <w:tab w:val="num" w:pos="3960"/>
        </w:tabs>
        <w:ind w:left="3960" w:hanging="360"/>
      </w:pPr>
      <w:rPr>
        <w:rFonts w:ascii="Wingdings" w:hAnsi="Wingdings" w:hint="default"/>
      </w:rPr>
    </w:lvl>
    <w:lvl w:ilvl="6" w:tplc="5D003FE8" w:tentative="1">
      <w:start w:val="1"/>
      <w:numFmt w:val="bullet"/>
      <w:lvlText w:val=""/>
      <w:lvlJc w:val="left"/>
      <w:pPr>
        <w:tabs>
          <w:tab w:val="num" w:pos="4680"/>
        </w:tabs>
        <w:ind w:left="4680" w:hanging="360"/>
      </w:pPr>
      <w:rPr>
        <w:rFonts w:ascii="Symbol" w:hAnsi="Symbol" w:hint="default"/>
      </w:rPr>
    </w:lvl>
    <w:lvl w:ilvl="7" w:tplc="F418DA0E" w:tentative="1">
      <w:start w:val="1"/>
      <w:numFmt w:val="bullet"/>
      <w:lvlText w:val="o"/>
      <w:lvlJc w:val="left"/>
      <w:pPr>
        <w:tabs>
          <w:tab w:val="num" w:pos="5400"/>
        </w:tabs>
        <w:ind w:left="5400" w:hanging="360"/>
      </w:pPr>
      <w:rPr>
        <w:rFonts w:ascii="Courier New" w:hAnsi="Courier New" w:cs="Courier New" w:hint="default"/>
      </w:rPr>
    </w:lvl>
    <w:lvl w:ilvl="8" w:tplc="E69C7D5C"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10B30A4"/>
    <w:multiLevelType w:val="hybridMultilevel"/>
    <w:tmpl w:val="9A2862E0"/>
    <w:name w:val="WW8Num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244129D"/>
    <w:multiLevelType w:val="hybridMultilevel"/>
    <w:tmpl w:val="089A38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2680A59"/>
    <w:multiLevelType w:val="hybridMultilevel"/>
    <w:tmpl w:val="481CCC4C"/>
    <w:name w:val="WW8Num42"/>
    <w:lvl w:ilvl="0" w:tplc="FFFFFFFF">
      <w:start w:val="1"/>
      <w:numFmt w:val="bullet"/>
      <w:lvlText w:val="–"/>
      <w:lvlJc w:val="left"/>
      <w:pPr>
        <w:tabs>
          <w:tab w:val="num" w:pos="1836"/>
        </w:tabs>
        <w:ind w:left="1836" w:hanging="360"/>
      </w:pPr>
      <w:rPr>
        <w:rFonts w:ascii="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3255E28"/>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03B5632C"/>
    <w:multiLevelType w:val="hybridMultilevel"/>
    <w:tmpl w:val="C77A3B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276CAE"/>
    <w:multiLevelType w:val="hybridMultilevel"/>
    <w:tmpl w:val="42B81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6257578"/>
    <w:multiLevelType w:val="hybridMultilevel"/>
    <w:tmpl w:val="B124289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94C6AB3"/>
    <w:multiLevelType w:val="hybridMultilevel"/>
    <w:tmpl w:val="68A4B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A772774"/>
    <w:multiLevelType w:val="hybridMultilevel"/>
    <w:tmpl w:val="952E78D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B086D4F"/>
    <w:multiLevelType w:val="hybridMultilevel"/>
    <w:tmpl w:val="8C4242A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B474269"/>
    <w:multiLevelType w:val="hybridMultilevel"/>
    <w:tmpl w:val="163C83D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BBC6099"/>
    <w:multiLevelType w:val="hybridMultilevel"/>
    <w:tmpl w:val="10A4D68E"/>
    <w:lvl w:ilvl="0" w:tplc="4288BEE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0C4A1D67"/>
    <w:multiLevelType w:val="hybridMultilevel"/>
    <w:tmpl w:val="7BF0168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DC86529"/>
    <w:multiLevelType w:val="hybridMultilevel"/>
    <w:tmpl w:val="5AF60196"/>
    <w:lvl w:ilvl="0" w:tplc="042EC1BC">
      <w:start w:val="1"/>
      <w:numFmt w:val="bullet"/>
      <w:lvlText w:val=""/>
      <w:lvlJc w:val="left"/>
      <w:pPr>
        <w:ind w:left="1440" w:hanging="360"/>
      </w:pPr>
      <w:rPr>
        <w:rFonts w:ascii="Symbol" w:hAnsi="Symbol" w:hint="default"/>
        <w:shadow w:val="0"/>
        <w:emboss w:val="0"/>
        <w:imprint w:val="0"/>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0EBA3544"/>
    <w:multiLevelType w:val="hybridMultilevel"/>
    <w:tmpl w:val="05A27750"/>
    <w:lvl w:ilvl="0" w:tplc="A3EE4FE2">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F6C5356"/>
    <w:multiLevelType w:val="hybridMultilevel"/>
    <w:tmpl w:val="E34C9174"/>
    <w:lvl w:ilvl="0" w:tplc="85A6CAB6">
      <w:start w:val="1"/>
      <w:numFmt w:val="bullet"/>
      <w:lvlText w:val="–"/>
      <w:lvlJc w:val="left"/>
      <w:pPr>
        <w:ind w:left="720" w:hanging="360"/>
      </w:pPr>
      <w:rPr>
        <w:rFonts w:ascii="Times" w:hAnsi="Times" w:cs="Time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F833E42"/>
    <w:multiLevelType w:val="hybridMultilevel"/>
    <w:tmpl w:val="377CEFA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18C54C2"/>
    <w:multiLevelType w:val="hybridMultilevel"/>
    <w:tmpl w:val="CC50CF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2B60E5A"/>
    <w:multiLevelType w:val="hybridMultilevel"/>
    <w:tmpl w:val="AF084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4966C60"/>
    <w:multiLevelType w:val="hybridMultilevel"/>
    <w:tmpl w:val="BE9046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4AF3C58"/>
    <w:multiLevelType w:val="hybridMultilevel"/>
    <w:tmpl w:val="8E7003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5494E3C"/>
    <w:multiLevelType w:val="hybridMultilevel"/>
    <w:tmpl w:val="117AB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6160716"/>
    <w:multiLevelType w:val="hybridMultilevel"/>
    <w:tmpl w:val="FF9E1BA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B9151F9"/>
    <w:multiLevelType w:val="hybridMultilevel"/>
    <w:tmpl w:val="E92AA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CB2002D"/>
    <w:multiLevelType w:val="hybridMultilevel"/>
    <w:tmpl w:val="F9BE77E2"/>
    <w:lvl w:ilvl="0" w:tplc="E2987798">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02028D8"/>
    <w:multiLevelType w:val="hybridMultilevel"/>
    <w:tmpl w:val="41D01E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1CD6181"/>
    <w:multiLevelType w:val="hybridMultilevel"/>
    <w:tmpl w:val="B25E40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23F0DCC"/>
    <w:multiLevelType w:val="hybridMultilevel"/>
    <w:tmpl w:val="21C00424"/>
    <w:lvl w:ilvl="0" w:tplc="4DF05B1A">
      <w:start w:val="1"/>
      <w:numFmt w:val="bullet"/>
      <w:lvlText w:val=""/>
      <w:lvlJc w:val="left"/>
      <w:pPr>
        <w:tabs>
          <w:tab w:val="num" w:pos="720"/>
        </w:tabs>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35E74C1"/>
    <w:multiLevelType w:val="hybridMultilevel"/>
    <w:tmpl w:val="9EEE76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389718A"/>
    <w:multiLevelType w:val="multilevel"/>
    <w:tmpl w:val="FF700F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50036B4"/>
    <w:multiLevelType w:val="hybridMultilevel"/>
    <w:tmpl w:val="A1C466B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63B6BA5"/>
    <w:multiLevelType w:val="hybridMultilevel"/>
    <w:tmpl w:val="EE526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7BE5E1C"/>
    <w:multiLevelType w:val="hybridMultilevel"/>
    <w:tmpl w:val="3EF6E3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8A04EE6"/>
    <w:multiLevelType w:val="hybridMultilevel"/>
    <w:tmpl w:val="BBECDF88"/>
    <w:lvl w:ilvl="0" w:tplc="0E4E1ED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9986A65"/>
    <w:multiLevelType w:val="hybridMultilevel"/>
    <w:tmpl w:val="D0E43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9DE6EC4"/>
    <w:multiLevelType w:val="hybridMultilevel"/>
    <w:tmpl w:val="3E187C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A0B1E84"/>
    <w:multiLevelType w:val="hybridMultilevel"/>
    <w:tmpl w:val="EC2A947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C766165"/>
    <w:multiLevelType w:val="hybridMultilevel"/>
    <w:tmpl w:val="7FDA2EB0"/>
    <w:lvl w:ilvl="0" w:tplc="7054B014">
      <w:start w:val="1"/>
      <w:numFmt w:val="bullet"/>
      <w:lvlText w:val="–"/>
      <w:lvlJc w:val="left"/>
      <w:pPr>
        <w:tabs>
          <w:tab w:val="num" w:pos="1080"/>
        </w:tabs>
        <w:ind w:left="1080" w:hanging="360"/>
      </w:pPr>
      <w:rPr>
        <w:rFonts w:ascii="Times New Roman" w:hAnsi="Times New Roman" w:cs="Times New Roman"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C7C431A"/>
    <w:multiLevelType w:val="hybridMultilevel"/>
    <w:tmpl w:val="26AACBA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E5B07B3"/>
    <w:multiLevelType w:val="hybridMultilevel"/>
    <w:tmpl w:val="B4523FCE"/>
    <w:lvl w:ilvl="0" w:tplc="0BC620D6">
      <w:start w:val="1"/>
      <w:numFmt w:val="bullet"/>
      <w:lvlText w:val="–"/>
      <w:lvlJc w:val="left"/>
      <w:pPr>
        <w:tabs>
          <w:tab w:val="num" w:pos="1080"/>
        </w:tabs>
        <w:ind w:left="1080" w:hanging="360"/>
      </w:pPr>
      <w:rPr>
        <w:rFonts w:ascii="Times New Roman" w:hAnsi="Times New Roman" w:cs="Times New Roman" w:hint="default"/>
        <w:color w:val="0070C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F4077C8"/>
    <w:multiLevelType w:val="hybridMultilevel"/>
    <w:tmpl w:val="04405F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0487FDA"/>
    <w:multiLevelType w:val="hybridMultilevel"/>
    <w:tmpl w:val="0C44F758"/>
    <w:lvl w:ilvl="0" w:tplc="89E6C40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2C860C1"/>
    <w:multiLevelType w:val="hybridMultilevel"/>
    <w:tmpl w:val="11404554"/>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47703A8"/>
    <w:multiLevelType w:val="hybridMultilevel"/>
    <w:tmpl w:val="61EAD4B0"/>
    <w:lvl w:ilvl="0" w:tplc="0AACC7E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34CB1AA4"/>
    <w:multiLevelType w:val="hybridMultilevel"/>
    <w:tmpl w:val="39E2F948"/>
    <w:lvl w:ilvl="0" w:tplc="D616990A">
      <w:start w:val="1"/>
      <w:numFmt w:val="decimal"/>
      <w:lvlText w:val="%1."/>
      <w:lvlJc w:val="left"/>
      <w:pPr>
        <w:ind w:left="644"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5467C04"/>
    <w:multiLevelType w:val="hybridMultilevel"/>
    <w:tmpl w:val="07BAA51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36761538"/>
    <w:multiLevelType w:val="hybridMultilevel"/>
    <w:tmpl w:val="6C6252C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2" w15:restartNumberingAfterBreak="0">
    <w:nsid w:val="36772239"/>
    <w:multiLevelType w:val="hybridMultilevel"/>
    <w:tmpl w:val="5B9AA2B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6B20F00"/>
    <w:multiLevelType w:val="hybridMultilevel"/>
    <w:tmpl w:val="965A9D12"/>
    <w:styleLink w:val="Styl211"/>
    <w:lvl w:ilvl="0" w:tplc="04150001">
      <w:start w:val="1"/>
      <w:numFmt w:val="decimal"/>
      <w:pStyle w:val="Spis1"/>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4" w15:restartNumberingAfterBreak="0">
    <w:nsid w:val="372955A0"/>
    <w:multiLevelType w:val="hybridMultilevel"/>
    <w:tmpl w:val="5C6A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7991E08"/>
    <w:multiLevelType w:val="hybridMultilevel"/>
    <w:tmpl w:val="7B04C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8460C90"/>
    <w:multiLevelType w:val="hybridMultilevel"/>
    <w:tmpl w:val="30FEDA2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9413D99"/>
    <w:multiLevelType w:val="hybridMultilevel"/>
    <w:tmpl w:val="012A0B7E"/>
    <w:styleLink w:val="1111111"/>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9857476"/>
    <w:multiLevelType w:val="hybridMultilevel"/>
    <w:tmpl w:val="2D380C4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3A503EFA"/>
    <w:multiLevelType w:val="hybridMultilevel"/>
    <w:tmpl w:val="CFEE6A8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3A657EF5"/>
    <w:multiLevelType w:val="hybridMultilevel"/>
    <w:tmpl w:val="164A873A"/>
    <w:lvl w:ilvl="0" w:tplc="905EF50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C1418A5"/>
    <w:multiLevelType w:val="hybridMultilevel"/>
    <w:tmpl w:val="5A724F2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C930CE6"/>
    <w:multiLevelType w:val="hybridMultilevel"/>
    <w:tmpl w:val="66623A24"/>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3DF225F0"/>
    <w:multiLevelType w:val="hybridMultilevel"/>
    <w:tmpl w:val="DD4890B0"/>
    <w:lvl w:ilvl="0" w:tplc="5210C84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FD51750"/>
    <w:multiLevelType w:val="hybridMultilevel"/>
    <w:tmpl w:val="103E5A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00B2A84"/>
    <w:multiLevelType w:val="hybridMultilevel"/>
    <w:tmpl w:val="B6F2F3C4"/>
    <w:lvl w:ilvl="0" w:tplc="6FBCE210">
      <w:start w:val="1"/>
      <w:numFmt w:val="bullet"/>
      <w:lvlText w:val="–"/>
      <w:lvlJc w:val="left"/>
      <w:pPr>
        <w:tabs>
          <w:tab w:val="num" w:pos="720"/>
        </w:tabs>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0B21D66"/>
    <w:multiLevelType w:val="hybridMultilevel"/>
    <w:tmpl w:val="0FD6E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0DA1D56"/>
    <w:multiLevelType w:val="hybridMultilevel"/>
    <w:tmpl w:val="46F233B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1A05874"/>
    <w:multiLevelType w:val="hybridMultilevel"/>
    <w:tmpl w:val="452AEB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2131AC8"/>
    <w:multiLevelType w:val="hybridMultilevel"/>
    <w:tmpl w:val="5A8ACA72"/>
    <w:lvl w:ilvl="0" w:tplc="056094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444C628B"/>
    <w:multiLevelType w:val="hybridMultilevel"/>
    <w:tmpl w:val="652E19B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45C71F13"/>
    <w:multiLevelType w:val="hybridMultilevel"/>
    <w:tmpl w:val="9C76D050"/>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6712AC4"/>
    <w:multiLevelType w:val="hybridMultilevel"/>
    <w:tmpl w:val="40F2D392"/>
    <w:lvl w:ilvl="0" w:tplc="200013E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688188D"/>
    <w:multiLevelType w:val="hybridMultilevel"/>
    <w:tmpl w:val="03925ED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6A86B37"/>
    <w:multiLevelType w:val="hybridMultilevel"/>
    <w:tmpl w:val="F4668C0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5" w15:restartNumberingAfterBreak="0">
    <w:nsid w:val="46C365F5"/>
    <w:multiLevelType w:val="hybridMultilevel"/>
    <w:tmpl w:val="4B4E6544"/>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6" w15:restartNumberingAfterBreak="0">
    <w:nsid w:val="4B181749"/>
    <w:multiLevelType w:val="hybridMultilevel"/>
    <w:tmpl w:val="F83225A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4BC46E60"/>
    <w:multiLevelType w:val="hybridMultilevel"/>
    <w:tmpl w:val="2E386A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4BDE520B"/>
    <w:multiLevelType w:val="hybridMultilevel"/>
    <w:tmpl w:val="49140F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4BEA2039"/>
    <w:multiLevelType w:val="hybridMultilevel"/>
    <w:tmpl w:val="B2446C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4BEE39A3"/>
    <w:multiLevelType w:val="hybridMultilevel"/>
    <w:tmpl w:val="780A9FE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1" w15:restartNumberingAfterBreak="0">
    <w:nsid w:val="4C046D44"/>
    <w:multiLevelType w:val="hybridMultilevel"/>
    <w:tmpl w:val="1D188F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4C360065"/>
    <w:multiLevelType w:val="hybridMultilevel"/>
    <w:tmpl w:val="9516D2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E071D98"/>
    <w:multiLevelType w:val="hybridMultilevel"/>
    <w:tmpl w:val="31BEC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4F13579F"/>
    <w:multiLevelType w:val="hybridMultilevel"/>
    <w:tmpl w:val="5CC8E110"/>
    <w:lvl w:ilvl="0" w:tplc="E2987798">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F263AA1"/>
    <w:multiLevelType w:val="hybridMultilevel"/>
    <w:tmpl w:val="D38E7EC0"/>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0743795"/>
    <w:multiLevelType w:val="hybridMultilevel"/>
    <w:tmpl w:val="29D891A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0CE3B6C"/>
    <w:multiLevelType w:val="hybridMultilevel"/>
    <w:tmpl w:val="93AA5A4E"/>
    <w:lvl w:ilvl="0" w:tplc="AC6E88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1073841"/>
    <w:multiLevelType w:val="multilevel"/>
    <w:tmpl w:val="0415001D"/>
    <w:styleLink w:val="Styl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52070CFA"/>
    <w:multiLevelType w:val="hybridMultilevel"/>
    <w:tmpl w:val="F7C49D6A"/>
    <w:lvl w:ilvl="0" w:tplc="042EC1BC">
      <w:start w:val="1"/>
      <w:numFmt w:val="bullet"/>
      <w:lvlText w:val=""/>
      <w:lvlJc w:val="left"/>
      <w:pPr>
        <w:ind w:left="1440" w:hanging="360"/>
      </w:pPr>
      <w:rPr>
        <w:rFonts w:ascii="Symbol" w:hAnsi="Symbol" w:hint="default"/>
        <w:shadow w:val="0"/>
        <w:emboss w:val="0"/>
        <w:imprint w:val="0"/>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0" w15:restartNumberingAfterBreak="0">
    <w:nsid w:val="52235445"/>
    <w:multiLevelType w:val="hybridMultilevel"/>
    <w:tmpl w:val="59A468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53FD637F"/>
    <w:multiLevelType w:val="hybridMultilevel"/>
    <w:tmpl w:val="B5D8A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6B4000A"/>
    <w:multiLevelType w:val="hybridMultilevel"/>
    <w:tmpl w:val="5106C85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6C76A48"/>
    <w:multiLevelType w:val="hybridMultilevel"/>
    <w:tmpl w:val="51F6A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57257F52"/>
    <w:multiLevelType w:val="hybridMultilevel"/>
    <w:tmpl w:val="4BC63906"/>
    <w:lvl w:ilvl="0" w:tplc="04150001">
      <w:start w:val="1"/>
      <w:numFmt w:val="bullet"/>
      <w:lvlText w:val=""/>
      <w:lvlJc w:val="left"/>
      <w:pPr>
        <w:ind w:left="1065" w:hanging="705"/>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57A23278"/>
    <w:multiLevelType w:val="hybridMultilevel"/>
    <w:tmpl w:val="2294EFE0"/>
    <w:lvl w:ilvl="0" w:tplc="F93033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7CE3087"/>
    <w:multiLevelType w:val="hybridMultilevel"/>
    <w:tmpl w:val="D4A40E20"/>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57D838A5"/>
    <w:multiLevelType w:val="hybridMultilevel"/>
    <w:tmpl w:val="29448F46"/>
    <w:lvl w:ilvl="0" w:tplc="EB8868D0">
      <w:start w:val="1"/>
      <w:numFmt w:val="bullet"/>
      <w:lvlText w:val=""/>
      <w:lvlJc w:val="left"/>
      <w:pPr>
        <w:ind w:left="1080" w:hanging="360"/>
      </w:pPr>
      <w:rPr>
        <w:rFonts w:ascii="Symbol" w:hAnsi="Symbol" w:cs="Symbol"/>
        <w:color w:val="auto"/>
        <w:position w:val="0"/>
        <w:sz w:val="22"/>
        <w:szCs w:val="22"/>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8" w15:restartNumberingAfterBreak="0">
    <w:nsid w:val="581F6BC6"/>
    <w:multiLevelType w:val="hybridMultilevel"/>
    <w:tmpl w:val="A5B4903E"/>
    <w:lvl w:ilvl="0" w:tplc="3620F3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59380BCF"/>
    <w:multiLevelType w:val="hybridMultilevel"/>
    <w:tmpl w:val="79227918"/>
    <w:lvl w:ilvl="0" w:tplc="00000003">
      <w:start w:val="1"/>
      <w:numFmt w:val="bullet"/>
      <w:lvlText w:val=""/>
      <w:lvlJc w:val="left"/>
      <w:pPr>
        <w:ind w:left="1146" w:hanging="360"/>
      </w:pPr>
      <w:rPr>
        <w:rFonts w:ascii="Symbol" w:hAnsi="Symbol"/>
        <w:b/>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0" w15:restartNumberingAfterBreak="0">
    <w:nsid w:val="5998647C"/>
    <w:multiLevelType w:val="hybridMultilevel"/>
    <w:tmpl w:val="3190DEDE"/>
    <w:lvl w:ilvl="0" w:tplc="3620F39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5A066EED"/>
    <w:multiLevelType w:val="hybridMultilevel"/>
    <w:tmpl w:val="B1D826D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5A901483"/>
    <w:multiLevelType w:val="hybridMultilevel"/>
    <w:tmpl w:val="12A6F024"/>
    <w:lvl w:ilvl="0" w:tplc="4288BEE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3" w15:restartNumberingAfterBreak="0">
    <w:nsid w:val="5E0414DA"/>
    <w:multiLevelType w:val="hybridMultilevel"/>
    <w:tmpl w:val="525C187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5F1E4E8E"/>
    <w:multiLevelType w:val="hybridMultilevel"/>
    <w:tmpl w:val="553411A4"/>
    <w:lvl w:ilvl="0" w:tplc="04150001">
      <w:start w:val="1"/>
      <w:numFmt w:val="bullet"/>
      <w:lvlText w:val=""/>
      <w:lvlJc w:val="left"/>
      <w:pPr>
        <w:ind w:left="720" w:hanging="360"/>
      </w:pPr>
      <w:rPr>
        <w:rFonts w:ascii="Symbol" w:hAnsi="Symbol" w:hint="default"/>
      </w:rPr>
    </w:lvl>
    <w:lvl w:ilvl="1" w:tplc="410846D0">
      <w:start w:val="17"/>
      <w:numFmt w:val="bullet"/>
      <w:lvlText w:val="•"/>
      <w:lvlJc w:val="left"/>
      <w:pPr>
        <w:ind w:left="1440" w:hanging="360"/>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5FB86F8F"/>
    <w:multiLevelType w:val="hybridMultilevel"/>
    <w:tmpl w:val="001A512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615F415D"/>
    <w:multiLevelType w:val="hybridMultilevel"/>
    <w:tmpl w:val="5476957E"/>
    <w:lvl w:ilvl="0" w:tplc="042EC1BC">
      <w:start w:val="1"/>
      <w:numFmt w:val="bullet"/>
      <w:lvlText w:val=""/>
      <w:lvlJc w:val="left"/>
      <w:pPr>
        <w:ind w:left="1440" w:hanging="360"/>
      </w:pPr>
      <w:rPr>
        <w:rFonts w:ascii="Symbol" w:hAnsi="Symbol" w:hint="default"/>
        <w:shadow w:val="0"/>
        <w:emboss w:val="0"/>
        <w:imprint w:val="0"/>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7" w15:restartNumberingAfterBreak="0">
    <w:nsid w:val="61B519A9"/>
    <w:multiLevelType w:val="hybridMultilevel"/>
    <w:tmpl w:val="55C49D9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1CE728E"/>
    <w:multiLevelType w:val="hybridMultilevel"/>
    <w:tmpl w:val="FC82AA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2CF78F3"/>
    <w:multiLevelType w:val="hybridMultilevel"/>
    <w:tmpl w:val="53B22E38"/>
    <w:lvl w:ilvl="0" w:tplc="65A6023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3DA6B96"/>
    <w:multiLevelType w:val="multilevel"/>
    <w:tmpl w:val="0415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1" w15:restartNumberingAfterBreak="0">
    <w:nsid w:val="64A26EC3"/>
    <w:multiLevelType w:val="hybridMultilevel"/>
    <w:tmpl w:val="0158F7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650D778C"/>
    <w:multiLevelType w:val="hybridMultilevel"/>
    <w:tmpl w:val="068A4A54"/>
    <w:lvl w:ilvl="0" w:tplc="042EC1BC">
      <w:start w:val="1"/>
      <w:numFmt w:val="bullet"/>
      <w:lvlText w:val=""/>
      <w:lvlJc w:val="left"/>
      <w:pPr>
        <w:ind w:left="360" w:hanging="360"/>
      </w:pPr>
      <w:rPr>
        <w:rFonts w:ascii="Symbol" w:hAnsi="Symbol" w:hint="default"/>
        <w:shadow w:val="0"/>
        <w:emboss w:val="0"/>
        <w:imprint w:val="0"/>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3" w15:restartNumberingAfterBreak="0">
    <w:nsid w:val="664B1EFC"/>
    <w:multiLevelType w:val="hybridMultilevel"/>
    <w:tmpl w:val="A09E6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6A808B0"/>
    <w:multiLevelType w:val="hybridMultilevel"/>
    <w:tmpl w:val="DBB079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15:restartNumberingAfterBreak="0">
    <w:nsid w:val="67E162F0"/>
    <w:multiLevelType w:val="hybridMultilevel"/>
    <w:tmpl w:val="D95A0D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691F0C68"/>
    <w:multiLevelType w:val="hybridMultilevel"/>
    <w:tmpl w:val="63BA6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97D2A98"/>
    <w:multiLevelType w:val="hybridMultilevel"/>
    <w:tmpl w:val="9326C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6A8D6504"/>
    <w:multiLevelType w:val="hybridMultilevel"/>
    <w:tmpl w:val="2F2C02B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6AF632A9"/>
    <w:multiLevelType w:val="singleLevel"/>
    <w:tmpl w:val="840414AA"/>
    <w:lvl w:ilvl="0">
      <w:start w:val="1"/>
      <w:numFmt w:val="upperRoman"/>
      <w:pStyle w:val="Nagwek4"/>
      <w:lvlText w:val="%1."/>
      <w:lvlJc w:val="left"/>
      <w:pPr>
        <w:tabs>
          <w:tab w:val="num" w:pos="720"/>
        </w:tabs>
        <w:ind w:left="720" w:hanging="720"/>
      </w:pPr>
      <w:rPr>
        <w:b/>
        <w:i w:val="0"/>
      </w:rPr>
    </w:lvl>
  </w:abstractNum>
  <w:abstractNum w:abstractNumId="130" w15:restartNumberingAfterBreak="0">
    <w:nsid w:val="6C204341"/>
    <w:multiLevelType w:val="hybridMultilevel"/>
    <w:tmpl w:val="8A52EC5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70B76312"/>
    <w:multiLevelType w:val="hybridMultilevel"/>
    <w:tmpl w:val="009C9F0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71FB0362"/>
    <w:multiLevelType w:val="hybridMultilevel"/>
    <w:tmpl w:val="D8060C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725500CC"/>
    <w:multiLevelType w:val="hybridMultilevel"/>
    <w:tmpl w:val="5FF2289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72AB66DD"/>
    <w:multiLevelType w:val="hybridMultilevel"/>
    <w:tmpl w:val="CB762D5C"/>
    <w:lvl w:ilvl="0" w:tplc="11DC7C5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736B2093"/>
    <w:multiLevelType w:val="hybridMultilevel"/>
    <w:tmpl w:val="7D583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3CF0B25"/>
    <w:multiLevelType w:val="hybridMultilevel"/>
    <w:tmpl w:val="9A88DBA4"/>
    <w:lvl w:ilvl="0" w:tplc="D4185EA8">
      <w:start w:val="1"/>
      <w:numFmt w:val="bullet"/>
      <w:lvlText w:val="–"/>
      <w:lvlJc w:val="left"/>
      <w:pPr>
        <w:ind w:left="720" w:hanging="360"/>
      </w:pPr>
      <w:rPr>
        <w:rFonts w:ascii="Times" w:hAnsi="Time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74C610F3"/>
    <w:multiLevelType w:val="hybridMultilevel"/>
    <w:tmpl w:val="F148E1A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769A54F4"/>
    <w:multiLevelType w:val="hybridMultilevel"/>
    <w:tmpl w:val="A53A537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76F320E2"/>
    <w:multiLevelType w:val="hybridMultilevel"/>
    <w:tmpl w:val="8904BF0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0" w15:restartNumberingAfterBreak="0">
    <w:nsid w:val="787860CD"/>
    <w:multiLevelType w:val="hybridMultilevel"/>
    <w:tmpl w:val="ADFC27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798E7F52"/>
    <w:multiLevelType w:val="hybridMultilevel"/>
    <w:tmpl w:val="9B081EF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7B10709F"/>
    <w:multiLevelType w:val="hybridMultilevel"/>
    <w:tmpl w:val="A490AA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7B7D2F2E"/>
    <w:multiLevelType w:val="hybridMultilevel"/>
    <w:tmpl w:val="D4C63F70"/>
    <w:lvl w:ilvl="0" w:tplc="8BA6D4D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4" w15:restartNumberingAfterBreak="0">
    <w:nsid w:val="7B960466"/>
    <w:multiLevelType w:val="hybridMultilevel"/>
    <w:tmpl w:val="61265988"/>
    <w:lvl w:ilvl="0" w:tplc="09788C52">
      <w:start w:val="1"/>
      <w:numFmt w:val="bullet"/>
      <w:lvlText w:val=""/>
      <w:lvlJc w:val="left"/>
      <w:rPr>
        <w:rFonts w:ascii="Symbol" w:hAnsi="Symbol" w:cs="Symbol"/>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7BA35FE2"/>
    <w:multiLevelType w:val="hybridMultilevel"/>
    <w:tmpl w:val="3FB0C0F6"/>
    <w:lvl w:ilvl="0" w:tplc="158E30F8">
      <w:start w:val="1"/>
      <w:numFmt w:val="bullet"/>
      <w:lvlText w:val=""/>
      <w:lvlJc w:val="left"/>
      <w:pPr>
        <w:ind w:left="1429" w:hanging="360"/>
      </w:pPr>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6" w15:restartNumberingAfterBreak="0">
    <w:nsid w:val="7DB842B8"/>
    <w:multiLevelType w:val="hybridMultilevel"/>
    <w:tmpl w:val="A462DB06"/>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7E3A38E7"/>
    <w:multiLevelType w:val="hybridMultilevel"/>
    <w:tmpl w:val="7D68818A"/>
    <w:lvl w:ilvl="0" w:tplc="3620F3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7E931B16"/>
    <w:multiLevelType w:val="hybridMultilevel"/>
    <w:tmpl w:val="A620BF6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7E956101"/>
    <w:multiLevelType w:val="hybridMultilevel"/>
    <w:tmpl w:val="8222D8D0"/>
    <w:lvl w:ilvl="0" w:tplc="E2987798">
      <w:start w:val="1"/>
      <w:numFmt w:val="bullet"/>
      <w:lvlText w:val="–"/>
      <w:lvlJc w:val="left"/>
      <w:pPr>
        <w:tabs>
          <w:tab w:val="num" w:pos="783"/>
        </w:tabs>
        <w:ind w:left="783" w:hanging="360"/>
      </w:pPr>
      <w:rPr>
        <w:rFonts w:ascii="Times New Roman" w:hAnsi="Times New Roman" w:cs="Times New Roman"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150" w15:restartNumberingAfterBreak="0">
    <w:nsid w:val="7F652CAD"/>
    <w:multiLevelType w:val="hybridMultilevel"/>
    <w:tmpl w:val="534E36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44495864">
    <w:abstractNumId w:val="129"/>
  </w:num>
  <w:num w:numId="2" w16cid:durableId="1076592436">
    <w:abstractNumId w:val="18"/>
  </w:num>
  <w:num w:numId="3" w16cid:durableId="1365325766">
    <w:abstractNumId w:val="120"/>
  </w:num>
  <w:num w:numId="4" w16cid:durableId="1927111403">
    <w:abstractNumId w:val="63"/>
  </w:num>
  <w:num w:numId="5" w16cid:durableId="329137119">
    <w:abstractNumId w:val="0"/>
  </w:num>
  <w:num w:numId="6" w16cid:durableId="728310130">
    <w:abstractNumId w:val="98"/>
  </w:num>
  <w:num w:numId="7" w16cid:durableId="2050950674">
    <w:abstractNumId w:val="67"/>
  </w:num>
  <w:num w:numId="8" w16cid:durableId="1735540512">
    <w:abstractNumId w:val="105"/>
  </w:num>
  <w:num w:numId="9" w16cid:durableId="366761271">
    <w:abstractNumId w:val="141"/>
  </w:num>
  <w:num w:numId="10" w16cid:durableId="1691563688">
    <w:abstractNumId w:val="35"/>
  </w:num>
  <w:num w:numId="11" w16cid:durableId="1504203226">
    <w:abstractNumId w:val="114"/>
  </w:num>
  <w:num w:numId="12" w16cid:durableId="1558006804">
    <w:abstractNumId w:val="121"/>
  </w:num>
  <w:num w:numId="13" w16cid:durableId="22632583">
    <w:abstractNumId w:val="135"/>
  </w:num>
  <w:num w:numId="14" w16cid:durableId="457182203">
    <w:abstractNumId w:val="101"/>
  </w:num>
  <w:num w:numId="15" w16cid:durableId="832254536">
    <w:abstractNumId w:val="71"/>
  </w:num>
  <w:num w:numId="16" w16cid:durableId="220480984">
    <w:abstractNumId w:val="72"/>
  </w:num>
  <w:num w:numId="17" w16cid:durableId="1052968349">
    <w:abstractNumId w:val="142"/>
  </w:num>
  <w:num w:numId="18" w16cid:durableId="1413239641">
    <w:abstractNumId w:val="68"/>
  </w:num>
  <w:num w:numId="19" w16cid:durableId="619384063">
    <w:abstractNumId w:val="102"/>
  </w:num>
  <w:num w:numId="20" w16cid:durableId="234246761">
    <w:abstractNumId w:val="96"/>
  </w:num>
  <w:num w:numId="21" w16cid:durableId="1714888442">
    <w:abstractNumId w:val="34"/>
  </w:num>
  <w:num w:numId="22" w16cid:durableId="1226378417">
    <w:abstractNumId w:val="36"/>
  </w:num>
  <w:num w:numId="23" w16cid:durableId="1164932217">
    <w:abstractNumId w:val="40"/>
  </w:num>
  <w:num w:numId="24" w16cid:durableId="1542790579">
    <w:abstractNumId w:val="33"/>
  </w:num>
  <w:num w:numId="25" w16cid:durableId="1809785446">
    <w:abstractNumId w:val="87"/>
  </w:num>
  <w:num w:numId="26" w16cid:durableId="1841774135">
    <w:abstractNumId w:val="140"/>
  </w:num>
  <w:num w:numId="27" w16cid:durableId="849833705">
    <w:abstractNumId w:val="64"/>
  </w:num>
  <w:num w:numId="28" w16cid:durableId="308946775">
    <w:abstractNumId w:val="126"/>
  </w:num>
  <w:num w:numId="29" w16cid:durableId="1855529880">
    <w:abstractNumId w:val="47"/>
  </w:num>
  <w:num w:numId="30" w16cid:durableId="1984657735">
    <w:abstractNumId w:val="128"/>
  </w:num>
  <w:num w:numId="31" w16cid:durableId="1278638315">
    <w:abstractNumId w:val="45"/>
  </w:num>
  <w:num w:numId="32" w16cid:durableId="257178861">
    <w:abstractNumId w:val="29"/>
  </w:num>
  <w:num w:numId="33" w16cid:durableId="840318054">
    <w:abstractNumId w:val="123"/>
  </w:num>
  <w:num w:numId="34" w16cid:durableId="1092551549">
    <w:abstractNumId w:val="25"/>
  </w:num>
  <w:num w:numId="35" w16cid:durableId="2066489475">
    <w:abstractNumId w:val="138"/>
  </w:num>
  <w:num w:numId="36" w16cid:durableId="1924560479">
    <w:abstractNumId w:val="148"/>
  </w:num>
  <w:num w:numId="37" w16cid:durableId="809983598">
    <w:abstractNumId w:val="133"/>
  </w:num>
  <w:num w:numId="38" w16cid:durableId="105124395">
    <w:abstractNumId w:val="49"/>
  </w:num>
  <w:num w:numId="39" w16cid:durableId="2031177682">
    <w:abstractNumId w:val="131"/>
  </w:num>
  <w:num w:numId="40" w16cid:durableId="925110504">
    <w:abstractNumId w:val="73"/>
  </w:num>
  <w:num w:numId="41" w16cid:durableId="695079133">
    <w:abstractNumId w:val="38"/>
  </w:num>
  <w:num w:numId="42" w16cid:durableId="2142336910">
    <w:abstractNumId w:val="92"/>
  </w:num>
  <w:num w:numId="43" w16cid:durableId="1854295426">
    <w:abstractNumId w:val="82"/>
  </w:num>
  <w:num w:numId="44" w16cid:durableId="154612245">
    <w:abstractNumId w:val="19"/>
  </w:num>
  <w:num w:numId="45" w16cid:durableId="2078016635">
    <w:abstractNumId w:val="12"/>
  </w:num>
  <w:num w:numId="46" w16cid:durableId="348222429">
    <w:abstractNumId w:val="51"/>
  </w:num>
  <w:num w:numId="47" w16cid:durableId="640694590">
    <w:abstractNumId w:val="60"/>
  </w:num>
  <w:num w:numId="48" w16cid:durableId="1017272705">
    <w:abstractNumId w:val="117"/>
  </w:num>
  <w:num w:numId="49" w16cid:durableId="324940169">
    <w:abstractNumId w:val="20"/>
  </w:num>
  <w:num w:numId="50" w16cid:durableId="435829716">
    <w:abstractNumId w:val="119"/>
  </w:num>
  <w:num w:numId="51" w16cid:durableId="1433432014">
    <w:abstractNumId w:val="24"/>
  </w:num>
  <w:num w:numId="52" w16cid:durableId="1796019120">
    <w:abstractNumId w:val="23"/>
  </w:num>
  <w:num w:numId="53" w16cid:durableId="907036851">
    <w:abstractNumId w:val="58"/>
  </w:num>
  <w:num w:numId="54" w16cid:durableId="1759250333">
    <w:abstractNumId w:val="122"/>
  </w:num>
  <w:num w:numId="55" w16cid:durableId="280035567">
    <w:abstractNumId w:val="16"/>
  </w:num>
  <w:num w:numId="56" w16cid:durableId="2079863598">
    <w:abstractNumId w:val="99"/>
  </w:num>
  <w:num w:numId="57" w16cid:durableId="789860879">
    <w:abstractNumId w:val="28"/>
  </w:num>
  <w:num w:numId="58" w16cid:durableId="1070617030">
    <w:abstractNumId w:val="116"/>
  </w:num>
  <w:num w:numId="59" w16cid:durableId="584146070">
    <w:abstractNumId w:val="53"/>
  </w:num>
  <w:num w:numId="60" w16cid:durableId="738359725">
    <w:abstractNumId w:val="43"/>
  </w:num>
  <w:num w:numId="61" w16cid:durableId="2048751893">
    <w:abstractNumId w:val="111"/>
  </w:num>
  <w:num w:numId="62" w16cid:durableId="2007052335">
    <w:abstractNumId w:val="62"/>
  </w:num>
  <w:num w:numId="63" w16cid:durableId="930702440">
    <w:abstractNumId w:val="69"/>
  </w:num>
  <w:num w:numId="64" w16cid:durableId="1108159414">
    <w:abstractNumId w:val="41"/>
  </w:num>
  <w:num w:numId="65" w16cid:durableId="1017854317">
    <w:abstractNumId w:val="88"/>
  </w:num>
  <w:num w:numId="66" w16cid:durableId="1832283595">
    <w:abstractNumId w:val="54"/>
  </w:num>
  <w:num w:numId="67" w16cid:durableId="1205369311">
    <w:abstractNumId w:val="39"/>
  </w:num>
  <w:num w:numId="68" w16cid:durableId="759377104">
    <w:abstractNumId w:val="52"/>
  </w:num>
  <w:num w:numId="69" w16cid:durableId="1686442367">
    <w:abstractNumId w:val="136"/>
  </w:num>
  <w:num w:numId="70" w16cid:durableId="1508211581">
    <w:abstractNumId w:val="144"/>
  </w:num>
  <w:num w:numId="71" w16cid:durableId="908224685">
    <w:abstractNumId w:val="94"/>
  </w:num>
  <w:num w:numId="72" w16cid:durableId="344677274">
    <w:abstractNumId w:val="149"/>
  </w:num>
  <w:num w:numId="73" w16cid:durableId="1470633758">
    <w:abstractNumId w:val="42"/>
  </w:num>
  <w:num w:numId="74" w16cid:durableId="251672463">
    <w:abstractNumId w:val="107"/>
  </w:num>
  <w:num w:numId="75" w16cid:durableId="602885637">
    <w:abstractNumId w:val="75"/>
  </w:num>
  <w:num w:numId="76" w16cid:durableId="1566333017">
    <w:abstractNumId w:val="110"/>
  </w:num>
  <w:num w:numId="77" w16cid:durableId="165751555">
    <w:abstractNumId w:val="109"/>
  </w:num>
  <w:num w:numId="78" w16cid:durableId="288587119">
    <w:abstractNumId w:val="44"/>
  </w:num>
  <w:num w:numId="79" w16cid:durableId="1898391859">
    <w:abstractNumId w:val="48"/>
  </w:num>
  <w:num w:numId="80" w16cid:durableId="1166435764">
    <w:abstractNumId w:val="79"/>
  </w:num>
  <w:num w:numId="81" w16cid:durableId="195780883">
    <w:abstractNumId w:val="108"/>
  </w:num>
  <w:num w:numId="82" w16cid:durableId="1445274344">
    <w:abstractNumId w:val="147"/>
  </w:num>
  <w:num w:numId="83" w16cid:durableId="2044792300">
    <w:abstractNumId w:val="139"/>
  </w:num>
  <w:num w:numId="84" w16cid:durableId="1183323890">
    <w:abstractNumId w:val="134"/>
  </w:num>
  <w:num w:numId="85" w16cid:durableId="1784962403">
    <w:abstractNumId w:val="130"/>
  </w:num>
  <w:num w:numId="86" w16cid:durableId="1975403508">
    <w:abstractNumId w:val="90"/>
  </w:num>
  <w:num w:numId="87" w16cid:durableId="886264446">
    <w:abstractNumId w:val="100"/>
  </w:num>
  <w:num w:numId="88" w16cid:durableId="1933124111">
    <w:abstractNumId w:val="91"/>
  </w:num>
  <w:num w:numId="89" w16cid:durableId="300817895">
    <w:abstractNumId w:val="127"/>
  </w:num>
  <w:num w:numId="90" w16cid:durableId="1646854575">
    <w:abstractNumId w:val="103"/>
  </w:num>
  <w:num w:numId="91" w16cid:durableId="14163085">
    <w:abstractNumId w:val="59"/>
  </w:num>
  <w:num w:numId="92" w16cid:durableId="24603665">
    <w:abstractNumId w:val="61"/>
  </w:num>
  <w:num w:numId="93" w16cid:durableId="931738124">
    <w:abstractNumId w:val="84"/>
  </w:num>
  <w:num w:numId="94" w16cid:durableId="1949004645">
    <w:abstractNumId w:val="65"/>
  </w:num>
  <w:num w:numId="95" w16cid:durableId="987901816">
    <w:abstractNumId w:val="85"/>
  </w:num>
  <w:num w:numId="96" w16cid:durableId="1071149328">
    <w:abstractNumId w:val="74"/>
  </w:num>
  <w:num w:numId="97" w16cid:durableId="1387874709">
    <w:abstractNumId w:val="55"/>
  </w:num>
  <w:num w:numId="98" w16cid:durableId="1184980257">
    <w:abstractNumId w:val="32"/>
  </w:num>
  <w:num w:numId="99" w16cid:durableId="998074150">
    <w:abstractNumId w:val="125"/>
  </w:num>
  <w:num w:numId="100" w16cid:durableId="503128599">
    <w:abstractNumId w:val="150"/>
  </w:num>
  <w:num w:numId="101" w16cid:durableId="1974477356">
    <w:abstractNumId w:val="46"/>
  </w:num>
  <w:num w:numId="102" w16cid:durableId="2056998515">
    <w:abstractNumId w:val="93"/>
  </w:num>
  <w:num w:numId="103" w16cid:durableId="439295994">
    <w:abstractNumId w:val="13"/>
  </w:num>
  <w:num w:numId="104" w16cid:durableId="2020499265">
    <w:abstractNumId w:val="22"/>
  </w:num>
  <w:num w:numId="105" w16cid:durableId="125783783">
    <w:abstractNumId w:val="78"/>
  </w:num>
  <w:num w:numId="106" w16cid:durableId="1541169162">
    <w:abstractNumId w:val="56"/>
  </w:num>
  <w:num w:numId="107" w16cid:durableId="1305282656">
    <w:abstractNumId w:val="132"/>
  </w:num>
  <w:num w:numId="108" w16cid:durableId="1303805855">
    <w:abstractNumId w:val="80"/>
  </w:num>
  <w:num w:numId="109" w16cid:durableId="1607696052">
    <w:abstractNumId w:val="37"/>
  </w:num>
  <w:num w:numId="110" w16cid:durableId="1177766548">
    <w:abstractNumId w:val="83"/>
  </w:num>
  <w:num w:numId="111" w16cid:durableId="83695086">
    <w:abstractNumId w:val="137"/>
  </w:num>
  <w:num w:numId="112" w16cid:durableId="1577781794">
    <w:abstractNumId w:val="115"/>
  </w:num>
  <w:num w:numId="113" w16cid:durableId="12074279">
    <w:abstractNumId w:val="77"/>
  </w:num>
  <w:num w:numId="114" w16cid:durableId="1457868563">
    <w:abstractNumId w:val="86"/>
  </w:num>
  <w:num w:numId="115" w16cid:durableId="2047290444">
    <w:abstractNumId w:val="31"/>
  </w:num>
  <w:num w:numId="116" w16cid:durableId="1545822919">
    <w:abstractNumId w:val="76"/>
  </w:num>
  <w:num w:numId="117" w16cid:durableId="2074740868">
    <w:abstractNumId w:val="118"/>
  </w:num>
  <w:num w:numId="118" w16cid:durableId="1405957296">
    <w:abstractNumId w:val="104"/>
  </w:num>
  <w:num w:numId="119" w16cid:durableId="287588588">
    <w:abstractNumId w:val="70"/>
  </w:num>
  <w:num w:numId="120" w16cid:durableId="936208329">
    <w:abstractNumId w:val="143"/>
  </w:num>
  <w:num w:numId="121" w16cid:durableId="1449277813">
    <w:abstractNumId w:val="50"/>
  </w:num>
  <w:num w:numId="122" w16cid:durableId="1811164515">
    <w:abstractNumId w:val="106"/>
  </w:num>
  <w:num w:numId="123" w16cid:durableId="1666084748">
    <w:abstractNumId w:val="146"/>
  </w:num>
  <w:num w:numId="124" w16cid:durableId="1957255299">
    <w:abstractNumId w:val="30"/>
  </w:num>
  <w:num w:numId="125" w16cid:durableId="1377051161">
    <w:abstractNumId w:val="81"/>
  </w:num>
  <w:num w:numId="126" w16cid:durableId="2067028865">
    <w:abstractNumId w:val="89"/>
  </w:num>
  <w:num w:numId="127" w16cid:durableId="824585222">
    <w:abstractNumId w:val="95"/>
  </w:num>
  <w:num w:numId="128" w16cid:durableId="272520044">
    <w:abstractNumId w:val="97"/>
  </w:num>
  <w:num w:numId="129" w16cid:durableId="707991778">
    <w:abstractNumId w:val="113"/>
  </w:num>
  <w:num w:numId="130" w16cid:durableId="617178670">
    <w:abstractNumId w:val="66"/>
  </w:num>
  <w:num w:numId="131" w16cid:durableId="1053772558">
    <w:abstractNumId w:val="27"/>
  </w:num>
  <w:num w:numId="132" w16cid:durableId="536312680">
    <w:abstractNumId w:val="21"/>
  </w:num>
  <w:num w:numId="133" w16cid:durableId="1595936604">
    <w:abstractNumId w:val="145"/>
  </w:num>
  <w:num w:numId="134" w16cid:durableId="1488934399">
    <w:abstractNumId w:val="112"/>
  </w:num>
  <w:num w:numId="135" w16cid:durableId="249168091">
    <w:abstractNumId w:val="26"/>
  </w:num>
  <w:num w:numId="136" w16cid:durableId="1556044674">
    <w:abstractNumId w:val="124"/>
  </w:num>
  <w:num w:numId="137" w16cid:durableId="1622415070">
    <w:abstractNumId w:val="57"/>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7EC"/>
    <w:rsid w:val="0000004B"/>
    <w:rsid w:val="00000414"/>
    <w:rsid w:val="00000716"/>
    <w:rsid w:val="00000C96"/>
    <w:rsid w:val="00001070"/>
    <w:rsid w:val="000010FC"/>
    <w:rsid w:val="000012A8"/>
    <w:rsid w:val="0000435C"/>
    <w:rsid w:val="000044D7"/>
    <w:rsid w:val="00004B69"/>
    <w:rsid w:val="00005853"/>
    <w:rsid w:val="00007666"/>
    <w:rsid w:val="00010C39"/>
    <w:rsid w:val="000111D7"/>
    <w:rsid w:val="00011335"/>
    <w:rsid w:val="00011B86"/>
    <w:rsid w:val="0001210E"/>
    <w:rsid w:val="00012449"/>
    <w:rsid w:val="00012B99"/>
    <w:rsid w:val="0001313A"/>
    <w:rsid w:val="000133E0"/>
    <w:rsid w:val="000144A7"/>
    <w:rsid w:val="00014EB9"/>
    <w:rsid w:val="00015ACB"/>
    <w:rsid w:val="00017126"/>
    <w:rsid w:val="000171C5"/>
    <w:rsid w:val="00017902"/>
    <w:rsid w:val="00020329"/>
    <w:rsid w:val="00020602"/>
    <w:rsid w:val="00021170"/>
    <w:rsid w:val="00021A53"/>
    <w:rsid w:val="00022AC3"/>
    <w:rsid w:val="000239D0"/>
    <w:rsid w:val="000244DB"/>
    <w:rsid w:val="00024764"/>
    <w:rsid w:val="00024D5F"/>
    <w:rsid w:val="00024F48"/>
    <w:rsid w:val="00025208"/>
    <w:rsid w:val="000252F1"/>
    <w:rsid w:val="000262B6"/>
    <w:rsid w:val="000272B6"/>
    <w:rsid w:val="000273A0"/>
    <w:rsid w:val="000279EB"/>
    <w:rsid w:val="00030641"/>
    <w:rsid w:val="00030A88"/>
    <w:rsid w:val="000318CD"/>
    <w:rsid w:val="00031FFA"/>
    <w:rsid w:val="00032208"/>
    <w:rsid w:val="00032DE8"/>
    <w:rsid w:val="00034C79"/>
    <w:rsid w:val="0003550E"/>
    <w:rsid w:val="000356E4"/>
    <w:rsid w:val="00035BF5"/>
    <w:rsid w:val="00035DE8"/>
    <w:rsid w:val="000363A2"/>
    <w:rsid w:val="00036523"/>
    <w:rsid w:val="00041009"/>
    <w:rsid w:val="00041730"/>
    <w:rsid w:val="00041B0A"/>
    <w:rsid w:val="0004219D"/>
    <w:rsid w:val="0004294F"/>
    <w:rsid w:val="00042AB7"/>
    <w:rsid w:val="00042DD8"/>
    <w:rsid w:val="0004340B"/>
    <w:rsid w:val="00043737"/>
    <w:rsid w:val="00043BFE"/>
    <w:rsid w:val="00043DE7"/>
    <w:rsid w:val="0004455C"/>
    <w:rsid w:val="00045D95"/>
    <w:rsid w:val="0004615B"/>
    <w:rsid w:val="000464E3"/>
    <w:rsid w:val="00046A84"/>
    <w:rsid w:val="00046C1A"/>
    <w:rsid w:val="0004720B"/>
    <w:rsid w:val="00050128"/>
    <w:rsid w:val="00050328"/>
    <w:rsid w:val="00052730"/>
    <w:rsid w:val="000527E2"/>
    <w:rsid w:val="00052806"/>
    <w:rsid w:val="000537D0"/>
    <w:rsid w:val="0005412D"/>
    <w:rsid w:val="00054689"/>
    <w:rsid w:val="00054739"/>
    <w:rsid w:val="00054C28"/>
    <w:rsid w:val="0005503D"/>
    <w:rsid w:val="00055338"/>
    <w:rsid w:val="00055A0D"/>
    <w:rsid w:val="0005601F"/>
    <w:rsid w:val="000560E9"/>
    <w:rsid w:val="00057227"/>
    <w:rsid w:val="0005729E"/>
    <w:rsid w:val="0006022B"/>
    <w:rsid w:val="00060C82"/>
    <w:rsid w:val="00060CA8"/>
    <w:rsid w:val="000611AD"/>
    <w:rsid w:val="00061890"/>
    <w:rsid w:val="00061DF9"/>
    <w:rsid w:val="00061E26"/>
    <w:rsid w:val="000623FC"/>
    <w:rsid w:val="0006265A"/>
    <w:rsid w:val="0006268D"/>
    <w:rsid w:val="000629C2"/>
    <w:rsid w:val="00062F6E"/>
    <w:rsid w:val="00063CF6"/>
    <w:rsid w:val="00065200"/>
    <w:rsid w:val="00065299"/>
    <w:rsid w:val="000658D8"/>
    <w:rsid w:val="00065E85"/>
    <w:rsid w:val="00065E8C"/>
    <w:rsid w:val="00066706"/>
    <w:rsid w:val="00067310"/>
    <w:rsid w:val="000700E7"/>
    <w:rsid w:val="0007096B"/>
    <w:rsid w:val="00070F10"/>
    <w:rsid w:val="000710EB"/>
    <w:rsid w:val="000713EE"/>
    <w:rsid w:val="00071564"/>
    <w:rsid w:val="000724E8"/>
    <w:rsid w:val="000729B6"/>
    <w:rsid w:val="000729E0"/>
    <w:rsid w:val="00073303"/>
    <w:rsid w:val="00073738"/>
    <w:rsid w:val="00073B3C"/>
    <w:rsid w:val="00073ECF"/>
    <w:rsid w:val="000741B2"/>
    <w:rsid w:val="00074847"/>
    <w:rsid w:val="00074B22"/>
    <w:rsid w:val="00075B20"/>
    <w:rsid w:val="000760F3"/>
    <w:rsid w:val="000762C5"/>
    <w:rsid w:val="000764D6"/>
    <w:rsid w:val="00076CFF"/>
    <w:rsid w:val="0007712E"/>
    <w:rsid w:val="000771E9"/>
    <w:rsid w:val="000773BC"/>
    <w:rsid w:val="000777B9"/>
    <w:rsid w:val="00077A7D"/>
    <w:rsid w:val="00077CA3"/>
    <w:rsid w:val="00080DB4"/>
    <w:rsid w:val="00081B9E"/>
    <w:rsid w:val="000826A5"/>
    <w:rsid w:val="00083A6B"/>
    <w:rsid w:val="00083F9D"/>
    <w:rsid w:val="000847BD"/>
    <w:rsid w:val="000847F4"/>
    <w:rsid w:val="00084AC5"/>
    <w:rsid w:val="00085A7F"/>
    <w:rsid w:val="00086B43"/>
    <w:rsid w:val="00086FF4"/>
    <w:rsid w:val="0008765D"/>
    <w:rsid w:val="00090834"/>
    <w:rsid w:val="00090870"/>
    <w:rsid w:val="00090D30"/>
    <w:rsid w:val="00092118"/>
    <w:rsid w:val="0009284B"/>
    <w:rsid w:val="00092AC5"/>
    <w:rsid w:val="00092ECC"/>
    <w:rsid w:val="0009344F"/>
    <w:rsid w:val="000934E5"/>
    <w:rsid w:val="000959E3"/>
    <w:rsid w:val="000967D6"/>
    <w:rsid w:val="0009718C"/>
    <w:rsid w:val="0009729F"/>
    <w:rsid w:val="0009763C"/>
    <w:rsid w:val="000976FD"/>
    <w:rsid w:val="00097956"/>
    <w:rsid w:val="000979D0"/>
    <w:rsid w:val="000A049D"/>
    <w:rsid w:val="000A04B3"/>
    <w:rsid w:val="000A09CE"/>
    <w:rsid w:val="000A1305"/>
    <w:rsid w:val="000A2209"/>
    <w:rsid w:val="000A32E9"/>
    <w:rsid w:val="000A3A7F"/>
    <w:rsid w:val="000A3BCC"/>
    <w:rsid w:val="000A492B"/>
    <w:rsid w:val="000A4DCB"/>
    <w:rsid w:val="000A52EA"/>
    <w:rsid w:val="000A59EF"/>
    <w:rsid w:val="000A5A8D"/>
    <w:rsid w:val="000B04A1"/>
    <w:rsid w:val="000B04A4"/>
    <w:rsid w:val="000B125D"/>
    <w:rsid w:val="000B157C"/>
    <w:rsid w:val="000B1913"/>
    <w:rsid w:val="000B1EDC"/>
    <w:rsid w:val="000B1FB7"/>
    <w:rsid w:val="000B26C5"/>
    <w:rsid w:val="000B2CA9"/>
    <w:rsid w:val="000B3130"/>
    <w:rsid w:val="000B3A9F"/>
    <w:rsid w:val="000B3E3B"/>
    <w:rsid w:val="000B42F0"/>
    <w:rsid w:val="000B4C9E"/>
    <w:rsid w:val="000B50B9"/>
    <w:rsid w:val="000B59B0"/>
    <w:rsid w:val="000B5C63"/>
    <w:rsid w:val="000B68E1"/>
    <w:rsid w:val="000B6AEF"/>
    <w:rsid w:val="000B6B2F"/>
    <w:rsid w:val="000B7279"/>
    <w:rsid w:val="000B7448"/>
    <w:rsid w:val="000B78B3"/>
    <w:rsid w:val="000B7DE5"/>
    <w:rsid w:val="000C0B39"/>
    <w:rsid w:val="000C1194"/>
    <w:rsid w:val="000C1408"/>
    <w:rsid w:val="000C2396"/>
    <w:rsid w:val="000C2F11"/>
    <w:rsid w:val="000C30CA"/>
    <w:rsid w:val="000C36AA"/>
    <w:rsid w:val="000C429F"/>
    <w:rsid w:val="000C469C"/>
    <w:rsid w:val="000C4972"/>
    <w:rsid w:val="000C51F3"/>
    <w:rsid w:val="000C5AC5"/>
    <w:rsid w:val="000C5F83"/>
    <w:rsid w:val="000C65DC"/>
    <w:rsid w:val="000C69AE"/>
    <w:rsid w:val="000C7F32"/>
    <w:rsid w:val="000D0509"/>
    <w:rsid w:val="000D07CF"/>
    <w:rsid w:val="000D0E9B"/>
    <w:rsid w:val="000D1127"/>
    <w:rsid w:val="000D13D2"/>
    <w:rsid w:val="000D1ACC"/>
    <w:rsid w:val="000D21D0"/>
    <w:rsid w:val="000D266D"/>
    <w:rsid w:val="000D3BD2"/>
    <w:rsid w:val="000D3C8E"/>
    <w:rsid w:val="000D3FEC"/>
    <w:rsid w:val="000D4553"/>
    <w:rsid w:val="000D456E"/>
    <w:rsid w:val="000D4FFF"/>
    <w:rsid w:val="000D537F"/>
    <w:rsid w:val="000D56E6"/>
    <w:rsid w:val="000D6B74"/>
    <w:rsid w:val="000D6C05"/>
    <w:rsid w:val="000D72EB"/>
    <w:rsid w:val="000E0B31"/>
    <w:rsid w:val="000E0CC2"/>
    <w:rsid w:val="000E0FE0"/>
    <w:rsid w:val="000E1054"/>
    <w:rsid w:val="000E1692"/>
    <w:rsid w:val="000E24D9"/>
    <w:rsid w:val="000E2FE5"/>
    <w:rsid w:val="000E3066"/>
    <w:rsid w:val="000E34AE"/>
    <w:rsid w:val="000E36EE"/>
    <w:rsid w:val="000E3F4E"/>
    <w:rsid w:val="000E4843"/>
    <w:rsid w:val="000E5416"/>
    <w:rsid w:val="000E59F6"/>
    <w:rsid w:val="000E5CEB"/>
    <w:rsid w:val="000E6892"/>
    <w:rsid w:val="000E70CC"/>
    <w:rsid w:val="000E72A2"/>
    <w:rsid w:val="000E7830"/>
    <w:rsid w:val="000F02CA"/>
    <w:rsid w:val="000F03E8"/>
    <w:rsid w:val="000F0EDD"/>
    <w:rsid w:val="000F1491"/>
    <w:rsid w:val="000F1DD7"/>
    <w:rsid w:val="000F1FF7"/>
    <w:rsid w:val="000F39EB"/>
    <w:rsid w:val="000F4168"/>
    <w:rsid w:val="000F419D"/>
    <w:rsid w:val="000F4207"/>
    <w:rsid w:val="000F4652"/>
    <w:rsid w:val="000F4EF6"/>
    <w:rsid w:val="000F5948"/>
    <w:rsid w:val="000F6097"/>
    <w:rsid w:val="000F62CC"/>
    <w:rsid w:val="000F62E5"/>
    <w:rsid w:val="000F77E0"/>
    <w:rsid w:val="00100AFF"/>
    <w:rsid w:val="00101478"/>
    <w:rsid w:val="001021AB"/>
    <w:rsid w:val="001025FE"/>
    <w:rsid w:val="001033F4"/>
    <w:rsid w:val="00103BDE"/>
    <w:rsid w:val="00104672"/>
    <w:rsid w:val="00104920"/>
    <w:rsid w:val="00104D62"/>
    <w:rsid w:val="00105531"/>
    <w:rsid w:val="00106139"/>
    <w:rsid w:val="00106945"/>
    <w:rsid w:val="00106D5D"/>
    <w:rsid w:val="00107408"/>
    <w:rsid w:val="00107AA3"/>
    <w:rsid w:val="001111A2"/>
    <w:rsid w:val="00111286"/>
    <w:rsid w:val="00111C54"/>
    <w:rsid w:val="00112784"/>
    <w:rsid w:val="001127D6"/>
    <w:rsid w:val="00112E92"/>
    <w:rsid w:val="001131FC"/>
    <w:rsid w:val="00113549"/>
    <w:rsid w:val="00113607"/>
    <w:rsid w:val="00113ECC"/>
    <w:rsid w:val="0011473D"/>
    <w:rsid w:val="001148C8"/>
    <w:rsid w:val="00116B99"/>
    <w:rsid w:val="00117938"/>
    <w:rsid w:val="00117F16"/>
    <w:rsid w:val="0012079A"/>
    <w:rsid w:val="00120A36"/>
    <w:rsid w:val="00121415"/>
    <w:rsid w:val="00121CC8"/>
    <w:rsid w:val="00121E02"/>
    <w:rsid w:val="00122542"/>
    <w:rsid w:val="00122651"/>
    <w:rsid w:val="001235D7"/>
    <w:rsid w:val="00123B2F"/>
    <w:rsid w:val="00123D5D"/>
    <w:rsid w:val="00123EFD"/>
    <w:rsid w:val="00124154"/>
    <w:rsid w:val="0012490F"/>
    <w:rsid w:val="00124F52"/>
    <w:rsid w:val="001253D9"/>
    <w:rsid w:val="00125A37"/>
    <w:rsid w:val="00125FEA"/>
    <w:rsid w:val="00126B55"/>
    <w:rsid w:val="00126E5A"/>
    <w:rsid w:val="001272F4"/>
    <w:rsid w:val="0012774C"/>
    <w:rsid w:val="00127AB0"/>
    <w:rsid w:val="00130093"/>
    <w:rsid w:val="00130157"/>
    <w:rsid w:val="00130881"/>
    <w:rsid w:val="0013089C"/>
    <w:rsid w:val="00130D96"/>
    <w:rsid w:val="0013136C"/>
    <w:rsid w:val="0013229F"/>
    <w:rsid w:val="001322AB"/>
    <w:rsid w:val="00132920"/>
    <w:rsid w:val="0013321F"/>
    <w:rsid w:val="00134FFF"/>
    <w:rsid w:val="001352AF"/>
    <w:rsid w:val="001353E8"/>
    <w:rsid w:val="00135F29"/>
    <w:rsid w:val="00137FE7"/>
    <w:rsid w:val="00140E22"/>
    <w:rsid w:val="001410BB"/>
    <w:rsid w:val="00141D9A"/>
    <w:rsid w:val="00142597"/>
    <w:rsid w:val="00142807"/>
    <w:rsid w:val="00143B02"/>
    <w:rsid w:val="00143B33"/>
    <w:rsid w:val="00143DED"/>
    <w:rsid w:val="00143DF9"/>
    <w:rsid w:val="00144AFB"/>
    <w:rsid w:val="00144D15"/>
    <w:rsid w:val="001450B7"/>
    <w:rsid w:val="0014549C"/>
    <w:rsid w:val="00145760"/>
    <w:rsid w:val="00145887"/>
    <w:rsid w:val="00145DF6"/>
    <w:rsid w:val="00146C01"/>
    <w:rsid w:val="00150240"/>
    <w:rsid w:val="001503A3"/>
    <w:rsid w:val="00150500"/>
    <w:rsid w:val="00150587"/>
    <w:rsid w:val="00150BC5"/>
    <w:rsid w:val="00150EC0"/>
    <w:rsid w:val="00151913"/>
    <w:rsid w:val="00152E72"/>
    <w:rsid w:val="001531A1"/>
    <w:rsid w:val="001532CB"/>
    <w:rsid w:val="00153D50"/>
    <w:rsid w:val="00154445"/>
    <w:rsid w:val="00154BBC"/>
    <w:rsid w:val="0015755E"/>
    <w:rsid w:val="0015758A"/>
    <w:rsid w:val="001575D3"/>
    <w:rsid w:val="00157C23"/>
    <w:rsid w:val="00157CA4"/>
    <w:rsid w:val="0016080D"/>
    <w:rsid w:val="00160F02"/>
    <w:rsid w:val="00161395"/>
    <w:rsid w:val="001614CF"/>
    <w:rsid w:val="00161C15"/>
    <w:rsid w:val="00162410"/>
    <w:rsid w:val="0016492C"/>
    <w:rsid w:val="00164949"/>
    <w:rsid w:val="00164D59"/>
    <w:rsid w:val="00164ED6"/>
    <w:rsid w:val="001650D5"/>
    <w:rsid w:val="00165385"/>
    <w:rsid w:val="00166124"/>
    <w:rsid w:val="0016622C"/>
    <w:rsid w:val="0016697C"/>
    <w:rsid w:val="00166BF7"/>
    <w:rsid w:val="00167103"/>
    <w:rsid w:val="001678C6"/>
    <w:rsid w:val="001709E6"/>
    <w:rsid w:val="00170CB4"/>
    <w:rsid w:val="00170D88"/>
    <w:rsid w:val="0017125C"/>
    <w:rsid w:val="00171834"/>
    <w:rsid w:val="00171841"/>
    <w:rsid w:val="00171BA3"/>
    <w:rsid w:val="00171C28"/>
    <w:rsid w:val="0017262E"/>
    <w:rsid w:val="0017294A"/>
    <w:rsid w:val="00172B43"/>
    <w:rsid w:val="0017339B"/>
    <w:rsid w:val="00173C5B"/>
    <w:rsid w:val="00174CAB"/>
    <w:rsid w:val="00176253"/>
    <w:rsid w:val="001769C9"/>
    <w:rsid w:val="00176ED7"/>
    <w:rsid w:val="0017742A"/>
    <w:rsid w:val="0017748A"/>
    <w:rsid w:val="00180CF6"/>
    <w:rsid w:val="00180E81"/>
    <w:rsid w:val="00181230"/>
    <w:rsid w:val="00182A25"/>
    <w:rsid w:val="00182B7A"/>
    <w:rsid w:val="00182CA3"/>
    <w:rsid w:val="00182ED5"/>
    <w:rsid w:val="001839E1"/>
    <w:rsid w:val="00183C84"/>
    <w:rsid w:val="00183D57"/>
    <w:rsid w:val="00184E76"/>
    <w:rsid w:val="00184F7F"/>
    <w:rsid w:val="001853FB"/>
    <w:rsid w:val="001858AE"/>
    <w:rsid w:val="00185BDD"/>
    <w:rsid w:val="00185CEB"/>
    <w:rsid w:val="0018609D"/>
    <w:rsid w:val="001866ED"/>
    <w:rsid w:val="001867D3"/>
    <w:rsid w:val="00187DB2"/>
    <w:rsid w:val="0019049F"/>
    <w:rsid w:val="001904E0"/>
    <w:rsid w:val="00190D5D"/>
    <w:rsid w:val="0019217D"/>
    <w:rsid w:val="0019394F"/>
    <w:rsid w:val="00193F0D"/>
    <w:rsid w:val="001943A6"/>
    <w:rsid w:val="00195DE2"/>
    <w:rsid w:val="00196085"/>
    <w:rsid w:val="00196F43"/>
    <w:rsid w:val="0019700C"/>
    <w:rsid w:val="0019709A"/>
    <w:rsid w:val="001A0355"/>
    <w:rsid w:val="001A0396"/>
    <w:rsid w:val="001A057D"/>
    <w:rsid w:val="001A12CD"/>
    <w:rsid w:val="001A1462"/>
    <w:rsid w:val="001A29C3"/>
    <w:rsid w:val="001A2B1C"/>
    <w:rsid w:val="001A34CA"/>
    <w:rsid w:val="001A3D91"/>
    <w:rsid w:val="001A5A2E"/>
    <w:rsid w:val="001A6528"/>
    <w:rsid w:val="001A6892"/>
    <w:rsid w:val="001A68BA"/>
    <w:rsid w:val="001A6F7C"/>
    <w:rsid w:val="001A7853"/>
    <w:rsid w:val="001B0360"/>
    <w:rsid w:val="001B0CA5"/>
    <w:rsid w:val="001B1053"/>
    <w:rsid w:val="001B27F4"/>
    <w:rsid w:val="001B2AD6"/>
    <w:rsid w:val="001B3414"/>
    <w:rsid w:val="001B3FBE"/>
    <w:rsid w:val="001B4B19"/>
    <w:rsid w:val="001B4E0C"/>
    <w:rsid w:val="001B4E75"/>
    <w:rsid w:val="001B5517"/>
    <w:rsid w:val="001B6586"/>
    <w:rsid w:val="001B7B90"/>
    <w:rsid w:val="001B7D10"/>
    <w:rsid w:val="001C0558"/>
    <w:rsid w:val="001C0FB7"/>
    <w:rsid w:val="001C116E"/>
    <w:rsid w:val="001C11AA"/>
    <w:rsid w:val="001C161A"/>
    <w:rsid w:val="001C17E7"/>
    <w:rsid w:val="001C1ECE"/>
    <w:rsid w:val="001C2D35"/>
    <w:rsid w:val="001C3643"/>
    <w:rsid w:val="001C4225"/>
    <w:rsid w:val="001C4314"/>
    <w:rsid w:val="001C4A0E"/>
    <w:rsid w:val="001C4E19"/>
    <w:rsid w:val="001C5619"/>
    <w:rsid w:val="001C6192"/>
    <w:rsid w:val="001C6375"/>
    <w:rsid w:val="001C640B"/>
    <w:rsid w:val="001C6B71"/>
    <w:rsid w:val="001C6C6D"/>
    <w:rsid w:val="001C74B5"/>
    <w:rsid w:val="001C7AA0"/>
    <w:rsid w:val="001D05FC"/>
    <w:rsid w:val="001D083D"/>
    <w:rsid w:val="001D0C63"/>
    <w:rsid w:val="001D0C9C"/>
    <w:rsid w:val="001D11E5"/>
    <w:rsid w:val="001D174F"/>
    <w:rsid w:val="001D196C"/>
    <w:rsid w:val="001D307C"/>
    <w:rsid w:val="001D3255"/>
    <w:rsid w:val="001D3FE8"/>
    <w:rsid w:val="001D4339"/>
    <w:rsid w:val="001D4D90"/>
    <w:rsid w:val="001D523D"/>
    <w:rsid w:val="001D6D86"/>
    <w:rsid w:val="001D74E2"/>
    <w:rsid w:val="001D7865"/>
    <w:rsid w:val="001D7E18"/>
    <w:rsid w:val="001E0761"/>
    <w:rsid w:val="001E10EB"/>
    <w:rsid w:val="001E1B9A"/>
    <w:rsid w:val="001E1CB3"/>
    <w:rsid w:val="001E20F1"/>
    <w:rsid w:val="001E2414"/>
    <w:rsid w:val="001E249F"/>
    <w:rsid w:val="001E279D"/>
    <w:rsid w:val="001E2C36"/>
    <w:rsid w:val="001E2C8D"/>
    <w:rsid w:val="001E3C66"/>
    <w:rsid w:val="001E4888"/>
    <w:rsid w:val="001E5211"/>
    <w:rsid w:val="001E58A7"/>
    <w:rsid w:val="001E7344"/>
    <w:rsid w:val="001E7B0F"/>
    <w:rsid w:val="001E7DC5"/>
    <w:rsid w:val="001F0738"/>
    <w:rsid w:val="001F08D9"/>
    <w:rsid w:val="001F0BA0"/>
    <w:rsid w:val="001F0DAD"/>
    <w:rsid w:val="001F0FAE"/>
    <w:rsid w:val="001F1783"/>
    <w:rsid w:val="001F1C26"/>
    <w:rsid w:val="001F255F"/>
    <w:rsid w:val="001F3243"/>
    <w:rsid w:val="001F330E"/>
    <w:rsid w:val="001F3312"/>
    <w:rsid w:val="001F35E0"/>
    <w:rsid w:val="001F3AD5"/>
    <w:rsid w:val="001F3E57"/>
    <w:rsid w:val="001F3EB8"/>
    <w:rsid w:val="001F4D8C"/>
    <w:rsid w:val="001F4E96"/>
    <w:rsid w:val="001F5341"/>
    <w:rsid w:val="001F593B"/>
    <w:rsid w:val="001F69B7"/>
    <w:rsid w:val="001F6C4D"/>
    <w:rsid w:val="001F7851"/>
    <w:rsid w:val="001F7FD7"/>
    <w:rsid w:val="00201B05"/>
    <w:rsid w:val="00201CAE"/>
    <w:rsid w:val="00202288"/>
    <w:rsid w:val="00202A3D"/>
    <w:rsid w:val="002035CA"/>
    <w:rsid w:val="00204CFB"/>
    <w:rsid w:val="00205835"/>
    <w:rsid w:val="002072B6"/>
    <w:rsid w:val="0020740A"/>
    <w:rsid w:val="00207B20"/>
    <w:rsid w:val="00207F61"/>
    <w:rsid w:val="0021026E"/>
    <w:rsid w:val="002103BA"/>
    <w:rsid w:val="002105D7"/>
    <w:rsid w:val="00211010"/>
    <w:rsid w:val="00212021"/>
    <w:rsid w:val="002123E1"/>
    <w:rsid w:val="00212637"/>
    <w:rsid w:val="00212C6A"/>
    <w:rsid w:val="00213215"/>
    <w:rsid w:val="002145C6"/>
    <w:rsid w:val="00214C7A"/>
    <w:rsid w:val="002151F7"/>
    <w:rsid w:val="00215729"/>
    <w:rsid w:val="002159BE"/>
    <w:rsid w:val="00216462"/>
    <w:rsid w:val="002165A5"/>
    <w:rsid w:val="002175FC"/>
    <w:rsid w:val="00220B0C"/>
    <w:rsid w:val="00220FD1"/>
    <w:rsid w:val="00221403"/>
    <w:rsid w:val="002214E3"/>
    <w:rsid w:val="00221D40"/>
    <w:rsid w:val="00221D71"/>
    <w:rsid w:val="00222183"/>
    <w:rsid w:val="00222FA9"/>
    <w:rsid w:val="00223812"/>
    <w:rsid w:val="00223F29"/>
    <w:rsid w:val="00223F71"/>
    <w:rsid w:val="00224E1E"/>
    <w:rsid w:val="002255C3"/>
    <w:rsid w:val="00225B98"/>
    <w:rsid w:val="0022654D"/>
    <w:rsid w:val="002268FB"/>
    <w:rsid w:val="00226D0A"/>
    <w:rsid w:val="00226D91"/>
    <w:rsid w:val="002277BE"/>
    <w:rsid w:val="0023041E"/>
    <w:rsid w:val="00230598"/>
    <w:rsid w:val="00230916"/>
    <w:rsid w:val="00230C45"/>
    <w:rsid w:val="00230FBB"/>
    <w:rsid w:val="002314C8"/>
    <w:rsid w:val="00231B37"/>
    <w:rsid w:val="00231DE4"/>
    <w:rsid w:val="00232661"/>
    <w:rsid w:val="00232AD5"/>
    <w:rsid w:val="00232B3A"/>
    <w:rsid w:val="00232F74"/>
    <w:rsid w:val="0023449C"/>
    <w:rsid w:val="002344A8"/>
    <w:rsid w:val="002360D4"/>
    <w:rsid w:val="002361F5"/>
    <w:rsid w:val="00236205"/>
    <w:rsid w:val="00236A72"/>
    <w:rsid w:val="00237425"/>
    <w:rsid w:val="00237A60"/>
    <w:rsid w:val="00237DC5"/>
    <w:rsid w:val="002407E6"/>
    <w:rsid w:val="00240818"/>
    <w:rsid w:val="00240ADD"/>
    <w:rsid w:val="00240CCA"/>
    <w:rsid w:val="002412B5"/>
    <w:rsid w:val="00242554"/>
    <w:rsid w:val="002435A6"/>
    <w:rsid w:val="00243DA1"/>
    <w:rsid w:val="00243E4B"/>
    <w:rsid w:val="00244043"/>
    <w:rsid w:val="0024422C"/>
    <w:rsid w:val="00244BC7"/>
    <w:rsid w:val="00245264"/>
    <w:rsid w:val="00245507"/>
    <w:rsid w:val="0024551F"/>
    <w:rsid w:val="00245B3A"/>
    <w:rsid w:val="00245F01"/>
    <w:rsid w:val="00245FE8"/>
    <w:rsid w:val="00246112"/>
    <w:rsid w:val="00246D6A"/>
    <w:rsid w:val="002479A6"/>
    <w:rsid w:val="00247ADA"/>
    <w:rsid w:val="002508A4"/>
    <w:rsid w:val="00250C24"/>
    <w:rsid w:val="002512A4"/>
    <w:rsid w:val="0025183D"/>
    <w:rsid w:val="00252339"/>
    <w:rsid w:val="00252C48"/>
    <w:rsid w:val="0025357A"/>
    <w:rsid w:val="00253592"/>
    <w:rsid w:val="00254307"/>
    <w:rsid w:val="0025477D"/>
    <w:rsid w:val="00254CDC"/>
    <w:rsid w:val="00254DAC"/>
    <w:rsid w:val="00255075"/>
    <w:rsid w:val="00255D39"/>
    <w:rsid w:val="0025602A"/>
    <w:rsid w:val="00256E63"/>
    <w:rsid w:val="00257053"/>
    <w:rsid w:val="002570D3"/>
    <w:rsid w:val="00257C30"/>
    <w:rsid w:val="00260710"/>
    <w:rsid w:val="00260ED5"/>
    <w:rsid w:val="002610B6"/>
    <w:rsid w:val="0026153B"/>
    <w:rsid w:val="00261CE6"/>
    <w:rsid w:val="00262200"/>
    <w:rsid w:val="002633DE"/>
    <w:rsid w:val="00263403"/>
    <w:rsid w:val="0026378C"/>
    <w:rsid w:val="00263DCD"/>
    <w:rsid w:val="00264456"/>
    <w:rsid w:val="00264E17"/>
    <w:rsid w:val="00265188"/>
    <w:rsid w:val="002655C5"/>
    <w:rsid w:val="00266687"/>
    <w:rsid w:val="00266C23"/>
    <w:rsid w:val="0026737D"/>
    <w:rsid w:val="00267D28"/>
    <w:rsid w:val="00270B99"/>
    <w:rsid w:val="0027172F"/>
    <w:rsid w:val="00272BCE"/>
    <w:rsid w:val="00273002"/>
    <w:rsid w:val="0027306E"/>
    <w:rsid w:val="002735AC"/>
    <w:rsid w:val="00273ECB"/>
    <w:rsid w:val="0027412B"/>
    <w:rsid w:val="002744A7"/>
    <w:rsid w:val="00274679"/>
    <w:rsid w:val="0027496F"/>
    <w:rsid w:val="00274F34"/>
    <w:rsid w:val="00275665"/>
    <w:rsid w:val="0027587B"/>
    <w:rsid w:val="00276A8F"/>
    <w:rsid w:val="00276D69"/>
    <w:rsid w:val="00277855"/>
    <w:rsid w:val="00277D72"/>
    <w:rsid w:val="00281AAA"/>
    <w:rsid w:val="00281E9B"/>
    <w:rsid w:val="00282631"/>
    <w:rsid w:val="00282A86"/>
    <w:rsid w:val="0028368D"/>
    <w:rsid w:val="002838DB"/>
    <w:rsid w:val="00283BA0"/>
    <w:rsid w:val="00283E59"/>
    <w:rsid w:val="002849C1"/>
    <w:rsid w:val="002853C8"/>
    <w:rsid w:val="00286FC3"/>
    <w:rsid w:val="00287603"/>
    <w:rsid w:val="002900E7"/>
    <w:rsid w:val="0029052E"/>
    <w:rsid w:val="00290948"/>
    <w:rsid w:val="00290DE1"/>
    <w:rsid w:val="00291DBB"/>
    <w:rsid w:val="00292196"/>
    <w:rsid w:val="002922BC"/>
    <w:rsid w:val="00292F13"/>
    <w:rsid w:val="0029327E"/>
    <w:rsid w:val="002932F0"/>
    <w:rsid w:val="002937D6"/>
    <w:rsid w:val="00293FB8"/>
    <w:rsid w:val="00294464"/>
    <w:rsid w:val="00294758"/>
    <w:rsid w:val="0029566B"/>
    <w:rsid w:val="00297090"/>
    <w:rsid w:val="00297148"/>
    <w:rsid w:val="0029717D"/>
    <w:rsid w:val="00297712"/>
    <w:rsid w:val="00297C8A"/>
    <w:rsid w:val="00297E6D"/>
    <w:rsid w:val="00297F0B"/>
    <w:rsid w:val="002A089D"/>
    <w:rsid w:val="002A0D33"/>
    <w:rsid w:val="002A0F34"/>
    <w:rsid w:val="002A1CAA"/>
    <w:rsid w:val="002A350A"/>
    <w:rsid w:val="002A3A52"/>
    <w:rsid w:val="002A3D7D"/>
    <w:rsid w:val="002A4218"/>
    <w:rsid w:val="002A4410"/>
    <w:rsid w:val="002A457C"/>
    <w:rsid w:val="002A4680"/>
    <w:rsid w:val="002A4B4C"/>
    <w:rsid w:val="002A4FD5"/>
    <w:rsid w:val="002A573F"/>
    <w:rsid w:val="002A6194"/>
    <w:rsid w:val="002A68F5"/>
    <w:rsid w:val="002A6AF8"/>
    <w:rsid w:val="002A798C"/>
    <w:rsid w:val="002B030D"/>
    <w:rsid w:val="002B0DC1"/>
    <w:rsid w:val="002B1849"/>
    <w:rsid w:val="002B1BAA"/>
    <w:rsid w:val="002B21B2"/>
    <w:rsid w:val="002B2672"/>
    <w:rsid w:val="002B26D6"/>
    <w:rsid w:val="002B28F8"/>
    <w:rsid w:val="002B2AB5"/>
    <w:rsid w:val="002B2CDA"/>
    <w:rsid w:val="002B3E3B"/>
    <w:rsid w:val="002B3F17"/>
    <w:rsid w:val="002B4232"/>
    <w:rsid w:val="002B42FC"/>
    <w:rsid w:val="002B48F7"/>
    <w:rsid w:val="002B6BE7"/>
    <w:rsid w:val="002B6D2E"/>
    <w:rsid w:val="002C060F"/>
    <w:rsid w:val="002C0819"/>
    <w:rsid w:val="002C1535"/>
    <w:rsid w:val="002C2299"/>
    <w:rsid w:val="002C43AC"/>
    <w:rsid w:val="002C4C96"/>
    <w:rsid w:val="002C5DFE"/>
    <w:rsid w:val="002C602F"/>
    <w:rsid w:val="002C6486"/>
    <w:rsid w:val="002C6D2D"/>
    <w:rsid w:val="002C6E51"/>
    <w:rsid w:val="002C6E96"/>
    <w:rsid w:val="002C6EFE"/>
    <w:rsid w:val="002C7421"/>
    <w:rsid w:val="002D0756"/>
    <w:rsid w:val="002D0AF0"/>
    <w:rsid w:val="002D0C28"/>
    <w:rsid w:val="002D0F41"/>
    <w:rsid w:val="002D0FCA"/>
    <w:rsid w:val="002D11D9"/>
    <w:rsid w:val="002D3CB2"/>
    <w:rsid w:val="002D4061"/>
    <w:rsid w:val="002D4A8B"/>
    <w:rsid w:val="002D5006"/>
    <w:rsid w:val="002D51C9"/>
    <w:rsid w:val="002D5A98"/>
    <w:rsid w:val="002D5CE5"/>
    <w:rsid w:val="002D6676"/>
    <w:rsid w:val="002E01C1"/>
    <w:rsid w:val="002E07CF"/>
    <w:rsid w:val="002E08F1"/>
    <w:rsid w:val="002E0964"/>
    <w:rsid w:val="002E0C45"/>
    <w:rsid w:val="002E0D57"/>
    <w:rsid w:val="002E1F0F"/>
    <w:rsid w:val="002E25E5"/>
    <w:rsid w:val="002E26CE"/>
    <w:rsid w:val="002E2BF2"/>
    <w:rsid w:val="002E2EA9"/>
    <w:rsid w:val="002E4892"/>
    <w:rsid w:val="002E5006"/>
    <w:rsid w:val="002E52C4"/>
    <w:rsid w:val="002E5537"/>
    <w:rsid w:val="002E55C7"/>
    <w:rsid w:val="002E60E0"/>
    <w:rsid w:val="002E67DC"/>
    <w:rsid w:val="002E6B91"/>
    <w:rsid w:val="002E7CDD"/>
    <w:rsid w:val="002F0707"/>
    <w:rsid w:val="002F0A4A"/>
    <w:rsid w:val="002F18F7"/>
    <w:rsid w:val="002F1C80"/>
    <w:rsid w:val="002F255D"/>
    <w:rsid w:val="002F30EC"/>
    <w:rsid w:val="002F340D"/>
    <w:rsid w:val="002F3936"/>
    <w:rsid w:val="002F3DAA"/>
    <w:rsid w:val="002F3F23"/>
    <w:rsid w:val="002F46FA"/>
    <w:rsid w:val="002F544B"/>
    <w:rsid w:val="002F5833"/>
    <w:rsid w:val="002F6330"/>
    <w:rsid w:val="002F63B5"/>
    <w:rsid w:val="002F7CA5"/>
    <w:rsid w:val="003004DD"/>
    <w:rsid w:val="003005D3"/>
    <w:rsid w:val="003007C0"/>
    <w:rsid w:val="00301851"/>
    <w:rsid w:val="003025C4"/>
    <w:rsid w:val="003032C3"/>
    <w:rsid w:val="0030341D"/>
    <w:rsid w:val="0030346B"/>
    <w:rsid w:val="00303483"/>
    <w:rsid w:val="00303772"/>
    <w:rsid w:val="003037AA"/>
    <w:rsid w:val="00303A53"/>
    <w:rsid w:val="00303CB3"/>
    <w:rsid w:val="0030425C"/>
    <w:rsid w:val="00305FFC"/>
    <w:rsid w:val="00306B4D"/>
    <w:rsid w:val="003076B3"/>
    <w:rsid w:val="00307978"/>
    <w:rsid w:val="00310987"/>
    <w:rsid w:val="00310993"/>
    <w:rsid w:val="00310F03"/>
    <w:rsid w:val="00310F74"/>
    <w:rsid w:val="00311711"/>
    <w:rsid w:val="00312212"/>
    <w:rsid w:val="00312B06"/>
    <w:rsid w:val="00313526"/>
    <w:rsid w:val="00313886"/>
    <w:rsid w:val="003138BD"/>
    <w:rsid w:val="00313D80"/>
    <w:rsid w:val="00313ED8"/>
    <w:rsid w:val="00314BAD"/>
    <w:rsid w:val="00314F27"/>
    <w:rsid w:val="00315C8B"/>
    <w:rsid w:val="003163D7"/>
    <w:rsid w:val="00316E52"/>
    <w:rsid w:val="00316FB8"/>
    <w:rsid w:val="00317E09"/>
    <w:rsid w:val="003200D1"/>
    <w:rsid w:val="00320B97"/>
    <w:rsid w:val="0032114B"/>
    <w:rsid w:val="0032169C"/>
    <w:rsid w:val="00322BDE"/>
    <w:rsid w:val="00322D95"/>
    <w:rsid w:val="00322F72"/>
    <w:rsid w:val="00322F81"/>
    <w:rsid w:val="003230C1"/>
    <w:rsid w:val="003240C2"/>
    <w:rsid w:val="0032460C"/>
    <w:rsid w:val="003253AC"/>
    <w:rsid w:val="00325566"/>
    <w:rsid w:val="00325A54"/>
    <w:rsid w:val="00325AC6"/>
    <w:rsid w:val="00325E03"/>
    <w:rsid w:val="00325E3B"/>
    <w:rsid w:val="00325F87"/>
    <w:rsid w:val="00326421"/>
    <w:rsid w:val="0032680A"/>
    <w:rsid w:val="003276A1"/>
    <w:rsid w:val="00327B72"/>
    <w:rsid w:val="00327DFD"/>
    <w:rsid w:val="00327E18"/>
    <w:rsid w:val="00331A58"/>
    <w:rsid w:val="00331F43"/>
    <w:rsid w:val="00332290"/>
    <w:rsid w:val="00332863"/>
    <w:rsid w:val="00332D13"/>
    <w:rsid w:val="003330D2"/>
    <w:rsid w:val="003334DE"/>
    <w:rsid w:val="00333826"/>
    <w:rsid w:val="00334D17"/>
    <w:rsid w:val="00335318"/>
    <w:rsid w:val="003353C5"/>
    <w:rsid w:val="003354BE"/>
    <w:rsid w:val="003362C7"/>
    <w:rsid w:val="003365D6"/>
    <w:rsid w:val="0033670E"/>
    <w:rsid w:val="00336C09"/>
    <w:rsid w:val="00336C5D"/>
    <w:rsid w:val="0033729B"/>
    <w:rsid w:val="00337EC9"/>
    <w:rsid w:val="003408F5"/>
    <w:rsid w:val="003408FA"/>
    <w:rsid w:val="003412DB"/>
    <w:rsid w:val="00341357"/>
    <w:rsid w:val="003417E9"/>
    <w:rsid w:val="003418B8"/>
    <w:rsid w:val="0034208C"/>
    <w:rsid w:val="0034357A"/>
    <w:rsid w:val="003446E6"/>
    <w:rsid w:val="00344845"/>
    <w:rsid w:val="0034578F"/>
    <w:rsid w:val="003457DB"/>
    <w:rsid w:val="0034602D"/>
    <w:rsid w:val="00346667"/>
    <w:rsid w:val="003467DD"/>
    <w:rsid w:val="00346955"/>
    <w:rsid w:val="00346C22"/>
    <w:rsid w:val="00346FE0"/>
    <w:rsid w:val="00347048"/>
    <w:rsid w:val="003475DD"/>
    <w:rsid w:val="00347DF6"/>
    <w:rsid w:val="003505D1"/>
    <w:rsid w:val="00350828"/>
    <w:rsid w:val="00350CE6"/>
    <w:rsid w:val="00350DFA"/>
    <w:rsid w:val="003512B4"/>
    <w:rsid w:val="003516FC"/>
    <w:rsid w:val="00351917"/>
    <w:rsid w:val="00353624"/>
    <w:rsid w:val="003541A9"/>
    <w:rsid w:val="0035450F"/>
    <w:rsid w:val="0035466F"/>
    <w:rsid w:val="0035498B"/>
    <w:rsid w:val="00355030"/>
    <w:rsid w:val="003554D0"/>
    <w:rsid w:val="00355C1C"/>
    <w:rsid w:val="0035780F"/>
    <w:rsid w:val="0035797E"/>
    <w:rsid w:val="003605C2"/>
    <w:rsid w:val="003607C6"/>
    <w:rsid w:val="00360B26"/>
    <w:rsid w:val="0036106C"/>
    <w:rsid w:val="003613C3"/>
    <w:rsid w:val="00361688"/>
    <w:rsid w:val="00361E1C"/>
    <w:rsid w:val="00362686"/>
    <w:rsid w:val="00362EE4"/>
    <w:rsid w:val="00364026"/>
    <w:rsid w:val="003646D7"/>
    <w:rsid w:val="003648F2"/>
    <w:rsid w:val="00365317"/>
    <w:rsid w:val="003654FB"/>
    <w:rsid w:val="0036575D"/>
    <w:rsid w:val="00365921"/>
    <w:rsid w:val="00366DC0"/>
    <w:rsid w:val="0036709B"/>
    <w:rsid w:val="003670D6"/>
    <w:rsid w:val="003673B3"/>
    <w:rsid w:val="00367B40"/>
    <w:rsid w:val="00367EC1"/>
    <w:rsid w:val="00370518"/>
    <w:rsid w:val="00370CBD"/>
    <w:rsid w:val="00371478"/>
    <w:rsid w:val="003721A9"/>
    <w:rsid w:val="003725EA"/>
    <w:rsid w:val="003728B5"/>
    <w:rsid w:val="0037304A"/>
    <w:rsid w:val="00373810"/>
    <w:rsid w:val="00374680"/>
    <w:rsid w:val="00374707"/>
    <w:rsid w:val="003748AE"/>
    <w:rsid w:val="00375D22"/>
    <w:rsid w:val="00376987"/>
    <w:rsid w:val="003776BA"/>
    <w:rsid w:val="00377C47"/>
    <w:rsid w:val="003802DE"/>
    <w:rsid w:val="00382658"/>
    <w:rsid w:val="00382828"/>
    <w:rsid w:val="00382F3E"/>
    <w:rsid w:val="00383070"/>
    <w:rsid w:val="003830BD"/>
    <w:rsid w:val="00383C80"/>
    <w:rsid w:val="00383F46"/>
    <w:rsid w:val="00384085"/>
    <w:rsid w:val="00384384"/>
    <w:rsid w:val="003843E4"/>
    <w:rsid w:val="003849F5"/>
    <w:rsid w:val="00384DE6"/>
    <w:rsid w:val="00384EAB"/>
    <w:rsid w:val="00384F74"/>
    <w:rsid w:val="00384FED"/>
    <w:rsid w:val="003850A2"/>
    <w:rsid w:val="00385675"/>
    <w:rsid w:val="003869D7"/>
    <w:rsid w:val="00386BA4"/>
    <w:rsid w:val="00387A06"/>
    <w:rsid w:val="00387ECF"/>
    <w:rsid w:val="0039014D"/>
    <w:rsid w:val="00390978"/>
    <w:rsid w:val="00390A70"/>
    <w:rsid w:val="00390FE9"/>
    <w:rsid w:val="003910CB"/>
    <w:rsid w:val="00391B2C"/>
    <w:rsid w:val="00391E32"/>
    <w:rsid w:val="00392A24"/>
    <w:rsid w:val="00392E54"/>
    <w:rsid w:val="00393210"/>
    <w:rsid w:val="003936CF"/>
    <w:rsid w:val="003939B4"/>
    <w:rsid w:val="00393E14"/>
    <w:rsid w:val="003943A9"/>
    <w:rsid w:val="003953A6"/>
    <w:rsid w:val="003958A2"/>
    <w:rsid w:val="00395DDE"/>
    <w:rsid w:val="003974E4"/>
    <w:rsid w:val="0039771C"/>
    <w:rsid w:val="00397CBA"/>
    <w:rsid w:val="003A0031"/>
    <w:rsid w:val="003A1222"/>
    <w:rsid w:val="003A147F"/>
    <w:rsid w:val="003A14CC"/>
    <w:rsid w:val="003A1B46"/>
    <w:rsid w:val="003A1E04"/>
    <w:rsid w:val="003A2DBF"/>
    <w:rsid w:val="003A2DCF"/>
    <w:rsid w:val="003A2F68"/>
    <w:rsid w:val="003A3C9F"/>
    <w:rsid w:val="003A45EA"/>
    <w:rsid w:val="003A4833"/>
    <w:rsid w:val="003A51B6"/>
    <w:rsid w:val="003A5E39"/>
    <w:rsid w:val="003A6664"/>
    <w:rsid w:val="003A6937"/>
    <w:rsid w:val="003A6E94"/>
    <w:rsid w:val="003A7968"/>
    <w:rsid w:val="003A7BD4"/>
    <w:rsid w:val="003A7DD2"/>
    <w:rsid w:val="003A7E61"/>
    <w:rsid w:val="003B1460"/>
    <w:rsid w:val="003B1570"/>
    <w:rsid w:val="003B176B"/>
    <w:rsid w:val="003B1929"/>
    <w:rsid w:val="003B19BF"/>
    <w:rsid w:val="003B1D63"/>
    <w:rsid w:val="003B204E"/>
    <w:rsid w:val="003B25F0"/>
    <w:rsid w:val="003B2B1E"/>
    <w:rsid w:val="003B2B2B"/>
    <w:rsid w:val="003B2BCD"/>
    <w:rsid w:val="003B2C06"/>
    <w:rsid w:val="003B2F26"/>
    <w:rsid w:val="003B386D"/>
    <w:rsid w:val="003B3AAF"/>
    <w:rsid w:val="003B3FB0"/>
    <w:rsid w:val="003B4152"/>
    <w:rsid w:val="003B449D"/>
    <w:rsid w:val="003B609C"/>
    <w:rsid w:val="003B689A"/>
    <w:rsid w:val="003B7214"/>
    <w:rsid w:val="003C0257"/>
    <w:rsid w:val="003C02D1"/>
    <w:rsid w:val="003C03B1"/>
    <w:rsid w:val="003C154C"/>
    <w:rsid w:val="003C1BEF"/>
    <w:rsid w:val="003C24FB"/>
    <w:rsid w:val="003C255C"/>
    <w:rsid w:val="003C2C0D"/>
    <w:rsid w:val="003C2C66"/>
    <w:rsid w:val="003C3170"/>
    <w:rsid w:val="003C31D6"/>
    <w:rsid w:val="003C3D58"/>
    <w:rsid w:val="003C52D3"/>
    <w:rsid w:val="003C624C"/>
    <w:rsid w:val="003C670F"/>
    <w:rsid w:val="003C67B1"/>
    <w:rsid w:val="003C77A3"/>
    <w:rsid w:val="003C7991"/>
    <w:rsid w:val="003D058D"/>
    <w:rsid w:val="003D0BDF"/>
    <w:rsid w:val="003D1314"/>
    <w:rsid w:val="003D226A"/>
    <w:rsid w:val="003D24D8"/>
    <w:rsid w:val="003D2E1C"/>
    <w:rsid w:val="003D3062"/>
    <w:rsid w:val="003D46A2"/>
    <w:rsid w:val="003D4767"/>
    <w:rsid w:val="003D4B97"/>
    <w:rsid w:val="003D510D"/>
    <w:rsid w:val="003D57D8"/>
    <w:rsid w:val="003D59BA"/>
    <w:rsid w:val="003D5E3B"/>
    <w:rsid w:val="003D65F7"/>
    <w:rsid w:val="003D6676"/>
    <w:rsid w:val="003D68BE"/>
    <w:rsid w:val="003D7097"/>
    <w:rsid w:val="003D7287"/>
    <w:rsid w:val="003E048F"/>
    <w:rsid w:val="003E0F80"/>
    <w:rsid w:val="003E16AE"/>
    <w:rsid w:val="003E1E58"/>
    <w:rsid w:val="003E30EF"/>
    <w:rsid w:val="003E3901"/>
    <w:rsid w:val="003E4193"/>
    <w:rsid w:val="003E556C"/>
    <w:rsid w:val="003E5C73"/>
    <w:rsid w:val="003E66F0"/>
    <w:rsid w:val="003E7D48"/>
    <w:rsid w:val="003E7D70"/>
    <w:rsid w:val="003F0647"/>
    <w:rsid w:val="003F1271"/>
    <w:rsid w:val="003F1743"/>
    <w:rsid w:val="003F20A5"/>
    <w:rsid w:val="003F22F1"/>
    <w:rsid w:val="003F3276"/>
    <w:rsid w:val="003F4493"/>
    <w:rsid w:val="003F46C2"/>
    <w:rsid w:val="003F5521"/>
    <w:rsid w:val="003F5946"/>
    <w:rsid w:val="003F5B9B"/>
    <w:rsid w:val="003F5DE6"/>
    <w:rsid w:val="003F6486"/>
    <w:rsid w:val="003F7978"/>
    <w:rsid w:val="003F79B5"/>
    <w:rsid w:val="003F7BB6"/>
    <w:rsid w:val="0040006F"/>
    <w:rsid w:val="00400B7F"/>
    <w:rsid w:val="00401961"/>
    <w:rsid w:val="00401BA2"/>
    <w:rsid w:val="004039A4"/>
    <w:rsid w:val="004041E3"/>
    <w:rsid w:val="0040515E"/>
    <w:rsid w:val="004059D0"/>
    <w:rsid w:val="00405D67"/>
    <w:rsid w:val="00407984"/>
    <w:rsid w:val="00410AF7"/>
    <w:rsid w:val="00411185"/>
    <w:rsid w:val="00412650"/>
    <w:rsid w:val="00413602"/>
    <w:rsid w:val="00413E7D"/>
    <w:rsid w:val="00413ED0"/>
    <w:rsid w:val="004140E7"/>
    <w:rsid w:val="00415071"/>
    <w:rsid w:val="004153CE"/>
    <w:rsid w:val="004158C2"/>
    <w:rsid w:val="00415D0A"/>
    <w:rsid w:val="00416A68"/>
    <w:rsid w:val="00416F82"/>
    <w:rsid w:val="00417171"/>
    <w:rsid w:val="00417C8A"/>
    <w:rsid w:val="004200B0"/>
    <w:rsid w:val="004202BE"/>
    <w:rsid w:val="00420D18"/>
    <w:rsid w:val="00422CD7"/>
    <w:rsid w:val="00422E3C"/>
    <w:rsid w:val="00423AE7"/>
    <w:rsid w:val="00423DB7"/>
    <w:rsid w:val="004242A7"/>
    <w:rsid w:val="00424492"/>
    <w:rsid w:val="004249F8"/>
    <w:rsid w:val="00425261"/>
    <w:rsid w:val="004260A4"/>
    <w:rsid w:val="0042772A"/>
    <w:rsid w:val="00427C23"/>
    <w:rsid w:val="00430037"/>
    <w:rsid w:val="00430199"/>
    <w:rsid w:val="00430B19"/>
    <w:rsid w:val="0043106D"/>
    <w:rsid w:val="00431AD5"/>
    <w:rsid w:val="00431E3A"/>
    <w:rsid w:val="00432D18"/>
    <w:rsid w:val="004332C3"/>
    <w:rsid w:val="00434271"/>
    <w:rsid w:val="00434553"/>
    <w:rsid w:val="00436976"/>
    <w:rsid w:val="00436E27"/>
    <w:rsid w:val="00436F2D"/>
    <w:rsid w:val="00437845"/>
    <w:rsid w:val="00437B51"/>
    <w:rsid w:val="00437B79"/>
    <w:rsid w:val="00437D98"/>
    <w:rsid w:val="0044001D"/>
    <w:rsid w:val="00440819"/>
    <w:rsid w:val="00440AFE"/>
    <w:rsid w:val="00440CA7"/>
    <w:rsid w:val="0044119F"/>
    <w:rsid w:val="00441722"/>
    <w:rsid w:val="00442664"/>
    <w:rsid w:val="00443475"/>
    <w:rsid w:val="0044396E"/>
    <w:rsid w:val="00443A0A"/>
    <w:rsid w:val="004449D2"/>
    <w:rsid w:val="00447C18"/>
    <w:rsid w:val="00450B5E"/>
    <w:rsid w:val="00450C4E"/>
    <w:rsid w:val="00451154"/>
    <w:rsid w:val="004511EE"/>
    <w:rsid w:val="00451B95"/>
    <w:rsid w:val="004523E5"/>
    <w:rsid w:val="004528D9"/>
    <w:rsid w:val="00452E67"/>
    <w:rsid w:val="004532A5"/>
    <w:rsid w:val="004534BF"/>
    <w:rsid w:val="00453C0F"/>
    <w:rsid w:val="00453E3F"/>
    <w:rsid w:val="0045448B"/>
    <w:rsid w:val="0045484C"/>
    <w:rsid w:val="00454B85"/>
    <w:rsid w:val="004553F3"/>
    <w:rsid w:val="00456C3D"/>
    <w:rsid w:val="00456E0D"/>
    <w:rsid w:val="004571A2"/>
    <w:rsid w:val="00457BC7"/>
    <w:rsid w:val="0046018E"/>
    <w:rsid w:val="0046044A"/>
    <w:rsid w:val="00460E55"/>
    <w:rsid w:val="00460F83"/>
    <w:rsid w:val="00461A1F"/>
    <w:rsid w:val="00462EBE"/>
    <w:rsid w:val="00463243"/>
    <w:rsid w:val="004638F4"/>
    <w:rsid w:val="00463CEA"/>
    <w:rsid w:val="00463CFC"/>
    <w:rsid w:val="00463EA8"/>
    <w:rsid w:val="00463ED1"/>
    <w:rsid w:val="00463F9B"/>
    <w:rsid w:val="00464A0C"/>
    <w:rsid w:val="00464A15"/>
    <w:rsid w:val="0046503F"/>
    <w:rsid w:val="004652EC"/>
    <w:rsid w:val="00465364"/>
    <w:rsid w:val="004653B6"/>
    <w:rsid w:val="00465AE8"/>
    <w:rsid w:val="004662AC"/>
    <w:rsid w:val="004662C7"/>
    <w:rsid w:val="004666FB"/>
    <w:rsid w:val="0046714E"/>
    <w:rsid w:val="00467222"/>
    <w:rsid w:val="00467D3B"/>
    <w:rsid w:val="00470789"/>
    <w:rsid w:val="00471BFB"/>
    <w:rsid w:val="00472134"/>
    <w:rsid w:val="0047221E"/>
    <w:rsid w:val="004729E2"/>
    <w:rsid w:val="00472B0F"/>
    <w:rsid w:val="004734B1"/>
    <w:rsid w:val="004739FF"/>
    <w:rsid w:val="00474040"/>
    <w:rsid w:val="00474240"/>
    <w:rsid w:val="0047512B"/>
    <w:rsid w:val="0047543F"/>
    <w:rsid w:val="0047569F"/>
    <w:rsid w:val="004765D9"/>
    <w:rsid w:val="00476628"/>
    <w:rsid w:val="004770D2"/>
    <w:rsid w:val="00477C2D"/>
    <w:rsid w:val="00477E2F"/>
    <w:rsid w:val="00480686"/>
    <w:rsid w:val="00480D67"/>
    <w:rsid w:val="00480E56"/>
    <w:rsid w:val="00480E67"/>
    <w:rsid w:val="00481282"/>
    <w:rsid w:val="0048153C"/>
    <w:rsid w:val="0048188F"/>
    <w:rsid w:val="00482259"/>
    <w:rsid w:val="00482E04"/>
    <w:rsid w:val="00482F1D"/>
    <w:rsid w:val="004836E7"/>
    <w:rsid w:val="00483B13"/>
    <w:rsid w:val="00484005"/>
    <w:rsid w:val="00485A94"/>
    <w:rsid w:val="00485AD8"/>
    <w:rsid w:val="00485B0F"/>
    <w:rsid w:val="004861D2"/>
    <w:rsid w:val="00486D3A"/>
    <w:rsid w:val="00487EA9"/>
    <w:rsid w:val="00487FF9"/>
    <w:rsid w:val="00490175"/>
    <w:rsid w:val="00490C7F"/>
    <w:rsid w:val="00491BEC"/>
    <w:rsid w:val="00492A2E"/>
    <w:rsid w:val="004932C5"/>
    <w:rsid w:val="00493AC9"/>
    <w:rsid w:val="00493DEF"/>
    <w:rsid w:val="00496932"/>
    <w:rsid w:val="00496BD1"/>
    <w:rsid w:val="00497152"/>
    <w:rsid w:val="00497C1C"/>
    <w:rsid w:val="004A0847"/>
    <w:rsid w:val="004A0F8A"/>
    <w:rsid w:val="004A0FD0"/>
    <w:rsid w:val="004A2111"/>
    <w:rsid w:val="004A3128"/>
    <w:rsid w:val="004A3692"/>
    <w:rsid w:val="004A36AE"/>
    <w:rsid w:val="004A3D13"/>
    <w:rsid w:val="004A3E27"/>
    <w:rsid w:val="004A460D"/>
    <w:rsid w:val="004A4C65"/>
    <w:rsid w:val="004A60CA"/>
    <w:rsid w:val="004A64F6"/>
    <w:rsid w:val="004A672E"/>
    <w:rsid w:val="004A6BE5"/>
    <w:rsid w:val="004A7759"/>
    <w:rsid w:val="004B0726"/>
    <w:rsid w:val="004B0AC2"/>
    <w:rsid w:val="004B0EBA"/>
    <w:rsid w:val="004B149C"/>
    <w:rsid w:val="004B18B1"/>
    <w:rsid w:val="004B1F90"/>
    <w:rsid w:val="004B254B"/>
    <w:rsid w:val="004B294B"/>
    <w:rsid w:val="004B2B0D"/>
    <w:rsid w:val="004B2C26"/>
    <w:rsid w:val="004B3CB4"/>
    <w:rsid w:val="004B3F5A"/>
    <w:rsid w:val="004B4715"/>
    <w:rsid w:val="004B50DC"/>
    <w:rsid w:val="004B531C"/>
    <w:rsid w:val="004B5366"/>
    <w:rsid w:val="004B5CF2"/>
    <w:rsid w:val="004B610D"/>
    <w:rsid w:val="004B6AD4"/>
    <w:rsid w:val="004B71A4"/>
    <w:rsid w:val="004B726E"/>
    <w:rsid w:val="004B7ECB"/>
    <w:rsid w:val="004B7F40"/>
    <w:rsid w:val="004C01BA"/>
    <w:rsid w:val="004C0451"/>
    <w:rsid w:val="004C0967"/>
    <w:rsid w:val="004C16EC"/>
    <w:rsid w:val="004C227D"/>
    <w:rsid w:val="004C25B1"/>
    <w:rsid w:val="004C2DBB"/>
    <w:rsid w:val="004C3732"/>
    <w:rsid w:val="004C4122"/>
    <w:rsid w:val="004C46C1"/>
    <w:rsid w:val="004C5587"/>
    <w:rsid w:val="004C567A"/>
    <w:rsid w:val="004C6EE8"/>
    <w:rsid w:val="004C6F00"/>
    <w:rsid w:val="004C7017"/>
    <w:rsid w:val="004C7216"/>
    <w:rsid w:val="004C73E7"/>
    <w:rsid w:val="004C7901"/>
    <w:rsid w:val="004C7949"/>
    <w:rsid w:val="004C7BD1"/>
    <w:rsid w:val="004C7C07"/>
    <w:rsid w:val="004C7C22"/>
    <w:rsid w:val="004C7E33"/>
    <w:rsid w:val="004D01C0"/>
    <w:rsid w:val="004D0EE3"/>
    <w:rsid w:val="004D16E2"/>
    <w:rsid w:val="004D1B5E"/>
    <w:rsid w:val="004D299B"/>
    <w:rsid w:val="004D3A3B"/>
    <w:rsid w:val="004D4620"/>
    <w:rsid w:val="004D4E15"/>
    <w:rsid w:val="004D4FC5"/>
    <w:rsid w:val="004D5276"/>
    <w:rsid w:val="004D5439"/>
    <w:rsid w:val="004D5CA6"/>
    <w:rsid w:val="004D5DBD"/>
    <w:rsid w:val="004D6895"/>
    <w:rsid w:val="004D68D1"/>
    <w:rsid w:val="004D710A"/>
    <w:rsid w:val="004E0014"/>
    <w:rsid w:val="004E01D0"/>
    <w:rsid w:val="004E079C"/>
    <w:rsid w:val="004E1893"/>
    <w:rsid w:val="004E18C2"/>
    <w:rsid w:val="004E22EA"/>
    <w:rsid w:val="004E286D"/>
    <w:rsid w:val="004E3191"/>
    <w:rsid w:val="004E3629"/>
    <w:rsid w:val="004E3A2B"/>
    <w:rsid w:val="004E4630"/>
    <w:rsid w:val="004E463F"/>
    <w:rsid w:val="004E5AAA"/>
    <w:rsid w:val="004E5C32"/>
    <w:rsid w:val="004E64EE"/>
    <w:rsid w:val="004F097C"/>
    <w:rsid w:val="004F0EBE"/>
    <w:rsid w:val="004F1B5E"/>
    <w:rsid w:val="004F306A"/>
    <w:rsid w:val="004F311C"/>
    <w:rsid w:val="004F39DD"/>
    <w:rsid w:val="004F3ACD"/>
    <w:rsid w:val="004F4777"/>
    <w:rsid w:val="004F4828"/>
    <w:rsid w:val="004F4C0E"/>
    <w:rsid w:val="004F541E"/>
    <w:rsid w:val="004F549B"/>
    <w:rsid w:val="004F5985"/>
    <w:rsid w:val="004F7893"/>
    <w:rsid w:val="004F7A1D"/>
    <w:rsid w:val="004F7B12"/>
    <w:rsid w:val="00500064"/>
    <w:rsid w:val="00500BDE"/>
    <w:rsid w:val="00500CD6"/>
    <w:rsid w:val="00500F5F"/>
    <w:rsid w:val="005012D4"/>
    <w:rsid w:val="00502C2A"/>
    <w:rsid w:val="00502C85"/>
    <w:rsid w:val="00503023"/>
    <w:rsid w:val="0050392A"/>
    <w:rsid w:val="005049C8"/>
    <w:rsid w:val="00504D5E"/>
    <w:rsid w:val="00505EAF"/>
    <w:rsid w:val="005060AE"/>
    <w:rsid w:val="00506614"/>
    <w:rsid w:val="00506BF3"/>
    <w:rsid w:val="00507380"/>
    <w:rsid w:val="005075A0"/>
    <w:rsid w:val="00507C53"/>
    <w:rsid w:val="00511931"/>
    <w:rsid w:val="00513278"/>
    <w:rsid w:val="00513695"/>
    <w:rsid w:val="00514456"/>
    <w:rsid w:val="00514F9F"/>
    <w:rsid w:val="005152B6"/>
    <w:rsid w:val="00515394"/>
    <w:rsid w:val="00516113"/>
    <w:rsid w:val="00520078"/>
    <w:rsid w:val="00520AA5"/>
    <w:rsid w:val="005212BA"/>
    <w:rsid w:val="005225AA"/>
    <w:rsid w:val="00522743"/>
    <w:rsid w:val="00522940"/>
    <w:rsid w:val="00522E57"/>
    <w:rsid w:val="00523581"/>
    <w:rsid w:val="00523ACA"/>
    <w:rsid w:val="00523C2B"/>
    <w:rsid w:val="00523CA1"/>
    <w:rsid w:val="005243FC"/>
    <w:rsid w:val="00525A94"/>
    <w:rsid w:val="00525C5B"/>
    <w:rsid w:val="00526042"/>
    <w:rsid w:val="00527347"/>
    <w:rsid w:val="00527B33"/>
    <w:rsid w:val="00527E4A"/>
    <w:rsid w:val="00530318"/>
    <w:rsid w:val="00530D42"/>
    <w:rsid w:val="00531047"/>
    <w:rsid w:val="0053126D"/>
    <w:rsid w:val="00531383"/>
    <w:rsid w:val="005316EE"/>
    <w:rsid w:val="00531921"/>
    <w:rsid w:val="00531F1F"/>
    <w:rsid w:val="0053273B"/>
    <w:rsid w:val="00533EB7"/>
    <w:rsid w:val="0053441E"/>
    <w:rsid w:val="0053534D"/>
    <w:rsid w:val="00537218"/>
    <w:rsid w:val="00537AE8"/>
    <w:rsid w:val="005404B5"/>
    <w:rsid w:val="00540984"/>
    <w:rsid w:val="00541491"/>
    <w:rsid w:val="00541AF5"/>
    <w:rsid w:val="00541B9B"/>
    <w:rsid w:val="0054226A"/>
    <w:rsid w:val="005426AB"/>
    <w:rsid w:val="005431D6"/>
    <w:rsid w:val="00543CF6"/>
    <w:rsid w:val="00543F41"/>
    <w:rsid w:val="005446D8"/>
    <w:rsid w:val="00545731"/>
    <w:rsid w:val="00547FE3"/>
    <w:rsid w:val="00550046"/>
    <w:rsid w:val="00550453"/>
    <w:rsid w:val="00550649"/>
    <w:rsid w:val="0055067E"/>
    <w:rsid w:val="00550920"/>
    <w:rsid w:val="00550934"/>
    <w:rsid w:val="00550D4F"/>
    <w:rsid w:val="00550D85"/>
    <w:rsid w:val="0055154E"/>
    <w:rsid w:val="00551BC6"/>
    <w:rsid w:val="00552367"/>
    <w:rsid w:val="00552602"/>
    <w:rsid w:val="00552C9A"/>
    <w:rsid w:val="00553219"/>
    <w:rsid w:val="005532D0"/>
    <w:rsid w:val="00553F29"/>
    <w:rsid w:val="00553FA5"/>
    <w:rsid w:val="005540AD"/>
    <w:rsid w:val="005548EB"/>
    <w:rsid w:val="00554D3B"/>
    <w:rsid w:val="00555A73"/>
    <w:rsid w:val="00555DAC"/>
    <w:rsid w:val="005562DE"/>
    <w:rsid w:val="00556777"/>
    <w:rsid w:val="0055775D"/>
    <w:rsid w:val="005619BE"/>
    <w:rsid w:val="00562342"/>
    <w:rsid w:val="005624DA"/>
    <w:rsid w:val="005629D0"/>
    <w:rsid w:val="00562BC0"/>
    <w:rsid w:val="00563444"/>
    <w:rsid w:val="00563C80"/>
    <w:rsid w:val="00564A5D"/>
    <w:rsid w:val="00564E94"/>
    <w:rsid w:val="00566434"/>
    <w:rsid w:val="005668C1"/>
    <w:rsid w:val="00566A6E"/>
    <w:rsid w:val="00566A73"/>
    <w:rsid w:val="00570081"/>
    <w:rsid w:val="005706CC"/>
    <w:rsid w:val="00570816"/>
    <w:rsid w:val="00571AA9"/>
    <w:rsid w:val="00572FD4"/>
    <w:rsid w:val="00573F0D"/>
    <w:rsid w:val="00574279"/>
    <w:rsid w:val="0057552C"/>
    <w:rsid w:val="00575A53"/>
    <w:rsid w:val="00575B55"/>
    <w:rsid w:val="005765DF"/>
    <w:rsid w:val="0057683B"/>
    <w:rsid w:val="00576923"/>
    <w:rsid w:val="00577D33"/>
    <w:rsid w:val="00577F04"/>
    <w:rsid w:val="005808D3"/>
    <w:rsid w:val="005809EB"/>
    <w:rsid w:val="00580AD2"/>
    <w:rsid w:val="00580D66"/>
    <w:rsid w:val="00581689"/>
    <w:rsid w:val="00581B7A"/>
    <w:rsid w:val="0058204D"/>
    <w:rsid w:val="0058205B"/>
    <w:rsid w:val="00582242"/>
    <w:rsid w:val="00583C0E"/>
    <w:rsid w:val="00584283"/>
    <w:rsid w:val="0058456D"/>
    <w:rsid w:val="005849B4"/>
    <w:rsid w:val="00584ADE"/>
    <w:rsid w:val="0058521E"/>
    <w:rsid w:val="0058540E"/>
    <w:rsid w:val="00585557"/>
    <w:rsid w:val="00586438"/>
    <w:rsid w:val="005864D5"/>
    <w:rsid w:val="0058693A"/>
    <w:rsid w:val="00586B5C"/>
    <w:rsid w:val="0058742F"/>
    <w:rsid w:val="0059215E"/>
    <w:rsid w:val="005929E8"/>
    <w:rsid w:val="00592BB8"/>
    <w:rsid w:val="00593A17"/>
    <w:rsid w:val="00593B85"/>
    <w:rsid w:val="005942F0"/>
    <w:rsid w:val="005945F6"/>
    <w:rsid w:val="00594AB3"/>
    <w:rsid w:val="0059525D"/>
    <w:rsid w:val="005952A6"/>
    <w:rsid w:val="00595377"/>
    <w:rsid w:val="00595A65"/>
    <w:rsid w:val="0059674C"/>
    <w:rsid w:val="00596A40"/>
    <w:rsid w:val="00596B1A"/>
    <w:rsid w:val="0059757C"/>
    <w:rsid w:val="00597751"/>
    <w:rsid w:val="005A050B"/>
    <w:rsid w:val="005A14A6"/>
    <w:rsid w:val="005A16BB"/>
    <w:rsid w:val="005A177C"/>
    <w:rsid w:val="005A1E07"/>
    <w:rsid w:val="005A23A2"/>
    <w:rsid w:val="005A2589"/>
    <w:rsid w:val="005A3D01"/>
    <w:rsid w:val="005A4B1F"/>
    <w:rsid w:val="005A4F0B"/>
    <w:rsid w:val="005A516C"/>
    <w:rsid w:val="005A58B1"/>
    <w:rsid w:val="005A6053"/>
    <w:rsid w:val="005A6213"/>
    <w:rsid w:val="005A6950"/>
    <w:rsid w:val="005A77BC"/>
    <w:rsid w:val="005A7ADF"/>
    <w:rsid w:val="005B0AEA"/>
    <w:rsid w:val="005B0C16"/>
    <w:rsid w:val="005B0E3E"/>
    <w:rsid w:val="005B1715"/>
    <w:rsid w:val="005B199A"/>
    <w:rsid w:val="005B1C8A"/>
    <w:rsid w:val="005B2097"/>
    <w:rsid w:val="005B2984"/>
    <w:rsid w:val="005B2B3F"/>
    <w:rsid w:val="005B3D61"/>
    <w:rsid w:val="005B3DE6"/>
    <w:rsid w:val="005B49F4"/>
    <w:rsid w:val="005B5032"/>
    <w:rsid w:val="005B5BBE"/>
    <w:rsid w:val="005B5F41"/>
    <w:rsid w:val="005B6284"/>
    <w:rsid w:val="005B6461"/>
    <w:rsid w:val="005B68E2"/>
    <w:rsid w:val="005B7930"/>
    <w:rsid w:val="005B7E41"/>
    <w:rsid w:val="005C0CAF"/>
    <w:rsid w:val="005C10EE"/>
    <w:rsid w:val="005C13B8"/>
    <w:rsid w:val="005C17A4"/>
    <w:rsid w:val="005C1A89"/>
    <w:rsid w:val="005C1B60"/>
    <w:rsid w:val="005C2324"/>
    <w:rsid w:val="005C24EF"/>
    <w:rsid w:val="005C289B"/>
    <w:rsid w:val="005C2995"/>
    <w:rsid w:val="005C3AC5"/>
    <w:rsid w:val="005C44F9"/>
    <w:rsid w:val="005C4FDF"/>
    <w:rsid w:val="005C5695"/>
    <w:rsid w:val="005C6178"/>
    <w:rsid w:val="005C6310"/>
    <w:rsid w:val="005C683A"/>
    <w:rsid w:val="005C751A"/>
    <w:rsid w:val="005C7945"/>
    <w:rsid w:val="005C7FB3"/>
    <w:rsid w:val="005D0533"/>
    <w:rsid w:val="005D0553"/>
    <w:rsid w:val="005D1270"/>
    <w:rsid w:val="005D17CD"/>
    <w:rsid w:val="005D18F3"/>
    <w:rsid w:val="005D1A56"/>
    <w:rsid w:val="005D1ABA"/>
    <w:rsid w:val="005D1CC1"/>
    <w:rsid w:val="005D24BB"/>
    <w:rsid w:val="005D268F"/>
    <w:rsid w:val="005D49E1"/>
    <w:rsid w:val="005D4E7C"/>
    <w:rsid w:val="005D50A5"/>
    <w:rsid w:val="005D50EF"/>
    <w:rsid w:val="005D53AA"/>
    <w:rsid w:val="005D599C"/>
    <w:rsid w:val="005D6B87"/>
    <w:rsid w:val="005D7748"/>
    <w:rsid w:val="005D7C81"/>
    <w:rsid w:val="005E0263"/>
    <w:rsid w:val="005E13F0"/>
    <w:rsid w:val="005E2E2C"/>
    <w:rsid w:val="005E30DB"/>
    <w:rsid w:val="005E329A"/>
    <w:rsid w:val="005E32B5"/>
    <w:rsid w:val="005E3828"/>
    <w:rsid w:val="005E4AC9"/>
    <w:rsid w:val="005E4E4F"/>
    <w:rsid w:val="005E4E63"/>
    <w:rsid w:val="005E4EBF"/>
    <w:rsid w:val="005E5592"/>
    <w:rsid w:val="005E5A7E"/>
    <w:rsid w:val="005E5F1C"/>
    <w:rsid w:val="005E6777"/>
    <w:rsid w:val="005E67A0"/>
    <w:rsid w:val="005E681D"/>
    <w:rsid w:val="005E70EA"/>
    <w:rsid w:val="005F0235"/>
    <w:rsid w:val="005F0331"/>
    <w:rsid w:val="005F065B"/>
    <w:rsid w:val="005F1A66"/>
    <w:rsid w:val="005F290C"/>
    <w:rsid w:val="005F2EAB"/>
    <w:rsid w:val="005F36A2"/>
    <w:rsid w:val="005F3856"/>
    <w:rsid w:val="005F5BB1"/>
    <w:rsid w:val="005F5E14"/>
    <w:rsid w:val="005F735B"/>
    <w:rsid w:val="00600BAD"/>
    <w:rsid w:val="0060135A"/>
    <w:rsid w:val="00601569"/>
    <w:rsid w:val="0060174A"/>
    <w:rsid w:val="00601C79"/>
    <w:rsid w:val="00602445"/>
    <w:rsid w:val="00603395"/>
    <w:rsid w:val="0060381C"/>
    <w:rsid w:val="00603CA8"/>
    <w:rsid w:val="0060433A"/>
    <w:rsid w:val="006045C5"/>
    <w:rsid w:val="006045EA"/>
    <w:rsid w:val="00604C86"/>
    <w:rsid w:val="00605560"/>
    <w:rsid w:val="00605875"/>
    <w:rsid w:val="00606933"/>
    <w:rsid w:val="00607892"/>
    <w:rsid w:val="0061052F"/>
    <w:rsid w:val="0061285C"/>
    <w:rsid w:val="00612926"/>
    <w:rsid w:val="006130A6"/>
    <w:rsid w:val="0061428B"/>
    <w:rsid w:val="006142F7"/>
    <w:rsid w:val="00614F25"/>
    <w:rsid w:val="00615541"/>
    <w:rsid w:val="00615CFE"/>
    <w:rsid w:val="006171B4"/>
    <w:rsid w:val="006174C8"/>
    <w:rsid w:val="00620024"/>
    <w:rsid w:val="006201A2"/>
    <w:rsid w:val="00620253"/>
    <w:rsid w:val="006202E1"/>
    <w:rsid w:val="0062036E"/>
    <w:rsid w:val="00620C55"/>
    <w:rsid w:val="00621037"/>
    <w:rsid w:val="00621385"/>
    <w:rsid w:val="0062139C"/>
    <w:rsid w:val="006214DB"/>
    <w:rsid w:val="00621752"/>
    <w:rsid w:val="00621A1C"/>
    <w:rsid w:val="006227B4"/>
    <w:rsid w:val="00623CEF"/>
    <w:rsid w:val="00623DC3"/>
    <w:rsid w:val="00623F2C"/>
    <w:rsid w:val="0062422E"/>
    <w:rsid w:val="00624AB9"/>
    <w:rsid w:val="006253C0"/>
    <w:rsid w:val="006263AE"/>
    <w:rsid w:val="00626890"/>
    <w:rsid w:val="00627E33"/>
    <w:rsid w:val="006309AA"/>
    <w:rsid w:val="00630A12"/>
    <w:rsid w:val="0063118F"/>
    <w:rsid w:val="00631763"/>
    <w:rsid w:val="00633287"/>
    <w:rsid w:val="006339F6"/>
    <w:rsid w:val="00634A11"/>
    <w:rsid w:val="00635605"/>
    <w:rsid w:val="0063632D"/>
    <w:rsid w:val="00636BDD"/>
    <w:rsid w:val="00637934"/>
    <w:rsid w:val="00637C59"/>
    <w:rsid w:val="00637EC7"/>
    <w:rsid w:val="00640669"/>
    <w:rsid w:val="00642527"/>
    <w:rsid w:val="006425F1"/>
    <w:rsid w:val="00642A41"/>
    <w:rsid w:val="00642F05"/>
    <w:rsid w:val="006433B6"/>
    <w:rsid w:val="006440FE"/>
    <w:rsid w:val="0064417F"/>
    <w:rsid w:val="00644B7D"/>
    <w:rsid w:val="00645178"/>
    <w:rsid w:val="00645EB5"/>
    <w:rsid w:val="006461E4"/>
    <w:rsid w:val="00646798"/>
    <w:rsid w:val="006469D7"/>
    <w:rsid w:val="006473D2"/>
    <w:rsid w:val="006474ED"/>
    <w:rsid w:val="00647D37"/>
    <w:rsid w:val="00647F02"/>
    <w:rsid w:val="00647FC5"/>
    <w:rsid w:val="006504E3"/>
    <w:rsid w:val="00650D92"/>
    <w:rsid w:val="00651325"/>
    <w:rsid w:val="00651910"/>
    <w:rsid w:val="00651B89"/>
    <w:rsid w:val="00651C1B"/>
    <w:rsid w:val="006522D0"/>
    <w:rsid w:val="00652BBE"/>
    <w:rsid w:val="006538F4"/>
    <w:rsid w:val="006539F8"/>
    <w:rsid w:val="006540FE"/>
    <w:rsid w:val="00654266"/>
    <w:rsid w:val="00655E9F"/>
    <w:rsid w:val="00656377"/>
    <w:rsid w:val="006563D0"/>
    <w:rsid w:val="0065676C"/>
    <w:rsid w:val="00656A43"/>
    <w:rsid w:val="00657375"/>
    <w:rsid w:val="00657820"/>
    <w:rsid w:val="00657B5B"/>
    <w:rsid w:val="0066061C"/>
    <w:rsid w:val="00661174"/>
    <w:rsid w:val="00661648"/>
    <w:rsid w:val="00661DAD"/>
    <w:rsid w:val="00662324"/>
    <w:rsid w:val="006624F0"/>
    <w:rsid w:val="006625B1"/>
    <w:rsid w:val="006627A7"/>
    <w:rsid w:val="00663443"/>
    <w:rsid w:val="00663A3A"/>
    <w:rsid w:val="00663EE6"/>
    <w:rsid w:val="00663F7A"/>
    <w:rsid w:val="00664B12"/>
    <w:rsid w:val="00664D91"/>
    <w:rsid w:val="00665165"/>
    <w:rsid w:val="00665CB4"/>
    <w:rsid w:val="006666ED"/>
    <w:rsid w:val="006666F9"/>
    <w:rsid w:val="006672FC"/>
    <w:rsid w:val="00667510"/>
    <w:rsid w:val="0067041B"/>
    <w:rsid w:val="00671927"/>
    <w:rsid w:val="00671D4A"/>
    <w:rsid w:val="00672333"/>
    <w:rsid w:val="00672DFE"/>
    <w:rsid w:val="00672FC3"/>
    <w:rsid w:val="00674638"/>
    <w:rsid w:val="006748AE"/>
    <w:rsid w:val="00674EC5"/>
    <w:rsid w:val="006752FB"/>
    <w:rsid w:val="0067591A"/>
    <w:rsid w:val="0067617D"/>
    <w:rsid w:val="00676354"/>
    <w:rsid w:val="00676642"/>
    <w:rsid w:val="00676A15"/>
    <w:rsid w:val="0067751A"/>
    <w:rsid w:val="00680708"/>
    <w:rsid w:val="0068170D"/>
    <w:rsid w:val="00681741"/>
    <w:rsid w:val="00681853"/>
    <w:rsid w:val="00683701"/>
    <w:rsid w:val="006837D6"/>
    <w:rsid w:val="006840DB"/>
    <w:rsid w:val="00684777"/>
    <w:rsid w:val="00684D22"/>
    <w:rsid w:val="00685915"/>
    <w:rsid w:val="00685D93"/>
    <w:rsid w:val="00685DBA"/>
    <w:rsid w:val="00685ECC"/>
    <w:rsid w:val="00687FF7"/>
    <w:rsid w:val="00690689"/>
    <w:rsid w:val="006906B1"/>
    <w:rsid w:val="00690B0B"/>
    <w:rsid w:val="00690FA4"/>
    <w:rsid w:val="00691CC9"/>
    <w:rsid w:val="00692577"/>
    <w:rsid w:val="00692986"/>
    <w:rsid w:val="00692D64"/>
    <w:rsid w:val="00693252"/>
    <w:rsid w:val="006932E0"/>
    <w:rsid w:val="0069342B"/>
    <w:rsid w:val="0069442D"/>
    <w:rsid w:val="00694D7A"/>
    <w:rsid w:val="006958FE"/>
    <w:rsid w:val="00695CD8"/>
    <w:rsid w:val="00695DFA"/>
    <w:rsid w:val="00696823"/>
    <w:rsid w:val="00696F47"/>
    <w:rsid w:val="00697352"/>
    <w:rsid w:val="00697CC4"/>
    <w:rsid w:val="006A0C30"/>
    <w:rsid w:val="006A10D4"/>
    <w:rsid w:val="006A128D"/>
    <w:rsid w:val="006A181A"/>
    <w:rsid w:val="006A1A41"/>
    <w:rsid w:val="006A2956"/>
    <w:rsid w:val="006A2ACD"/>
    <w:rsid w:val="006A39C0"/>
    <w:rsid w:val="006A3E1B"/>
    <w:rsid w:val="006A5A42"/>
    <w:rsid w:val="006A5E2D"/>
    <w:rsid w:val="006A62BA"/>
    <w:rsid w:val="006A632D"/>
    <w:rsid w:val="006A6431"/>
    <w:rsid w:val="006A69D0"/>
    <w:rsid w:val="006A6C3D"/>
    <w:rsid w:val="006A6C59"/>
    <w:rsid w:val="006A6DC9"/>
    <w:rsid w:val="006A745F"/>
    <w:rsid w:val="006A75D8"/>
    <w:rsid w:val="006A7A08"/>
    <w:rsid w:val="006A7CE4"/>
    <w:rsid w:val="006A7CF2"/>
    <w:rsid w:val="006B0568"/>
    <w:rsid w:val="006B0571"/>
    <w:rsid w:val="006B0572"/>
    <w:rsid w:val="006B05EB"/>
    <w:rsid w:val="006B07AE"/>
    <w:rsid w:val="006B0CEC"/>
    <w:rsid w:val="006B0D5A"/>
    <w:rsid w:val="006B0D61"/>
    <w:rsid w:val="006B0EDC"/>
    <w:rsid w:val="006B1086"/>
    <w:rsid w:val="006B1374"/>
    <w:rsid w:val="006B175C"/>
    <w:rsid w:val="006B19F2"/>
    <w:rsid w:val="006B1F9F"/>
    <w:rsid w:val="006B205B"/>
    <w:rsid w:val="006B21E3"/>
    <w:rsid w:val="006B2D7E"/>
    <w:rsid w:val="006B3C65"/>
    <w:rsid w:val="006B3CEB"/>
    <w:rsid w:val="006B3DBD"/>
    <w:rsid w:val="006B459F"/>
    <w:rsid w:val="006B46C3"/>
    <w:rsid w:val="006B4DA9"/>
    <w:rsid w:val="006B72A4"/>
    <w:rsid w:val="006B7611"/>
    <w:rsid w:val="006C13C2"/>
    <w:rsid w:val="006C1B20"/>
    <w:rsid w:val="006C30BB"/>
    <w:rsid w:val="006C3419"/>
    <w:rsid w:val="006C3585"/>
    <w:rsid w:val="006C4228"/>
    <w:rsid w:val="006C46E4"/>
    <w:rsid w:val="006C4E16"/>
    <w:rsid w:val="006C5750"/>
    <w:rsid w:val="006C5843"/>
    <w:rsid w:val="006C5F29"/>
    <w:rsid w:val="006C631B"/>
    <w:rsid w:val="006C688A"/>
    <w:rsid w:val="006C7E83"/>
    <w:rsid w:val="006C7EDE"/>
    <w:rsid w:val="006C7F21"/>
    <w:rsid w:val="006D0215"/>
    <w:rsid w:val="006D09C0"/>
    <w:rsid w:val="006D0BB1"/>
    <w:rsid w:val="006D1056"/>
    <w:rsid w:val="006D2306"/>
    <w:rsid w:val="006D33EC"/>
    <w:rsid w:val="006D34F3"/>
    <w:rsid w:val="006D3DC4"/>
    <w:rsid w:val="006D4CF5"/>
    <w:rsid w:val="006D56FF"/>
    <w:rsid w:val="006D5734"/>
    <w:rsid w:val="006D579F"/>
    <w:rsid w:val="006D5F89"/>
    <w:rsid w:val="006D6881"/>
    <w:rsid w:val="006D6994"/>
    <w:rsid w:val="006D728E"/>
    <w:rsid w:val="006D77FC"/>
    <w:rsid w:val="006D7C5F"/>
    <w:rsid w:val="006E0B5E"/>
    <w:rsid w:val="006E0E6F"/>
    <w:rsid w:val="006E14BF"/>
    <w:rsid w:val="006E1E60"/>
    <w:rsid w:val="006E21CB"/>
    <w:rsid w:val="006E2273"/>
    <w:rsid w:val="006E29C7"/>
    <w:rsid w:val="006E2C00"/>
    <w:rsid w:val="006E3A17"/>
    <w:rsid w:val="006E3E47"/>
    <w:rsid w:val="006E45D6"/>
    <w:rsid w:val="006E4A97"/>
    <w:rsid w:val="006E4AA9"/>
    <w:rsid w:val="006E4F09"/>
    <w:rsid w:val="006E5145"/>
    <w:rsid w:val="006E551C"/>
    <w:rsid w:val="006E5756"/>
    <w:rsid w:val="006E7369"/>
    <w:rsid w:val="006E748C"/>
    <w:rsid w:val="006E7CE9"/>
    <w:rsid w:val="006E7F1B"/>
    <w:rsid w:val="006F01AA"/>
    <w:rsid w:val="006F0C0C"/>
    <w:rsid w:val="006F0C24"/>
    <w:rsid w:val="006F1774"/>
    <w:rsid w:val="006F1B0A"/>
    <w:rsid w:val="006F29BC"/>
    <w:rsid w:val="006F3210"/>
    <w:rsid w:val="006F3A34"/>
    <w:rsid w:val="006F53CE"/>
    <w:rsid w:val="006F584E"/>
    <w:rsid w:val="006F5FA8"/>
    <w:rsid w:val="006F76D3"/>
    <w:rsid w:val="006F7AB4"/>
    <w:rsid w:val="006F7FD0"/>
    <w:rsid w:val="006F7FD6"/>
    <w:rsid w:val="00700450"/>
    <w:rsid w:val="007015A0"/>
    <w:rsid w:val="00701AAB"/>
    <w:rsid w:val="00701D94"/>
    <w:rsid w:val="00702638"/>
    <w:rsid w:val="00702D6B"/>
    <w:rsid w:val="00702EED"/>
    <w:rsid w:val="00703261"/>
    <w:rsid w:val="0070342B"/>
    <w:rsid w:val="00703849"/>
    <w:rsid w:val="00703A97"/>
    <w:rsid w:val="00703FCD"/>
    <w:rsid w:val="00704B4D"/>
    <w:rsid w:val="007062C7"/>
    <w:rsid w:val="00706F9E"/>
    <w:rsid w:val="00707756"/>
    <w:rsid w:val="00707A18"/>
    <w:rsid w:val="00707ACF"/>
    <w:rsid w:val="00707B87"/>
    <w:rsid w:val="00710C26"/>
    <w:rsid w:val="00710E06"/>
    <w:rsid w:val="00711ECB"/>
    <w:rsid w:val="00713098"/>
    <w:rsid w:val="00713276"/>
    <w:rsid w:val="00714055"/>
    <w:rsid w:val="0071537D"/>
    <w:rsid w:val="00717017"/>
    <w:rsid w:val="00717886"/>
    <w:rsid w:val="0072026C"/>
    <w:rsid w:val="00720441"/>
    <w:rsid w:val="00720584"/>
    <w:rsid w:val="00720935"/>
    <w:rsid w:val="0072094C"/>
    <w:rsid w:val="00720E1D"/>
    <w:rsid w:val="00721018"/>
    <w:rsid w:val="007212C2"/>
    <w:rsid w:val="0072264D"/>
    <w:rsid w:val="00722809"/>
    <w:rsid w:val="00722A78"/>
    <w:rsid w:val="00722D9A"/>
    <w:rsid w:val="007238C5"/>
    <w:rsid w:val="007238DA"/>
    <w:rsid w:val="00724223"/>
    <w:rsid w:val="00724C6D"/>
    <w:rsid w:val="0072503A"/>
    <w:rsid w:val="007254C7"/>
    <w:rsid w:val="00725968"/>
    <w:rsid w:val="00725E08"/>
    <w:rsid w:val="00725F7E"/>
    <w:rsid w:val="00726517"/>
    <w:rsid w:val="00726922"/>
    <w:rsid w:val="00726940"/>
    <w:rsid w:val="007269C9"/>
    <w:rsid w:val="007275DE"/>
    <w:rsid w:val="0073072E"/>
    <w:rsid w:val="00730DFA"/>
    <w:rsid w:val="0073285E"/>
    <w:rsid w:val="00732A5E"/>
    <w:rsid w:val="00732A69"/>
    <w:rsid w:val="0073317B"/>
    <w:rsid w:val="007340DB"/>
    <w:rsid w:val="00734410"/>
    <w:rsid w:val="00734894"/>
    <w:rsid w:val="00735099"/>
    <w:rsid w:val="00735674"/>
    <w:rsid w:val="00735947"/>
    <w:rsid w:val="00735A27"/>
    <w:rsid w:val="0073602B"/>
    <w:rsid w:val="007366C1"/>
    <w:rsid w:val="00737D01"/>
    <w:rsid w:val="00737F9F"/>
    <w:rsid w:val="007415C6"/>
    <w:rsid w:val="007426A9"/>
    <w:rsid w:val="00742862"/>
    <w:rsid w:val="00742994"/>
    <w:rsid w:val="00742E63"/>
    <w:rsid w:val="00743B60"/>
    <w:rsid w:val="007448AB"/>
    <w:rsid w:val="00744ACA"/>
    <w:rsid w:val="00744DFC"/>
    <w:rsid w:val="00744E20"/>
    <w:rsid w:val="0074519B"/>
    <w:rsid w:val="00745910"/>
    <w:rsid w:val="00745985"/>
    <w:rsid w:val="00745A50"/>
    <w:rsid w:val="00745BE9"/>
    <w:rsid w:val="00745BF8"/>
    <w:rsid w:val="0074696D"/>
    <w:rsid w:val="007502B1"/>
    <w:rsid w:val="00750409"/>
    <w:rsid w:val="00750464"/>
    <w:rsid w:val="00750D03"/>
    <w:rsid w:val="00751941"/>
    <w:rsid w:val="00752986"/>
    <w:rsid w:val="007529CC"/>
    <w:rsid w:val="007536BA"/>
    <w:rsid w:val="007538FC"/>
    <w:rsid w:val="007545AE"/>
    <w:rsid w:val="00754FAD"/>
    <w:rsid w:val="00755B69"/>
    <w:rsid w:val="00755B95"/>
    <w:rsid w:val="00755F5E"/>
    <w:rsid w:val="007560EB"/>
    <w:rsid w:val="00760177"/>
    <w:rsid w:val="007607DC"/>
    <w:rsid w:val="0076131D"/>
    <w:rsid w:val="0076135C"/>
    <w:rsid w:val="007614F6"/>
    <w:rsid w:val="00761744"/>
    <w:rsid w:val="007628E3"/>
    <w:rsid w:val="00762C8D"/>
    <w:rsid w:val="00762FD4"/>
    <w:rsid w:val="00763093"/>
    <w:rsid w:val="0076336C"/>
    <w:rsid w:val="00763A9D"/>
    <w:rsid w:val="00764CC2"/>
    <w:rsid w:val="00765BF1"/>
    <w:rsid w:val="00765F44"/>
    <w:rsid w:val="00766162"/>
    <w:rsid w:val="007674C6"/>
    <w:rsid w:val="00767814"/>
    <w:rsid w:val="00767998"/>
    <w:rsid w:val="00767B28"/>
    <w:rsid w:val="00767BA5"/>
    <w:rsid w:val="00770A57"/>
    <w:rsid w:val="00770C9E"/>
    <w:rsid w:val="00771E6E"/>
    <w:rsid w:val="00771F56"/>
    <w:rsid w:val="007722F3"/>
    <w:rsid w:val="0077339C"/>
    <w:rsid w:val="00773822"/>
    <w:rsid w:val="00775DDB"/>
    <w:rsid w:val="00776092"/>
    <w:rsid w:val="007773B9"/>
    <w:rsid w:val="007776C8"/>
    <w:rsid w:val="00777CFD"/>
    <w:rsid w:val="007810C4"/>
    <w:rsid w:val="00781684"/>
    <w:rsid w:val="00781CFF"/>
    <w:rsid w:val="00781E24"/>
    <w:rsid w:val="00782032"/>
    <w:rsid w:val="007825FB"/>
    <w:rsid w:val="00782729"/>
    <w:rsid w:val="007838B6"/>
    <w:rsid w:val="0078418A"/>
    <w:rsid w:val="007841A3"/>
    <w:rsid w:val="00785AFE"/>
    <w:rsid w:val="00785DB0"/>
    <w:rsid w:val="007874D2"/>
    <w:rsid w:val="007878DF"/>
    <w:rsid w:val="0079008D"/>
    <w:rsid w:val="00790D75"/>
    <w:rsid w:val="0079148C"/>
    <w:rsid w:val="00791BCA"/>
    <w:rsid w:val="007928FB"/>
    <w:rsid w:val="00792D10"/>
    <w:rsid w:val="007933B6"/>
    <w:rsid w:val="007934A9"/>
    <w:rsid w:val="0079359C"/>
    <w:rsid w:val="007947F2"/>
    <w:rsid w:val="00794B0B"/>
    <w:rsid w:val="007953A6"/>
    <w:rsid w:val="007955B1"/>
    <w:rsid w:val="00795CBD"/>
    <w:rsid w:val="0079633E"/>
    <w:rsid w:val="007967D0"/>
    <w:rsid w:val="00797B5B"/>
    <w:rsid w:val="00797E05"/>
    <w:rsid w:val="007A02A5"/>
    <w:rsid w:val="007A0DFD"/>
    <w:rsid w:val="007A108C"/>
    <w:rsid w:val="007A1681"/>
    <w:rsid w:val="007A1775"/>
    <w:rsid w:val="007A1E15"/>
    <w:rsid w:val="007A1E6A"/>
    <w:rsid w:val="007A2630"/>
    <w:rsid w:val="007A2970"/>
    <w:rsid w:val="007A3658"/>
    <w:rsid w:val="007A4319"/>
    <w:rsid w:val="007A4A76"/>
    <w:rsid w:val="007A4DAD"/>
    <w:rsid w:val="007A56E3"/>
    <w:rsid w:val="007A652C"/>
    <w:rsid w:val="007A6C3B"/>
    <w:rsid w:val="007A71C9"/>
    <w:rsid w:val="007A7775"/>
    <w:rsid w:val="007A7DFD"/>
    <w:rsid w:val="007B07A6"/>
    <w:rsid w:val="007B0875"/>
    <w:rsid w:val="007B194A"/>
    <w:rsid w:val="007B1AA2"/>
    <w:rsid w:val="007B1AE4"/>
    <w:rsid w:val="007B1EFD"/>
    <w:rsid w:val="007B21DB"/>
    <w:rsid w:val="007B24B6"/>
    <w:rsid w:val="007B259B"/>
    <w:rsid w:val="007B2A6D"/>
    <w:rsid w:val="007B2BC3"/>
    <w:rsid w:val="007B3161"/>
    <w:rsid w:val="007B373F"/>
    <w:rsid w:val="007B3E79"/>
    <w:rsid w:val="007B3EED"/>
    <w:rsid w:val="007B3F69"/>
    <w:rsid w:val="007B4156"/>
    <w:rsid w:val="007B44E3"/>
    <w:rsid w:val="007B4666"/>
    <w:rsid w:val="007B4A77"/>
    <w:rsid w:val="007B4F10"/>
    <w:rsid w:val="007B53A2"/>
    <w:rsid w:val="007B5F90"/>
    <w:rsid w:val="007B6344"/>
    <w:rsid w:val="007B645E"/>
    <w:rsid w:val="007B6616"/>
    <w:rsid w:val="007B78A0"/>
    <w:rsid w:val="007B7C76"/>
    <w:rsid w:val="007C0AB8"/>
    <w:rsid w:val="007C15DD"/>
    <w:rsid w:val="007C1952"/>
    <w:rsid w:val="007C1AB9"/>
    <w:rsid w:val="007C1E78"/>
    <w:rsid w:val="007C2266"/>
    <w:rsid w:val="007C2416"/>
    <w:rsid w:val="007C3149"/>
    <w:rsid w:val="007C3D97"/>
    <w:rsid w:val="007C4D31"/>
    <w:rsid w:val="007C4DE3"/>
    <w:rsid w:val="007C52EB"/>
    <w:rsid w:val="007C6E25"/>
    <w:rsid w:val="007C7776"/>
    <w:rsid w:val="007C79A7"/>
    <w:rsid w:val="007C7A11"/>
    <w:rsid w:val="007C7E67"/>
    <w:rsid w:val="007D01DD"/>
    <w:rsid w:val="007D04F5"/>
    <w:rsid w:val="007D1B45"/>
    <w:rsid w:val="007D2409"/>
    <w:rsid w:val="007D2D91"/>
    <w:rsid w:val="007D3AFF"/>
    <w:rsid w:val="007D3E3F"/>
    <w:rsid w:val="007D49E0"/>
    <w:rsid w:val="007D49FD"/>
    <w:rsid w:val="007D4BD5"/>
    <w:rsid w:val="007D529C"/>
    <w:rsid w:val="007D5834"/>
    <w:rsid w:val="007D5C76"/>
    <w:rsid w:val="007D6A74"/>
    <w:rsid w:val="007D7446"/>
    <w:rsid w:val="007D7629"/>
    <w:rsid w:val="007D777A"/>
    <w:rsid w:val="007D7A71"/>
    <w:rsid w:val="007D7B80"/>
    <w:rsid w:val="007D7E64"/>
    <w:rsid w:val="007E16E4"/>
    <w:rsid w:val="007E2170"/>
    <w:rsid w:val="007E269A"/>
    <w:rsid w:val="007E29A9"/>
    <w:rsid w:val="007E37A5"/>
    <w:rsid w:val="007E46E9"/>
    <w:rsid w:val="007E4706"/>
    <w:rsid w:val="007E5858"/>
    <w:rsid w:val="007E6792"/>
    <w:rsid w:val="007E6981"/>
    <w:rsid w:val="007E6CE3"/>
    <w:rsid w:val="007E6E4D"/>
    <w:rsid w:val="007E6E68"/>
    <w:rsid w:val="007E79EC"/>
    <w:rsid w:val="007E7AAC"/>
    <w:rsid w:val="007F0081"/>
    <w:rsid w:val="007F0818"/>
    <w:rsid w:val="007F0A3E"/>
    <w:rsid w:val="007F10CA"/>
    <w:rsid w:val="007F2769"/>
    <w:rsid w:val="007F27F8"/>
    <w:rsid w:val="007F2994"/>
    <w:rsid w:val="007F2A4A"/>
    <w:rsid w:val="007F352A"/>
    <w:rsid w:val="007F4327"/>
    <w:rsid w:val="007F4A97"/>
    <w:rsid w:val="007F5D46"/>
    <w:rsid w:val="007F659E"/>
    <w:rsid w:val="007F693F"/>
    <w:rsid w:val="007F6D6B"/>
    <w:rsid w:val="007F6FC1"/>
    <w:rsid w:val="007F6FF6"/>
    <w:rsid w:val="007F74D5"/>
    <w:rsid w:val="008007CE"/>
    <w:rsid w:val="00800EA9"/>
    <w:rsid w:val="008015FE"/>
    <w:rsid w:val="00802156"/>
    <w:rsid w:val="0080286A"/>
    <w:rsid w:val="00802BB1"/>
    <w:rsid w:val="008030A9"/>
    <w:rsid w:val="00803C58"/>
    <w:rsid w:val="00803D11"/>
    <w:rsid w:val="00804522"/>
    <w:rsid w:val="0080457F"/>
    <w:rsid w:val="008045B8"/>
    <w:rsid w:val="00806869"/>
    <w:rsid w:val="00807727"/>
    <w:rsid w:val="00810538"/>
    <w:rsid w:val="008111C8"/>
    <w:rsid w:val="00811AE8"/>
    <w:rsid w:val="008123F5"/>
    <w:rsid w:val="00812617"/>
    <w:rsid w:val="008127CB"/>
    <w:rsid w:val="00812D23"/>
    <w:rsid w:val="00812FC5"/>
    <w:rsid w:val="00813090"/>
    <w:rsid w:val="008131A7"/>
    <w:rsid w:val="0081357F"/>
    <w:rsid w:val="00814A5A"/>
    <w:rsid w:val="00814DD5"/>
    <w:rsid w:val="008152BD"/>
    <w:rsid w:val="00815A6E"/>
    <w:rsid w:val="0081627D"/>
    <w:rsid w:val="00816458"/>
    <w:rsid w:val="0081758E"/>
    <w:rsid w:val="008204CF"/>
    <w:rsid w:val="008210F3"/>
    <w:rsid w:val="0082166F"/>
    <w:rsid w:val="00821999"/>
    <w:rsid w:val="00822624"/>
    <w:rsid w:val="008236D1"/>
    <w:rsid w:val="00823D53"/>
    <w:rsid w:val="00823E6D"/>
    <w:rsid w:val="00824D6A"/>
    <w:rsid w:val="00825A7D"/>
    <w:rsid w:val="00825C72"/>
    <w:rsid w:val="00825CA8"/>
    <w:rsid w:val="00825CA9"/>
    <w:rsid w:val="0082619C"/>
    <w:rsid w:val="008261B7"/>
    <w:rsid w:val="0082634D"/>
    <w:rsid w:val="00826A80"/>
    <w:rsid w:val="00827B28"/>
    <w:rsid w:val="008305E9"/>
    <w:rsid w:val="00830825"/>
    <w:rsid w:val="00830925"/>
    <w:rsid w:val="00830F5A"/>
    <w:rsid w:val="008315D0"/>
    <w:rsid w:val="008321F0"/>
    <w:rsid w:val="00832B26"/>
    <w:rsid w:val="008337A6"/>
    <w:rsid w:val="00835FFB"/>
    <w:rsid w:val="00836521"/>
    <w:rsid w:val="00836958"/>
    <w:rsid w:val="00836DCD"/>
    <w:rsid w:val="00836DEC"/>
    <w:rsid w:val="0083732A"/>
    <w:rsid w:val="00837ACD"/>
    <w:rsid w:val="00837CF6"/>
    <w:rsid w:val="00837E20"/>
    <w:rsid w:val="0084000D"/>
    <w:rsid w:val="00841888"/>
    <w:rsid w:val="00842550"/>
    <w:rsid w:val="008429D8"/>
    <w:rsid w:val="00842BB7"/>
    <w:rsid w:val="00844484"/>
    <w:rsid w:val="008448E9"/>
    <w:rsid w:val="00846072"/>
    <w:rsid w:val="0084718E"/>
    <w:rsid w:val="00847629"/>
    <w:rsid w:val="008478B8"/>
    <w:rsid w:val="00847B59"/>
    <w:rsid w:val="00847F45"/>
    <w:rsid w:val="00847FE4"/>
    <w:rsid w:val="0085012C"/>
    <w:rsid w:val="00850930"/>
    <w:rsid w:val="00850D91"/>
    <w:rsid w:val="00851389"/>
    <w:rsid w:val="00851454"/>
    <w:rsid w:val="00851B69"/>
    <w:rsid w:val="00851E8A"/>
    <w:rsid w:val="00851EFC"/>
    <w:rsid w:val="008525DE"/>
    <w:rsid w:val="008546EA"/>
    <w:rsid w:val="008551B3"/>
    <w:rsid w:val="00855CA8"/>
    <w:rsid w:val="00856217"/>
    <w:rsid w:val="0085628B"/>
    <w:rsid w:val="0085695B"/>
    <w:rsid w:val="00856A39"/>
    <w:rsid w:val="00856CB0"/>
    <w:rsid w:val="00856D70"/>
    <w:rsid w:val="00856DC7"/>
    <w:rsid w:val="00856F29"/>
    <w:rsid w:val="0086010E"/>
    <w:rsid w:val="008606C1"/>
    <w:rsid w:val="008609B9"/>
    <w:rsid w:val="008618A6"/>
    <w:rsid w:val="00862703"/>
    <w:rsid w:val="00862FD6"/>
    <w:rsid w:val="0086374F"/>
    <w:rsid w:val="00863A88"/>
    <w:rsid w:val="008645E4"/>
    <w:rsid w:val="00864C2E"/>
    <w:rsid w:val="00865531"/>
    <w:rsid w:val="008655C2"/>
    <w:rsid w:val="008667EE"/>
    <w:rsid w:val="00866C44"/>
    <w:rsid w:val="00866EA4"/>
    <w:rsid w:val="00867421"/>
    <w:rsid w:val="00867E62"/>
    <w:rsid w:val="00870177"/>
    <w:rsid w:val="00871812"/>
    <w:rsid w:val="00871B62"/>
    <w:rsid w:val="00871F83"/>
    <w:rsid w:val="00872627"/>
    <w:rsid w:val="00872D47"/>
    <w:rsid w:val="0087343E"/>
    <w:rsid w:val="008747B2"/>
    <w:rsid w:val="008763BB"/>
    <w:rsid w:val="008768AC"/>
    <w:rsid w:val="00876E3D"/>
    <w:rsid w:val="008776A0"/>
    <w:rsid w:val="008800E4"/>
    <w:rsid w:val="008809FC"/>
    <w:rsid w:val="00880A3F"/>
    <w:rsid w:val="008812F7"/>
    <w:rsid w:val="00881C2D"/>
    <w:rsid w:val="00881C4F"/>
    <w:rsid w:val="00881C90"/>
    <w:rsid w:val="00881CE3"/>
    <w:rsid w:val="00882BE7"/>
    <w:rsid w:val="00883D4E"/>
    <w:rsid w:val="00884121"/>
    <w:rsid w:val="008843D6"/>
    <w:rsid w:val="00884C65"/>
    <w:rsid w:val="00885712"/>
    <w:rsid w:val="00885AA9"/>
    <w:rsid w:val="00886075"/>
    <w:rsid w:val="0088618C"/>
    <w:rsid w:val="00886F81"/>
    <w:rsid w:val="00887415"/>
    <w:rsid w:val="00890A5E"/>
    <w:rsid w:val="00890B88"/>
    <w:rsid w:val="00890F62"/>
    <w:rsid w:val="00891B42"/>
    <w:rsid w:val="00891D9B"/>
    <w:rsid w:val="0089257B"/>
    <w:rsid w:val="0089276E"/>
    <w:rsid w:val="00892899"/>
    <w:rsid w:val="00892A9D"/>
    <w:rsid w:val="00893FE5"/>
    <w:rsid w:val="00894546"/>
    <w:rsid w:val="00895D77"/>
    <w:rsid w:val="00895FAA"/>
    <w:rsid w:val="008962C5"/>
    <w:rsid w:val="00896462"/>
    <w:rsid w:val="00896C33"/>
    <w:rsid w:val="0089701A"/>
    <w:rsid w:val="00897279"/>
    <w:rsid w:val="008A0976"/>
    <w:rsid w:val="008A0A0D"/>
    <w:rsid w:val="008A1B0F"/>
    <w:rsid w:val="008A2068"/>
    <w:rsid w:val="008A25C9"/>
    <w:rsid w:val="008A2B98"/>
    <w:rsid w:val="008A331A"/>
    <w:rsid w:val="008A43EC"/>
    <w:rsid w:val="008A4F05"/>
    <w:rsid w:val="008A5FD1"/>
    <w:rsid w:val="008A69B9"/>
    <w:rsid w:val="008A6D89"/>
    <w:rsid w:val="008A763A"/>
    <w:rsid w:val="008A7FF3"/>
    <w:rsid w:val="008B10B1"/>
    <w:rsid w:val="008B1655"/>
    <w:rsid w:val="008B2CBC"/>
    <w:rsid w:val="008B2D0B"/>
    <w:rsid w:val="008B32D8"/>
    <w:rsid w:val="008B3669"/>
    <w:rsid w:val="008B3EE6"/>
    <w:rsid w:val="008B43E3"/>
    <w:rsid w:val="008B44FE"/>
    <w:rsid w:val="008B4634"/>
    <w:rsid w:val="008B4A9A"/>
    <w:rsid w:val="008B4B3A"/>
    <w:rsid w:val="008B5772"/>
    <w:rsid w:val="008B6086"/>
    <w:rsid w:val="008B62AF"/>
    <w:rsid w:val="008B6E86"/>
    <w:rsid w:val="008B70FD"/>
    <w:rsid w:val="008C05F2"/>
    <w:rsid w:val="008C1973"/>
    <w:rsid w:val="008C19C8"/>
    <w:rsid w:val="008C1AAF"/>
    <w:rsid w:val="008C1AD4"/>
    <w:rsid w:val="008C24C9"/>
    <w:rsid w:val="008C28FD"/>
    <w:rsid w:val="008C32F6"/>
    <w:rsid w:val="008C3A45"/>
    <w:rsid w:val="008C3FA2"/>
    <w:rsid w:val="008C403E"/>
    <w:rsid w:val="008C44A1"/>
    <w:rsid w:val="008C4B4D"/>
    <w:rsid w:val="008C5C5F"/>
    <w:rsid w:val="008C64C9"/>
    <w:rsid w:val="008C652B"/>
    <w:rsid w:val="008D03C6"/>
    <w:rsid w:val="008D1138"/>
    <w:rsid w:val="008D11F4"/>
    <w:rsid w:val="008D1760"/>
    <w:rsid w:val="008D1B34"/>
    <w:rsid w:val="008D1DC4"/>
    <w:rsid w:val="008D2299"/>
    <w:rsid w:val="008D23E4"/>
    <w:rsid w:val="008D28E1"/>
    <w:rsid w:val="008D3119"/>
    <w:rsid w:val="008D320D"/>
    <w:rsid w:val="008D4502"/>
    <w:rsid w:val="008D4A02"/>
    <w:rsid w:val="008D4A8A"/>
    <w:rsid w:val="008D4F81"/>
    <w:rsid w:val="008D5028"/>
    <w:rsid w:val="008D5424"/>
    <w:rsid w:val="008D5678"/>
    <w:rsid w:val="008D58E1"/>
    <w:rsid w:val="008D5C1A"/>
    <w:rsid w:val="008D5E3D"/>
    <w:rsid w:val="008D5E4E"/>
    <w:rsid w:val="008D6DC9"/>
    <w:rsid w:val="008D7553"/>
    <w:rsid w:val="008D7F15"/>
    <w:rsid w:val="008E0E9C"/>
    <w:rsid w:val="008E1070"/>
    <w:rsid w:val="008E1D76"/>
    <w:rsid w:val="008E2091"/>
    <w:rsid w:val="008E274F"/>
    <w:rsid w:val="008E28FC"/>
    <w:rsid w:val="008E3731"/>
    <w:rsid w:val="008E388D"/>
    <w:rsid w:val="008E400A"/>
    <w:rsid w:val="008E546D"/>
    <w:rsid w:val="008E5587"/>
    <w:rsid w:val="008E5964"/>
    <w:rsid w:val="008E5A0C"/>
    <w:rsid w:val="008E5BBE"/>
    <w:rsid w:val="008E79EA"/>
    <w:rsid w:val="008E7B09"/>
    <w:rsid w:val="008F0A66"/>
    <w:rsid w:val="008F13F4"/>
    <w:rsid w:val="008F1A5C"/>
    <w:rsid w:val="008F1BF4"/>
    <w:rsid w:val="008F2163"/>
    <w:rsid w:val="008F2449"/>
    <w:rsid w:val="008F325B"/>
    <w:rsid w:val="008F335F"/>
    <w:rsid w:val="008F385E"/>
    <w:rsid w:val="008F5546"/>
    <w:rsid w:val="008F69B1"/>
    <w:rsid w:val="008F7AA5"/>
    <w:rsid w:val="0090002A"/>
    <w:rsid w:val="009002B4"/>
    <w:rsid w:val="00900395"/>
    <w:rsid w:val="00900F19"/>
    <w:rsid w:val="00900F4F"/>
    <w:rsid w:val="009014A4"/>
    <w:rsid w:val="00902D2C"/>
    <w:rsid w:val="009031D3"/>
    <w:rsid w:val="00903AA0"/>
    <w:rsid w:val="00903ED5"/>
    <w:rsid w:val="00904426"/>
    <w:rsid w:val="0090476F"/>
    <w:rsid w:val="009048D0"/>
    <w:rsid w:val="00904BA8"/>
    <w:rsid w:val="00904C3D"/>
    <w:rsid w:val="00904EE0"/>
    <w:rsid w:val="00905362"/>
    <w:rsid w:val="0090546B"/>
    <w:rsid w:val="00905ABB"/>
    <w:rsid w:val="00905E7B"/>
    <w:rsid w:val="009069C6"/>
    <w:rsid w:val="00907247"/>
    <w:rsid w:val="009105A4"/>
    <w:rsid w:val="00910BE8"/>
    <w:rsid w:val="00910EEB"/>
    <w:rsid w:val="009116EC"/>
    <w:rsid w:val="009127AB"/>
    <w:rsid w:val="0091358B"/>
    <w:rsid w:val="00914207"/>
    <w:rsid w:val="00914B64"/>
    <w:rsid w:val="00914B81"/>
    <w:rsid w:val="00915A48"/>
    <w:rsid w:val="00915E14"/>
    <w:rsid w:val="009161B9"/>
    <w:rsid w:val="009161DC"/>
    <w:rsid w:val="00916D1B"/>
    <w:rsid w:val="00916F4F"/>
    <w:rsid w:val="00917339"/>
    <w:rsid w:val="009177D9"/>
    <w:rsid w:val="00917AF5"/>
    <w:rsid w:val="00920A18"/>
    <w:rsid w:val="00920BC5"/>
    <w:rsid w:val="00921244"/>
    <w:rsid w:val="009212D3"/>
    <w:rsid w:val="00921505"/>
    <w:rsid w:val="009236CA"/>
    <w:rsid w:val="00923FE5"/>
    <w:rsid w:val="00925419"/>
    <w:rsid w:val="0092556E"/>
    <w:rsid w:val="009255BF"/>
    <w:rsid w:val="009257B5"/>
    <w:rsid w:val="00926445"/>
    <w:rsid w:val="0092729A"/>
    <w:rsid w:val="009275B0"/>
    <w:rsid w:val="00927B6A"/>
    <w:rsid w:val="00930CDD"/>
    <w:rsid w:val="00930EE3"/>
    <w:rsid w:val="00931147"/>
    <w:rsid w:val="009315F1"/>
    <w:rsid w:val="0093211A"/>
    <w:rsid w:val="0093238E"/>
    <w:rsid w:val="00932A59"/>
    <w:rsid w:val="00932D5B"/>
    <w:rsid w:val="00933533"/>
    <w:rsid w:val="00934524"/>
    <w:rsid w:val="00934ABD"/>
    <w:rsid w:val="00934EDB"/>
    <w:rsid w:val="00934FBD"/>
    <w:rsid w:val="00935530"/>
    <w:rsid w:val="00935BE3"/>
    <w:rsid w:val="00935E23"/>
    <w:rsid w:val="009363E2"/>
    <w:rsid w:val="00936985"/>
    <w:rsid w:val="00936FC4"/>
    <w:rsid w:val="00937025"/>
    <w:rsid w:val="009370AC"/>
    <w:rsid w:val="00937865"/>
    <w:rsid w:val="00937A75"/>
    <w:rsid w:val="0094005D"/>
    <w:rsid w:val="00940205"/>
    <w:rsid w:val="0094023F"/>
    <w:rsid w:val="00940735"/>
    <w:rsid w:val="0094119E"/>
    <w:rsid w:val="00941239"/>
    <w:rsid w:val="009413DF"/>
    <w:rsid w:val="0094177A"/>
    <w:rsid w:val="009423B3"/>
    <w:rsid w:val="00942838"/>
    <w:rsid w:val="00943210"/>
    <w:rsid w:val="00944BBC"/>
    <w:rsid w:val="00945A9A"/>
    <w:rsid w:val="00946064"/>
    <w:rsid w:val="0094668C"/>
    <w:rsid w:val="00946717"/>
    <w:rsid w:val="00946762"/>
    <w:rsid w:val="00946CAA"/>
    <w:rsid w:val="009470E5"/>
    <w:rsid w:val="009470F8"/>
    <w:rsid w:val="009472C0"/>
    <w:rsid w:val="00947347"/>
    <w:rsid w:val="009473C2"/>
    <w:rsid w:val="0094746A"/>
    <w:rsid w:val="00947DB0"/>
    <w:rsid w:val="00950193"/>
    <w:rsid w:val="00950AF5"/>
    <w:rsid w:val="00950EF6"/>
    <w:rsid w:val="00950F84"/>
    <w:rsid w:val="00951459"/>
    <w:rsid w:val="009517F0"/>
    <w:rsid w:val="0095280F"/>
    <w:rsid w:val="00952EE2"/>
    <w:rsid w:val="00953969"/>
    <w:rsid w:val="00954476"/>
    <w:rsid w:val="009556E9"/>
    <w:rsid w:val="00955E36"/>
    <w:rsid w:val="009562EF"/>
    <w:rsid w:val="009569DE"/>
    <w:rsid w:val="009572D1"/>
    <w:rsid w:val="00957A89"/>
    <w:rsid w:val="009600F0"/>
    <w:rsid w:val="00960107"/>
    <w:rsid w:val="009602BA"/>
    <w:rsid w:val="009602D3"/>
    <w:rsid w:val="00960E93"/>
    <w:rsid w:val="00961021"/>
    <w:rsid w:val="0096111C"/>
    <w:rsid w:val="009614BE"/>
    <w:rsid w:val="009617C0"/>
    <w:rsid w:val="00961C4E"/>
    <w:rsid w:val="00962A89"/>
    <w:rsid w:val="009632F1"/>
    <w:rsid w:val="00963AC6"/>
    <w:rsid w:val="0096414F"/>
    <w:rsid w:val="00964496"/>
    <w:rsid w:val="00966028"/>
    <w:rsid w:val="00966373"/>
    <w:rsid w:val="00966440"/>
    <w:rsid w:val="0096646B"/>
    <w:rsid w:val="00966EA2"/>
    <w:rsid w:val="00966F1B"/>
    <w:rsid w:val="009676DD"/>
    <w:rsid w:val="00967C8A"/>
    <w:rsid w:val="00967FD6"/>
    <w:rsid w:val="0097040E"/>
    <w:rsid w:val="009707C1"/>
    <w:rsid w:val="00970C89"/>
    <w:rsid w:val="00970E70"/>
    <w:rsid w:val="00971627"/>
    <w:rsid w:val="00971702"/>
    <w:rsid w:val="00971E5A"/>
    <w:rsid w:val="00972233"/>
    <w:rsid w:val="00972673"/>
    <w:rsid w:val="00972791"/>
    <w:rsid w:val="00972DA2"/>
    <w:rsid w:val="00972FEF"/>
    <w:rsid w:val="009734E1"/>
    <w:rsid w:val="009737F7"/>
    <w:rsid w:val="0097380E"/>
    <w:rsid w:val="00973D7E"/>
    <w:rsid w:val="0097410F"/>
    <w:rsid w:val="00974179"/>
    <w:rsid w:val="00974B6E"/>
    <w:rsid w:val="00974CEC"/>
    <w:rsid w:val="0097563F"/>
    <w:rsid w:val="00975BED"/>
    <w:rsid w:val="00975FD2"/>
    <w:rsid w:val="009763D2"/>
    <w:rsid w:val="0097691A"/>
    <w:rsid w:val="009772E2"/>
    <w:rsid w:val="00977443"/>
    <w:rsid w:val="00981793"/>
    <w:rsid w:val="00982ED1"/>
    <w:rsid w:val="009839AC"/>
    <w:rsid w:val="00984115"/>
    <w:rsid w:val="009845E8"/>
    <w:rsid w:val="0098491F"/>
    <w:rsid w:val="00984E24"/>
    <w:rsid w:val="00985F34"/>
    <w:rsid w:val="00985F84"/>
    <w:rsid w:val="0098676F"/>
    <w:rsid w:val="009870AE"/>
    <w:rsid w:val="009900B8"/>
    <w:rsid w:val="00990769"/>
    <w:rsid w:val="0099105F"/>
    <w:rsid w:val="009913CD"/>
    <w:rsid w:val="00992338"/>
    <w:rsid w:val="00992ACD"/>
    <w:rsid w:val="00993019"/>
    <w:rsid w:val="0099303E"/>
    <w:rsid w:val="00993CC5"/>
    <w:rsid w:val="00993D4C"/>
    <w:rsid w:val="009940B6"/>
    <w:rsid w:val="00994372"/>
    <w:rsid w:val="0099549B"/>
    <w:rsid w:val="00996D1B"/>
    <w:rsid w:val="00997D7E"/>
    <w:rsid w:val="009A0E36"/>
    <w:rsid w:val="009A17B7"/>
    <w:rsid w:val="009A1AD5"/>
    <w:rsid w:val="009A1C0C"/>
    <w:rsid w:val="009A2471"/>
    <w:rsid w:val="009A291D"/>
    <w:rsid w:val="009A40C0"/>
    <w:rsid w:val="009A4573"/>
    <w:rsid w:val="009A4B46"/>
    <w:rsid w:val="009A556F"/>
    <w:rsid w:val="009A56A3"/>
    <w:rsid w:val="009A58FE"/>
    <w:rsid w:val="009A5B00"/>
    <w:rsid w:val="009A5E0E"/>
    <w:rsid w:val="009A5F9F"/>
    <w:rsid w:val="009A61EE"/>
    <w:rsid w:val="009A6582"/>
    <w:rsid w:val="009A6A9C"/>
    <w:rsid w:val="009A6D0E"/>
    <w:rsid w:val="009B00A7"/>
    <w:rsid w:val="009B0492"/>
    <w:rsid w:val="009B0554"/>
    <w:rsid w:val="009B0672"/>
    <w:rsid w:val="009B07FB"/>
    <w:rsid w:val="009B0B68"/>
    <w:rsid w:val="009B215A"/>
    <w:rsid w:val="009B2A60"/>
    <w:rsid w:val="009B2ACA"/>
    <w:rsid w:val="009B2C75"/>
    <w:rsid w:val="009B33FD"/>
    <w:rsid w:val="009B3461"/>
    <w:rsid w:val="009B3A3A"/>
    <w:rsid w:val="009B4FCE"/>
    <w:rsid w:val="009B58E7"/>
    <w:rsid w:val="009B5A5A"/>
    <w:rsid w:val="009B5C6D"/>
    <w:rsid w:val="009B656B"/>
    <w:rsid w:val="009B7358"/>
    <w:rsid w:val="009B7D42"/>
    <w:rsid w:val="009B7E70"/>
    <w:rsid w:val="009C0188"/>
    <w:rsid w:val="009C0310"/>
    <w:rsid w:val="009C04AE"/>
    <w:rsid w:val="009C0621"/>
    <w:rsid w:val="009C0B2E"/>
    <w:rsid w:val="009C1453"/>
    <w:rsid w:val="009C14A8"/>
    <w:rsid w:val="009C1C13"/>
    <w:rsid w:val="009C1DDC"/>
    <w:rsid w:val="009C1E7E"/>
    <w:rsid w:val="009C2C77"/>
    <w:rsid w:val="009C2FF7"/>
    <w:rsid w:val="009C31E5"/>
    <w:rsid w:val="009C36AE"/>
    <w:rsid w:val="009C390E"/>
    <w:rsid w:val="009C3DFA"/>
    <w:rsid w:val="009C472F"/>
    <w:rsid w:val="009C544B"/>
    <w:rsid w:val="009C54C1"/>
    <w:rsid w:val="009C580D"/>
    <w:rsid w:val="009C5DD1"/>
    <w:rsid w:val="009C6A4F"/>
    <w:rsid w:val="009C7535"/>
    <w:rsid w:val="009C753B"/>
    <w:rsid w:val="009C75CD"/>
    <w:rsid w:val="009C7782"/>
    <w:rsid w:val="009C7D2D"/>
    <w:rsid w:val="009C7EC4"/>
    <w:rsid w:val="009D0997"/>
    <w:rsid w:val="009D0FE5"/>
    <w:rsid w:val="009D1020"/>
    <w:rsid w:val="009D1BE8"/>
    <w:rsid w:val="009D2219"/>
    <w:rsid w:val="009D2438"/>
    <w:rsid w:val="009D2604"/>
    <w:rsid w:val="009D2EEE"/>
    <w:rsid w:val="009D305A"/>
    <w:rsid w:val="009D33D2"/>
    <w:rsid w:val="009D342D"/>
    <w:rsid w:val="009D3781"/>
    <w:rsid w:val="009D4A42"/>
    <w:rsid w:val="009D4C84"/>
    <w:rsid w:val="009D4DE3"/>
    <w:rsid w:val="009D59B4"/>
    <w:rsid w:val="009D617D"/>
    <w:rsid w:val="009D634E"/>
    <w:rsid w:val="009D6545"/>
    <w:rsid w:val="009D704F"/>
    <w:rsid w:val="009D70A4"/>
    <w:rsid w:val="009D78C7"/>
    <w:rsid w:val="009D7CAB"/>
    <w:rsid w:val="009E0EDA"/>
    <w:rsid w:val="009E1303"/>
    <w:rsid w:val="009E13FB"/>
    <w:rsid w:val="009E1572"/>
    <w:rsid w:val="009E1625"/>
    <w:rsid w:val="009E1CB7"/>
    <w:rsid w:val="009E2263"/>
    <w:rsid w:val="009E2819"/>
    <w:rsid w:val="009E32F4"/>
    <w:rsid w:val="009E3413"/>
    <w:rsid w:val="009E36FF"/>
    <w:rsid w:val="009E38E7"/>
    <w:rsid w:val="009E4E77"/>
    <w:rsid w:val="009E4F0F"/>
    <w:rsid w:val="009E50C1"/>
    <w:rsid w:val="009E50F5"/>
    <w:rsid w:val="009E526E"/>
    <w:rsid w:val="009E5742"/>
    <w:rsid w:val="009E57EC"/>
    <w:rsid w:val="009E5898"/>
    <w:rsid w:val="009E59ED"/>
    <w:rsid w:val="009E5BD6"/>
    <w:rsid w:val="009E5DA5"/>
    <w:rsid w:val="009E5DE3"/>
    <w:rsid w:val="009E6687"/>
    <w:rsid w:val="009E66B0"/>
    <w:rsid w:val="009F00C6"/>
    <w:rsid w:val="009F019B"/>
    <w:rsid w:val="009F07BF"/>
    <w:rsid w:val="009F0992"/>
    <w:rsid w:val="009F1269"/>
    <w:rsid w:val="009F1CA5"/>
    <w:rsid w:val="009F1FD0"/>
    <w:rsid w:val="009F31BC"/>
    <w:rsid w:val="009F32DC"/>
    <w:rsid w:val="009F3936"/>
    <w:rsid w:val="009F4281"/>
    <w:rsid w:val="009F4317"/>
    <w:rsid w:val="009F4812"/>
    <w:rsid w:val="009F4CF6"/>
    <w:rsid w:val="009F50FC"/>
    <w:rsid w:val="009F59D8"/>
    <w:rsid w:val="009F683A"/>
    <w:rsid w:val="009F7557"/>
    <w:rsid w:val="009F78AB"/>
    <w:rsid w:val="009F7B4E"/>
    <w:rsid w:val="00A00825"/>
    <w:rsid w:val="00A00E83"/>
    <w:rsid w:val="00A0257E"/>
    <w:rsid w:val="00A0364F"/>
    <w:rsid w:val="00A03CD3"/>
    <w:rsid w:val="00A04204"/>
    <w:rsid w:val="00A0493E"/>
    <w:rsid w:val="00A04DB5"/>
    <w:rsid w:val="00A070AD"/>
    <w:rsid w:val="00A07795"/>
    <w:rsid w:val="00A0783A"/>
    <w:rsid w:val="00A07F9D"/>
    <w:rsid w:val="00A10435"/>
    <w:rsid w:val="00A10750"/>
    <w:rsid w:val="00A11254"/>
    <w:rsid w:val="00A122A8"/>
    <w:rsid w:val="00A12475"/>
    <w:rsid w:val="00A12838"/>
    <w:rsid w:val="00A129D2"/>
    <w:rsid w:val="00A13252"/>
    <w:rsid w:val="00A137FF"/>
    <w:rsid w:val="00A13C42"/>
    <w:rsid w:val="00A13EA7"/>
    <w:rsid w:val="00A144B1"/>
    <w:rsid w:val="00A14AA2"/>
    <w:rsid w:val="00A14E72"/>
    <w:rsid w:val="00A16935"/>
    <w:rsid w:val="00A16BD8"/>
    <w:rsid w:val="00A1779D"/>
    <w:rsid w:val="00A17EF3"/>
    <w:rsid w:val="00A20762"/>
    <w:rsid w:val="00A20C8E"/>
    <w:rsid w:val="00A20E1C"/>
    <w:rsid w:val="00A21015"/>
    <w:rsid w:val="00A2109D"/>
    <w:rsid w:val="00A21EC7"/>
    <w:rsid w:val="00A22EED"/>
    <w:rsid w:val="00A23B05"/>
    <w:rsid w:val="00A24DDD"/>
    <w:rsid w:val="00A25028"/>
    <w:rsid w:val="00A2524E"/>
    <w:rsid w:val="00A25AF7"/>
    <w:rsid w:val="00A25B41"/>
    <w:rsid w:val="00A25CD5"/>
    <w:rsid w:val="00A25E87"/>
    <w:rsid w:val="00A260D0"/>
    <w:rsid w:val="00A26580"/>
    <w:rsid w:val="00A26D74"/>
    <w:rsid w:val="00A26F1A"/>
    <w:rsid w:val="00A2784E"/>
    <w:rsid w:val="00A305B3"/>
    <w:rsid w:val="00A316EC"/>
    <w:rsid w:val="00A31F3D"/>
    <w:rsid w:val="00A3215F"/>
    <w:rsid w:val="00A325A3"/>
    <w:rsid w:val="00A327E1"/>
    <w:rsid w:val="00A33E7A"/>
    <w:rsid w:val="00A33F6E"/>
    <w:rsid w:val="00A34177"/>
    <w:rsid w:val="00A34382"/>
    <w:rsid w:val="00A344F1"/>
    <w:rsid w:val="00A3462A"/>
    <w:rsid w:val="00A34BB1"/>
    <w:rsid w:val="00A352B8"/>
    <w:rsid w:val="00A36016"/>
    <w:rsid w:val="00A363F8"/>
    <w:rsid w:val="00A36AF0"/>
    <w:rsid w:val="00A36EEE"/>
    <w:rsid w:val="00A37228"/>
    <w:rsid w:val="00A3747D"/>
    <w:rsid w:val="00A37973"/>
    <w:rsid w:val="00A37BD0"/>
    <w:rsid w:val="00A37C2C"/>
    <w:rsid w:val="00A4042C"/>
    <w:rsid w:val="00A40922"/>
    <w:rsid w:val="00A40D57"/>
    <w:rsid w:val="00A4109A"/>
    <w:rsid w:val="00A41118"/>
    <w:rsid w:val="00A4130B"/>
    <w:rsid w:val="00A42575"/>
    <w:rsid w:val="00A433D9"/>
    <w:rsid w:val="00A43605"/>
    <w:rsid w:val="00A43C18"/>
    <w:rsid w:val="00A44B76"/>
    <w:rsid w:val="00A4585C"/>
    <w:rsid w:val="00A45E1F"/>
    <w:rsid w:val="00A46ACD"/>
    <w:rsid w:val="00A470D9"/>
    <w:rsid w:val="00A4755B"/>
    <w:rsid w:val="00A477C4"/>
    <w:rsid w:val="00A508AC"/>
    <w:rsid w:val="00A510F5"/>
    <w:rsid w:val="00A516FD"/>
    <w:rsid w:val="00A51753"/>
    <w:rsid w:val="00A51974"/>
    <w:rsid w:val="00A51AA7"/>
    <w:rsid w:val="00A51D52"/>
    <w:rsid w:val="00A52163"/>
    <w:rsid w:val="00A52CDB"/>
    <w:rsid w:val="00A52D2F"/>
    <w:rsid w:val="00A52F70"/>
    <w:rsid w:val="00A531FB"/>
    <w:rsid w:val="00A53320"/>
    <w:rsid w:val="00A5348A"/>
    <w:rsid w:val="00A53505"/>
    <w:rsid w:val="00A53C47"/>
    <w:rsid w:val="00A54F74"/>
    <w:rsid w:val="00A55F44"/>
    <w:rsid w:val="00A563C9"/>
    <w:rsid w:val="00A567AA"/>
    <w:rsid w:val="00A567B8"/>
    <w:rsid w:val="00A56A2C"/>
    <w:rsid w:val="00A57648"/>
    <w:rsid w:val="00A57B43"/>
    <w:rsid w:val="00A57C2F"/>
    <w:rsid w:val="00A57C6C"/>
    <w:rsid w:val="00A601C6"/>
    <w:rsid w:val="00A6062D"/>
    <w:rsid w:val="00A60866"/>
    <w:rsid w:val="00A60E0A"/>
    <w:rsid w:val="00A61195"/>
    <w:rsid w:val="00A61328"/>
    <w:rsid w:val="00A6197F"/>
    <w:rsid w:val="00A61B62"/>
    <w:rsid w:val="00A62120"/>
    <w:rsid w:val="00A62360"/>
    <w:rsid w:val="00A62C2E"/>
    <w:rsid w:val="00A6349B"/>
    <w:rsid w:val="00A6358F"/>
    <w:rsid w:val="00A63A9D"/>
    <w:rsid w:val="00A642F9"/>
    <w:rsid w:val="00A643AA"/>
    <w:rsid w:val="00A648D7"/>
    <w:rsid w:val="00A658CF"/>
    <w:rsid w:val="00A65BED"/>
    <w:rsid w:val="00A67A45"/>
    <w:rsid w:val="00A70039"/>
    <w:rsid w:val="00A7024F"/>
    <w:rsid w:val="00A704CA"/>
    <w:rsid w:val="00A71205"/>
    <w:rsid w:val="00A71A41"/>
    <w:rsid w:val="00A72502"/>
    <w:rsid w:val="00A727FB"/>
    <w:rsid w:val="00A72D26"/>
    <w:rsid w:val="00A73E05"/>
    <w:rsid w:val="00A73E42"/>
    <w:rsid w:val="00A74598"/>
    <w:rsid w:val="00A74CA1"/>
    <w:rsid w:val="00A754A6"/>
    <w:rsid w:val="00A7551A"/>
    <w:rsid w:val="00A75ADB"/>
    <w:rsid w:val="00A80C46"/>
    <w:rsid w:val="00A82528"/>
    <w:rsid w:val="00A82C64"/>
    <w:rsid w:val="00A83304"/>
    <w:rsid w:val="00A835C3"/>
    <w:rsid w:val="00A83C32"/>
    <w:rsid w:val="00A83DF4"/>
    <w:rsid w:val="00A84459"/>
    <w:rsid w:val="00A86A6D"/>
    <w:rsid w:val="00A87686"/>
    <w:rsid w:val="00A90C39"/>
    <w:rsid w:val="00A90E41"/>
    <w:rsid w:val="00A913DE"/>
    <w:rsid w:val="00A922CC"/>
    <w:rsid w:val="00A935DD"/>
    <w:rsid w:val="00A93797"/>
    <w:rsid w:val="00A937BD"/>
    <w:rsid w:val="00A94EC8"/>
    <w:rsid w:val="00A94FC7"/>
    <w:rsid w:val="00A95237"/>
    <w:rsid w:val="00A954D3"/>
    <w:rsid w:val="00A95923"/>
    <w:rsid w:val="00A95B65"/>
    <w:rsid w:val="00A95F4A"/>
    <w:rsid w:val="00A96A8A"/>
    <w:rsid w:val="00A96B7B"/>
    <w:rsid w:val="00A96FE0"/>
    <w:rsid w:val="00AA0F4A"/>
    <w:rsid w:val="00AA2153"/>
    <w:rsid w:val="00AA3168"/>
    <w:rsid w:val="00AA3D9C"/>
    <w:rsid w:val="00AA42BF"/>
    <w:rsid w:val="00AA47A2"/>
    <w:rsid w:val="00AA4B0F"/>
    <w:rsid w:val="00AA4C91"/>
    <w:rsid w:val="00AA52E0"/>
    <w:rsid w:val="00AA6911"/>
    <w:rsid w:val="00AA6B6A"/>
    <w:rsid w:val="00AA75DC"/>
    <w:rsid w:val="00AA77E0"/>
    <w:rsid w:val="00AA7A95"/>
    <w:rsid w:val="00AB107C"/>
    <w:rsid w:val="00AB29A8"/>
    <w:rsid w:val="00AB3020"/>
    <w:rsid w:val="00AB312B"/>
    <w:rsid w:val="00AB55EC"/>
    <w:rsid w:val="00AB63AF"/>
    <w:rsid w:val="00AB69A9"/>
    <w:rsid w:val="00AB730C"/>
    <w:rsid w:val="00AB7865"/>
    <w:rsid w:val="00AB79E5"/>
    <w:rsid w:val="00AC0401"/>
    <w:rsid w:val="00AC0D0F"/>
    <w:rsid w:val="00AC145B"/>
    <w:rsid w:val="00AC1E00"/>
    <w:rsid w:val="00AC2A5F"/>
    <w:rsid w:val="00AC2EE6"/>
    <w:rsid w:val="00AC35E7"/>
    <w:rsid w:val="00AC3EFB"/>
    <w:rsid w:val="00AC5414"/>
    <w:rsid w:val="00AC5652"/>
    <w:rsid w:val="00AC5BC2"/>
    <w:rsid w:val="00AC661E"/>
    <w:rsid w:val="00AC6B6A"/>
    <w:rsid w:val="00AC6E88"/>
    <w:rsid w:val="00AC7B34"/>
    <w:rsid w:val="00AD0862"/>
    <w:rsid w:val="00AD09EF"/>
    <w:rsid w:val="00AD1F4D"/>
    <w:rsid w:val="00AD1F6C"/>
    <w:rsid w:val="00AD26FA"/>
    <w:rsid w:val="00AD2F5B"/>
    <w:rsid w:val="00AD30D6"/>
    <w:rsid w:val="00AD4025"/>
    <w:rsid w:val="00AD44CC"/>
    <w:rsid w:val="00AD4F27"/>
    <w:rsid w:val="00AD502E"/>
    <w:rsid w:val="00AD5161"/>
    <w:rsid w:val="00AD6545"/>
    <w:rsid w:val="00AD6611"/>
    <w:rsid w:val="00AD67AE"/>
    <w:rsid w:val="00AD6A18"/>
    <w:rsid w:val="00AD7119"/>
    <w:rsid w:val="00AE01D0"/>
    <w:rsid w:val="00AE04D0"/>
    <w:rsid w:val="00AE05D0"/>
    <w:rsid w:val="00AE08FE"/>
    <w:rsid w:val="00AE0C01"/>
    <w:rsid w:val="00AE14CF"/>
    <w:rsid w:val="00AE158F"/>
    <w:rsid w:val="00AE1CC4"/>
    <w:rsid w:val="00AE2224"/>
    <w:rsid w:val="00AE260F"/>
    <w:rsid w:val="00AE2713"/>
    <w:rsid w:val="00AE4B85"/>
    <w:rsid w:val="00AE5A70"/>
    <w:rsid w:val="00AE5A79"/>
    <w:rsid w:val="00AE653B"/>
    <w:rsid w:val="00AE6C92"/>
    <w:rsid w:val="00AE6D5D"/>
    <w:rsid w:val="00AE732F"/>
    <w:rsid w:val="00AE78D0"/>
    <w:rsid w:val="00AE7A41"/>
    <w:rsid w:val="00AF0589"/>
    <w:rsid w:val="00AF2325"/>
    <w:rsid w:val="00AF293B"/>
    <w:rsid w:val="00AF346A"/>
    <w:rsid w:val="00AF3B92"/>
    <w:rsid w:val="00AF4688"/>
    <w:rsid w:val="00AF49F4"/>
    <w:rsid w:val="00AF5B05"/>
    <w:rsid w:val="00AF607C"/>
    <w:rsid w:val="00AF687D"/>
    <w:rsid w:val="00AF6907"/>
    <w:rsid w:val="00AF6942"/>
    <w:rsid w:val="00AF6F65"/>
    <w:rsid w:val="00AF74E9"/>
    <w:rsid w:val="00AF7ED2"/>
    <w:rsid w:val="00AF7F06"/>
    <w:rsid w:val="00B00223"/>
    <w:rsid w:val="00B002EF"/>
    <w:rsid w:val="00B00C7F"/>
    <w:rsid w:val="00B013F4"/>
    <w:rsid w:val="00B0197B"/>
    <w:rsid w:val="00B022CE"/>
    <w:rsid w:val="00B02737"/>
    <w:rsid w:val="00B036F6"/>
    <w:rsid w:val="00B0372C"/>
    <w:rsid w:val="00B03BCA"/>
    <w:rsid w:val="00B03FC7"/>
    <w:rsid w:val="00B04506"/>
    <w:rsid w:val="00B049E5"/>
    <w:rsid w:val="00B05375"/>
    <w:rsid w:val="00B053C9"/>
    <w:rsid w:val="00B05925"/>
    <w:rsid w:val="00B06006"/>
    <w:rsid w:val="00B06731"/>
    <w:rsid w:val="00B06820"/>
    <w:rsid w:val="00B06D36"/>
    <w:rsid w:val="00B072AF"/>
    <w:rsid w:val="00B07D1C"/>
    <w:rsid w:val="00B07E77"/>
    <w:rsid w:val="00B1073F"/>
    <w:rsid w:val="00B10A88"/>
    <w:rsid w:val="00B10F14"/>
    <w:rsid w:val="00B110A3"/>
    <w:rsid w:val="00B115E2"/>
    <w:rsid w:val="00B1196F"/>
    <w:rsid w:val="00B11F05"/>
    <w:rsid w:val="00B1213D"/>
    <w:rsid w:val="00B12267"/>
    <w:rsid w:val="00B124B8"/>
    <w:rsid w:val="00B1329A"/>
    <w:rsid w:val="00B1345F"/>
    <w:rsid w:val="00B1358A"/>
    <w:rsid w:val="00B13DDC"/>
    <w:rsid w:val="00B140B1"/>
    <w:rsid w:val="00B1422D"/>
    <w:rsid w:val="00B1525A"/>
    <w:rsid w:val="00B15666"/>
    <w:rsid w:val="00B164FB"/>
    <w:rsid w:val="00B1713A"/>
    <w:rsid w:val="00B17C40"/>
    <w:rsid w:val="00B20536"/>
    <w:rsid w:val="00B20734"/>
    <w:rsid w:val="00B20E6C"/>
    <w:rsid w:val="00B2100F"/>
    <w:rsid w:val="00B21305"/>
    <w:rsid w:val="00B21927"/>
    <w:rsid w:val="00B2254B"/>
    <w:rsid w:val="00B229F7"/>
    <w:rsid w:val="00B22DB6"/>
    <w:rsid w:val="00B23B76"/>
    <w:rsid w:val="00B2468B"/>
    <w:rsid w:val="00B24D0C"/>
    <w:rsid w:val="00B25A6E"/>
    <w:rsid w:val="00B260B0"/>
    <w:rsid w:val="00B268A3"/>
    <w:rsid w:val="00B26F19"/>
    <w:rsid w:val="00B27981"/>
    <w:rsid w:val="00B300C0"/>
    <w:rsid w:val="00B30C75"/>
    <w:rsid w:val="00B31572"/>
    <w:rsid w:val="00B31DCF"/>
    <w:rsid w:val="00B3204C"/>
    <w:rsid w:val="00B322DE"/>
    <w:rsid w:val="00B32ED3"/>
    <w:rsid w:val="00B33A0A"/>
    <w:rsid w:val="00B34088"/>
    <w:rsid w:val="00B3412C"/>
    <w:rsid w:val="00B34365"/>
    <w:rsid w:val="00B349C6"/>
    <w:rsid w:val="00B34C7D"/>
    <w:rsid w:val="00B34E79"/>
    <w:rsid w:val="00B34E9B"/>
    <w:rsid w:val="00B353E5"/>
    <w:rsid w:val="00B358AC"/>
    <w:rsid w:val="00B35C73"/>
    <w:rsid w:val="00B35D9F"/>
    <w:rsid w:val="00B35E47"/>
    <w:rsid w:val="00B35FF3"/>
    <w:rsid w:val="00B3602C"/>
    <w:rsid w:val="00B40794"/>
    <w:rsid w:val="00B40A0D"/>
    <w:rsid w:val="00B40ADB"/>
    <w:rsid w:val="00B40DDD"/>
    <w:rsid w:val="00B418BE"/>
    <w:rsid w:val="00B42AA3"/>
    <w:rsid w:val="00B42DA6"/>
    <w:rsid w:val="00B43E2B"/>
    <w:rsid w:val="00B45011"/>
    <w:rsid w:val="00B45261"/>
    <w:rsid w:val="00B4599F"/>
    <w:rsid w:val="00B467C2"/>
    <w:rsid w:val="00B467F8"/>
    <w:rsid w:val="00B46FB1"/>
    <w:rsid w:val="00B47015"/>
    <w:rsid w:val="00B47782"/>
    <w:rsid w:val="00B47B9B"/>
    <w:rsid w:val="00B47DF5"/>
    <w:rsid w:val="00B50405"/>
    <w:rsid w:val="00B50883"/>
    <w:rsid w:val="00B50A7D"/>
    <w:rsid w:val="00B50D7D"/>
    <w:rsid w:val="00B51B4D"/>
    <w:rsid w:val="00B51F0E"/>
    <w:rsid w:val="00B52845"/>
    <w:rsid w:val="00B52867"/>
    <w:rsid w:val="00B5291D"/>
    <w:rsid w:val="00B52E98"/>
    <w:rsid w:val="00B5320A"/>
    <w:rsid w:val="00B5378F"/>
    <w:rsid w:val="00B53A1F"/>
    <w:rsid w:val="00B53BEF"/>
    <w:rsid w:val="00B53CD4"/>
    <w:rsid w:val="00B540AA"/>
    <w:rsid w:val="00B54AFD"/>
    <w:rsid w:val="00B55620"/>
    <w:rsid w:val="00B55AB1"/>
    <w:rsid w:val="00B560C5"/>
    <w:rsid w:val="00B56228"/>
    <w:rsid w:val="00B564D7"/>
    <w:rsid w:val="00B56E51"/>
    <w:rsid w:val="00B56E71"/>
    <w:rsid w:val="00B56F2A"/>
    <w:rsid w:val="00B56FBD"/>
    <w:rsid w:val="00B5792A"/>
    <w:rsid w:val="00B5795D"/>
    <w:rsid w:val="00B6054C"/>
    <w:rsid w:val="00B60635"/>
    <w:rsid w:val="00B61645"/>
    <w:rsid w:val="00B6258E"/>
    <w:rsid w:val="00B63012"/>
    <w:rsid w:val="00B63971"/>
    <w:rsid w:val="00B63E5F"/>
    <w:rsid w:val="00B64343"/>
    <w:rsid w:val="00B64B42"/>
    <w:rsid w:val="00B64D32"/>
    <w:rsid w:val="00B64F42"/>
    <w:rsid w:val="00B65621"/>
    <w:rsid w:val="00B669E8"/>
    <w:rsid w:val="00B66AA2"/>
    <w:rsid w:val="00B66D52"/>
    <w:rsid w:val="00B66E79"/>
    <w:rsid w:val="00B67230"/>
    <w:rsid w:val="00B67325"/>
    <w:rsid w:val="00B67A25"/>
    <w:rsid w:val="00B704F7"/>
    <w:rsid w:val="00B7198C"/>
    <w:rsid w:val="00B72010"/>
    <w:rsid w:val="00B7232E"/>
    <w:rsid w:val="00B7290D"/>
    <w:rsid w:val="00B729E4"/>
    <w:rsid w:val="00B72D49"/>
    <w:rsid w:val="00B7533F"/>
    <w:rsid w:val="00B756F2"/>
    <w:rsid w:val="00B75BC1"/>
    <w:rsid w:val="00B76090"/>
    <w:rsid w:val="00B7758D"/>
    <w:rsid w:val="00B77B26"/>
    <w:rsid w:val="00B801C3"/>
    <w:rsid w:val="00B80CE4"/>
    <w:rsid w:val="00B8112F"/>
    <w:rsid w:val="00B81B1F"/>
    <w:rsid w:val="00B82213"/>
    <w:rsid w:val="00B828E2"/>
    <w:rsid w:val="00B83A12"/>
    <w:rsid w:val="00B83ED4"/>
    <w:rsid w:val="00B8478D"/>
    <w:rsid w:val="00B85089"/>
    <w:rsid w:val="00B856CE"/>
    <w:rsid w:val="00B860F3"/>
    <w:rsid w:val="00B86265"/>
    <w:rsid w:val="00B87441"/>
    <w:rsid w:val="00B87EFB"/>
    <w:rsid w:val="00B87F75"/>
    <w:rsid w:val="00B90229"/>
    <w:rsid w:val="00B904BB"/>
    <w:rsid w:val="00B90CA9"/>
    <w:rsid w:val="00B90CDC"/>
    <w:rsid w:val="00B91CA8"/>
    <w:rsid w:val="00B92CF9"/>
    <w:rsid w:val="00B92D72"/>
    <w:rsid w:val="00B9344E"/>
    <w:rsid w:val="00B939B4"/>
    <w:rsid w:val="00B93E4D"/>
    <w:rsid w:val="00B94517"/>
    <w:rsid w:val="00B94E6B"/>
    <w:rsid w:val="00B9622A"/>
    <w:rsid w:val="00B96760"/>
    <w:rsid w:val="00B96BBF"/>
    <w:rsid w:val="00B96D26"/>
    <w:rsid w:val="00B97787"/>
    <w:rsid w:val="00B97D9F"/>
    <w:rsid w:val="00BA0714"/>
    <w:rsid w:val="00BA08DF"/>
    <w:rsid w:val="00BA13B1"/>
    <w:rsid w:val="00BA1D6A"/>
    <w:rsid w:val="00BA245C"/>
    <w:rsid w:val="00BA24A1"/>
    <w:rsid w:val="00BA2C41"/>
    <w:rsid w:val="00BA38B3"/>
    <w:rsid w:val="00BA42BC"/>
    <w:rsid w:val="00BA4F9B"/>
    <w:rsid w:val="00BA57AF"/>
    <w:rsid w:val="00BA5822"/>
    <w:rsid w:val="00BA666B"/>
    <w:rsid w:val="00BA66D6"/>
    <w:rsid w:val="00BA76F8"/>
    <w:rsid w:val="00BA7895"/>
    <w:rsid w:val="00BA7E1A"/>
    <w:rsid w:val="00BB0889"/>
    <w:rsid w:val="00BB0B88"/>
    <w:rsid w:val="00BB0EF0"/>
    <w:rsid w:val="00BB1593"/>
    <w:rsid w:val="00BB1851"/>
    <w:rsid w:val="00BB1B1D"/>
    <w:rsid w:val="00BB211D"/>
    <w:rsid w:val="00BB2265"/>
    <w:rsid w:val="00BB270D"/>
    <w:rsid w:val="00BB371E"/>
    <w:rsid w:val="00BB3BA6"/>
    <w:rsid w:val="00BB5106"/>
    <w:rsid w:val="00BB5A00"/>
    <w:rsid w:val="00BB5DA7"/>
    <w:rsid w:val="00BB60A6"/>
    <w:rsid w:val="00BB696C"/>
    <w:rsid w:val="00BB6DF4"/>
    <w:rsid w:val="00BB7137"/>
    <w:rsid w:val="00BB75D2"/>
    <w:rsid w:val="00BB77D4"/>
    <w:rsid w:val="00BC08B1"/>
    <w:rsid w:val="00BC0DCF"/>
    <w:rsid w:val="00BC11F2"/>
    <w:rsid w:val="00BC1332"/>
    <w:rsid w:val="00BC149F"/>
    <w:rsid w:val="00BC159F"/>
    <w:rsid w:val="00BC1A2E"/>
    <w:rsid w:val="00BC1A72"/>
    <w:rsid w:val="00BC20FC"/>
    <w:rsid w:val="00BC2B52"/>
    <w:rsid w:val="00BC34EF"/>
    <w:rsid w:val="00BC37D4"/>
    <w:rsid w:val="00BC3875"/>
    <w:rsid w:val="00BC3A11"/>
    <w:rsid w:val="00BC3B87"/>
    <w:rsid w:val="00BC3ED8"/>
    <w:rsid w:val="00BC4099"/>
    <w:rsid w:val="00BC4235"/>
    <w:rsid w:val="00BC52EC"/>
    <w:rsid w:val="00BC557D"/>
    <w:rsid w:val="00BC60C5"/>
    <w:rsid w:val="00BC67A1"/>
    <w:rsid w:val="00BC6890"/>
    <w:rsid w:val="00BC7131"/>
    <w:rsid w:val="00BC75AD"/>
    <w:rsid w:val="00BC7AAB"/>
    <w:rsid w:val="00BD02D5"/>
    <w:rsid w:val="00BD0314"/>
    <w:rsid w:val="00BD0406"/>
    <w:rsid w:val="00BD0B2D"/>
    <w:rsid w:val="00BD0B36"/>
    <w:rsid w:val="00BD117B"/>
    <w:rsid w:val="00BD160C"/>
    <w:rsid w:val="00BD1B61"/>
    <w:rsid w:val="00BD20F2"/>
    <w:rsid w:val="00BD21D8"/>
    <w:rsid w:val="00BD2720"/>
    <w:rsid w:val="00BD3207"/>
    <w:rsid w:val="00BD3552"/>
    <w:rsid w:val="00BD3BF5"/>
    <w:rsid w:val="00BD45BE"/>
    <w:rsid w:val="00BD69EE"/>
    <w:rsid w:val="00BD6C94"/>
    <w:rsid w:val="00BE1F57"/>
    <w:rsid w:val="00BE271E"/>
    <w:rsid w:val="00BE3388"/>
    <w:rsid w:val="00BE3785"/>
    <w:rsid w:val="00BE3A3B"/>
    <w:rsid w:val="00BE3B01"/>
    <w:rsid w:val="00BE4623"/>
    <w:rsid w:val="00BE4699"/>
    <w:rsid w:val="00BE4E16"/>
    <w:rsid w:val="00BE4E76"/>
    <w:rsid w:val="00BE50B0"/>
    <w:rsid w:val="00BE58CF"/>
    <w:rsid w:val="00BE5B02"/>
    <w:rsid w:val="00BE5C0F"/>
    <w:rsid w:val="00BE5C80"/>
    <w:rsid w:val="00BE7044"/>
    <w:rsid w:val="00BE73CE"/>
    <w:rsid w:val="00BE794E"/>
    <w:rsid w:val="00BF02AA"/>
    <w:rsid w:val="00BF039B"/>
    <w:rsid w:val="00BF042E"/>
    <w:rsid w:val="00BF0F3C"/>
    <w:rsid w:val="00BF19F8"/>
    <w:rsid w:val="00BF1A48"/>
    <w:rsid w:val="00BF2605"/>
    <w:rsid w:val="00BF2D4C"/>
    <w:rsid w:val="00BF37D7"/>
    <w:rsid w:val="00BF3AD9"/>
    <w:rsid w:val="00BF3C40"/>
    <w:rsid w:val="00BF4859"/>
    <w:rsid w:val="00BF57BD"/>
    <w:rsid w:val="00BF6EA4"/>
    <w:rsid w:val="00BF76E5"/>
    <w:rsid w:val="00BF7CEA"/>
    <w:rsid w:val="00C000C1"/>
    <w:rsid w:val="00C00B6D"/>
    <w:rsid w:val="00C019F5"/>
    <w:rsid w:val="00C01A3B"/>
    <w:rsid w:val="00C01D0A"/>
    <w:rsid w:val="00C01ED3"/>
    <w:rsid w:val="00C02025"/>
    <w:rsid w:val="00C024B6"/>
    <w:rsid w:val="00C02613"/>
    <w:rsid w:val="00C02CA2"/>
    <w:rsid w:val="00C03233"/>
    <w:rsid w:val="00C0329F"/>
    <w:rsid w:val="00C03621"/>
    <w:rsid w:val="00C0381E"/>
    <w:rsid w:val="00C038C8"/>
    <w:rsid w:val="00C03ED9"/>
    <w:rsid w:val="00C03F41"/>
    <w:rsid w:val="00C0414B"/>
    <w:rsid w:val="00C043AD"/>
    <w:rsid w:val="00C0547B"/>
    <w:rsid w:val="00C059C4"/>
    <w:rsid w:val="00C05DFE"/>
    <w:rsid w:val="00C05FCF"/>
    <w:rsid w:val="00C06369"/>
    <w:rsid w:val="00C075AF"/>
    <w:rsid w:val="00C077C7"/>
    <w:rsid w:val="00C07A99"/>
    <w:rsid w:val="00C10029"/>
    <w:rsid w:val="00C101C3"/>
    <w:rsid w:val="00C104A6"/>
    <w:rsid w:val="00C1075A"/>
    <w:rsid w:val="00C10C47"/>
    <w:rsid w:val="00C11169"/>
    <w:rsid w:val="00C11540"/>
    <w:rsid w:val="00C11D01"/>
    <w:rsid w:val="00C1248D"/>
    <w:rsid w:val="00C12CAF"/>
    <w:rsid w:val="00C13414"/>
    <w:rsid w:val="00C1473E"/>
    <w:rsid w:val="00C14E5C"/>
    <w:rsid w:val="00C159CB"/>
    <w:rsid w:val="00C15F04"/>
    <w:rsid w:val="00C160D2"/>
    <w:rsid w:val="00C16CB5"/>
    <w:rsid w:val="00C17D0E"/>
    <w:rsid w:val="00C17F4D"/>
    <w:rsid w:val="00C20474"/>
    <w:rsid w:val="00C20524"/>
    <w:rsid w:val="00C20A76"/>
    <w:rsid w:val="00C213D3"/>
    <w:rsid w:val="00C2192C"/>
    <w:rsid w:val="00C21B1F"/>
    <w:rsid w:val="00C2269A"/>
    <w:rsid w:val="00C22856"/>
    <w:rsid w:val="00C22D6D"/>
    <w:rsid w:val="00C22DF5"/>
    <w:rsid w:val="00C23D79"/>
    <w:rsid w:val="00C2609B"/>
    <w:rsid w:val="00C26F30"/>
    <w:rsid w:val="00C274C5"/>
    <w:rsid w:val="00C2761F"/>
    <w:rsid w:val="00C27C1E"/>
    <w:rsid w:val="00C3075D"/>
    <w:rsid w:val="00C30F89"/>
    <w:rsid w:val="00C31CCB"/>
    <w:rsid w:val="00C332A8"/>
    <w:rsid w:val="00C3351E"/>
    <w:rsid w:val="00C337BD"/>
    <w:rsid w:val="00C33B79"/>
    <w:rsid w:val="00C347AD"/>
    <w:rsid w:val="00C34D54"/>
    <w:rsid w:val="00C3570C"/>
    <w:rsid w:val="00C35D9E"/>
    <w:rsid w:val="00C3724F"/>
    <w:rsid w:val="00C3793E"/>
    <w:rsid w:val="00C408EF"/>
    <w:rsid w:val="00C40D67"/>
    <w:rsid w:val="00C413FB"/>
    <w:rsid w:val="00C42316"/>
    <w:rsid w:val="00C42C23"/>
    <w:rsid w:val="00C42C60"/>
    <w:rsid w:val="00C4310B"/>
    <w:rsid w:val="00C44089"/>
    <w:rsid w:val="00C44C4A"/>
    <w:rsid w:val="00C44E81"/>
    <w:rsid w:val="00C44FA1"/>
    <w:rsid w:val="00C4537A"/>
    <w:rsid w:val="00C45580"/>
    <w:rsid w:val="00C45634"/>
    <w:rsid w:val="00C45B36"/>
    <w:rsid w:val="00C45B92"/>
    <w:rsid w:val="00C463FB"/>
    <w:rsid w:val="00C47A80"/>
    <w:rsid w:val="00C501EC"/>
    <w:rsid w:val="00C50291"/>
    <w:rsid w:val="00C506BC"/>
    <w:rsid w:val="00C50DFB"/>
    <w:rsid w:val="00C51CC9"/>
    <w:rsid w:val="00C52F8D"/>
    <w:rsid w:val="00C531F3"/>
    <w:rsid w:val="00C533AF"/>
    <w:rsid w:val="00C53F67"/>
    <w:rsid w:val="00C5518E"/>
    <w:rsid w:val="00C5588B"/>
    <w:rsid w:val="00C55E69"/>
    <w:rsid w:val="00C562BC"/>
    <w:rsid w:val="00C5665B"/>
    <w:rsid w:val="00C56CE2"/>
    <w:rsid w:val="00C575E7"/>
    <w:rsid w:val="00C57D0C"/>
    <w:rsid w:val="00C60653"/>
    <w:rsid w:val="00C607B3"/>
    <w:rsid w:val="00C60933"/>
    <w:rsid w:val="00C61083"/>
    <w:rsid w:val="00C61A4A"/>
    <w:rsid w:val="00C6208E"/>
    <w:rsid w:val="00C624E0"/>
    <w:rsid w:val="00C62AA9"/>
    <w:rsid w:val="00C62AC1"/>
    <w:rsid w:val="00C63448"/>
    <w:rsid w:val="00C65333"/>
    <w:rsid w:val="00C66524"/>
    <w:rsid w:val="00C66D40"/>
    <w:rsid w:val="00C66EF2"/>
    <w:rsid w:val="00C6729C"/>
    <w:rsid w:val="00C6761C"/>
    <w:rsid w:val="00C677D1"/>
    <w:rsid w:val="00C67F71"/>
    <w:rsid w:val="00C703EC"/>
    <w:rsid w:val="00C71F41"/>
    <w:rsid w:val="00C722F6"/>
    <w:rsid w:val="00C725D2"/>
    <w:rsid w:val="00C72969"/>
    <w:rsid w:val="00C730D4"/>
    <w:rsid w:val="00C73401"/>
    <w:rsid w:val="00C734F7"/>
    <w:rsid w:val="00C73A2C"/>
    <w:rsid w:val="00C73C34"/>
    <w:rsid w:val="00C74090"/>
    <w:rsid w:val="00C7422D"/>
    <w:rsid w:val="00C74789"/>
    <w:rsid w:val="00C74BEB"/>
    <w:rsid w:val="00C7505B"/>
    <w:rsid w:val="00C755DC"/>
    <w:rsid w:val="00C75E06"/>
    <w:rsid w:val="00C7660B"/>
    <w:rsid w:val="00C769AF"/>
    <w:rsid w:val="00C76ACF"/>
    <w:rsid w:val="00C77D74"/>
    <w:rsid w:val="00C77D9D"/>
    <w:rsid w:val="00C819A9"/>
    <w:rsid w:val="00C81B56"/>
    <w:rsid w:val="00C82192"/>
    <w:rsid w:val="00C82409"/>
    <w:rsid w:val="00C83207"/>
    <w:rsid w:val="00C83A13"/>
    <w:rsid w:val="00C8427D"/>
    <w:rsid w:val="00C8509C"/>
    <w:rsid w:val="00C856F0"/>
    <w:rsid w:val="00C86BEF"/>
    <w:rsid w:val="00C873B8"/>
    <w:rsid w:val="00C9009A"/>
    <w:rsid w:val="00C90954"/>
    <w:rsid w:val="00C90DF0"/>
    <w:rsid w:val="00C9102F"/>
    <w:rsid w:val="00C912D8"/>
    <w:rsid w:val="00C922D2"/>
    <w:rsid w:val="00C92CAA"/>
    <w:rsid w:val="00C92D54"/>
    <w:rsid w:val="00C92FCC"/>
    <w:rsid w:val="00C93702"/>
    <w:rsid w:val="00C93DDF"/>
    <w:rsid w:val="00C9483B"/>
    <w:rsid w:val="00C9490D"/>
    <w:rsid w:val="00C94DFA"/>
    <w:rsid w:val="00C95A4B"/>
    <w:rsid w:val="00C96D67"/>
    <w:rsid w:val="00C96FD5"/>
    <w:rsid w:val="00C973DC"/>
    <w:rsid w:val="00C9741C"/>
    <w:rsid w:val="00C9778C"/>
    <w:rsid w:val="00CA0777"/>
    <w:rsid w:val="00CA1013"/>
    <w:rsid w:val="00CA2792"/>
    <w:rsid w:val="00CA2C5B"/>
    <w:rsid w:val="00CA35FE"/>
    <w:rsid w:val="00CA3687"/>
    <w:rsid w:val="00CA431F"/>
    <w:rsid w:val="00CA4811"/>
    <w:rsid w:val="00CA4DF7"/>
    <w:rsid w:val="00CA5652"/>
    <w:rsid w:val="00CA66B7"/>
    <w:rsid w:val="00CA6985"/>
    <w:rsid w:val="00CA6E5A"/>
    <w:rsid w:val="00CA731A"/>
    <w:rsid w:val="00CA75E8"/>
    <w:rsid w:val="00CA7CAC"/>
    <w:rsid w:val="00CB070D"/>
    <w:rsid w:val="00CB0A38"/>
    <w:rsid w:val="00CB0DD2"/>
    <w:rsid w:val="00CB137C"/>
    <w:rsid w:val="00CB1882"/>
    <w:rsid w:val="00CB1A9B"/>
    <w:rsid w:val="00CB2312"/>
    <w:rsid w:val="00CB2BFC"/>
    <w:rsid w:val="00CB2CBF"/>
    <w:rsid w:val="00CB2DB7"/>
    <w:rsid w:val="00CB2F2D"/>
    <w:rsid w:val="00CB6C99"/>
    <w:rsid w:val="00CC0A3D"/>
    <w:rsid w:val="00CC0B98"/>
    <w:rsid w:val="00CC1570"/>
    <w:rsid w:val="00CC1DAD"/>
    <w:rsid w:val="00CC1EEC"/>
    <w:rsid w:val="00CC28E5"/>
    <w:rsid w:val="00CC31ED"/>
    <w:rsid w:val="00CC323C"/>
    <w:rsid w:val="00CC3376"/>
    <w:rsid w:val="00CC34B9"/>
    <w:rsid w:val="00CC3DCD"/>
    <w:rsid w:val="00CC452E"/>
    <w:rsid w:val="00CC4C1E"/>
    <w:rsid w:val="00CC5F6A"/>
    <w:rsid w:val="00CC6B75"/>
    <w:rsid w:val="00CC6B7F"/>
    <w:rsid w:val="00CC6F4E"/>
    <w:rsid w:val="00CC774D"/>
    <w:rsid w:val="00CC7869"/>
    <w:rsid w:val="00CD00EF"/>
    <w:rsid w:val="00CD075B"/>
    <w:rsid w:val="00CD32B6"/>
    <w:rsid w:val="00CD381E"/>
    <w:rsid w:val="00CD4937"/>
    <w:rsid w:val="00CD4A36"/>
    <w:rsid w:val="00CD597D"/>
    <w:rsid w:val="00CD5D7C"/>
    <w:rsid w:val="00CD5EF4"/>
    <w:rsid w:val="00CD661B"/>
    <w:rsid w:val="00CD66F3"/>
    <w:rsid w:val="00CD6B9A"/>
    <w:rsid w:val="00CD7430"/>
    <w:rsid w:val="00CE116B"/>
    <w:rsid w:val="00CE1D43"/>
    <w:rsid w:val="00CE2449"/>
    <w:rsid w:val="00CE2B2C"/>
    <w:rsid w:val="00CE2C3B"/>
    <w:rsid w:val="00CE2DDD"/>
    <w:rsid w:val="00CE2E90"/>
    <w:rsid w:val="00CE327F"/>
    <w:rsid w:val="00CE377C"/>
    <w:rsid w:val="00CE4165"/>
    <w:rsid w:val="00CE4319"/>
    <w:rsid w:val="00CE62B0"/>
    <w:rsid w:val="00CE7396"/>
    <w:rsid w:val="00CE7A39"/>
    <w:rsid w:val="00CE7ABF"/>
    <w:rsid w:val="00CE7B7A"/>
    <w:rsid w:val="00CF061E"/>
    <w:rsid w:val="00CF0F1F"/>
    <w:rsid w:val="00CF14B8"/>
    <w:rsid w:val="00CF22E9"/>
    <w:rsid w:val="00CF23BF"/>
    <w:rsid w:val="00CF2492"/>
    <w:rsid w:val="00CF30A5"/>
    <w:rsid w:val="00CF30F4"/>
    <w:rsid w:val="00CF363F"/>
    <w:rsid w:val="00CF3978"/>
    <w:rsid w:val="00CF3F00"/>
    <w:rsid w:val="00CF478E"/>
    <w:rsid w:val="00CF4CCD"/>
    <w:rsid w:val="00CF5ABA"/>
    <w:rsid w:val="00CF64BC"/>
    <w:rsid w:val="00CF6AD6"/>
    <w:rsid w:val="00CF6F14"/>
    <w:rsid w:val="00CF7643"/>
    <w:rsid w:val="00CF7834"/>
    <w:rsid w:val="00CF7A10"/>
    <w:rsid w:val="00D00168"/>
    <w:rsid w:val="00D00398"/>
    <w:rsid w:val="00D00BFD"/>
    <w:rsid w:val="00D01B13"/>
    <w:rsid w:val="00D0224E"/>
    <w:rsid w:val="00D02D47"/>
    <w:rsid w:val="00D02DD9"/>
    <w:rsid w:val="00D02DE4"/>
    <w:rsid w:val="00D03418"/>
    <w:rsid w:val="00D037FF"/>
    <w:rsid w:val="00D045BB"/>
    <w:rsid w:val="00D04841"/>
    <w:rsid w:val="00D05371"/>
    <w:rsid w:val="00D05B0C"/>
    <w:rsid w:val="00D061C4"/>
    <w:rsid w:val="00D06309"/>
    <w:rsid w:val="00D0630B"/>
    <w:rsid w:val="00D07733"/>
    <w:rsid w:val="00D07861"/>
    <w:rsid w:val="00D1160D"/>
    <w:rsid w:val="00D1169E"/>
    <w:rsid w:val="00D1213F"/>
    <w:rsid w:val="00D123A9"/>
    <w:rsid w:val="00D12BBB"/>
    <w:rsid w:val="00D12EFB"/>
    <w:rsid w:val="00D13173"/>
    <w:rsid w:val="00D13F67"/>
    <w:rsid w:val="00D13FAE"/>
    <w:rsid w:val="00D14CC6"/>
    <w:rsid w:val="00D150EA"/>
    <w:rsid w:val="00D1597E"/>
    <w:rsid w:val="00D16BAD"/>
    <w:rsid w:val="00D17AA2"/>
    <w:rsid w:val="00D20D95"/>
    <w:rsid w:val="00D22BC5"/>
    <w:rsid w:val="00D22C0D"/>
    <w:rsid w:val="00D2356F"/>
    <w:rsid w:val="00D23817"/>
    <w:rsid w:val="00D23841"/>
    <w:rsid w:val="00D23EF4"/>
    <w:rsid w:val="00D2526A"/>
    <w:rsid w:val="00D25F34"/>
    <w:rsid w:val="00D26BA1"/>
    <w:rsid w:val="00D26BAF"/>
    <w:rsid w:val="00D27098"/>
    <w:rsid w:val="00D2711C"/>
    <w:rsid w:val="00D272FC"/>
    <w:rsid w:val="00D27CD3"/>
    <w:rsid w:val="00D3074F"/>
    <w:rsid w:val="00D30A2D"/>
    <w:rsid w:val="00D30A69"/>
    <w:rsid w:val="00D30B20"/>
    <w:rsid w:val="00D31CBD"/>
    <w:rsid w:val="00D32962"/>
    <w:rsid w:val="00D33CA5"/>
    <w:rsid w:val="00D35259"/>
    <w:rsid w:val="00D35900"/>
    <w:rsid w:val="00D35AF1"/>
    <w:rsid w:val="00D367BB"/>
    <w:rsid w:val="00D36B03"/>
    <w:rsid w:val="00D37AEE"/>
    <w:rsid w:val="00D37D7F"/>
    <w:rsid w:val="00D37E01"/>
    <w:rsid w:val="00D40688"/>
    <w:rsid w:val="00D421D6"/>
    <w:rsid w:val="00D4268C"/>
    <w:rsid w:val="00D429DD"/>
    <w:rsid w:val="00D42BFF"/>
    <w:rsid w:val="00D430BC"/>
    <w:rsid w:val="00D44217"/>
    <w:rsid w:val="00D446FB"/>
    <w:rsid w:val="00D44C21"/>
    <w:rsid w:val="00D4507B"/>
    <w:rsid w:val="00D452AE"/>
    <w:rsid w:val="00D45AC6"/>
    <w:rsid w:val="00D45EA5"/>
    <w:rsid w:val="00D46313"/>
    <w:rsid w:val="00D47446"/>
    <w:rsid w:val="00D47FA0"/>
    <w:rsid w:val="00D50E7E"/>
    <w:rsid w:val="00D50ED4"/>
    <w:rsid w:val="00D517B5"/>
    <w:rsid w:val="00D51AE2"/>
    <w:rsid w:val="00D535C4"/>
    <w:rsid w:val="00D53823"/>
    <w:rsid w:val="00D54110"/>
    <w:rsid w:val="00D541B3"/>
    <w:rsid w:val="00D54867"/>
    <w:rsid w:val="00D548F4"/>
    <w:rsid w:val="00D54D81"/>
    <w:rsid w:val="00D5608F"/>
    <w:rsid w:val="00D56F2B"/>
    <w:rsid w:val="00D57464"/>
    <w:rsid w:val="00D57B83"/>
    <w:rsid w:val="00D57EF6"/>
    <w:rsid w:val="00D60A8C"/>
    <w:rsid w:val="00D626C7"/>
    <w:rsid w:val="00D62C77"/>
    <w:rsid w:val="00D62F0B"/>
    <w:rsid w:val="00D637A3"/>
    <w:rsid w:val="00D64129"/>
    <w:rsid w:val="00D645D5"/>
    <w:rsid w:val="00D64A69"/>
    <w:rsid w:val="00D64EE9"/>
    <w:rsid w:val="00D654B0"/>
    <w:rsid w:val="00D65C76"/>
    <w:rsid w:val="00D65E7F"/>
    <w:rsid w:val="00D67160"/>
    <w:rsid w:val="00D67185"/>
    <w:rsid w:val="00D676E3"/>
    <w:rsid w:val="00D677D0"/>
    <w:rsid w:val="00D67986"/>
    <w:rsid w:val="00D67A9F"/>
    <w:rsid w:val="00D71B22"/>
    <w:rsid w:val="00D71FED"/>
    <w:rsid w:val="00D72633"/>
    <w:rsid w:val="00D726AA"/>
    <w:rsid w:val="00D734B8"/>
    <w:rsid w:val="00D74657"/>
    <w:rsid w:val="00D746EF"/>
    <w:rsid w:val="00D74F06"/>
    <w:rsid w:val="00D755C1"/>
    <w:rsid w:val="00D75AA8"/>
    <w:rsid w:val="00D762EA"/>
    <w:rsid w:val="00D76CC3"/>
    <w:rsid w:val="00D7710C"/>
    <w:rsid w:val="00D779B2"/>
    <w:rsid w:val="00D801D8"/>
    <w:rsid w:val="00D804E1"/>
    <w:rsid w:val="00D80C8B"/>
    <w:rsid w:val="00D80EC3"/>
    <w:rsid w:val="00D810FA"/>
    <w:rsid w:val="00D81F55"/>
    <w:rsid w:val="00D830BA"/>
    <w:rsid w:val="00D83849"/>
    <w:rsid w:val="00D83B88"/>
    <w:rsid w:val="00D83E58"/>
    <w:rsid w:val="00D83E66"/>
    <w:rsid w:val="00D842A0"/>
    <w:rsid w:val="00D845A5"/>
    <w:rsid w:val="00D84B40"/>
    <w:rsid w:val="00D85542"/>
    <w:rsid w:val="00D85CF2"/>
    <w:rsid w:val="00D864BE"/>
    <w:rsid w:val="00D86881"/>
    <w:rsid w:val="00D90430"/>
    <w:rsid w:val="00D905B0"/>
    <w:rsid w:val="00D91165"/>
    <w:rsid w:val="00D91565"/>
    <w:rsid w:val="00D91570"/>
    <w:rsid w:val="00D91AB4"/>
    <w:rsid w:val="00D91B92"/>
    <w:rsid w:val="00D9213D"/>
    <w:rsid w:val="00D92600"/>
    <w:rsid w:val="00D933E5"/>
    <w:rsid w:val="00D93D95"/>
    <w:rsid w:val="00D949CA"/>
    <w:rsid w:val="00D9508A"/>
    <w:rsid w:val="00D952D8"/>
    <w:rsid w:val="00D95CE1"/>
    <w:rsid w:val="00D95CF2"/>
    <w:rsid w:val="00D961D3"/>
    <w:rsid w:val="00D962B4"/>
    <w:rsid w:val="00D9635F"/>
    <w:rsid w:val="00D97292"/>
    <w:rsid w:val="00D976A7"/>
    <w:rsid w:val="00DA04A8"/>
    <w:rsid w:val="00DA0DDC"/>
    <w:rsid w:val="00DA23D3"/>
    <w:rsid w:val="00DA23DF"/>
    <w:rsid w:val="00DA26EE"/>
    <w:rsid w:val="00DA2F2B"/>
    <w:rsid w:val="00DA454C"/>
    <w:rsid w:val="00DA4806"/>
    <w:rsid w:val="00DA49F6"/>
    <w:rsid w:val="00DA55C0"/>
    <w:rsid w:val="00DA62A5"/>
    <w:rsid w:val="00DA6FC2"/>
    <w:rsid w:val="00DA7799"/>
    <w:rsid w:val="00DA77AA"/>
    <w:rsid w:val="00DB0500"/>
    <w:rsid w:val="00DB0AC7"/>
    <w:rsid w:val="00DB0D59"/>
    <w:rsid w:val="00DB1044"/>
    <w:rsid w:val="00DB13FE"/>
    <w:rsid w:val="00DB1A74"/>
    <w:rsid w:val="00DB39DB"/>
    <w:rsid w:val="00DB436E"/>
    <w:rsid w:val="00DB49AD"/>
    <w:rsid w:val="00DB4F43"/>
    <w:rsid w:val="00DB50DF"/>
    <w:rsid w:val="00DB5840"/>
    <w:rsid w:val="00DB634C"/>
    <w:rsid w:val="00DB6969"/>
    <w:rsid w:val="00DB6D82"/>
    <w:rsid w:val="00DB6E61"/>
    <w:rsid w:val="00DB71AA"/>
    <w:rsid w:val="00DB7556"/>
    <w:rsid w:val="00DB7618"/>
    <w:rsid w:val="00DC08F6"/>
    <w:rsid w:val="00DC0E90"/>
    <w:rsid w:val="00DC15B6"/>
    <w:rsid w:val="00DC1934"/>
    <w:rsid w:val="00DC2961"/>
    <w:rsid w:val="00DC2C5D"/>
    <w:rsid w:val="00DC2CAD"/>
    <w:rsid w:val="00DC3290"/>
    <w:rsid w:val="00DC3377"/>
    <w:rsid w:val="00DC36E7"/>
    <w:rsid w:val="00DC394E"/>
    <w:rsid w:val="00DC3F0C"/>
    <w:rsid w:val="00DC3F35"/>
    <w:rsid w:val="00DC3F75"/>
    <w:rsid w:val="00DC4E85"/>
    <w:rsid w:val="00DC538E"/>
    <w:rsid w:val="00DC5706"/>
    <w:rsid w:val="00DC5E58"/>
    <w:rsid w:val="00DC5F27"/>
    <w:rsid w:val="00DC7EC1"/>
    <w:rsid w:val="00DD0511"/>
    <w:rsid w:val="00DD0CBB"/>
    <w:rsid w:val="00DD216A"/>
    <w:rsid w:val="00DD2464"/>
    <w:rsid w:val="00DD2A56"/>
    <w:rsid w:val="00DD30E6"/>
    <w:rsid w:val="00DD3277"/>
    <w:rsid w:val="00DD35EE"/>
    <w:rsid w:val="00DD42DC"/>
    <w:rsid w:val="00DD5078"/>
    <w:rsid w:val="00DD51A3"/>
    <w:rsid w:val="00DD53B5"/>
    <w:rsid w:val="00DD5662"/>
    <w:rsid w:val="00DD583F"/>
    <w:rsid w:val="00DD590B"/>
    <w:rsid w:val="00DD667A"/>
    <w:rsid w:val="00DD6988"/>
    <w:rsid w:val="00DD7212"/>
    <w:rsid w:val="00DD7B84"/>
    <w:rsid w:val="00DE0129"/>
    <w:rsid w:val="00DE0F78"/>
    <w:rsid w:val="00DE12E2"/>
    <w:rsid w:val="00DE18B3"/>
    <w:rsid w:val="00DE1B78"/>
    <w:rsid w:val="00DE1E28"/>
    <w:rsid w:val="00DE2400"/>
    <w:rsid w:val="00DE35BB"/>
    <w:rsid w:val="00DE3772"/>
    <w:rsid w:val="00DE4C23"/>
    <w:rsid w:val="00DE4E1A"/>
    <w:rsid w:val="00DE52AB"/>
    <w:rsid w:val="00DE606F"/>
    <w:rsid w:val="00DE65AC"/>
    <w:rsid w:val="00DE6BFA"/>
    <w:rsid w:val="00DE6C6D"/>
    <w:rsid w:val="00DE6E49"/>
    <w:rsid w:val="00DE74EA"/>
    <w:rsid w:val="00DE7CB0"/>
    <w:rsid w:val="00DE7CC5"/>
    <w:rsid w:val="00DE7D17"/>
    <w:rsid w:val="00DE7D3F"/>
    <w:rsid w:val="00DF00E8"/>
    <w:rsid w:val="00DF0DB7"/>
    <w:rsid w:val="00DF0E70"/>
    <w:rsid w:val="00DF1266"/>
    <w:rsid w:val="00DF1A1D"/>
    <w:rsid w:val="00DF214B"/>
    <w:rsid w:val="00DF2A99"/>
    <w:rsid w:val="00DF2BA0"/>
    <w:rsid w:val="00DF2C3E"/>
    <w:rsid w:val="00DF3233"/>
    <w:rsid w:val="00DF3757"/>
    <w:rsid w:val="00DF3C6E"/>
    <w:rsid w:val="00DF4DA5"/>
    <w:rsid w:val="00DF5694"/>
    <w:rsid w:val="00DF6114"/>
    <w:rsid w:val="00DF63F5"/>
    <w:rsid w:val="00DF6605"/>
    <w:rsid w:val="00DF71CF"/>
    <w:rsid w:val="00DF7382"/>
    <w:rsid w:val="00DF73C8"/>
    <w:rsid w:val="00DF75BA"/>
    <w:rsid w:val="00DF75CC"/>
    <w:rsid w:val="00DF79B2"/>
    <w:rsid w:val="00DF7AE3"/>
    <w:rsid w:val="00E0140B"/>
    <w:rsid w:val="00E015E8"/>
    <w:rsid w:val="00E02BF8"/>
    <w:rsid w:val="00E02C09"/>
    <w:rsid w:val="00E03027"/>
    <w:rsid w:val="00E03299"/>
    <w:rsid w:val="00E046E7"/>
    <w:rsid w:val="00E0480C"/>
    <w:rsid w:val="00E055F7"/>
    <w:rsid w:val="00E05BAF"/>
    <w:rsid w:val="00E06507"/>
    <w:rsid w:val="00E065EB"/>
    <w:rsid w:val="00E069B7"/>
    <w:rsid w:val="00E070E5"/>
    <w:rsid w:val="00E07D56"/>
    <w:rsid w:val="00E07F5C"/>
    <w:rsid w:val="00E10872"/>
    <w:rsid w:val="00E10C42"/>
    <w:rsid w:val="00E111D4"/>
    <w:rsid w:val="00E117AC"/>
    <w:rsid w:val="00E11D01"/>
    <w:rsid w:val="00E12225"/>
    <w:rsid w:val="00E12D04"/>
    <w:rsid w:val="00E12D69"/>
    <w:rsid w:val="00E1311F"/>
    <w:rsid w:val="00E13226"/>
    <w:rsid w:val="00E132C1"/>
    <w:rsid w:val="00E14901"/>
    <w:rsid w:val="00E14938"/>
    <w:rsid w:val="00E1496F"/>
    <w:rsid w:val="00E14EFF"/>
    <w:rsid w:val="00E150E8"/>
    <w:rsid w:val="00E15A06"/>
    <w:rsid w:val="00E16107"/>
    <w:rsid w:val="00E169AD"/>
    <w:rsid w:val="00E16D0D"/>
    <w:rsid w:val="00E2018B"/>
    <w:rsid w:val="00E20BAD"/>
    <w:rsid w:val="00E2111B"/>
    <w:rsid w:val="00E212E6"/>
    <w:rsid w:val="00E218A2"/>
    <w:rsid w:val="00E219F4"/>
    <w:rsid w:val="00E22030"/>
    <w:rsid w:val="00E22696"/>
    <w:rsid w:val="00E233C1"/>
    <w:rsid w:val="00E23AB0"/>
    <w:rsid w:val="00E23DFA"/>
    <w:rsid w:val="00E24323"/>
    <w:rsid w:val="00E245F9"/>
    <w:rsid w:val="00E24624"/>
    <w:rsid w:val="00E24EAA"/>
    <w:rsid w:val="00E25144"/>
    <w:rsid w:val="00E25EB8"/>
    <w:rsid w:val="00E262B0"/>
    <w:rsid w:val="00E263B1"/>
    <w:rsid w:val="00E2646C"/>
    <w:rsid w:val="00E26470"/>
    <w:rsid w:val="00E26A48"/>
    <w:rsid w:val="00E2786E"/>
    <w:rsid w:val="00E30D17"/>
    <w:rsid w:val="00E31500"/>
    <w:rsid w:val="00E318DF"/>
    <w:rsid w:val="00E3334C"/>
    <w:rsid w:val="00E33380"/>
    <w:rsid w:val="00E33CC0"/>
    <w:rsid w:val="00E33D12"/>
    <w:rsid w:val="00E33EF4"/>
    <w:rsid w:val="00E34FDA"/>
    <w:rsid w:val="00E35001"/>
    <w:rsid w:val="00E354FE"/>
    <w:rsid w:val="00E3583E"/>
    <w:rsid w:val="00E36000"/>
    <w:rsid w:val="00E362FC"/>
    <w:rsid w:val="00E37FC8"/>
    <w:rsid w:val="00E405E1"/>
    <w:rsid w:val="00E410A1"/>
    <w:rsid w:val="00E4182C"/>
    <w:rsid w:val="00E41E47"/>
    <w:rsid w:val="00E43814"/>
    <w:rsid w:val="00E43D54"/>
    <w:rsid w:val="00E45279"/>
    <w:rsid w:val="00E453B9"/>
    <w:rsid w:val="00E453DC"/>
    <w:rsid w:val="00E459DD"/>
    <w:rsid w:val="00E46534"/>
    <w:rsid w:val="00E4665D"/>
    <w:rsid w:val="00E4685B"/>
    <w:rsid w:val="00E479C7"/>
    <w:rsid w:val="00E50851"/>
    <w:rsid w:val="00E5091F"/>
    <w:rsid w:val="00E50BF2"/>
    <w:rsid w:val="00E512F6"/>
    <w:rsid w:val="00E513CA"/>
    <w:rsid w:val="00E514C8"/>
    <w:rsid w:val="00E52911"/>
    <w:rsid w:val="00E52DA0"/>
    <w:rsid w:val="00E5337E"/>
    <w:rsid w:val="00E5405C"/>
    <w:rsid w:val="00E54ABD"/>
    <w:rsid w:val="00E54D92"/>
    <w:rsid w:val="00E558AA"/>
    <w:rsid w:val="00E55B75"/>
    <w:rsid w:val="00E5644D"/>
    <w:rsid w:val="00E56E59"/>
    <w:rsid w:val="00E56E83"/>
    <w:rsid w:val="00E5766E"/>
    <w:rsid w:val="00E576F7"/>
    <w:rsid w:val="00E57C33"/>
    <w:rsid w:val="00E607B6"/>
    <w:rsid w:val="00E60BE1"/>
    <w:rsid w:val="00E6112E"/>
    <w:rsid w:val="00E61298"/>
    <w:rsid w:val="00E623ED"/>
    <w:rsid w:val="00E6257E"/>
    <w:rsid w:val="00E629AB"/>
    <w:rsid w:val="00E64391"/>
    <w:rsid w:val="00E651C7"/>
    <w:rsid w:val="00E6559F"/>
    <w:rsid w:val="00E6562D"/>
    <w:rsid w:val="00E6623B"/>
    <w:rsid w:val="00E664DA"/>
    <w:rsid w:val="00E67F79"/>
    <w:rsid w:val="00E700E6"/>
    <w:rsid w:val="00E705FC"/>
    <w:rsid w:val="00E70FD5"/>
    <w:rsid w:val="00E71DD3"/>
    <w:rsid w:val="00E7205A"/>
    <w:rsid w:val="00E72444"/>
    <w:rsid w:val="00E7261A"/>
    <w:rsid w:val="00E72B9B"/>
    <w:rsid w:val="00E72FAF"/>
    <w:rsid w:val="00E734FB"/>
    <w:rsid w:val="00E73A09"/>
    <w:rsid w:val="00E73D79"/>
    <w:rsid w:val="00E7467A"/>
    <w:rsid w:val="00E7486D"/>
    <w:rsid w:val="00E74C9A"/>
    <w:rsid w:val="00E750C4"/>
    <w:rsid w:val="00E75238"/>
    <w:rsid w:val="00E75E13"/>
    <w:rsid w:val="00E76C02"/>
    <w:rsid w:val="00E76C9B"/>
    <w:rsid w:val="00E76CEB"/>
    <w:rsid w:val="00E76F8C"/>
    <w:rsid w:val="00E800AD"/>
    <w:rsid w:val="00E80450"/>
    <w:rsid w:val="00E80AC6"/>
    <w:rsid w:val="00E81F19"/>
    <w:rsid w:val="00E82110"/>
    <w:rsid w:val="00E82BA4"/>
    <w:rsid w:val="00E82DA1"/>
    <w:rsid w:val="00E82DF9"/>
    <w:rsid w:val="00E831EB"/>
    <w:rsid w:val="00E84568"/>
    <w:rsid w:val="00E851F8"/>
    <w:rsid w:val="00E8582F"/>
    <w:rsid w:val="00E85EEE"/>
    <w:rsid w:val="00E86236"/>
    <w:rsid w:val="00E8631A"/>
    <w:rsid w:val="00E870CA"/>
    <w:rsid w:val="00E8749B"/>
    <w:rsid w:val="00E91BD4"/>
    <w:rsid w:val="00E91CA3"/>
    <w:rsid w:val="00E91EA6"/>
    <w:rsid w:val="00E91F90"/>
    <w:rsid w:val="00E92320"/>
    <w:rsid w:val="00E9279E"/>
    <w:rsid w:val="00E9294E"/>
    <w:rsid w:val="00E92A25"/>
    <w:rsid w:val="00E93282"/>
    <w:rsid w:val="00E936BE"/>
    <w:rsid w:val="00E93B9C"/>
    <w:rsid w:val="00E93EFA"/>
    <w:rsid w:val="00E94273"/>
    <w:rsid w:val="00E942E1"/>
    <w:rsid w:val="00E9529A"/>
    <w:rsid w:val="00E956F7"/>
    <w:rsid w:val="00E95B4A"/>
    <w:rsid w:val="00E96BA4"/>
    <w:rsid w:val="00E97026"/>
    <w:rsid w:val="00E97228"/>
    <w:rsid w:val="00E975E0"/>
    <w:rsid w:val="00E97F42"/>
    <w:rsid w:val="00EA06BB"/>
    <w:rsid w:val="00EA08E5"/>
    <w:rsid w:val="00EA1076"/>
    <w:rsid w:val="00EA15C5"/>
    <w:rsid w:val="00EA1953"/>
    <w:rsid w:val="00EA203E"/>
    <w:rsid w:val="00EA20B6"/>
    <w:rsid w:val="00EA24B1"/>
    <w:rsid w:val="00EA3399"/>
    <w:rsid w:val="00EA37D8"/>
    <w:rsid w:val="00EA38C1"/>
    <w:rsid w:val="00EA43E7"/>
    <w:rsid w:val="00EA43FC"/>
    <w:rsid w:val="00EA4639"/>
    <w:rsid w:val="00EA4B89"/>
    <w:rsid w:val="00EA500C"/>
    <w:rsid w:val="00EA5528"/>
    <w:rsid w:val="00EA5639"/>
    <w:rsid w:val="00EA6A2E"/>
    <w:rsid w:val="00EB0142"/>
    <w:rsid w:val="00EB0C81"/>
    <w:rsid w:val="00EB12A4"/>
    <w:rsid w:val="00EB17A1"/>
    <w:rsid w:val="00EB1881"/>
    <w:rsid w:val="00EB1A01"/>
    <w:rsid w:val="00EB1F0B"/>
    <w:rsid w:val="00EB29CD"/>
    <w:rsid w:val="00EB3881"/>
    <w:rsid w:val="00EB404B"/>
    <w:rsid w:val="00EB4F18"/>
    <w:rsid w:val="00EB5004"/>
    <w:rsid w:val="00EB566F"/>
    <w:rsid w:val="00EC0735"/>
    <w:rsid w:val="00EC0880"/>
    <w:rsid w:val="00EC19BD"/>
    <w:rsid w:val="00EC2B4C"/>
    <w:rsid w:val="00EC2B9F"/>
    <w:rsid w:val="00EC366C"/>
    <w:rsid w:val="00EC3CE2"/>
    <w:rsid w:val="00EC4575"/>
    <w:rsid w:val="00EC6163"/>
    <w:rsid w:val="00EC6848"/>
    <w:rsid w:val="00EC6993"/>
    <w:rsid w:val="00EC6C10"/>
    <w:rsid w:val="00EC6EDD"/>
    <w:rsid w:val="00EC7114"/>
    <w:rsid w:val="00ED032F"/>
    <w:rsid w:val="00ED0580"/>
    <w:rsid w:val="00ED06B6"/>
    <w:rsid w:val="00ED0859"/>
    <w:rsid w:val="00ED0998"/>
    <w:rsid w:val="00ED0B1D"/>
    <w:rsid w:val="00ED17A9"/>
    <w:rsid w:val="00ED2713"/>
    <w:rsid w:val="00ED3047"/>
    <w:rsid w:val="00ED357B"/>
    <w:rsid w:val="00ED3D18"/>
    <w:rsid w:val="00ED4086"/>
    <w:rsid w:val="00ED4A5B"/>
    <w:rsid w:val="00ED5186"/>
    <w:rsid w:val="00ED542E"/>
    <w:rsid w:val="00ED577C"/>
    <w:rsid w:val="00ED5D27"/>
    <w:rsid w:val="00ED6857"/>
    <w:rsid w:val="00ED7B6C"/>
    <w:rsid w:val="00EE1A0C"/>
    <w:rsid w:val="00EE1FEA"/>
    <w:rsid w:val="00EE28CD"/>
    <w:rsid w:val="00EE2D52"/>
    <w:rsid w:val="00EE31C6"/>
    <w:rsid w:val="00EE39FD"/>
    <w:rsid w:val="00EE3BAA"/>
    <w:rsid w:val="00EE3E44"/>
    <w:rsid w:val="00EE3EA6"/>
    <w:rsid w:val="00EE4068"/>
    <w:rsid w:val="00EE5509"/>
    <w:rsid w:val="00EE55AA"/>
    <w:rsid w:val="00EE5E25"/>
    <w:rsid w:val="00EE69A7"/>
    <w:rsid w:val="00EE748E"/>
    <w:rsid w:val="00EE74B9"/>
    <w:rsid w:val="00EE75A5"/>
    <w:rsid w:val="00EE7B4E"/>
    <w:rsid w:val="00EE7C39"/>
    <w:rsid w:val="00EF0D52"/>
    <w:rsid w:val="00EF1248"/>
    <w:rsid w:val="00EF1D31"/>
    <w:rsid w:val="00EF2F96"/>
    <w:rsid w:val="00EF3540"/>
    <w:rsid w:val="00EF3F71"/>
    <w:rsid w:val="00EF4002"/>
    <w:rsid w:val="00EF5830"/>
    <w:rsid w:val="00EF5E67"/>
    <w:rsid w:val="00EF64DB"/>
    <w:rsid w:val="00EF6F9B"/>
    <w:rsid w:val="00EF717D"/>
    <w:rsid w:val="00EF7F90"/>
    <w:rsid w:val="00F016E4"/>
    <w:rsid w:val="00F02A86"/>
    <w:rsid w:val="00F03161"/>
    <w:rsid w:val="00F03B25"/>
    <w:rsid w:val="00F046D6"/>
    <w:rsid w:val="00F04DAF"/>
    <w:rsid w:val="00F0536A"/>
    <w:rsid w:val="00F05E76"/>
    <w:rsid w:val="00F060C5"/>
    <w:rsid w:val="00F0628A"/>
    <w:rsid w:val="00F072F8"/>
    <w:rsid w:val="00F07594"/>
    <w:rsid w:val="00F0759D"/>
    <w:rsid w:val="00F0774A"/>
    <w:rsid w:val="00F0798F"/>
    <w:rsid w:val="00F079C2"/>
    <w:rsid w:val="00F07F9F"/>
    <w:rsid w:val="00F10566"/>
    <w:rsid w:val="00F10A1A"/>
    <w:rsid w:val="00F10AA8"/>
    <w:rsid w:val="00F11141"/>
    <w:rsid w:val="00F1158C"/>
    <w:rsid w:val="00F1193F"/>
    <w:rsid w:val="00F119E9"/>
    <w:rsid w:val="00F11CA9"/>
    <w:rsid w:val="00F1302E"/>
    <w:rsid w:val="00F1464F"/>
    <w:rsid w:val="00F14DDF"/>
    <w:rsid w:val="00F14FD1"/>
    <w:rsid w:val="00F15D14"/>
    <w:rsid w:val="00F15D5B"/>
    <w:rsid w:val="00F166B4"/>
    <w:rsid w:val="00F16B04"/>
    <w:rsid w:val="00F16C17"/>
    <w:rsid w:val="00F16C4F"/>
    <w:rsid w:val="00F170E8"/>
    <w:rsid w:val="00F1728C"/>
    <w:rsid w:val="00F20DEB"/>
    <w:rsid w:val="00F21C4F"/>
    <w:rsid w:val="00F22CDC"/>
    <w:rsid w:val="00F233C0"/>
    <w:rsid w:val="00F238FA"/>
    <w:rsid w:val="00F23D9A"/>
    <w:rsid w:val="00F23E29"/>
    <w:rsid w:val="00F242C7"/>
    <w:rsid w:val="00F242CA"/>
    <w:rsid w:val="00F249E5"/>
    <w:rsid w:val="00F24F78"/>
    <w:rsid w:val="00F255E7"/>
    <w:rsid w:val="00F2720C"/>
    <w:rsid w:val="00F2730C"/>
    <w:rsid w:val="00F277DD"/>
    <w:rsid w:val="00F27C95"/>
    <w:rsid w:val="00F27CFF"/>
    <w:rsid w:val="00F303BD"/>
    <w:rsid w:val="00F30453"/>
    <w:rsid w:val="00F309B9"/>
    <w:rsid w:val="00F31190"/>
    <w:rsid w:val="00F318D0"/>
    <w:rsid w:val="00F31DBE"/>
    <w:rsid w:val="00F327C9"/>
    <w:rsid w:val="00F3370C"/>
    <w:rsid w:val="00F35232"/>
    <w:rsid w:val="00F358CD"/>
    <w:rsid w:val="00F365D3"/>
    <w:rsid w:val="00F3703F"/>
    <w:rsid w:val="00F374C0"/>
    <w:rsid w:val="00F37633"/>
    <w:rsid w:val="00F37730"/>
    <w:rsid w:val="00F37E81"/>
    <w:rsid w:val="00F37F22"/>
    <w:rsid w:val="00F409B0"/>
    <w:rsid w:val="00F41EEB"/>
    <w:rsid w:val="00F422BE"/>
    <w:rsid w:val="00F4239E"/>
    <w:rsid w:val="00F4281E"/>
    <w:rsid w:val="00F42B0F"/>
    <w:rsid w:val="00F44174"/>
    <w:rsid w:val="00F4478C"/>
    <w:rsid w:val="00F44E20"/>
    <w:rsid w:val="00F455E4"/>
    <w:rsid w:val="00F45DD0"/>
    <w:rsid w:val="00F4676D"/>
    <w:rsid w:val="00F46BAD"/>
    <w:rsid w:val="00F472F9"/>
    <w:rsid w:val="00F50D18"/>
    <w:rsid w:val="00F511FF"/>
    <w:rsid w:val="00F513D9"/>
    <w:rsid w:val="00F518F6"/>
    <w:rsid w:val="00F52317"/>
    <w:rsid w:val="00F52354"/>
    <w:rsid w:val="00F5342B"/>
    <w:rsid w:val="00F536A4"/>
    <w:rsid w:val="00F54520"/>
    <w:rsid w:val="00F5628A"/>
    <w:rsid w:val="00F57677"/>
    <w:rsid w:val="00F600D8"/>
    <w:rsid w:val="00F609B1"/>
    <w:rsid w:val="00F60A25"/>
    <w:rsid w:val="00F60AAA"/>
    <w:rsid w:val="00F60B34"/>
    <w:rsid w:val="00F61008"/>
    <w:rsid w:val="00F614F4"/>
    <w:rsid w:val="00F619BA"/>
    <w:rsid w:val="00F61B8F"/>
    <w:rsid w:val="00F61BA0"/>
    <w:rsid w:val="00F62454"/>
    <w:rsid w:val="00F62477"/>
    <w:rsid w:val="00F62593"/>
    <w:rsid w:val="00F62A75"/>
    <w:rsid w:val="00F62C0F"/>
    <w:rsid w:val="00F62F5D"/>
    <w:rsid w:val="00F6346C"/>
    <w:rsid w:val="00F63C09"/>
    <w:rsid w:val="00F64C74"/>
    <w:rsid w:val="00F64EF5"/>
    <w:rsid w:val="00F6559D"/>
    <w:rsid w:val="00F65A1E"/>
    <w:rsid w:val="00F661FB"/>
    <w:rsid w:val="00F667A1"/>
    <w:rsid w:val="00F66979"/>
    <w:rsid w:val="00F66AA0"/>
    <w:rsid w:val="00F66AE0"/>
    <w:rsid w:val="00F66D07"/>
    <w:rsid w:val="00F66FC0"/>
    <w:rsid w:val="00F67519"/>
    <w:rsid w:val="00F70030"/>
    <w:rsid w:val="00F70175"/>
    <w:rsid w:val="00F70269"/>
    <w:rsid w:val="00F70404"/>
    <w:rsid w:val="00F71ACF"/>
    <w:rsid w:val="00F72083"/>
    <w:rsid w:val="00F722BC"/>
    <w:rsid w:val="00F72668"/>
    <w:rsid w:val="00F732A5"/>
    <w:rsid w:val="00F74661"/>
    <w:rsid w:val="00F74AE6"/>
    <w:rsid w:val="00F75119"/>
    <w:rsid w:val="00F7586E"/>
    <w:rsid w:val="00F76FD6"/>
    <w:rsid w:val="00F774FF"/>
    <w:rsid w:val="00F77576"/>
    <w:rsid w:val="00F77AC8"/>
    <w:rsid w:val="00F77AE6"/>
    <w:rsid w:val="00F77E5B"/>
    <w:rsid w:val="00F8063C"/>
    <w:rsid w:val="00F808FF"/>
    <w:rsid w:val="00F80B5F"/>
    <w:rsid w:val="00F80C64"/>
    <w:rsid w:val="00F810A3"/>
    <w:rsid w:val="00F818A2"/>
    <w:rsid w:val="00F8222A"/>
    <w:rsid w:val="00F82E12"/>
    <w:rsid w:val="00F836FB"/>
    <w:rsid w:val="00F83A64"/>
    <w:rsid w:val="00F83B9F"/>
    <w:rsid w:val="00F83FC4"/>
    <w:rsid w:val="00F842FF"/>
    <w:rsid w:val="00F846E4"/>
    <w:rsid w:val="00F84864"/>
    <w:rsid w:val="00F84F1D"/>
    <w:rsid w:val="00F84F37"/>
    <w:rsid w:val="00F8532E"/>
    <w:rsid w:val="00F85397"/>
    <w:rsid w:val="00F855FC"/>
    <w:rsid w:val="00F85BD6"/>
    <w:rsid w:val="00F86953"/>
    <w:rsid w:val="00F86BE9"/>
    <w:rsid w:val="00F86F48"/>
    <w:rsid w:val="00F87141"/>
    <w:rsid w:val="00F879AE"/>
    <w:rsid w:val="00F87D24"/>
    <w:rsid w:val="00F87EC8"/>
    <w:rsid w:val="00F90864"/>
    <w:rsid w:val="00F91B98"/>
    <w:rsid w:val="00F91DF2"/>
    <w:rsid w:val="00F9329D"/>
    <w:rsid w:val="00F9376E"/>
    <w:rsid w:val="00F93E2F"/>
    <w:rsid w:val="00F94E10"/>
    <w:rsid w:val="00F95105"/>
    <w:rsid w:val="00F95595"/>
    <w:rsid w:val="00F96DA2"/>
    <w:rsid w:val="00FA2285"/>
    <w:rsid w:val="00FA229C"/>
    <w:rsid w:val="00FA23CA"/>
    <w:rsid w:val="00FA2BB8"/>
    <w:rsid w:val="00FA378D"/>
    <w:rsid w:val="00FA3828"/>
    <w:rsid w:val="00FA39A2"/>
    <w:rsid w:val="00FA3A00"/>
    <w:rsid w:val="00FA4097"/>
    <w:rsid w:val="00FA4F21"/>
    <w:rsid w:val="00FA6115"/>
    <w:rsid w:val="00FA661C"/>
    <w:rsid w:val="00FA6BB0"/>
    <w:rsid w:val="00FA6DD1"/>
    <w:rsid w:val="00FA71F7"/>
    <w:rsid w:val="00FA7EE1"/>
    <w:rsid w:val="00FB02A7"/>
    <w:rsid w:val="00FB080C"/>
    <w:rsid w:val="00FB0B2D"/>
    <w:rsid w:val="00FB0CDB"/>
    <w:rsid w:val="00FB0EF9"/>
    <w:rsid w:val="00FB1268"/>
    <w:rsid w:val="00FB2109"/>
    <w:rsid w:val="00FB23F0"/>
    <w:rsid w:val="00FB28EE"/>
    <w:rsid w:val="00FB31EA"/>
    <w:rsid w:val="00FB33B3"/>
    <w:rsid w:val="00FB33F7"/>
    <w:rsid w:val="00FB5F22"/>
    <w:rsid w:val="00FB6403"/>
    <w:rsid w:val="00FB66FF"/>
    <w:rsid w:val="00FB6936"/>
    <w:rsid w:val="00FB73AF"/>
    <w:rsid w:val="00FC0600"/>
    <w:rsid w:val="00FC07BE"/>
    <w:rsid w:val="00FC0D85"/>
    <w:rsid w:val="00FC17A9"/>
    <w:rsid w:val="00FC1B40"/>
    <w:rsid w:val="00FC2010"/>
    <w:rsid w:val="00FC263D"/>
    <w:rsid w:val="00FC27F1"/>
    <w:rsid w:val="00FC3335"/>
    <w:rsid w:val="00FC33E7"/>
    <w:rsid w:val="00FC3EF7"/>
    <w:rsid w:val="00FC4161"/>
    <w:rsid w:val="00FC42D6"/>
    <w:rsid w:val="00FC4725"/>
    <w:rsid w:val="00FC4954"/>
    <w:rsid w:val="00FC5254"/>
    <w:rsid w:val="00FC5779"/>
    <w:rsid w:val="00FC5D5B"/>
    <w:rsid w:val="00FC617F"/>
    <w:rsid w:val="00FC693E"/>
    <w:rsid w:val="00FC7873"/>
    <w:rsid w:val="00FC7E85"/>
    <w:rsid w:val="00FD0150"/>
    <w:rsid w:val="00FD08AE"/>
    <w:rsid w:val="00FD106C"/>
    <w:rsid w:val="00FD1418"/>
    <w:rsid w:val="00FD1896"/>
    <w:rsid w:val="00FD19DE"/>
    <w:rsid w:val="00FD22D1"/>
    <w:rsid w:val="00FD2404"/>
    <w:rsid w:val="00FD287E"/>
    <w:rsid w:val="00FD3E01"/>
    <w:rsid w:val="00FD4265"/>
    <w:rsid w:val="00FD46C6"/>
    <w:rsid w:val="00FD4953"/>
    <w:rsid w:val="00FD4C17"/>
    <w:rsid w:val="00FD5270"/>
    <w:rsid w:val="00FD5A09"/>
    <w:rsid w:val="00FE01DB"/>
    <w:rsid w:val="00FE0941"/>
    <w:rsid w:val="00FE1295"/>
    <w:rsid w:val="00FE14AC"/>
    <w:rsid w:val="00FE289B"/>
    <w:rsid w:val="00FE2E0F"/>
    <w:rsid w:val="00FE2E81"/>
    <w:rsid w:val="00FE2FF1"/>
    <w:rsid w:val="00FE3C60"/>
    <w:rsid w:val="00FE42F0"/>
    <w:rsid w:val="00FE5D32"/>
    <w:rsid w:val="00FE6262"/>
    <w:rsid w:val="00FE6884"/>
    <w:rsid w:val="00FE6E6C"/>
    <w:rsid w:val="00FE6F03"/>
    <w:rsid w:val="00FE77F1"/>
    <w:rsid w:val="00FE78AA"/>
    <w:rsid w:val="00FE7C7E"/>
    <w:rsid w:val="00FE7DC1"/>
    <w:rsid w:val="00FF0834"/>
    <w:rsid w:val="00FF26B8"/>
    <w:rsid w:val="00FF2F47"/>
    <w:rsid w:val="00FF31C9"/>
    <w:rsid w:val="00FF3DA6"/>
    <w:rsid w:val="00FF4006"/>
    <w:rsid w:val="00FF43DB"/>
    <w:rsid w:val="00FF45D6"/>
    <w:rsid w:val="00FF49C7"/>
    <w:rsid w:val="00FF4E77"/>
    <w:rsid w:val="00FF505B"/>
    <w:rsid w:val="00FF549D"/>
    <w:rsid w:val="00FF5A8E"/>
    <w:rsid w:val="00FF5C15"/>
    <w:rsid w:val="00FF64E4"/>
    <w:rsid w:val="00FF65E9"/>
    <w:rsid w:val="00FF6776"/>
    <w:rsid w:val="00FF6C50"/>
    <w:rsid w:val="00FF71C8"/>
    <w:rsid w:val="00FF79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BC5D4"/>
  <w15:chartTrackingRefBased/>
  <w15:docId w15:val="{532494D5-5226-4FBD-AC01-FAB3019D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uiPriority="20" w:qFormat="1"/>
    <w:lsdException w:name="Document Map" w:uiPriority="99"/>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57EC"/>
  </w:style>
  <w:style w:type="paragraph" w:styleId="Nagwek1">
    <w:name w:val="heading 1"/>
    <w:aliases w:val="Nagłówek 1 Znak Znak"/>
    <w:basedOn w:val="Normalny"/>
    <w:next w:val="Normalny"/>
    <w:link w:val="Nagwek1Znak"/>
    <w:qFormat/>
    <w:rsid w:val="004E64EE"/>
    <w:pPr>
      <w:keepNext/>
      <w:jc w:val="center"/>
      <w:outlineLvl w:val="0"/>
    </w:pPr>
    <w:rPr>
      <w:b/>
      <w:smallCaps/>
      <w:sz w:val="40"/>
    </w:rPr>
  </w:style>
  <w:style w:type="paragraph" w:styleId="Nagwek2">
    <w:name w:val="heading 2"/>
    <w:basedOn w:val="Normalny"/>
    <w:next w:val="Normalny"/>
    <w:link w:val="Nagwek2Znak"/>
    <w:qFormat/>
    <w:rsid w:val="004E64EE"/>
    <w:pPr>
      <w:keepNext/>
      <w:spacing w:line="360" w:lineRule="auto"/>
      <w:jc w:val="center"/>
      <w:outlineLvl w:val="1"/>
    </w:pPr>
    <w:rPr>
      <w:b/>
      <w:smallCaps/>
      <w:sz w:val="52"/>
      <w14:shadow w14:blurRad="50800" w14:dist="38100" w14:dir="2700000" w14:sx="100000" w14:sy="100000" w14:kx="0" w14:ky="0" w14:algn="tl">
        <w14:srgbClr w14:val="000000">
          <w14:alpha w14:val="60000"/>
        </w14:srgbClr>
      </w14:shadow>
    </w:rPr>
  </w:style>
  <w:style w:type="paragraph" w:styleId="Nagwek3">
    <w:name w:val="heading 3"/>
    <w:basedOn w:val="Normalny"/>
    <w:next w:val="Normalny"/>
    <w:link w:val="Nagwek3Znak"/>
    <w:qFormat/>
    <w:rsid w:val="004E64EE"/>
    <w:pPr>
      <w:keepNext/>
      <w:jc w:val="both"/>
      <w:outlineLvl w:val="2"/>
    </w:pPr>
    <w:rPr>
      <w:b/>
      <w:sz w:val="28"/>
    </w:rPr>
  </w:style>
  <w:style w:type="paragraph" w:styleId="Nagwek4">
    <w:name w:val="heading 4"/>
    <w:basedOn w:val="Normalny"/>
    <w:next w:val="Normalny"/>
    <w:link w:val="Nagwek4Znak"/>
    <w:qFormat/>
    <w:rsid w:val="004E64EE"/>
    <w:pPr>
      <w:keepNext/>
      <w:numPr>
        <w:numId w:val="1"/>
      </w:numPr>
      <w:tabs>
        <w:tab w:val="clear" w:pos="720"/>
        <w:tab w:val="num" w:pos="426"/>
      </w:tabs>
      <w:ind w:left="426" w:hanging="426"/>
      <w:jc w:val="both"/>
      <w:outlineLvl w:val="3"/>
    </w:pPr>
    <w:rPr>
      <w:b/>
      <w:sz w:val="24"/>
    </w:rPr>
  </w:style>
  <w:style w:type="paragraph" w:styleId="Nagwek5">
    <w:name w:val="heading 5"/>
    <w:basedOn w:val="Normalny"/>
    <w:next w:val="Normalny"/>
    <w:link w:val="Nagwek5Znak"/>
    <w:qFormat/>
    <w:rsid w:val="004E64EE"/>
    <w:pPr>
      <w:keepNext/>
      <w:spacing w:line="380" w:lineRule="atLeast"/>
      <w:jc w:val="both"/>
      <w:outlineLvl w:val="4"/>
    </w:pPr>
    <w:rPr>
      <w:b/>
      <w:sz w:val="24"/>
    </w:rPr>
  </w:style>
  <w:style w:type="paragraph" w:styleId="Nagwek6">
    <w:name w:val="heading 6"/>
    <w:basedOn w:val="Normalny"/>
    <w:next w:val="Normalny"/>
    <w:link w:val="Nagwek6Znak"/>
    <w:qFormat/>
    <w:rsid w:val="004E64EE"/>
    <w:pPr>
      <w:keepNext/>
      <w:jc w:val="center"/>
      <w:outlineLvl w:val="5"/>
    </w:pPr>
    <w:rPr>
      <w:b/>
    </w:rPr>
  </w:style>
  <w:style w:type="paragraph" w:styleId="Nagwek7">
    <w:name w:val="heading 7"/>
    <w:basedOn w:val="Normalny"/>
    <w:next w:val="Normalny"/>
    <w:link w:val="Nagwek7Znak"/>
    <w:qFormat/>
    <w:rsid w:val="004E64EE"/>
    <w:pPr>
      <w:keepNext/>
      <w:outlineLvl w:val="6"/>
    </w:pPr>
    <w:rPr>
      <w:b/>
    </w:rPr>
  </w:style>
  <w:style w:type="paragraph" w:styleId="Nagwek8">
    <w:name w:val="heading 8"/>
    <w:basedOn w:val="Normalny"/>
    <w:next w:val="Normalny"/>
    <w:link w:val="Nagwek8Znak"/>
    <w:qFormat/>
    <w:rsid w:val="004E64EE"/>
    <w:pPr>
      <w:keepNext/>
      <w:jc w:val="center"/>
      <w:outlineLvl w:val="7"/>
    </w:pPr>
    <w:rPr>
      <w:b/>
      <w:sz w:val="18"/>
    </w:rPr>
  </w:style>
  <w:style w:type="paragraph" w:styleId="Nagwek9">
    <w:name w:val="heading 9"/>
    <w:basedOn w:val="Normalny"/>
    <w:next w:val="Normalny"/>
    <w:link w:val="Nagwek9Znak"/>
    <w:qFormat/>
    <w:rsid w:val="004E64EE"/>
    <w:pPr>
      <w:keepNext/>
      <w:spacing w:line="420" w:lineRule="atLeast"/>
      <w:ind w:left="510" w:right="-284" w:firstLine="483"/>
      <w:jc w:val="both"/>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9E57EC"/>
    <w:pPr>
      <w:spacing w:line="380" w:lineRule="atLeast"/>
      <w:ind w:left="426"/>
      <w:jc w:val="center"/>
    </w:pPr>
    <w:rPr>
      <w:b/>
      <w:bCs/>
      <w:smallCaps/>
      <w:sz w:val="36"/>
    </w:rPr>
  </w:style>
  <w:style w:type="paragraph" w:styleId="Tekstpodstawowywcity2">
    <w:name w:val="Body Text Indent 2"/>
    <w:basedOn w:val="Normalny"/>
    <w:link w:val="Tekstpodstawowywcity2Znak"/>
    <w:rsid w:val="009E57EC"/>
    <w:pPr>
      <w:spacing w:line="420" w:lineRule="atLeast"/>
      <w:ind w:right="-284" w:firstLine="993"/>
      <w:jc w:val="both"/>
    </w:pPr>
    <w:rPr>
      <w:sz w:val="24"/>
    </w:rPr>
  </w:style>
  <w:style w:type="paragraph" w:styleId="Nagwek">
    <w:name w:val="header"/>
    <w:aliases w:val="Nagłówek strony Znak Znak,Nagłówek strony Znak"/>
    <w:basedOn w:val="Normalny"/>
    <w:link w:val="NagwekZnak"/>
    <w:uiPriority w:val="99"/>
    <w:rsid w:val="00BB211D"/>
    <w:pPr>
      <w:tabs>
        <w:tab w:val="center" w:pos="4536"/>
        <w:tab w:val="right" w:pos="9072"/>
      </w:tabs>
    </w:pPr>
  </w:style>
  <w:style w:type="character" w:customStyle="1" w:styleId="NagwekZnak">
    <w:name w:val="Nagłówek Znak"/>
    <w:aliases w:val="Nagłówek strony Znak Znak Znak,Nagłówek strony Znak Znak1"/>
    <w:link w:val="Nagwek"/>
    <w:uiPriority w:val="99"/>
    <w:rsid w:val="002F7CA5"/>
    <w:rPr>
      <w:lang w:val="pl-PL" w:eastAsia="pl-PL" w:bidi="ar-SA"/>
    </w:rPr>
  </w:style>
  <w:style w:type="paragraph" w:styleId="Stopka">
    <w:name w:val="footer"/>
    <w:basedOn w:val="Normalny"/>
    <w:link w:val="StopkaZnak"/>
    <w:uiPriority w:val="99"/>
    <w:rsid w:val="00BB211D"/>
    <w:pPr>
      <w:tabs>
        <w:tab w:val="center" w:pos="4536"/>
        <w:tab w:val="right" w:pos="9072"/>
      </w:tabs>
    </w:pPr>
  </w:style>
  <w:style w:type="character" w:customStyle="1" w:styleId="StopkaZnak">
    <w:name w:val="Stopka Znak"/>
    <w:link w:val="Stopka"/>
    <w:uiPriority w:val="99"/>
    <w:rsid w:val="002F7CA5"/>
    <w:rPr>
      <w:lang w:val="pl-PL" w:eastAsia="pl-PL" w:bidi="ar-SA"/>
    </w:rPr>
  </w:style>
  <w:style w:type="paragraph" w:customStyle="1" w:styleId="2">
    <w:name w:val="2"/>
    <w:basedOn w:val="Normalny"/>
    <w:next w:val="Nagwek"/>
    <w:rsid w:val="004E64EE"/>
    <w:pPr>
      <w:tabs>
        <w:tab w:val="center" w:pos="4536"/>
        <w:tab w:val="right" w:pos="9072"/>
      </w:tabs>
    </w:pPr>
  </w:style>
  <w:style w:type="character" w:styleId="Numerstrony">
    <w:name w:val="page number"/>
    <w:basedOn w:val="Domylnaczcionkaakapitu"/>
    <w:rsid w:val="004E64EE"/>
  </w:style>
  <w:style w:type="paragraph" w:styleId="Tekstpodstawowy">
    <w:name w:val="Body Text"/>
    <w:aliases w:val="Tekst podstawowy Znak"/>
    <w:basedOn w:val="Normalny"/>
    <w:link w:val="TekstpodstawowyZnak1"/>
    <w:rsid w:val="004E64EE"/>
    <w:pPr>
      <w:tabs>
        <w:tab w:val="left" w:pos="567"/>
      </w:tabs>
      <w:spacing w:line="380" w:lineRule="atLeast"/>
      <w:jc w:val="both"/>
    </w:pPr>
    <w:rPr>
      <w:b/>
      <w:sz w:val="24"/>
    </w:rPr>
  </w:style>
  <w:style w:type="paragraph" w:customStyle="1" w:styleId="aStyl1">
    <w:name w:val="aStyl1"/>
    <w:basedOn w:val="Normalny"/>
    <w:uiPriority w:val="99"/>
    <w:rsid w:val="004E64EE"/>
    <w:pPr>
      <w:jc w:val="center"/>
    </w:pPr>
  </w:style>
  <w:style w:type="paragraph" w:styleId="Tekstpodstawowywcity3">
    <w:name w:val="Body Text Indent 3"/>
    <w:basedOn w:val="Normalny"/>
    <w:link w:val="Tekstpodstawowywcity3Znak"/>
    <w:rsid w:val="004E64EE"/>
    <w:pPr>
      <w:spacing w:line="360" w:lineRule="auto"/>
      <w:ind w:firstLine="709"/>
      <w:jc w:val="both"/>
    </w:pPr>
    <w:rPr>
      <w:sz w:val="24"/>
    </w:rPr>
  </w:style>
  <w:style w:type="paragraph" w:styleId="Tekstpodstawowy2">
    <w:name w:val="Body Text 2"/>
    <w:basedOn w:val="Normalny"/>
    <w:link w:val="Tekstpodstawowy2Znak"/>
    <w:rsid w:val="004E64EE"/>
    <w:pPr>
      <w:jc w:val="center"/>
    </w:pPr>
    <w:rPr>
      <w:b/>
      <w:bCs/>
      <w:smallCaps/>
      <w:sz w:val="40"/>
    </w:rPr>
  </w:style>
  <w:style w:type="paragraph" w:customStyle="1" w:styleId="Tekstpodstawowywcity31">
    <w:name w:val="Tekst podstawowy wcięty 31"/>
    <w:basedOn w:val="Normalny"/>
    <w:rsid w:val="004E64EE"/>
    <w:pPr>
      <w:spacing w:line="360" w:lineRule="auto"/>
      <w:ind w:firstLine="709"/>
      <w:jc w:val="both"/>
    </w:pPr>
    <w:rPr>
      <w:sz w:val="24"/>
    </w:rPr>
  </w:style>
  <w:style w:type="paragraph" w:styleId="Tekstblokowy">
    <w:name w:val="Block Text"/>
    <w:basedOn w:val="Normalny"/>
    <w:rsid w:val="004E64EE"/>
    <w:pPr>
      <w:ind w:left="360" w:right="-567"/>
    </w:pPr>
    <w:rPr>
      <w:sz w:val="28"/>
    </w:rPr>
  </w:style>
  <w:style w:type="paragraph" w:styleId="Tekstpodstawowy3">
    <w:name w:val="Body Text 3"/>
    <w:basedOn w:val="Normalny"/>
    <w:link w:val="Tekstpodstawowy3Znak"/>
    <w:rsid w:val="004E64EE"/>
    <w:pPr>
      <w:spacing w:line="380" w:lineRule="atLeast"/>
      <w:jc w:val="both"/>
    </w:pPr>
    <w:rPr>
      <w:sz w:val="24"/>
    </w:rPr>
  </w:style>
  <w:style w:type="paragraph" w:customStyle="1" w:styleId="FR1">
    <w:name w:val="FR1"/>
    <w:rsid w:val="004E64EE"/>
    <w:pPr>
      <w:widowControl w:val="0"/>
      <w:spacing w:before="200" w:line="300" w:lineRule="auto"/>
      <w:ind w:left="80" w:firstLine="840"/>
      <w:jc w:val="both"/>
    </w:pPr>
    <w:rPr>
      <w:rFonts w:ascii="Arial" w:hAnsi="Arial"/>
      <w:sz w:val="22"/>
    </w:rPr>
  </w:style>
  <w:style w:type="paragraph" w:customStyle="1" w:styleId="Tekstpodstawowy21">
    <w:name w:val="Tekst podstawowy 21"/>
    <w:basedOn w:val="Normalny"/>
    <w:rsid w:val="004E64EE"/>
    <w:pPr>
      <w:ind w:firstLine="360"/>
      <w:jc w:val="both"/>
    </w:pPr>
    <w:rPr>
      <w:sz w:val="24"/>
    </w:rPr>
  </w:style>
  <w:style w:type="paragraph" w:customStyle="1" w:styleId="ZawartotabeliZnak">
    <w:name w:val="Zawartość tabeli Znak"/>
    <w:basedOn w:val="Tekstpodstawowy"/>
    <w:rsid w:val="004E64EE"/>
    <w:pPr>
      <w:suppressLineNumbers/>
      <w:tabs>
        <w:tab w:val="clear" w:pos="567"/>
      </w:tabs>
      <w:suppressAutoHyphens/>
      <w:spacing w:line="240" w:lineRule="auto"/>
      <w:jc w:val="left"/>
    </w:pPr>
    <w:rPr>
      <w:sz w:val="28"/>
      <w:u w:val="single"/>
    </w:rPr>
  </w:style>
  <w:style w:type="paragraph" w:customStyle="1" w:styleId="TytutabeliZnakZnak">
    <w:name w:val="Tytuł tabeli Znak Znak"/>
    <w:basedOn w:val="ZawartotabeliZnak"/>
    <w:link w:val="TytutabeliZnakZnakZnak"/>
    <w:rsid w:val="004E64EE"/>
    <w:pPr>
      <w:jc w:val="center"/>
    </w:pPr>
    <w:rPr>
      <w:i/>
    </w:rPr>
  </w:style>
  <w:style w:type="paragraph" w:styleId="Zwykytekst">
    <w:name w:val="Plain Text"/>
    <w:basedOn w:val="Normalny"/>
    <w:link w:val="ZwykytekstZnak"/>
    <w:rsid w:val="004E64EE"/>
    <w:rPr>
      <w:rFonts w:ascii="Courier New" w:hAnsi="Courier New"/>
    </w:rPr>
  </w:style>
  <w:style w:type="paragraph" w:styleId="Tytu">
    <w:name w:val="Title"/>
    <w:basedOn w:val="Normalny"/>
    <w:link w:val="TytuZnak"/>
    <w:qFormat/>
    <w:rsid w:val="004E64EE"/>
    <w:pPr>
      <w:jc w:val="center"/>
    </w:pPr>
    <w:rPr>
      <w:sz w:val="32"/>
      <w:u w:val="single"/>
    </w:rPr>
  </w:style>
  <w:style w:type="paragraph" w:customStyle="1" w:styleId="Styl1">
    <w:name w:val="Styl1"/>
    <w:basedOn w:val="Normalny"/>
    <w:rsid w:val="004E64EE"/>
    <w:pPr>
      <w:jc w:val="both"/>
    </w:pPr>
    <w:rPr>
      <w:sz w:val="24"/>
    </w:rPr>
  </w:style>
  <w:style w:type="paragraph" w:customStyle="1" w:styleId="1">
    <w:name w:val="1"/>
    <w:basedOn w:val="Normalny"/>
    <w:next w:val="Nagwek"/>
    <w:rsid w:val="004E64EE"/>
    <w:pPr>
      <w:tabs>
        <w:tab w:val="center" w:pos="4536"/>
        <w:tab w:val="right" w:pos="9072"/>
      </w:tabs>
    </w:pPr>
  </w:style>
  <w:style w:type="paragraph" w:customStyle="1" w:styleId="WW-Tekstpodstawowy2">
    <w:name w:val="WW-Tekst podstawowy 2"/>
    <w:basedOn w:val="Normalny"/>
    <w:rsid w:val="004E64EE"/>
    <w:pPr>
      <w:suppressAutoHyphens/>
      <w:spacing w:after="120" w:line="480" w:lineRule="auto"/>
    </w:pPr>
    <w:rPr>
      <w:sz w:val="24"/>
    </w:rPr>
  </w:style>
  <w:style w:type="character" w:styleId="Hipercze">
    <w:name w:val="Hyperlink"/>
    <w:rsid w:val="004E64EE"/>
    <w:rPr>
      <w:color w:val="0000FF"/>
      <w:u w:val="single"/>
    </w:rPr>
  </w:style>
  <w:style w:type="paragraph" w:customStyle="1" w:styleId="Zawartotabeli">
    <w:name w:val="Zawartość tabeli"/>
    <w:basedOn w:val="Tekstpodstawowy"/>
    <w:rsid w:val="004E64EE"/>
    <w:pPr>
      <w:suppressLineNumbers/>
      <w:tabs>
        <w:tab w:val="clear" w:pos="567"/>
      </w:tabs>
      <w:suppressAutoHyphens/>
      <w:spacing w:line="240" w:lineRule="auto"/>
      <w:jc w:val="left"/>
    </w:pPr>
    <w:rPr>
      <w:b w:val="0"/>
      <w:sz w:val="28"/>
      <w:u w:val="single"/>
    </w:rPr>
  </w:style>
  <w:style w:type="paragraph" w:customStyle="1" w:styleId="Tytutabeli">
    <w:name w:val="Tytuł tabeli"/>
    <w:basedOn w:val="Zawartotabeli"/>
    <w:uiPriority w:val="99"/>
    <w:rsid w:val="004E64EE"/>
    <w:pPr>
      <w:jc w:val="center"/>
    </w:pPr>
    <w:rPr>
      <w:b/>
      <w:i/>
    </w:rPr>
  </w:style>
  <w:style w:type="paragraph" w:styleId="NormalnyWeb">
    <w:name w:val="Normal (Web)"/>
    <w:basedOn w:val="Normalny"/>
    <w:link w:val="NormalnyWebZnak"/>
    <w:qFormat/>
    <w:rsid w:val="004E64EE"/>
    <w:pPr>
      <w:spacing w:before="100" w:beforeAutospacing="1" w:after="100" w:afterAutospacing="1"/>
    </w:pPr>
    <w:rPr>
      <w:sz w:val="24"/>
      <w:szCs w:val="24"/>
    </w:rPr>
  </w:style>
  <w:style w:type="paragraph" w:customStyle="1" w:styleId="Styl4">
    <w:name w:val="Styl4"/>
    <w:basedOn w:val="Nagwek3"/>
    <w:next w:val="Tekstpodstawowy"/>
    <w:autoRedefine/>
    <w:rsid w:val="004E64EE"/>
    <w:pPr>
      <w:tabs>
        <w:tab w:val="num" w:pos="1440"/>
      </w:tabs>
      <w:ind w:left="1224" w:hanging="504"/>
      <w:jc w:val="center"/>
    </w:pPr>
    <w:rPr>
      <w:rFonts w:ascii="Arial" w:hAnsi="Arial"/>
      <w:b w:val="0"/>
      <w:sz w:val="22"/>
    </w:rPr>
  </w:style>
  <w:style w:type="paragraph" w:customStyle="1" w:styleId="WW-NormalnyWeb">
    <w:name w:val="WW-Normalny (Web)"/>
    <w:basedOn w:val="Normalny"/>
    <w:rsid w:val="004E64EE"/>
    <w:pPr>
      <w:suppressAutoHyphens/>
      <w:spacing w:before="280" w:after="119"/>
    </w:pPr>
    <w:rPr>
      <w:sz w:val="24"/>
      <w:szCs w:val="24"/>
      <w:lang w:eastAsia="ar-SA"/>
    </w:rPr>
  </w:style>
  <w:style w:type="paragraph" w:customStyle="1" w:styleId="Tytu1">
    <w:name w:val="Tytuł1"/>
    <w:basedOn w:val="Normalny"/>
    <w:next w:val="Tekstpodstawowy"/>
    <w:rsid w:val="004E64EE"/>
    <w:pPr>
      <w:keepNext/>
      <w:suppressAutoHyphens/>
      <w:spacing w:before="240" w:after="120"/>
    </w:pPr>
    <w:rPr>
      <w:rFonts w:ascii="Albany" w:eastAsia="HG Mincho Light J" w:hAnsi="Albany"/>
      <w:sz w:val="28"/>
    </w:rPr>
  </w:style>
  <w:style w:type="paragraph" w:customStyle="1" w:styleId="WW-Tekstdymka">
    <w:name w:val="WW-Tekst dymka"/>
    <w:basedOn w:val="Normalny"/>
    <w:rsid w:val="004E64EE"/>
    <w:pPr>
      <w:suppressAutoHyphens/>
    </w:pPr>
    <w:rPr>
      <w:rFonts w:ascii="Tahoma" w:hAnsi="Tahoma"/>
      <w:sz w:val="16"/>
    </w:rPr>
  </w:style>
  <w:style w:type="paragraph" w:customStyle="1" w:styleId="Zawartoramki">
    <w:name w:val="Zawartość ramki"/>
    <w:basedOn w:val="Tekstpodstawowy"/>
    <w:rsid w:val="004E64EE"/>
    <w:pPr>
      <w:tabs>
        <w:tab w:val="clear" w:pos="567"/>
      </w:tabs>
      <w:suppressAutoHyphens/>
      <w:spacing w:after="120" w:line="240" w:lineRule="auto"/>
      <w:jc w:val="left"/>
    </w:pPr>
    <w:rPr>
      <w:b w:val="0"/>
      <w:sz w:val="20"/>
    </w:rPr>
  </w:style>
  <w:style w:type="paragraph" w:customStyle="1" w:styleId="bgmodul1">
    <w:name w:val="bgmodul1"/>
    <w:basedOn w:val="Normalny"/>
    <w:rsid w:val="004E64EE"/>
    <w:pPr>
      <w:shd w:val="clear" w:color="auto" w:fill="FFFFFF"/>
      <w:spacing w:before="100" w:beforeAutospacing="1" w:after="100" w:afterAutospacing="1"/>
    </w:pPr>
    <w:rPr>
      <w:sz w:val="24"/>
      <w:szCs w:val="24"/>
    </w:rPr>
  </w:style>
  <w:style w:type="paragraph" w:customStyle="1" w:styleId="Tekstpodstawowywcity21">
    <w:name w:val="Tekst podstawowy wcięty 21"/>
    <w:basedOn w:val="Normalny"/>
    <w:rsid w:val="004E64EE"/>
    <w:pPr>
      <w:ind w:firstLine="426"/>
      <w:jc w:val="both"/>
    </w:pPr>
    <w:rPr>
      <w:sz w:val="24"/>
    </w:rPr>
  </w:style>
  <w:style w:type="paragraph" w:styleId="Podtytu">
    <w:name w:val="Subtitle"/>
    <w:basedOn w:val="Normalny"/>
    <w:link w:val="PodtytuZnak"/>
    <w:qFormat/>
    <w:rsid w:val="004E64EE"/>
    <w:pPr>
      <w:spacing w:after="60"/>
      <w:jc w:val="center"/>
      <w:outlineLvl w:val="1"/>
    </w:pPr>
    <w:rPr>
      <w:rFonts w:ascii="Arial" w:hAnsi="Arial" w:cs="Arial"/>
      <w:sz w:val="24"/>
      <w:szCs w:val="24"/>
    </w:rPr>
  </w:style>
  <w:style w:type="paragraph" w:customStyle="1" w:styleId="DomylnaczcionkaakapituAkapitZnak">
    <w:name w:val="Domyślna czcionka akapitu Akapit Znak"/>
    <w:basedOn w:val="Normalny"/>
    <w:rsid w:val="004E64EE"/>
    <w:rPr>
      <w:sz w:val="24"/>
      <w:szCs w:val="24"/>
    </w:rPr>
  </w:style>
  <w:style w:type="paragraph" w:customStyle="1" w:styleId="Tekstpodstawowy210">
    <w:name w:val="Tekst podstawowy 21"/>
    <w:basedOn w:val="Normalny"/>
    <w:rsid w:val="004E64EE"/>
    <w:pPr>
      <w:suppressAutoHyphens/>
      <w:jc w:val="both"/>
    </w:pPr>
    <w:rPr>
      <w:sz w:val="24"/>
      <w:szCs w:val="24"/>
      <w:lang w:eastAsia="ar-SA"/>
    </w:rPr>
  </w:style>
  <w:style w:type="paragraph" w:customStyle="1" w:styleId="DomylnaczcionkaakapituAkapitZnakZnakZnakZnakZnakZnak1Znak">
    <w:name w:val="Domyślna czcionka akapitu Akapit Znak Znak Znak Znak Znak Znak1 Znak"/>
    <w:basedOn w:val="Normalny"/>
    <w:link w:val="DomylnaczcionkaakapituAkapitZnakZnakZnakZnakZnakZnak1ZnakZnak"/>
    <w:rsid w:val="004E64EE"/>
    <w:rPr>
      <w:sz w:val="24"/>
      <w:szCs w:val="24"/>
    </w:rPr>
  </w:style>
  <w:style w:type="character" w:customStyle="1" w:styleId="DomylnaczcionkaakapituAkapitZnakZnakZnakZnakZnakZnak1ZnakZnak">
    <w:name w:val="Domyślna czcionka akapitu Akapit Znak Znak Znak Znak Znak Znak1 Znak Znak"/>
    <w:link w:val="DomylnaczcionkaakapituAkapitZnakZnakZnakZnakZnakZnak1Znak"/>
    <w:rsid w:val="002F7CA5"/>
    <w:rPr>
      <w:sz w:val="24"/>
      <w:szCs w:val="24"/>
      <w:lang w:val="pl-PL" w:eastAsia="pl-PL" w:bidi="ar-SA"/>
    </w:rPr>
  </w:style>
  <w:style w:type="paragraph" w:styleId="Adreszwrotnynakopercie">
    <w:name w:val="envelope return"/>
    <w:basedOn w:val="Normalny"/>
    <w:rsid w:val="004E64EE"/>
    <w:pPr>
      <w:suppressAutoHyphens/>
    </w:pPr>
    <w:rPr>
      <w:sz w:val="28"/>
    </w:rPr>
  </w:style>
  <w:style w:type="paragraph" w:customStyle="1" w:styleId="Standard">
    <w:name w:val="Standard"/>
    <w:rsid w:val="004E64EE"/>
    <w:rPr>
      <w:sz w:val="24"/>
    </w:rPr>
  </w:style>
  <w:style w:type="paragraph" w:customStyle="1" w:styleId="Domylnie">
    <w:name w:val="Domyślnie"/>
    <w:rsid w:val="004E64EE"/>
    <w:pPr>
      <w:widowControl w:val="0"/>
      <w:autoSpaceDE w:val="0"/>
      <w:autoSpaceDN w:val="0"/>
    </w:pPr>
  </w:style>
  <w:style w:type="paragraph" w:customStyle="1" w:styleId="Tekstblokowy1">
    <w:name w:val="Tekst blokowy1"/>
    <w:basedOn w:val="Normalny"/>
    <w:rsid w:val="004E64EE"/>
    <w:pPr>
      <w:suppressAutoHyphens/>
      <w:ind w:left="720" w:right="-567"/>
    </w:pPr>
    <w:rPr>
      <w:sz w:val="28"/>
      <w:lang w:eastAsia="ar-SA"/>
    </w:rPr>
  </w:style>
  <w:style w:type="paragraph" w:styleId="Tekstpodstawowyzwciciem">
    <w:name w:val="Body Text First Indent"/>
    <w:basedOn w:val="Tekstpodstawowy"/>
    <w:link w:val="TekstpodstawowyzwciciemZnak"/>
    <w:rsid w:val="004E64EE"/>
    <w:pPr>
      <w:tabs>
        <w:tab w:val="clear" w:pos="567"/>
      </w:tabs>
      <w:spacing w:after="120" w:line="240" w:lineRule="auto"/>
      <w:ind w:firstLine="210"/>
      <w:jc w:val="left"/>
    </w:pPr>
    <w:rPr>
      <w:b w:val="0"/>
      <w:szCs w:val="24"/>
    </w:rPr>
  </w:style>
  <w:style w:type="paragraph" w:customStyle="1" w:styleId="Tekstpodstawowywcity210">
    <w:name w:val="Tekst podstawowy wcięty 21"/>
    <w:basedOn w:val="Normalny"/>
    <w:uiPriority w:val="99"/>
    <w:rsid w:val="004E64EE"/>
    <w:pPr>
      <w:suppressAutoHyphens/>
      <w:ind w:left="780"/>
      <w:jc w:val="both"/>
    </w:pPr>
    <w:rPr>
      <w:sz w:val="28"/>
      <w:lang w:eastAsia="ar-SA"/>
    </w:rPr>
  </w:style>
  <w:style w:type="paragraph" w:styleId="Listapunktowana2">
    <w:name w:val="List Bullet 2"/>
    <w:basedOn w:val="Normalny"/>
    <w:rsid w:val="004E64EE"/>
    <w:pPr>
      <w:tabs>
        <w:tab w:val="num" w:pos="643"/>
      </w:tabs>
      <w:ind w:left="643" w:hanging="360"/>
    </w:pPr>
    <w:rPr>
      <w:rFonts w:ascii="Calibri" w:eastAsia="Calibri" w:hAnsi="Calibri"/>
      <w:sz w:val="22"/>
      <w:szCs w:val="22"/>
      <w:lang w:eastAsia="en-US"/>
    </w:rPr>
  </w:style>
  <w:style w:type="paragraph" w:customStyle="1" w:styleId="Tekstpodstawowywcity310">
    <w:name w:val="Tekst podstawowy wcięty 31"/>
    <w:basedOn w:val="Normalny"/>
    <w:rsid w:val="004E64EE"/>
    <w:pPr>
      <w:suppressAutoHyphens/>
      <w:ind w:firstLine="709"/>
      <w:jc w:val="both"/>
    </w:pPr>
    <w:rPr>
      <w:sz w:val="28"/>
      <w:lang w:eastAsia="ar-SA"/>
    </w:rPr>
  </w:style>
  <w:style w:type="paragraph" w:customStyle="1" w:styleId="Tekstpodstawowy22">
    <w:name w:val="Tekst podstawowy 22"/>
    <w:basedOn w:val="Normalny"/>
    <w:rsid w:val="004E64EE"/>
    <w:pPr>
      <w:suppressAutoHyphens/>
      <w:spacing w:after="120" w:line="480" w:lineRule="auto"/>
    </w:pPr>
    <w:rPr>
      <w:lang w:eastAsia="ar-SA"/>
    </w:rPr>
  </w:style>
  <w:style w:type="paragraph" w:customStyle="1" w:styleId="text">
    <w:name w:val="text"/>
    <w:basedOn w:val="Normalny"/>
    <w:rsid w:val="004E64EE"/>
    <w:pPr>
      <w:spacing w:before="100" w:beforeAutospacing="1" w:after="100" w:afterAutospacing="1"/>
      <w:ind w:left="150" w:right="75"/>
    </w:pPr>
    <w:rPr>
      <w:rFonts w:ascii="Verdana" w:hAnsi="Verdana"/>
      <w:sz w:val="18"/>
      <w:szCs w:val="18"/>
    </w:rPr>
  </w:style>
  <w:style w:type="character" w:customStyle="1" w:styleId="tytul">
    <w:name w:val="tytul"/>
    <w:basedOn w:val="Domylnaczcionkaakapitu"/>
    <w:rsid w:val="004E64EE"/>
  </w:style>
  <w:style w:type="paragraph" w:customStyle="1" w:styleId="ZnakZnakZnak">
    <w:name w:val="Znak Znak Znak"/>
    <w:basedOn w:val="Normalny"/>
    <w:rsid w:val="004E64EE"/>
    <w:pPr>
      <w:suppressAutoHyphens/>
    </w:pPr>
    <w:rPr>
      <w:sz w:val="24"/>
      <w:szCs w:val="24"/>
      <w:lang w:eastAsia="ar-SA"/>
    </w:rPr>
  </w:style>
  <w:style w:type="paragraph" w:customStyle="1" w:styleId="DomylnaczcionkaakapituAkapitZnakZnakZnakZnak">
    <w:name w:val="Domyślna czcionka akapitu Akapit Znak Znak Znak Znak"/>
    <w:basedOn w:val="Normalny"/>
    <w:rsid w:val="004E64EE"/>
    <w:rPr>
      <w:sz w:val="24"/>
      <w:szCs w:val="24"/>
    </w:rPr>
  </w:style>
  <w:style w:type="paragraph" w:customStyle="1" w:styleId="menu">
    <w:name w:val="menu"/>
    <w:basedOn w:val="Normalny"/>
    <w:rsid w:val="004E64EE"/>
    <w:pPr>
      <w:spacing w:before="100" w:beforeAutospacing="1" w:after="100" w:afterAutospacing="1"/>
    </w:pPr>
    <w:rPr>
      <w:rFonts w:ascii="Verdana" w:hAnsi="Verdana"/>
      <w:color w:val="003366"/>
      <w:sz w:val="13"/>
      <w:szCs w:val="13"/>
    </w:rPr>
  </w:style>
  <w:style w:type="paragraph" w:styleId="Listapunktowana">
    <w:name w:val="List Bullet"/>
    <w:basedOn w:val="Normalny"/>
    <w:rsid w:val="004E64EE"/>
    <w:pPr>
      <w:overflowPunct w:val="0"/>
      <w:autoSpaceDE w:val="0"/>
      <w:autoSpaceDN w:val="0"/>
      <w:adjustRightInd w:val="0"/>
      <w:ind w:left="283" w:hanging="283"/>
      <w:textAlignment w:val="baseline"/>
    </w:pPr>
  </w:style>
  <w:style w:type="paragraph" w:customStyle="1" w:styleId="WW-Tekstpodstawowy3">
    <w:name w:val="WW-Tekst podstawowy 3"/>
    <w:basedOn w:val="Normalny"/>
    <w:rsid w:val="004E64EE"/>
    <w:pPr>
      <w:suppressAutoHyphens/>
      <w:jc w:val="both"/>
    </w:pPr>
    <w:rPr>
      <w:rFonts w:ascii="Arial" w:hAnsi="Arial"/>
      <w:sz w:val="22"/>
    </w:rPr>
  </w:style>
  <w:style w:type="character" w:customStyle="1" w:styleId="klinika1">
    <w:name w:val="klinika1"/>
    <w:rsid w:val="004E64EE"/>
    <w:rPr>
      <w:rFonts w:ascii="Verdana" w:hAnsi="Verdana" w:hint="default"/>
      <w:sz w:val="18"/>
      <w:szCs w:val="18"/>
    </w:rPr>
  </w:style>
  <w:style w:type="paragraph" w:customStyle="1" w:styleId="ZnakZnakZnakZnak">
    <w:name w:val="Znak Znak Znak Znak"/>
    <w:basedOn w:val="Normalny"/>
    <w:rsid w:val="004E64EE"/>
    <w:rPr>
      <w:sz w:val="24"/>
      <w:szCs w:val="24"/>
    </w:rPr>
  </w:style>
  <w:style w:type="paragraph" w:customStyle="1" w:styleId="western">
    <w:name w:val="western"/>
    <w:basedOn w:val="Normalny"/>
    <w:rsid w:val="004E64EE"/>
    <w:pPr>
      <w:suppressAutoHyphens/>
      <w:spacing w:before="100" w:after="119"/>
    </w:pPr>
    <w:rPr>
      <w:sz w:val="24"/>
    </w:rPr>
  </w:style>
  <w:style w:type="paragraph" w:styleId="Spisilustracji">
    <w:name w:val="table of figures"/>
    <w:aliases w:val="Spis tabel"/>
    <w:basedOn w:val="Normalny"/>
    <w:next w:val="Normalny"/>
    <w:semiHidden/>
    <w:rsid w:val="004E64EE"/>
    <w:pPr>
      <w:ind w:left="400" w:hanging="400"/>
    </w:pPr>
    <w:rPr>
      <w:sz w:val="24"/>
    </w:rPr>
  </w:style>
  <w:style w:type="paragraph" w:customStyle="1" w:styleId="Nagwektabeli">
    <w:name w:val="Nagłówek tabeli"/>
    <w:basedOn w:val="Zawartotabeli"/>
    <w:rsid w:val="004E64EE"/>
    <w:pPr>
      <w:spacing w:after="120"/>
      <w:jc w:val="center"/>
    </w:pPr>
    <w:rPr>
      <w:b/>
      <w:bCs/>
      <w:i/>
      <w:iCs/>
      <w:sz w:val="20"/>
      <w:u w:val="none"/>
    </w:rPr>
  </w:style>
  <w:style w:type="paragraph" w:customStyle="1" w:styleId="Nagwek114pt">
    <w:name w:val="Nagłówek 1 + 14 pt"/>
    <w:aliases w:val="Nie Kapitaliki,Zagęszczone o  1 pt"/>
    <w:basedOn w:val="Normalny"/>
    <w:rsid w:val="004E64EE"/>
    <w:pPr>
      <w:spacing w:line="360" w:lineRule="auto"/>
      <w:ind w:left="567" w:hanging="567"/>
      <w:jc w:val="both"/>
    </w:pPr>
    <w:rPr>
      <w:b/>
      <w:smallCaps/>
      <w:sz w:val="28"/>
      <w:szCs w:val="28"/>
    </w:rPr>
  </w:style>
  <w:style w:type="paragraph" w:customStyle="1" w:styleId="msonormalcxspdrugie">
    <w:name w:val="msonormalcxspdrugie"/>
    <w:basedOn w:val="Normalny"/>
    <w:rsid w:val="004E64EE"/>
    <w:pPr>
      <w:spacing w:before="100" w:beforeAutospacing="1" w:after="100" w:afterAutospacing="1"/>
    </w:pPr>
    <w:rPr>
      <w:sz w:val="24"/>
      <w:szCs w:val="24"/>
      <w:lang w:bidi="pa-IN"/>
    </w:rPr>
  </w:style>
  <w:style w:type="paragraph" w:styleId="Lista">
    <w:name w:val="List"/>
    <w:basedOn w:val="Normalny"/>
    <w:rsid w:val="004E64EE"/>
    <w:pPr>
      <w:spacing w:after="200" w:line="276" w:lineRule="auto"/>
      <w:ind w:left="283" w:hanging="283"/>
      <w:contextualSpacing/>
    </w:pPr>
    <w:rPr>
      <w:rFonts w:ascii="Calibri" w:hAnsi="Calibri"/>
      <w:sz w:val="22"/>
      <w:szCs w:val="22"/>
      <w:lang w:val="en-US" w:eastAsia="en-US" w:bidi="en-US"/>
    </w:rPr>
  </w:style>
  <w:style w:type="character" w:customStyle="1" w:styleId="style3">
    <w:name w:val="style3"/>
    <w:basedOn w:val="Domylnaczcionkaakapitu"/>
    <w:rsid w:val="005F3856"/>
  </w:style>
  <w:style w:type="character" w:customStyle="1" w:styleId="style7">
    <w:name w:val="style7"/>
    <w:basedOn w:val="Domylnaczcionkaakapitu"/>
    <w:rsid w:val="005F3856"/>
  </w:style>
  <w:style w:type="table" w:styleId="Tabela-Siatka">
    <w:name w:val="Table Grid"/>
    <w:basedOn w:val="Standardowy"/>
    <w:rsid w:val="00F303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3">
    <w:name w:val="toc 3"/>
    <w:basedOn w:val="Normalny"/>
    <w:next w:val="Normalny"/>
    <w:autoRedefine/>
    <w:semiHidden/>
    <w:rsid w:val="00E5091F"/>
    <w:pPr>
      <w:tabs>
        <w:tab w:val="right" w:pos="9628"/>
      </w:tabs>
      <w:ind w:left="851" w:hanging="451"/>
    </w:pPr>
  </w:style>
  <w:style w:type="paragraph" w:styleId="Legenda">
    <w:name w:val="caption"/>
    <w:basedOn w:val="Normalny"/>
    <w:next w:val="Normalny"/>
    <w:qFormat/>
    <w:rsid w:val="002F7CA5"/>
    <w:pPr>
      <w:spacing w:before="120" w:after="120"/>
    </w:pPr>
    <w:rPr>
      <w:b/>
    </w:rPr>
  </w:style>
  <w:style w:type="character" w:customStyle="1" w:styleId="ZnakZnak">
    <w:name w:val="Znak Znak"/>
    <w:rsid w:val="002F7CA5"/>
    <w:rPr>
      <w:b/>
      <w:sz w:val="24"/>
      <w:lang w:val="pl-PL" w:eastAsia="pl-PL" w:bidi="ar-SA"/>
    </w:rPr>
  </w:style>
  <w:style w:type="character" w:customStyle="1" w:styleId="TytutabeliZnak">
    <w:name w:val="Tytuł tabeli Znak"/>
    <w:rsid w:val="002F7CA5"/>
    <w:rPr>
      <w:b/>
      <w:i/>
      <w:sz w:val="28"/>
      <w:u w:val="single"/>
      <w:lang w:val="pl-PL" w:eastAsia="pl-PL" w:bidi="ar-SA"/>
    </w:rPr>
  </w:style>
  <w:style w:type="character" w:customStyle="1" w:styleId="Znak">
    <w:name w:val="Znak"/>
    <w:rsid w:val="002F7CA5"/>
    <w:rPr>
      <w:b/>
      <w:sz w:val="24"/>
      <w:lang w:val="pl-PL" w:eastAsia="pl-PL" w:bidi="ar-SA"/>
    </w:rPr>
  </w:style>
  <w:style w:type="character" w:customStyle="1" w:styleId="t31">
    <w:name w:val="t31"/>
    <w:rsid w:val="002F7CA5"/>
    <w:rPr>
      <w:rFonts w:ascii="Courier New" w:hAnsi="Courier New" w:cs="Courier New" w:hint="default"/>
    </w:rPr>
  </w:style>
  <w:style w:type="character" w:customStyle="1" w:styleId="tw4winTerm">
    <w:name w:val="tw4winTerm"/>
    <w:rsid w:val="002F7CA5"/>
    <w:rPr>
      <w:color w:val="0000FF"/>
    </w:rPr>
  </w:style>
  <w:style w:type="paragraph" w:styleId="Tekstkomentarza">
    <w:name w:val="annotation text"/>
    <w:basedOn w:val="Normalny"/>
    <w:link w:val="TekstkomentarzaZnak"/>
    <w:uiPriority w:val="99"/>
    <w:rsid w:val="002F7CA5"/>
  </w:style>
  <w:style w:type="paragraph" w:styleId="Tekstprzypisudolnego">
    <w:name w:val="footnote text"/>
    <w:basedOn w:val="Normalny"/>
    <w:link w:val="TekstprzypisudolnegoZnak"/>
    <w:semiHidden/>
    <w:rsid w:val="004E22EA"/>
  </w:style>
  <w:style w:type="paragraph" w:styleId="Spistreci1">
    <w:name w:val="toc 1"/>
    <w:basedOn w:val="Normalny"/>
    <w:next w:val="Normalny"/>
    <w:autoRedefine/>
    <w:semiHidden/>
    <w:rsid w:val="004E22EA"/>
    <w:pPr>
      <w:tabs>
        <w:tab w:val="left" w:pos="800"/>
        <w:tab w:val="right" w:pos="9628"/>
      </w:tabs>
      <w:spacing w:before="240" w:after="120"/>
    </w:pPr>
    <w:rPr>
      <w:b/>
      <w:bCs/>
    </w:rPr>
  </w:style>
  <w:style w:type="paragraph" w:styleId="Spistreci2">
    <w:name w:val="toc 2"/>
    <w:basedOn w:val="Normalny"/>
    <w:next w:val="Normalny"/>
    <w:autoRedefine/>
    <w:semiHidden/>
    <w:rsid w:val="004E22EA"/>
    <w:pPr>
      <w:spacing w:before="120"/>
      <w:ind w:left="200"/>
    </w:pPr>
    <w:rPr>
      <w:i/>
      <w:iCs/>
    </w:rPr>
  </w:style>
  <w:style w:type="paragraph" w:styleId="Spistreci4">
    <w:name w:val="toc 4"/>
    <w:basedOn w:val="Normalny"/>
    <w:next w:val="Normalny"/>
    <w:autoRedefine/>
    <w:semiHidden/>
    <w:rsid w:val="004E22EA"/>
    <w:pPr>
      <w:ind w:left="600"/>
    </w:pPr>
  </w:style>
  <w:style w:type="paragraph" w:styleId="Spistreci6">
    <w:name w:val="toc 6"/>
    <w:basedOn w:val="Normalny"/>
    <w:next w:val="Normalny"/>
    <w:autoRedefine/>
    <w:semiHidden/>
    <w:rsid w:val="004E22EA"/>
    <w:pPr>
      <w:ind w:left="1000"/>
    </w:pPr>
  </w:style>
  <w:style w:type="paragraph" w:styleId="Spistreci5">
    <w:name w:val="toc 5"/>
    <w:basedOn w:val="Normalny"/>
    <w:next w:val="Normalny"/>
    <w:autoRedefine/>
    <w:semiHidden/>
    <w:rsid w:val="004E22EA"/>
    <w:pPr>
      <w:ind w:left="800"/>
    </w:pPr>
  </w:style>
  <w:style w:type="paragraph" w:styleId="Spistreci7">
    <w:name w:val="toc 7"/>
    <w:basedOn w:val="Normalny"/>
    <w:next w:val="Normalny"/>
    <w:autoRedefine/>
    <w:semiHidden/>
    <w:rsid w:val="004E22EA"/>
    <w:pPr>
      <w:ind w:left="1200"/>
    </w:pPr>
  </w:style>
  <w:style w:type="paragraph" w:styleId="Spistreci8">
    <w:name w:val="toc 8"/>
    <w:basedOn w:val="Normalny"/>
    <w:next w:val="Normalny"/>
    <w:autoRedefine/>
    <w:semiHidden/>
    <w:rsid w:val="004E22EA"/>
    <w:pPr>
      <w:ind w:left="1400"/>
    </w:pPr>
  </w:style>
  <w:style w:type="paragraph" w:styleId="Spistreci9">
    <w:name w:val="toc 9"/>
    <w:basedOn w:val="Normalny"/>
    <w:next w:val="Normalny"/>
    <w:autoRedefine/>
    <w:semiHidden/>
    <w:rsid w:val="004E22EA"/>
    <w:pPr>
      <w:ind w:left="1600"/>
    </w:pPr>
  </w:style>
  <w:style w:type="paragraph" w:styleId="Tekstdymka">
    <w:name w:val="Balloon Text"/>
    <w:basedOn w:val="Normalny"/>
    <w:link w:val="TekstdymkaZnak"/>
    <w:rsid w:val="004E22EA"/>
    <w:rPr>
      <w:rFonts w:ascii="Tahoma" w:hAnsi="Tahoma" w:cs="Tahoma"/>
      <w:sz w:val="16"/>
      <w:szCs w:val="16"/>
    </w:rPr>
  </w:style>
  <w:style w:type="paragraph" w:styleId="Tekstprzypisukocowego">
    <w:name w:val="endnote text"/>
    <w:basedOn w:val="Normalny"/>
    <w:link w:val="TekstprzypisukocowegoZnak"/>
    <w:rsid w:val="004E22EA"/>
  </w:style>
  <w:style w:type="paragraph" w:styleId="Tematkomentarza">
    <w:name w:val="annotation subject"/>
    <w:basedOn w:val="Tekstkomentarza"/>
    <w:next w:val="Tekstkomentarza"/>
    <w:link w:val="TematkomentarzaZnak"/>
    <w:rsid w:val="004E22EA"/>
    <w:rPr>
      <w:b/>
      <w:bCs/>
    </w:rPr>
  </w:style>
  <w:style w:type="character" w:styleId="Pogrubienie">
    <w:name w:val="Strong"/>
    <w:qFormat/>
    <w:rsid w:val="004E22EA"/>
    <w:rPr>
      <w:b/>
      <w:bCs/>
    </w:rPr>
  </w:style>
  <w:style w:type="paragraph" w:customStyle="1" w:styleId="Legenda1">
    <w:name w:val="Legenda1"/>
    <w:basedOn w:val="Normalny"/>
    <w:next w:val="Normalny"/>
    <w:rsid w:val="004E22EA"/>
    <w:pPr>
      <w:suppressAutoHyphens/>
      <w:spacing w:before="120" w:after="120"/>
    </w:pPr>
    <w:rPr>
      <w:b/>
      <w:lang w:eastAsia="ar-SA"/>
    </w:rPr>
  </w:style>
  <w:style w:type="paragraph" w:customStyle="1" w:styleId="Zwykytekst1">
    <w:name w:val="Zwykły tekst1"/>
    <w:basedOn w:val="Normalny"/>
    <w:rsid w:val="004E22EA"/>
    <w:pPr>
      <w:suppressAutoHyphens/>
    </w:pPr>
    <w:rPr>
      <w:rFonts w:ascii="Courier New" w:hAnsi="Courier New" w:cs="Courier New"/>
      <w:lang w:eastAsia="ar-SA"/>
    </w:rPr>
  </w:style>
  <w:style w:type="character" w:customStyle="1" w:styleId="WW8Num2z0">
    <w:name w:val="WW8Num2z0"/>
    <w:rsid w:val="00C3724F"/>
    <w:rPr>
      <w:b/>
    </w:rPr>
  </w:style>
  <w:style w:type="paragraph" w:styleId="Akapitzlist">
    <w:name w:val="List Paragraph"/>
    <w:basedOn w:val="Normalny"/>
    <w:link w:val="AkapitzlistZnak"/>
    <w:uiPriority w:val="34"/>
    <w:qFormat/>
    <w:rsid w:val="00B21927"/>
    <w:pPr>
      <w:spacing w:after="200" w:line="276" w:lineRule="auto"/>
      <w:ind w:left="720"/>
      <w:contextualSpacing/>
    </w:pPr>
    <w:rPr>
      <w:rFonts w:ascii="Calibri" w:eastAsia="Calibri" w:hAnsi="Calibri"/>
      <w:sz w:val="22"/>
      <w:szCs w:val="22"/>
      <w:lang w:eastAsia="en-US"/>
    </w:rPr>
  </w:style>
  <w:style w:type="character" w:styleId="Uwydatnienie">
    <w:name w:val="Emphasis"/>
    <w:uiPriority w:val="20"/>
    <w:qFormat/>
    <w:rsid w:val="00D95CE1"/>
    <w:rPr>
      <w:i/>
      <w:iCs/>
    </w:rPr>
  </w:style>
  <w:style w:type="character" w:customStyle="1" w:styleId="Nagwek1Znak">
    <w:name w:val="Nagłówek 1 Znak"/>
    <w:aliases w:val="Nagłówek 1 Znak Znak Znak"/>
    <w:link w:val="Nagwek1"/>
    <w:rsid w:val="00F079C2"/>
    <w:rPr>
      <w:b/>
      <w:smallCaps/>
      <w:sz w:val="40"/>
      <w:lang w:val="pl-PL" w:eastAsia="pl-PL" w:bidi="ar-SA"/>
    </w:rPr>
  </w:style>
  <w:style w:type="character" w:customStyle="1" w:styleId="TekstpodstawowyZnak1">
    <w:name w:val="Tekst podstawowy Znak1"/>
    <w:aliases w:val="Tekst podstawowy Znak Znak"/>
    <w:link w:val="Tekstpodstawowy"/>
    <w:rsid w:val="00F079C2"/>
    <w:rPr>
      <w:b/>
      <w:sz w:val="24"/>
      <w:lang w:val="pl-PL" w:eastAsia="pl-PL" w:bidi="ar-SA"/>
    </w:rPr>
  </w:style>
  <w:style w:type="paragraph" w:customStyle="1" w:styleId="ZawartotabeliZnakZnak">
    <w:name w:val="Zawartość tabeli Znak Znak"/>
    <w:basedOn w:val="Tekstpodstawowy"/>
    <w:link w:val="ZawartotabeliZnakZnakZnak"/>
    <w:rsid w:val="00F079C2"/>
    <w:pPr>
      <w:suppressLineNumbers/>
      <w:tabs>
        <w:tab w:val="clear" w:pos="567"/>
      </w:tabs>
      <w:suppressAutoHyphens/>
      <w:spacing w:line="240" w:lineRule="auto"/>
      <w:jc w:val="left"/>
    </w:pPr>
    <w:rPr>
      <w:sz w:val="28"/>
      <w:u w:val="single"/>
    </w:rPr>
  </w:style>
  <w:style w:type="character" w:customStyle="1" w:styleId="ZawartotabeliZnakZnakZnak">
    <w:name w:val="Zawartość tabeli Znak Znak Znak"/>
    <w:link w:val="ZawartotabeliZnakZnak"/>
    <w:rsid w:val="00F079C2"/>
    <w:rPr>
      <w:b/>
      <w:sz w:val="28"/>
      <w:u w:val="single"/>
      <w:lang w:val="pl-PL" w:eastAsia="pl-PL" w:bidi="ar-SA"/>
    </w:rPr>
  </w:style>
  <w:style w:type="character" w:customStyle="1" w:styleId="TytutabeliZnakZnakZnak">
    <w:name w:val="Tytuł tabeli Znak Znak Znak"/>
    <w:link w:val="TytutabeliZnakZnak"/>
    <w:rsid w:val="00F079C2"/>
    <w:rPr>
      <w:b/>
      <w:i/>
      <w:sz w:val="28"/>
      <w:u w:val="single"/>
      <w:lang w:val="pl-PL" w:eastAsia="pl-PL" w:bidi="ar-SA"/>
    </w:rPr>
  </w:style>
  <w:style w:type="character" w:customStyle="1" w:styleId="WW-Domylnaczcionkaakapitu">
    <w:name w:val="WW-Domyślna czcionka akapitu"/>
    <w:rsid w:val="00F079C2"/>
  </w:style>
  <w:style w:type="character" w:customStyle="1" w:styleId="WW8Num3z0">
    <w:name w:val="WW8Num3z0"/>
    <w:rsid w:val="00F079C2"/>
    <w:rPr>
      <w:rFonts w:ascii="StarSymbol" w:eastAsia="StarSymbol" w:hAnsi="StarSymbol"/>
      <w:sz w:val="18"/>
    </w:rPr>
  </w:style>
  <w:style w:type="character" w:styleId="UyteHipercze">
    <w:name w:val="FollowedHyperlink"/>
    <w:rsid w:val="00F079C2"/>
    <w:rPr>
      <w:color w:val="800000"/>
      <w:u w:val="single"/>
    </w:rPr>
  </w:style>
  <w:style w:type="character" w:styleId="Odwoanieprzypisukocowego">
    <w:name w:val="endnote reference"/>
    <w:rsid w:val="00F079C2"/>
    <w:rPr>
      <w:vertAlign w:val="superscript"/>
    </w:rPr>
  </w:style>
  <w:style w:type="paragraph" w:customStyle="1" w:styleId="Plandokumentu">
    <w:name w:val="Plan dokumentu"/>
    <w:basedOn w:val="Normalny"/>
    <w:link w:val="PlandokumentuZnak"/>
    <w:uiPriority w:val="99"/>
    <w:semiHidden/>
    <w:rsid w:val="00F079C2"/>
    <w:pPr>
      <w:shd w:val="clear" w:color="auto" w:fill="000080"/>
    </w:pPr>
    <w:rPr>
      <w:rFonts w:ascii="Tahoma" w:hAnsi="Tahoma" w:cs="Tahoma"/>
    </w:rPr>
  </w:style>
  <w:style w:type="numbering" w:styleId="111111">
    <w:name w:val="Outline List 2"/>
    <w:basedOn w:val="Bezlisty"/>
    <w:rsid w:val="00F079C2"/>
    <w:pPr>
      <w:numPr>
        <w:numId w:val="2"/>
      </w:numPr>
    </w:pPr>
  </w:style>
  <w:style w:type="numbering" w:customStyle="1" w:styleId="Styl2">
    <w:name w:val="Styl2"/>
    <w:basedOn w:val="Bezlisty"/>
    <w:rsid w:val="00F079C2"/>
  </w:style>
  <w:style w:type="table" w:styleId="Tabela-Elegancki">
    <w:name w:val="Table Elegant"/>
    <w:basedOn w:val="Standardowy"/>
    <w:rsid w:val="00F079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przypisudolnego">
    <w:name w:val="footnote reference"/>
    <w:semiHidden/>
    <w:rsid w:val="00F079C2"/>
    <w:rPr>
      <w:vertAlign w:val="superscript"/>
    </w:rPr>
  </w:style>
  <w:style w:type="character" w:customStyle="1" w:styleId="style31">
    <w:name w:val="style31"/>
    <w:rsid w:val="00803C58"/>
    <w:rPr>
      <w:color w:val="000033"/>
    </w:rPr>
  </w:style>
  <w:style w:type="character" w:customStyle="1" w:styleId="style51">
    <w:name w:val="style51"/>
    <w:rsid w:val="00803C58"/>
    <w:rPr>
      <w:color w:val="000033"/>
      <w:sz w:val="21"/>
      <w:szCs w:val="21"/>
    </w:rPr>
  </w:style>
  <w:style w:type="character" w:customStyle="1" w:styleId="style41">
    <w:name w:val="style41"/>
    <w:rsid w:val="00803C58"/>
    <w:rPr>
      <w:sz w:val="21"/>
      <w:szCs w:val="21"/>
    </w:rPr>
  </w:style>
  <w:style w:type="paragraph" w:customStyle="1" w:styleId="Tekstpodstawowy31">
    <w:name w:val="Tekst podstawowy 31"/>
    <w:basedOn w:val="Normalny"/>
    <w:rsid w:val="000560E9"/>
    <w:pPr>
      <w:suppressAutoHyphens/>
      <w:spacing w:after="120"/>
    </w:pPr>
    <w:rPr>
      <w:sz w:val="16"/>
      <w:szCs w:val="16"/>
      <w:lang w:eastAsia="ar-SA"/>
    </w:rPr>
  </w:style>
  <w:style w:type="character" w:customStyle="1" w:styleId="biggertext">
    <w:name w:val="biggertext"/>
    <w:basedOn w:val="Domylnaczcionkaakapitu"/>
    <w:rsid w:val="000560E9"/>
  </w:style>
  <w:style w:type="character" w:styleId="Odwoaniedokomentarza">
    <w:name w:val="annotation reference"/>
    <w:uiPriority w:val="99"/>
    <w:rsid w:val="00DF7382"/>
    <w:rPr>
      <w:sz w:val="16"/>
      <w:szCs w:val="16"/>
    </w:rPr>
  </w:style>
  <w:style w:type="character" w:customStyle="1" w:styleId="ZnakZnak3">
    <w:name w:val="Znak Znak3"/>
    <w:rsid w:val="00F77576"/>
    <w:rPr>
      <w:rFonts w:ascii="Calibri" w:hAnsi="Calibri"/>
      <w:sz w:val="22"/>
      <w:szCs w:val="22"/>
      <w:lang w:val="en-US" w:eastAsia="ar-SA" w:bidi="en-US"/>
    </w:rPr>
  </w:style>
  <w:style w:type="paragraph" w:customStyle="1" w:styleId="Spis1">
    <w:name w:val="Spis1"/>
    <w:basedOn w:val="Normalny"/>
    <w:qFormat/>
    <w:rsid w:val="00F77576"/>
    <w:pPr>
      <w:numPr>
        <w:numId w:val="4"/>
      </w:numPr>
      <w:ind w:left="284" w:hanging="284"/>
    </w:pPr>
    <w:rPr>
      <w:b/>
      <w:sz w:val="28"/>
      <w:szCs w:val="28"/>
    </w:rPr>
  </w:style>
  <w:style w:type="paragraph" w:styleId="Bezodstpw">
    <w:name w:val="No Spacing"/>
    <w:basedOn w:val="Normalny"/>
    <w:link w:val="BezodstpwZnak"/>
    <w:uiPriority w:val="1"/>
    <w:qFormat/>
    <w:rsid w:val="00867421"/>
    <w:pPr>
      <w:jc w:val="both"/>
    </w:pPr>
    <w:rPr>
      <w:rFonts w:ascii="Calibri" w:hAnsi="Calibri"/>
      <w:sz w:val="22"/>
      <w:szCs w:val="22"/>
      <w:lang w:val="en-US" w:eastAsia="en-US" w:bidi="en-US"/>
    </w:rPr>
  </w:style>
  <w:style w:type="paragraph" w:styleId="Listapunktowana4">
    <w:name w:val="List Bullet 4"/>
    <w:basedOn w:val="Normalny"/>
    <w:rsid w:val="00867421"/>
    <w:pPr>
      <w:numPr>
        <w:numId w:val="5"/>
      </w:numPr>
    </w:pPr>
  </w:style>
  <w:style w:type="paragraph" w:customStyle="1" w:styleId="Default">
    <w:name w:val="Default"/>
    <w:link w:val="DefaultZnak"/>
    <w:qFormat/>
    <w:rsid w:val="007841A3"/>
    <w:pPr>
      <w:autoSpaceDE w:val="0"/>
      <w:autoSpaceDN w:val="0"/>
      <w:adjustRightInd w:val="0"/>
    </w:pPr>
    <w:rPr>
      <w:rFonts w:ascii="Arial" w:hAnsi="Arial"/>
      <w:color w:val="000000"/>
      <w:sz w:val="24"/>
      <w:szCs w:val="24"/>
    </w:rPr>
  </w:style>
  <w:style w:type="paragraph" w:customStyle="1" w:styleId="TxBrp8">
    <w:name w:val="TxBr_p8"/>
    <w:basedOn w:val="Normalny"/>
    <w:rsid w:val="00767B28"/>
    <w:pPr>
      <w:widowControl w:val="0"/>
      <w:tabs>
        <w:tab w:val="left" w:pos="379"/>
      </w:tabs>
      <w:autoSpaceDE w:val="0"/>
      <w:autoSpaceDN w:val="0"/>
      <w:adjustRightInd w:val="0"/>
      <w:spacing w:line="272" w:lineRule="atLeast"/>
      <w:ind w:left="1061" w:hanging="379"/>
    </w:pPr>
    <w:rPr>
      <w:sz w:val="24"/>
      <w:szCs w:val="24"/>
      <w:lang w:val="en-US" w:eastAsia="fr-FR"/>
    </w:rPr>
  </w:style>
  <w:style w:type="paragraph" w:customStyle="1" w:styleId="Standarduser">
    <w:name w:val="Standard (user)"/>
    <w:rsid w:val="00767B28"/>
    <w:pPr>
      <w:suppressAutoHyphens/>
      <w:autoSpaceDE w:val="0"/>
      <w:autoSpaceDN w:val="0"/>
      <w:textAlignment w:val="baseline"/>
    </w:pPr>
    <w:rPr>
      <w:rFonts w:eastAsia="Arial"/>
      <w:kern w:val="3"/>
      <w:sz w:val="24"/>
      <w:szCs w:val="24"/>
      <w:lang w:eastAsia="zh-CN"/>
    </w:rPr>
  </w:style>
  <w:style w:type="character" w:customStyle="1" w:styleId="tekststandard">
    <w:name w:val="tekst_standard"/>
    <w:basedOn w:val="Domylnaczcionkaakapitu"/>
    <w:rsid w:val="00767B28"/>
  </w:style>
  <w:style w:type="paragraph" w:customStyle="1" w:styleId="Obszartekstu">
    <w:name w:val="Obszar tekstu"/>
    <w:basedOn w:val="Standard"/>
    <w:rsid w:val="00767B28"/>
    <w:pPr>
      <w:autoSpaceDE w:val="0"/>
      <w:autoSpaceDN w:val="0"/>
      <w:adjustRightInd w:val="0"/>
      <w:jc w:val="both"/>
    </w:pPr>
    <w:rPr>
      <w:sz w:val="28"/>
      <w:szCs w:val="28"/>
    </w:rPr>
  </w:style>
  <w:style w:type="character" w:customStyle="1" w:styleId="TekstpodstawowywcityZnak">
    <w:name w:val="Tekst podstawowy wcięty Znak"/>
    <w:link w:val="Tekstpodstawowywcity"/>
    <w:rsid w:val="00767B28"/>
    <w:rPr>
      <w:b/>
      <w:bCs/>
      <w:smallCaps/>
      <w:sz w:val="36"/>
    </w:rPr>
  </w:style>
  <w:style w:type="numbering" w:customStyle="1" w:styleId="Styl3">
    <w:name w:val="Styl3"/>
    <w:rsid w:val="006263AE"/>
    <w:pPr>
      <w:numPr>
        <w:numId w:val="6"/>
      </w:numPr>
    </w:pPr>
  </w:style>
  <w:style w:type="character" w:customStyle="1" w:styleId="Tekstpodstawowywcity2Znak">
    <w:name w:val="Tekst podstawowy wcięty 2 Znak"/>
    <w:link w:val="Tekstpodstawowywcity2"/>
    <w:rsid w:val="007F659E"/>
    <w:rPr>
      <w:sz w:val="24"/>
    </w:rPr>
  </w:style>
  <w:style w:type="character" w:customStyle="1" w:styleId="st">
    <w:name w:val="st"/>
    <w:basedOn w:val="Domylnaczcionkaakapitu"/>
    <w:rsid w:val="006A2ACD"/>
  </w:style>
  <w:style w:type="character" w:customStyle="1" w:styleId="street">
    <w:name w:val="street"/>
    <w:basedOn w:val="Domylnaczcionkaakapitu"/>
    <w:rsid w:val="00425261"/>
  </w:style>
  <w:style w:type="character" w:customStyle="1" w:styleId="apple-converted-space">
    <w:name w:val="apple-converted-space"/>
    <w:basedOn w:val="Domylnaczcionkaakapitu"/>
    <w:rsid w:val="00425261"/>
  </w:style>
  <w:style w:type="character" w:customStyle="1" w:styleId="Nagwek2Znak">
    <w:name w:val="Nagłówek 2 Znak"/>
    <w:link w:val="Nagwek2"/>
    <w:rsid w:val="00957A89"/>
    <w:rPr>
      <w:b/>
      <w:smallCaps/>
      <w:sz w:val="52"/>
      <w14:shadow w14:blurRad="50800" w14:dist="38100" w14:dir="2700000" w14:sx="100000" w14:sy="100000" w14:kx="0" w14:ky="0" w14:algn="tl">
        <w14:srgbClr w14:val="000000">
          <w14:alpha w14:val="60000"/>
        </w14:srgbClr>
      </w14:shadow>
    </w:rPr>
  </w:style>
  <w:style w:type="character" w:customStyle="1" w:styleId="Nagwek3Znak">
    <w:name w:val="Nagłówek 3 Znak"/>
    <w:link w:val="Nagwek3"/>
    <w:rsid w:val="00957A89"/>
    <w:rPr>
      <w:b/>
      <w:sz w:val="28"/>
    </w:rPr>
  </w:style>
  <w:style w:type="character" w:customStyle="1" w:styleId="Nagwek4Znak">
    <w:name w:val="Nagłówek 4 Znak"/>
    <w:link w:val="Nagwek4"/>
    <w:rsid w:val="00957A89"/>
    <w:rPr>
      <w:b/>
      <w:sz w:val="24"/>
    </w:rPr>
  </w:style>
  <w:style w:type="character" w:customStyle="1" w:styleId="Nagwek5Znak">
    <w:name w:val="Nagłówek 5 Znak"/>
    <w:link w:val="Nagwek5"/>
    <w:rsid w:val="00957A89"/>
    <w:rPr>
      <w:b/>
      <w:sz w:val="24"/>
    </w:rPr>
  </w:style>
  <w:style w:type="character" w:customStyle="1" w:styleId="Nagwek6Znak">
    <w:name w:val="Nagłówek 6 Znak"/>
    <w:link w:val="Nagwek6"/>
    <w:rsid w:val="00957A89"/>
    <w:rPr>
      <w:b/>
    </w:rPr>
  </w:style>
  <w:style w:type="character" w:customStyle="1" w:styleId="Nagwek7Znak">
    <w:name w:val="Nagłówek 7 Znak"/>
    <w:link w:val="Nagwek7"/>
    <w:rsid w:val="00957A89"/>
    <w:rPr>
      <w:b/>
    </w:rPr>
  </w:style>
  <w:style w:type="character" w:customStyle="1" w:styleId="Nagwek8Znak">
    <w:name w:val="Nagłówek 8 Znak"/>
    <w:link w:val="Nagwek8"/>
    <w:rsid w:val="00957A89"/>
    <w:rPr>
      <w:b/>
      <w:sz w:val="18"/>
    </w:rPr>
  </w:style>
  <w:style w:type="character" w:customStyle="1" w:styleId="Nagwek9Znak">
    <w:name w:val="Nagłówek 9 Znak"/>
    <w:link w:val="Nagwek9"/>
    <w:rsid w:val="00957A89"/>
    <w:rPr>
      <w:sz w:val="28"/>
    </w:rPr>
  </w:style>
  <w:style w:type="character" w:customStyle="1" w:styleId="Tekstpodstawowywcity3Znak">
    <w:name w:val="Tekst podstawowy wcięty 3 Znak"/>
    <w:link w:val="Tekstpodstawowywcity3"/>
    <w:rsid w:val="00957A89"/>
    <w:rPr>
      <w:sz w:val="24"/>
    </w:rPr>
  </w:style>
  <w:style w:type="character" w:customStyle="1" w:styleId="Tekstpodstawowy2Znak">
    <w:name w:val="Tekst podstawowy 2 Znak"/>
    <w:link w:val="Tekstpodstawowy2"/>
    <w:uiPriority w:val="99"/>
    <w:rsid w:val="00957A89"/>
    <w:rPr>
      <w:b/>
      <w:bCs/>
      <w:smallCaps/>
      <w:sz w:val="40"/>
    </w:rPr>
  </w:style>
  <w:style w:type="character" w:customStyle="1" w:styleId="Tekstpodstawowy3Znak">
    <w:name w:val="Tekst podstawowy 3 Znak"/>
    <w:link w:val="Tekstpodstawowy3"/>
    <w:rsid w:val="00957A89"/>
    <w:rPr>
      <w:sz w:val="24"/>
    </w:rPr>
  </w:style>
  <w:style w:type="character" w:customStyle="1" w:styleId="TekstprzypisudolnegoZnak">
    <w:name w:val="Tekst przypisu dolnego Znak"/>
    <w:basedOn w:val="Domylnaczcionkaakapitu"/>
    <w:link w:val="Tekstprzypisudolnego"/>
    <w:semiHidden/>
    <w:rsid w:val="00957A89"/>
  </w:style>
  <w:style w:type="character" w:customStyle="1" w:styleId="ZwykytekstZnak">
    <w:name w:val="Zwykły tekst Znak"/>
    <w:link w:val="Zwykytekst"/>
    <w:rsid w:val="00957A89"/>
    <w:rPr>
      <w:rFonts w:ascii="Courier New" w:hAnsi="Courier New"/>
    </w:rPr>
  </w:style>
  <w:style w:type="character" w:customStyle="1" w:styleId="TytuZnak">
    <w:name w:val="Tytuł Znak"/>
    <w:link w:val="Tytu"/>
    <w:rsid w:val="00957A89"/>
    <w:rPr>
      <w:sz w:val="32"/>
      <w:u w:val="single"/>
    </w:rPr>
  </w:style>
  <w:style w:type="character" w:customStyle="1" w:styleId="TekstdymkaZnak">
    <w:name w:val="Tekst dymka Znak"/>
    <w:link w:val="Tekstdymka"/>
    <w:rsid w:val="00957A89"/>
    <w:rPr>
      <w:rFonts w:ascii="Tahoma" w:hAnsi="Tahoma" w:cs="Tahoma"/>
      <w:sz w:val="16"/>
      <w:szCs w:val="16"/>
    </w:rPr>
  </w:style>
  <w:style w:type="character" w:customStyle="1" w:styleId="TekstprzypisukocowegoZnak">
    <w:name w:val="Tekst przypisu końcowego Znak"/>
    <w:basedOn w:val="Domylnaczcionkaakapitu"/>
    <w:link w:val="Tekstprzypisukocowego"/>
    <w:rsid w:val="00957A89"/>
  </w:style>
  <w:style w:type="character" w:customStyle="1" w:styleId="PlandokumentuZnak">
    <w:name w:val="Plan dokumentu Znak"/>
    <w:link w:val="Plandokumentu"/>
    <w:semiHidden/>
    <w:rsid w:val="00957A89"/>
    <w:rPr>
      <w:rFonts w:ascii="Tahoma" w:hAnsi="Tahoma" w:cs="Tahoma"/>
      <w:shd w:val="clear" w:color="auto" w:fill="000080"/>
    </w:rPr>
  </w:style>
  <w:style w:type="character" w:customStyle="1" w:styleId="PodtytuZnak">
    <w:name w:val="Podtytuł Znak"/>
    <w:link w:val="Podtytu"/>
    <w:rsid w:val="00957A89"/>
    <w:rPr>
      <w:rFonts w:ascii="Arial" w:hAnsi="Arial" w:cs="Arial"/>
      <w:sz w:val="24"/>
      <w:szCs w:val="24"/>
    </w:rPr>
  </w:style>
  <w:style w:type="character" w:customStyle="1" w:styleId="TekstpodstawowyzwciciemZnak">
    <w:name w:val="Tekst podstawowy z wcięciem Znak"/>
    <w:link w:val="Tekstpodstawowyzwciciem"/>
    <w:rsid w:val="00957A89"/>
    <w:rPr>
      <w:sz w:val="24"/>
      <w:szCs w:val="24"/>
    </w:rPr>
  </w:style>
  <w:style w:type="paragraph" w:customStyle="1" w:styleId="ZnakZnakZnak0">
    <w:name w:val="Znak Znak Znak"/>
    <w:basedOn w:val="Normalny"/>
    <w:rsid w:val="00957A89"/>
    <w:pPr>
      <w:suppressAutoHyphens/>
    </w:pPr>
    <w:rPr>
      <w:sz w:val="24"/>
      <w:szCs w:val="24"/>
      <w:lang w:eastAsia="ar-SA"/>
    </w:rPr>
  </w:style>
  <w:style w:type="character" w:customStyle="1" w:styleId="ZnakZnak0">
    <w:name w:val="Znak Znak"/>
    <w:rsid w:val="00957A89"/>
    <w:rPr>
      <w:b/>
      <w:sz w:val="24"/>
      <w:lang w:val="pl-PL" w:eastAsia="pl-PL" w:bidi="ar-SA"/>
    </w:rPr>
  </w:style>
  <w:style w:type="character" w:customStyle="1" w:styleId="Znak0">
    <w:name w:val="Znak"/>
    <w:rsid w:val="00957A89"/>
    <w:rPr>
      <w:b/>
      <w:sz w:val="24"/>
      <w:lang w:val="pl-PL" w:eastAsia="pl-PL" w:bidi="ar-SA"/>
    </w:rPr>
  </w:style>
  <w:style w:type="character" w:customStyle="1" w:styleId="TekstkomentarzaZnak">
    <w:name w:val="Tekst komentarza Znak"/>
    <w:basedOn w:val="Domylnaczcionkaakapitu"/>
    <w:link w:val="Tekstkomentarza"/>
    <w:uiPriority w:val="99"/>
    <w:rsid w:val="00957A89"/>
  </w:style>
  <w:style w:type="character" w:customStyle="1" w:styleId="TematkomentarzaZnak">
    <w:name w:val="Temat komentarza Znak"/>
    <w:link w:val="Tematkomentarza"/>
    <w:rsid w:val="00957A89"/>
    <w:rPr>
      <w:b/>
      <w:bCs/>
    </w:rPr>
  </w:style>
  <w:style w:type="character" w:customStyle="1" w:styleId="NormalnyWebZnak">
    <w:name w:val="Normalny (Web) Znak"/>
    <w:link w:val="NormalnyWeb"/>
    <w:uiPriority w:val="99"/>
    <w:locked/>
    <w:rsid w:val="00A531FB"/>
    <w:rPr>
      <w:sz w:val="24"/>
      <w:szCs w:val="24"/>
    </w:rPr>
  </w:style>
  <w:style w:type="character" w:customStyle="1" w:styleId="ZnakZnak1">
    <w:name w:val="Znak Znak1"/>
    <w:locked/>
    <w:rsid w:val="008A0976"/>
    <w:rPr>
      <w:rFonts w:ascii="Calibri" w:hAnsi="Calibri"/>
      <w:sz w:val="22"/>
      <w:szCs w:val="22"/>
      <w:lang w:val="en-US" w:eastAsia="ar-SA" w:bidi="en-US"/>
    </w:rPr>
  </w:style>
  <w:style w:type="paragraph" w:customStyle="1" w:styleId="Tekstpodstawowy23">
    <w:name w:val="Tekst podstawowy 23"/>
    <w:basedOn w:val="Normalny"/>
    <w:rsid w:val="008A0976"/>
    <w:pPr>
      <w:suppressAutoHyphens/>
      <w:spacing w:after="120" w:line="480" w:lineRule="auto"/>
    </w:pPr>
    <w:rPr>
      <w:lang w:eastAsia="ar-SA"/>
    </w:rPr>
  </w:style>
  <w:style w:type="paragraph" w:customStyle="1" w:styleId="Pa1">
    <w:name w:val="Pa1"/>
    <w:basedOn w:val="Default"/>
    <w:next w:val="Default"/>
    <w:rsid w:val="008A0976"/>
    <w:pPr>
      <w:spacing w:line="171" w:lineRule="atLeast"/>
    </w:pPr>
    <w:rPr>
      <w:rFonts w:ascii="Myriad Pro Light" w:hAnsi="Myriad Pro Light"/>
      <w:color w:val="auto"/>
    </w:rPr>
  </w:style>
  <w:style w:type="paragraph" w:customStyle="1" w:styleId="Pa3">
    <w:name w:val="Pa3"/>
    <w:basedOn w:val="Default"/>
    <w:next w:val="Default"/>
    <w:rsid w:val="008A0976"/>
    <w:pPr>
      <w:spacing w:line="171" w:lineRule="atLeast"/>
    </w:pPr>
    <w:rPr>
      <w:rFonts w:ascii="Myriad Pro Light" w:hAnsi="Myriad Pro Light"/>
      <w:color w:val="auto"/>
    </w:rPr>
  </w:style>
  <w:style w:type="paragraph" w:customStyle="1" w:styleId="Akapitzlist1">
    <w:name w:val="Akapit z listą1"/>
    <w:basedOn w:val="Normalny"/>
    <w:rsid w:val="009B7358"/>
    <w:pPr>
      <w:ind w:left="720"/>
      <w:contextualSpacing/>
    </w:pPr>
    <w:rPr>
      <w:rFonts w:eastAsia="Calibri"/>
      <w:sz w:val="24"/>
      <w:szCs w:val="24"/>
    </w:rPr>
  </w:style>
  <w:style w:type="character" w:customStyle="1" w:styleId="AkapitzlistZnak">
    <w:name w:val="Akapit z listą Znak"/>
    <w:link w:val="Akapitzlist"/>
    <w:uiPriority w:val="34"/>
    <w:locked/>
    <w:rsid w:val="009B7358"/>
    <w:rPr>
      <w:rFonts w:ascii="Calibri" w:eastAsia="Calibri" w:hAnsi="Calibri"/>
      <w:sz w:val="22"/>
      <w:szCs w:val="22"/>
      <w:lang w:eastAsia="en-US"/>
    </w:rPr>
  </w:style>
  <w:style w:type="table" w:customStyle="1" w:styleId="Calendar4">
    <w:name w:val="Calendar 4"/>
    <w:basedOn w:val="Standardowy"/>
    <w:uiPriority w:val="99"/>
    <w:qFormat/>
    <w:rsid w:val="00B61645"/>
    <w:pPr>
      <w:snapToGrid w:val="0"/>
    </w:pPr>
    <w:rPr>
      <w:rFonts w:ascii="Calibri" w:hAnsi="Calibri"/>
      <w:b/>
      <w:bCs/>
      <w:color w:val="D9D9D9"/>
      <w:sz w:val="16"/>
      <w:szCs w:val="16"/>
      <w:lang w:eastAsia="en-US"/>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character" w:customStyle="1" w:styleId="Teksttreci">
    <w:name w:val="Tekst treści"/>
    <w:rsid w:val="00621037"/>
    <w:rPr>
      <w:rFonts w:ascii="Garamond" w:eastAsia="Garamond" w:hAnsi="Garamond" w:cs="Garamond"/>
      <w:spacing w:val="0"/>
      <w:sz w:val="22"/>
      <w:szCs w:val="22"/>
    </w:rPr>
  </w:style>
  <w:style w:type="character" w:customStyle="1" w:styleId="WW8Num4z0">
    <w:name w:val="WW8Num4z0"/>
    <w:rsid w:val="008C28FD"/>
    <w:rPr>
      <w:rFonts w:ascii="Symbol" w:hAnsi="Symbol"/>
    </w:rPr>
  </w:style>
  <w:style w:type="character" w:customStyle="1" w:styleId="WW8Num5z0">
    <w:name w:val="WW8Num5z0"/>
    <w:rsid w:val="008C28FD"/>
    <w:rPr>
      <w:rFonts w:ascii="Symbol" w:hAnsi="Symbol"/>
    </w:rPr>
  </w:style>
  <w:style w:type="character" w:customStyle="1" w:styleId="WW8Num6z0">
    <w:name w:val="WW8Num6z0"/>
    <w:rsid w:val="008C28FD"/>
    <w:rPr>
      <w:rFonts w:ascii="Symbol" w:hAnsi="Symbol"/>
    </w:rPr>
  </w:style>
  <w:style w:type="character" w:customStyle="1" w:styleId="WW8Num8z0">
    <w:name w:val="WW8Num8z0"/>
    <w:rsid w:val="008C28FD"/>
    <w:rPr>
      <w:rFonts w:ascii="Symbol" w:hAnsi="Symbol"/>
    </w:rPr>
  </w:style>
  <w:style w:type="character" w:customStyle="1" w:styleId="WW8Num9z0">
    <w:name w:val="WW8Num9z0"/>
    <w:rsid w:val="008C28FD"/>
    <w:rPr>
      <w:rFonts w:ascii="Symbol" w:hAnsi="Symbol"/>
    </w:rPr>
  </w:style>
  <w:style w:type="character" w:customStyle="1" w:styleId="WW8Num10z0">
    <w:name w:val="WW8Num10z0"/>
    <w:rsid w:val="008C28FD"/>
    <w:rPr>
      <w:rFonts w:ascii="Symbol" w:hAnsi="Symbol"/>
    </w:rPr>
  </w:style>
  <w:style w:type="character" w:customStyle="1" w:styleId="WW8Num11z0">
    <w:name w:val="WW8Num11z0"/>
    <w:rsid w:val="008C28FD"/>
    <w:rPr>
      <w:rFonts w:ascii="Wingdings" w:hAnsi="Wingdings"/>
    </w:rPr>
  </w:style>
  <w:style w:type="character" w:customStyle="1" w:styleId="Domylnaczcionkaakapitu2">
    <w:name w:val="Domyślna czcionka akapitu2"/>
    <w:rsid w:val="008C28FD"/>
  </w:style>
  <w:style w:type="character" w:customStyle="1" w:styleId="Absatz-Standardschriftart">
    <w:name w:val="Absatz-Standardschriftart"/>
    <w:rsid w:val="008C28FD"/>
  </w:style>
  <w:style w:type="character" w:customStyle="1" w:styleId="WW-Absatz-Standardschriftart">
    <w:name w:val="WW-Absatz-Standardschriftart"/>
    <w:rsid w:val="008C28FD"/>
  </w:style>
  <w:style w:type="character" w:customStyle="1" w:styleId="WW8Num1z0">
    <w:name w:val="WW8Num1z0"/>
    <w:rsid w:val="008C28FD"/>
    <w:rPr>
      <w:rFonts w:ascii="Wingdings" w:hAnsi="Wingdings"/>
    </w:rPr>
  </w:style>
  <w:style w:type="character" w:customStyle="1" w:styleId="WW8Num3z1">
    <w:name w:val="WW8Num3z1"/>
    <w:rsid w:val="008C28FD"/>
    <w:rPr>
      <w:rFonts w:ascii="Courier New" w:hAnsi="Courier New" w:cs="Courier New"/>
    </w:rPr>
  </w:style>
  <w:style w:type="character" w:customStyle="1" w:styleId="WW8Num3z2">
    <w:name w:val="WW8Num3z2"/>
    <w:rsid w:val="008C28FD"/>
    <w:rPr>
      <w:rFonts w:ascii="Wingdings" w:hAnsi="Wingdings"/>
    </w:rPr>
  </w:style>
  <w:style w:type="character" w:customStyle="1" w:styleId="WW8Num4z1">
    <w:name w:val="WW8Num4z1"/>
    <w:rsid w:val="008C28FD"/>
    <w:rPr>
      <w:rFonts w:ascii="Courier New" w:hAnsi="Courier New" w:cs="Courier New"/>
    </w:rPr>
  </w:style>
  <w:style w:type="character" w:customStyle="1" w:styleId="WW8Num4z2">
    <w:name w:val="WW8Num4z2"/>
    <w:rsid w:val="008C28FD"/>
    <w:rPr>
      <w:rFonts w:ascii="Wingdings" w:hAnsi="Wingdings"/>
    </w:rPr>
  </w:style>
  <w:style w:type="character" w:customStyle="1" w:styleId="WW8Num5z2">
    <w:name w:val="WW8Num5z2"/>
    <w:rsid w:val="008C28FD"/>
    <w:rPr>
      <w:rFonts w:ascii="Wingdings" w:hAnsi="Wingdings"/>
    </w:rPr>
  </w:style>
  <w:style w:type="character" w:customStyle="1" w:styleId="WW8Num5z4">
    <w:name w:val="WW8Num5z4"/>
    <w:rsid w:val="008C28FD"/>
    <w:rPr>
      <w:rFonts w:ascii="Courier New" w:hAnsi="Courier New" w:cs="Courier New"/>
    </w:rPr>
  </w:style>
  <w:style w:type="character" w:customStyle="1" w:styleId="WW8Num6z1">
    <w:name w:val="WW8Num6z1"/>
    <w:rsid w:val="008C28FD"/>
    <w:rPr>
      <w:rFonts w:ascii="Courier New" w:hAnsi="Courier New" w:cs="Courier New"/>
    </w:rPr>
  </w:style>
  <w:style w:type="character" w:customStyle="1" w:styleId="WW8Num6z2">
    <w:name w:val="WW8Num6z2"/>
    <w:rsid w:val="008C28FD"/>
    <w:rPr>
      <w:rFonts w:ascii="Wingdings" w:hAnsi="Wingdings"/>
    </w:rPr>
  </w:style>
  <w:style w:type="character" w:customStyle="1" w:styleId="WW8Num7z0">
    <w:name w:val="WW8Num7z0"/>
    <w:rsid w:val="008C28FD"/>
    <w:rPr>
      <w:rFonts w:ascii="Symbol" w:hAnsi="Symbol"/>
    </w:rPr>
  </w:style>
  <w:style w:type="character" w:customStyle="1" w:styleId="WW8Num7z2">
    <w:name w:val="WW8Num7z2"/>
    <w:rsid w:val="008C28FD"/>
    <w:rPr>
      <w:rFonts w:ascii="Wingdings" w:hAnsi="Wingdings"/>
    </w:rPr>
  </w:style>
  <w:style w:type="character" w:customStyle="1" w:styleId="WW8Num7z4">
    <w:name w:val="WW8Num7z4"/>
    <w:rsid w:val="008C28FD"/>
    <w:rPr>
      <w:rFonts w:ascii="Courier New" w:hAnsi="Courier New" w:cs="Courier New"/>
    </w:rPr>
  </w:style>
  <w:style w:type="character" w:customStyle="1" w:styleId="WW8Num8z1">
    <w:name w:val="WW8Num8z1"/>
    <w:rsid w:val="008C28FD"/>
    <w:rPr>
      <w:rFonts w:ascii="Courier New" w:hAnsi="Courier New" w:cs="Courier New"/>
    </w:rPr>
  </w:style>
  <w:style w:type="character" w:customStyle="1" w:styleId="WW8Num8z2">
    <w:name w:val="WW8Num8z2"/>
    <w:rsid w:val="008C28FD"/>
    <w:rPr>
      <w:rFonts w:ascii="Wingdings" w:hAnsi="Wingdings"/>
    </w:rPr>
  </w:style>
  <w:style w:type="character" w:customStyle="1" w:styleId="WW8Num10z1">
    <w:name w:val="WW8Num10z1"/>
    <w:rsid w:val="008C28FD"/>
    <w:rPr>
      <w:rFonts w:ascii="Courier New" w:hAnsi="Courier New" w:cs="Courier New"/>
    </w:rPr>
  </w:style>
  <w:style w:type="character" w:customStyle="1" w:styleId="WW8Num10z2">
    <w:name w:val="WW8Num10z2"/>
    <w:rsid w:val="008C28FD"/>
    <w:rPr>
      <w:rFonts w:ascii="Wingdings" w:hAnsi="Wingdings"/>
    </w:rPr>
  </w:style>
  <w:style w:type="character" w:customStyle="1" w:styleId="WW8Num11z3">
    <w:name w:val="WW8Num11z3"/>
    <w:rsid w:val="008C28FD"/>
    <w:rPr>
      <w:rFonts w:ascii="Symbol" w:hAnsi="Symbol"/>
    </w:rPr>
  </w:style>
  <w:style w:type="character" w:customStyle="1" w:styleId="WW8Num11z4">
    <w:name w:val="WW8Num11z4"/>
    <w:rsid w:val="008C28FD"/>
    <w:rPr>
      <w:rFonts w:ascii="Courier New" w:hAnsi="Courier New" w:cs="Courier New"/>
    </w:rPr>
  </w:style>
  <w:style w:type="character" w:customStyle="1" w:styleId="WW8Num12z0">
    <w:name w:val="WW8Num12z0"/>
    <w:rsid w:val="008C28FD"/>
    <w:rPr>
      <w:rFonts w:ascii="Symbol" w:hAnsi="Symbol"/>
    </w:rPr>
  </w:style>
  <w:style w:type="character" w:customStyle="1" w:styleId="WW8Num12z2">
    <w:name w:val="WW8Num12z2"/>
    <w:rsid w:val="008C28FD"/>
    <w:rPr>
      <w:rFonts w:ascii="Wingdings" w:hAnsi="Wingdings"/>
    </w:rPr>
  </w:style>
  <w:style w:type="character" w:customStyle="1" w:styleId="WW8Num12z4">
    <w:name w:val="WW8Num12z4"/>
    <w:rsid w:val="008C28FD"/>
    <w:rPr>
      <w:rFonts w:ascii="Courier New" w:hAnsi="Courier New" w:cs="Courier New"/>
    </w:rPr>
  </w:style>
  <w:style w:type="character" w:customStyle="1" w:styleId="WW8Num13z0">
    <w:name w:val="WW8Num13z0"/>
    <w:rsid w:val="008C28FD"/>
    <w:rPr>
      <w:rFonts w:ascii="Symbol" w:hAnsi="Symbol"/>
    </w:rPr>
  </w:style>
  <w:style w:type="character" w:customStyle="1" w:styleId="WW8Num13z1">
    <w:name w:val="WW8Num13z1"/>
    <w:rsid w:val="008C28FD"/>
    <w:rPr>
      <w:rFonts w:ascii="Courier New" w:hAnsi="Courier New" w:cs="Courier New"/>
    </w:rPr>
  </w:style>
  <w:style w:type="character" w:customStyle="1" w:styleId="WW8Num13z2">
    <w:name w:val="WW8Num13z2"/>
    <w:rsid w:val="008C28FD"/>
    <w:rPr>
      <w:rFonts w:ascii="Wingdings" w:hAnsi="Wingdings"/>
    </w:rPr>
  </w:style>
  <w:style w:type="character" w:customStyle="1" w:styleId="WW8Num14z0">
    <w:name w:val="WW8Num14z0"/>
    <w:rsid w:val="008C28FD"/>
    <w:rPr>
      <w:rFonts w:ascii="Symbol" w:hAnsi="Symbol"/>
    </w:rPr>
  </w:style>
  <w:style w:type="character" w:customStyle="1" w:styleId="WW8Num14z2">
    <w:name w:val="WW8Num14z2"/>
    <w:rsid w:val="008C28FD"/>
    <w:rPr>
      <w:rFonts w:ascii="Wingdings" w:hAnsi="Wingdings"/>
    </w:rPr>
  </w:style>
  <w:style w:type="character" w:customStyle="1" w:styleId="WW8Num14z4">
    <w:name w:val="WW8Num14z4"/>
    <w:rsid w:val="008C28FD"/>
    <w:rPr>
      <w:rFonts w:ascii="Courier New" w:hAnsi="Courier New" w:cs="Courier New"/>
    </w:rPr>
  </w:style>
  <w:style w:type="character" w:customStyle="1" w:styleId="WW8Num15z0">
    <w:name w:val="WW8Num15z0"/>
    <w:rsid w:val="008C28FD"/>
    <w:rPr>
      <w:rFonts w:ascii="Symbol" w:hAnsi="Symbol"/>
    </w:rPr>
  </w:style>
  <w:style w:type="character" w:customStyle="1" w:styleId="WW8Num15z1">
    <w:name w:val="WW8Num15z1"/>
    <w:rsid w:val="008C28FD"/>
    <w:rPr>
      <w:rFonts w:ascii="Courier New" w:hAnsi="Courier New" w:cs="Courier New"/>
    </w:rPr>
  </w:style>
  <w:style w:type="character" w:customStyle="1" w:styleId="WW8Num15z2">
    <w:name w:val="WW8Num15z2"/>
    <w:rsid w:val="008C28FD"/>
    <w:rPr>
      <w:rFonts w:ascii="Wingdings" w:hAnsi="Wingdings"/>
    </w:rPr>
  </w:style>
  <w:style w:type="character" w:customStyle="1" w:styleId="WW8Num16z0">
    <w:name w:val="WW8Num16z0"/>
    <w:rsid w:val="008C28FD"/>
    <w:rPr>
      <w:rFonts w:ascii="Symbol" w:hAnsi="Symbol"/>
    </w:rPr>
  </w:style>
  <w:style w:type="character" w:customStyle="1" w:styleId="WW8Num16z1">
    <w:name w:val="WW8Num16z1"/>
    <w:rsid w:val="008C28FD"/>
    <w:rPr>
      <w:rFonts w:ascii="Courier New" w:hAnsi="Courier New" w:cs="Courier New"/>
    </w:rPr>
  </w:style>
  <w:style w:type="character" w:customStyle="1" w:styleId="WW8Num16z2">
    <w:name w:val="WW8Num16z2"/>
    <w:rsid w:val="008C28FD"/>
    <w:rPr>
      <w:rFonts w:ascii="Wingdings" w:hAnsi="Wingdings"/>
    </w:rPr>
  </w:style>
  <w:style w:type="character" w:customStyle="1" w:styleId="WW8Num17z0">
    <w:name w:val="WW8Num17z0"/>
    <w:rsid w:val="008C28FD"/>
    <w:rPr>
      <w:rFonts w:ascii="Symbol" w:hAnsi="Symbol"/>
    </w:rPr>
  </w:style>
  <w:style w:type="character" w:customStyle="1" w:styleId="WW8Num17z1">
    <w:name w:val="WW8Num17z1"/>
    <w:rsid w:val="008C28FD"/>
    <w:rPr>
      <w:rFonts w:ascii="Courier New" w:hAnsi="Courier New" w:cs="Courier New"/>
    </w:rPr>
  </w:style>
  <w:style w:type="character" w:customStyle="1" w:styleId="WW8Num17z2">
    <w:name w:val="WW8Num17z2"/>
    <w:rsid w:val="008C28FD"/>
    <w:rPr>
      <w:rFonts w:ascii="Wingdings" w:hAnsi="Wingdings"/>
    </w:rPr>
  </w:style>
  <w:style w:type="character" w:customStyle="1" w:styleId="WW8Num18z0">
    <w:name w:val="WW8Num18z0"/>
    <w:rsid w:val="008C28FD"/>
    <w:rPr>
      <w:rFonts w:ascii="Symbol" w:hAnsi="Symbol"/>
    </w:rPr>
  </w:style>
  <w:style w:type="character" w:customStyle="1" w:styleId="WW8Num18z1">
    <w:name w:val="WW8Num18z1"/>
    <w:rsid w:val="008C28FD"/>
    <w:rPr>
      <w:rFonts w:ascii="Courier New" w:hAnsi="Courier New" w:cs="Courier New"/>
    </w:rPr>
  </w:style>
  <w:style w:type="character" w:customStyle="1" w:styleId="WW8Num18z2">
    <w:name w:val="WW8Num18z2"/>
    <w:rsid w:val="008C28FD"/>
    <w:rPr>
      <w:rFonts w:ascii="Wingdings" w:hAnsi="Wingdings"/>
    </w:rPr>
  </w:style>
  <w:style w:type="character" w:customStyle="1" w:styleId="WW8Num19z0">
    <w:name w:val="WW8Num19z0"/>
    <w:rsid w:val="008C28FD"/>
    <w:rPr>
      <w:rFonts w:ascii="Symbol" w:hAnsi="Symbol"/>
    </w:rPr>
  </w:style>
  <w:style w:type="character" w:customStyle="1" w:styleId="WW8Num19z1">
    <w:name w:val="WW8Num19z1"/>
    <w:rsid w:val="008C28FD"/>
    <w:rPr>
      <w:rFonts w:ascii="Courier New" w:hAnsi="Courier New" w:cs="Courier New"/>
    </w:rPr>
  </w:style>
  <w:style w:type="character" w:customStyle="1" w:styleId="WW8Num19z2">
    <w:name w:val="WW8Num19z2"/>
    <w:rsid w:val="008C28FD"/>
    <w:rPr>
      <w:rFonts w:ascii="Wingdings" w:hAnsi="Wingdings"/>
    </w:rPr>
  </w:style>
  <w:style w:type="character" w:customStyle="1" w:styleId="WW8Num20z0">
    <w:name w:val="WW8Num20z0"/>
    <w:rsid w:val="008C28FD"/>
    <w:rPr>
      <w:rFonts w:ascii="Symbol" w:hAnsi="Symbol"/>
    </w:rPr>
  </w:style>
  <w:style w:type="character" w:customStyle="1" w:styleId="WW8Num20z1">
    <w:name w:val="WW8Num20z1"/>
    <w:rsid w:val="008C28FD"/>
    <w:rPr>
      <w:rFonts w:ascii="Courier New" w:hAnsi="Courier New" w:cs="Courier New"/>
    </w:rPr>
  </w:style>
  <w:style w:type="character" w:customStyle="1" w:styleId="WW8Num20z2">
    <w:name w:val="WW8Num20z2"/>
    <w:rsid w:val="008C28FD"/>
    <w:rPr>
      <w:rFonts w:ascii="Wingdings" w:hAnsi="Wingdings"/>
    </w:rPr>
  </w:style>
  <w:style w:type="character" w:customStyle="1" w:styleId="WW8Num21z0">
    <w:name w:val="WW8Num21z0"/>
    <w:rsid w:val="008C28FD"/>
    <w:rPr>
      <w:rFonts w:ascii="Symbol" w:hAnsi="Symbol"/>
    </w:rPr>
  </w:style>
  <w:style w:type="character" w:customStyle="1" w:styleId="WW8Num21z1">
    <w:name w:val="WW8Num21z1"/>
    <w:rsid w:val="008C28FD"/>
    <w:rPr>
      <w:rFonts w:ascii="Courier New" w:hAnsi="Courier New" w:cs="Courier New"/>
    </w:rPr>
  </w:style>
  <w:style w:type="character" w:customStyle="1" w:styleId="WW8Num21z2">
    <w:name w:val="WW8Num21z2"/>
    <w:rsid w:val="008C28FD"/>
    <w:rPr>
      <w:rFonts w:ascii="Wingdings" w:hAnsi="Wingdings"/>
    </w:rPr>
  </w:style>
  <w:style w:type="character" w:customStyle="1" w:styleId="WW8Num22z0">
    <w:name w:val="WW8Num22z0"/>
    <w:rsid w:val="008C28FD"/>
    <w:rPr>
      <w:rFonts w:ascii="Symbol" w:hAnsi="Symbol"/>
    </w:rPr>
  </w:style>
  <w:style w:type="character" w:customStyle="1" w:styleId="WW8Num22z1">
    <w:name w:val="WW8Num22z1"/>
    <w:rsid w:val="008C28FD"/>
    <w:rPr>
      <w:rFonts w:ascii="Courier New" w:hAnsi="Courier New" w:cs="Courier New"/>
    </w:rPr>
  </w:style>
  <w:style w:type="character" w:customStyle="1" w:styleId="WW8Num22z2">
    <w:name w:val="WW8Num22z2"/>
    <w:rsid w:val="008C28FD"/>
    <w:rPr>
      <w:rFonts w:ascii="Wingdings" w:hAnsi="Wingdings"/>
    </w:rPr>
  </w:style>
  <w:style w:type="character" w:customStyle="1" w:styleId="WW8Num23z0">
    <w:name w:val="WW8Num23z0"/>
    <w:rsid w:val="008C28FD"/>
    <w:rPr>
      <w:rFonts w:ascii="Symbol" w:hAnsi="Symbol"/>
    </w:rPr>
  </w:style>
  <w:style w:type="character" w:customStyle="1" w:styleId="WW8Num23z1">
    <w:name w:val="WW8Num23z1"/>
    <w:rsid w:val="008C28FD"/>
    <w:rPr>
      <w:rFonts w:ascii="Courier New" w:hAnsi="Courier New" w:cs="Courier New"/>
    </w:rPr>
  </w:style>
  <w:style w:type="character" w:customStyle="1" w:styleId="WW8Num23z2">
    <w:name w:val="WW8Num23z2"/>
    <w:rsid w:val="008C28FD"/>
    <w:rPr>
      <w:rFonts w:ascii="Wingdings" w:hAnsi="Wingdings"/>
    </w:rPr>
  </w:style>
  <w:style w:type="character" w:customStyle="1" w:styleId="WW8Num24z0">
    <w:name w:val="WW8Num24z0"/>
    <w:rsid w:val="008C28FD"/>
    <w:rPr>
      <w:rFonts w:ascii="Symbol" w:hAnsi="Symbol"/>
    </w:rPr>
  </w:style>
  <w:style w:type="character" w:customStyle="1" w:styleId="WW8Num24z1">
    <w:name w:val="WW8Num24z1"/>
    <w:rsid w:val="008C28FD"/>
    <w:rPr>
      <w:rFonts w:ascii="Courier New" w:hAnsi="Courier New" w:cs="Courier New"/>
    </w:rPr>
  </w:style>
  <w:style w:type="character" w:customStyle="1" w:styleId="WW8Num24z2">
    <w:name w:val="WW8Num24z2"/>
    <w:rsid w:val="008C28FD"/>
    <w:rPr>
      <w:rFonts w:ascii="Wingdings" w:hAnsi="Wingdings"/>
    </w:rPr>
  </w:style>
  <w:style w:type="character" w:customStyle="1" w:styleId="WW8Num25z0">
    <w:name w:val="WW8Num25z0"/>
    <w:rsid w:val="008C28FD"/>
    <w:rPr>
      <w:rFonts w:ascii="Symbol" w:hAnsi="Symbol"/>
    </w:rPr>
  </w:style>
  <w:style w:type="character" w:customStyle="1" w:styleId="WW8Num25z2">
    <w:name w:val="WW8Num25z2"/>
    <w:rsid w:val="008C28FD"/>
    <w:rPr>
      <w:rFonts w:ascii="Wingdings" w:hAnsi="Wingdings"/>
    </w:rPr>
  </w:style>
  <w:style w:type="character" w:customStyle="1" w:styleId="WW8Num25z4">
    <w:name w:val="WW8Num25z4"/>
    <w:rsid w:val="008C28FD"/>
    <w:rPr>
      <w:rFonts w:ascii="Courier New" w:hAnsi="Courier New" w:cs="Courier New"/>
    </w:rPr>
  </w:style>
  <w:style w:type="character" w:customStyle="1" w:styleId="WW8Num27z0">
    <w:name w:val="WW8Num27z0"/>
    <w:rsid w:val="008C28FD"/>
    <w:rPr>
      <w:rFonts w:ascii="Symbol" w:hAnsi="Symbol"/>
    </w:rPr>
  </w:style>
  <w:style w:type="character" w:customStyle="1" w:styleId="WW8Num27z1">
    <w:name w:val="WW8Num27z1"/>
    <w:rsid w:val="008C28FD"/>
    <w:rPr>
      <w:rFonts w:ascii="Courier New" w:hAnsi="Courier New" w:cs="Courier New"/>
    </w:rPr>
  </w:style>
  <w:style w:type="character" w:customStyle="1" w:styleId="WW8Num27z2">
    <w:name w:val="WW8Num27z2"/>
    <w:rsid w:val="008C28FD"/>
    <w:rPr>
      <w:rFonts w:ascii="Wingdings" w:hAnsi="Wingdings"/>
    </w:rPr>
  </w:style>
  <w:style w:type="character" w:customStyle="1" w:styleId="WW8Num28z0">
    <w:name w:val="WW8Num28z0"/>
    <w:rsid w:val="008C28FD"/>
    <w:rPr>
      <w:rFonts w:ascii="Symbol" w:hAnsi="Symbol"/>
    </w:rPr>
  </w:style>
  <w:style w:type="character" w:customStyle="1" w:styleId="WW8Num28z1">
    <w:name w:val="WW8Num28z1"/>
    <w:rsid w:val="008C28FD"/>
    <w:rPr>
      <w:rFonts w:ascii="Courier New" w:hAnsi="Courier New" w:cs="Courier New"/>
    </w:rPr>
  </w:style>
  <w:style w:type="character" w:customStyle="1" w:styleId="WW8Num28z2">
    <w:name w:val="WW8Num28z2"/>
    <w:rsid w:val="008C28FD"/>
    <w:rPr>
      <w:rFonts w:ascii="Wingdings" w:hAnsi="Wingdings"/>
    </w:rPr>
  </w:style>
  <w:style w:type="character" w:customStyle="1" w:styleId="WW8Num29z0">
    <w:name w:val="WW8Num29z0"/>
    <w:rsid w:val="008C28FD"/>
    <w:rPr>
      <w:rFonts w:ascii="Arial" w:hAnsi="Arial"/>
    </w:rPr>
  </w:style>
  <w:style w:type="character" w:customStyle="1" w:styleId="WW8Num30z0">
    <w:name w:val="WW8Num30z0"/>
    <w:rsid w:val="008C28FD"/>
    <w:rPr>
      <w:rFonts w:ascii="Symbol" w:hAnsi="Symbol"/>
    </w:rPr>
  </w:style>
  <w:style w:type="character" w:customStyle="1" w:styleId="WW8Num30z2">
    <w:name w:val="WW8Num30z2"/>
    <w:rsid w:val="008C28FD"/>
    <w:rPr>
      <w:rFonts w:ascii="Wingdings" w:hAnsi="Wingdings"/>
    </w:rPr>
  </w:style>
  <w:style w:type="character" w:customStyle="1" w:styleId="WW8Num30z4">
    <w:name w:val="WW8Num30z4"/>
    <w:rsid w:val="008C28FD"/>
    <w:rPr>
      <w:rFonts w:ascii="Courier New" w:hAnsi="Courier New" w:cs="Courier New"/>
    </w:rPr>
  </w:style>
  <w:style w:type="character" w:customStyle="1" w:styleId="WW8Num31z0">
    <w:name w:val="WW8Num31z0"/>
    <w:rsid w:val="008C28FD"/>
    <w:rPr>
      <w:rFonts w:ascii="Arial" w:hAnsi="Arial"/>
    </w:rPr>
  </w:style>
  <w:style w:type="character" w:customStyle="1" w:styleId="WW8Num32z0">
    <w:name w:val="WW8Num32z0"/>
    <w:rsid w:val="008C28FD"/>
    <w:rPr>
      <w:rFonts w:ascii="Symbol" w:hAnsi="Symbol"/>
    </w:rPr>
  </w:style>
  <w:style w:type="character" w:customStyle="1" w:styleId="WW8Num32z2">
    <w:name w:val="WW8Num32z2"/>
    <w:rsid w:val="008C28FD"/>
    <w:rPr>
      <w:rFonts w:ascii="Wingdings" w:hAnsi="Wingdings"/>
    </w:rPr>
  </w:style>
  <w:style w:type="character" w:customStyle="1" w:styleId="WW8Num32z4">
    <w:name w:val="WW8Num32z4"/>
    <w:rsid w:val="008C28FD"/>
    <w:rPr>
      <w:rFonts w:ascii="Courier New" w:hAnsi="Courier New" w:cs="Courier New"/>
    </w:rPr>
  </w:style>
  <w:style w:type="character" w:customStyle="1" w:styleId="WW8Num33z0">
    <w:name w:val="WW8Num33z0"/>
    <w:rsid w:val="008C28FD"/>
    <w:rPr>
      <w:rFonts w:ascii="Symbol" w:hAnsi="Symbol"/>
    </w:rPr>
  </w:style>
  <w:style w:type="character" w:customStyle="1" w:styleId="WW8Num33z1">
    <w:name w:val="WW8Num33z1"/>
    <w:rsid w:val="008C28FD"/>
    <w:rPr>
      <w:rFonts w:ascii="Courier New" w:hAnsi="Courier New" w:cs="Courier New"/>
    </w:rPr>
  </w:style>
  <w:style w:type="character" w:customStyle="1" w:styleId="WW8Num33z2">
    <w:name w:val="WW8Num33z2"/>
    <w:rsid w:val="008C28FD"/>
    <w:rPr>
      <w:rFonts w:ascii="Wingdings" w:hAnsi="Wingdings"/>
    </w:rPr>
  </w:style>
  <w:style w:type="character" w:customStyle="1" w:styleId="WW8Num34z0">
    <w:name w:val="WW8Num34z0"/>
    <w:rsid w:val="008C28FD"/>
    <w:rPr>
      <w:rFonts w:ascii="Symbol" w:hAnsi="Symbol"/>
    </w:rPr>
  </w:style>
  <w:style w:type="character" w:customStyle="1" w:styleId="WW8Num34z1">
    <w:name w:val="WW8Num34z1"/>
    <w:rsid w:val="008C28FD"/>
    <w:rPr>
      <w:rFonts w:ascii="Courier New" w:hAnsi="Courier New" w:cs="Courier New"/>
    </w:rPr>
  </w:style>
  <w:style w:type="character" w:customStyle="1" w:styleId="WW8Num34z2">
    <w:name w:val="WW8Num34z2"/>
    <w:rsid w:val="008C28FD"/>
    <w:rPr>
      <w:rFonts w:ascii="Wingdings" w:hAnsi="Wingdings"/>
    </w:rPr>
  </w:style>
  <w:style w:type="character" w:customStyle="1" w:styleId="WW8Num35z0">
    <w:name w:val="WW8Num35z0"/>
    <w:rsid w:val="008C28FD"/>
    <w:rPr>
      <w:rFonts w:ascii="Symbol" w:hAnsi="Symbol"/>
    </w:rPr>
  </w:style>
  <w:style w:type="character" w:customStyle="1" w:styleId="WW8Num35z1">
    <w:name w:val="WW8Num35z1"/>
    <w:rsid w:val="008C28FD"/>
    <w:rPr>
      <w:rFonts w:ascii="Courier New" w:hAnsi="Courier New" w:cs="Courier New"/>
    </w:rPr>
  </w:style>
  <w:style w:type="character" w:customStyle="1" w:styleId="WW8Num35z2">
    <w:name w:val="WW8Num35z2"/>
    <w:rsid w:val="008C28FD"/>
    <w:rPr>
      <w:rFonts w:ascii="Wingdings" w:hAnsi="Wingdings"/>
    </w:rPr>
  </w:style>
  <w:style w:type="character" w:customStyle="1" w:styleId="WW8Num36z0">
    <w:name w:val="WW8Num36z0"/>
    <w:rsid w:val="008C28FD"/>
    <w:rPr>
      <w:rFonts w:ascii="Symbol" w:hAnsi="Symbol"/>
    </w:rPr>
  </w:style>
  <w:style w:type="character" w:customStyle="1" w:styleId="WW8Num36z1">
    <w:name w:val="WW8Num36z1"/>
    <w:rsid w:val="008C28FD"/>
    <w:rPr>
      <w:rFonts w:ascii="Courier New" w:hAnsi="Courier New" w:cs="Courier New"/>
    </w:rPr>
  </w:style>
  <w:style w:type="character" w:customStyle="1" w:styleId="WW8Num36z2">
    <w:name w:val="WW8Num36z2"/>
    <w:rsid w:val="008C28FD"/>
    <w:rPr>
      <w:rFonts w:ascii="Wingdings" w:hAnsi="Wingdings"/>
    </w:rPr>
  </w:style>
  <w:style w:type="character" w:customStyle="1" w:styleId="WW8Num37z0">
    <w:name w:val="WW8Num37z0"/>
    <w:rsid w:val="008C28FD"/>
    <w:rPr>
      <w:rFonts w:ascii="Symbol" w:hAnsi="Symbol"/>
    </w:rPr>
  </w:style>
  <w:style w:type="character" w:customStyle="1" w:styleId="WW8Num37z1">
    <w:name w:val="WW8Num37z1"/>
    <w:rsid w:val="008C28FD"/>
    <w:rPr>
      <w:rFonts w:ascii="Courier New" w:hAnsi="Courier New" w:cs="Courier New"/>
    </w:rPr>
  </w:style>
  <w:style w:type="character" w:customStyle="1" w:styleId="WW8Num37z2">
    <w:name w:val="WW8Num37z2"/>
    <w:rsid w:val="008C28FD"/>
    <w:rPr>
      <w:rFonts w:ascii="Wingdings" w:hAnsi="Wingdings"/>
    </w:rPr>
  </w:style>
  <w:style w:type="character" w:customStyle="1" w:styleId="Domylnaczcionkaakapitu1">
    <w:name w:val="Domyślna czcionka akapitu1"/>
    <w:rsid w:val="008C28FD"/>
  </w:style>
  <w:style w:type="character" w:customStyle="1" w:styleId="Znakiprzypiswkocowych">
    <w:name w:val="Znaki przypisów końcowych"/>
    <w:rsid w:val="008C28FD"/>
    <w:rPr>
      <w:vertAlign w:val="superscript"/>
    </w:rPr>
  </w:style>
  <w:style w:type="paragraph" w:customStyle="1" w:styleId="Nagwek20">
    <w:name w:val="Nagłówek2"/>
    <w:basedOn w:val="Normalny"/>
    <w:next w:val="Tekstpodstawowy"/>
    <w:rsid w:val="008C28FD"/>
    <w:pPr>
      <w:keepNext/>
      <w:suppressAutoHyphens/>
      <w:spacing w:before="240" w:after="120"/>
    </w:pPr>
    <w:rPr>
      <w:rFonts w:ascii="Arial" w:eastAsia="Microsoft YaHei" w:hAnsi="Arial" w:cs="Mangal"/>
      <w:sz w:val="28"/>
      <w:szCs w:val="28"/>
      <w:lang w:eastAsia="ar-SA"/>
    </w:rPr>
  </w:style>
  <w:style w:type="paragraph" w:customStyle="1" w:styleId="Podpis2">
    <w:name w:val="Podpis2"/>
    <w:basedOn w:val="Normalny"/>
    <w:rsid w:val="008C28FD"/>
    <w:pPr>
      <w:suppressLineNumbers/>
      <w:suppressAutoHyphens/>
      <w:spacing w:before="120" w:after="120"/>
    </w:pPr>
    <w:rPr>
      <w:rFonts w:cs="Mangal"/>
      <w:i/>
      <w:iCs/>
      <w:sz w:val="24"/>
      <w:szCs w:val="24"/>
      <w:lang w:eastAsia="ar-SA"/>
    </w:rPr>
  </w:style>
  <w:style w:type="paragraph" w:customStyle="1" w:styleId="Indeks">
    <w:name w:val="Indeks"/>
    <w:basedOn w:val="Normalny"/>
    <w:rsid w:val="008C28FD"/>
    <w:pPr>
      <w:suppressLineNumbers/>
      <w:suppressAutoHyphens/>
    </w:pPr>
    <w:rPr>
      <w:rFonts w:cs="Mangal"/>
      <w:lang w:eastAsia="ar-SA"/>
    </w:rPr>
  </w:style>
  <w:style w:type="paragraph" w:customStyle="1" w:styleId="Nagwek10">
    <w:name w:val="Nagłówek1"/>
    <w:basedOn w:val="Normalny"/>
    <w:next w:val="Tekstpodstawowy"/>
    <w:rsid w:val="008C28FD"/>
    <w:pPr>
      <w:keepNext/>
      <w:suppressAutoHyphens/>
      <w:spacing w:before="240" w:after="120"/>
    </w:pPr>
    <w:rPr>
      <w:rFonts w:ascii="Arial" w:eastAsia="Microsoft YaHei" w:hAnsi="Arial" w:cs="Mangal"/>
      <w:sz w:val="28"/>
      <w:szCs w:val="28"/>
      <w:lang w:eastAsia="ar-SA"/>
    </w:rPr>
  </w:style>
  <w:style w:type="paragraph" w:customStyle="1" w:styleId="Podpis1">
    <w:name w:val="Podpis1"/>
    <w:basedOn w:val="Normalny"/>
    <w:rsid w:val="008C28FD"/>
    <w:pPr>
      <w:suppressLineNumbers/>
      <w:suppressAutoHyphens/>
      <w:spacing w:before="120" w:after="120"/>
    </w:pPr>
    <w:rPr>
      <w:rFonts w:cs="Mangal"/>
      <w:i/>
      <w:iCs/>
      <w:sz w:val="24"/>
      <w:szCs w:val="24"/>
      <w:lang w:eastAsia="ar-SA"/>
    </w:rPr>
  </w:style>
  <w:style w:type="paragraph" w:customStyle="1" w:styleId="Domylnie0">
    <w:name w:val="Domy?lnie"/>
    <w:rsid w:val="008C28FD"/>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Tahoma" w:eastAsia="Tahoma" w:hAnsi="Tahoma"/>
      <w:color w:val="000000"/>
      <w:sz w:val="36"/>
      <w:szCs w:val="36"/>
      <w:lang w:eastAsia="ar-SA"/>
    </w:rPr>
  </w:style>
  <w:style w:type="paragraph" w:customStyle="1" w:styleId="Akapitzlist2">
    <w:name w:val="Akapit z listą2"/>
    <w:basedOn w:val="Normalny"/>
    <w:rsid w:val="008C28FD"/>
    <w:pPr>
      <w:suppressAutoHyphens/>
      <w:ind w:left="720"/>
    </w:pPr>
    <w:rPr>
      <w:sz w:val="24"/>
      <w:szCs w:val="24"/>
      <w:lang w:eastAsia="ar-SA"/>
    </w:rPr>
  </w:style>
  <w:style w:type="character" w:customStyle="1" w:styleId="TeksttreciZnakZnak">
    <w:name w:val="Tekst treści_ Znak Znak"/>
    <w:link w:val="TeksttreciZnak"/>
    <w:locked/>
    <w:rsid w:val="008C24C9"/>
    <w:rPr>
      <w:sz w:val="24"/>
      <w:szCs w:val="24"/>
      <w:shd w:val="clear" w:color="auto" w:fill="FFFFFF"/>
    </w:rPr>
  </w:style>
  <w:style w:type="paragraph" w:customStyle="1" w:styleId="TeksttreciZnak">
    <w:name w:val="Tekst treści_ Znak"/>
    <w:basedOn w:val="Normalny"/>
    <w:link w:val="TeksttreciZnakZnak"/>
    <w:rsid w:val="008C24C9"/>
    <w:pPr>
      <w:widowControl w:val="0"/>
      <w:shd w:val="clear" w:color="auto" w:fill="FFFFFF"/>
      <w:spacing w:line="240" w:lineRule="atLeast"/>
    </w:pPr>
    <w:rPr>
      <w:sz w:val="24"/>
      <w:szCs w:val="24"/>
      <w:shd w:val="clear" w:color="auto" w:fill="FFFFFF"/>
      <w:lang w:val="x-none" w:eastAsia="x-none"/>
    </w:rPr>
  </w:style>
  <w:style w:type="paragraph" w:customStyle="1" w:styleId="Bezodstpw1">
    <w:name w:val="Bez odstępów1"/>
    <w:rsid w:val="008C24C9"/>
    <w:pPr>
      <w:suppressAutoHyphens/>
      <w:overflowPunct w:val="0"/>
      <w:autoSpaceDE w:val="0"/>
      <w:autoSpaceDN w:val="0"/>
      <w:adjustRightInd w:val="0"/>
      <w:spacing w:line="100" w:lineRule="atLeast"/>
      <w:textAlignment w:val="baseline"/>
    </w:pPr>
    <w:rPr>
      <w:rFonts w:ascii="Calibri" w:hAnsi="Calibri"/>
      <w:kern w:val="1"/>
      <w:sz w:val="22"/>
    </w:rPr>
  </w:style>
  <w:style w:type="paragraph" w:customStyle="1" w:styleId="stylpodstawowegoakapitu">
    <w:name w:val="styl_podstawowego_akapitu"/>
    <w:basedOn w:val="Normalny"/>
    <w:rsid w:val="008C24C9"/>
    <w:pPr>
      <w:spacing w:before="75" w:after="75"/>
      <w:ind w:left="105" w:right="105" w:firstLine="375"/>
      <w:jc w:val="both"/>
    </w:pPr>
    <w:rPr>
      <w:rFonts w:ascii="Verdana" w:hAnsi="Verdana"/>
      <w:sz w:val="16"/>
      <w:szCs w:val="16"/>
    </w:rPr>
  </w:style>
  <w:style w:type="character" w:customStyle="1" w:styleId="Nagwek1Znak1">
    <w:name w:val="Nagłówek 1 Znak1"/>
    <w:aliases w:val="Nagłówek 1 Znak Znak Znak1"/>
    <w:rsid w:val="00A04204"/>
    <w:rPr>
      <w:rFonts w:ascii="Cambria" w:eastAsia="Times New Roman" w:hAnsi="Cambria" w:cs="Times New Roman"/>
      <w:b/>
      <w:bCs/>
      <w:color w:val="365F91"/>
      <w:sz w:val="28"/>
      <w:szCs w:val="28"/>
    </w:rPr>
  </w:style>
  <w:style w:type="paragraph" w:customStyle="1" w:styleId="Znak2Znak">
    <w:name w:val="Znak2 Znak"/>
    <w:basedOn w:val="Normalny"/>
    <w:rsid w:val="00E82DA1"/>
    <w:rPr>
      <w:sz w:val="24"/>
      <w:szCs w:val="24"/>
    </w:rPr>
  </w:style>
  <w:style w:type="character" w:customStyle="1" w:styleId="h2">
    <w:name w:val="h2"/>
    <w:basedOn w:val="Domylnaczcionkaakapitu"/>
    <w:rsid w:val="00FC4725"/>
  </w:style>
  <w:style w:type="character" w:customStyle="1" w:styleId="h1">
    <w:name w:val="h1"/>
    <w:basedOn w:val="Domylnaczcionkaakapitu"/>
    <w:rsid w:val="00FC4725"/>
  </w:style>
  <w:style w:type="character" w:customStyle="1" w:styleId="WW8Num2z2">
    <w:name w:val="WW8Num2z2"/>
    <w:rsid w:val="00570081"/>
    <w:rPr>
      <w:rFonts w:ascii="Wingdings" w:hAnsi="Wingdings"/>
    </w:rPr>
  </w:style>
  <w:style w:type="character" w:customStyle="1" w:styleId="BezodstpwZnak">
    <w:name w:val="Bez odstępów Znak"/>
    <w:link w:val="Bezodstpw"/>
    <w:uiPriority w:val="1"/>
    <w:rsid w:val="00570081"/>
    <w:rPr>
      <w:rFonts w:ascii="Calibri" w:hAnsi="Calibri"/>
      <w:sz w:val="22"/>
      <w:szCs w:val="22"/>
      <w:lang w:val="en-US" w:eastAsia="en-US" w:bidi="en-US"/>
    </w:rPr>
  </w:style>
  <w:style w:type="character" w:customStyle="1" w:styleId="DefaultZnak">
    <w:name w:val="Default Znak"/>
    <w:link w:val="Default"/>
    <w:rsid w:val="00570081"/>
    <w:rPr>
      <w:rFonts w:ascii="Arial" w:hAnsi="Arial"/>
      <w:color w:val="000000"/>
      <w:sz w:val="24"/>
      <w:szCs w:val="24"/>
      <w:lang w:bidi="ar-SA"/>
    </w:rPr>
  </w:style>
  <w:style w:type="numbering" w:customStyle="1" w:styleId="Bezlisty1">
    <w:name w:val="Bez listy1"/>
    <w:next w:val="Bezlisty"/>
    <w:uiPriority w:val="99"/>
    <w:semiHidden/>
    <w:unhideWhenUsed/>
    <w:rsid w:val="003E30EF"/>
  </w:style>
  <w:style w:type="numbering" w:customStyle="1" w:styleId="Bezlisty11">
    <w:name w:val="Bez listy11"/>
    <w:next w:val="Bezlisty"/>
    <w:uiPriority w:val="99"/>
    <w:semiHidden/>
    <w:rsid w:val="003E30EF"/>
  </w:style>
  <w:style w:type="table" w:customStyle="1" w:styleId="Tabela-Siatka1">
    <w:name w:val="Tabela - Siatka1"/>
    <w:basedOn w:val="Standardowy"/>
    <w:next w:val="Tabela-Siatka"/>
    <w:uiPriority w:val="59"/>
    <w:rsid w:val="003E30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Bezlisty"/>
    <w:next w:val="111111"/>
    <w:rsid w:val="003E30EF"/>
    <w:pPr>
      <w:numPr>
        <w:numId w:val="7"/>
      </w:numPr>
    </w:pPr>
  </w:style>
  <w:style w:type="numbering" w:customStyle="1" w:styleId="Styl21">
    <w:name w:val="Styl21"/>
    <w:basedOn w:val="Bezlisty"/>
    <w:rsid w:val="003E30EF"/>
  </w:style>
  <w:style w:type="table" w:customStyle="1" w:styleId="Tabela-Elegancki1">
    <w:name w:val="Tabela - Elegancki1"/>
    <w:basedOn w:val="Standardowy"/>
    <w:next w:val="Tabela-Elegancki"/>
    <w:rsid w:val="003E30E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MapadokumentuZnak">
    <w:name w:val="Mapa dokumentu Znak"/>
    <w:uiPriority w:val="99"/>
    <w:semiHidden/>
    <w:rsid w:val="003E30EF"/>
    <w:rPr>
      <w:rFonts w:ascii="Tahoma" w:hAnsi="Tahoma" w:cs="Tahoma"/>
      <w:sz w:val="16"/>
      <w:szCs w:val="16"/>
    </w:rPr>
  </w:style>
  <w:style w:type="paragraph" w:customStyle="1" w:styleId="ARTartustawynprozporzdzenia">
    <w:name w:val="ART(§) – art. ustawy (§ np. rozporządzenia)"/>
    <w:uiPriority w:val="99"/>
    <w:rsid w:val="00527347"/>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Normalny1">
    <w:name w:val="Normalny1"/>
    <w:rsid w:val="00527347"/>
    <w:pPr>
      <w:suppressAutoHyphens/>
      <w:autoSpaceDN w:val="0"/>
      <w:textAlignment w:val="baseline"/>
    </w:pPr>
    <w:rPr>
      <w:sz w:val="24"/>
      <w:szCs w:val="24"/>
      <w:lang w:eastAsia="zh-CN"/>
    </w:rPr>
  </w:style>
  <w:style w:type="paragraph" w:styleId="Lista2">
    <w:name w:val="List 2"/>
    <w:basedOn w:val="Normalny"/>
    <w:rsid w:val="009E50F5"/>
    <w:pPr>
      <w:ind w:left="566" w:hanging="283"/>
      <w:contextualSpacing/>
    </w:pPr>
    <w:rPr>
      <w:sz w:val="24"/>
      <w:szCs w:val="24"/>
    </w:rPr>
  </w:style>
  <w:style w:type="paragraph" w:styleId="Lista-kontynuacja">
    <w:name w:val="List Continue"/>
    <w:basedOn w:val="Normalny"/>
    <w:rsid w:val="009E50F5"/>
    <w:pPr>
      <w:spacing w:after="120"/>
      <w:ind w:left="283"/>
      <w:contextualSpacing/>
    </w:pPr>
    <w:rPr>
      <w:sz w:val="24"/>
      <w:szCs w:val="24"/>
    </w:rPr>
  </w:style>
  <w:style w:type="paragraph" w:styleId="Lista-kontynuacja2">
    <w:name w:val="List Continue 2"/>
    <w:basedOn w:val="Normalny"/>
    <w:rsid w:val="009E50F5"/>
    <w:pPr>
      <w:spacing w:after="120"/>
      <w:ind w:left="566"/>
      <w:contextualSpacing/>
    </w:pPr>
    <w:rPr>
      <w:sz w:val="24"/>
      <w:szCs w:val="24"/>
    </w:rPr>
  </w:style>
  <w:style w:type="paragraph" w:styleId="Tekstpodstawowyzwciciem2">
    <w:name w:val="Body Text First Indent 2"/>
    <w:basedOn w:val="Tekstpodstawowywcity"/>
    <w:link w:val="Tekstpodstawowyzwciciem2Znak"/>
    <w:rsid w:val="009E50F5"/>
    <w:pPr>
      <w:spacing w:after="120" w:line="240" w:lineRule="auto"/>
      <w:ind w:left="283" w:firstLine="210"/>
      <w:jc w:val="left"/>
    </w:pPr>
    <w:rPr>
      <w:b w:val="0"/>
      <w:bCs w:val="0"/>
      <w:smallCaps w:val="0"/>
      <w:sz w:val="24"/>
      <w:szCs w:val="24"/>
      <w:lang w:val="x-none" w:eastAsia="x-none"/>
    </w:rPr>
  </w:style>
  <w:style w:type="character" w:customStyle="1" w:styleId="Tekstpodstawowyzwciciem2Znak">
    <w:name w:val="Tekst podstawowy z wcięciem 2 Znak"/>
    <w:link w:val="Tekstpodstawowyzwciciem2"/>
    <w:rsid w:val="009E50F5"/>
    <w:rPr>
      <w:b w:val="0"/>
      <w:bCs w:val="0"/>
      <w:smallCaps w:val="0"/>
      <w:sz w:val="24"/>
      <w:szCs w:val="24"/>
      <w:lang w:val="x-none" w:eastAsia="x-none"/>
    </w:rPr>
  </w:style>
  <w:style w:type="numbering" w:customStyle="1" w:styleId="Bezlisty2">
    <w:name w:val="Bez listy2"/>
    <w:next w:val="Bezlisty"/>
    <w:uiPriority w:val="99"/>
    <w:semiHidden/>
    <w:unhideWhenUsed/>
    <w:rsid w:val="00A12838"/>
  </w:style>
  <w:style w:type="numbering" w:customStyle="1" w:styleId="Bezlisty12">
    <w:name w:val="Bez listy12"/>
    <w:next w:val="Bezlisty"/>
    <w:uiPriority w:val="99"/>
    <w:semiHidden/>
    <w:unhideWhenUsed/>
    <w:rsid w:val="00A12838"/>
  </w:style>
  <w:style w:type="table" w:customStyle="1" w:styleId="Tabela-Siatka2">
    <w:name w:val="Tabela - Siatka2"/>
    <w:basedOn w:val="Standardowy"/>
    <w:next w:val="Tabela-Siatka"/>
    <w:uiPriority w:val="59"/>
    <w:rsid w:val="00A128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Bezlisty"/>
    <w:next w:val="111111"/>
    <w:rsid w:val="00A12838"/>
  </w:style>
  <w:style w:type="numbering" w:customStyle="1" w:styleId="Styl22">
    <w:name w:val="Styl22"/>
    <w:basedOn w:val="Bezlisty"/>
    <w:rsid w:val="00A12838"/>
    <w:pPr>
      <w:numPr>
        <w:numId w:val="5"/>
      </w:numPr>
    </w:pPr>
  </w:style>
  <w:style w:type="table" w:customStyle="1" w:styleId="Tabela-Elegancki2">
    <w:name w:val="Tabela - Elegancki2"/>
    <w:basedOn w:val="Standardowy"/>
    <w:next w:val="Tabela-Elegancki"/>
    <w:rsid w:val="00A128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Bezlisty111">
    <w:name w:val="Bez listy111"/>
    <w:next w:val="Bezlisty"/>
    <w:uiPriority w:val="99"/>
    <w:semiHidden/>
    <w:unhideWhenUsed/>
    <w:rsid w:val="00A12838"/>
  </w:style>
  <w:style w:type="numbering" w:customStyle="1" w:styleId="Bezlisty1111">
    <w:name w:val="Bez listy1111"/>
    <w:next w:val="Bezlisty"/>
    <w:uiPriority w:val="99"/>
    <w:semiHidden/>
    <w:rsid w:val="00A12838"/>
  </w:style>
  <w:style w:type="table" w:customStyle="1" w:styleId="Tabela-Siatka11">
    <w:name w:val="Tabela - Siatka11"/>
    <w:basedOn w:val="Standardowy"/>
    <w:next w:val="Tabela-Siatka"/>
    <w:uiPriority w:val="59"/>
    <w:rsid w:val="00A128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Bezlisty"/>
    <w:next w:val="111111"/>
    <w:rsid w:val="00A12838"/>
    <w:pPr>
      <w:numPr>
        <w:numId w:val="3"/>
      </w:numPr>
    </w:pPr>
  </w:style>
  <w:style w:type="numbering" w:customStyle="1" w:styleId="Styl211">
    <w:name w:val="Styl211"/>
    <w:basedOn w:val="Bezlisty"/>
    <w:rsid w:val="00A12838"/>
    <w:pPr>
      <w:numPr>
        <w:numId w:val="4"/>
      </w:numPr>
    </w:pPr>
  </w:style>
  <w:style w:type="table" w:customStyle="1" w:styleId="Tabela-Elegancki11">
    <w:name w:val="Tabela - Elegancki11"/>
    <w:basedOn w:val="Standardowy"/>
    <w:next w:val="Tabela-Elegancki"/>
    <w:rsid w:val="00A128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MapadokumentuZnak1">
    <w:name w:val="Mapa dokumentu Znak1"/>
    <w:uiPriority w:val="99"/>
    <w:semiHidden/>
    <w:rsid w:val="00A12838"/>
    <w:rPr>
      <w:rFonts w:ascii="Tahoma" w:eastAsia="Times New Roman" w:hAnsi="Tahoma" w:cs="Tahoma"/>
      <w:sz w:val="16"/>
      <w:szCs w:val="16"/>
      <w:lang w:eastAsia="pl-PL"/>
    </w:rPr>
  </w:style>
  <w:style w:type="character" w:customStyle="1" w:styleId="Teksttreci2Kursywa">
    <w:name w:val="Tekst treści (2) + Kursywa"/>
    <w:rsid w:val="00BC3A11"/>
    <w:rPr>
      <w:i/>
      <w:iCs/>
      <w:color w:val="000000"/>
      <w:spacing w:val="0"/>
      <w:w w:val="100"/>
      <w:position w:val="0"/>
      <w:sz w:val="24"/>
      <w:szCs w:val="24"/>
      <w:lang w:val="pl-PL" w:eastAsia="pl-PL" w:bidi="ar-SA"/>
    </w:rPr>
  </w:style>
  <w:style w:type="paragraph" w:styleId="Lista3">
    <w:name w:val="List 3"/>
    <w:basedOn w:val="Normalny"/>
    <w:rsid w:val="00E56E83"/>
    <w:pPr>
      <w:ind w:left="849" w:hanging="283"/>
      <w:contextualSpacing/>
    </w:pPr>
    <w:rPr>
      <w:sz w:val="24"/>
      <w:szCs w:val="24"/>
    </w:rPr>
  </w:style>
  <w:style w:type="paragraph" w:customStyle="1" w:styleId="Textbody">
    <w:name w:val="Text body"/>
    <w:basedOn w:val="Normalny"/>
    <w:rsid w:val="006309AA"/>
    <w:pPr>
      <w:suppressAutoHyphens/>
      <w:autoSpaceDN w:val="0"/>
      <w:jc w:val="both"/>
      <w:textAlignment w:val="baseline"/>
    </w:pPr>
    <w:rPr>
      <w:kern w:val="3"/>
      <w:sz w:val="24"/>
      <w:szCs w:val="24"/>
      <w:lang w:eastAsia="zh-CN"/>
    </w:rPr>
  </w:style>
  <w:style w:type="character" w:customStyle="1" w:styleId="StrongEmphasis">
    <w:name w:val="Strong Emphasis"/>
    <w:rsid w:val="00E93282"/>
    <w:rPr>
      <w:b/>
      <w:bCs/>
    </w:rPr>
  </w:style>
  <w:style w:type="character" w:customStyle="1" w:styleId="txt-new">
    <w:name w:val="txt-new"/>
    <w:rsid w:val="00463243"/>
  </w:style>
  <w:style w:type="character" w:styleId="Nierozpoznanawzmianka">
    <w:name w:val="Unresolved Mention"/>
    <w:uiPriority w:val="99"/>
    <w:semiHidden/>
    <w:unhideWhenUsed/>
    <w:rsid w:val="00826A80"/>
    <w:rPr>
      <w:color w:val="605E5C"/>
      <w:shd w:val="clear" w:color="auto" w:fill="E1DFDD"/>
    </w:rPr>
  </w:style>
  <w:style w:type="table" w:customStyle="1" w:styleId="Tabela-Siatka3">
    <w:name w:val="Tabela - Siatka3"/>
    <w:basedOn w:val="Standardowy"/>
    <w:next w:val="Tabela-Siatka"/>
    <w:uiPriority w:val="39"/>
    <w:rsid w:val="00F428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5">
    <w:name w:val="Grid Table 5 Dark Accent 5"/>
    <w:basedOn w:val="Standardowy"/>
    <w:uiPriority w:val="50"/>
    <w:rsid w:val="00F4281E"/>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Tekstpodstawowywcity32">
    <w:name w:val="Tekst podstawowy wcięty 32"/>
    <w:basedOn w:val="Normalny"/>
    <w:rsid w:val="008210F3"/>
    <w:pPr>
      <w:spacing w:line="360" w:lineRule="auto"/>
      <w:ind w:firstLine="709"/>
      <w:jc w:val="both"/>
    </w:pPr>
    <w:rPr>
      <w:sz w:val="24"/>
    </w:rPr>
  </w:style>
  <w:style w:type="paragraph" w:customStyle="1" w:styleId="Tekstpodstawowy24">
    <w:name w:val="Tekst podstawowy 24"/>
    <w:basedOn w:val="Normalny"/>
    <w:rsid w:val="008210F3"/>
    <w:pPr>
      <w:ind w:firstLine="360"/>
      <w:jc w:val="both"/>
    </w:pPr>
    <w:rPr>
      <w:sz w:val="24"/>
    </w:rPr>
  </w:style>
  <w:style w:type="paragraph" w:customStyle="1" w:styleId="Tekstpodstawowywcity22">
    <w:name w:val="Tekst podstawowy wcięty 22"/>
    <w:basedOn w:val="Normalny"/>
    <w:rsid w:val="008210F3"/>
    <w:pPr>
      <w:ind w:firstLine="426"/>
      <w:jc w:val="both"/>
    </w:pPr>
    <w:rPr>
      <w:sz w:val="24"/>
    </w:rPr>
  </w:style>
  <w:style w:type="paragraph" w:customStyle="1" w:styleId="ZnakZnakZnak1">
    <w:name w:val="Znak Znak Znak"/>
    <w:basedOn w:val="Normalny"/>
    <w:rsid w:val="008210F3"/>
    <w:pPr>
      <w:suppressAutoHyphens/>
    </w:pPr>
    <w:rPr>
      <w:sz w:val="24"/>
      <w:szCs w:val="24"/>
      <w:lang w:eastAsia="ar-SA"/>
    </w:rPr>
  </w:style>
  <w:style w:type="character" w:customStyle="1" w:styleId="ZnakZnak2">
    <w:name w:val="Znak Znak"/>
    <w:rsid w:val="008210F3"/>
    <w:rPr>
      <w:b/>
      <w:sz w:val="24"/>
      <w:lang w:val="pl-PL" w:eastAsia="pl-PL" w:bidi="ar-SA"/>
    </w:rPr>
  </w:style>
  <w:style w:type="character" w:customStyle="1" w:styleId="Znak1">
    <w:name w:val="Znak"/>
    <w:rsid w:val="008210F3"/>
    <w:rPr>
      <w:b/>
      <w:sz w:val="24"/>
      <w:lang w:val="pl-PL" w:eastAsia="pl-PL" w:bidi="ar-SA"/>
    </w:rPr>
  </w:style>
  <w:style w:type="character" w:customStyle="1" w:styleId="WW8Num1z1">
    <w:name w:val="WW8Num1z1"/>
    <w:rsid w:val="00AC3EFB"/>
    <w:rPr>
      <w:rFonts w:ascii="Courier New" w:hAnsi="Courier New" w:cs="Courier New" w:hint="default"/>
    </w:rPr>
  </w:style>
  <w:style w:type="character" w:customStyle="1" w:styleId="WW8Num1z2">
    <w:name w:val="WW8Num1z2"/>
    <w:rsid w:val="00AC3EFB"/>
    <w:rPr>
      <w:rFonts w:ascii="Wingdings" w:hAnsi="Wingdings" w:cs="Wingdings" w:hint="default"/>
    </w:rPr>
  </w:style>
  <w:style w:type="character" w:customStyle="1" w:styleId="WW8Num1z3">
    <w:name w:val="WW8Num1z3"/>
    <w:rsid w:val="00AC3EFB"/>
    <w:rPr>
      <w:rFonts w:ascii="Symbol" w:hAnsi="Symbol" w:cs="Symbol" w:hint="default"/>
    </w:rPr>
  </w:style>
  <w:style w:type="character" w:customStyle="1" w:styleId="WW8Num2z1">
    <w:name w:val="WW8Num2z1"/>
    <w:rsid w:val="00AC3EFB"/>
    <w:rPr>
      <w:rFonts w:ascii="Courier New" w:hAnsi="Courier New" w:cs="Courier New" w:hint="default"/>
    </w:rPr>
  </w:style>
  <w:style w:type="character" w:customStyle="1" w:styleId="WW8Num2z3">
    <w:name w:val="WW8Num2z3"/>
    <w:rsid w:val="00AC3EFB"/>
    <w:rPr>
      <w:rFonts w:ascii="Symbol" w:hAnsi="Symbol" w:cs="Symbol" w:hint="default"/>
    </w:rPr>
  </w:style>
  <w:style w:type="character" w:customStyle="1" w:styleId="WW8Num3z3">
    <w:name w:val="WW8Num3z3"/>
    <w:rsid w:val="00AC3EFB"/>
  </w:style>
  <w:style w:type="character" w:customStyle="1" w:styleId="WW8Num3z4">
    <w:name w:val="WW8Num3z4"/>
    <w:rsid w:val="00AC3EFB"/>
  </w:style>
  <w:style w:type="character" w:customStyle="1" w:styleId="WW8Num3z5">
    <w:name w:val="WW8Num3z5"/>
    <w:rsid w:val="00AC3EFB"/>
  </w:style>
  <w:style w:type="character" w:customStyle="1" w:styleId="WW8Num3z6">
    <w:name w:val="WW8Num3z6"/>
    <w:rsid w:val="00AC3EFB"/>
  </w:style>
  <w:style w:type="character" w:customStyle="1" w:styleId="WW8Num3z7">
    <w:name w:val="WW8Num3z7"/>
    <w:rsid w:val="00AC3EFB"/>
  </w:style>
  <w:style w:type="character" w:customStyle="1" w:styleId="WW8Num3z8">
    <w:name w:val="WW8Num3z8"/>
    <w:rsid w:val="00AC3EFB"/>
  </w:style>
  <w:style w:type="character" w:customStyle="1" w:styleId="WW8Num4z3">
    <w:name w:val="WW8Num4z3"/>
    <w:rsid w:val="00AC3EFB"/>
    <w:rPr>
      <w:rFonts w:ascii="Symbol" w:hAnsi="Symbol" w:cs="Symbol" w:hint="default"/>
    </w:rPr>
  </w:style>
  <w:style w:type="character" w:customStyle="1" w:styleId="WW8Num5z1">
    <w:name w:val="WW8Num5z1"/>
    <w:rsid w:val="00AC3EFB"/>
  </w:style>
  <w:style w:type="character" w:customStyle="1" w:styleId="WW8Num5z3">
    <w:name w:val="WW8Num5z3"/>
    <w:rsid w:val="00AC3EFB"/>
  </w:style>
  <w:style w:type="character" w:customStyle="1" w:styleId="WW8Num5z5">
    <w:name w:val="WW8Num5z5"/>
    <w:rsid w:val="00AC3EFB"/>
  </w:style>
  <w:style w:type="character" w:customStyle="1" w:styleId="WW8Num5z6">
    <w:name w:val="WW8Num5z6"/>
    <w:rsid w:val="00AC3EFB"/>
  </w:style>
  <w:style w:type="character" w:customStyle="1" w:styleId="WW8Num5z7">
    <w:name w:val="WW8Num5z7"/>
    <w:rsid w:val="00AC3EFB"/>
  </w:style>
  <w:style w:type="character" w:customStyle="1" w:styleId="WW8Num5z8">
    <w:name w:val="WW8Num5z8"/>
    <w:rsid w:val="00AC3EFB"/>
  </w:style>
  <w:style w:type="character" w:customStyle="1" w:styleId="WW8Num6z3">
    <w:name w:val="WW8Num6z3"/>
    <w:rsid w:val="00AC3EFB"/>
  </w:style>
  <w:style w:type="character" w:customStyle="1" w:styleId="WW8Num6z4">
    <w:name w:val="WW8Num6z4"/>
    <w:rsid w:val="00AC3EFB"/>
  </w:style>
  <w:style w:type="character" w:customStyle="1" w:styleId="WW8Num6z5">
    <w:name w:val="WW8Num6z5"/>
    <w:rsid w:val="00AC3EFB"/>
  </w:style>
  <w:style w:type="character" w:customStyle="1" w:styleId="WW8Num6z6">
    <w:name w:val="WW8Num6z6"/>
    <w:rsid w:val="00AC3EFB"/>
  </w:style>
  <w:style w:type="character" w:customStyle="1" w:styleId="WW8Num6z7">
    <w:name w:val="WW8Num6z7"/>
    <w:rsid w:val="00AC3EFB"/>
  </w:style>
  <w:style w:type="character" w:customStyle="1" w:styleId="WW8Num6z8">
    <w:name w:val="WW8Num6z8"/>
    <w:rsid w:val="00AC3EFB"/>
  </w:style>
  <w:style w:type="character" w:customStyle="1" w:styleId="WW8Num7z1">
    <w:name w:val="WW8Num7z1"/>
    <w:rsid w:val="00AC3EFB"/>
  </w:style>
  <w:style w:type="character" w:customStyle="1" w:styleId="WW8Num7z3">
    <w:name w:val="WW8Num7z3"/>
    <w:rsid w:val="00AC3EFB"/>
  </w:style>
  <w:style w:type="character" w:customStyle="1" w:styleId="WW8Num7z5">
    <w:name w:val="WW8Num7z5"/>
    <w:rsid w:val="00AC3EFB"/>
  </w:style>
  <w:style w:type="character" w:customStyle="1" w:styleId="WW8Num7z6">
    <w:name w:val="WW8Num7z6"/>
    <w:rsid w:val="00AC3EFB"/>
  </w:style>
  <w:style w:type="character" w:customStyle="1" w:styleId="WW8Num7z7">
    <w:name w:val="WW8Num7z7"/>
    <w:rsid w:val="00AC3EFB"/>
  </w:style>
  <w:style w:type="character" w:customStyle="1" w:styleId="WW8Num7z8">
    <w:name w:val="WW8Num7z8"/>
    <w:rsid w:val="00AC3EFB"/>
  </w:style>
  <w:style w:type="character" w:customStyle="1" w:styleId="WW8Num8z3">
    <w:name w:val="WW8Num8z3"/>
    <w:rsid w:val="00AC3EFB"/>
  </w:style>
  <w:style w:type="character" w:customStyle="1" w:styleId="WW8Num8z4">
    <w:name w:val="WW8Num8z4"/>
    <w:rsid w:val="00AC3EFB"/>
  </w:style>
  <w:style w:type="character" w:customStyle="1" w:styleId="WW8Num8z5">
    <w:name w:val="WW8Num8z5"/>
    <w:rsid w:val="00AC3EFB"/>
  </w:style>
  <w:style w:type="character" w:customStyle="1" w:styleId="WW8Num8z6">
    <w:name w:val="WW8Num8z6"/>
    <w:rsid w:val="00AC3EFB"/>
  </w:style>
  <w:style w:type="character" w:customStyle="1" w:styleId="WW8Num8z7">
    <w:name w:val="WW8Num8z7"/>
    <w:rsid w:val="00AC3EFB"/>
  </w:style>
  <w:style w:type="character" w:customStyle="1" w:styleId="WW8Num8z8">
    <w:name w:val="WW8Num8z8"/>
    <w:rsid w:val="00AC3EFB"/>
  </w:style>
  <w:style w:type="character" w:customStyle="1" w:styleId="WW8Num9z1">
    <w:name w:val="WW8Num9z1"/>
    <w:rsid w:val="00AC3EFB"/>
  </w:style>
  <w:style w:type="character" w:customStyle="1" w:styleId="WW8Num9z2">
    <w:name w:val="WW8Num9z2"/>
    <w:rsid w:val="00AC3EFB"/>
  </w:style>
  <w:style w:type="character" w:customStyle="1" w:styleId="WW8Num9z3">
    <w:name w:val="WW8Num9z3"/>
    <w:rsid w:val="00AC3EFB"/>
  </w:style>
  <w:style w:type="character" w:customStyle="1" w:styleId="WW8Num9z4">
    <w:name w:val="WW8Num9z4"/>
    <w:rsid w:val="00AC3EFB"/>
  </w:style>
  <w:style w:type="character" w:customStyle="1" w:styleId="WW8Num9z5">
    <w:name w:val="WW8Num9z5"/>
    <w:rsid w:val="00AC3EFB"/>
  </w:style>
  <w:style w:type="character" w:customStyle="1" w:styleId="WW8Num9z6">
    <w:name w:val="WW8Num9z6"/>
    <w:rsid w:val="00AC3EFB"/>
  </w:style>
  <w:style w:type="character" w:customStyle="1" w:styleId="WW8Num9z7">
    <w:name w:val="WW8Num9z7"/>
    <w:rsid w:val="00AC3EFB"/>
  </w:style>
  <w:style w:type="character" w:customStyle="1" w:styleId="WW8Num9z8">
    <w:name w:val="WW8Num9z8"/>
    <w:rsid w:val="00AC3EFB"/>
  </w:style>
  <w:style w:type="character" w:customStyle="1" w:styleId="WW8Num10z3">
    <w:name w:val="WW8Num10z3"/>
    <w:rsid w:val="00AC3EFB"/>
    <w:rPr>
      <w:rFonts w:ascii="Symbol" w:hAnsi="Symbol" w:cs="Symbol" w:hint="default"/>
    </w:rPr>
  </w:style>
  <w:style w:type="character" w:customStyle="1" w:styleId="WW8Num11z1">
    <w:name w:val="WW8Num11z1"/>
    <w:rsid w:val="00AC3EFB"/>
  </w:style>
  <w:style w:type="character" w:customStyle="1" w:styleId="WW8Num11z2">
    <w:name w:val="WW8Num11z2"/>
    <w:rsid w:val="00AC3EFB"/>
  </w:style>
  <w:style w:type="character" w:customStyle="1" w:styleId="WW8Num11z5">
    <w:name w:val="WW8Num11z5"/>
    <w:rsid w:val="00AC3EFB"/>
  </w:style>
  <w:style w:type="character" w:customStyle="1" w:styleId="WW8Num11z6">
    <w:name w:val="WW8Num11z6"/>
    <w:rsid w:val="00AC3EFB"/>
  </w:style>
  <w:style w:type="character" w:customStyle="1" w:styleId="WW8Num11z7">
    <w:name w:val="WW8Num11z7"/>
    <w:rsid w:val="00AC3EFB"/>
  </w:style>
  <w:style w:type="character" w:customStyle="1" w:styleId="WW8Num11z8">
    <w:name w:val="WW8Num11z8"/>
    <w:rsid w:val="00AC3EFB"/>
  </w:style>
  <w:style w:type="character" w:customStyle="1" w:styleId="WW8Num12z1">
    <w:name w:val="WW8Num12z1"/>
    <w:rsid w:val="00AC3EFB"/>
    <w:rPr>
      <w:rFonts w:ascii="Courier New" w:hAnsi="Courier New" w:cs="Courier New" w:hint="default"/>
    </w:rPr>
  </w:style>
  <w:style w:type="character" w:customStyle="1" w:styleId="Odwoaniedokomentarza1">
    <w:name w:val="Odwołanie do komentarza1"/>
    <w:rsid w:val="00AC3EFB"/>
    <w:rPr>
      <w:sz w:val="16"/>
      <w:szCs w:val="16"/>
    </w:rPr>
  </w:style>
  <w:style w:type="character" w:customStyle="1" w:styleId="Symbolewypunktowania">
    <w:name w:val="Symbole wypunktowania"/>
    <w:rsid w:val="00AC3EFB"/>
    <w:rPr>
      <w:rFonts w:ascii="OpenSymbol" w:eastAsia="OpenSymbol" w:hAnsi="OpenSymbol" w:cs="OpenSymbol"/>
    </w:rPr>
  </w:style>
  <w:style w:type="paragraph" w:customStyle="1" w:styleId="Tekstkomentarza1">
    <w:name w:val="Tekst komentarza1"/>
    <w:basedOn w:val="Normalny"/>
    <w:rsid w:val="00AC3EFB"/>
    <w:pPr>
      <w:suppressAutoHyphens/>
    </w:pPr>
    <w:rPr>
      <w:lang w:eastAsia="ar-SA"/>
    </w:rPr>
  </w:style>
  <w:style w:type="character" w:customStyle="1" w:styleId="TekstkomentarzaZnak1">
    <w:name w:val="Tekst komentarza Znak1"/>
    <w:uiPriority w:val="99"/>
    <w:semiHidden/>
    <w:rsid w:val="00AC3EFB"/>
    <w:rPr>
      <w:lang w:eastAsia="ar-SA"/>
    </w:rPr>
  </w:style>
  <w:style w:type="character" w:customStyle="1" w:styleId="markedcontent">
    <w:name w:val="markedcontent"/>
    <w:basedOn w:val="Domylnaczcionkaakapitu"/>
    <w:rsid w:val="00DE4C23"/>
  </w:style>
  <w:style w:type="paragraph" w:customStyle="1" w:styleId="Znak2Znak0">
    <w:name w:val="Znak2 Znak"/>
    <w:basedOn w:val="Normalny"/>
    <w:rsid w:val="00D50E7E"/>
    <w:rPr>
      <w:sz w:val="24"/>
      <w:szCs w:val="24"/>
    </w:rPr>
  </w:style>
  <w:style w:type="paragraph" w:customStyle="1" w:styleId="Tekstpodstawowywcity33">
    <w:name w:val="Tekst podstawowy wcięty 33"/>
    <w:basedOn w:val="Normalny"/>
    <w:rsid w:val="00BF2605"/>
    <w:pPr>
      <w:spacing w:line="360" w:lineRule="auto"/>
      <w:ind w:firstLine="709"/>
      <w:jc w:val="both"/>
    </w:pPr>
    <w:rPr>
      <w:sz w:val="24"/>
    </w:rPr>
  </w:style>
  <w:style w:type="paragraph" w:customStyle="1" w:styleId="Tekstpodstawowy25">
    <w:name w:val="Tekst podstawowy 25"/>
    <w:basedOn w:val="Normalny"/>
    <w:rsid w:val="00BF2605"/>
    <w:pPr>
      <w:ind w:firstLine="360"/>
      <w:jc w:val="both"/>
    </w:pPr>
    <w:rPr>
      <w:sz w:val="24"/>
    </w:rPr>
  </w:style>
  <w:style w:type="paragraph" w:customStyle="1" w:styleId="Tekstpodstawowywcity23">
    <w:name w:val="Tekst podstawowy wcięty 23"/>
    <w:basedOn w:val="Normalny"/>
    <w:rsid w:val="00BF2605"/>
    <w:pPr>
      <w:ind w:firstLine="426"/>
      <w:jc w:val="both"/>
    </w:pPr>
    <w:rPr>
      <w:sz w:val="24"/>
    </w:rPr>
  </w:style>
  <w:style w:type="paragraph" w:customStyle="1" w:styleId="ZnakZnakZnak2">
    <w:name w:val="Znak Znak Znak"/>
    <w:basedOn w:val="Normalny"/>
    <w:rsid w:val="00BF2605"/>
    <w:pPr>
      <w:suppressAutoHyphens/>
    </w:pPr>
    <w:rPr>
      <w:sz w:val="24"/>
      <w:szCs w:val="24"/>
      <w:lang w:eastAsia="ar-SA"/>
    </w:rPr>
  </w:style>
  <w:style w:type="character" w:customStyle="1" w:styleId="ZnakZnak4">
    <w:name w:val="Znak Znak"/>
    <w:rsid w:val="00BF2605"/>
    <w:rPr>
      <w:b/>
      <w:sz w:val="24"/>
      <w:lang w:val="pl-PL" w:eastAsia="pl-PL" w:bidi="ar-SA"/>
    </w:rPr>
  </w:style>
  <w:style w:type="character" w:customStyle="1" w:styleId="Znak2">
    <w:name w:val="Znak"/>
    <w:rsid w:val="00BF2605"/>
    <w:rPr>
      <w:b/>
      <w:sz w:val="24"/>
      <w:lang w:val="pl-PL" w:eastAsia="pl-PL" w:bidi="ar-SA"/>
    </w:rPr>
  </w:style>
  <w:style w:type="numbering" w:customStyle="1" w:styleId="WW8Num62">
    <w:name w:val="WW8Num62"/>
    <w:rsid w:val="00F71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3175">
      <w:bodyDiv w:val="1"/>
      <w:marLeft w:val="0"/>
      <w:marRight w:val="0"/>
      <w:marTop w:val="0"/>
      <w:marBottom w:val="0"/>
      <w:divBdr>
        <w:top w:val="none" w:sz="0" w:space="0" w:color="auto"/>
        <w:left w:val="none" w:sz="0" w:space="0" w:color="auto"/>
        <w:bottom w:val="none" w:sz="0" w:space="0" w:color="auto"/>
        <w:right w:val="none" w:sz="0" w:space="0" w:color="auto"/>
      </w:divBdr>
    </w:div>
    <w:div w:id="76903948">
      <w:bodyDiv w:val="1"/>
      <w:marLeft w:val="0"/>
      <w:marRight w:val="0"/>
      <w:marTop w:val="0"/>
      <w:marBottom w:val="0"/>
      <w:divBdr>
        <w:top w:val="none" w:sz="0" w:space="0" w:color="auto"/>
        <w:left w:val="none" w:sz="0" w:space="0" w:color="auto"/>
        <w:bottom w:val="none" w:sz="0" w:space="0" w:color="auto"/>
        <w:right w:val="none" w:sz="0" w:space="0" w:color="auto"/>
      </w:divBdr>
    </w:div>
    <w:div w:id="136073231">
      <w:bodyDiv w:val="1"/>
      <w:marLeft w:val="0"/>
      <w:marRight w:val="0"/>
      <w:marTop w:val="0"/>
      <w:marBottom w:val="0"/>
      <w:divBdr>
        <w:top w:val="none" w:sz="0" w:space="0" w:color="auto"/>
        <w:left w:val="none" w:sz="0" w:space="0" w:color="auto"/>
        <w:bottom w:val="none" w:sz="0" w:space="0" w:color="auto"/>
        <w:right w:val="none" w:sz="0" w:space="0" w:color="auto"/>
      </w:divBdr>
    </w:div>
    <w:div w:id="139807167">
      <w:bodyDiv w:val="1"/>
      <w:marLeft w:val="0"/>
      <w:marRight w:val="0"/>
      <w:marTop w:val="0"/>
      <w:marBottom w:val="0"/>
      <w:divBdr>
        <w:top w:val="none" w:sz="0" w:space="0" w:color="auto"/>
        <w:left w:val="none" w:sz="0" w:space="0" w:color="auto"/>
        <w:bottom w:val="none" w:sz="0" w:space="0" w:color="auto"/>
        <w:right w:val="none" w:sz="0" w:space="0" w:color="auto"/>
      </w:divBdr>
    </w:div>
    <w:div w:id="152988300">
      <w:bodyDiv w:val="1"/>
      <w:marLeft w:val="0"/>
      <w:marRight w:val="0"/>
      <w:marTop w:val="0"/>
      <w:marBottom w:val="0"/>
      <w:divBdr>
        <w:top w:val="none" w:sz="0" w:space="0" w:color="auto"/>
        <w:left w:val="none" w:sz="0" w:space="0" w:color="auto"/>
        <w:bottom w:val="none" w:sz="0" w:space="0" w:color="auto"/>
        <w:right w:val="none" w:sz="0" w:space="0" w:color="auto"/>
      </w:divBdr>
    </w:div>
    <w:div w:id="163250806">
      <w:bodyDiv w:val="1"/>
      <w:marLeft w:val="0"/>
      <w:marRight w:val="0"/>
      <w:marTop w:val="0"/>
      <w:marBottom w:val="0"/>
      <w:divBdr>
        <w:top w:val="none" w:sz="0" w:space="0" w:color="auto"/>
        <w:left w:val="none" w:sz="0" w:space="0" w:color="auto"/>
        <w:bottom w:val="none" w:sz="0" w:space="0" w:color="auto"/>
        <w:right w:val="none" w:sz="0" w:space="0" w:color="auto"/>
      </w:divBdr>
    </w:div>
    <w:div w:id="171068270">
      <w:bodyDiv w:val="1"/>
      <w:marLeft w:val="0"/>
      <w:marRight w:val="0"/>
      <w:marTop w:val="0"/>
      <w:marBottom w:val="0"/>
      <w:divBdr>
        <w:top w:val="none" w:sz="0" w:space="0" w:color="auto"/>
        <w:left w:val="none" w:sz="0" w:space="0" w:color="auto"/>
        <w:bottom w:val="none" w:sz="0" w:space="0" w:color="auto"/>
        <w:right w:val="none" w:sz="0" w:space="0" w:color="auto"/>
      </w:divBdr>
    </w:div>
    <w:div w:id="173768009">
      <w:bodyDiv w:val="1"/>
      <w:marLeft w:val="0"/>
      <w:marRight w:val="0"/>
      <w:marTop w:val="0"/>
      <w:marBottom w:val="0"/>
      <w:divBdr>
        <w:top w:val="none" w:sz="0" w:space="0" w:color="auto"/>
        <w:left w:val="none" w:sz="0" w:space="0" w:color="auto"/>
        <w:bottom w:val="none" w:sz="0" w:space="0" w:color="auto"/>
        <w:right w:val="none" w:sz="0" w:space="0" w:color="auto"/>
      </w:divBdr>
    </w:div>
    <w:div w:id="239485062">
      <w:bodyDiv w:val="1"/>
      <w:marLeft w:val="0"/>
      <w:marRight w:val="0"/>
      <w:marTop w:val="0"/>
      <w:marBottom w:val="0"/>
      <w:divBdr>
        <w:top w:val="none" w:sz="0" w:space="0" w:color="auto"/>
        <w:left w:val="none" w:sz="0" w:space="0" w:color="auto"/>
        <w:bottom w:val="none" w:sz="0" w:space="0" w:color="auto"/>
        <w:right w:val="none" w:sz="0" w:space="0" w:color="auto"/>
      </w:divBdr>
    </w:div>
    <w:div w:id="286668336">
      <w:bodyDiv w:val="1"/>
      <w:marLeft w:val="0"/>
      <w:marRight w:val="0"/>
      <w:marTop w:val="0"/>
      <w:marBottom w:val="0"/>
      <w:divBdr>
        <w:top w:val="none" w:sz="0" w:space="0" w:color="auto"/>
        <w:left w:val="none" w:sz="0" w:space="0" w:color="auto"/>
        <w:bottom w:val="none" w:sz="0" w:space="0" w:color="auto"/>
        <w:right w:val="none" w:sz="0" w:space="0" w:color="auto"/>
      </w:divBdr>
    </w:div>
    <w:div w:id="320157449">
      <w:bodyDiv w:val="1"/>
      <w:marLeft w:val="0"/>
      <w:marRight w:val="0"/>
      <w:marTop w:val="0"/>
      <w:marBottom w:val="0"/>
      <w:divBdr>
        <w:top w:val="none" w:sz="0" w:space="0" w:color="auto"/>
        <w:left w:val="none" w:sz="0" w:space="0" w:color="auto"/>
        <w:bottom w:val="none" w:sz="0" w:space="0" w:color="auto"/>
        <w:right w:val="none" w:sz="0" w:space="0" w:color="auto"/>
      </w:divBdr>
    </w:div>
    <w:div w:id="357774320">
      <w:bodyDiv w:val="1"/>
      <w:marLeft w:val="0"/>
      <w:marRight w:val="0"/>
      <w:marTop w:val="0"/>
      <w:marBottom w:val="0"/>
      <w:divBdr>
        <w:top w:val="none" w:sz="0" w:space="0" w:color="auto"/>
        <w:left w:val="none" w:sz="0" w:space="0" w:color="auto"/>
        <w:bottom w:val="none" w:sz="0" w:space="0" w:color="auto"/>
        <w:right w:val="none" w:sz="0" w:space="0" w:color="auto"/>
      </w:divBdr>
    </w:div>
    <w:div w:id="377316541">
      <w:bodyDiv w:val="1"/>
      <w:marLeft w:val="0"/>
      <w:marRight w:val="0"/>
      <w:marTop w:val="0"/>
      <w:marBottom w:val="0"/>
      <w:divBdr>
        <w:top w:val="none" w:sz="0" w:space="0" w:color="auto"/>
        <w:left w:val="none" w:sz="0" w:space="0" w:color="auto"/>
        <w:bottom w:val="none" w:sz="0" w:space="0" w:color="auto"/>
        <w:right w:val="none" w:sz="0" w:space="0" w:color="auto"/>
      </w:divBdr>
    </w:div>
    <w:div w:id="387189076">
      <w:bodyDiv w:val="1"/>
      <w:marLeft w:val="0"/>
      <w:marRight w:val="0"/>
      <w:marTop w:val="0"/>
      <w:marBottom w:val="0"/>
      <w:divBdr>
        <w:top w:val="none" w:sz="0" w:space="0" w:color="auto"/>
        <w:left w:val="none" w:sz="0" w:space="0" w:color="auto"/>
        <w:bottom w:val="none" w:sz="0" w:space="0" w:color="auto"/>
        <w:right w:val="none" w:sz="0" w:space="0" w:color="auto"/>
      </w:divBdr>
    </w:div>
    <w:div w:id="449980329">
      <w:bodyDiv w:val="1"/>
      <w:marLeft w:val="0"/>
      <w:marRight w:val="0"/>
      <w:marTop w:val="0"/>
      <w:marBottom w:val="0"/>
      <w:divBdr>
        <w:top w:val="none" w:sz="0" w:space="0" w:color="auto"/>
        <w:left w:val="none" w:sz="0" w:space="0" w:color="auto"/>
        <w:bottom w:val="none" w:sz="0" w:space="0" w:color="auto"/>
        <w:right w:val="none" w:sz="0" w:space="0" w:color="auto"/>
      </w:divBdr>
    </w:div>
    <w:div w:id="502204571">
      <w:bodyDiv w:val="1"/>
      <w:marLeft w:val="0"/>
      <w:marRight w:val="0"/>
      <w:marTop w:val="0"/>
      <w:marBottom w:val="0"/>
      <w:divBdr>
        <w:top w:val="none" w:sz="0" w:space="0" w:color="auto"/>
        <w:left w:val="none" w:sz="0" w:space="0" w:color="auto"/>
        <w:bottom w:val="none" w:sz="0" w:space="0" w:color="auto"/>
        <w:right w:val="none" w:sz="0" w:space="0" w:color="auto"/>
      </w:divBdr>
    </w:div>
    <w:div w:id="521629873">
      <w:bodyDiv w:val="1"/>
      <w:marLeft w:val="0"/>
      <w:marRight w:val="0"/>
      <w:marTop w:val="0"/>
      <w:marBottom w:val="0"/>
      <w:divBdr>
        <w:top w:val="none" w:sz="0" w:space="0" w:color="auto"/>
        <w:left w:val="none" w:sz="0" w:space="0" w:color="auto"/>
        <w:bottom w:val="none" w:sz="0" w:space="0" w:color="auto"/>
        <w:right w:val="none" w:sz="0" w:space="0" w:color="auto"/>
      </w:divBdr>
    </w:div>
    <w:div w:id="531306751">
      <w:bodyDiv w:val="1"/>
      <w:marLeft w:val="0"/>
      <w:marRight w:val="0"/>
      <w:marTop w:val="0"/>
      <w:marBottom w:val="0"/>
      <w:divBdr>
        <w:top w:val="none" w:sz="0" w:space="0" w:color="auto"/>
        <w:left w:val="none" w:sz="0" w:space="0" w:color="auto"/>
        <w:bottom w:val="none" w:sz="0" w:space="0" w:color="auto"/>
        <w:right w:val="none" w:sz="0" w:space="0" w:color="auto"/>
      </w:divBdr>
    </w:div>
    <w:div w:id="545220359">
      <w:bodyDiv w:val="1"/>
      <w:marLeft w:val="0"/>
      <w:marRight w:val="0"/>
      <w:marTop w:val="0"/>
      <w:marBottom w:val="0"/>
      <w:divBdr>
        <w:top w:val="none" w:sz="0" w:space="0" w:color="auto"/>
        <w:left w:val="none" w:sz="0" w:space="0" w:color="auto"/>
        <w:bottom w:val="none" w:sz="0" w:space="0" w:color="auto"/>
        <w:right w:val="none" w:sz="0" w:space="0" w:color="auto"/>
      </w:divBdr>
    </w:div>
    <w:div w:id="552422277">
      <w:bodyDiv w:val="1"/>
      <w:marLeft w:val="0"/>
      <w:marRight w:val="0"/>
      <w:marTop w:val="0"/>
      <w:marBottom w:val="0"/>
      <w:divBdr>
        <w:top w:val="none" w:sz="0" w:space="0" w:color="auto"/>
        <w:left w:val="none" w:sz="0" w:space="0" w:color="auto"/>
        <w:bottom w:val="none" w:sz="0" w:space="0" w:color="auto"/>
        <w:right w:val="none" w:sz="0" w:space="0" w:color="auto"/>
      </w:divBdr>
    </w:div>
    <w:div w:id="589851506">
      <w:bodyDiv w:val="1"/>
      <w:marLeft w:val="0"/>
      <w:marRight w:val="0"/>
      <w:marTop w:val="0"/>
      <w:marBottom w:val="0"/>
      <w:divBdr>
        <w:top w:val="none" w:sz="0" w:space="0" w:color="auto"/>
        <w:left w:val="none" w:sz="0" w:space="0" w:color="auto"/>
        <w:bottom w:val="none" w:sz="0" w:space="0" w:color="auto"/>
        <w:right w:val="none" w:sz="0" w:space="0" w:color="auto"/>
      </w:divBdr>
    </w:div>
    <w:div w:id="595283016">
      <w:bodyDiv w:val="1"/>
      <w:marLeft w:val="0"/>
      <w:marRight w:val="0"/>
      <w:marTop w:val="0"/>
      <w:marBottom w:val="0"/>
      <w:divBdr>
        <w:top w:val="none" w:sz="0" w:space="0" w:color="auto"/>
        <w:left w:val="none" w:sz="0" w:space="0" w:color="auto"/>
        <w:bottom w:val="none" w:sz="0" w:space="0" w:color="auto"/>
        <w:right w:val="none" w:sz="0" w:space="0" w:color="auto"/>
      </w:divBdr>
    </w:div>
    <w:div w:id="598560250">
      <w:bodyDiv w:val="1"/>
      <w:marLeft w:val="0"/>
      <w:marRight w:val="0"/>
      <w:marTop w:val="0"/>
      <w:marBottom w:val="0"/>
      <w:divBdr>
        <w:top w:val="none" w:sz="0" w:space="0" w:color="auto"/>
        <w:left w:val="none" w:sz="0" w:space="0" w:color="auto"/>
        <w:bottom w:val="none" w:sz="0" w:space="0" w:color="auto"/>
        <w:right w:val="none" w:sz="0" w:space="0" w:color="auto"/>
      </w:divBdr>
    </w:div>
    <w:div w:id="644746772">
      <w:bodyDiv w:val="1"/>
      <w:marLeft w:val="0"/>
      <w:marRight w:val="0"/>
      <w:marTop w:val="0"/>
      <w:marBottom w:val="0"/>
      <w:divBdr>
        <w:top w:val="none" w:sz="0" w:space="0" w:color="auto"/>
        <w:left w:val="none" w:sz="0" w:space="0" w:color="auto"/>
        <w:bottom w:val="none" w:sz="0" w:space="0" w:color="auto"/>
        <w:right w:val="none" w:sz="0" w:space="0" w:color="auto"/>
      </w:divBdr>
    </w:div>
    <w:div w:id="671448789">
      <w:bodyDiv w:val="1"/>
      <w:marLeft w:val="0"/>
      <w:marRight w:val="0"/>
      <w:marTop w:val="0"/>
      <w:marBottom w:val="0"/>
      <w:divBdr>
        <w:top w:val="none" w:sz="0" w:space="0" w:color="auto"/>
        <w:left w:val="none" w:sz="0" w:space="0" w:color="auto"/>
        <w:bottom w:val="none" w:sz="0" w:space="0" w:color="auto"/>
        <w:right w:val="none" w:sz="0" w:space="0" w:color="auto"/>
      </w:divBdr>
    </w:div>
    <w:div w:id="722673936">
      <w:bodyDiv w:val="1"/>
      <w:marLeft w:val="0"/>
      <w:marRight w:val="0"/>
      <w:marTop w:val="0"/>
      <w:marBottom w:val="0"/>
      <w:divBdr>
        <w:top w:val="none" w:sz="0" w:space="0" w:color="auto"/>
        <w:left w:val="none" w:sz="0" w:space="0" w:color="auto"/>
        <w:bottom w:val="none" w:sz="0" w:space="0" w:color="auto"/>
        <w:right w:val="none" w:sz="0" w:space="0" w:color="auto"/>
      </w:divBdr>
    </w:div>
    <w:div w:id="746848566">
      <w:bodyDiv w:val="1"/>
      <w:marLeft w:val="0"/>
      <w:marRight w:val="0"/>
      <w:marTop w:val="0"/>
      <w:marBottom w:val="0"/>
      <w:divBdr>
        <w:top w:val="none" w:sz="0" w:space="0" w:color="auto"/>
        <w:left w:val="none" w:sz="0" w:space="0" w:color="auto"/>
        <w:bottom w:val="none" w:sz="0" w:space="0" w:color="auto"/>
        <w:right w:val="none" w:sz="0" w:space="0" w:color="auto"/>
      </w:divBdr>
    </w:div>
    <w:div w:id="756441894">
      <w:bodyDiv w:val="1"/>
      <w:marLeft w:val="0"/>
      <w:marRight w:val="0"/>
      <w:marTop w:val="0"/>
      <w:marBottom w:val="0"/>
      <w:divBdr>
        <w:top w:val="none" w:sz="0" w:space="0" w:color="auto"/>
        <w:left w:val="none" w:sz="0" w:space="0" w:color="auto"/>
        <w:bottom w:val="none" w:sz="0" w:space="0" w:color="auto"/>
        <w:right w:val="none" w:sz="0" w:space="0" w:color="auto"/>
      </w:divBdr>
    </w:div>
    <w:div w:id="774253987">
      <w:bodyDiv w:val="1"/>
      <w:marLeft w:val="0"/>
      <w:marRight w:val="0"/>
      <w:marTop w:val="0"/>
      <w:marBottom w:val="0"/>
      <w:divBdr>
        <w:top w:val="none" w:sz="0" w:space="0" w:color="auto"/>
        <w:left w:val="none" w:sz="0" w:space="0" w:color="auto"/>
        <w:bottom w:val="none" w:sz="0" w:space="0" w:color="auto"/>
        <w:right w:val="none" w:sz="0" w:space="0" w:color="auto"/>
      </w:divBdr>
    </w:div>
    <w:div w:id="777990743">
      <w:bodyDiv w:val="1"/>
      <w:marLeft w:val="0"/>
      <w:marRight w:val="0"/>
      <w:marTop w:val="0"/>
      <w:marBottom w:val="0"/>
      <w:divBdr>
        <w:top w:val="none" w:sz="0" w:space="0" w:color="auto"/>
        <w:left w:val="none" w:sz="0" w:space="0" w:color="auto"/>
        <w:bottom w:val="none" w:sz="0" w:space="0" w:color="auto"/>
        <w:right w:val="none" w:sz="0" w:space="0" w:color="auto"/>
      </w:divBdr>
    </w:div>
    <w:div w:id="785926063">
      <w:bodyDiv w:val="1"/>
      <w:marLeft w:val="0"/>
      <w:marRight w:val="0"/>
      <w:marTop w:val="0"/>
      <w:marBottom w:val="0"/>
      <w:divBdr>
        <w:top w:val="none" w:sz="0" w:space="0" w:color="auto"/>
        <w:left w:val="none" w:sz="0" w:space="0" w:color="auto"/>
        <w:bottom w:val="none" w:sz="0" w:space="0" w:color="auto"/>
        <w:right w:val="none" w:sz="0" w:space="0" w:color="auto"/>
      </w:divBdr>
    </w:div>
    <w:div w:id="787433241">
      <w:bodyDiv w:val="1"/>
      <w:marLeft w:val="0"/>
      <w:marRight w:val="0"/>
      <w:marTop w:val="0"/>
      <w:marBottom w:val="0"/>
      <w:divBdr>
        <w:top w:val="none" w:sz="0" w:space="0" w:color="auto"/>
        <w:left w:val="none" w:sz="0" w:space="0" w:color="auto"/>
        <w:bottom w:val="none" w:sz="0" w:space="0" w:color="auto"/>
        <w:right w:val="none" w:sz="0" w:space="0" w:color="auto"/>
      </w:divBdr>
    </w:div>
    <w:div w:id="824588467">
      <w:bodyDiv w:val="1"/>
      <w:marLeft w:val="0"/>
      <w:marRight w:val="0"/>
      <w:marTop w:val="0"/>
      <w:marBottom w:val="0"/>
      <w:divBdr>
        <w:top w:val="none" w:sz="0" w:space="0" w:color="auto"/>
        <w:left w:val="none" w:sz="0" w:space="0" w:color="auto"/>
        <w:bottom w:val="none" w:sz="0" w:space="0" w:color="auto"/>
        <w:right w:val="none" w:sz="0" w:space="0" w:color="auto"/>
      </w:divBdr>
    </w:div>
    <w:div w:id="855079531">
      <w:bodyDiv w:val="1"/>
      <w:marLeft w:val="0"/>
      <w:marRight w:val="0"/>
      <w:marTop w:val="0"/>
      <w:marBottom w:val="0"/>
      <w:divBdr>
        <w:top w:val="none" w:sz="0" w:space="0" w:color="auto"/>
        <w:left w:val="none" w:sz="0" w:space="0" w:color="auto"/>
        <w:bottom w:val="none" w:sz="0" w:space="0" w:color="auto"/>
        <w:right w:val="none" w:sz="0" w:space="0" w:color="auto"/>
      </w:divBdr>
    </w:div>
    <w:div w:id="871573700">
      <w:bodyDiv w:val="1"/>
      <w:marLeft w:val="0"/>
      <w:marRight w:val="0"/>
      <w:marTop w:val="0"/>
      <w:marBottom w:val="0"/>
      <w:divBdr>
        <w:top w:val="none" w:sz="0" w:space="0" w:color="auto"/>
        <w:left w:val="none" w:sz="0" w:space="0" w:color="auto"/>
        <w:bottom w:val="none" w:sz="0" w:space="0" w:color="auto"/>
        <w:right w:val="none" w:sz="0" w:space="0" w:color="auto"/>
      </w:divBdr>
    </w:div>
    <w:div w:id="899025325">
      <w:bodyDiv w:val="1"/>
      <w:marLeft w:val="0"/>
      <w:marRight w:val="0"/>
      <w:marTop w:val="0"/>
      <w:marBottom w:val="0"/>
      <w:divBdr>
        <w:top w:val="none" w:sz="0" w:space="0" w:color="auto"/>
        <w:left w:val="none" w:sz="0" w:space="0" w:color="auto"/>
        <w:bottom w:val="none" w:sz="0" w:space="0" w:color="auto"/>
        <w:right w:val="none" w:sz="0" w:space="0" w:color="auto"/>
      </w:divBdr>
    </w:div>
    <w:div w:id="933173655">
      <w:bodyDiv w:val="1"/>
      <w:marLeft w:val="0"/>
      <w:marRight w:val="0"/>
      <w:marTop w:val="0"/>
      <w:marBottom w:val="0"/>
      <w:divBdr>
        <w:top w:val="none" w:sz="0" w:space="0" w:color="auto"/>
        <w:left w:val="none" w:sz="0" w:space="0" w:color="auto"/>
        <w:bottom w:val="none" w:sz="0" w:space="0" w:color="auto"/>
        <w:right w:val="none" w:sz="0" w:space="0" w:color="auto"/>
      </w:divBdr>
    </w:div>
    <w:div w:id="936253896">
      <w:bodyDiv w:val="1"/>
      <w:marLeft w:val="0"/>
      <w:marRight w:val="0"/>
      <w:marTop w:val="0"/>
      <w:marBottom w:val="0"/>
      <w:divBdr>
        <w:top w:val="none" w:sz="0" w:space="0" w:color="auto"/>
        <w:left w:val="none" w:sz="0" w:space="0" w:color="auto"/>
        <w:bottom w:val="none" w:sz="0" w:space="0" w:color="auto"/>
        <w:right w:val="none" w:sz="0" w:space="0" w:color="auto"/>
      </w:divBdr>
    </w:div>
    <w:div w:id="941500368">
      <w:bodyDiv w:val="1"/>
      <w:marLeft w:val="0"/>
      <w:marRight w:val="0"/>
      <w:marTop w:val="0"/>
      <w:marBottom w:val="0"/>
      <w:divBdr>
        <w:top w:val="none" w:sz="0" w:space="0" w:color="auto"/>
        <w:left w:val="none" w:sz="0" w:space="0" w:color="auto"/>
        <w:bottom w:val="none" w:sz="0" w:space="0" w:color="auto"/>
        <w:right w:val="none" w:sz="0" w:space="0" w:color="auto"/>
      </w:divBdr>
    </w:div>
    <w:div w:id="955449880">
      <w:bodyDiv w:val="1"/>
      <w:marLeft w:val="0"/>
      <w:marRight w:val="0"/>
      <w:marTop w:val="0"/>
      <w:marBottom w:val="0"/>
      <w:divBdr>
        <w:top w:val="none" w:sz="0" w:space="0" w:color="auto"/>
        <w:left w:val="none" w:sz="0" w:space="0" w:color="auto"/>
        <w:bottom w:val="none" w:sz="0" w:space="0" w:color="auto"/>
        <w:right w:val="none" w:sz="0" w:space="0" w:color="auto"/>
      </w:divBdr>
    </w:div>
    <w:div w:id="978343066">
      <w:bodyDiv w:val="1"/>
      <w:marLeft w:val="0"/>
      <w:marRight w:val="0"/>
      <w:marTop w:val="0"/>
      <w:marBottom w:val="0"/>
      <w:divBdr>
        <w:top w:val="none" w:sz="0" w:space="0" w:color="auto"/>
        <w:left w:val="none" w:sz="0" w:space="0" w:color="auto"/>
        <w:bottom w:val="none" w:sz="0" w:space="0" w:color="auto"/>
        <w:right w:val="none" w:sz="0" w:space="0" w:color="auto"/>
      </w:divBdr>
    </w:div>
    <w:div w:id="986664238">
      <w:bodyDiv w:val="1"/>
      <w:marLeft w:val="0"/>
      <w:marRight w:val="0"/>
      <w:marTop w:val="0"/>
      <w:marBottom w:val="0"/>
      <w:divBdr>
        <w:top w:val="none" w:sz="0" w:space="0" w:color="auto"/>
        <w:left w:val="none" w:sz="0" w:space="0" w:color="auto"/>
        <w:bottom w:val="none" w:sz="0" w:space="0" w:color="auto"/>
        <w:right w:val="none" w:sz="0" w:space="0" w:color="auto"/>
      </w:divBdr>
    </w:div>
    <w:div w:id="986858090">
      <w:bodyDiv w:val="1"/>
      <w:marLeft w:val="0"/>
      <w:marRight w:val="0"/>
      <w:marTop w:val="0"/>
      <w:marBottom w:val="0"/>
      <w:divBdr>
        <w:top w:val="none" w:sz="0" w:space="0" w:color="auto"/>
        <w:left w:val="none" w:sz="0" w:space="0" w:color="auto"/>
        <w:bottom w:val="none" w:sz="0" w:space="0" w:color="auto"/>
        <w:right w:val="none" w:sz="0" w:space="0" w:color="auto"/>
      </w:divBdr>
    </w:div>
    <w:div w:id="1007947605">
      <w:bodyDiv w:val="1"/>
      <w:marLeft w:val="0"/>
      <w:marRight w:val="0"/>
      <w:marTop w:val="0"/>
      <w:marBottom w:val="0"/>
      <w:divBdr>
        <w:top w:val="none" w:sz="0" w:space="0" w:color="auto"/>
        <w:left w:val="none" w:sz="0" w:space="0" w:color="auto"/>
        <w:bottom w:val="none" w:sz="0" w:space="0" w:color="auto"/>
        <w:right w:val="none" w:sz="0" w:space="0" w:color="auto"/>
      </w:divBdr>
    </w:div>
    <w:div w:id="1021779153">
      <w:bodyDiv w:val="1"/>
      <w:marLeft w:val="0"/>
      <w:marRight w:val="0"/>
      <w:marTop w:val="0"/>
      <w:marBottom w:val="0"/>
      <w:divBdr>
        <w:top w:val="none" w:sz="0" w:space="0" w:color="auto"/>
        <w:left w:val="none" w:sz="0" w:space="0" w:color="auto"/>
        <w:bottom w:val="none" w:sz="0" w:space="0" w:color="auto"/>
        <w:right w:val="none" w:sz="0" w:space="0" w:color="auto"/>
      </w:divBdr>
    </w:div>
    <w:div w:id="1048528360">
      <w:bodyDiv w:val="1"/>
      <w:marLeft w:val="0"/>
      <w:marRight w:val="0"/>
      <w:marTop w:val="0"/>
      <w:marBottom w:val="0"/>
      <w:divBdr>
        <w:top w:val="none" w:sz="0" w:space="0" w:color="auto"/>
        <w:left w:val="none" w:sz="0" w:space="0" w:color="auto"/>
        <w:bottom w:val="none" w:sz="0" w:space="0" w:color="auto"/>
        <w:right w:val="none" w:sz="0" w:space="0" w:color="auto"/>
      </w:divBdr>
    </w:div>
    <w:div w:id="1082147340">
      <w:bodyDiv w:val="1"/>
      <w:marLeft w:val="0"/>
      <w:marRight w:val="0"/>
      <w:marTop w:val="0"/>
      <w:marBottom w:val="0"/>
      <w:divBdr>
        <w:top w:val="none" w:sz="0" w:space="0" w:color="auto"/>
        <w:left w:val="none" w:sz="0" w:space="0" w:color="auto"/>
        <w:bottom w:val="none" w:sz="0" w:space="0" w:color="auto"/>
        <w:right w:val="none" w:sz="0" w:space="0" w:color="auto"/>
      </w:divBdr>
    </w:div>
    <w:div w:id="1084300537">
      <w:bodyDiv w:val="1"/>
      <w:marLeft w:val="0"/>
      <w:marRight w:val="0"/>
      <w:marTop w:val="0"/>
      <w:marBottom w:val="0"/>
      <w:divBdr>
        <w:top w:val="none" w:sz="0" w:space="0" w:color="auto"/>
        <w:left w:val="none" w:sz="0" w:space="0" w:color="auto"/>
        <w:bottom w:val="none" w:sz="0" w:space="0" w:color="auto"/>
        <w:right w:val="none" w:sz="0" w:space="0" w:color="auto"/>
      </w:divBdr>
    </w:div>
    <w:div w:id="1104223678">
      <w:bodyDiv w:val="1"/>
      <w:marLeft w:val="0"/>
      <w:marRight w:val="0"/>
      <w:marTop w:val="0"/>
      <w:marBottom w:val="0"/>
      <w:divBdr>
        <w:top w:val="none" w:sz="0" w:space="0" w:color="auto"/>
        <w:left w:val="none" w:sz="0" w:space="0" w:color="auto"/>
        <w:bottom w:val="none" w:sz="0" w:space="0" w:color="auto"/>
        <w:right w:val="none" w:sz="0" w:space="0" w:color="auto"/>
      </w:divBdr>
    </w:div>
    <w:div w:id="1122261142">
      <w:bodyDiv w:val="1"/>
      <w:marLeft w:val="0"/>
      <w:marRight w:val="0"/>
      <w:marTop w:val="0"/>
      <w:marBottom w:val="0"/>
      <w:divBdr>
        <w:top w:val="none" w:sz="0" w:space="0" w:color="auto"/>
        <w:left w:val="none" w:sz="0" w:space="0" w:color="auto"/>
        <w:bottom w:val="none" w:sz="0" w:space="0" w:color="auto"/>
        <w:right w:val="none" w:sz="0" w:space="0" w:color="auto"/>
      </w:divBdr>
    </w:div>
    <w:div w:id="1161628356">
      <w:bodyDiv w:val="1"/>
      <w:marLeft w:val="0"/>
      <w:marRight w:val="0"/>
      <w:marTop w:val="0"/>
      <w:marBottom w:val="0"/>
      <w:divBdr>
        <w:top w:val="none" w:sz="0" w:space="0" w:color="auto"/>
        <w:left w:val="none" w:sz="0" w:space="0" w:color="auto"/>
        <w:bottom w:val="none" w:sz="0" w:space="0" w:color="auto"/>
        <w:right w:val="none" w:sz="0" w:space="0" w:color="auto"/>
      </w:divBdr>
    </w:div>
    <w:div w:id="1216773594">
      <w:bodyDiv w:val="1"/>
      <w:marLeft w:val="0"/>
      <w:marRight w:val="0"/>
      <w:marTop w:val="0"/>
      <w:marBottom w:val="0"/>
      <w:divBdr>
        <w:top w:val="none" w:sz="0" w:space="0" w:color="auto"/>
        <w:left w:val="none" w:sz="0" w:space="0" w:color="auto"/>
        <w:bottom w:val="none" w:sz="0" w:space="0" w:color="auto"/>
        <w:right w:val="none" w:sz="0" w:space="0" w:color="auto"/>
      </w:divBdr>
    </w:div>
    <w:div w:id="1248535457">
      <w:bodyDiv w:val="1"/>
      <w:marLeft w:val="0"/>
      <w:marRight w:val="0"/>
      <w:marTop w:val="0"/>
      <w:marBottom w:val="0"/>
      <w:divBdr>
        <w:top w:val="none" w:sz="0" w:space="0" w:color="auto"/>
        <w:left w:val="none" w:sz="0" w:space="0" w:color="auto"/>
        <w:bottom w:val="none" w:sz="0" w:space="0" w:color="auto"/>
        <w:right w:val="none" w:sz="0" w:space="0" w:color="auto"/>
      </w:divBdr>
    </w:div>
    <w:div w:id="1336222119">
      <w:bodyDiv w:val="1"/>
      <w:marLeft w:val="0"/>
      <w:marRight w:val="0"/>
      <w:marTop w:val="0"/>
      <w:marBottom w:val="0"/>
      <w:divBdr>
        <w:top w:val="none" w:sz="0" w:space="0" w:color="auto"/>
        <w:left w:val="none" w:sz="0" w:space="0" w:color="auto"/>
        <w:bottom w:val="none" w:sz="0" w:space="0" w:color="auto"/>
        <w:right w:val="none" w:sz="0" w:space="0" w:color="auto"/>
      </w:divBdr>
    </w:div>
    <w:div w:id="1337146476">
      <w:bodyDiv w:val="1"/>
      <w:marLeft w:val="0"/>
      <w:marRight w:val="0"/>
      <w:marTop w:val="0"/>
      <w:marBottom w:val="0"/>
      <w:divBdr>
        <w:top w:val="none" w:sz="0" w:space="0" w:color="auto"/>
        <w:left w:val="none" w:sz="0" w:space="0" w:color="auto"/>
        <w:bottom w:val="none" w:sz="0" w:space="0" w:color="auto"/>
        <w:right w:val="none" w:sz="0" w:space="0" w:color="auto"/>
      </w:divBdr>
    </w:div>
    <w:div w:id="1341547257">
      <w:bodyDiv w:val="1"/>
      <w:marLeft w:val="0"/>
      <w:marRight w:val="0"/>
      <w:marTop w:val="0"/>
      <w:marBottom w:val="0"/>
      <w:divBdr>
        <w:top w:val="none" w:sz="0" w:space="0" w:color="auto"/>
        <w:left w:val="none" w:sz="0" w:space="0" w:color="auto"/>
        <w:bottom w:val="none" w:sz="0" w:space="0" w:color="auto"/>
        <w:right w:val="none" w:sz="0" w:space="0" w:color="auto"/>
      </w:divBdr>
    </w:div>
    <w:div w:id="1376612723">
      <w:bodyDiv w:val="1"/>
      <w:marLeft w:val="0"/>
      <w:marRight w:val="0"/>
      <w:marTop w:val="0"/>
      <w:marBottom w:val="0"/>
      <w:divBdr>
        <w:top w:val="none" w:sz="0" w:space="0" w:color="auto"/>
        <w:left w:val="none" w:sz="0" w:space="0" w:color="auto"/>
        <w:bottom w:val="none" w:sz="0" w:space="0" w:color="auto"/>
        <w:right w:val="none" w:sz="0" w:space="0" w:color="auto"/>
      </w:divBdr>
    </w:div>
    <w:div w:id="1402405860">
      <w:bodyDiv w:val="1"/>
      <w:marLeft w:val="0"/>
      <w:marRight w:val="0"/>
      <w:marTop w:val="0"/>
      <w:marBottom w:val="0"/>
      <w:divBdr>
        <w:top w:val="none" w:sz="0" w:space="0" w:color="auto"/>
        <w:left w:val="none" w:sz="0" w:space="0" w:color="auto"/>
        <w:bottom w:val="none" w:sz="0" w:space="0" w:color="auto"/>
        <w:right w:val="none" w:sz="0" w:space="0" w:color="auto"/>
      </w:divBdr>
    </w:div>
    <w:div w:id="1416246227">
      <w:bodyDiv w:val="1"/>
      <w:marLeft w:val="0"/>
      <w:marRight w:val="0"/>
      <w:marTop w:val="0"/>
      <w:marBottom w:val="0"/>
      <w:divBdr>
        <w:top w:val="none" w:sz="0" w:space="0" w:color="auto"/>
        <w:left w:val="none" w:sz="0" w:space="0" w:color="auto"/>
        <w:bottom w:val="none" w:sz="0" w:space="0" w:color="auto"/>
        <w:right w:val="none" w:sz="0" w:space="0" w:color="auto"/>
      </w:divBdr>
    </w:div>
    <w:div w:id="1421410705">
      <w:bodyDiv w:val="1"/>
      <w:marLeft w:val="0"/>
      <w:marRight w:val="0"/>
      <w:marTop w:val="0"/>
      <w:marBottom w:val="0"/>
      <w:divBdr>
        <w:top w:val="none" w:sz="0" w:space="0" w:color="auto"/>
        <w:left w:val="none" w:sz="0" w:space="0" w:color="auto"/>
        <w:bottom w:val="none" w:sz="0" w:space="0" w:color="auto"/>
        <w:right w:val="none" w:sz="0" w:space="0" w:color="auto"/>
      </w:divBdr>
    </w:div>
    <w:div w:id="1429307123">
      <w:bodyDiv w:val="1"/>
      <w:marLeft w:val="0"/>
      <w:marRight w:val="0"/>
      <w:marTop w:val="0"/>
      <w:marBottom w:val="0"/>
      <w:divBdr>
        <w:top w:val="none" w:sz="0" w:space="0" w:color="auto"/>
        <w:left w:val="none" w:sz="0" w:space="0" w:color="auto"/>
        <w:bottom w:val="none" w:sz="0" w:space="0" w:color="auto"/>
        <w:right w:val="none" w:sz="0" w:space="0" w:color="auto"/>
      </w:divBdr>
    </w:div>
    <w:div w:id="1521427059">
      <w:bodyDiv w:val="1"/>
      <w:marLeft w:val="0"/>
      <w:marRight w:val="0"/>
      <w:marTop w:val="0"/>
      <w:marBottom w:val="0"/>
      <w:divBdr>
        <w:top w:val="none" w:sz="0" w:space="0" w:color="auto"/>
        <w:left w:val="none" w:sz="0" w:space="0" w:color="auto"/>
        <w:bottom w:val="none" w:sz="0" w:space="0" w:color="auto"/>
        <w:right w:val="none" w:sz="0" w:space="0" w:color="auto"/>
      </w:divBdr>
    </w:div>
    <w:div w:id="1526365905">
      <w:bodyDiv w:val="1"/>
      <w:marLeft w:val="0"/>
      <w:marRight w:val="0"/>
      <w:marTop w:val="0"/>
      <w:marBottom w:val="0"/>
      <w:divBdr>
        <w:top w:val="none" w:sz="0" w:space="0" w:color="auto"/>
        <w:left w:val="none" w:sz="0" w:space="0" w:color="auto"/>
        <w:bottom w:val="none" w:sz="0" w:space="0" w:color="auto"/>
        <w:right w:val="none" w:sz="0" w:space="0" w:color="auto"/>
      </w:divBdr>
    </w:div>
    <w:div w:id="1535263422">
      <w:bodyDiv w:val="1"/>
      <w:marLeft w:val="0"/>
      <w:marRight w:val="0"/>
      <w:marTop w:val="0"/>
      <w:marBottom w:val="0"/>
      <w:divBdr>
        <w:top w:val="none" w:sz="0" w:space="0" w:color="auto"/>
        <w:left w:val="none" w:sz="0" w:space="0" w:color="auto"/>
        <w:bottom w:val="none" w:sz="0" w:space="0" w:color="auto"/>
        <w:right w:val="none" w:sz="0" w:space="0" w:color="auto"/>
      </w:divBdr>
    </w:div>
    <w:div w:id="1548029228">
      <w:bodyDiv w:val="1"/>
      <w:marLeft w:val="0"/>
      <w:marRight w:val="0"/>
      <w:marTop w:val="0"/>
      <w:marBottom w:val="0"/>
      <w:divBdr>
        <w:top w:val="none" w:sz="0" w:space="0" w:color="auto"/>
        <w:left w:val="none" w:sz="0" w:space="0" w:color="auto"/>
        <w:bottom w:val="none" w:sz="0" w:space="0" w:color="auto"/>
        <w:right w:val="none" w:sz="0" w:space="0" w:color="auto"/>
      </w:divBdr>
    </w:div>
    <w:div w:id="1578128358">
      <w:bodyDiv w:val="1"/>
      <w:marLeft w:val="0"/>
      <w:marRight w:val="0"/>
      <w:marTop w:val="0"/>
      <w:marBottom w:val="0"/>
      <w:divBdr>
        <w:top w:val="none" w:sz="0" w:space="0" w:color="auto"/>
        <w:left w:val="none" w:sz="0" w:space="0" w:color="auto"/>
        <w:bottom w:val="none" w:sz="0" w:space="0" w:color="auto"/>
        <w:right w:val="none" w:sz="0" w:space="0" w:color="auto"/>
      </w:divBdr>
    </w:div>
    <w:div w:id="1600411764">
      <w:bodyDiv w:val="1"/>
      <w:marLeft w:val="0"/>
      <w:marRight w:val="0"/>
      <w:marTop w:val="0"/>
      <w:marBottom w:val="0"/>
      <w:divBdr>
        <w:top w:val="none" w:sz="0" w:space="0" w:color="auto"/>
        <w:left w:val="none" w:sz="0" w:space="0" w:color="auto"/>
        <w:bottom w:val="none" w:sz="0" w:space="0" w:color="auto"/>
        <w:right w:val="none" w:sz="0" w:space="0" w:color="auto"/>
      </w:divBdr>
    </w:div>
    <w:div w:id="1628849106">
      <w:bodyDiv w:val="1"/>
      <w:marLeft w:val="0"/>
      <w:marRight w:val="0"/>
      <w:marTop w:val="0"/>
      <w:marBottom w:val="0"/>
      <w:divBdr>
        <w:top w:val="none" w:sz="0" w:space="0" w:color="auto"/>
        <w:left w:val="none" w:sz="0" w:space="0" w:color="auto"/>
        <w:bottom w:val="none" w:sz="0" w:space="0" w:color="auto"/>
        <w:right w:val="none" w:sz="0" w:space="0" w:color="auto"/>
      </w:divBdr>
    </w:div>
    <w:div w:id="1631088301">
      <w:bodyDiv w:val="1"/>
      <w:marLeft w:val="0"/>
      <w:marRight w:val="0"/>
      <w:marTop w:val="0"/>
      <w:marBottom w:val="0"/>
      <w:divBdr>
        <w:top w:val="none" w:sz="0" w:space="0" w:color="auto"/>
        <w:left w:val="none" w:sz="0" w:space="0" w:color="auto"/>
        <w:bottom w:val="none" w:sz="0" w:space="0" w:color="auto"/>
        <w:right w:val="none" w:sz="0" w:space="0" w:color="auto"/>
      </w:divBdr>
    </w:div>
    <w:div w:id="1653945682">
      <w:bodyDiv w:val="1"/>
      <w:marLeft w:val="0"/>
      <w:marRight w:val="0"/>
      <w:marTop w:val="0"/>
      <w:marBottom w:val="0"/>
      <w:divBdr>
        <w:top w:val="none" w:sz="0" w:space="0" w:color="auto"/>
        <w:left w:val="none" w:sz="0" w:space="0" w:color="auto"/>
        <w:bottom w:val="none" w:sz="0" w:space="0" w:color="auto"/>
        <w:right w:val="none" w:sz="0" w:space="0" w:color="auto"/>
      </w:divBdr>
    </w:div>
    <w:div w:id="1674995190">
      <w:bodyDiv w:val="1"/>
      <w:marLeft w:val="0"/>
      <w:marRight w:val="0"/>
      <w:marTop w:val="0"/>
      <w:marBottom w:val="0"/>
      <w:divBdr>
        <w:top w:val="none" w:sz="0" w:space="0" w:color="auto"/>
        <w:left w:val="none" w:sz="0" w:space="0" w:color="auto"/>
        <w:bottom w:val="none" w:sz="0" w:space="0" w:color="auto"/>
        <w:right w:val="none" w:sz="0" w:space="0" w:color="auto"/>
      </w:divBdr>
    </w:div>
    <w:div w:id="1680043577">
      <w:bodyDiv w:val="1"/>
      <w:marLeft w:val="0"/>
      <w:marRight w:val="0"/>
      <w:marTop w:val="0"/>
      <w:marBottom w:val="0"/>
      <w:divBdr>
        <w:top w:val="none" w:sz="0" w:space="0" w:color="auto"/>
        <w:left w:val="none" w:sz="0" w:space="0" w:color="auto"/>
        <w:bottom w:val="none" w:sz="0" w:space="0" w:color="auto"/>
        <w:right w:val="none" w:sz="0" w:space="0" w:color="auto"/>
      </w:divBdr>
    </w:div>
    <w:div w:id="1689411476">
      <w:bodyDiv w:val="1"/>
      <w:marLeft w:val="0"/>
      <w:marRight w:val="0"/>
      <w:marTop w:val="0"/>
      <w:marBottom w:val="0"/>
      <w:divBdr>
        <w:top w:val="none" w:sz="0" w:space="0" w:color="auto"/>
        <w:left w:val="none" w:sz="0" w:space="0" w:color="auto"/>
        <w:bottom w:val="none" w:sz="0" w:space="0" w:color="auto"/>
        <w:right w:val="none" w:sz="0" w:space="0" w:color="auto"/>
      </w:divBdr>
    </w:div>
    <w:div w:id="1709337544">
      <w:bodyDiv w:val="1"/>
      <w:marLeft w:val="0"/>
      <w:marRight w:val="0"/>
      <w:marTop w:val="0"/>
      <w:marBottom w:val="0"/>
      <w:divBdr>
        <w:top w:val="none" w:sz="0" w:space="0" w:color="auto"/>
        <w:left w:val="none" w:sz="0" w:space="0" w:color="auto"/>
        <w:bottom w:val="none" w:sz="0" w:space="0" w:color="auto"/>
        <w:right w:val="none" w:sz="0" w:space="0" w:color="auto"/>
      </w:divBdr>
    </w:div>
    <w:div w:id="1745955335">
      <w:bodyDiv w:val="1"/>
      <w:marLeft w:val="0"/>
      <w:marRight w:val="0"/>
      <w:marTop w:val="0"/>
      <w:marBottom w:val="0"/>
      <w:divBdr>
        <w:top w:val="none" w:sz="0" w:space="0" w:color="auto"/>
        <w:left w:val="none" w:sz="0" w:space="0" w:color="auto"/>
        <w:bottom w:val="none" w:sz="0" w:space="0" w:color="auto"/>
        <w:right w:val="none" w:sz="0" w:space="0" w:color="auto"/>
      </w:divBdr>
    </w:div>
    <w:div w:id="1771773144">
      <w:bodyDiv w:val="1"/>
      <w:marLeft w:val="0"/>
      <w:marRight w:val="0"/>
      <w:marTop w:val="0"/>
      <w:marBottom w:val="0"/>
      <w:divBdr>
        <w:top w:val="none" w:sz="0" w:space="0" w:color="auto"/>
        <w:left w:val="none" w:sz="0" w:space="0" w:color="auto"/>
        <w:bottom w:val="none" w:sz="0" w:space="0" w:color="auto"/>
        <w:right w:val="none" w:sz="0" w:space="0" w:color="auto"/>
      </w:divBdr>
    </w:div>
    <w:div w:id="1775859211">
      <w:bodyDiv w:val="1"/>
      <w:marLeft w:val="0"/>
      <w:marRight w:val="0"/>
      <w:marTop w:val="0"/>
      <w:marBottom w:val="0"/>
      <w:divBdr>
        <w:top w:val="none" w:sz="0" w:space="0" w:color="auto"/>
        <w:left w:val="none" w:sz="0" w:space="0" w:color="auto"/>
        <w:bottom w:val="none" w:sz="0" w:space="0" w:color="auto"/>
        <w:right w:val="none" w:sz="0" w:space="0" w:color="auto"/>
      </w:divBdr>
    </w:div>
    <w:div w:id="1779641332">
      <w:bodyDiv w:val="1"/>
      <w:marLeft w:val="0"/>
      <w:marRight w:val="0"/>
      <w:marTop w:val="0"/>
      <w:marBottom w:val="0"/>
      <w:divBdr>
        <w:top w:val="none" w:sz="0" w:space="0" w:color="auto"/>
        <w:left w:val="none" w:sz="0" w:space="0" w:color="auto"/>
        <w:bottom w:val="none" w:sz="0" w:space="0" w:color="auto"/>
        <w:right w:val="none" w:sz="0" w:space="0" w:color="auto"/>
      </w:divBdr>
    </w:div>
    <w:div w:id="1781337193">
      <w:bodyDiv w:val="1"/>
      <w:marLeft w:val="0"/>
      <w:marRight w:val="0"/>
      <w:marTop w:val="0"/>
      <w:marBottom w:val="0"/>
      <w:divBdr>
        <w:top w:val="none" w:sz="0" w:space="0" w:color="auto"/>
        <w:left w:val="none" w:sz="0" w:space="0" w:color="auto"/>
        <w:bottom w:val="none" w:sz="0" w:space="0" w:color="auto"/>
        <w:right w:val="none" w:sz="0" w:space="0" w:color="auto"/>
      </w:divBdr>
    </w:div>
    <w:div w:id="1800494961">
      <w:bodyDiv w:val="1"/>
      <w:marLeft w:val="0"/>
      <w:marRight w:val="0"/>
      <w:marTop w:val="0"/>
      <w:marBottom w:val="0"/>
      <w:divBdr>
        <w:top w:val="none" w:sz="0" w:space="0" w:color="auto"/>
        <w:left w:val="none" w:sz="0" w:space="0" w:color="auto"/>
        <w:bottom w:val="none" w:sz="0" w:space="0" w:color="auto"/>
        <w:right w:val="none" w:sz="0" w:space="0" w:color="auto"/>
      </w:divBdr>
    </w:div>
    <w:div w:id="1862622903">
      <w:bodyDiv w:val="1"/>
      <w:marLeft w:val="0"/>
      <w:marRight w:val="0"/>
      <w:marTop w:val="0"/>
      <w:marBottom w:val="0"/>
      <w:divBdr>
        <w:top w:val="none" w:sz="0" w:space="0" w:color="auto"/>
        <w:left w:val="none" w:sz="0" w:space="0" w:color="auto"/>
        <w:bottom w:val="none" w:sz="0" w:space="0" w:color="auto"/>
        <w:right w:val="none" w:sz="0" w:space="0" w:color="auto"/>
      </w:divBdr>
    </w:div>
    <w:div w:id="1865708423">
      <w:bodyDiv w:val="1"/>
      <w:marLeft w:val="0"/>
      <w:marRight w:val="0"/>
      <w:marTop w:val="0"/>
      <w:marBottom w:val="0"/>
      <w:divBdr>
        <w:top w:val="none" w:sz="0" w:space="0" w:color="auto"/>
        <w:left w:val="none" w:sz="0" w:space="0" w:color="auto"/>
        <w:bottom w:val="none" w:sz="0" w:space="0" w:color="auto"/>
        <w:right w:val="none" w:sz="0" w:space="0" w:color="auto"/>
      </w:divBdr>
    </w:div>
    <w:div w:id="1905294734">
      <w:bodyDiv w:val="1"/>
      <w:marLeft w:val="0"/>
      <w:marRight w:val="0"/>
      <w:marTop w:val="0"/>
      <w:marBottom w:val="0"/>
      <w:divBdr>
        <w:top w:val="none" w:sz="0" w:space="0" w:color="auto"/>
        <w:left w:val="none" w:sz="0" w:space="0" w:color="auto"/>
        <w:bottom w:val="none" w:sz="0" w:space="0" w:color="auto"/>
        <w:right w:val="none" w:sz="0" w:space="0" w:color="auto"/>
      </w:divBdr>
    </w:div>
    <w:div w:id="1923953548">
      <w:bodyDiv w:val="1"/>
      <w:marLeft w:val="0"/>
      <w:marRight w:val="0"/>
      <w:marTop w:val="0"/>
      <w:marBottom w:val="0"/>
      <w:divBdr>
        <w:top w:val="none" w:sz="0" w:space="0" w:color="auto"/>
        <w:left w:val="none" w:sz="0" w:space="0" w:color="auto"/>
        <w:bottom w:val="none" w:sz="0" w:space="0" w:color="auto"/>
        <w:right w:val="none" w:sz="0" w:space="0" w:color="auto"/>
      </w:divBdr>
    </w:div>
    <w:div w:id="1945960796">
      <w:bodyDiv w:val="1"/>
      <w:marLeft w:val="0"/>
      <w:marRight w:val="0"/>
      <w:marTop w:val="0"/>
      <w:marBottom w:val="0"/>
      <w:divBdr>
        <w:top w:val="none" w:sz="0" w:space="0" w:color="auto"/>
        <w:left w:val="none" w:sz="0" w:space="0" w:color="auto"/>
        <w:bottom w:val="none" w:sz="0" w:space="0" w:color="auto"/>
        <w:right w:val="none" w:sz="0" w:space="0" w:color="auto"/>
      </w:divBdr>
    </w:div>
    <w:div w:id="1968004499">
      <w:bodyDiv w:val="1"/>
      <w:marLeft w:val="0"/>
      <w:marRight w:val="0"/>
      <w:marTop w:val="0"/>
      <w:marBottom w:val="0"/>
      <w:divBdr>
        <w:top w:val="none" w:sz="0" w:space="0" w:color="auto"/>
        <w:left w:val="none" w:sz="0" w:space="0" w:color="auto"/>
        <w:bottom w:val="none" w:sz="0" w:space="0" w:color="auto"/>
        <w:right w:val="none" w:sz="0" w:space="0" w:color="auto"/>
      </w:divBdr>
    </w:div>
    <w:div w:id="1970935581">
      <w:bodyDiv w:val="1"/>
      <w:marLeft w:val="0"/>
      <w:marRight w:val="0"/>
      <w:marTop w:val="0"/>
      <w:marBottom w:val="0"/>
      <w:divBdr>
        <w:top w:val="none" w:sz="0" w:space="0" w:color="auto"/>
        <w:left w:val="none" w:sz="0" w:space="0" w:color="auto"/>
        <w:bottom w:val="none" w:sz="0" w:space="0" w:color="auto"/>
        <w:right w:val="none" w:sz="0" w:space="0" w:color="auto"/>
      </w:divBdr>
    </w:div>
    <w:div w:id="2031102559">
      <w:bodyDiv w:val="1"/>
      <w:marLeft w:val="0"/>
      <w:marRight w:val="0"/>
      <w:marTop w:val="0"/>
      <w:marBottom w:val="0"/>
      <w:divBdr>
        <w:top w:val="none" w:sz="0" w:space="0" w:color="auto"/>
        <w:left w:val="none" w:sz="0" w:space="0" w:color="auto"/>
        <w:bottom w:val="none" w:sz="0" w:space="0" w:color="auto"/>
        <w:right w:val="none" w:sz="0" w:space="0" w:color="auto"/>
      </w:divBdr>
    </w:div>
    <w:div w:id="2100715469">
      <w:bodyDiv w:val="1"/>
      <w:marLeft w:val="0"/>
      <w:marRight w:val="0"/>
      <w:marTop w:val="0"/>
      <w:marBottom w:val="0"/>
      <w:divBdr>
        <w:top w:val="none" w:sz="0" w:space="0" w:color="auto"/>
        <w:left w:val="none" w:sz="0" w:space="0" w:color="auto"/>
        <w:bottom w:val="none" w:sz="0" w:space="0" w:color="auto"/>
        <w:right w:val="none" w:sz="0" w:space="0" w:color="auto"/>
      </w:divBdr>
    </w:div>
    <w:div w:id="2107143748">
      <w:bodyDiv w:val="1"/>
      <w:marLeft w:val="0"/>
      <w:marRight w:val="0"/>
      <w:marTop w:val="0"/>
      <w:marBottom w:val="0"/>
      <w:divBdr>
        <w:top w:val="none" w:sz="0" w:space="0" w:color="auto"/>
        <w:left w:val="none" w:sz="0" w:space="0" w:color="auto"/>
        <w:bottom w:val="none" w:sz="0" w:space="0" w:color="auto"/>
        <w:right w:val="none" w:sz="0" w:space="0" w:color="auto"/>
      </w:divBdr>
    </w:div>
    <w:div w:id="2111310046">
      <w:bodyDiv w:val="1"/>
      <w:marLeft w:val="0"/>
      <w:marRight w:val="0"/>
      <w:marTop w:val="0"/>
      <w:marBottom w:val="0"/>
      <w:divBdr>
        <w:top w:val="none" w:sz="0" w:space="0" w:color="auto"/>
        <w:left w:val="none" w:sz="0" w:space="0" w:color="auto"/>
        <w:bottom w:val="none" w:sz="0" w:space="0" w:color="auto"/>
        <w:right w:val="none" w:sz="0" w:space="0" w:color="auto"/>
      </w:divBdr>
    </w:div>
    <w:div w:id="2127499771">
      <w:bodyDiv w:val="1"/>
      <w:marLeft w:val="0"/>
      <w:marRight w:val="0"/>
      <w:marTop w:val="0"/>
      <w:marBottom w:val="0"/>
      <w:divBdr>
        <w:top w:val="none" w:sz="0" w:space="0" w:color="auto"/>
        <w:left w:val="none" w:sz="0" w:space="0" w:color="auto"/>
        <w:bottom w:val="none" w:sz="0" w:space="0" w:color="auto"/>
        <w:right w:val="none" w:sz="0" w:space="0" w:color="auto"/>
      </w:divBdr>
    </w:div>
    <w:div w:id="2128229258">
      <w:bodyDiv w:val="1"/>
      <w:marLeft w:val="0"/>
      <w:marRight w:val="0"/>
      <w:marTop w:val="0"/>
      <w:marBottom w:val="0"/>
      <w:divBdr>
        <w:top w:val="none" w:sz="0" w:space="0" w:color="auto"/>
        <w:left w:val="none" w:sz="0" w:space="0" w:color="auto"/>
        <w:bottom w:val="none" w:sz="0" w:space="0" w:color="auto"/>
        <w:right w:val="none" w:sz="0" w:space="0" w:color="auto"/>
      </w:divBdr>
    </w:div>
    <w:div w:id="213860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https://spwsz.szczecin.pl/jednostki-szpitala/oddzialy-zdunowo/oddzial-chirurgii-urazowo-ortopedycznej-vi" TargetMode="External"/><Relationship Id="rId39" Type="http://schemas.openxmlformats.org/officeDocument/2006/relationships/footer" Target="footer7.xml"/><Relationship Id="rId21" Type="http://schemas.openxmlformats.org/officeDocument/2006/relationships/chart" Target="charts/chart5.xml"/><Relationship Id="rId34" Type="http://schemas.openxmlformats.org/officeDocument/2006/relationships/chart" Target="charts/chart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hart" Target="charts/chart4.xml"/><Relationship Id="rId29" Type="http://schemas.openxmlformats.org/officeDocument/2006/relationships/chart" Target="charts/chart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5.png"/><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hart" Target="charts/chart7.xml"/><Relationship Id="rId28" Type="http://schemas.openxmlformats.org/officeDocument/2006/relationships/chart" Target="charts/chart8.xml"/><Relationship Id="rId36" Type="http://schemas.openxmlformats.org/officeDocument/2006/relationships/chart" Target="charts/chart16.xml"/><Relationship Id="rId10" Type="http://schemas.openxmlformats.org/officeDocument/2006/relationships/chart" Target="charts/chart1.xml"/><Relationship Id="rId19" Type="http://schemas.openxmlformats.org/officeDocument/2006/relationships/chart" Target="charts/chart3.xml"/><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 Id="rId22" Type="http://schemas.openxmlformats.org/officeDocument/2006/relationships/chart" Target="charts/chart6.xml"/><Relationship Id="rId27" Type="http://schemas.openxmlformats.org/officeDocument/2006/relationships/image" Target="media/image7.png"/><Relationship Id="rId30" Type="http://schemas.openxmlformats.org/officeDocument/2006/relationships/chart" Target="charts/chart10.xml"/><Relationship Id="rId35" Type="http://schemas.openxmlformats.org/officeDocument/2006/relationships/chart" Target="charts/chart1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old.pzh.gov.pl/oldpage/epimeld/hiv_aids/index.htm" TargetMode="External"/><Relationship Id="rId25" Type="http://schemas.openxmlformats.org/officeDocument/2006/relationships/image" Target="media/image6.png"/><Relationship Id="rId33" Type="http://schemas.openxmlformats.org/officeDocument/2006/relationships/chart" Target="charts/chart13.xml"/><Relationship Id="rId38" Type="http://schemas.openxmlformats.org/officeDocument/2006/relationships/footer" Target="footer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wsseszczecin\dokumenty\Szczecin\NHP\_WSP\SPRAWOZDANIA\Sprawozdanie%202021\!Sprawozdanie-tabele%20robocze%202021\wykresy%20do%20sprawozdania.xlsx" TargetMode="External"/><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oleObject" Target="file:///\\wsseszczecin\dokumenty\Szczecin\NHP\_WSP\SPRAWOZDANIA\Sprawozdanie%202021\!Sprawozdanie-tabele%20robocze%202021\wykresy%20do%20sprawozdania.xlsx" TargetMode="External"/><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oleObject" Target="file:///\\wsseszczecin\dokumenty\Szczecin\NHP\_WSP\SPRAWOZDANIA\Ocena%20WOJEW&#211;DZTWA\wykresy%20roczne%20i%20p&#243;&#322;rocze.xlsx" TargetMode="External"/><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oleObject" Target="file:///\\wsseszczecin\dokumenty\Szczecin\NHP\_WSP\SPRAWOZDANIA\Ocena%20WOJEW&#211;DZTWA\wykresy%20roczne%20i%20p&#243;&#322;rocze.xlsx" TargetMode="External"/><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oleObject" Target="file:///\\wsseszczecin\dokumenty\Szczecin\NHP\_WSP\SPRAWOZDANIA\Ocena%20WOJEW&#211;DZTWA\wykresy%20roczne%20i%20p&#243;&#322;rocze.xlsx" TargetMode="External"/><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oleObject" Target="file:///\\wsseszczecin\dokumenty\Szczecin\NHP\_WSP\SPRAWOZDANIA\Ocena%20WOJEW&#211;DZTWA\wykresy%20roczne%20i%20p&#243;&#322;rocze.xlsx" TargetMode="External"/><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W%20Szpitalu\Tabele%20i%20wykresy\Wykresy%202020.xls" TargetMode="Externa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2" Type="http://schemas.openxmlformats.org/officeDocument/2006/relationships/oleObject" Target="file:///\\wsseszczecin\dokumenty\Szczecin\NHP\_WSP\SPRAWOZDANIA\Ocena%20WOJEW&#211;DZTWA\wykresy%20roczne%20i%20p&#243;&#322;rocze.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oleObject" Target="file:///\\wsseszczecin\dokumenty\Szczecin\NHP\_WSP\SPRAWOZDANIA\Ocena%20WOJEW&#211;DZTWA\wykresy%20roczne%20i%20p&#243;&#322;rocze.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'wzw B wykres zapadalność'!$H$7</c:f>
              <c:strCache>
                <c:ptCount val="1"/>
                <c:pt idx="0">
                  <c:v>Polska</c:v>
                </c:pt>
              </c:strCache>
            </c:strRef>
          </c:tx>
          <c:invertIfNegative val="0"/>
          <c:dLbls>
            <c:dLbl>
              <c:idx val="0"/>
              <c:layout>
                <c:manualLayout>
                  <c:x val="1.0368066355624676E-2"/>
                  <c:y val="-1.0335917312661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C8-458D-9FF4-2C00D72F98FC}"/>
                </c:ext>
              </c:extLst>
            </c:dLbl>
            <c:dLbl>
              <c:idx val="3"/>
              <c:layout>
                <c:manualLayout>
                  <c:x val="-6.2208398133748056E-3"/>
                  <c:y val="-1.0335917312661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C8-458D-9FF4-2C00D72F98FC}"/>
                </c:ext>
              </c:extLst>
            </c:dLbl>
            <c:dLbl>
              <c:idx val="4"/>
              <c:tx>
                <c:rich>
                  <a:bodyPr/>
                  <a:lstStyle/>
                  <a:p>
                    <a:r>
                      <a:rPr lang="en-US"/>
                      <a:t>4,02</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0C8-458D-9FF4-2C00D72F98FC}"/>
                </c:ext>
              </c:extLst>
            </c:dLbl>
            <c:spPr>
              <a:noFill/>
              <a:ln w="25341">
                <a:noFill/>
              </a:ln>
            </c:spPr>
            <c:txPr>
              <a:bodyPr/>
              <a:lstStyle/>
              <a:p>
                <a:pPr>
                  <a:defRPr sz="898"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'wzw B wykres zapadalność'!$G$8:$G$12</c:f>
              <c:strCache>
                <c:ptCount val="5"/>
                <c:pt idx="0">
                  <c:v>2017 r.</c:v>
                </c:pt>
                <c:pt idx="1">
                  <c:v>2018 r.</c:v>
                </c:pt>
                <c:pt idx="2">
                  <c:v>2019 r.</c:v>
                </c:pt>
                <c:pt idx="3">
                  <c:v>2020 r.</c:v>
                </c:pt>
                <c:pt idx="4">
                  <c:v>2021 r.</c:v>
                </c:pt>
              </c:strCache>
            </c:strRef>
          </c:cat>
          <c:val>
            <c:numRef>
              <c:f>'wzw B wykres zapadalność'!$H$8:$H$12</c:f>
              <c:numCache>
                <c:formatCode>General</c:formatCode>
                <c:ptCount val="5"/>
                <c:pt idx="0">
                  <c:v>8.75</c:v>
                </c:pt>
                <c:pt idx="1">
                  <c:v>8.32</c:v>
                </c:pt>
                <c:pt idx="2">
                  <c:v>7.45</c:v>
                </c:pt>
                <c:pt idx="3">
                  <c:v>2.59</c:v>
                </c:pt>
                <c:pt idx="4">
                  <c:v>4.0199999999999996</c:v>
                </c:pt>
              </c:numCache>
            </c:numRef>
          </c:val>
          <c:extLst>
            <c:ext xmlns:c16="http://schemas.microsoft.com/office/drawing/2014/chart" uri="{C3380CC4-5D6E-409C-BE32-E72D297353CC}">
              <c16:uniqueId val="{00000003-10C8-458D-9FF4-2C00D72F98FC}"/>
            </c:ext>
          </c:extLst>
        </c:ser>
        <c:ser>
          <c:idx val="1"/>
          <c:order val="1"/>
          <c:tx>
            <c:strRef>
              <c:f>'wzw B wykres zapadalność'!$I$7</c:f>
              <c:strCache>
                <c:ptCount val="1"/>
                <c:pt idx="0">
                  <c:v>woj. zachodniopomorskie</c:v>
                </c:pt>
              </c:strCache>
            </c:strRef>
          </c:tx>
          <c:invertIfNegative val="0"/>
          <c:dLbls>
            <c:dLbl>
              <c:idx val="0"/>
              <c:layout>
                <c:manualLayout>
                  <c:x val="2.280974598237428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C8-458D-9FF4-2C00D72F98FC}"/>
                </c:ext>
              </c:extLst>
            </c:dLbl>
            <c:dLbl>
              <c:idx val="1"/>
              <c:layout>
                <c:manualLayout>
                  <c:x val="1.86625194401244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C8-458D-9FF4-2C00D72F98FC}"/>
                </c:ext>
              </c:extLst>
            </c:dLbl>
            <c:dLbl>
              <c:idx val="2"/>
              <c:layout>
                <c:manualLayout>
                  <c:x val="1.244167962674961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C8-458D-9FF4-2C00D72F98FC}"/>
                </c:ext>
              </c:extLst>
            </c:dLbl>
            <c:dLbl>
              <c:idx val="3"/>
              <c:layout>
                <c:manualLayout>
                  <c:x val="1.65889061689994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C8-458D-9FF4-2C00D72F98FC}"/>
                </c:ext>
              </c:extLst>
            </c:dLbl>
            <c:dLbl>
              <c:idx val="4"/>
              <c:layout>
                <c:manualLayout>
                  <c:x val="1.4515292897874546E-2"/>
                  <c:y val="3.158160473307285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C8-458D-9FF4-2C00D72F98FC}"/>
                </c:ext>
              </c:extLst>
            </c:dLbl>
            <c:spPr>
              <a:noFill/>
              <a:ln w="25341">
                <a:noFill/>
              </a:ln>
            </c:spPr>
            <c:txPr>
              <a:bodyPr/>
              <a:lstStyle/>
              <a:p>
                <a:pPr>
                  <a:defRPr sz="898"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'wzw B wykres zapadalność'!$G$8:$G$12</c:f>
              <c:strCache>
                <c:ptCount val="5"/>
                <c:pt idx="0">
                  <c:v>2017 r.</c:v>
                </c:pt>
                <c:pt idx="1">
                  <c:v>2018 r.</c:v>
                </c:pt>
                <c:pt idx="2">
                  <c:v>2019 r.</c:v>
                </c:pt>
                <c:pt idx="3">
                  <c:v>2020 r.</c:v>
                </c:pt>
                <c:pt idx="4">
                  <c:v>2021 r.</c:v>
                </c:pt>
              </c:strCache>
            </c:strRef>
          </c:cat>
          <c:val>
            <c:numRef>
              <c:f>'wzw B wykres zapadalność'!$I$8:$I$12</c:f>
              <c:numCache>
                <c:formatCode>General</c:formatCode>
                <c:ptCount val="5"/>
                <c:pt idx="0">
                  <c:v>8.44</c:v>
                </c:pt>
                <c:pt idx="1">
                  <c:v>8.2100000000000009</c:v>
                </c:pt>
                <c:pt idx="2">
                  <c:v>6.36</c:v>
                </c:pt>
                <c:pt idx="3">
                  <c:v>1.72</c:v>
                </c:pt>
                <c:pt idx="4">
                  <c:v>4.46</c:v>
                </c:pt>
              </c:numCache>
            </c:numRef>
          </c:val>
          <c:extLst>
            <c:ext xmlns:c16="http://schemas.microsoft.com/office/drawing/2014/chart" uri="{C3380CC4-5D6E-409C-BE32-E72D297353CC}">
              <c16:uniqueId val="{00000009-10C8-458D-9FF4-2C00D72F98FC}"/>
            </c:ext>
          </c:extLst>
        </c:ser>
        <c:dLbls>
          <c:showLegendKey val="0"/>
          <c:showVal val="0"/>
          <c:showCatName val="0"/>
          <c:showSerName val="0"/>
          <c:showPercent val="0"/>
          <c:showBubbleSize val="0"/>
        </c:dLbls>
        <c:gapWidth val="150"/>
        <c:shape val="box"/>
        <c:axId val="1867075503"/>
        <c:axId val="1"/>
        <c:axId val="0"/>
      </c:bar3DChart>
      <c:catAx>
        <c:axId val="1867075503"/>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867075503"/>
        <c:crosses val="autoZero"/>
        <c:crossBetween val="between"/>
      </c:valAx>
      <c:spPr>
        <a:noFill/>
        <a:ln w="25341">
          <a:noFill/>
        </a:ln>
      </c:spPr>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 (2)'!$B$136</c:f>
              <c:strCache>
                <c:ptCount val="1"/>
                <c:pt idx="0">
                  <c:v>Zgłoszenia podejrzeń chorób zawodowych</c:v>
                </c:pt>
              </c:strCache>
            </c:strRef>
          </c:tx>
          <c:spPr>
            <a:ln>
              <a:solidFill>
                <a:srgbClr val="0070C0"/>
              </a:solidFill>
            </a:ln>
          </c:spPr>
          <c:marker>
            <c:symbol val="none"/>
          </c:marker>
          <c:dLbls>
            <c:spPr>
              <a:solidFill>
                <a:srgbClr val="0070C0"/>
              </a:solidFill>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(2)'!$I$135:$S$135</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'Arkusz1 (2)'!$I$136:$S$136</c:f>
              <c:numCache>
                <c:formatCode>General</c:formatCode>
                <c:ptCount val="11"/>
                <c:pt idx="0">
                  <c:v>190</c:v>
                </c:pt>
                <c:pt idx="1">
                  <c:v>138</c:v>
                </c:pt>
                <c:pt idx="2">
                  <c:v>138</c:v>
                </c:pt>
                <c:pt idx="3">
                  <c:v>140</c:v>
                </c:pt>
                <c:pt idx="4">
                  <c:v>126</c:v>
                </c:pt>
                <c:pt idx="5">
                  <c:v>129</c:v>
                </c:pt>
                <c:pt idx="6">
                  <c:v>173</c:v>
                </c:pt>
                <c:pt idx="7">
                  <c:v>189</c:v>
                </c:pt>
                <c:pt idx="8">
                  <c:v>159</c:v>
                </c:pt>
                <c:pt idx="9">
                  <c:v>104</c:v>
                </c:pt>
                <c:pt idx="10">
                  <c:v>111</c:v>
                </c:pt>
              </c:numCache>
            </c:numRef>
          </c:val>
          <c:smooth val="0"/>
          <c:extLst>
            <c:ext xmlns:c16="http://schemas.microsoft.com/office/drawing/2014/chart" uri="{C3380CC4-5D6E-409C-BE32-E72D297353CC}">
              <c16:uniqueId val="{00000000-CA8C-47CA-B6C3-E3A65D729F5E}"/>
            </c:ext>
          </c:extLst>
        </c:ser>
        <c:ser>
          <c:idx val="1"/>
          <c:order val="1"/>
          <c:tx>
            <c:strRef>
              <c:f>'Arkusz1 (2)'!$B$137</c:f>
              <c:strCache>
                <c:ptCount val="1"/>
                <c:pt idx="0">
                  <c:v>Liczba stwierdzonych chorób zawodowych</c:v>
                </c:pt>
              </c:strCache>
            </c:strRef>
          </c:tx>
          <c:spPr>
            <a:ln>
              <a:solidFill>
                <a:srgbClr val="FF0000"/>
              </a:solidFill>
            </a:ln>
          </c:spPr>
          <c:marker>
            <c:symbol val="none"/>
          </c:marker>
          <c:dLbls>
            <c:spPr>
              <a:solidFill>
                <a:srgbClr val="FF0000"/>
              </a:solidFill>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(2)'!$I$135:$S$135</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'Arkusz1 (2)'!$I$137:$S$137</c:f>
              <c:numCache>
                <c:formatCode>General</c:formatCode>
                <c:ptCount val="11"/>
                <c:pt idx="0">
                  <c:v>96</c:v>
                </c:pt>
                <c:pt idx="1">
                  <c:v>91</c:v>
                </c:pt>
                <c:pt idx="2">
                  <c:v>65</c:v>
                </c:pt>
                <c:pt idx="3">
                  <c:v>80</c:v>
                </c:pt>
                <c:pt idx="4">
                  <c:v>65</c:v>
                </c:pt>
                <c:pt idx="5">
                  <c:v>76</c:v>
                </c:pt>
                <c:pt idx="6">
                  <c:v>83</c:v>
                </c:pt>
                <c:pt idx="7">
                  <c:v>99</c:v>
                </c:pt>
                <c:pt idx="8">
                  <c:v>95</c:v>
                </c:pt>
                <c:pt idx="9">
                  <c:v>76</c:v>
                </c:pt>
                <c:pt idx="10">
                  <c:v>72</c:v>
                </c:pt>
              </c:numCache>
            </c:numRef>
          </c:val>
          <c:smooth val="0"/>
          <c:extLst>
            <c:ext xmlns:c16="http://schemas.microsoft.com/office/drawing/2014/chart" uri="{C3380CC4-5D6E-409C-BE32-E72D297353CC}">
              <c16:uniqueId val="{00000001-CA8C-47CA-B6C3-E3A65D729F5E}"/>
            </c:ext>
          </c:extLst>
        </c:ser>
        <c:dLbls>
          <c:showLegendKey val="0"/>
          <c:showVal val="1"/>
          <c:showCatName val="0"/>
          <c:showSerName val="0"/>
          <c:showPercent val="0"/>
          <c:showBubbleSize val="0"/>
        </c:dLbls>
        <c:smooth val="0"/>
        <c:axId val="360062416"/>
        <c:axId val="360061856"/>
      </c:lineChart>
      <c:catAx>
        <c:axId val="360062416"/>
        <c:scaling>
          <c:orientation val="minMax"/>
        </c:scaling>
        <c:delete val="0"/>
        <c:axPos val="b"/>
        <c:numFmt formatCode="General" sourceLinked="1"/>
        <c:majorTickMark val="none"/>
        <c:minorTickMark val="none"/>
        <c:tickLblPos val="nextTo"/>
        <c:crossAx val="360061856"/>
        <c:crosses val="autoZero"/>
        <c:auto val="1"/>
        <c:lblAlgn val="ctr"/>
        <c:lblOffset val="100"/>
        <c:noMultiLvlLbl val="0"/>
      </c:catAx>
      <c:valAx>
        <c:axId val="360061856"/>
        <c:scaling>
          <c:orientation val="minMax"/>
        </c:scaling>
        <c:delete val="0"/>
        <c:axPos val="l"/>
        <c:majorGridlines/>
        <c:numFmt formatCode="General" sourceLinked="1"/>
        <c:majorTickMark val="none"/>
        <c:minorTickMark val="none"/>
        <c:tickLblPos val="nextTo"/>
        <c:spPr>
          <a:ln w="9525">
            <a:noFill/>
          </a:ln>
        </c:spPr>
        <c:crossAx val="360062416"/>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 (2)'!$B$220</c:f>
              <c:strCache>
                <c:ptCount val="1"/>
                <c:pt idx="0">
                  <c:v>Stwierdzone choroby zawodowe - ogółem</c:v>
                </c:pt>
              </c:strCache>
            </c:strRef>
          </c:tx>
          <c:spPr>
            <a:ln>
              <a:solidFill>
                <a:srgbClr val="0070C0"/>
              </a:solidFill>
            </a:ln>
          </c:spPr>
          <c:marker>
            <c:symbol val="none"/>
          </c:marker>
          <c:dLbls>
            <c:spPr>
              <a:solidFill>
                <a:srgbClr val="0070C0"/>
              </a:solidFill>
            </c:spPr>
            <c:txPr>
              <a:bodyPr/>
              <a:lstStyle/>
              <a:p>
                <a:pPr>
                  <a:defRPr sz="11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(2)'!$J$219:$T$219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'Arkusz1 (2)'!$J$220:$T$220</c:f>
              <c:numCache>
                <c:formatCode>General</c:formatCode>
                <c:ptCount val="11"/>
                <c:pt idx="0">
                  <c:v>96</c:v>
                </c:pt>
                <c:pt idx="1">
                  <c:v>91</c:v>
                </c:pt>
                <c:pt idx="2">
                  <c:v>65</c:v>
                </c:pt>
                <c:pt idx="3">
                  <c:v>80</c:v>
                </c:pt>
                <c:pt idx="4">
                  <c:v>65</c:v>
                </c:pt>
                <c:pt idx="5">
                  <c:v>76</c:v>
                </c:pt>
                <c:pt idx="6">
                  <c:v>83</c:v>
                </c:pt>
                <c:pt idx="7">
                  <c:v>99</c:v>
                </c:pt>
                <c:pt idx="8">
                  <c:v>95</c:v>
                </c:pt>
                <c:pt idx="9">
                  <c:v>76</c:v>
                </c:pt>
                <c:pt idx="10">
                  <c:v>72</c:v>
                </c:pt>
              </c:numCache>
            </c:numRef>
          </c:val>
          <c:smooth val="0"/>
          <c:extLst>
            <c:ext xmlns:c16="http://schemas.microsoft.com/office/drawing/2014/chart" uri="{C3380CC4-5D6E-409C-BE32-E72D297353CC}">
              <c16:uniqueId val="{00000000-7A43-4B1B-A77B-01F2DD37E0BE}"/>
            </c:ext>
          </c:extLst>
        </c:ser>
        <c:ser>
          <c:idx val="1"/>
          <c:order val="1"/>
          <c:tx>
            <c:strRef>
              <c:f>'Arkusz1 (2)'!$B$221</c:f>
              <c:strCache>
                <c:ptCount val="1"/>
                <c:pt idx="0">
                  <c:v>Choroby zakaźne lub pasożytnicze albo ich następstwa - ogółem</c:v>
                </c:pt>
              </c:strCache>
            </c:strRef>
          </c:tx>
          <c:spPr>
            <a:ln>
              <a:solidFill>
                <a:srgbClr val="FF0000"/>
              </a:solidFill>
            </a:ln>
          </c:spPr>
          <c:marker>
            <c:symbol val="none"/>
          </c:marker>
          <c:dLbls>
            <c:spPr>
              <a:solidFill>
                <a:srgbClr val="FF0000"/>
              </a:solidFill>
            </c:spPr>
            <c:txPr>
              <a:bodyPr/>
              <a:lstStyle/>
              <a:p>
                <a:pPr>
                  <a:defRPr sz="11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(2)'!$J$219:$T$219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'Arkusz1 (2)'!$J$221:$T$221</c:f>
              <c:numCache>
                <c:formatCode>General</c:formatCode>
                <c:ptCount val="11"/>
                <c:pt idx="0">
                  <c:v>56</c:v>
                </c:pt>
                <c:pt idx="1">
                  <c:v>73</c:v>
                </c:pt>
                <c:pt idx="2">
                  <c:v>35</c:v>
                </c:pt>
                <c:pt idx="3">
                  <c:v>31</c:v>
                </c:pt>
                <c:pt idx="4">
                  <c:v>33</c:v>
                </c:pt>
                <c:pt idx="5">
                  <c:v>39</c:v>
                </c:pt>
                <c:pt idx="6">
                  <c:v>47</c:v>
                </c:pt>
                <c:pt idx="7">
                  <c:v>61</c:v>
                </c:pt>
                <c:pt idx="8">
                  <c:v>50</c:v>
                </c:pt>
                <c:pt idx="9">
                  <c:v>21</c:v>
                </c:pt>
                <c:pt idx="10">
                  <c:v>36</c:v>
                </c:pt>
              </c:numCache>
            </c:numRef>
          </c:val>
          <c:smooth val="0"/>
          <c:extLst>
            <c:ext xmlns:c16="http://schemas.microsoft.com/office/drawing/2014/chart" uri="{C3380CC4-5D6E-409C-BE32-E72D297353CC}">
              <c16:uniqueId val="{00000001-7A43-4B1B-A77B-01F2DD37E0BE}"/>
            </c:ext>
          </c:extLst>
        </c:ser>
        <c:ser>
          <c:idx val="2"/>
          <c:order val="2"/>
          <c:tx>
            <c:strRef>
              <c:f>'Arkusz1 (2)'!$B$222</c:f>
              <c:strCache>
                <c:ptCount val="1"/>
                <c:pt idx="0">
                  <c:v>Borelioza</c:v>
                </c:pt>
              </c:strCache>
            </c:strRef>
          </c:tx>
          <c:spPr>
            <a:ln>
              <a:solidFill>
                <a:srgbClr val="92D050"/>
              </a:solidFill>
            </a:ln>
          </c:spPr>
          <c:marker>
            <c:symbol val="none"/>
          </c:marker>
          <c:dLbls>
            <c:spPr>
              <a:solidFill>
                <a:srgbClr val="92D050"/>
              </a:solidFill>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(2)'!$J$219:$T$219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'Arkusz1 (2)'!$J$222:$T$222</c:f>
              <c:numCache>
                <c:formatCode>General</c:formatCode>
                <c:ptCount val="11"/>
                <c:pt idx="0">
                  <c:v>47</c:v>
                </c:pt>
                <c:pt idx="1">
                  <c:v>63</c:v>
                </c:pt>
                <c:pt idx="2">
                  <c:v>33</c:v>
                </c:pt>
                <c:pt idx="3">
                  <c:v>28</c:v>
                </c:pt>
                <c:pt idx="4">
                  <c:v>32</c:v>
                </c:pt>
                <c:pt idx="5">
                  <c:v>37</c:v>
                </c:pt>
                <c:pt idx="6">
                  <c:v>43</c:v>
                </c:pt>
                <c:pt idx="7">
                  <c:v>53</c:v>
                </c:pt>
                <c:pt idx="8">
                  <c:v>49</c:v>
                </c:pt>
                <c:pt idx="9">
                  <c:v>18</c:v>
                </c:pt>
                <c:pt idx="10">
                  <c:v>34</c:v>
                </c:pt>
              </c:numCache>
            </c:numRef>
          </c:val>
          <c:smooth val="0"/>
          <c:extLst>
            <c:ext xmlns:c16="http://schemas.microsoft.com/office/drawing/2014/chart" uri="{C3380CC4-5D6E-409C-BE32-E72D297353CC}">
              <c16:uniqueId val="{00000002-7A43-4B1B-A77B-01F2DD37E0BE}"/>
            </c:ext>
          </c:extLst>
        </c:ser>
        <c:dLbls>
          <c:showLegendKey val="0"/>
          <c:showVal val="1"/>
          <c:showCatName val="0"/>
          <c:showSerName val="0"/>
          <c:showPercent val="0"/>
          <c:showBubbleSize val="0"/>
        </c:dLbls>
        <c:smooth val="0"/>
        <c:axId val="360619216"/>
        <c:axId val="360619776"/>
      </c:lineChart>
      <c:catAx>
        <c:axId val="360619216"/>
        <c:scaling>
          <c:orientation val="minMax"/>
        </c:scaling>
        <c:delete val="0"/>
        <c:axPos val="b"/>
        <c:numFmt formatCode="General" sourceLinked="1"/>
        <c:majorTickMark val="none"/>
        <c:minorTickMark val="none"/>
        <c:tickLblPos val="nextTo"/>
        <c:crossAx val="360619776"/>
        <c:crosses val="autoZero"/>
        <c:auto val="1"/>
        <c:lblAlgn val="ctr"/>
        <c:lblOffset val="100"/>
        <c:noMultiLvlLbl val="0"/>
      </c:catAx>
      <c:valAx>
        <c:axId val="360619776"/>
        <c:scaling>
          <c:orientation val="minMax"/>
        </c:scaling>
        <c:delete val="0"/>
        <c:axPos val="l"/>
        <c:majorGridlines/>
        <c:numFmt formatCode="General" sourceLinked="1"/>
        <c:majorTickMark val="none"/>
        <c:minorTickMark val="none"/>
        <c:tickLblPos val="nextTo"/>
        <c:spPr>
          <a:ln w="9525">
            <a:noFill/>
          </a:ln>
        </c:spPr>
        <c:crossAx val="360619216"/>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całoroczne!$L$56</c:f>
              <c:strCache>
                <c:ptCount val="1"/>
                <c:pt idx="0">
                  <c:v>2020</c:v>
                </c:pt>
              </c:strCache>
            </c:strRef>
          </c:tx>
          <c:spPr>
            <a:solidFill>
              <a:srgbClr val="FF0000"/>
            </a:solidFill>
            <a:ln>
              <a:solidFill>
                <a:srgbClr val="FF0000"/>
              </a:solidFill>
            </a:ln>
          </c:spPr>
          <c:invertIfNegative val="0"/>
          <c:dLbls>
            <c:spPr>
              <a:solidFill>
                <a:srgbClr val="FF0000"/>
              </a:solidFill>
              <a:ln>
                <a:solidFill>
                  <a:srgbClr val="FF0000"/>
                </a:solidFill>
              </a:ln>
            </c:spPr>
            <c:txPr>
              <a:bodyPr/>
              <a:lstStyle/>
              <a:p>
                <a:pPr>
                  <a:defRPr sz="1050">
                    <a:solidFill>
                      <a:schemeClr val="bg1"/>
                    </a:solidFill>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całoroczne!$A$57:$A$61</c:f>
              <c:strCache>
                <c:ptCount val="5"/>
                <c:pt idx="0">
                  <c:v>Brak aktualnego spisu wprowadzanych do obrotu substancji i mieszanin niebezpiecznych</c:v>
                </c:pt>
                <c:pt idx="1">
                  <c:v>Nie poinformowanie Inspektora ds. Substancji Chemicznych</c:v>
                </c:pt>
                <c:pt idx="2">
                  <c:v>Niezgodne z prawem oznakowanie substancji chemicznych i ich mieszanin</c:v>
                </c:pt>
                <c:pt idx="3">
                  <c:v>Brak kart charakterystyk</c:v>
                </c:pt>
                <c:pt idx="4">
                  <c:v>Niezgodne z prawem karty charakterystyk </c:v>
                </c:pt>
              </c:strCache>
            </c:strRef>
          </c:cat>
          <c:val>
            <c:numRef>
              <c:f>całoroczne!$L$57:$L$61</c:f>
              <c:numCache>
                <c:formatCode>General</c:formatCode>
                <c:ptCount val="5"/>
                <c:pt idx="0">
                  <c:v>0</c:v>
                </c:pt>
                <c:pt idx="1">
                  <c:v>0</c:v>
                </c:pt>
                <c:pt idx="2">
                  <c:v>1</c:v>
                </c:pt>
                <c:pt idx="3">
                  <c:v>0</c:v>
                </c:pt>
                <c:pt idx="4">
                  <c:v>3</c:v>
                </c:pt>
              </c:numCache>
            </c:numRef>
          </c:val>
          <c:extLst>
            <c:ext xmlns:c16="http://schemas.microsoft.com/office/drawing/2014/chart" uri="{C3380CC4-5D6E-409C-BE32-E72D297353CC}">
              <c16:uniqueId val="{00000000-86C2-4089-AB3A-7DCC2D11602D}"/>
            </c:ext>
          </c:extLst>
        </c:ser>
        <c:ser>
          <c:idx val="2"/>
          <c:order val="1"/>
          <c:tx>
            <c:strRef>
              <c:f>całoroczne!$M$56</c:f>
              <c:strCache>
                <c:ptCount val="1"/>
                <c:pt idx="0">
                  <c:v>2021</c:v>
                </c:pt>
              </c:strCache>
            </c:strRef>
          </c:tx>
          <c:spPr>
            <a:solidFill>
              <a:srgbClr val="0070C0"/>
            </a:solidFill>
            <a:ln>
              <a:solidFill>
                <a:schemeClr val="tx2"/>
              </a:solidFill>
            </a:ln>
          </c:spPr>
          <c:invertIfNegative val="0"/>
          <c:dLbls>
            <c:dLbl>
              <c:idx val="1"/>
              <c:layout>
                <c:manualLayout>
                  <c:x val="-2.4036333772359208E-2"/>
                  <c:y val="7.318611396227062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C2-4089-AB3A-7DCC2D11602D}"/>
                </c:ext>
              </c:extLst>
            </c:dLbl>
            <c:spPr>
              <a:solidFill>
                <a:srgbClr val="0070C0"/>
              </a:solidFill>
              <a:ln>
                <a:solidFill>
                  <a:srgbClr val="0070C0"/>
                </a:solidFill>
              </a:ln>
            </c:spPr>
            <c:txPr>
              <a:bodyPr/>
              <a:lstStyle/>
              <a:p>
                <a:pPr>
                  <a:defRPr sz="1050">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całoroczne!$A$57:$A$61</c:f>
              <c:strCache>
                <c:ptCount val="5"/>
                <c:pt idx="0">
                  <c:v>Brak aktualnego spisu wprowadzanych do obrotu substancji i mieszanin niebezpiecznych</c:v>
                </c:pt>
                <c:pt idx="1">
                  <c:v>Nie poinformowanie Inspektora ds. Substancji Chemicznych</c:v>
                </c:pt>
                <c:pt idx="2">
                  <c:v>Niezgodne z prawem oznakowanie substancji chemicznych i ich mieszanin</c:v>
                </c:pt>
                <c:pt idx="3">
                  <c:v>Brak kart charakterystyk</c:v>
                </c:pt>
                <c:pt idx="4">
                  <c:v>Niezgodne z prawem karty charakterystyk </c:v>
                </c:pt>
              </c:strCache>
            </c:strRef>
          </c:cat>
          <c:val>
            <c:numRef>
              <c:f>całoroczne!$M$57:$M$61</c:f>
              <c:numCache>
                <c:formatCode>General</c:formatCode>
                <c:ptCount val="5"/>
                <c:pt idx="0">
                  <c:v>3</c:v>
                </c:pt>
                <c:pt idx="1">
                  <c:v>0</c:v>
                </c:pt>
                <c:pt idx="2">
                  <c:v>1</c:v>
                </c:pt>
                <c:pt idx="3">
                  <c:v>0</c:v>
                </c:pt>
                <c:pt idx="4">
                  <c:v>3</c:v>
                </c:pt>
              </c:numCache>
            </c:numRef>
          </c:val>
          <c:extLst>
            <c:ext xmlns:c16="http://schemas.microsoft.com/office/drawing/2014/chart" uri="{C3380CC4-5D6E-409C-BE32-E72D297353CC}">
              <c16:uniqueId val="{00000002-86C2-4089-AB3A-7DCC2D11602D}"/>
            </c:ext>
          </c:extLst>
        </c:ser>
        <c:dLbls>
          <c:showLegendKey val="0"/>
          <c:showVal val="1"/>
          <c:showCatName val="0"/>
          <c:showSerName val="0"/>
          <c:showPercent val="0"/>
          <c:showBubbleSize val="0"/>
        </c:dLbls>
        <c:gapWidth val="150"/>
        <c:axId val="230656256"/>
        <c:axId val="230670336"/>
      </c:barChart>
      <c:catAx>
        <c:axId val="230656256"/>
        <c:scaling>
          <c:orientation val="minMax"/>
        </c:scaling>
        <c:delete val="0"/>
        <c:axPos val="l"/>
        <c:numFmt formatCode="General" sourceLinked="0"/>
        <c:majorTickMark val="out"/>
        <c:minorTickMark val="none"/>
        <c:tickLblPos val="nextTo"/>
        <c:crossAx val="230670336"/>
        <c:crosses val="autoZero"/>
        <c:auto val="1"/>
        <c:lblAlgn val="ctr"/>
        <c:lblOffset val="100"/>
        <c:noMultiLvlLbl val="0"/>
      </c:catAx>
      <c:valAx>
        <c:axId val="230670336"/>
        <c:scaling>
          <c:orientation val="minMax"/>
        </c:scaling>
        <c:delete val="0"/>
        <c:axPos val="b"/>
        <c:majorGridlines/>
        <c:numFmt formatCode="General" sourceLinked="1"/>
        <c:majorTickMark val="out"/>
        <c:minorTickMark val="none"/>
        <c:tickLblPos val="nextTo"/>
        <c:crossAx val="230656256"/>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całoroczne!$L$71</c:f>
              <c:strCache>
                <c:ptCount val="1"/>
                <c:pt idx="0">
                  <c:v>2020</c:v>
                </c:pt>
              </c:strCache>
            </c:strRef>
          </c:tx>
          <c:spPr>
            <a:solidFill>
              <a:srgbClr val="FF0000"/>
            </a:solidFill>
            <a:ln>
              <a:solidFill>
                <a:srgbClr val="FF0000"/>
              </a:solidFill>
            </a:ln>
          </c:spPr>
          <c:invertIfNegative val="0"/>
          <c:dLbls>
            <c:dLbl>
              <c:idx val="1"/>
              <c:layout>
                <c:manualLayout>
                  <c:x val="-1.202259673070924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65-47F2-90E5-F499ED047A9B}"/>
                </c:ext>
              </c:extLst>
            </c:dLbl>
            <c:dLbl>
              <c:idx val="2"/>
              <c:layout>
                <c:manualLayout>
                  <c:x val="-0.13929941024077411"/>
                  <c:y val="5.486970820548403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65-47F2-90E5-F499ED047A9B}"/>
                </c:ext>
              </c:extLst>
            </c:dLbl>
            <c:dLbl>
              <c:idx val="4"/>
              <c:layout>
                <c:manualLayout>
                  <c:x val="-9.7627101271924675E-3"/>
                  <c:y val="3.84087957438387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65-47F2-90E5-F499ED047A9B}"/>
                </c:ext>
              </c:extLst>
            </c:dLbl>
            <c:spPr>
              <a:solidFill>
                <a:srgbClr val="FF0000"/>
              </a:solidFill>
              <a:ln>
                <a:solidFill>
                  <a:srgbClr val="FF0000"/>
                </a:solidFill>
              </a:ln>
            </c:spPr>
            <c:txPr>
              <a:bodyPr/>
              <a:lstStyle/>
              <a:p>
                <a:pPr>
                  <a:defRPr sz="1050">
                    <a:solidFill>
                      <a:schemeClr val="bg1"/>
                    </a:solidFill>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całoroczne!$A$72:$A$76</c:f>
              <c:strCache>
                <c:ptCount val="5"/>
                <c:pt idx="0">
                  <c:v>Brak aktualnego spisu stosowanych substancji i mieszanin niebezpiecznych</c:v>
                </c:pt>
                <c:pt idx="1">
                  <c:v>Niezgodne z prawem oznakowanie substancji chemicznych i ich mieszanin</c:v>
                </c:pt>
                <c:pt idx="2">
                  <c:v>Brak kart charakterystyk</c:v>
                </c:pt>
                <c:pt idx="3">
                  <c:v>Niezgodne z prawem karty charakterystyk </c:v>
                </c:pt>
                <c:pt idx="4">
                  <c:v>Niewłaściwe oznakowanie pojemników, miejsc przechowywania</c:v>
                </c:pt>
              </c:strCache>
            </c:strRef>
          </c:cat>
          <c:val>
            <c:numRef>
              <c:f>całoroczne!$L$72:$L$76</c:f>
              <c:numCache>
                <c:formatCode>General</c:formatCode>
                <c:ptCount val="5"/>
                <c:pt idx="0">
                  <c:v>14</c:v>
                </c:pt>
                <c:pt idx="1">
                  <c:v>2</c:v>
                </c:pt>
                <c:pt idx="2">
                  <c:v>17</c:v>
                </c:pt>
                <c:pt idx="3">
                  <c:v>1</c:v>
                </c:pt>
                <c:pt idx="4">
                  <c:v>1</c:v>
                </c:pt>
              </c:numCache>
            </c:numRef>
          </c:val>
          <c:extLst>
            <c:ext xmlns:c16="http://schemas.microsoft.com/office/drawing/2014/chart" uri="{C3380CC4-5D6E-409C-BE32-E72D297353CC}">
              <c16:uniqueId val="{00000003-D965-47F2-90E5-F499ED047A9B}"/>
            </c:ext>
          </c:extLst>
        </c:ser>
        <c:ser>
          <c:idx val="1"/>
          <c:order val="1"/>
          <c:tx>
            <c:strRef>
              <c:f>całoroczne!$M$71</c:f>
              <c:strCache>
                <c:ptCount val="1"/>
                <c:pt idx="0">
                  <c:v>2021</c:v>
                </c:pt>
              </c:strCache>
            </c:strRef>
          </c:tx>
          <c:spPr>
            <a:solidFill>
              <a:srgbClr val="0070C0"/>
            </a:solidFill>
            <a:ln>
              <a:solidFill>
                <a:srgbClr val="0070C0"/>
              </a:solidFill>
            </a:ln>
          </c:spPr>
          <c:invertIfNegative val="0"/>
          <c:dLbls>
            <c:dLbl>
              <c:idx val="1"/>
              <c:layout>
                <c:manualLayout>
                  <c:x val="-3.09801982329822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65-47F2-90E5-F499ED047A9B}"/>
                </c:ext>
              </c:extLst>
            </c:dLbl>
            <c:spPr>
              <a:solidFill>
                <a:srgbClr val="0070C0"/>
              </a:solidFill>
              <a:ln>
                <a:solidFill>
                  <a:srgbClr val="0070C0"/>
                </a:solidFill>
              </a:ln>
            </c:spPr>
            <c:txPr>
              <a:bodyPr/>
              <a:lstStyle/>
              <a:p>
                <a:pPr>
                  <a:defRPr sz="1050">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całoroczne!$M$72:$M$76</c:f>
              <c:numCache>
                <c:formatCode>General</c:formatCode>
                <c:ptCount val="5"/>
                <c:pt idx="0">
                  <c:v>21</c:v>
                </c:pt>
                <c:pt idx="1">
                  <c:v>4</c:v>
                </c:pt>
                <c:pt idx="2">
                  <c:v>17</c:v>
                </c:pt>
                <c:pt idx="3">
                  <c:v>7</c:v>
                </c:pt>
                <c:pt idx="4">
                  <c:v>6</c:v>
                </c:pt>
              </c:numCache>
            </c:numRef>
          </c:val>
          <c:extLst>
            <c:ext xmlns:c16="http://schemas.microsoft.com/office/drawing/2014/chart" uri="{C3380CC4-5D6E-409C-BE32-E72D297353CC}">
              <c16:uniqueId val="{00000005-D965-47F2-90E5-F499ED047A9B}"/>
            </c:ext>
          </c:extLst>
        </c:ser>
        <c:dLbls>
          <c:showLegendKey val="0"/>
          <c:showVal val="1"/>
          <c:showCatName val="0"/>
          <c:showSerName val="0"/>
          <c:showPercent val="0"/>
          <c:showBubbleSize val="0"/>
        </c:dLbls>
        <c:gapWidth val="150"/>
        <c:axId val="230696064"/>
        <c:axId val="230697600"/>
      </c:barChart>
      <c:catAx>
        <c:axId val="230696064"/>
        <c:scaling>
          <c:orientation val="minMax"/>
        </c:scaling>
        <c:delete val="0"/>
        <c:axPos val="l"/>
        <c:numFmt formatCode="General" sourceLinked="0"/>
        <c:majorTickMark val="out"/>
        <c:minorTickMark val="none"/>
        <c:tickLblPos val="nextTo"/>
        <c:crossAx val="230697600"/>
        <c:crosses val="autoZero"/>
        <c:auto val="1"/>
        <c:lblAlgn val="ctr"/>
        <c:lblOffset val="100"/>
        <c:noMultiLvlLbl val="0"/>
      </c:catAx>
      <c:valAx>
        <c:axId val="230697600"/>
        <c:scaling>
          <c:orientation val="minMax"/>
        </c:scaling>
        <c:delete val="0"/>
        <c:axPos val="b"/>
        <c:majorGridlines/>
        <c:numFmt formatCode="General" sourceLinked="1"/>
        <c:majorTickMark val="out"/>
        <c:minorTickMark val="none"/>
        <c:tickLblPos val="nextTo"/>
        <c:crossAx val="230696064"/>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całoroczne!$D$144</c:f>
              <c:strCache>
                <c:ptCount val="1"/>
                <c:pt idx="0">
                  <c:v>2020</c:v>
                </c:pt>
              </c:strCache>
            </c:strRef>
          </c:tx>
          <c:spPr>
            <a:ln>
              <a:solidFill>
                <a:srgbClr val="0070C0"/>
              </a:solidFill>
            </a:ln>
          </c:spPr>
          <c:marker>
            <c:symbol val="none"/>
          </c:marker>
          <c:dLbls>
            <c:dLbl>
              <c:idx val="4"/>
              <c:layout>
                <c:manualLayout>
                  <c:x val="-3.7297862039089774E-2"/>
                  <c:y val="-4.954532198626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A5-4F90-92B7-C779E1D41311}"/>
                </c:ext>
              </c:extLst>
            </c:dLbl>
            <c:dLbl>
              <c:idx val="8"/>
              <c:layout>
                <c:manualLayout>
                  <c:x val="-2.4352878220319625E-2"/>
                  <c:y val="5.774543333598451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A5-4F90-92B7-C779E1D41311}"/>
                </c:ext>
              </c:extLst>
            </c:dLbl>
            <c:dLbl>
              <c:idx val="9"/>
              <c:dLblPos val="b"/>
              <c:showLegendKey val="0"/>
              <c:showVal val="1"/>
              <c:showCatName val="0"/>
              <c:showSerName val="0"/>
              <c:showPercent val="0"/>
              <c:showBubbleSize val="0"/>
              <c:extLst>
                <c:ext xmlns:c15="http://schemas.microsoft.com/office/drawing/2012/chart" uri="{CE6537A1-D6FC-4f65-9D91-7224C49458BB}">
                  <c15:layout>
                    <c:manualLayout>
                      <c:w val="1.8500624315164488E-2"/>
                      <c:h val="7.2154882154882152E-2"/>
                    </c:manualLayout>
                  </c15:layout>
                </c:ext>
                <c:ext xmlns:c16="http://schemas.microsoft.com/office/drawing/2014/chart" uri="{C3380CC4-5D6E-409C-BE32-E72D297353CC}">
                  <c16:uniqueId val="{00000002-7DA5-4F90-92B7-C779E1D41311}"/>
                </c:ext>
              </c:extLst>
            </c:dLbl>
            <c:dLbl>
              <c:idx val="11"/>
              <c:layout>
                <c:manualLayout>
                  <c:x val="-4.935402492164208E-3"/>
                  <c:y val="1.58755534346085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A5-4F90-92B7-C779E1D41311}"/>
                </c:ext>
              </c:extLst>
            </c:dLbl>
            <c:spPr>
              <a:solidFill>
                <a:srgbClr val="0070C0"/>
              </a:solidFill>
              <a:ln>
                <a:solidFill>
                  <a:srgbClr val="0070C0"/>
                </a:solidFill>
              </a:ln>
            </c:spPr>
            <c:txPr>
              <a:bodyPr/>
              <a:lstStyle/>
              <a:p>
                <a:pPr>
                  <a:defRPr sz="11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całoroczne!$A$145:$A$156</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całoroczne!$D$145:$D$156</c:f>
              <c:numCache>
                <c:formatCode>General</c:formatCode>
                <c:ptCount val="12"/>
                <c:pt idx="0">
                  <c:v>10</c:v>
                </c:pt>
                <c:pt idx="1">
                  <c:v>8</c:v>
                </c:pt>
                <c:pt idx="2">
                  <c:v>8</c:v>
                </c:pt>
                <c:pt idx="3">
                  <c:v>4</c:v>
                </c:pt>
                <c:pt idx="4">
                  <c:v>6</c:v>
                </c:pt>
                <c:pt idx="5">
                  <c:v>9</c:v>
                </c:pt>
                <c:pt idx="6">
                  <c:v>8</c:v>
                </c:pt>
                <c:pt idx="7">
                  <c:v>9</c:v>
                </c:pt>
                <c:pt idx="8">
                  <c:v>3</c:v>
                </c:pt>
                <c:pt idx="9">
                  <c:v>5</c:v>
                </c:pt>
                <c:pt idx="10">
                  <c:v>8</c:v>
                </c:pt>
                <c:pt idx="11">
                  <c:v>5</c:v>
                </c:pt>
              </c:numCache>
            </c:numRef>
          </c:val>
          <c:smooth val="0"/>
          <c:extLst>
            <c:ext xmlns:c16="http://schemas.microsoft.com/office/drawing/2014/chart" uri="{C3380CC4-5D6E-409C-BE32-E72D297353CC}">
              <c16:uniqueId val="{00000004-7DA5-4F90-92B7-C779E1D41311}"/>
            </c:ext>
          </c:extLst>
        </c:ser>
        <c:ser>
          <c:idx val="1"/>
          <c:order val="1"/>
          <c:tx>
            <c:strRef>
              <c:f>całoroczne!$E$144</c:f>
              <c:strCache>
                <c:ptCount val="1"/>
                <c:pt idx="0">
                  <c:v>2021</c:v>
                </c:pt>
              </c:strCache>
            </c:strRef>
          </c:tx>
          <c:spPr>
            <a:ln>
              <a:solidFill>
                <a:srgbClr val="FF0000"/>
              </a:solidFill>
            </a:ln>
          </c:spPr>
          <c:marker>
            <c:symbol val="none"/>
          </c:marker>
          <c:dLbls>
            <c:dLbl>
              <c:idx val="4"/>
              <c:layout>
                <c:manualLayout>
                  <c:x val="-1.1407894401549322E-2"/>
                  <c:y val="2.59765635356186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A5-4F90-92B7-C779E1D41311}"/>
                </c:ext>
              </c:extLst>
            </c:dLbl>
            <c:dLbl>
              <c:idx val="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A5-4F90-92B7-C779E1D41311}"/>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DA5-4F90-92B7-C779E1D41311}"/>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DA5-4F90-92B7-C779E1D41311}"/>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DA5-4F90-92B7-C779E1D41311}"/>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DA5-4F90-92B7-C779E1D41311}"/>
                </c:ext>
              </c:extLst>
            </c:dLbl>
            <c:dLbl>
              <c:idx val="1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DA5-4F90-92B7-C779E1D41311}"/>
                </c:ext>
              </c:extLst>
            </c:dLbl>
            <c:spPr>
              <a:solidFill>
                <a:srgbClr val="FF0000"/>
              </a:solidFill>
              <a:ln>
                <a:solidFill>
                  <a:srgbClr val="FF0000"/>
                </a:solidFill>
              </a:ln>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całoroczne!$A$145:$A$156</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całoroczne!$E$145:$E$156</c:f>
              <c:numCache>
                <c:formatCode>General</c:formatCode>
                <c:ptCount val="12"/>
                <c:pt idx="0">
                  <c:v>0</c:v>
                </c:pt>
                <c:pt idx="1">
                  <c:v>7</c:v>
                </c:pt>
                <c:pt idx="2">
                  <c:v>10</c:v>
                </c:pt>
                <c:pt idx="3">
                  <c:v>7</c:v>
                </c:pt>
                <c:pt idx="4">
                  <c:v>4</c:v>
                </c:pt>
                <c:pt idx="5">
                  <c:v>9</c:v>
                </c:pt>
                <c:pt idx="6">
                  <c:v>6</c:v>
                </c:pt>
                <c:pt idx="7">
                  <c:v>7</c:v>
                </c:pt>
                <c:pt idx="8">
                  <c:v>9</c:v>
                </c:pt>
                <c:pt idx="9">
                  <c:v>9</c:v>
                </c:pt>
                <c:pt idx="10">
                  <c:v>6</c:v>
                </c:pt>
                <c:pt idx="11">
                  <c:v>5</c:v>
                </c:pt>
              </c:numCache>
            </c:numRef>
          </c:val>
          <c:smooth val="0"/>
          <c:extLst>
            <c:ext xmlns:c16="http://schemas.microsoft.com/office/drawing/2014/chart" uri="{C3380CC4-5D6E-409C-BE32-E72D297353CC}">
              <c16:uniqueId val="{0000000C-7DA5-4F90-92B7-C779E1D41311}"/>
            </c:ext>
          </c:extLst>
        </c:ser>
        <c:dLbls>
          <c:dLblPos val="t"/>
          <c:showLegendKey val="0"/>
          <c:showVal val="1"/>
          <c:showCatName val="0"/>
          <c:showSerName val="0"/>
          <c:showPercent val="0"/>
          <c:showBubbleSize val="0"/>
        </c:dLbls>
        <c:smooth val="0"/>
        <c:axId val="249930496"/>
        <c:axId val="249932032"/>
      </c:lineChart>
      <c:catAx>
        <c:axId val="249930496"/>
        <c:scaling>
          <c:orientation val="minMax"/>
        </c:scaling>
        <c:delete val="0"/>
        <c:axPos val="b"/>
        <c:numFmt formatCode="General" sourceLinked="0"/>
        <c:majorTickMark val="out"/>
        <c:minorTickMark val="none"/>
        <c:tickLblPos val="nextTo"/>
        <c:crossAx val="249932032"/>
        <c:crosses val="autoZero"/>
        <c:auto val="1"/>
        <c:lblAlgn val="ctr"/>
        <c:lblOffset val="100"/>
        <c:noMultiLvlLbl val="0"/>
      </c:catAx>
      <c:valAx>
        <c:axId val="249932032"/>
        <c:scaling>
          <c:orientation val="minMax"/>
        </c:scaling>
        <c:delete val="0"/>
        <c:axPos val="l"/>
        <c:majorGridlines/>
        <c:numFmt formatCode="General" sourceLinked="1"/>
        <c:majorTickMark val="out"/>
        <c:minorTickMark val="none"/>
        <c:tickLblPos val="nextTo"/>
        <c:crossAx val="249930496"/>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całoroczne!$D$167</c:f>
              <c:strCache>
                <c:ptCount val="1"/>
                <c:pt idx="0">
                  <c:v>2020</c:v>
                </c:pt>
              </c:strCache>
            </c:strRef>
          </c:tx>
          <c:spPr>
            <a:solidFill>
              <a:srgbClr val="0070C0"/>
            </a:solidFill>
            <a:ln>
              <a:solidFill>
                <a:srgbClr val="0070C0"/>
              </a:solidFill>
            </a:ln>
          </c:spPr>
          <c:invertIfNegative val="0"/>
          <c:dLbls>
            <c:dLbl>
              <c:idx val="0"/>
              <c:layout>
                <c:manualLayout>
                  <c:x val="-2.2181568253001768E-2"/>
                  <c:y val="4.19287211740041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61-48FC-92E4-BF5F623EBFC6}"/>
                </c:ext>
              </c:extLst>
            </c:dLbl>
            <c:dLbl>
              <c:idx val="1"/>
              <c:layout>
                <c:manualLayout>
                  <c:x val="-0.18520902813334628"/>
                  <c:y val="4.19287211740034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61-48FC-92E4-BF5F623EBFC6}"/>
                </c:ext>
              </c:extLst>
            </c:dLbl>
            <c:spPr>
              <a:solidFill>
                <a:srgbClr val="0070C0"/>
              </a:solidFill>
              <a:ln>
                <a:solidFill>
                  <a:srgbClr val="0070C0"/>
                </a:solidFill>
              </a:ln>
            </c:spPr>
            <c:txPr>
              <a:bodyPr/>
              <a:lstStyle/>
              <a:p>
                <a:pPr>
                  <a:defRPr>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całoroczne!$A$168:$A$173</c:f>
              <c:strCache>
                <c:ptCount val="6"/>
                <c:pt idx="0">
                  <c:v>do 13 r.ż.</c:v>
                </c:pt>
                <c:pt idx="1">
                  <c:v>14 - 18 r.ż.</c:v>
                </c:pt>
                <c:pt idx="2">
                  <c:v>19 - 23 r.ż.</c:v>
                </c:pt>
                <c:pt idx="3">
                  <c:v>24 - 28 r.ż.</c:v>
                </c:pt>
                <c:pt idx="4">
                  <c:v>29 - 33 r.ż.</c:v>
                </c:pt>
                <c:pt idx="5">
                  <c:v>powyżej 33 r.ż.</c:v>
                </c:pt>
              </c:strCache>
            </c:strRef>
          </c:cat>
          <c:val>
            <c:numRef>
              <c:f>całoroczne!$D$168:$D$173</c:f>
              <c:numCache>
                <c:formatCode>General</c:formatCode>
                <c:ptCount val="6"/>
                <c:pt idx="0">
                  <c:v>0</c:v>
                </c:pt>
                <c:pt idx="1">
                  <c:v>8</c:v>
                </c:pt>
                <c:pt idx="2">
                  <c:v>18</c:v>
                </c:pt>
                <c:pt idx="3">
                  <c:v>15</c:v>
                </c:pt>
                <c:pt idx="4">
                  <c:v>17</c:v>
                </c:pt>
                <c:pt idx="5">
                  <c:v>25</c:v>
                </c:pt>
              </c:numCache>
            </c:numRef>
          </c:val>
          <c:extLst>
            <c:ext xmlns:c16="http://schemas.microsoft.com/office/drawing/2014/chart" uri="{C3380CC4-5D6E-409C-BE32-E72D297353CC}">
              <c16:uniqueId val="{00000002-0061-48FC-92E4-BF5F623EBFC6}"/>
            </c:ext>
          </c:extLst>
        </c:ser>
        <c:ser>
          <c:idx val="1"/>
          <c:order val="1"/>
          <c:tx>
            <c:strRef>
              <c:f>całoroczne!$E$167</c:f>
              <c:strCache>
                <c:ptCount val="1"/>
                <c:pt idx="0">
                  <c:v>2021</c:v>
                </c:pt>
              </c:strCache>
            </c:strRef>
          </c:tx>
          <c:spPr>
            <a:solidFill>
              <a:srgbClr val="FF0000"/>
            </a:solidFill>
            <a:ln>
              <a:solidFill>
                <a:srgbClr val="FF0000"/>
              </a:solidFill>
            </a:ln>
          </c:spPr>
          <c:invertIfNegative val="0"/>
          <c:dLbls>
            <c:dLbl>
              <c:idx val="0"/>
              <c:layout>
                <c:manualLayout>
                  <c:x val="-1.0919373215430672E-3"/>
                  <c:y val="-4.19287211740041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61-48FC-92E4-BF5F623EBFC6}"/>
                </c:ext>
              </c:extLst>
            </c:dLbl>
            <c:dLbl>
              <c:idx val="3"/>
              <c:layout>
                <c:manualLayout>
                  <c:x val="-2.5940246045694202E-2"/>
                  <c:y val="-8.38574423480087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61-48FC-92E4-BF5F623EBFC6}"/>
                </c:ext>
              </c:extLst>
            </c:dLbl>
            <c:spPr>
              <a:solidFill>
                <a:srgbClr val="FF0000"/>
              </a:solidFill>
              <a:ln>
                <a:solidFill>
                  <a:srgbClr val="FF0000"/>
                </a:solidFill>
              </a:ln>
            </c:spPr>
            <c:txPr>
              <a:bodyPr/>
              <a:lstStyle/>
              <a:p>
                <a:pPr>
                  <a:defRPr>
                    <a:solidFill>
                      <a:schemeClr val="bg1"/>
                    </a:solidFill>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całoroczne!$A$168:$A$173</c:f>
              <c:strCache>
                <c:ptCount val="6"/>
                <c:pt idx="0">
                  <c:v>do 13 r.ż.</c:v>
                </c:pt>
                <c:pt idx="1">
                  <c:v>14 - 18 r.ż.</c:v>
                </c:pt>
                <c:pt idx="2">
                  <c:v>19 - 23 r.ż.</c:v>
                </c:pt>
                <c:pt idx="3">
                  <c:v>24 - 28 r.ż.</c:v>
                </c:pt>
                <c:pt idx="4">
                  <c:v>29 - 33 r.ż.</c:v>
                </c:pt>
                <c:pt idx="5">
                  <c:v>powyżej 33 r.ż.</c:v>
                </c:pt>
              </c:strCache>
            </c:strRef>
          </c:cat>
          <c:val>
            <c:numRef>
              <c:f>całoroczne!$E$168:$E$173</c:f>
              <c:numCache>
                <c:formatCode>General</c:formatCode>
                <c:ptCount val="6"/>
                <c:pt idx="0">
                  <c:v>0</c:v>
                </c:pt>
                <c:pt idx="1">
                  <c:v>6</c:v>
                </c:pt>
                <c:pt idx="2">
                  <c:v>10</c:v>
                </c:pt>
                <c:pt idx="3">
                  <c:v>20</c:v>
                </c:pt>
                <c:pt idx="4">
                  <c:v>13</c:v>
                </c:pt>
                <c:pt idx="5">
                  <c:v>30</c:v>
                </c:pt>
              </c:numCache>
            </c:numRef>
          </c:val>
          <c:extLst>
            <c:ext xmlns:c16="http://schemas.microsoft.com/office/drawing/2014/chart" uri="{C3380CC4-5D6E-409C-BE32-E72D297353CC}">
              <c16:uniqueId val="{00000005-0061-48FC-92E4-BF5F623EBFC6}"/>
            </c:ext>
          </c:extLst>
        </c:ser>
        <c:dLbls>
          <c:showLegendKey val="0"/>
          <c:showVal val="0"/>
          <c:showCatName val="0"/>
          <c:showSerName val="0"/>
          <c:showPercent val="0"/>
          <c:showBubbleSize val="0"/>
        </c:dLbls>
        <c:gapWidth val="150"/>
        <c:axId val="250052992"/>
        <c:axId val="250054528"/>
      </c:barChart>
      <c:catAx>
        <c:axId val="250052992"/>
        <c:scaling>
          <c:orientation val="minMax"/>
        </c:scaling>
        <c:delete val="0"/>
        <c:axPos val="l"/>
        <c:numFmt formatCode="General" sourceLinked="0"/>
        <c:majorTickMark val="out"/>
        <c:minorTickMark val="none"/>
        <c:tickLblPos val="nextTo"/>
        <c:crossAx val="250054528"/>
        <c:crosses val="autoZero"/>
        <c:auto val="1"/>
        <c:lblAlgn val="ctr"/>
        <c:lblOffset val="100"/>
        <c:noMultiLvlLbl val="0"/>
      </c:catAx>
      <c:valAx>
        <c:axId val="250054528"/>
        <c:scaling>
          <c:orientation val="minMax"/>
        </c:scaling>
        <c:delete val="0"/>
        <c:axPos val="b"/>
        <c:majorGridlines/>
        <c:numFmt formatCode="General" sourceLinked="1"/>
        <c:majorTickMark val="out"/>
        <c:minorTickMark val="none"/>
        <c:tickLblPos val="nextTo"/>
        <c:crossAx val="250052992"/>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7423875133675824E-2"/>
          <c:y val="4.7804175177779851E-2"/>
          <c:w val="0.75785204888164748"/>
          <c:h val="0.68671502481072455"/>
        </c:manualLayout>
      </c:layout>
      <c:bar3DChart>
        <c:barDir val="col"/>
        <c:grouping val="clustered"/>
        <c:varyColors val="0"/>
        <c:ser>
          <c:idx val="0"/>
          <c:order val="0"/>
          <c:tx>
            <c:strRef>
              <c:f>Arkusz1!$B$1</c:f>
              <c:strCache>
                <c:ptCount val="1"/>
                <c:pt idx="0">
                  <c:v>2020</c:v>
                </c:pt>
              </c:strCache>
            </c:strRef>
          </c:tx>
          <c:invertIfNegative val="0"/>
          <c:dLbls>
            <c:dLbl>
              <c:idx val="0"/>
              <c:layout>
                <c:manualLayout>
                  <c:x val="-2.2242719807560383E-3"/>
                  <c:y val="-4.5891793260518119E-3"/>
                </c:manualLayout>
              </c:layout>
              <c:tx>
                <c:rich>
                  <a:bodyPr/>
                  <a:lstStyle/>
                  <a:p>
                    <a:r>
                      <a:rPr lang="en-US"/>
                      <a:t>6208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EDF-4B22-92A6-73D354B65296}"/>
                </c:ext>
              </c:extLst>
            </c:dLbl>
            <c:dLbl>
              <c:idx val="1"/>
              <c:layout>
                <c:manualLayout>
                  <c:x val="-2.1438758092517871E-3"/>
                  <c:y val="-4.6921652922218013E-3"/>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8.385878391524812E-2"/>
                      <c:h val="4.7847444995301518E-2"/>
                    </c:manualLayout>
                  </c15:layout>
                </c:ext>
                <c:ext xmlns:c16="http://schemas.microsoft.com/office/drawing/2014/chart" uri="{C3380CC4-5D6E-409C-BE32-E72D297353CC}">
                  <c16:uniqueId val="{00000001-3EDF-4B22-92A6-73D354B65296}"/>
                </c:ext>
              </c:extLst>
            </c:dLbl>
            <c:dLbl>
              <c:idx val="2"/>
              <c:layout>
                <c:manualLayout>
                  <c:x val="-2.7304642393292588E-3"/>
                  <c:y val="-9.884766234046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DF-4B22-92A6-73D354B65296}"/>
                </c:ext>
              </c:extLst>
            </c:dLbl>
            <c:dLbl>
              <c:idx val="3"/>
              <c:layout>
                <c:manualLayout>
                  <c:x val="-4.5214988433321017E-3"/>
                  <c:y val="-5.22807476146908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DF-4B22-92A6-73D354B65296}"/>
                </c:ext>
              </c:extLst>
            </c:dLbl>
            <c:dLbl>
              <c:idx val="4"/>
              <c:layout>
                <c:manualLayout>
                  <c:x val="7.8840838315098489E-4"/>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DF-4B22-92A6-73D354B65296}"/>
                </c:ext>
              </c:extLst>
            </c:dLbl>
            <c:dLbl>
              <c:idx val="5"/>
              <c:layout>
                <c:manualLayout>
                  <c:x val="1.0851890865691601E-2"/>
                  <c:y val="-9.9466687020373819E-3"/>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9877462367128466E-2"/>
                      <c:h val="3.4259637298424114E-2"/>
                    </c:manualLayout>
                  </c15:layout>
                </c:ext>
                <c:ext xmlns:c16="http://schemas.microsoft.com/office/drawing/2014/chart" uri="{C3380CC4-5D6E-409C-BE32-E72D297353CC}">
                  <c16:uniqueId val="{00000005-3EDF-4B22-92A6-73D354B6529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zakłady produkcji żywności</c:v>
                </c:pt>
                <c:pt idx="1">
                  <c:v>zakłady obrotu żywnością</c:v>
                </c:pt>
                <c:pt idx="2">
                  <c:v>zakłady żywienia zbiorowego typu otwartego</c:v>
                </c:pt>
                <c:pt idx="3">
                  <c:v>zakłady żywienia zbiorowego typu zamkniętego</c:v>
                </c:pt>
                <c:pt idx="4">
                  <c:v>wytwórnie i miejsca obrotu materiałami i wyrobami przeznaczonymi do kontaktu z zywnością</c:v>
                </c:pt>
                <c:pt idx="5">
                  <c:v>obiekty produkcji produktów kosmetycznych, ich konfekcjonowania i obrotu</c:v>
                </c:pt>
              </c:strCache>
            </c:strRef>
          </c:cat>
          <c:val>
            <c:numRef>
              <c:f>Arkusz1!$B$2:$B$7</c:f>
              <c:numCache>
                <c:formatCode>General</c:formatCode>
                <c:ptCount val="6"/>
                <c:pt idx="0">
                  <c:v>6208</c:v>
                </c:pt>
                <c:pt idx="1">
                  <c:v>13917</c:v>
                </c:pt>
                <c:pt idx="2">
                  <c:v>5859</c:v>
                </c:pt>
                <c:pt idx="3">
                  <c:v>2772</c:v>
                </c:pt>
                <c:pt idx="4">
                  <c:v>388</c:v>
                </c:pt>
                <c:pt idx="5">
                  <c:v>198</c:v>
                </c:pt>
              </c:numCache>
            </c:numRef>
          </c:val>
          <c:extLst>
            <c:ext xmlns:c16="http://schemas.microsoft.com/office/drawing/2014/chart" uri="{C3380CC4-5D6E-409C-BE32-E72D297353CC}">
              <c16:uniqueId val="{00000006-3EDF-4B22-92A6-73D354B65296}"/>
            </c:ext>
          </c:extLst>
        </c:ser>
        <c:ser>
          <c:idx val="1"/>
          <c:order val="1"/>
          <c:tx>
            <c:strRef>
              <c:f>Arkusz1!$C$1</c:f>
              <c:strCache>
                <c:ptCount val="1"/>
                <c:pt idx="0">
                  <c:v>2021</c:v>
                </c:pt>
              </c:strCache>
            </c:strRef>
          </c:tx>
          <c:invertIfNegative val="0"/>
          <c:dLbls>
            <c:dLbl>
              <c:idx val="0"/>
              <c:layout>
                <c:manualLayout>
                  <c:x val="1.9671486180780958E-2"/>
                  <c:y val="-2.61403738073459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DF-4B22-92A6-73D354B65296}"/>
                </c:ext>
              </c:extLst>
            </c:dLbl>
            <c:dLbl>
              <c:idx val="1"/>
              <c:layout>
                <c:manualLayout>
                  <c:x val="3.6222902692718967E-2"/>
                  <c:y val="-7.6313448107122204E-3"/>
                </c:manualLayout>
              </c:layout>
              <c:tx>
                <c:rich>
                  <a:bodyPr wrap="square" lIns="38100" tIns="19050" rIns="38100" bIns="19050" anchor="ctr" anchorCtr="0">
                    <a:spAutoFit/>
                  </a:bodyPr>
                  <a:lstStyle/>
                  <a:p>
                    <a:pPr algn="l">
                      <a:defRPr/>
                    </a:pPr>
                    <a:r>
                      <a:rPr lang="en-US"/>
                      <a:t>13819</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EDF-4B22-92A6-73D354B65296}"/>
                </c:ext>
              </c:extLst>
            </c:dLbl>
            <c:dLbl>
              <c:idx val="2"/>
              <c:layout>
                <c:manualLayout>
                  <c:x val="1.3770040326546598E-2"/>
                  <c:y val="-1.04561495229382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EDF-4B22-92A6-73D354B65296}"/>
                </c:ext>
              </c:extLst>
            </c:dLbl>
            <c:dLbl>
              <c:idx val="3"/>
              <c:layout>
                <c:manualLayout>
                  <c:x val="1.5737188944624694E-2"/>
                  <c:y val="-5.2280747614691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EDF-4B22-92A6-73D354B65296}"/>
                </c:ext>
              </c:extLst>
            </c:dLbl>
            <c:dLbl>
              <c:idx val="4"/>
              <c:layout>
                <c:manualLayout>
                  <c:x val="1.1802891708468575E-2"/>
                  <c:y val="-9.584693006168495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EDF-4B22-92A6-73D354B65296}"/>
                </c:ext>
              </c:extLst>
            </c:dLbl>
            <c:dLbl>
              <c:idx val="5"/>
              <c:layout>
                <c:manualLayout>
                  <c:x val="1.1802891708468575E-2"/>
                  <c:y val="-5.22807476146908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EDF-4B22-92A6-73D354B6529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zakłady produkcji żywności</c:v>
                </c:pt>
                <c:pt idx="1">
                  <c:v>zakłady obrotu żywnością</c:v>
                </c:pt>
                <c:pt idx="2">
                  <c:v>zakłady żywienia zbiorowego typu otwartego</c:v>
                </c:pt>
                <c:pt idx="3">
                  <c:v>zakłady żywienia zbiorowego typu zamkniętego</c:v>
                </c:pt>
                <c:pt idx="4">
                  <c:v>wytwórnie i miejsca obrotu materiałami i wyrobami przeznaczonymi do kontaktu z zywnością</c:v>
                </c:pt>
                <c:pt idx="5">
                  <c:v>obiekty produkcji produktów kosmetycznych, ich konfekcjonowania i obrotu</c:v>
                </c:pt>
              </c:strCache>
            </c:strRef>
          </c:cat>
          <c:val>
            <c:numRef>
              <c:f>Arkusz1!$C$2:$C$7</c:f>
              <c:numCache>
                <c:formatCode>General</c:formatCode>
                <c:ptCount val="6"/>
                <c:pt idx="0">
                  <c:v>6534</c:v>
                </c:pt>
                <c:pt idx="1">
                  <c:v>13632</c:v>
                </c:pt>
                <c:pt idx="2">
                  <c:v>6733</c:v>
                </c:pt>
                <c:pt idx="3">
                  <c:v>2808</c:v>
                </c:pt>
                <c:pt idx="4">
                  <c:v>438</c:v>
                </c:pt>
                <c:pt idx="5">
                  <c:v>215</c:v>
                </c:pt>
              </c:numCache>
            </c:numRef>
          </c:val>
          <c:extLst>
            <c:ext xmlns:c16="http://schemas.microsoft.com/office/drawing/2014/chart" uri="{C3380CC4-5D6E-409C-BE32-E72D297353CC}">
              <c16:uniqueId val="{0000000D-3EDF-4B22-92A6-73D354B65296}"/>
            </c:ext>
          </c:extLst>
        </c:ser>
        <c:dLbls>
          <c:showLegendKey val="0"/>
          <c:showVal val="0"/>
          <c:showCatName val="0"/>
          <c:showSerName val="0"/>
          <c:showPercent val="0"/>
          <c:showBubbleSize val="0"/>
        </c:dLbls>
        <c:gapWidth val="150"/>
        <c:shape val="cylinder"/>
        <c:axId val="206526720"/>
        <c:axId val="206565376"/>
        <c:axId val="0"/>
      </c:bar3DChart>
      <c:catAx>
        <c:axId val="206526720"/>
        <c:scaling>
          <c:orientation val="minMax"/>
        </c:scaling>
        <c:delete val="0"/>
        <c:axPos val="b"/>
        <c:numFmt formatCode="General" sourceLinked="0"/>
        <c:majorTickMark val="out"/>
        <c:minorTickMark val="none"/>
        <c:tickLblPos val="nextTo"/>
        <c:spPr>
          <a:effectLst>
            <a:outerShdw blurRad="50800" dist="50800" dir="5400000" sx="10000" sy="10000" algn="ctr" rotWithShape="0">
              <a:srgbClr val="000000">
                <a:alpha val="43137"/>
              </a:srgbClr>
            </a:outerShdw>
          </a:effectLst>
        </c:spPr>
        <c:crossAx val="206565376"/>
        <c:crossesAt val="0"/>
        <c:auto val="1"/>
        <c:lblAlgn val="ctr"/>
        <c:lblOffset val="100"/>
        <c:noMultiLvlLbl val="0"/>
      </c:catAx>
      <c:valAx>
        <c:axId val="206565376"/>
        <c:scaling>
          <c:orientation val="minMax"/>
        </c:scaling>
        <c:delete val="0"/>
        <c:axPos val="l"/>
        <c:majorGridlines/>
        <c:numFmt formatCode="General" sourceLinked="0"/>
        <c:majorTickMark val="out"/>
        <c:minorTickMark val="none"/>
        <c:tickLblPos val="nextTo"/>
        <c:crossAx val="206526720"/>
        <c:crosses val="autoZero"/>
        <c:crossBetween val="between"/>
      </c:valAx>
    </c:plotArea>
    <c:legend>
      <c:legendPos val="r"/>
      <c:overlay val="0"/>
    </c:legend>
    <c:plotVisOnly val="1"/>
    <c:dispBlanksAs val="gap"/>
    <c:showDLblsOverMax val="0"/>
  </c:chart>
  <c:spPr>
    <a:ln w="0">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7423875133675824E-2"/>
          <c:y val="4.7804175177779851E-2"/>
          <c:w val="0.75785204888164748"/>
          <c:h val="0.68671502481072455"/>
        </c:manualLayout>
      </c:layout>
      <c:bar3DChart>
        <c:barDir val="col"/>
        <c:grouping val="clustered"/>
        <c:varyColors val="0"/>
        <c:ser>
          <c:idx val="0"/>
          <c:order val="0"/>
          <c:tx>
            <c:strRef>
              <c:f>Arkusz1!$C$1</c:f>
              <c:strCache>
                <c:ptCount val="1"/>
                <c:pt idx="0">
                  <c:v>kategoria niskiego ryzyka</c:v>
                </c:pt>
              </c:strCache>
            </c:strRef>
          </c:tx>
          <c:invertIfNegative val="0"/>
          <c:dLbls>
            <c:dLbl>
              <c:idx val="0"/>
              <c:layout>
                <c:manualLayout>
                  <c:x val="7.8003120124804995E-3"/>
                  <c:y val="-1.3966480446927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CA-498C-9046-B1ED9ADA0A38}"/>
                </c:ext>
              </c:extLst>
            </c:dLbl>
            <c:dLbl>
              <c:idx val="1"/>
              <c:layout>
                <c:manualLayout>
                  <c:x val="7.8003120124804995E-3"/>
                  <c:y val="-1.3966480446927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CA-498C-9046-B1ED9ADA0A38}"/>
                </c:ext>
              </c:extLst>
            </c:dLbl>
            <c:dLbl>
              <c:idx val="2"/>
              <c:layout>
                <c:manualLayout>
                  <c:x val="4.256080893114092E-3"/>
                  <c:y val="-2.3277502683298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CA-498C-9046-B1ED9ADA0A3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Arkusz1!$A$2:$A$6</c:f>
              <c:strCache>
                <c:ptCount val="4"/>
                <c:pt idx="0">
                  <c:v>zakłady produkcji żywności</c:v>
                </c:pt>
                <c:pt idx="1">
                  <c:v>zakłady obrotu żywnością</c:v>
                </c:pt>
                <c:pt idx="2">
                  <c:v>zakłady żywienia otwartego</c:v>
                </c:pt>
                <c:pt idx="3">
                  <c:v>zakłady żywienia zamkniętego</c:v>
                </c:pt>
              </c:strCache>
            </c:strRef>
          </c:cat>
          <c:val>
            <c:numRef>
              <c:f>Arkusz1!$C$2:$C$5</c:f>
              <c:numCache>
                <c:formatCode>General</c:formatCode>
                <c:ptCount val="4"/>
                <c:pt idx="0">
                  <c:v>0.74</c:v>
                </c:pt>
                <c:pt idx="1">
                  <c:v>0.5</c:v>
                </c:pt>
                <c:pt idx="2">
                  <c:v>0.24</c:v>
                </c:pt>
                <c:pt idx="3">
                  <c:v>0.38</c:v>
                </c:pt>
              </c:numCache>
            </c:numRef>
          </c:val>
          <c:extLst>
            <c:ext xmlns:c16="http://schemas.microsoft.com/office/drawing/2014/chart" uri="{C3380CC4-5D6E-409C-BE32-E72D297353CC}">
              <c16:uniqueId val="{00000003-81CA-498C-9046-B1ED9ADA0A38}"/>
            </c:ext>
          </c:extLst>
        </c:ser>
        <c:ser>
          <c:idx val="1"/>
          <c:order val="1"/>
          <c:tx>
            <c:strRef>
              <c:f>Arkusz1!$D$1</c:f>
              <c:strCache>
                <c:ptCount val="1"/>
                <c:pt idx="0">
                  <c:v>kategoria średniego ryzyka</c:v>
                </c:pt>
              </c:strCache>
            </c:strRef>
          </c:tx>
          <c:invertIfNegative val="0"/>
          <c:dLbls>
            <c:dLbl>
              <c:idx val="0"/>
              <c:layout>
                <c:manualLayout>
                  <c:x val="6.1443932411674347E-3"/>
                  <c:y val="-9.16380297823605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CA-498C-9046-B1ED9ADA0A38}"/>
                </c:ext>
              </c:extLst>
            </c:dLbl>
            <c:dLbl>
              <c:idx val="1"/>
              <c:layout>
                <c:manualLayout>
                  <c:x val="1.0240655401945799E-2"/>
                  <c:y val="-9.1638029782359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CA-498C-9046-B1ED9ADA0A38}"/>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CA-498C-9046-B1ED9ADA0A38}"/>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1CA-498C-9046-B1ED9ADA0A3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Arkusz1!$A$2:$A$6</c:f>
              <c:strCache>
                <c:ptCount val="4"/>
                <c:pt idx="0">
                  <c:v>zakłady produkcji żywności</c:v>
                </c:pt>
                <c:pt idx="1">
                  <c:v>zakłady obrotu żywnością</c:v>
                </c:pt>
                <c:pt idx="2">
                  <c:v>zakłady żywienia otwartego</c:v>
                </c:pt>
                <c:pt idx="3">
                  <c:v>zakłady żywienia zamkniętego</c:v>
                </c:pt>
              </c:strCache>
            </c:strRef>
          </c:cat>
          <c:val>
            <c:numRef>
              <c:f>Arkusz1!$D$2:$D$5</c:f>
              <c:numCache>
                <c:formatCode>General</c:formatCode>
                <c:ptCount val="4"/>
                <c:pt idx="0">
                  <c:v>0.14000000000000001</c:v>
                </c:pt>
                <c:pt idx="1">
                  <c:v>0.31</c:v>
                </c:pt>
                <c:pt idx="2">
                  <c:v>0.67</c:v>
                </c:pt>
                <c:pt idx="3">
                  <c:v>0.43</c:v>
                </c:pt>
              </c:numCache>
            </c:numRef>
          </c:val>
          <c:extLst>
            <c:ext xmlns:c16="http://schemas.microsoft.com/office/drawing/2014/chart" uri="{C3380CC4-5D6E-409C-BE32-E72D297353CC}">
              <c16:uniqueId val="{00000008-81CA-498C-9046-B1ED9ADA0A38}"/>
            </c:ext>
          </c:extLst>
        </c:ser>
        <c:ser>
          <c:idx val="2"/>
          <c:order val="2"/>
          <c:tx>
            <c:strRef>
              <c:f>Arkusz1!$E$1</c:f>
              <c:strCache>
                <c:ptCount val="1"/>
                <c:pt idx="0">
                  <c:v>kategoria wysokiego ryzyka</c:v>
                </c:pt>
              </c:strCache>
            </c:strRef>
          </c:tx>
          <c:invertIfNegative val="0"/>
          <c:dLbls>
            <c:dLbl>
              <c:idx val="0"/>
              <c:layout>
                <c:manualLayout>
                  <c:x val="6.1443932411674347E-3"/>
                  <c:y val="4.58190148911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1CA-498C-9046-B1ED9ADA0A38}"/>
                </c:ext>
              </c:extLst>
            </c:dLbl>
            <c:dLbl>
              <c:idx val="1"/>
              <c:layout>
                <c:manualLayout>
                  <c:x val="1.2288786482334869E-2"/>
                  <c:y val="-4.5819014891180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1CA-498C-9046-B1ED9ADA0A38}"/>
                </c:ext>
              </c:extLst>
            </c:dLbl>
            <c:dLbl>
              <c:idx val="2"/>
              <c:layout>
                <c:manualLayout>
                  <c:x val="6.1443932411674347E-3"/>
                  <c:y val="-8.400055691889479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1CA-498C-9046-B1ED9ADA0A38}"/>
                </c:ext>
              </c:extLst>
            </c:dLbl>
            <c:dLbl>
              <c:idx val="3"/>
              <c:layout>
                <c:manualLayout>
                  <c:x val="1.2288786482334869E-2"/>
                  <c:y val="4.58190148911798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1CA-498C-9046-B1ED9ADA0A3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Arkusz1!$A$2:$A$6</c:f>
              <c:strCache>
                <c:ptCount val="4"/>
                <c:pt idx="0">
                  <c:v>zakłady produkcji żywności</c:v>
                </c:pt>
                <c:pt idx="1">
                  <c:v>zakłady obrotu żywnością</c:v>
                </c:pt>
                <c:pt idx="2">
                  <c:v>zakłady żywienia otwartego</c:v>
                </c:pt>
                <c:pt idx="3">
                  <c:v>zakłady żywienia zamkniętego</c:v>
                </c:pt>
              </c:strCache>
            </c:strRef>
          </c:cat>
          <c:val>
            <c:numRef>
              <c:f>Arkusz1!$E$2:$E$5</c:f>
              <c:numCache>
                <c:formatCode>General</c:formatCode>
                <c:ptCount val="4"/>
                <c:pt idx="0">
                  <c:v>0.12</c:v>
                </c:pt>
                <c:pt idx="1">
                  <c:v>0.18</c:v>
                </c:pt>
                <c:pt idx="2">
                  <c:v>0.09</c:v>
                </c:pt>
                <c:pt idx="3">
                  <c:v>0.18</c:v>
                </c:pt>
              </c:numCache>
            </c:numRef>
          </c:val>
          <c:extLst>
            <c:ext xmlns:c16="http://schemas.microsoft.com/office/drawing/2014/chart" uri="{C3380CC4-5D6E-409C-BE32-E72D297353CC}">
              <c16:uniqueId val="{0000000D-81CA-498C-9046-B1ED9ADA0A38}"/>
            </c:ext>
          </c:extLst>
        </c:ser>
        <c:dLbls>
          <c:showLegendKey val="0"/>
          <c:showVal val="0"/>
          <c:showCatName val="0"/>
          <c:showSerName val="0"/>
          <c:showPercent val="0"/>
          <c:showBubbleSize val="0"/>
        </c:dLbls>
        <c:gapWidth val="150"/>
        <c:shape val="cylinder"/>
        <c:axId val="228830208"/>
        <c:axId val="228844288"/>
        <c:axId val="0"/>
      </c:bar3DChart>
      <c:catAx>
        <c:axId val="228830208"/>
        <c:scaling>
          <c:orientation val="minMax"/>
        </c:scaling>
        <c:delete val="0"/>
        <c:axPos val="b"/>
        <c:numFmt formatCode="General" sourceLinked="0"/>
        <c:majorTickMark val="out"/>
        <c:minorTickMark val="none"/>
        <c:tickLblPos val="nextTo"/>
        <c:crossAx val="228844288"/>
        <c:crossesAt val="0"/>
        <c:auto val="1"/>
        <c:lblAlgn val="ctr"/>
        <c:lblOffset val="100"/>
        <c:noMultiLvlLbl val="0"/>
      </c:catAx>
      <c:valAx>
        <c:axId val="228844288"/>
        <c:scaling>
          <c:orientation val="minMax"/>
        </c:scaling>
        <c:delete val="0"/>
        <c:axPos val="l"/>
        <c:majorGridlines/>
        <c:numFmt formatCode="General" sourceLinked="0"/>
        <c:majorTickMark val="out"/>
        <c:minorTickMark val="none"/>
        <c:tickLblPos val="nextTo"/>
        <c:crossAx val="228830208"/>
        <c:crosses val="autoZero"/>
        <c:crossBetween val="between"/>
      </c:valAx>
    </c:plotArea>
    <c:legend>
      <c:legendPos val="r"/>
      <c:layout>
        <c:manualLayout>
          <c:xMode val="edge"/>
          <c:yMode val="edge"/>
          <c:x val="0.67600582185291358"/>
          <c:y val="2.2912393682748416E-2"/>
          <c:w val="0.32399417814708642"/>
          <c:h val="0.34820142327569881"/>
        </c:manualLayout>
      </c:layout>
      <c:overlay val="0"/>
    </c:legend>
    <c:plotVisOnly val="1"/>
    <c:dispBlanksAs val="gap"/>
    <c:showDLblsOverMax val="0"/>
  </c:chart>
  <c:spPr>
    <a:ln w="0">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'wzw C wykres zapadalność'!$H$6</c:f>
              <c:strCache>
                <c:ptCount val="1"/>
                <c:pt idx="0">
                  <c:v>Polska</c:v>
                </c:pt>
              </c:strCache>
            </c:strRef>
          </c:tx>
          <c:invertIfNegative val="0"/>
          <c:dLbls>
            <c:dLbl>
              <c:idx val="2"/>
              <c:layout>
                <c:manualLayout>
                  <c:x val="-5.076142131979695E-3"/>
                  <c:y val="-0.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F0-42E4-A654-77123E52A196}"/>
                </c:ext>
              </c:extLst>
            </c:dLbl>
            <c:dLbl>
              <c:idx val="3"/>
              <c:layout>
                <c:manualLayout>
                  <c:x val="-5.0761421319797575E-3"/>
                  <c:y val="-6.66666666666666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F0-42E4-A654-77123E52A196}"/>
                </c:ext>
              </c:extLst>
            </c:dLbl>
            <c:dLbl>
              <c:idx val="4"/>
              <c:layout>
                <c:manualLayout>
                  <c:x val="-5.076142131979695E-3"/>
                  <c:y val="-0.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F0-42E4-A654-77123E52A196}"/>
                </c:ext>
              </c:extLst>
            </c:dLbl>
            <c:spPr>
              <a:noFill/>
              <a:ln w="25377">
                <a:noFill/>
              </a:ln>
            </c:spPr>
            <c:txPr>
              <a:bodyPr/>
              <a:lstStyle/>
              <a:p>
                <a:pPr>
                  <a:defRPr sz="899"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'wzw C wykres zapadalność'!$G$7:$G$11</c:f>
              <c:strCache>
                <c:ptCount val="5"/>
                <c:pt idx="0">
                  <c:v>2017 r.</c:v>
                </c:pt>
                <c:pt idx="1">
                  <c:v>2018 r.</c:v>
                </c:pt>
                <c:pt idx="2">
                  <c:v>2019 r.</c:v>
                </c:pt>
                <c:pt idx="3">
                  <c:v>2020 r.</c:v>
                </c:pt>
                <c:pt idx="4">
                  <c:v>2021 r.</c:v>
                </c:pt>
              </c:strCache>
            </c:strRef>
          </c:cat>
          <c:val>
            <c:numRef>
              <c:f>'wzw C wykres zapadalność'!$H$7:$H$11</c:f>
              <c:numCache>
                <c:formatCode>General</c:formatCode>
                <c:ptCount val="5"/>
                <c:pt idx="0">
                  <c:v>10.44</c:v>
                </c:pt>
                <c:pt idx="1">
                  <c:v>8.9600000000000009</c:v>
                </c:pt>
                <c:pt idx="2">
                  <c:v>8.6999999999999993</c:v>
                </c:pt>
                <c:pt idx="3">
                  <c:v>2.4500000000000002</c:v>
                </c:pt>
                <c:pt idx="4">
                  <c:v>3.25</c:v>
                </c:pt>
              </c:numCache>
            </c:numRef>
          </c:val>
          <c:extLst>
            <c:ext xmlns:c16="http://schemas.microsoft.com/office/drawing/2014/chart" uri="{C3380CC4-5D6E-409C-BE32-E72D297353CC}">
              <c16:uniqueId val="{00000003-46F0-42E4-A654-77123E52A196}"/>
            </c:ext>
          </c:extLst>
        </c:ser>
        <c:ser>
          <c:idx val="1"/>
          <c:order val="1"/>
          <c:tx>
            <c:strRef>
              <c:f>'wzw C wykres zapadalność'!$I$6</c:f>
              <c:strCache>
                <c:ptCount val="1"/>
                <c:pt idx="0">
                  <c:v>woj. zachodniopomorskie</c:v>
                </c:pt>
              </c:strCache>
            </c:strRef>
          </c:tx>
          <c:invertIfNegative val="0"/>
          <c:dLbls>
            <c:dLbl>
              <c:idx val="0"/>
              <c:layout>
                <c:manualLayout>
                  <c:x val="1.6920340541188697E-2"/>
                  <c:y val="-3.33333333333333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F0-42E4-A654-77123E52A196}"/>
                </c:ext>
              </c:extLst>
            </c:dLbl>
            <c:dLbl>
              <c:idx val="1"/>
              <c:layout>
                <c:manualLayout>
                  <c:x val="1.6920473773265651E-2"/>
                  <c:y val="-6.66666666666666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F0-42E4-A654-77123E52A196}"/>
                </c:ext>
              </c:extLst>
            </c:dLbl>
            <c:dLbl>
              <c:idx val="2"/>
              <c:layout>
                <c:manualLayout>
                  <c:x val="1.3536379018612521E-2"/>
                  <c:y val="-6.66666666666666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6F0-42E4-A654-77123E52A196}"/>
                </c:ext>
              </c:extLst>
            </c:dLbl>
            <c:dLbl>
              <c:idx val="3"/>
              <c:layout>
                <c:manualLayout>
                  <c:x val="1.015228426395939E-2"/>
                  <c:y val="-6.66666666666666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6F0-42E4-A654-77123E52A196}"/>
                </c:ext>
              </c:extLst>
            </c:dLbl>
            <c:dLbl>
              <c:idx val="4"/>
              <c:layout>
                <c:manualLayout>
                  <c:x val="1.015228426395939E-2"/>
                  <c:y val="-0.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6F0-42E4-A654-77123E52A196}"/>
                </c:ext>
              </c:extLst>
            </c:dLbl>
            <c:spPr>
              <a:noFill/>
              <a:ln w="25377">
                <a:noFill/>
              </a:ln>
            </c:spPr>
            <c:txPr>
              <a:bodyPr/>
              <a:lstStyle/>
              <a:p>
                <a:pPr>
                  <a:defRPr sz="899"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'wzw C wykres zapadalność'!$G$7:$G$11</c:f>
              <c:strCache>
                <c:ptCount val="5"/>
                <c:pt idx="0">
                  <c:v>2017 r.</c:v>
                </c:pt>
                <c:pt idx="1">
                  <c:v>2018 r.</c:v>
                </c:pt>
                <c:pt idx="2">
                  <c:v>2019 r.</c:v>
                </c:pt>
                <c:pt idx="3">
                  <c:v>2020 r.</c:v>
                </c:pt>
                <c:pt idx="4">
                  <c:v>2021 r.</c:v>
                </c:pt>
              </c:strCache>
            </c:strRef>
          </c:cat>
          <c:val>
            <c:numRef>
              <c:f>'wzw C wykres zapadalność'!$I$7:$I$11</c:f>
              <c:numCache>
                <c:formatCode>General</c:formatCode>
                <c:ptCount val="5"/>
                <c:pt idx="0">
                  <c:v>12.6</c:v>
                </c:pt>
                <c:pt idx="1">
                  <c:v>12.61</c:v>
                </c:pt>
                <c:pt idx="2">
                  <c:v>10.6</c:v>
                </c:pt>
                <c:pt idx="3">
                  <c:v>2.84</c:v>
                </c:pt>
                <c:pt idx="4">
                  <c:v>2.73</c:v>
                </c:pt>
              </c:numCache>
            </c:numRef>
          </c:val>
          <c:extLst>
            <c:ext xmlns:c16="http://schemas.microsoft.com/office/drawing/2014/chart" uri="{C3380CC4-5D6E-409C-BE32-E72D297353CC}">
              <c16:uniqueId val="{00000009-46F0-42E4-A654-77123E52A196}"/>
            </c:ext>
          </c:extLst>
        </c:ser>
        <c:dLbls>
          <c:showLegendKey val="0"/>
          <c:showVal val="0"/>
          <c:showCatName val="0"/>
          <c:showSerName val="0"/>
          <c:showPercent val="0"/>
          <c:showBubbleSize val="0"/>
        </c:dLbls>
        <c:gapWidth val="150"/>
        <c:shape val="box"/>
        <c:axId val="1713636191"/>
        <c:axId val="1"/>
        <c:axId val="0"/>
      </c:bar3DChart>
      <c:catAx>
        <c:axId val="1713636191"/>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713636191"/>
        <c:crosses val="autoZero"/>
        <c:crossBetween val="between"/>
      </c:valAx>
      <c:spPr>
        <a:noFill/>
        <a:ln w="25377">
          <a:noFill/>
        </a:ln>
      </c:spPr>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 (3)'!$B$4</c:f>
              <c:strCache>
                <c:ptCount val="1"/>
                <c:pt idx="0">
                  <c:v>borelioza</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14"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w="25370">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50000"/>
                        <a:lumOff val="50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(3)'!$C$3:$G$3</c:f>
              <c:numCache>
                <c:formatCode>General</c:formatCode>
                <c:ptCount val="5"/>
                <c:pt idx="0">
                  <c:v>2017</c:v>
                </c:pt>
                <c:pt idx="1">
                  <c:v>2018</c:v>
                </c:pt>
                <c:pt idx="2">
                  <c:v>2019</c:v>
                </c:pt>
                <c:pt idx="3">
                  <c:v>2020</c:v>
                </c:pt>
                <c:pt idx="4">
                  <c:v>2021</c:v>
                </c:pt>
              </c:numCache>
            </c:numRef>
          </c:cat>
          <c:val>
            <c:numRef>
              <c:f>'Arkusz1 (3)'!$C$4:$G$4</c:f>
              <c:numCache>
                <c:formatCode>General</c:formatCode>
                <c:ptCount val="5"/>
                <c:pt idx="0">
                  <c:v>851</c:v>
                </c:pt>
                <c:pt idx="1">
                  <c:v>768</c:v>
                </c:pt>
                <c:pt idx="2">
                  <c:v>925</c:v>
                </c:pt>
                <c:pt idx="3">
                  <c:v>544</c:v>
                </c:pt>
                <c:pt idx="4">
                  <c:v>641</c:v>
                </c:pt>
              </c:numCache>
            </c:numRef>
          </c:val>
          <c:extLst>
            <c:ext xmlns:c16="http://schemas.microsoft.com/office/drawing/2014/chart" uri="{C3380CC4-5D6E-409C-BE32-E72D297353CC}">
              <c16:uniqueId val="{00000000-2F17-4170-BDBB-762C603D1C97}"/>
            </c:ext>
          </c:extLst>
        </c:ser>
        <c:dLbls>
          <c:showLegendKey val="0"/>
          <c:showVal val="0"/>
          <c:showCatName val="0"/>
          <c:showSerName val="0"/>
          <c:showPercent val="0"/>
          <c:showBubbleSize val="0"/>
        </c:dLbls>
        <c:gapWidth val="219"/>
        <c:overlap val="-27"/>
        <c:axId val="1867131983"/>
        <c:axId val="1"/>
      </c:barChart>
      <c:lineChart>
        <c:grouping val="standard"/>
        <c:varyColors val="0"/>
        <c:ser>
          <c:idx val="1"/>
          <c:order val="1"/>
          <c:tx>
            <c:strRef>
              <c:f>'Arkusz1 (3)'!$B$5</c:f>
              <c:strCache>
                <c:ptCount val="1"/>
                <c:pt idx="0">
                  <c:v>hospitalizacje</c:v>
                </c:pt>
              </c:strCache>
            </c:strRef>
          </c:tx>
          <c:spPr>
            <a:ln w="15856" cap="rnd">
              <a:solidFill>
                <a:schemeClr val="accent2"/>
              </a:solidFill>
              <a:round/>
            </a:ln>
            <a:effectLst>
              <a:outerShdw blurRad="40000" dist="20000" dir="5400000" rotWithShape="0">
                <a:srgbClr val="000000">
                  <a:alpha val="38000"/>
                </a:srgbClr>
              </a:outerShdw>
            </a:effectLst>
          </c:spPr>
          <c:marker>
            <c:symbol val="none"/>
          </c:marker>
          <c:dLbls>
            <c:spPr>
              <a:noFill/>
              <a:ln w="25370">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50000"/>
                        <a:lumOff val="50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(3)'!$C$3:$G$3</c:f>
              <c:numCache>
                <c:formatCode>General</c:formatCode>
                <c:ptCount val="5"/>
                <c:pt idx="0">
                  <c:v>2017</c:v>
                </c:pt>
                <c:pt idx="1">
                  <c:v>2018</c:v>
                </c:pt>
                <c:pt idx="2">
                  <c:v>2019</c:v>
                </c:pt>
                <c:pt idx="3">
                  <c:v>2020</c:v>
                </c:pt>
                <c:pt idx="4">
                  <c:v>2021</c:v>
                </c:pt>
              </c:numCache>
            </c:numRef>
          </c:cat>
          <c:val>
            <c:numRef>
              <c:f>'Arkusz1 (3)'!$C$5:$G$5</c:f>
              <c:numCache>
                <c:formatCode>General</c:formatCode>
                <c:ptCount val="5"/>
                <c:pt idx="0">
                  <c:v>88</c:v>
                </c:pt>
                <c:pt idx="1">
                  <c:v>50</c:v>
                </c:pt>
                <c:pt idx="2">
                  <c:v>52</c:v>
                </c:pt>
                <c:pt idx="3">
                  <c:v>20</c:v>
                </c:pt>
                <c:pt idx="4">
                  <c:v>15</c:v>
                </c:pt>
              </c:numCache>
            </c:numRef>
          </c:val>
          <c:smooth val="0"/>
          <c:extLst>
            <c:ext xmlns:c16="http://schemas.microsoft.com/office/drawing/2014/chart" uri="{C3380CC4-5D6E-409C-BE32-E72D297353CC}">
              <c16:uniqueId val="{00000001-2F17-4170-BDBB-762C603D1C97}"/>
            </c:ext>
          </c:extLst>
        </c:ser>
        <c:dLbls>
          <c:showLegendKey val="0"/>
          <c:showVal val="0"/>
          <c:showCatName val="0"/>
          <c:showSerName val="0"/>
          <c:showPercent val="0"/>
          <c:showBubbleSize val="0"/>
        </c:dLbls>
        <c:marker val="1"/>
        <c:smooth val="0"/>
        <c:axId val="1867131983"/>
        <c:axId val="1"/>
      </c:lineChart>
      <c:catAx>
        <c:axId val="1867131983"/>
        <c:scaling>
          <c:orientation val="minMax"/>
        </c:scaling>
        <c:delete val="0"/>
        <c:axPos val="b"/>
        <c:numFmt formatCode="General" sourceLinked="1"/>
        <c:majorTickMark val="out"/>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50000"/>
                    <a:lumOff val="50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14" cap="flat" cmpd="sng" algn="ctr">
              <a:solidFill>
                <a:schemeClr val="tx1">
                  <a:lumMod val="15000"/>
                  <a:lumOff val="85000"/>
                </a:schemeClr>
              </a:solidFill>
              <a:round/>
            </a:ln>
            <a:effectLst/>
          </c:spPr>
        </c:majorGridlines>
        <c:numFmt formatCode="General" sourceLinked="1"/>
        <c:majorTickMark val="out"/>
        <c:minorTickMark val="none"/>
        <c:tickLblPos val="nextTo"/>
        <c:spPr>
          <a:ln w="6342">
            <a:noFill/>
          </a:ln>
        </c:spPr>
        <c:txPr>
          <a:bodyPr rot="-60000000" spcFirstLastPara="1" vertOverflow="ellipsis" vert="horz" wrap="square" anchor="ctr" anchorCtr="1"/>
          <a:lstStyle/>
          <a:p>
            <a:pPr>
              <a:defRPr sz="899" b="0" i="0" u="none" strike="noStrike" kern="1200" baseline="0">
                <a:solidFill>
                  <a:schemeClr val="tx1">
                    <a:lumMod val="50000"/>
                    <a:lumOff val="50000"/>
                  </a:schemeClr>
                </a:solidFill>
                <a:latin typeface="+mn-lt"/>
                <a:ea typeface="+mn-ea"/>
                <a:cs typeface="+mn-cs"/>
              </a:defRPr>
            </a:pPr>
            <a:endParaRPr lang="pl-PL"/>
          </a:p>
        </c:txPr>
        <c:crossAx val="1867131983"/>
        <c:crosses val="autoZero"/>
        <c:crossBetween val="between"/>
      </c:valAx>
      <c:spPr>
        <a:noFill/>
        <a:ln w="25370">
          <a:noFill/>
        </a:ln>
      </c:spPr>
    </c:plotArea>
    <c:legend>
      <c:legendPos val="r"/>
      <c:overlay val="0"/>
      <c:spPr>
        <a:noFill/>
        <a:ln w="25370">
          <a:noFill/>
        </a:ln>
      </c:spPr>
      <c:txPr>
        <a:bodyPr rot="0" spcFirstLastPara="1" vertOverflow="ellipsis" vert="horz" wrap="square" anchor="ctr" anchorCtr="1"/>
        <a:lstStyle/>
        <a:p>
          <a:pPr>
            <a:defRPr sz="899" b="0" i="0" u="none" strike="noStrike" kern="1200" baseline="0">
              <a:solidFill>
                <a:schemeClr val="tx1">
                  <a:lumMod val="50000"/>
                  <a:lumOff val="50000"/>
                </a:schemeClr>
              </a:solidFill>
              <a:latin typeface="+mn-lt"/>
              <a:ea typeface="+mn-ea"/>
              <a:cs typeface="+mn-cs"/>
            </a:defRPr>
          </a:pPr>
          <a:endParaRPr lang="pl-PL"/>
        </a:p>
      </c:txPr>
    </c:legend>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Arkusz1!$A$47</c:f>
              <c:strCache>
                <c:ptCount val="1"/>
                <c:pt idx="0">
                  <c:v>gruźlica</c:v>
                </c:pt>
              </c:strCache>
            </c:strRef>
          </c:tx>
          <c:invertIfNegative val="1"/>
          <c:dPt>
            <c:idx val="0"/>
            <c:invertIfNegative val="0"/>
            <c:bubble3D val="0"/>
            <c:extLst>
              <c:ext xmlns:c16="http://schemas.microsoft.com/office/drawing/2014/chart" uri="{C3380CC4-5D6E-409C-BE32-E72D297353CC}">
                <c16:uniqueId val="{00000001-3BE9-4558-B949-C6BED70DF2BE}"/>
              </c:ext>
            </c:extLst>
          </c:dPt>
          <c:dPt>
            <c:idx val="1"/>
            <c:invertIfNegative val="1"/>
            <c:bubble3D val="0"/>
            <c:spPr>
              <a:solidFill>
                <a:schemeClr val="tx2">
                  <a:lumMod val="40000"/>
                  <a:lumOff val="60000"/>
                </a:schemeClr>
              </a:solidFill>
            </c:spPr>
            <c:extLst>
              <c:ext xmlns:c16="http://schemas.microsoft.com/office/drawing/2014/chart" uri="{C3380CC4-5D6E-409C-BE32-E72D297353CC}">
                <c16:uniqueId val="{00000003-3BE9-4558-B949-C6BED70DF2BE}"/>
              </c:ext>
            </c:extLst>
          </c:dPt>
          <c:dPt>
            <c:idx val="3"/>
            <c:invertIfNegative val="1"/>
            <c:bubble3D val="0"/>
            <c:spPr>
              <a:solidFill>
                <a:schemeClr val="tx2">
                  <a:lumMod val="40000"/>
                  <a:lumOff val="60000"/>
                </a:schemeClr>
              </a:solidFill>
            </c:spPr>
            <c:extLst>
              <c:ext xmlns:c16="http://schemas.microsoft.com/office/drawing/2014/chart" uri="{C3380CC4-5D6E-409C-BE32-E72D297353CC}">
                <c16:uniqueId val="{00000005-3BE9-4558-B949-C6BED70DF2BE}"/>
              </c:ext>
            </c:extLst>
          </c:dPt>
          <c:dPt>
            <c:idx val="5"/>
            <c:invertIfNegative val="1"/>
            <c:bubble3D val="0"/>
            <c:spPr>
              <a:solidFill>
                <a:schemeClr val="tx2">
                  <a:lumMod val="40000"/>
                  <a:lumOff val="60000"/>
                </a:schemeClr>
              </a:solidFill>
            </c:spPr>
            <c:extLst>
              <c:ext xmlns:c16="http://schemas.microsoft.com/office/drawing/2014/chart" uri="{C3380CC4-5D6E-409C-BE32-E72D297353CC}">
                <c16:uniqueId val="{00000007-3BE9-4558-B949-C6BED70DF2BE}"/>
              </c:ext>
            </c:extLst>
          </c:dPt>
          <c:dPt>
            <c:idx val="7"/>
            <c:invertIfNegative val="1"/>
            <c:bubble3D val="0"/>
            <c:spPr>
              <a:solidFill>
                <a:schemeClr val="tx2">
                  <a:lumMod val="40000"/>
                  <a:lumOff val="60000"/>
                </a:schemeClr>
              </a:solidFill>
            </c:spPr>
            <c:extLst>
              <c:ext xmlns:c16="http://schemas.microsoft.com/office/drawing/2014/chart" uri="{C3380CC4-5D6E-409C-BE32-E72D297353CC}">
                <c16:uniqueId val="{00000009-3BE9-4558-B949-C6BED70DF2BE}"/>
              </c:ext>
            </c:extLst>
          </c:dPt>
          <c:dPt>
            <c:idx val="9"/>
            <c:invertIfNegative val="1"/>
            <c:bubble3D val="0"/>
            <c:spPr>
              <a:solidFill>
                <a:schemeClr val="tx2">
                  <a:lumMod val="40000"/>
                  <a:lumOff val="60000"/>
                </a:schemeClr>
              </a:solidFill>
            </c:spPr>
            <c:extLst>
              <c:ext xmlns:c16="http://schemas.microsoft.com/office/drawing/2014/chart" uri="{C3380CC4-5D6E-409C-BE32-E72D297353CC}">
                <c16:uniqueId val="{0000000B-3BE9-4558-B949-C6BED70DF2BE}"/>
              </c:ext>
            </c:extLst>
          </c:dPt>
          <c:dLbls>
            <c:dLbl>
              <c:idx val="0"/>
              <c:layout>
                <c:manualLayout>
                  <c:x val="-4.3149946062567522E-3"/>
                  <c:y val="0.22222222222222221"/>
                </c:manualLayout>
              </c:layout>
              <c:spPr>
                <a:noFill/>
                <a:ln w="25388">
                  <a:noFill/>
                </a:ln>
              </c:spPr>
              <c:txPr>
                <a:bodyPr wrap="square" lIns="38100" tIns="19050" rIns="38100" bIns="19050" anchor="ctr">
                  <a:spAutoFit/>
                </a:bodyPr>
                <a:lstStyle/>
                <a:p>
                  <a:pPr>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E9-4558-B949-C6BED70DF2BE}"/>
                </c:ext>
              </c:extLst>
            </c:dLbl>
            <c:dLbl>
              <c:idx val="1"/>
              <c:layout>
                <c:manualLayout>
                  <c:x val="0"/>
                  <c:y val="0.13888888888888884"/>
                </c:manualLayout>
              </c:layout>
              <c:spPr>
                <a:noFill/>
                <a:ln w="25388">
                  <a:noFill/>
                </a:ln>
              </c:spPr>
              <c:txPr>
                <a:bodyPr wrap="square" lIns="38100" tIns="19050" rIns="38100" bIns="19050" anchor="ctr">
                  <a:spAutoFit/>
                </a:bodyPr>
                <a:lstStyle/>
                <a:p>
                  <a:pPr>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E9-4558-B949-C6BED70DF2BE}"/>
                </c:ext>
              </c:extLst>
            </c:dLbl>
            <c:dLbl>
              <c:idx val="2"/>
              <c:layout>
                <c:manualLayout>
                  <c:x val="0"/>
                  <c:y val="0.25"/>
                </c:manualLayout>
              </c:layout>
              <c:spPr>
                <a:noFill/>
                <a:ln w="25388">
                  <a:noFill/>
                </a:ln>
              </c:spPr>
              <c:txPr>
                <a:bodyPr wrap="square" lIns="38100" tIns="19050" rIns="38100" bIns="19050" anchor="ctr">
                  <a:spAutoFit/>
                </a:bodyPr>
                <a:lstStyle/>
                <a:p>
                  <a:pPr>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BE9-4558-B949-C6BED70DF2BE}"/>
                </c:ext>
              </c:extLst>
            </c:dLbl>
            <c:dLbl>
              <c:idx val="3"/>
              <c:layout>
                <c:manualLayout>
                  <c:x val="2.1574973031283314E-3"/>
                  <c:y val="0.13888888888888884"/>
                </c:manualLayout>
              </c:layout>
              <c:spPr>
                <a:noFill/>
                <a:ln w="25388">
                  <a:noFill/>
                </a:ln>
              </c:spPr>
              <c:txPr>
                <a:bodyPr wrap="square" lIns="38100" tIns="19050" rIns="38100" bIns="19050" anchor="ctr">
                  <a:spAutoFit/>
                </a:bodyPr>
                <a:lstStyle/>
                <a:p>
                  <a:pPr>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E9-4558-B949-C6BED70DF2BE}"/>
                </c:ext>
              </c:extLst>
            </c:dLbl>
            <c:dLbl>
              <c:idx val="4"/>
              <c:layout>
                <c:manualLayout>
                  <c:x val="4.3149946062567418E-3"/>
                  <c:y val="0.16666666666666666"/>
                </c:manualLayout>
              </c:layout>
              <c:spPr>
                <a:noFill/>
                <a:ln w="25388">
                  <a:noFill/>
                </a:ln>
              </c:spPr>
              <c:txPr>
                <a:bodyPr wrap="square" lIns="38100" tIns="19050" rIns="38100" bIns="19050" anchor="ctr">
                  <a:spAutoFit/>
                </a:bodyPr>
                <a:lstStyle/>
                <a:p>
                  <a:pPr>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BE9-4558-B949-C6BED70DF2BE}"/>
                </c:ext>
              </c:extLst>
            </c:dLbl>
            <c:dLbl>
              <c:idx val="5"/>
              <c:layout>
                <c:manualLayout>
                  <c:x val="2.1574973031283709E-3"/>
                  <c:y val="0.13425925925925927"/>
                </c:manualLayout>
              </c:layout>
              <c:spPr>
                <a:noFill/>
                <a:ln w="25388">
                  <a:noFill/>
                </a:ln>
              </c:spPr>
              <c:txPr>
                <a:bodyPr wrap="square" lIns="38100" tIns="19050" rIns="38100" bIns="19050" anchor="ctr">
                  <a:spAutoFit/>
                </a:bodyPr>
                <a:lstStyle/>
                <a:p>
                  <a:pPr>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E9-4558-B949-C6BED70DF2BE}"/>
                </c:ext>
              </c:extLst>
            </c:dLbl>
            <c:dLbl>
              <c:idx val="6"/>
              <c:layout>
                <c:manualLayout>
                  <c:x val="6.4724919093851136E-3"/>
                  <c:y val="0.2361111111111111"/>
                </c:manualLayout>
              </c:layout>
              <c:spPr>
                <a:noFill/>
                <a:ln w="25388">
                  <a:noFill/>
                </a:ln>
              </c:spPr>
              <c:txPr>
                <a:bodyPr wrap="square" lIns="38100" tIns="19050" rIns="38100" bIns="19050" anchor="ctr">
                  <a:spAutoFit/>
                </a:bodyPr>
                <a:lstStyle/>
                <a:p>
                  <a:pPr>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BE9-4558-B949-C6BED70DF2BE}"/>
                </c:ext>
              </c:extLst>
            </c:dLbl>
            <c:dLbl>
              <c:idx val="7"/>
              <c:layout>
                <c:manualLayout>
                  <c:x val="6.4724919093851136E-3"/>
                  <c:y val="0.15740740740740744"/>
                </c:manualLayout>
              </c:layout>
              <c:spPr>
                <a:noFill/>
                <a:ln w="25388">
                  <a:noFill/>
                </a:ln>
              </c:spPr>
              <c:txPr>
                <a:bodyPr wrap="square" lIns="38100" tIns="19050" rIns="38100" bIns="19050" anchor="ctr">
                  <a:spAutoFit/>
                </a:bodyPr>
                <a:lstStyle/>
                <a:p>
                  <a:pPr>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BE9-4558-B949-C6BED70DF2BE}"/>
                </c:ext>
              </c:extLst>
            </c:dLbl>
            <c:dLbl>
              <c:idx val="9"/>
              <c:layout>
                <c:manualLayout>
                  <c:x val="4.3149946062567418E-3"/>
                  <c:y val="0.16666666666666666"/>
                </c:manualLayout>
              </c:layout>
              <c:spPr>
                <a:noFill/>
                <a:ln w="25388">
                  <a:noFill/>
                </a:ln>
              </c:spPr>
              <c:txPr>
                <a:bodyPr wrap="square" lIns="38100" tIns="19050" rIns="38100" bIns="19050" anchor="ctr">
                  <a:spAutoFit/>
                </a:bodyPr>
                <a:lstStyle/>
                <a:p>
                  <a:pPr>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BE9-4558-B949-C6BED70DF2BE}"/>
                </c:ext>
              </c:extLst>
            </c:dLbl>
            <c:spPr>
              <a:noFill/>
              <a:ln w="25388">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Arkusz1!$B$45:$K$46</c:f>
              <c:multiLvlStrCache>
                <c:ptCount val="10"/>
                <c:lvl>
                  <c:pt idx="0">
                    <c:v>Polska</c:v>
                  </c:pt>
                  <c:pt idx="1">
                    <c:v>woj. zach</c:v>
                  </c:pt>
                  <c:pt idx="2">
                    <c:v>Polska</c:v>
                  </c:pt>
                  <c:pt idx="3">
                    <c:v>woj. zach</c:v>
                  </c:pt>
                  <c:pt idx="4">
                    <c:v>Polska</c:v>
                  </c:pt>
                  <c:pt idx="5">
                    <c:v>woj. zach</c:v>
                  </c:pt>
                  <c:pt idx="6">
                    <c:v>Polska</c:v>
                  </c:pt>
                  <c:pt idx="7">
                    <c:v>woj. zach</c:v>
                  </c:pt>
                  <c:pt idx="8">
                    <c:v>Polska</c:v>
                  </c:pt>
                  <c:pt idx="9">
                    <c:v>woj. zach</c:v>
                  </c:pt>
                </c:lvl>
                <c:lvl>
                  <c:pt idx="0">
                    <c:v>2017</c:v>
                  </c:pt>
                  <c:pt idx="2">
                    <c:v>2018</c:v>
                  </c:pt>
                  <c:pt idx="4">
                    <c:v>2019</c:v>
                  </c:pt>
                  <c:pt idx="6">
                    <c:v>2020</c:v>
                  </c:pt>
                  <c:pt idx="8">
                    <c:v>2021</c:v>
                  </c:pt>
                </c:lvl>
              </c:multiLvlStrCache>
            </c:multiLvlStrRef>
          </c:cat>
          <c:val>
            <c:numRef>
              <c:f>Arkusz1!$B$47:$K$47</c:f>
              <c:numCache>
                <c:formatCode>General</c:formatCode>
                <c:ptCount val="10"/>
                <c:pt idx="0">
                  <c:v>15.1</c:v>
                </c:pt>
                <c:pt idx="1">
                  <c:v>10.84</c:v>
                </c:pt>
                <c:pt idx="2">
                  <c:v>14.3</c:v>
                </c:pt>
                <c:pt idx="3">
                  <c:v>11.6</c:v>
                </c:pt>
                <c:pt idx="4">
                  <c:v>13.9</c:v>
                </c:pt>
                <c:pt idx="5">
                  <c:v>12.42</c:v>
                </c:pt>
                <c:pt idx="6">
                  <c:v>8.85</c:v>
                </c:pt>
                <c:pt idx="7">
                  <c:v>8.7100000000000009</c:v>
                </c:pt>
                <c:pt idx="9">
                  <c:v>8.35</c:v>
                </c:pt>
              </c:numCache>
            </c:numRef>
          </c:val>
          <c:extLst>
            <c:ext xmlns:c16="http://schemas.microsoft.com/office/drawing/2014/chart" uri="{C3380CC4-5D6E-409C-BE32-E72D297353CC}">
              <c16:uniqueId val="{0000000F-3BE9-4558-B949-C6BED70DF2BE}"/>
            </c:ext>
          </c:extLst>
        </c:ser>
        <c:dLbls>
          <c:showLegendKey val="0"/>
          <c:showVal val="0"/>
          <c:showCatName val="0"/>
          <c:showSerName val="0"/>
          <c:showPercent val="0"/>
          <c:showBubbleSize val="0"/>
        </c:dLbls>
        <c:gapWidth val="150"/>
        <c:axId val="1713377087"/>
        <c:axId val="1"/>
      </c:barChart>
      <c:lineChart>
        <c:grouping val="standard"/>
        <c:varyColors val="0"/>
        <c:ser>
          <c:idx val="1"/>
          <c:order val="1"/>
          <c:tx>
            <c:strRef>
              <c:f>Arkusz1!$A$48</c:f>
              <c:strCache>
                <c:ptCount val="1"/>
                <c:pt idx="0">
                  <c:v>w tym gruźlica płuc</c:v>
                </c:pt>
              </c:strCache>
            </c:strRef>
          </c:tx>
          <c:dLbls>
            <c:spPr>
              <a:noFill/>
              <a:ln w="25388">
                <a:noFill/>
              </a:ln>
            </c:spPr>
            <c:txPr>
              <a:bodyPr/>
              <a:lstStyle/>
              <a:p>
                <a:pPr>
                  <a:defRPr>
                    <a:solidFill>
                      <a:srgbClr val="FF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Arkusz1!$B$45:$K$46</c:f>
              <c:multiLvlStrCache>
                <c:ptCount val="10"/>
                <c:lvl>
                  <c:pt idx="0">
                    <c:v>Polska</c:v>
                  </c:pt>
                  <c:pt idx="1">
                    <c:v>woj. zach</c:v>
                  </c:pt>
                  <c:pt idx="2">
                    <c:v>Polska</c:v>
                  </c:pt>
                  <c:pt idx="3">
                    <c:v>woj. zach</c:v>
                  </c:pt>
                  <c:pt idx="4">
                    <c:v>Polska</c:v>
                  </c:pt>
                  <c:pt idx="5">
                    <c:v>woj. zach</c:v>
                  </c:pt>
                  <c:pt idx="6">
                    <c:v>Polska</c:v>
                  </c:pt>
                  <c:pt idx="7">
                    <c:v>woj. zach</c:v>
                  </c:pt>
                  <c:pt idx="8">
                    <c:v>Polska</c:v>
                  </c:pt>
                  <c:pt idx="9">
                    <c:v>woj. zach</c:v>
                  </c:pt>
                </c:lvl>
                <c:lvl>
                  <c:pt idx="0">
                    <c:v>2017</c:v>
                  </c:pt>
                  <c:pt idx="2">
                    <c:v>2018</c:v>
                  </c:pt>
                  <c:pt idx="4">
                    <c:v>2019</c:v>
                  </c:pt>
                  <c:pt idx="6">
                    <c:v>2020</c:v>
                  </c:pt>
                  <c:pt idx="8">
                    <c:v>2021</c:v>
                  </c:pt>
                </c:lvl>
              </c:multiLvlStrCache>
            </c:multiLvlStrRef>
          </c:cat>
          <c:val>
            <c:numRef>
              <c:f>Arkusz1!$B$48:$K$48</c:f>
              <c:numCache>
                <c:formatCode>General</c:formatCode>
                <c:ptCount val="10"/>
                <c:pt idx="0">
                  <c:v>10.9</c:v>
                </c:pt>
                <c:pt idx="1">
                  <c:v>10.49</c:v>
                </c:pt>
                <c:pt idx="2">
                  <c:v>13.7</c:v>
                </c:pt>
                <c:pt idx="3">
                  <c:v>11.57</c:v>
                </c:pt>
                <c:pt idx="4">
                  <c:v>13.2</c:v>
                </c:pt>
                <c:pt idx="5">
                  <c:v>12.1</c:v>
                </c:pt>
                <c:pt idx="6">
                  <c:v>8.4499999999999993</c:v>
                </c:pt>
                <c:pt idx="7">
                  <c:v>8.65</c:v>
                </c:pt>
                <c:pt idx="9">
                  <c:v>8.17</c:v>
                </c:pt>
              </c:numCache>
            </c:numRef>
          </c:val>
          <c:smooth val="0"/>
          <c:extLst>
            <c:ext xmlns:c16="http://schemas.microsoft.com/office/drawing/2014/chart" uri="{C3380CC4-5D6E-409C-BE32-E72D297353CC}">
              <c16:uniqueId val="{00000010-3BE9-4558-B949-C6BED70DF2BE}"/>
            </c:ext>
          </c:extLst>
        </c:ser>
        <c:dLbls>
          <c:showLegendKey val="0"/>
          <c:showVal val="0"/>
          <c:showCatName val="0"/>
          <c:showSerName val="0"/>
          <c:showPercent val="0"/>
          <c:showBubbleSize val="0"/>
        </c:dLbls>
        <c:marker val="1"/>
        <c:smooth val="0"/>
        <c:axId val="1713377087"/>
        <c:axId val="1"/>
      </c:lineChart>
      <c:catAx>
        <c:axId val="1713377087"/>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713377087"/>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75"/>
      <c:rotY val="0"/>
      <c:rAngAx val="0"/>
    </c:view3D>
    <c:floor>
      <c:thickness val="0"/>
    </c:floor>
    <c:sideWall>
      <c:thickness val="0"/>
    </c:sideWall>
    <c:backWall>
      <c:thickness val="0"/>
    </c:backWall>
    <c:plotArea>
      <c:layout>
        <c:manualLayout>
          <c:layoutTarget val="inner"/>
          <c:xMode val="edge"/>
          <c:yMode val="edge"/>
          <c:x val="0.2054317548746519"/>
          <c:y val="6.1818254993199581E-2"/>
          <c:w val="0.50348189415041777"/>
          <c:h val="0.88000104166789983"/>
        </c:manualLayout>
      </c:layout>
      <c:pie3DChart>
        <c:varyColors val="1"/>
        <c:ser>
          <c:idx val="0"/>
          <c:order val="0"/>
          <c:tx>
            <c:strRef>
              <c:f>Arkusz1!$C$38</c:f>
              <c:strCache>
                <c:ptCount val="1"/>
                <c:pt idx="0">
                  <c:v>Liczba zaopatrywanej ludności</c:v>
                </c:pt>
              </c:strCache>
            </c:strRef>
          </c:tx>
          <c:explosion val="4"/>
          <c:dPt>
            <c:idx val="2"/>
            <c:bubble3D val="0"/>
            <c:explosion val="6"/>
            <c:extLst>
              <c:ext xmlns:c16="http://schemas.microsoft.com/office/drawing/2014/chart" uri="{C3380CC4-5D6E-409C-BE32-E72D297353CC}">
                <c16:uniqueId val="{00000001-33A8-4888-A865-1EE10F750471}"/>
              </c:ext>
            </c:extLst>
          </c:dPt>
          <c:dPt>
            <c:idx val="4"/>
            <c:bubble3D val="0"/>
            <c:spPr>
              <a:solidFill>
                <a:schemeClr val="tx1">
                  <a:lumMod val="85000"/>
                  <a:lumOff val="15000"/>
                </a:schemeClr>
              </a:solidFill>
            </c:spPr>
            <c:extLst>
              <c:ext xmlns:c16="http://schemas.microsoft.com/office/drawing/2014/chart" uri="{C3380CC4-5D6E-409C-BE32-E72D297353CC}">
                <c16:uniqueId val="{00000003-33A8-4888-A865-1EE10F750471}"/>
              </c:ext>
            </c:extLst>
          </c:dPt>
          <c:dLbls>
            <c:dLbl>
              <c:idx val="0"/>
              <c:layout>
                <c:manualLayout>
                  <c:x val="2.9521843102945478E-2"/>
                  <c:y val="2.9025783541763186E-2"/>
                </c:manualLayout>
              </c:layout>
              <c:tx>
                <c:rich>
                  <a:bodyPr/>
                  <a:lstStyle/>
                  <a:p>
                    <a:r>
                      <a:rPr lang="en-US"/>
                      <a:t>205,561 Mk
12,48%</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4-33A8-4888-A865-1EE10F750471}"/>
                </c:ext>
              </c:extLst>
            </c:dLbl>
            <c:dLbl>
              <c:idx val="1"/>
              <c:layout>
                <c:manualLayout>
                  <c:x val="-8.780402449693794E-3"/>
                  <c:y val="-0.13765083286157859"/>
                </c:manualLayout>
              </c:layout>
              <c:tx>
                <c:rich>
                  <a:bodyPr/>
                  <a:lstStyle/>
                  <a:p>
                    <a:r>
                      <a:rPr lang="en-US"/>
                      <a:t>362,006 Mk
21,97%</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33A8-4888-A865-1EE10F750471}"/>
                </c:ext>
              </c:extLst>
            </c:dLbl>
            <c:dLbl>
              <c:idx val="2"/>
              <c:layout>
                <c:manualLayout>
                  <c:x val="-0.14868630310100134"/>
                  <c:y val="-3.23602033405955E-2"/>
                </c:manualLayout>
              </c:layout>
              <c:tx>
                <c:rich>
                  <a:bodyPr/>
                  <a:lstStyle/>
                  <a:p>
                    <a:r>
                      <a:rPr lang="en-US"/>
                      <a:t>573,331 Mk
34,80%</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33A8-4888-A865-1EE10F750471}"/>
                </c:ext>
              </c:extLst>
            </c:dLbl>
            <c:dLbl>
              <c:idx val="3"/>
              <c:layout>
                <c:manualLayout>
                  <c:x val="-5.1861961699232071E-3"/>
                  <c:y val="-4.8739145702025354E-3"/>
                </c:manualLayout>
              </c:layout>
              <c:tx>
                <c:rich>
                  <a:bodyPr/>
                  <a:lstStyle/>
                  <a:p>
                    <a:r>
                      <a:rPr lang="en-US"/>
                      <a:t>502,014 Mk
30,47%</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33A8-4888-A865-1EE10F750471}"/>
                </c:ext>
              </c:extLst>
            </c:dLbl>
            <c:dLbl>
              <c:idx val="4"/>
              <c:layout>
                <c:manualLayout>
                  <c:x val="-7.5479199063547983E-2"/>
                  <c:y val="2.4679487179487193E-3"/>
                </c:manualLayout>
              </c:layout>
              <c:tx>
                <c:rich>
                  <a:bodyPr/>
                  <a:lstStyle/>
                  <a:p>
                    <a:r>
                      <a:rPr lang="en-US"/>
                      <a:t>4,586 Mk
0,28%</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3A8-4888-A865-1EE10F750471}"/>
                </c:ext>
              </c:extLst>
            </c:dLbl>
            <c:numFmt formatCode="0.00%" sourceLinked="0"/>
            <c:spPr>
              <a:noFill/>
              <a:ln>
                <a:noFill/>
              </a:ln>
              <a:effectLst/>
            </c:spPr>
            <c:txPr>
              <a:bodyPr/>
              <a:lstStyle/>
              <a:p>
                <a:pPr>
                  <a:defRPr sz="1100" b="1"/>
                </a:pPr>
                <a:endParaRPr lang="pl-PL"/>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Ref>
              <c:f>Arkusz1!$B$39:$B$43</c:f>
              <c:strCache>
                <c:ptCount val="5"/>
                <c:pt idx="0">
                  <c:v>&lt; 100</c:v>
                </c:pt>
                <c:pt idx="1">
                  <c:v>101-1000</c:v>
                </c:pt>
                <c:pt idx="2">
                  <c:v>1001-10000</c:v>
                </c:pt>
                <c:pt idx="3">
                  <c:v>10001-100000</c:v>
                </c:pt>
                <c:pt idx="4">
                  <c:v>inne podmioty</c:v>
                </c:pt>
              </c:strCache>
            </c:strRef>
          </c:cat>
          <c:val>
            <c:numRef>
              <c:f>Arkusz1!$C$39:$C$43</c:f>
              <c:numCache>
                <c:formatCode>General</c:formatCode>
                <c:ptCount val="5"/>
                <c:pt idx="0" formatCode="0.000">
                  <c:v>205.56100000000001</c:v>
                </c:pt>
                <c:pt idx="1">
                  <c:v>362.00599999999997</c:v>
                </c:pt>
                <c:pt idx="2">
                  <c:v>502.01400000000001</c:v>
                </c:pt>
                <c:pt idx="3">
                  <c:v>573.33100000000002</c:v>
                </c:pt>
                <c:pt idx="4">
                  <c:v>4.5860000000000003</c:v>
                </c:pt>
              </c:numCache>
            </c:numRef>
          </c:val>
          <c:extLst>
            <c:ext xmlns:c16="http://schemas.microsoft.com/office/drawing/2014/chart" uri="{C3380CC4-5D6E-409C-BE32-E72D297353CC}">
              <c16:uniqueId val="{00000007-33A8-4888-A865-1EE10F750471}"/>
            </c:ext>
          </c:extLst>
        </c:ser>
        <c:ser>
          <c:idx val="1"/>
          <c:order val="1"/>
          <c:tx>
            <c:strRef>
              <c:f>Arkusz1!$D$38</c:f>
              <c:strCache>
                <c:ptCount val="1"/>
                <c:pt idx="0">
                  <c:v>% zaopatrywanej ludności</c:v>
                </c:pt>
              </c:strCache>
            </c:strRef>
          </c:tx>
          <c:explosion val="25"/>
          <c:cat>
            <c:strRef>
              <c:f>Arkusz1!$B$39:$B$43</c:f>
              <c:strCache>
                <c:ptCount val="5"/>
                <c:pt idx="0">
                  <c:v>&lt; 100</c:v>
                </c:pt>
                <c:pt idx="1">
                  <c:v>101-1000</c:v>
                </c:pt>
                <c:pt idx="2">
                  <c:v>1001-10000</c:v>
                </c:pt>
                <c:pt idx="3">
                  <c:v>10001-100000</c:v>
                </c:pt>
                <c:pt idx="4">
                  <c:v>inne podmioty</c:v>
                </c:pt>
              </c:strCache>
            </c:strRef>
          </c:cat>
          <c:val>
            <c:numRef>
              <c:f>Arkusz1!$D$39:$D$43</c:f>
              <c:numCache>
                <c:formatCode>General</c:formatCode>
                <c:ptCount val="5"/>
                <c:pt idx="0">
                  <c:v>12.48</c:v>
                </c:pt>
                <c:pt idx="1">
                  <c:v>21.97</c:v>
                </c:pt>
                <c:pt idx="2" formatCode="0.00">
                  <c:v>30.47</c:v>
                </c:pt>
                <c:pt idx="3" formatCode="0.00">
                  <c:v>34.799999999999997</c:v>
                </c:pt>
                <c:pt idx="4">
                  <c:v>0.28000000000000003</c:v>
                </c:pt>
              </c:numCache>
            </c:numRef>
          </c:val>
          <c:extLst>
            <c:ext xmlns:c16="http://schemas.microsoft.com/office/drawing/2014/chart" uri="{C3380CC4-5D6E-409C-BE32-E72D297353CC}">
              <c16:uniqueId val="{00000008-33A8-4888-A865-1EE10F750471}"/>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76148257023427623"/>
          <c:y val="0.55119940072850404"/>
          <c:w val="0.20296327403518999"/>
          <c:h val="0.29847563172250546"/>
        </c:manualLayout>
      </c:layout>
      <c:overlay val="0"/>
      <c:txPr>
        <a:bodyPr/>
        <a:lstStyle/>
        <a:p>
          <a:pPr>
            <a:defRPr sz="1100" b="1"/>
          </a:pPr>
          <a:endParaRPr lang="pl-PL"/>
        </a:p>
      </c:txPr>
    </c:legend>
    <c:plotVisOnly val="1"/>
    <c:dispBlanksAs val="zero"/>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solidFill>
          <a:schemeClr val="accent1">
            <a:lumMod val="20000"/>
            <a:lumOff val="80000"/>
          </a:schemeClr>
        </a:solidFill>
        <a:ln>
          <a:noFill/>
        </a:ln>
        <a:effectLst/>
        <a:sp3d/>
      </c:spPr>
    </c:sideWall>
    <c:backWall>
      <c:thickness val="0"/>
      <c:spPr>
        <a:solidFill>
          <a:schemeClr val="accent1">
            <a:lumMod val="20000"/>
            <a:lumOff val="80000"/>
          </a:schemeClr>
        </a:solidFill>
        <a:ln>
          <a:noFill/>
        </a:ln>
        <a:effectLst/>
        <a:sp3d/>
      </c:spPr>
    </c:backWall>
    <c:plotArea>
      <c:layout/>
      <c:bar3DChart>
        <c:barDir val="col"/>
        <c:grouping val="clustered"/>
        <c:varyColors val="0"/>
        <c:ser>
          <c:idx val="0"/>
          <c:order val="0"/>
          <c:tx>
            <c:strRef>
              <c:f>Arkusz2!$C$2</c:f>
              <c:strCache>
                <c:ptCount val="1"/>
                <c:pt idx="0">
                  <c:v>ILOŚĆ PŁYWALNI </c:v>
                </c:pt>
              </c:strCache>
            </c:strRef>
          </c:tx>
          <c:spPr>
            <a:solidFill>
              <a:schemeClr val="tx2">
                <a:lumMod val="60000"/>
                <a:lumOff val="40000"/>
              </a:schemeClr>
            </a:solidFill>
            <a:ln w="31750">
              <a:solidFill>
                <a:srgbClr val="0070C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contourW="31750">
              <a:bevelT w="63500" h="25400"/>
              <a:contourClr>
                <a:srgbClr val="0070C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Arkusz2!$B$3:$B$23</c:f>
              <c:strCache>
                <c:ptCount val="20"/>
                <c:pt idx="0">
                  <c:v>p. białogardzki</c:v>
                </c:pt>
                <c:pt idx="1">
                  <c:v>p. choszczeński</c:v>
                </c:pt>
                <c:pt idx="2">
                  <c:v>p. drawski </c:v>
                </c:pt>
                <c:pt idx="3">
                  <c:v>p. goleniowski</c:v>
                </c:pt>
                <c:pt idx="4">
                  <c:v>p. gryficki</c:v>
                </c:pt>
                <c:pt idx="5">
                  <c:v>p. gryfiński</c:v>
                </c:pt>
                <c:pt idx="6">
                  <c:v>p. kamieński </c:v>
                </c:pt>
                <c:pt idx="7">
                  <c:v>p. kołobrzeski </c:v>
                </c:pt>
                <c:pt idx="8">
                  <c:v>p. koszaliński</c:v>
                </c:pt>
                <c:pt idx="9">
                  <c:v>p. myśliborski</c:v>
                </c:pt>
                <c:pt idx="10">
                  <c:v>p. policki</c:v>
                </c:pt>
                <c:pt idx="11">
                  <c:v>p. pyrzycki </c:v>
                </c:pt>
                <c:pt idx="12">
                  <c:v>p. sławieński </c:v>
                </c:pt>
                <c:pt idx="13">
                  <c:v>p. stargardzki</c:v>
                </c:pt>
                <c:pt idx="14">
                  <c:v>p. szczecinecki </c:v>
                </c:pt>
                <c:pt idx="15">
                  <c:v>p. świdwiński</c:v>
                </c:pt>
                <c:pt idx="16">
                  <c:v>p. wałecki </c:v>
                </c:pt>
                <c:pt idx="17">
                  <c:v>p. łobeski </c:v>
                </c:pt>
                <c:pt idx="18">
                  <c:v>m. Szczecin </c:v>
                </c:pt>
                <c:pt idx="19">
                  <c:v>m. Świnoujście </c:v>
                </c:pt>
              </c:strCache>
            </c:strRef>
          </c:cat>
          <c:val>
            <c:numRef>
              <c:f>Arkusz2!$C$3:$C$23</c:f>
              <c:numCache>
                <c:formatCode>General</c:formatCode>
                <c:ptCount val="21"/>
                <c:pt idx="0">
                  <c:v>3</c:v>
                </c:pt>
                <c:pt idx="1">
                  <c:v>1</c:v>
                </c:pt>
                <c:pt idx="2">
                  <c:v>0</c:v>
                </c:pt>
                <c:pt idx="3">
                  <c:v>2</c:v>
                </c:pt>
                <c:pt idx="4">
                  <c:v>71</c:v>
                </c:pt>
                <c:pt idx="5">
                  <c:v>1</c:v>
                </c:pt>
                <c:pt idx="6">
                  <c:v>27</c:v>
                </c:pt>
                <c:pt idx="7">
                  <c:v>88</c:v>
                </c:pt>
                <c:pt idx="8">
                  <c:v>33</c:v>
                </c:pt>
                <c:pt idx="9">
                  <c:v>2</c:v>
                </c:pt>
                <c:pt idx="10">
                  <c:v>10</c:v>
                </c:pt>
                <c:pt idx="11">
                  <c:v>0</c:v>
                </c:pt>
                <c:pt idx="12">
                  <c:v>22</c:v>
                </c:pt>
                <c:pt idx="13">
                  <c:v>4</c:v>
                </c:pt>
                <c:pt idx="14">
                  <c:v>2</c:v>
                </c:pt>
                <c:pt idx="15">
                  <c:v>2</c:v>
                </c:pt>
                <c:pt idx="16">
                  <c:v>1</c:v>
                </c:pt>
                <c:pt idx="17">
                  <c:v>0</c:v>
                </c:pt>
                <c:pt idx="18">
                  <c:v>18</c:v>
                </c:pt>
                <c:pt idx="19">
                  <c:v>31</c:v>
                </c:pt>
              </c:numCache>
            </c:numRef>
          </c:val>
          <c:extLst>
            <c:ext xmlns:c16="http://schemas.microsoft.com/office/drawing/2014/chart" uri="{C3380CC4-5D6E-409C-BE32-E72D297353CC}">
              <c16:uniqueId val="{00000000-DC60-4592-BB6B-F6D6FC8911DE}"/>
            </c:ext>
          </c:extLst>
        </c:ser>
        <c:dLbls>
          <c:showLegendKey val="0"/>
          <c:showVal val="0"/>
          <c:showCatName val="0"/>
          <c:showSerName val="0"/>
          <c:showPercent val="0"/>
          <c:showBubbleSize val="0"/>
        </c:dLbls>
        <c:gapWidth val="249"/>
        <c:gapDepth val="258"/>
        <c:shape val="pyramid"/>
        <c:axId val="208875520"/>
        <c:axId val="208877056"/>
        <c:axId val="0"/>
      </c:bar3DChart>
      <c:catAx>
        <c:axId val="208875520"/>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08877056"/>
        <c:crosses val="autoZero"/>
        <c:auto val="1"/>
        <c:lblAlgn val="ctr"/>
        <c:lblOffset val="100"/>
        <c:noMultiLvlLbl val="0"/>
      </c:catAx>
      <c:valAx>
        <c:axId val="20887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887552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289378250133258E-2"/>
          <c:y val="8.2866921355873757E-2"/>
          <c:w val="0.56535936480162197"/>
          <c:h val="0.82042206262678707"/>
        </c:manualLayout>
      </c:layout>
      <c:pie3DChart>
        <c:varyColors val="1"/>
        <c:ser>
          <c:idx val="0"/>
          <c:order val="0"/>
          <c:explosion val="25"/>
          <c:dPt>
            <c:idx val="0"/>
            <c:bubble3D val="0"/>
            <c:explosion val="17"/>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482-4B39-AEFA-6F429AFE104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482-4B39-AEFA-6F429AFE104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482-4B39-AEFA-6F429AFE104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482-4B39-AEFA-6F429AFE104A}"/>
              </c:ext>
            </c:extLst>
          </c:dPt>
          <c:dLbls>
            <c:dLbl>
              <c:idx val="0"/>
              <c:tx>
                <c:rich>
                  <a:bodyPr/>
                  <a:lstStyle/>
                  <a:p>
                    <a:fld id="{EE03E483-D1EB-4F45-9177-CD24CA70A317}" type="VALUE">
                      <a:rPr lang="en-US"/>
                      <a:pPr/>
                      <a:t>[WARTOŚĆ]</a:t>
                    </a:fld>
                    <a:r>
                      <a:rPr lang="en-US"/>
                      <a:t> </a:t>
                    </a:r>
                    <a:r>
                      <a:rPr lang="en-US" baseline="0"/>
                      <a:t> - </a:t>
                    </a:r>
                    <a:fld id="{F1258466-62B4-42DB-9D00-7122325BDA20}" type="PERCENTAGE">
                      <a:rPr lang="en-US" baseline="0"/>
                      <a:pPr/>
                      <a:t>[PROCENTOWE]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482-4B39-AEFA-6F429AFE104A}"/>
                </c:ext>
              </c:extLst>
            </c:dLbl>
            <c:dLbl>
              <c:idx val="1"/>
              <c:tx>
                <c:rich>
                  <a:bodyPr/>
                  <a:lstStyle/>
                  <a:p>
                    <a:fld id="{33B4D0F7-0BF2-4C67-A68C-7E6F3E98AC03}" type="VALUE">
                      <a:rPr lang="en-US"/>
                      <a:pPr/>
                      <a:t>[WARTOŚĆ]</a:t>
                    </a:fld>
                    <a:r>
                      <a:rPr lang="en-US"/>
                      <a:t>  </a:t>
                    </a:r>
                    <a:r>
                      <a:rPr lang="en-US" baseline="0"/>
                      <a:t>-</a:t>
                    </a:r>
                    <a:fld id="{F6234FFE-FBA5-4D7E-9D84-AFCF72401642}" type="PERCENTAGE">
                      <a:rPr lang="en-US" baseline="0"/>
                      <a:pPr/>
                      <a:t>[PROCENTOWE]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482-4B39-AEFA-6F429AFE104A}"/>
                </c:ext>
              </c:extLst>
            </c:dLbl>
            <c:dLbl>
              <c:idx val="2"/>
              <c:tx>
                <c:rich>
                  <a:bodyPr/>
                  <a:lstStyle/>
                  <a:p>
                    <a:fld id="{31AC8222-604B-4E42-85A1-04F737AA5332}" type="VALUE">
                      <a:rPr lang="en-US"/>
                      <a:pPr/>
                      <a:t>[WARTOŚĆ]</a:t>
                    </a:fld>
                    <a:r>
                      <a:rPr lang="en-US"/>
                      <a:t> </a:t>
                    </a:r>
                    <a:r>
                      <a:rPr lang="en-US" baseline="0"/>
                      <a:t> -</a:t>
                    </a:r>
                    <a:fld id="{713DF71B-9D49-4468-BFFC-392E34DDAAD9}" type="PERCENTAGE">
                      <a:rPr lang="en-US" baseline="0"/>
                      <a:pPr/>
                      <a:t>[PROCENTOWE]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482-4B39-AEFA-6F429AFE104A}"/>
                </c:ext>
              </c:extLst>
            </c:dLbl>
            <c:dLbl>
              <c:idx val="3"/>
              <c:layout>
                <c:manualLayout>
                  <c:x val="4.335788671577339E-2"/>
                  <c:y val="5.8928326657426984E-2"/>
                </c:manualLayout>
              </c:layout>
              <c:tx>
                <c:rich>
                  <a:bodyPr/>
                  <a:lstStyle/>
                  <a:p>
                    <a:fld id="{AF165B13-84F6-4E6B-A081-20C278C6E414}" type="VALUE">
                      <a:rPr lang="en-US"/>
                      <a:pPr/>
                      <a:t>[WARTOŚĆ]</a:t>
                    </a:fld>
                    <a:r>
                      <a:rPr lang="en-US"/>
                      <a:t> </a:t>
                    </a:r>
                    <a:r>
                      <a:rPr lang="en-US" baseline="0"/>
                      <a:t> -</a:t>
                    </a:r>
                    <a:fld id="{978D35BD-BDD5-4C57-904A-0AEEC8F32619}" type="PERCENTAGE">
                      <a:rPr lang="en-US" baseline="0"/>
                      <a:pPr/>
                      <a:t>[PROCENTOWE]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482-4B39-AEFA-6F429AFE104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Arkusz2!$C$29:$C$32</c:f>
              <c:strCache>
                <c:ptCount val="4"/>
                <c:pt idx="0">
                  <c:v>PŁYWALNIE KRYTE </c:v>
                </c:pt>
                <c:pt idx="1">
                  <c:v>PŁYWALNIE ODKRYTE</c:v>
                </c:pt>
                <c:pt idx="2">
                  <c:v>PŁYWALNIE MIESZANE (KRYTO-ODKRYTE)</c:v>
                </c:pt>
                <c:pt idx="3">
                  <c:v> w tym PARKI WODNE </c:v>
                </c:pt>
              </c:strCache>
            </c:strRef>
          </c:cat>
          <c:val>
            <c:numRef>
              <c:f>Arkusz2!$D$29:$D$32</c:f>
              <c:numCache>
                <c:formatCode>General</c:formatCode>
                <c:ptCount val="4"/>
                <c:pt idx="0">
                  <c:v>211</c:v>
                </c:pt>
                <c:pt idx="1">
                  <c:v>81</c:v>
                </c:pt>
                <c:pt idx="2">
                  <c:v>26</c:v>
                </c:pt>
                <c:pt idx="3">
                  <c:v>4</c:v>
                </c:pt>
              </c:numCache>
            </c:numRef>
          </c:val>
          <c:extLst>
            <c:ext xmlns:c16="http://schemas.microsoft.com/office/drawing/2014/chart" uri="{C3380CC4-5D6E-409C-BE32-E72D297353CC}">
              <c16:uniqueId val="{00000008-C482-4B39-AEFA-6F429AFE104A}"/>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59791045704540391"/>
          <c:y val="0.16875980444417366"/>
          <c:w val="0.35600659364584036"/>
          <c:h val="0.7484158230221221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solidFill>
      <a:schemeClr val="bg1">
        <a:lumMod val="95000"/>
      </a:schemeClr>
    </a:soli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całoroczne!$B$2</c:f>
              <c:strCache>
                <c:ptCount val="1"/>
                <c:pt idx="0">
                  <c:v>2020</c:v>
                </c:pt>
              </c:strCache>
            </c:strRef>
          </c:tx>
          <c:spPr>
            <a:solidFill>
              <a:srgbClr val="0070C0"/>
            </a:solidFill>
          </c:spPr>
          <c:invertIfNegative val="0"/>
          <c:dLbls>
            <c:dLbl>
              <c:idx val="4"/>
              <c:layout>
                <c:manualLayout>
                  <c:x val="-7.7639848091614339E-2"/>
                  <c:y val="1.45985345523556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88-4762-8003-4058A0FA3F53}"/>
                </c:ext>
              </c:extLst>
            </c:dLbl>
            <c:spPr>
              <a:solidFill>
                <a:srgbClr val="0070C0"/>
              </a:solidFill>
              <a:ln>
                <a:solidFill>
                  <a:srgbClr val="0070C0"/>
                </a:solidFill>
              </a:ln>
            </c:spPr>
            <c:txPr>
              <a:bodyPr/>
              <a:lstStyle/>
              <a:p>
                <a:pPr>
                  <a:defRPr sz="1050">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całoroczne!$A$3:$A$7</c:f>
              <c:strCache>
                <c:ptCount val="5"/>
                <c:pt idx="0">
                  <c:v>przedstawienie pomiarów natężenia oświetlenia na stanowiskach pracy</c:v>
                </c:pt>
                <c:pt idx="1">
                  <c:v>przedstawienie aktualnych wyników pomiarów czynników szkodliwych</c:v>
                </c:pt>
                <c:pt idx="2">
                  <c:v>zapewnienie właściwych pomieszczeń higienicznosanitarnych pracownikom</c:v>
                </c:pt>
                <c:pt idx="3">
                  <c:v>zapewnienie bezpiecznych i higienicznych warunków pracy</c:v>
                </c:pt>
                <c:pt idx="4">
                  <c:v>wykonanie i udokumnetowanie/zaktualizowanie oceny ryzyka zawodowego na stanowisku pracy</c:v>
                </c:pt>
              </c:strCache>
            </c:strRef>
          </c:cat>
          <c:val>
            <c:numRef>
              <c:f>całoroczne!$B$3:$B$7</c:f>
              <c:numCache>
                <c:formatCode>General</c:formatCode>
                <c:ptCount val="5"/>
                <c:pt idx="0">
                  <c:v>197</c:v>
                </c:pt>
                <c:pt idx="1">
                  <c:v>290</c:v>
                </c:pt>
                <c:pt idx="2">
                  <c:v>310</c:v>
                </c:pt>
                <c:pt idx="3">
                  <c:v>266</c:v>
                </c:pt>
                <c:pt idx="4">
                  <c:v>109</c:v>
                </c:pt>
              </c:numCache>
            </c:numRef>
          </c:val>
          <c:extLst>
            <c:ext xmlns:c16="http://schemas.microsoft.com/office/drawing/2014/chart" uri="{C3380CC4-5D6E-409C-BE32-E72D297353CC}">
              <c16:uniqueId val="{00000001-AF88-4762-8003-4058A0FA3F53}"/>
            </c:ext>
          </c:extLst>
        </c:ser>
        <c:ser>
          <c:idx val="1"/>
          <c:order val="1"/>
          <c:tx>
            <c:strRef>
              <c:f>całoroczne!$C$2</c:f>
              <c:strCache>
                <c:ptCount val="1"/>
                <c:pt idx="0">
                  <c:v>2021</c:v>
                </c:pt>
              </c:strCache>
            </c:strRef>
          </c:tx>
          <c:spPr>
            <a:solidFill>
              <a:srgbClr val="FF0000"/>
            </a:solidFill>
          </c:spPr>
          <c:invertIfNegative val="0"/>
          <c:dLbls>
            <c:dLbl>
              <c:idx val="0"/>
              <c:layout>
                <c:manualLayout>
                  <c:x val="-6.3662321539416505E-2"/>
                  <c:y val="-2.43309002433090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88-4762-8003-4058A0FA3F53}"/>
                </c:ext>
              </c:extLst>
            </c:dLbl>
            <c:spPr>
              <a:solidFill>
                <a:srgbClr val="FF0000"/>
              </a:solidFill>
              <a:ln>
                <a:solidFill>
                  <a:srgbClr val="FF0000"/>
                </a:solidFill>
              </a:ln>
            </c:spPr>
            <c:txPr>
              <a:bodyPr/>
              <a:lstStyle/>
              <a:p>
                <a:pPr>
                  <a:defRPr sz="1050">
                    <a:solidFill>
                      <a:schemeClr val="bg1"/>
                    </a:solidFill>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całoroczne!$A$3:$A$7</c:f>
              <c:strCache>
                <c:ptCount val="5"/>
                <c:pt idx="0">
                  <c:v>przedstawienie pomiarów natężenia oświetlenia na stanowiskach pracy</c:v>
                </c:pt>
                <c:pt idx="1">
                  <c:v>przedstawienie aktualnych wyników pomiarów czynników szkodliwych</c:v>
                </c:pt>
                <c:pt idx="2">
                  <c:v>zapewnienie właściwych pomieszczeń higienicznosanitarnych pracownikom</c:v>
                </c:pt>
                <c:pt idx="3">
                  <c:v>zapewnienie bezpiecznych i higienicznych warunków pracy</c:v>
                </c:pt>
                <c:pt idx="4">
                  <c:v>wykonanie i udokumnetowanie/zaktualizowanie oceny ryzyka zawodowego na stanowisku pracy</c:v>
                </c:pt>
              </c:strCache>
            </c:strRef>
          </c:cat>
          <c:val>
            <c:numRef>
              <c:f>całoroczne!$C$3:$C$7</c:f>
              <c:numCache>
                <c:formatCode>General</c:formatCode>
                <c:ptCount val="5"/>
                <c:pt idx="0">
                  <c:v>56</c:v>
                </c:pt>
                <c:pt idx="1">
                  <c:v>329</c:v>
                </c:pt>
                <c:pt idx="2">
                  <c:v>252</c:v>
                </c:pt>
                <c:pt idx="3">
                  <c:v>341</c:v>
                </c:pt>
                <c:pt idx="4">
                  <c:v>77</c:v>
                </c:pt>
              </c:numCache>
            </c:numRef>
          </c:val>
          <c:extLst>
            <c:ext xmlns:c16="http://schemas.microsoft.com/office/drawing/2014/chart" uri="{C3380CC4-5D6E-409C-BE32-E72D297353CC}">
              <c16:uniqueId val="{00000003-AF88-4762-8003-4058A0FA3F53}"/>
            </c:ext>
          </c:extLst>
        </c:ser>
        <c:dLbls>
          <c:showLegendKey val="0"/>
          <c:showVal val="1"/>
          <c:showCatName val="0"/>
          <c:showSerName val="0"/>
          <c:showPercent val="0"/>
          <c:showBubbleSize val="0"/>
        </c:dLbls>
        <c:gapWidth val="150"/>
        <c:axId val="230088064"/>
        <c:axId val="230093952"/>
      </c:barChart>
      <c:catAx>
        <c:axId val="230088064"/>
        <c:scaling>
          <c:orientation val="minMax"/>
        </c:scaling>
        <c:delete val="0"/>
        <c:axPos val="l"/>
        <c:numFmt formatCode="General" sourceLinked="0"/>
        <c:majorTickMark val="out"/>
        <c:minorTickMark val="none"/>
        <c:tickLblPos val="nextTo"/>
        <c:txPr>
          <a:bodyPr/>
          <a:lstStyle/>
          <a:p>
            <a:pPr>
              <a:defRPr sz="800"/>
            </a:pPr>
            <a:endParaRPr lang="pl-PL"/>
          </a:p>
        </c:txPr>
        <c:crossAx val="230093952"/>
        <c:crosses val="autoZero"/>
        <c:auto val="1"/>
        <c:lblAlgn val="ctr"/>
        <c:lblOffset val="100"/>
        <c:noMultiLvlLbl val="0"/>
      </c:catAx>
      <c:valAx>
        <c:axId val="230093952"/>
        <c:scaling>
          <c:orientation val="minMax"/>
        </c:scaling>
        <c:delete val="0"/>
        <c:axPos val="b"/>
        <c:majorGridlines/>
        <c:numFmt formatCode="General" sourceLinked="1"/>
        <c:majorTickMark val="out"/>
        <c:minorTickMark val="none"/>
        <c:tickLblPos val="nextTo"/>
        <c:crossAx val="230088064"/>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200" b="0"/>
            </a:pPr>
            <a:r>
              <a:rPr lang="pl-PL" sz="1200" b="1" i="0" u="none" strike="noStrike" baseline="0">
                <a:effectLst/>
              </a:rPr>
              <a:t>Ryc. 13. Pracownicy pracujący w przekroczeniach NDS/NDN czynników szkodliwych w środowisku pracy w roku 2021</a:t>
            </a:r>
            <a:endParaRPr lang="en-US" sz="1200" b="1"/>
          </a:p>
        </c:rich>
      </c:tx>
      <c:layout>
        <c:manualLayout>
          <c:xMode val="edge"/>
          <c:yMode val="edge"/>
          <c:x val="9.2952723341344135E-2"/>
          <c:y val="1.7601760176017601E-2"/>
        </c:manualLayout>
      </c:layout>
      <c:overlay val="0"/>
    </c:title>
    <c:autoTitleDeleted val="0"/>
    <c:plotArea>
      <c:layout>
        <c:manualLayout>
          <c:layoutTarget val="inner"/>
          <c:xMode val="edge"/>
          <c:yMode val="edge"/>
          <c:x val="6.406518043805319E-2"/>
          <c:y val="0.26333861732629954"/>
          <c:w val="0.52775053242414172"/>
          <c:h val="0.70192562563342942"/>
        </c:manualLayout>
      </c:layout>
      <c:doughnutChart>
        <c:varyColors val="1"/>
        <c:ser>
          <c:idx val="0"/>
          <c:order val="0"/>
          <c:tx>
            <c:strRef>
              <c:f>całoroczne!$C$18</c:f>
              <c:strCache>
                <c:ptCount val="1"/>
                <c:pt idx="0">
                  <c:v>2021</c:v>
                </c:pt>
              </c:strCache>
            </c:strRef>
          </c:tx>
          <c:dPt>
            <c:idx val="0"/>
            <c:bubble3D val="0"/>
            <c:spPr>
              <a:solidFill>
                <a:srgbClr val="0070C0"/>
              </a:solidFill>
              <a:ln>
                <a:solidFill>
                  <a:srgbClr val="0070C0"/>
                </a:solidFill>
              </a:ln>
            </c:spPr>
            <c:extLst>
              <c:ext xmlns:c16="http://schemas.microsoft.com/office/drawing/2014/chart" uri="{C3380CC4-5D6E-409C-BE32-E72D297353CC}">
                <c16:uniqueId val="{00000001-061D-4B32-A2DB-6A28E1346681}"/>
              </c:ext>
            </c:extLst>
          </c:dPt>
          <c:dPt>
            <c:idx val="1"/>
            <c:bubble3D val="0"/>
            <c:spPr>
              <a:solidFill>
                <a:srgbClr val="FF0000"/>
              </a:solidFill>
              <a:ln>
                <a:solidFill>
                  <a:srgbClr val="FF0000"/>
                </a:solidFill>
              </a:ln>
            </c:spPr>
            <c:extLst>
              <c:ext xmlns:c16="http://schemas.microsoft.com/office/drawing/2014/chart" uri="{C3380CC4-5D6E-409C-BE32-E72D297353CC}">
                <c16:uniqueId val="{00000003-061D-4B32-A2DB-6A28E1346681}"/>
              </c:ext>
            </c:extLst>
          </c:dPt>
          <c:dLbls>
            <c:dLbl>
              <c:idx val="0"/>
              <c:layout>
                <c:manualLayout>
                  <c:x val="0"/>
                  <c:y val="-3.9735099337748346E-2"/>
                </c:manualLayout>
              </c:layout>
              <c:spPr>
                <a:solidFill>
                  <a:srgbClr val="0070C0"/>
                </a:solidFill>
                <a:ln>
                  <a:solidFill>
                    <a:srgbClr val="0070C0"/>
                  </a:solidFill>
                </a:ln>
              </c:spPr>
              <c:txPr>
                <a:bodyPr/>
                <a:lstStyle/>
                <a:p>
                  <a:pPr>
                    <a:defRPr sz="1050">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1D-4B32-A2DB-6A28E1346681}"/>
                </c:ext>
              </c:extLst>
            </c:dLbl>
            <c:dLbl>
              <c:idx val="1"/>
              <c:layout>
                <c:manualLayout>
                  <c:x val="1.330671989354624E-2"/>
                  <c:y val="3.9735099337748346E-2"/>
                </c:manualLayout>
              </c:layout>
              <c:spPr>
                <a:solidFill>
                  <a:srgbClr val="FF0000"/>
                </a:solidFill>
                <a:ln>
                  <a:solidFill>
                    <a:srgbClr val="FF0000"/>
                  </a:solidFill>
                </a:ln>
              </c:spPr>
              <c:txPr>
                <a:bodyPr/>
                <a:lstStyle/>
                <a:p>
                  <a:pPr>
                    <a:defRPr sz="1050">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1D-4B32-A2DB-6A28E1346681}"/>
                </c:ext>
              </c:extLst>
            </c:dLbl>
            <c:spPr>
              <a:noFill/>
              <a:ln>
                <a:noFill/>
              </a:ln>
              <a:effectLst/>
            </c:spPr>
            <c:txPr>
              <a:bodyPr/>
              <a:lstStyle/>
              <a:p>
                <a:pPr>
                  <a:defRPr sz="1050">
                    <a:solidFill>
                      <a:schemeClr val="bg1"/>
                    </a:solidFill>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cat>
            <c:strRef>
              <c:f>całoroczne!$A$19:$A$21</c:f>
              <c:strCache>
                <c:ptCount val="3"/>
                <c:pt idx="0">
                  <c:v>czynniki chemiczne </c:v>
                </c:pt>
                <c:pt idx="1">
                  <c:v>pyły</c:v>
                </c:pt>
                <c:pt idx="2">
                  <c:v>czynniki fizyczne</c:v>
                </c:pt>
              </c:strCache>
            </c:strRef>
          </c:cat>
          <c:val>
            <c:numRef>
              <c:f>całoroczne!$C$19:$C$21</c:f>
              <c:numCache>
                <c:formatCode>General</c:formatCode>
                <c:ptCount val="3"/>
                <c:pt idx="0">
                  <c:v>448</c:v>
                </c:pt>
                <c:pt idx="1">
                  <c:v>433</c:v>
                </c:pt>
                <c:pt idx="2">
                  <c:v>14181</c:v>
                </c:pt>
              </c:numCache>
            </c:numRef>
          </c:val>
          <c:extLst>
            <c:ext xmlns:c16="http://schemas.microsoft.com/office/drawing/2014/chart" uri="{C3380CC4-5D6E-409C-BE32-E72D297353CC}">
              <c16:uniqueId val="{00000004-061D-4B32-A2DB-6A28E1346681}"/>
            </c:ext>
          </c:extLst>
        </c:ser>
        <c:dLbls>
          <c:showLegendKey val="0"/>
          <c:showVal val="1"/>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spPr>
    <a:ln>
      <a:noFill/>
    </a:ln>
  </c:spPr>
  <c:externalData r:id="rId2">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0.76058</cdr:x>
      <cdr:y>0.84375</cdr:y>
    </cdr:from>
    <cdr:to>
      <cdr:x>1</cdr:x>
      <cdr:y>0.94586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81500" y="3305175"/>
          <a:ext cx="1379220" cy="40000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54DCAA-8D47-40AF-9BD6-4730456C3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196</Pages>
  <Words>65205</Words>
  <Characters>391236</Characters>
  <Application>Microsoft Office Word</Application>
  <DocSecurity>0</DocSecurity>
  <Lines>3260</Lines>
  <Paragraphs>911</Paragraphs>
  <ScaleCrop>false</ScaleCrop>
  <HeadingPairs>
    <vt:vector size="2" baseType="variant">
      <vt:variant>
        <vt:lpstr>Tytuł</vt:lpstr>
      </vt:variant>
      <vt:variant>
        <vt:i4>1</vt:i4>
      </vt:variant>
    </vt:vector>
  </HeadingPairs>
  <TitlesOfParts>
    <vt:vector size="1" baseType="lpstr">
      <vt:lpstr>WSTĘP</vt:lpstr>
    </vt:vector>
  </TitlesOfParts>
  <Company>WSSE Szczecin</Company>
  <LinksUpToDate>false</LinksUpToDate>
  <CharactersWithSpaces>455530</CharactersWithSpaces>
  <SharedDoc>false</SharedDoc>
  <HLinks>
    <vt:vector size="6" baseType="variant">
      <vt:variant>
        <vt:i4>7798808</vt:i4>
      </vt:variant>
      <vt:variant>
        <vt:i4>6</vt:i4>
      </vt:variant>
      <vt:variant>
        <vt:i4>0</vt:i4>
      </vt:variant>
      <vt:variant>
        <vt:i4>5</vt:i4>
      </vt:variant>
      <vt:variant>
        <vt:lpwstr>http://wwwold.pzh.gov.pl/oldpage/epimeld/hiv_aids/index.htm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WSTĘP</dc:title>
  <dc:subject/>
  <dc:creator>l.gadek</dc:creator>
  <cp:keywords/>
  <cp:lastModifiedBy>WSSE Szczecin - Małgorzata Trocha</cp:lastModifiedBy>
  <cp:revision>36</cp:revision>
  <cp:lastPrinted>2022-06-03T07:36:00Z</cp:lastPrinted>
  <dcterms:created xsi:type="dcterms:W3CDTF">2022-06-03T08:28:00Z</dcterms:created>
  <dcterms:modified xsi:type="dcterms:W3CDTF">2022-06-06T07:03:00Z</dcterms:modified>
</cp:coreProperties>
</file>