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E87A" w14:textId="4B3668EF" w:rsidR="00836CD3" w:rsidRPr="005E7600" w:rsidRDefault="00C90E2D" w:rsidP="00836CD3">
      <w:pPr>
        <w:jc w:val="center"/>
        <w:rPr>
          <w:rFonts w:eastAsia="Times New Roman" w:cs="Times New Roman"/>
          <w:b/>
          <w:szCs w:val="20"/>
        </w:rPr>
      </w:pPr>
      <w:bookmarkStart w:id="0" w:name="_GoBack"/>
      <w:bookmarkEnd w:id="0"/>
      <w:r>
        <w:rPr>
          <w:b/>
        </w:rPr>
        <w:t>POŚWIADCZENIE SPRAWOZDANIA FINANSOWEGO (</w:t>
      </w:r>
      <w:r>
        <w:rPr>
          <w:b/>
          <w:i/>
          <w:iCs/>
        </w:rPr>
        <w:t>CERTIFICATE ON THE FINANCIAL STATEMENT</w:t>
      </w:r>
      <w:r>
        <w:rPr>
          <w:b/>
        </w:rPr>
        <w:t xml:space="preserve"> – CFS)</w:t>
      </w:r>
    </w:p>
    <w:p w14:paraId="371F8C08" w14:textId="308AC865" w:rsidR="00836CD3" w:rsidRPr="005E7600" w:rsidRDefault="00836CD3" w:rsidP="00836CD3">
      <w:pPr>
        <w:snapToGrid w:val="0"/>
        <w:rPr>
          <w:rFonts w:eastAsia="Times New Roman" w:cs="Times New Roman"/>
          <w:i/>
          <w:spacing w:val="-3"/>
          <w:sz w:val="20"/>
          <w:szCs w:val="16"/>
        </w:rPr>
      </w:pPr>
      <w:r>
        <w:rPr>
          <w:i/>
          <w:color w:val="4AA55B"/>
          <w:sz w:val="20"/>
        </w:rPr>
        <w:t>(do uzupełnienia przez audytora CFS, wydrukowania na własnym papierze firmowym oraz podpisu (w wersji papierowej). Beneficjent zobowiązany jest do przekazania zeskanowanego pliku PDF za pośrednictwem Portalu (dotyczy zarówno Beneficjenta, jak i podmiotów powiązanych).)</w:t>
      </w:r>
    </w:p>
    <w:p w14:paraId="504BD470" w14:textId="77777777" w:rsidR="00836CD3" w:rsidRPr="005E7600" w:rsidRDefault="00836CD3" w:rsidP="005E7600"/>
    <w:p w14:paraId="5DF281FC" w14:textId="77777777" w:rsidR="005E5EF5" w:rsidRPr="005E7600" w:rsidRDefault="005E5EF5" w:rsidP="00D64197">
      <w:pPr>
        <w:jc w:val="left"/>
        <w:rPr>
          <w:rFonts w:eastAsia="Times New Roman" w:cs="Times New Roman"/>
          <w:szCs w:val="20"/>
          <w:lang w:eastAsia="en-GB"/>
        </w:rPr>
      </w:pPr>
    </w:p>
    <w:p w14:paraId="1D4A1608" w14:textId="3B71986F" w:rsidR="00D64197" w:rsidRPr="005E7600" w:rsidRDefault="00D64197" w:rsidP="005E5EF5">
      <w:pPr>
        <w:jc w:val="center"/>
        <w:rPr>
          <w:rFonts w:eastAsia="Times New Roman" w:cs="Times New Roman"/>
          <w:b/>
          <w:bCs/>
          <w:szCs w:val="20"/>
        </w:rPr>
      </w:pPr>
      <w:r>
        <w:rPr>
          <w:b/>
        </w:rPr>
        <w:t xml:space="preserve">Zakres wymagań </w:t>
      </w:r>
    </w:p>
    <w:p w14:paraId="0FF1A5C8" w14:textId="77777777" w:rsidR="005E5EF5" w:rsidRPr="005E7600" w:rsidRDefault="005E5EF5" w:rsidP="005E5EF5">
      <w:pPr>
        <w:rPr>
          <w:rFonts w:cs="Times New Roman"/>
          <w:szCs w:val="20"/>
        </w:rPr>
      </w:pPr>
    </w:p>
    <w:p w14:paraId="3A40F055" w14:textId="7ADAB867" w:rsidR="00C90E2D" w:rsidRPr="005E7600" w:rsidRDefault="00C90E2D" w:rsidP="00EE5E1B">
      <w:pPr>
        <w:pStyle w:val="Nagwek1"/>
        <w:rPr>
          <w:rFonts w:cs="Times New Roman"/>
          <w:szCs w:val="20"/>
        </w:rPr>
      </w:pPr>
      <w:r>
        <w:t>1. Informacje wstępne oraz przedmiotowe</w:t>
      </w:r>
    </w:p>
    <w:p w14:paraId="62E78F1C" w14:textId="78A21541" w:rsidR="00593758" w:rsidRPr="005E7600" w:rsidRDefault="00593758" w:rsidP="00257286">
      <w:pPr>
        <w:autoSpaceDE w:val="0"/>
        <w:autoSpaceDN w:val="0"/>
        <w:adjustRightInd w:val="0"/>
        <w:rPr>
          <w:rFonts w:cs="Times New Roman"/>
          <w:szCs w:val="20"/>
        </w:rPr>
      </w:pPr>
      <w:r>
        <w:t>Obowiązek złożenia poświadczenia sprawozdania finansowego (CFS) ciąży na podmiotach uczestniczących Dotacjach UE w charakterze beneficjentów, jak również na ich podmiotach powiązanych („uczestnicy”) – pod warunkiem, że taki obowiązek został nałożony w ramach Umowy o dotację oraz spełnienia progów deklarowanych wydatków (zob. Arkusz danych dotacji UE i Art. 24.2).</w:t>
      </w:r>
    </w:p>
    <w:p w14:paraId="3A40F069" w14:textId="6BD7EF4A" w:rsidR="00C90E2D" w:rsidRDefault="00C90E2D" w:rsidP="00257286">
      <w:pPr>
        <w:autoSpaceDE w:val="0"/>
        <w:autoSpaceDN w:val="0"/>
        <w:adjustRightInd w:val="0"/>
        <w:rPr>
          <w:rFonts w:eastAsia="Times New Roman" w:cs="Times New Roman"/>
          <w:szCs w:val="20"/>
        </w:rPr>
      </w:pPr>
      <w:r>
        <w:t>Celem CFS jest dostarczenie organowi udzielającemu dotacji UE wystarczających informacji celem dokonania oceny, czy koszty są deklarowane na podstawie kosztów rzeczywistych lub kosztów zgodnie ze standardowymi praktykami księgowymi (o ile dotyczy), jak również do stwierdzenia czy ewentualne dochody są zgodne z warunkami określonymi w Umowie o dotację.</w:t>
      </w:r>
    </w:p>
    <w:p w14:paraId="3609183A" w14:textId="2387DF6C" w:rsidR="000150EE" w:rsidRPr="005E7600" w:rsidRDefault="000150EE" w:rsidP="009B5ED4">
      <w:pPr>
        <w:pStyle w:val="Nagwek1"/>
        <w:rPr>
          <w:rFonts w:cs="Times New Roman"/>
          <w:szCs w:val="20"/>
        </w:rPr>
      </w:pPr>
      <w:r>
        <w:t>2. Zakres oraz powiązane standardy</w:t>
      </w:r>
    </w:p>
    <w:p w14:paraId="080E03F4" w14:textId="3C0831A1" w:rsidR="000150EE" w:rsidRPr="005E7600" w:rsidRDefault="00C90E2D" w:rsidP="00257286">
      <w:pPr>
        <w:rPr>
          <w:rFonts w:eastAsia="Times New Roman" w:cs="Times New Roman"/>
          <w:szCs w:val="20"/>
        </w:rPr>
      </w:pPr>
      <w:r>
        <w:t xml:space="preserve">Zakres zadań obejmuje wykonanie szczególnych, </w:t>
      </w:r>
      <w:r>
        <w:rPr>
          <w:b/>
        </w:rPr>
        <w:t>uzgodnionych procedur</w:t>
      </w:r>
      <w:r>
        <w:t xml:space="preserve"> celem stwierdzenia kwalifikowalności kosztów wnioskowanych w ramach Umowy o dotację. Usługa nie ma charakteru atestacyjnego; audytor nie sporządza opinii pokontrolnej, jak również nie składa zapewnień.</w:t>
      </w:r>
    </w:p>
    <w:p w14:paraId="07767FC2" w14:textId="6FD46488" w:rsidR="00593758" w:rsidRPr="005E7600" w:rsidRDefault="000150EE" w:rsidP="00257286">
      <w:pPr>
        <w:rPr>
          <w:rFonts w:eastAsia="Times New Roman" w:cs="Times New Roman"/>
          <w:szCs w:val="20"/>
        </w:rPr>
      </w:pPr>
      <w:r>
        <w:t>Obowiązują następujące standardy:</w:t>
      </w:r>
    </w:p>
    <w:p w14:paraId="47E8F3ED" w14:textId="795FCA44" w:rsidR="00593758" w:rsidRPr="005E7600" w:rsidRDefault="00212C3E" w:rsidP="00202A62">
      <w:pPr>
        <w:numPr>
          <w:ilvl w:val="0"/>
          <w:numId w:val="19"/>
        </w:numPr>
        <w:autoSpaceDE w:val="0"/>
        <w:autoSpaceDN w:val="0"/>
        <w:adjustRightInd w:val="0"/>
        <w:rPr>
          <w:rFonts w:eastAsia="Calibri" w:cs="Times New Roman"/>
          <w:szCs w:val="20"/>
        </w:rPr>
      </w:pPr>
      <w:r>
        <w:t>Międzynarodowy Standard Usług Pokrewnych (</w:t>
      </w:r>
      <w:r>
        <w:rPr>
          <w:i/>
          <w:iCs/>
        </w:rPr>
        <w:t xml:space="preserve">International Standard on </w:t>
      </w:r>
      <w:proofErr w:type="spellStart"/>
      <w:r>
        <w:rPr>
          <w:i/>
          <w:iCs/>
        </w:rPr>
        <w:t>Related</w:t>
      </w:r>
      <w:proofErr w:type="spellEnd"/>
      <w:r>
        <w:rPr>
          <w:i/>
          <w:iCs/>
        </w:rPr>
        <w:t xml:space="preserve"> Services</w:t>
      </w:r>
      <w:r>
        <w:t xml:space="preserve"> – ISRS) 4400 (zmieniony), Uzgodnione procedury (</w:t>
      </w:r>
      <w:proofErr w:type="spellStart"/>
      <w:r>
        <w:rPr>
          <w:i/>
        </w:rPr>
        <w:t>Agreed</w:t>
      </w:r>
      <w:proofErr w:type="spellEnd"/>
      <w:r>
        <w:rPr>
          <w:i/>
        </w:rPr>
        <w:t xml:space="preserve">-upon </w:t>
      </w:r>
      <w:proofErr w:type="spellStart"/>
      <w:r>
        <w:rPr>
          <w:i/>
        </w:rPr>
        <w:t>Procedures</w:t>
      </w:r>
      <w:proofErr w:type="spellEnd"/>
      <w:r>
        <w:rPr>
          <w:i/>
        </w:rPr>
        <w:t xml:space="preserve"> </w:t>
      </w:r>
      <w:proofErr w:type="spellStart"/>
      <w:r>
        <w:rPr>
          <w:i/>
        </w:rPr>
        <w:t>Engagements</w:t>
      </w:r>
      <w:proofErr w:type="spellEnd"/>
      <w:r>
        <w:t>) wydane przez Radę Międzynarodowych Standardów Rewizji Finansowej i Usług Atestacyjnych (</w:t>
      </w:r>
      <w:r>
        <w:rPr>
          <w:i/>
          <w:iCs/>
        </w:rPr>
        <w:t xml:space="preserve">International Auditing and Assurance </w:t>
      </w:r>
      <w:proofErr w:type="spellStart"/>
      <w:r>
        <w:rPr>
          <w:i/>
          <w:iCs/>
        </w:rPr>
        <w:t>Standards</w:t>
      </w:r>
      <w:proofErr w:type="spellEnd"/>
      <w:r>
        <w:rPr>
          <w:i/>
          <w:iCs/>
        </w:rPr>
        <w:t xml:space="preserve"> Board</w:t>
      </w:r>
      <w:r>
        <w:t xml:space="preserve"> – IAASB) </w:t>
      </w:r>
    </w:p>
    <w:p w14:paraId="7B2EC1A4" w14:textId="6E7E3EFE" w:rsidR="00593758" w:rsidRPr="005E7600" w:rsidRDefault="00593758" w:rsidP="00202A62">
      <w:pPr>
        <w:numPr>
          <w:ilvl w:val="0"/>
          <w:numId w:val="19"/>
        </w:numPr>
        <w:autoSpaceDE w:val="0"/>
        <w:autoSpaceDN w:val="0"/>
        <w:adjustRightInd w:val="0"/>
        <w:rPr>
          <w:rFonts w:eastAsia="Calibri" w:cs="Times New Roman"/>
          <w:szCs w:val="20"/>
        </w:rPr>
      </w:pPr>
      <w:r>
        <w:t>Międzynarodowy kodeks etyki zawodowych księgowych (</w:t>
      </w:r>
      <w:proofErr w:type="spellStart"/>
      <w:r>
        <w:rPr>
          <w:i/>
        </w:rPr>
        <w:t>Code</w:t>
      </w:r>
      <w:proofErr w:type="spellEnd"/>
      <w:r>
        <w:rPr>
          <w:i/>
        </w:rPr>
        <w:t xml:space="preserve"> of </w:t>
      </w:r>
      <w:proofErr w:type="spellStart"/>
      <w:r>
        <w:rPr>
          <w:i/>
        </w:rPr>
        <w:t>Ethics</w:t>
      </w:r>
      <w:proofErr w:type="spellEnd"/>
      <w:r>
        <w:rPr>
          <w:i/>
        </w:rPr>
        <w:t xml:space="preserve"> for Professional </w:t>
      </w:r>
      <w:proofErr w:type="spellStart"/>
      <w:r>
        <w:rPr>
          <w:i/>
        </w:rPr>
        <w:t>Accountants</w:t>
      </w:r>
      <w:proofErr w:type="spellEnd"/>
      <w:r>
        <w:t>) wydany przez Radę Międzynarodowych Standardów Etycznych dla Księgowych (</w:t>
      </w:r>
      <w:r>
        <w:rPr>
          <w:i/>
          <w:iCs/>
        </w:rPr>
        <w:t xml:space="preserve">International </w:t>
      </w:r>
      <w:proofErr w:type="spellStart"/>
      <w:r>
        <w:rPr>
          <w:i/>
          <w:iCs/>
        </w:rPr>
        <w:t>Ethics</w:t>
      </w:r>
      <w:proofErr w:type="spellEnd"/>
      <w:r>
        <w:rPr>
          <w:i/>
          <w:iCs/>
        </w:rPr>
        <w:t xml:space="preserve"> </w:t>
      </w:r>
      <w:proofErr w:type="spellStart"/>
      <w:r>
        <w:rPr>
          <w:i/>
          <w:iCs/>
        </w:rPr>
        <w:t>Standards</w:t>
      </w:r>
      <w:proofErr w:type="spellEnd"/>
      <w:r>
        <w:rPr>
          <w:i/>
          <w:iCs/>
        </w:rPr>
        <w:t xml:space="preserve"> Board for </w:t>
      </w:r>
      <w:proofErr w:type="spellStart"/>
      <w:r>
        <w:rPr>
          <w:i/>
          <w:iCs/>
        </w:rPr>
        <w:t>Accountants</w:t>
      </w:r>
      <w:proofErr w:type="spellEnd"/>
      <w:r>
        <w:t xml:space="preserve"> – IESBA) wraz z wymogami w zakresie bezstronności </w:t>
      </w:r>
      <w:r>
        <w:rPr>
          <w:i/>
        </w:rPr>
        <w:t>(zob. wyjaśnienie poniżej)</w:t>
      </w:r>
      <w:r>
        <w:t xml:space="preserve">. </w:t>
      </w:r>
    </w:p>
    <w:p w14:paraId="3A40F075" w14:textId="52B0F5E4" w:rsidR="00C90E2D" w:rsidRPr="005E7600" w:rsidRDefault="008272E2" w:rsidP="00257286">
      <w:pPr>
        <w:rPr>
          <w:rFonts w:eastAsia="Times New Roman" w:cs="Times New Roman"/>
          <w:szCs w:val="20"/>
        </w:rPr>
      </w:pPr>
      <w:r>
        <w:t xml:space="preserve">Poświadczenia muszą być wydawane zgodnie z najwyższymi standardami profesjonalnymi. Pracę należy planować tak, aby umożliwić skuteczną weryfikację. Audytor jest zobowiązany do wydania poświadczenia na podstawie materiału dowodowego zebranego w ramach </w:t>
      </w:r>
      <w:r>
        <w:lastRenderedPageBreak/>
        <w:t>zrealizowanych procedur. Należy udokumentować kwestie istotne dla ustaleń poczynionych w toku audytu, jak również dowody potwierdzające, że zadania zrealizowano zgodnie z Zakresem wymagań. Ustalenia należy opisać w odpowiedni sposób tak, aby umożliwić zarówno uczestnikowi, jak i organowi UE udzielającemu dotacji realizację odpowiednich działań następczych.</w:t>
      </w:r>
    </w:p>
    <w:p w14:paraId="3A40F077" w14:textId="26C2C5EB" w:rsidR="00C90E2D" w:rsidRPr="005E7600" w:rsidRDefault="000150EE" w:rsidP="00257286">
      <w:pPr>
        <w:ind w:left="426" w:hanging="426"/>
        <w:rPr>
          <w:rFonts w:cs="Times New Roman"/>
          <w:b/>
          <w:szCs w:val="20"/>
        </w:rPr>
      </w:pPr>
      <w:r>
        <w:rPr>
          <w:b/>
        </w:rPr>
        <w:t>3. Audytorzy mogący dostarczyć poświadczenie</w:t>
      </w:r>
    </w:p>
    <w:p w14:paraId="3A40F079" w14:textId="52EC1F8F" w:rsidR="00C90E2D" w:rsidRPr="005E7600" w:rsidRDefault="00C90E2D" w:rsidP="00257286">
      <w:pPr>
        <w:rPr>
          <w:rFonts w:eastAsia="Times New Roman" w:cs="Times New Roman"/>
          <w:szCs w:val="20"/>
        </w:rPr>
      </w:pPr>
      <w:r>
        <w:t xml:space="preserve">Uczestnikowi przysługuje prawo wyboru </w:t>
      </w:r>
      <w:r>
        <w:rPr>
          <w:b/>
        </w:rPr>
        <w:t>wykwalifikowanego audytora zewnętrznego</w:t>
      </w:r>
      <w:r>
        <w:t>, którym może być również dotychczasowy audytor zewnętrzny pod następującymi warunkami:</w:t>
      </w:r>
    </w:p>
    <w:p w14:paraId="3A40F07B" w14:textId="1E2DC503" w:rsidR="00C90E2D" w:rsidRPr="005E7600" w:rsidRDefault="000150EE" w:rsidP="00202A62">
      <w:pPr>
        <w:numPr>
          <w:ilvl w:val="0"/>
          <w:numId w:val="18"/>
        </w:numPr>
        <w:ind w:left="714" w:hanging="357"/>
        <w:rPr>
          <w:rFonts w:eastAsia="Times New Roman" w:cs="Times New Roman"/>
          <w:szCs w:val="20"/>
        </w:rPr>
      </w:pPr>
      <w:r>
        <w:t xml:space="preserve">audytor jest </w:t>
      </w:r>
      <w:r>
        <w:rPr>
          <w:b/>
        </w:rPr>
        <w:t>niezależny</w:t>
      </w:r>
      <w:r>
        <w:t xml:space="preserve"> od uczestnika</w:t>
      </w:r>
    </w:p>
    <w:p w14:paraId="3A40F07D" w14:textId="7CF47010" w:rsidR="00C90E2D" w:rsidRPr="005E7600" w:rsidRDefault="00C90E2D" w:rsidP="00202A62">
      <w:pPr>
        <w:numPr>
          <w:ilvl w:val="0"/>
          <w:numId w:val="18"/>
        </w:numPr>
        <w:rPr>
          <w:rFonts w:eastAsia="Times New Roman" w:cs="Times New Roman"/>
          <w:szCs w:val="20"/>
        </w:rPr>
      </w:pPr>
      <w:r>
        <w:t xml:space="preserve">zapisy </w:t>
      </w:r>
      <w:r>
        <w:rPr>
          <w:b/>
        </w:rPr>
        <w:t>Dyrektywy 2006/43/WE</w:t>
      </w:r>
      <w:r w:rsidRPr="002A6F10">
        <w:rPr>
          <w:rFonts w:cs="Times New Roman"/>
          <w:szCs w:val="20"/>
          <w:vertAlign w:val="superscript"/>
        </w:rPr>
        <w:footnoteReference w:id="2"/>
      </w:r>
      <w:r>
        <w:t xml:space="preserve"> (lub zbliżonych standardów) są przestrzegane.</w:t>
      </w:r>
    </w:p>
    <w:p w14:paraId="29649673" w14:textId="5857BA96" w:rsidR="00593758" w:rsidRPr="005E7600" w:rsidRDefault="00593758" w:rsidP="00593758">
      <w:pPr>
        <w:autoSpaceDE w:val="0"/>
        <w:autoSpaceDN w:val="0"/>
        <w:adjustRightInd w:val="0"/>
        <w:rPr>
          <w:rFonts w:eastAsia="Calibri" w:cs="Times New Roman"/>
          <w:szCs w:val="20"/>
        </w:rPr>
      </w:pPr>
      <w:r>
        <w:t xml:space="preserve">Zaznaczyć należy, że o ile ISRS 4400 stanowi, że bezstronność nie jest wymagana w celu przeprowadzenia postępowań audytowych, jest ona jednak uznawana za jedną z cech zapewniających niezależność, a zatem stanowi wymogów dla audytorów </w:t>
      </w:r>
      <w:proofErr w:type="spellStart"/>
      <w:r>
        <w:t>CoMUC</w:t>
      </w:r>
      <w:proofErr w:type="spellEnd"/>
      <w:r>
        <w:t>. Przestrzeganie wymogów Kodeksu  IESBA w zakresie zachowania bezstronności należy zatem traktować jako obowiązkowe.</w:t>
      </w:r>
    </w:p>
    <w:p w14:paraId="02E37600" w14:textId="1F287082" w:rsidR="000150EE" w:rsidRPr="005E7600" w:rsidRDefault="000150EE" w:rsidP="000150EE">
      <w:pPr>
        <w:rPr>
          <w:rFonts w:eastAsia="Times New Roman" w:cs="Times New Roman"/>
          <w:szCs w:val="20"/>
        </w:rPr>
      </w:pPr>
      <w:r>
        <w:rPr>
          <w:b/>
        </w:rPr>
        <w:t xml:space="preserve">Organy publiczne </w:t>
      </w:r>
      <w:r>
        <w:t xml:space="preserve">mają prawo wyboru audytora zewnętrznego lub niezależnego urzędnika państwowego. W omawianym przypadku, bezstronność co do zasady definiuje się jako </w:t>
      </w:r>
      <w:r w:rsidR="008F01F8">
        <w:t>bezstronność</w:t>
      </w:r>
      <w:r>
        <w:t xml:space="preserve"> „formalną oraz faktyczną” </w:t>
      </w:r>
      <w:r>
        <w:rPr>
          <w:i/>
        </w:rPr>
        <w:t>(tzn., że urzędnik nie jest zaangażowany w sporządzanie sprawozdań finansowych)</w:t>
      </w:r>
      <w:r>
        <w:t>. Odpowiedzialność za wyznaczenie urzędnika państwowego oraz zapewnienie jego bezstronności ciąży na każdym organie publicznym. Poświadczenie powinno zawierać odwołanie do przedmiotowego wyznaczenia.</w:t>
      </w:r>
    </w:p>
    <w:p w14:paraId="3A40F081" w14:textId="4E95C78D" w:rsidR="00C90E2D" w:rsidRPr="005E7600" w:rsidRDefault="000150EE" w:rsidP="00257286">
      <w:pPr>
        <w:rPr>
          <w:rFonts w:eastAsia="Times New Roman" w:cs="Times New Roman"/>
          <w:szCs w:val="20"/>
        </w:rPr>
      </w:pPr>
      <w:r>
        <w:rPr>
          <w:b/>
        </w:rPr>
        <w:t>Koszty związane z CFS</w:t>
      </w:r>
      <w:r>
        <w:t xml:space="preserve"> mogą zostać rozliczone w ramach projektu UE, a zatem wybór audytora powin</w:t>
      </w:r>
      <w:r w:rsidR="004B341D">
        <w:t>ie</w:t>
      </w:r>
      <w:r>
        <w:t>n być zgodny z minimalnymi kryteriami dotyczącymi możliwie najlepszego stosunku jakości do ceny oraz gwarantować brak konfliktu interesów zgodnie z postanowieniami Umowy o dotację. W przypadku, gdy uczestnik korzysta z usług zwyczajowej firmy audytorskiej, przyjmuje się, że podmioty zawarły między sobą umowę, której treść jest zgodna z treścią przytoczonych zapisów.</w:t>
      </w:r>
    </w:p>
    <w:p w14:paraId="3A40F085" w14:textId="04ADC177" w:rsidR="00C90E2D" w:rsidRPr="005E7600" w:rsidRDefault="000150EE" w:rsidP="009B5ED4">
      <w:pPr>
        <w:pStyle w:val="Nagwek1"/>
        <w:rPr>
          <w:rFonts w:cs="Times New Roman"/>
          <w:szCs w:val="20"/>
        </w:rPr>
      </w:pPr>
      <w:r>
        <w:t>4. Procedury, których należy przestrzegać oraz oczekiwane rezultaty</w:t>
      </w:r>
    </w:p>
    <w:p w14:paraId="0E888DB4" w14:textId="7234BCA0" w:rsidR="00EE47E9" w:rsidRPr="005E7600" w:rsidRDefault="00EE47E9" w:rsidP="009B5ED4">
      <w:pPr>
        <w:rPr>
          <w:rFonts w:eastAsia="Times New Roman" w:cs="Times New Roman"/>
          <w:szCs w:val="20"/>
        </w:rPr>
      </w:pPr>
      <w:r>
        <w:t xml:space="preserve">Weryfikacje należy przeprowadzać na podstawie zapytań, analiz, (ponownych) obliczeń, porównań oraz innych metod weryfikacji dokładności, oględzin, kontroli rejestrów oraz dokumentów, jak również w drodze rozmów z uczestnikiem (oraz osób zatrudnionych przez uczestników). </w:t>
      </w:r>
    </w:p>
    <w:p w14:paraId="4B7D2425" w14:textId="29FDE2D5" w:rsidR="00EE47E9" w:rsidRPr="005E7600" w:rsidRDefault="00EE47E9" w:rsidP="009B5ED4">
      <w:pPr>
        <w:rPr>
          <w:rFonts w:eastAsia="Times New Roman" w:cs="Times New Roman"/>
          <w:szCs w:val="20"/>
        </w:rPr>
      </w:pPr>
      <w:r>
        <w:t>Badanie transakcji na podstawie próby należy oprzeć na podstawie poziomu ufności po przeprowadzeniu podstawowych kontroli systemu. Metodę doboru próby (oraz jej wielkość) należy wyjaśnić.</w:t>
      </w:r>
    </w:p>
    <w:p w14:paraId="58C65C30" w14:textId="7A8E8B58" w:rsidR="009B5ED4" w:rsidRPr="005E7600" w:rsidRDefault="00EE47E9" w:rsidP="009B5ED4">
      <w:pPr>
        <w:rPr>
          <w:rFonts w:cs="Times New Roman"/>
          <w:szCs w:val="20"/>
        </w:rPr>
      </w:pPr>
      <w:r>
        <w:lastRenderedPageBreak/>
        <w:t>Należy również zawrzeć ogólne odniesienie do treści podobnych procedur w ramach Indykatywnego programu audytu dotacji UE (</w:t>
      </w:r>
      <w:hyperlink r:id="rId8" w:history="1">
        <w:r>
          <w:rPr>
            <w:rStyle w:val="Hipercze"/>
          </w:rPr>
          <w:t xml:space="preserve">EU </w:t>
        </w:r>
        <w:proofErr w:type="spellStart"/>
        <w:r>
          <w:rPr>
            <w:rStyle w:val="Hipercze"/>
          </w:rPr>
          <w:t>Grants</w:t>
        </w:r>
        <w:proofErr w:type="spellEnd"/>
        <w:r>
          <w:rPr>
            <w:rStyle w:val="Hipercze"/>
          </w:rPr>
          <w:t xml:space="preserve"> </w:t>
        </w:r>
        <w:proofErr w:type="spellStart"/>
        <w:r>
          <w:rPr>
            <w:rStyle w:val="Hipercze"/>
          </w:rPr>
          <w:t>Indicative</w:t>
        </w:r>
        <w:proofErr w:type="spellEnd"/>
        <w:r>
          <w:rPr>
            <w:rStyle w:val="Hipercze"/>
          </w:rPr>
          <w:t xml:space="preserve"> Audit </w:t>
        </w:r>
        <w:proofErr w:type="spellStart"/>
        <w:r>
          <w:rPr>
            <w:rStyle w:val="Hipercze"/>
          </w:rPr>
          <w:t>Programme</w:t>
        </w:r>
        <w:proofErr w:type="spellEnd"/>
      </w:hyperlink>
      <w:r>
        <w:t>).</w:t>
      </w:r>
    </w:p>
    <w:p w14:paraId="52FB0F8A" w14:textId="74FF246B" w:rsidR="000150EE" w:rsidRPr="005E7600" w:rsidRDefault="000150EE" w:rsidP="009B5ED4">
      <w:pPr>
        <w:pStyle w:val="Nagwek2"/>
        <w:rPr>
          <w:rFonts w:cs="Times New Roman"/>
          <w:szCs w:val="20"/>
        </w:rPr>
      </w:pPr>
      <w:r>
        <w:t>4.1 Podstawowe kontrole systemów</w:t>
      </w:r>
    </w:p>
    <w:p w14:paraId="08BE18D1" w14:textId="7D32E738" w:rsidR="00EE5E1B" w:rsidRPr="005E7600" w:rsidRDefault="00EE5E1B" w:rsidP="00367E14">
      <w:pPr>
        <w:tabs>
          <w:tab w:val="num" w:pos="709"/>
        </w:tabs>
        <w:rPr>
          <w:rFonts w:eastAsia="Times New Roman" w:cs="Times New Roman"/>
          <w:szCs w:val="20"/>
        </w:rPr>
      </w:pPr>
      <w:r>
        <w:t>Audytor jest zobowiązany do podstawowego zrozumienia systemu rachunkowości, systemu rejestracji czasu pracy oraz standardowych praktyk beneficjenta.</w:t>
      </w:r>
    </w:p>
    <w:p w14:paraId="28D76B1A" w14:textId="22A0888F" w:rsidR="00286BCD" w:rsidRPr="005E7600" w:rsidRDefault="00286BCD" w:rsidP="00367E14">
      <w:pPr>
        <w:tabs>
          <w:tab w:val="num" w:pos="709"/>
        </w:tabs>
        <w:rPr>
          <w:rFonts w:eastAsia="Times New Roman" w:cs="Times New Roman"/>
          <w:szCs w:val="20"/>
        </w:rPr>
      </w:pPr>
      <w:r>
        <w:t>W tym celu należy przeprowadzić kontrolę następujących dokumentów:</w:t>
      </w:r>
    </w:p>
    <w:p w14:paraId="5862C006" w14:textId="47B56AB3" w:rsidR="00EE5E1B" w:rsidRPr="005E7600" w:rsidRDefault="00EE5E1B" w:rsidP="00202A62">
      <w:pPr>
        <w:numPr>
          <w:ilvl w:val="0"/>
          <w:numId w:val="20"/>
        </w:numPr>
        <w:ind w:left="714" w:hanging="357"/>
        <w:rPr>
          <w:rFonts w:eastAsia="Times New Roman" w:cs="Times New Roman"/>
          <w:szCs w:val="20"/>
        </w:rPr>
      </w:pPr>
      <w:r>
        <w:t>Umowa o dotację (i załączniki)</w:t>
      </w:r>
    </w:p>
    <w:p w14:paraId="5F6D7C1F" w14:textId="37CE8CC1" w:rsidR="00EE5E1B" w:rsidRPr="005E7600" w:rsidRDefault="00EE5E1B" w:rsidP="00202A62">
      <w:pPr>
        <w:numPr>
          <w:ilvl w:val="0"/>
          <w:numId w:val="20"/>
        </w:numPr>
        <w:ind w:left="714" w:hanging="357"/>
        <w:rPr>
          <w:rFonts w:eastAsia="Times New Roman" w:cs="Times New Roman"/>
          <w:szCs w:val="20"/>
        </w:rPr>
      </w:pPr>
      <w:r>
        <w:t>raporty okresowe oraz sprawozdania finansowe</w:t>
      </w:r>
    </w:p>
    <w:p w14:paraId="063F9838" w14:textId="39A7EE66" w:rsidR="00EE5E1B" w:rsidRPr="005E7600" w:rsidRDefault="00EE5E1B" w:rsidP="00202A62">
      <w:pPr>
        <w:numPr>
          <w:ilvl w:val="0"/>
          <w:numId w:val="20"/>
        </w:numPr>
        <w:ind w:left="714" w:hanging="357"/>
        <w:rPr>
          <w:rFonts w:eastAsia="Times New Roman" w:cs="Times New Roman"/>
          <w:szCs w:val="20"/>
        </w:rPr>
      </w:pPr>
      <w:r>
        <w:t>wewnętrzne wytyczne i procedury w zakresie standardowych procedur księgowych, procedur zakupowych, procedur w zakresie podróży służbowych oraz zasad udzielania dotacji stronom trzecim (o ile dotyczy).</w:t>
      </w:r>
    </w:p>
    <w:p w14:paraId="3C88FB4A" w14:textId="59BD8456" w:rsidR="00367E14" w:rsidRPr="005E7600" w:rsidRDefault="00EE5E1B" w:rsidP="00367E14">
      <w:pPr>
        <w:rPr>
          <w:rFonts w:eastAsia="Times New Roman" w:cs="Times New Roman"/>
          <w:szCs w:val="20"/>
        </w:rPr>
      </w:pPr>
      <w:r>
        <w:t>Audytor jest zobowiązany do zweryfikowania:</w:t>
      </w:r>
    </w:p>
    <w:p w14:paraId="0C3DEAC8" w14:textId="209A83DB" w:rsidR="00525CA2" w:rsidRPr="002A6F10" w:rsidRDefault="00525CA2" w:rsidP="00202A62">
      <w:pPr>
        <w:numPr>
          <w:ilvl w:val="0"/>
          <w:numId w:val="21"/>
        </w:numPr>
        <w:ind w:left="714" w:hanging="357"/>
        <w:rPr>
          <w:rFonts w:eastAsia="Times New Roman" w:cs="Times New Roman"/>
          <w:szCs w:val="20"/>
        </w:rPr>
      </w:pPr>
      <w:r>
        <w:t>rzetelności, dokładności, aktualności oraz dostatecznej kompleksowości systemu rachunkowości</w:t>
      </w:r>
    </w:p>
    <w:p w14:paraId="78735B0E" w14:textId="519BA47D" w:rsidR="00525CA2" w:rsidRPr="002A6F10" w:rsidRDefault="00525CA2" w:rsidP="00202A62">
      <w:pPr>
        <w:numPr>
          <w:ilvl w:val="0"/>
          <w:numId w:val="21"/>
        </w:numPr>
        <w:ind w:left="714" w:hanging="357"/>
        <w:rPr>
          <w:rFonts w:eastAsia="Times New Roman" w:cs="Times New Roman"/>
          <w:szCs w:val="20"/>
        </w:rPr>
      </w:pPr>
      <w:r>
        <w:t>czy uczestnik stosuje system dwukrotnego zapisu księgowego</w:t>
      </w:r>
    </w:p>
    <w:p w14:paraId="5164E8D4" w14:textId="7B90776A" w:rsidR="00EE5E1B" w:rsidRPr="002A6F10" w:rsidRDefault="00EE5E1B" w:rsidP="00202A62">
      <w:pPr>
        <w:numPr>
          <w:ilvl w:val="0"/>
          <w:numId w:val="21"/>
        </w:numPr>
        <w:ind w:left="714" w:hanging="357"/>
        <w:rPr>
          <w:rFonts w:eastAsia="Times New Roman" w:cs="Times New Roman"/>
          <w:szCs w:val="20"/>
        </w:rPr>
      </w:pPr>
      <w:r>
        <w:t xml:space="preserve">czy system księgowy (analityczny lub inny odpowiedni system wewnętrzny) umożliwia identyfikację kosztów oraz dochodów powiązanych z projektem UE </w:t>
      </w:r>
    </w:p>
    <w:p w14:paraId="2744F9F7" w14:textId="1CB89399" w:rsidR="00EE5E1B" w:rsidRPr="002A6F10" w:rsidRDefault="00EE5E1B" w:rsidP="00202A62">
      <w:pPr>
        <w:numPr>
          <w:ilvl w:val="0"/>
          <w:numId w:val="21"/>
        </w:numPr>
        <w:ind w:left="714" w:hanging="357"/>
        <w:rPr>
          <w:rFonts w:eastAsia="Times New Roman" w:cs="Times New Roman"/>
          <w:szCs w:val="20"/>
        </w:rPr>
      </w:pPr>
      <w:r>
        <w:t>czy wydatki/dochody w ramach dotacji były systematycznie ewidencjonowane z wykorzystaniem systemu liczbowego umożliwiającego wyodrębnienie ich spośród wydatków/dochodu w ramach innych projektów</w:t>
      </w:r>
    </w:p>
    <w:p w14:paraId="468B5C80" w14:textId="2942CA11" w:rsidR="008A24EE" w:rsidRPr="002A6F10" w:rsidRDefault="008A24EE" w:rsidP="00202A62">
      <w:pPr>
        <w:numPr>
          <w:ilvl w:val="0"/>
          <w:numId w:val="21"/>
        </w:numPr>
        <w:ind w:left="714" w:hanging="357"/>
        <w:rPr>
          <w:rFonts w:eastAsia="Times New Roman" w:cs="Times New Roman"/>
          <w:szCs w:val="20"/>
        </w:rPr>
      </w:pPr>
      <w:r>
        <w:t>czy system rejestracji czasu pracy jest niezawodny (deklaracje czasu pracy lub inny system rejestracji czasu pracy)</w:t>
      </w:r>
    </w:p>
    <w:p w14:paraId="74347D51" w14:textId="5059B2A5" w:rsidR="00367E14" w:rsidRPr="002A6F10" w:rsidRDefault="00EE47E9" w:rsidP="00202A62">
      <w:pPr>
        <w:numPr>
          <w:ilvl w:val="0"/>
          <w:numId w:val="21"/>
        </w:numPr>
        <w:ind w:left="714" w:hanging="357"/>
        <w:rPr>
          <w:rFonts w:eastAsia="Times New Roman" w:cs="Times New Roman"/>
          <w:szCs w:val="20"/>
        </w:rPr>
      </w:pPr>
      <w:r>
        <w:t>czy standardowe praktyki są zgodne z wymogami Umowy o dotację oraz zgodne z przepisami prawa krajowego.</w:t>
      </w:r>
    </w:p>
    <w:p w14:paraId="3A40F089" w14:textId="6235AAD8" w:rsidR="00C90E2D" w:rsidRPr="005E7600" w:rsidRDefault="00EE5E1B" w:rsidP="00EE47E9">
      <w:pPr>
        <w:pStyle w:val="Nagwek2"/>
        <w:rPr>
          <w:rFonts w:cs="Times New Roman"/>
          <w:szCs w:val="20"/>
        </w:rPr>
      </w:pPr>
      <w:r>
        <w:t>4.2 Weryfikacja kwalifikowalności deklarowanych kosztów</w:t>
      </w:r>
    </w:p>
    <w:p w14:paraId="17368856" w14:textId="23A98B5C" w:rsidR="00452647" w:rsidRPr="005E7600" w:rsidRDefault="00452647" w:rsidP="00452647">
      <w:pPr>
        <w:pStyle w:val="Nagwek3"/>
        <w:rPr>
          <w:rFonts w:cs="Times New Roman"/>
        </w:rPr>
      </w:pPr>
      <w:r>
        <w:t>Badanie transakcji na podstawie próbek</w:t>
      </w:r>
    </w:p>
    <w:p w14:paraId="7598512C" w14:textId="2053E27C" w:rsidR="00361612" w:rsidRPr="005E7600" w:rsidRDefault="00361612" w:rsidP="00257286">
      <w:pPr>
        <w:rPr>
          <w:rFonts w:eastAsia="Times New Roman" w:cs="Times New Roman"/>
          <w:szCs w:val="20"/>
        </w:rPr>
      </w:pPr>
      <w:r>
        <w:t>Audytor jest zobowiązany do oceny kwalifikowalności zadeklarowanych kosztów poprzez badanie transakcji na podstawie próby.</w:t>
      </w:r>
    </w:p>
    <w:p w14:paraId="3A40F08B" w14:textId="79490C4F" w:rsidR="00C90E2D" w:rsidRPr="005E7600" w:rsidRDefault="00361612" w:rsidP="00893CAB">
      <w:pPr>
        <w:rPr>
          <w:rFonts w:eastAsia="Times New Roman" w:cs="Times New Roman"/>
          <w:szCs w:val="20"/>
        </w:rPr>
      </w:pPr>
      <w:r>
        <w:t xml:space="preserve">W tym celu należy przeprowadzić kontrolę następujących </w:t>
      </w:r>
      <w:r>
        <w:rPr>
          <w:b/>
        </w:rPr>
        <w:t>dokumentów</w:t>
      </w:r>
      <w:r>
        <w:t>:</w:t>
      </w:r>
    </w:p>
    <w:p w14:paraId="3A40F08E" w14:textId="46BBB5D2" w:rsidR="00C90E2D" w:rsidRPr="003D4539" w:rsidRDefault="00C90E2D" w:rsidP="00893CAB">
      <w:pPr>
        <w:numPr>
          <w:ilvl w:val="0"/>
          <w:numId w:val="17"/>
        </w:numPr>
        <w:tabs>
          <w:tab w:val="num" w:pos="720"/>
        </w:tabs>
        <w:ind w:left="720" w:hanging="357"/>
        <w:rPr>
          <w:rFonts w:eastAsia="Times New Roman" w:cs="Times New Roman"/>
          <w:szCs w:val="20"/>
        </w:rPr>
      </w:pPr>
      <w:r>
        <w:t>koszty osobowe:</w:t>
      </w:r>
    </w:p>
    <w:p w14:paraId="3A40F08F" w14:textId="04D47E55" w:rsidR="00C90E2D" w:rsidRPr="005E7600" w:rsidRDefault="00C90E2D" w:rsidP="00893CAB">
      <w:pPr>
        <w:numPr>
          <w:ilvl w:val="1"/>
          <w:numId w:val="22"/>
        </w:numPr>
        <w:tabs>
          <w:tab w:val="clear" w:pos="1080"/>
          <w:tab w:val="num" w:pos="1440"/>
        </w:tabs>
        <w:ind w:left="1418"/>
        <w:rPr>
          <w:rFonts w:eastAsia="Times New Roman" w:cs="Times New Roman"/>
          <w:i/>
          <w:szCs w:val="20"/>
        </w:rPr>
      </w:pPr>
      <w:r>
        <w:t>odcinków wypłaty</w:t>
      </w:r>
    </w:p>
    <w:p w14:paraId="3A40F090" w14:textId="6050CD66" w:rsidR="00C90E2D" w:rsidRPr="005E7600" w:rsidRDefault="00C90E2D" w:rsidP="00893CAB">
      <w:pPr>
        <w:numPr>
          <w:ilvl w:val="1"/>
          <w:numId w:val="22"/>
        </w:numPr>
        <w:tabs>
          <w:tab w:val="clear" w:pos="1080"/>
          <w:tab w:val="num" w:pos="1440"/>
        </w:tabs>
        <w:ind w:left="1418"/>
        <w:rPr>
          <w:rFonts w:eastAsia="Times New Roman" w:cs="Times New Roman"/>
          <w:i/>
          <w:szCs w:val="20"/>
        </w:rPr>
      </w:pPr>
      <w:r>
        <w:t>ewidencje czasu pracy/karty czasu pracy</w:t>
      </w:r>
    </w:p>
    <w:p w14:paraId="3A40F091" w14:textId="7BF6AC10" w:rsidR="00C90E2D" w:rsidRPr="005E7600" w:rsidRDefault="00D06A6C" w:rsidP="00893CAB">
      <w:pPr>
        <w:numPr>
          <w:ilvl w:val="1"/>
          <w:numId w:val="22"/>
        </w:numPr>
        <w:tabs>
          <w:tab w:val="clear" w:pos="1080"/>
          <w:tab w:val="num" w:pos="1440"/>
        </w:tabs>
        <w:ind w:left="1418"/>
        <w:rPr>
          <w:rFonts w:eastAsia="Times New Roman" w:cs="Times New Roman"/>
          <w:i/>
          <w:szCs w:val="20"/>
        </w:rPr>
      </w:pPr>
      <w:r>
        <w:t>umowy o pracę</w:t>
      </w:r>
    </w:p>
    <w:p w14:paraId="60892FCA" w14:textId="09FB2546" w:rsidR="00072268" w:rsidRPr="005E7600" w:rsidRDefault="00072268" w:rsidP="00893CAB">
      <w:pPr>
        <w:numPr>
          <w:ilvl w:val="1"/>
          <w:numId w:val="22"/>
        </w:numPr>
        <w:tabs>
          <w:tab w:val="clear" w:pos="1080"/>
        </w:tabs>
        <w:ind w:left="1418"/>
        <w:rPr>
          <w:rFonts w:eastAsia="Times New Roman" w:cs="Times New Roman"/>
          <w:szCs w:val="20"/>
        </w:rPr>
      </w:pPr>
      <w:r>
        <w:lastRenderedPageBreak/>
        <w:t>dowody płatności oraz powiązane dokumenty księgowe</w:t>
      </w:r>
      <w:r>
        <w:rPr>
          <w:i/>
        </w:rPr>
        <w:t xml:space="preserve"> (konta wynagrodzeń osobowych, wyciągi bankowe, faktury, rachunki, itp.)</w:t>
      </w:r>
    </w:p>
    <w:p w14:paraId="3A40F093" w14:textId="1D8B7392" w:rsidR="00C90E2D" w:rsidRPr="005E7600" w:rsidRDefault="00072268" w:rsidP="00893CAB">
      <w:pPr>
        <w:numPr>
          <w:ilvl w:val="1"/>
          <w:numId w:val="22"/>
        </w:numPr>
        <w:tabs>
          <w:tab w:val="clear" w:pos="1080"/>
        </w:tabs>
        <w:ind w:left="1417" w:hanging="357"/>
        <w:rPr>
          <w:rFonts w:eastAsia="Times New Roman" w:cs="Times New Roman"/>
          <w:i/>
          <w:szCs w:val="20"/>
        </w:rPr>
      </w:pPr>
      <w:r>
        <w:t xml:space="preserve">inną dokumentację </w:t>
      </w:r>
      <w:r>
        <w:rPr>
          <w:i/>
        </w:rPr>
        <w:t>(przepisy w zakresie ubezpieczenia społecznego, etc.)</w:t>
      </w:r>
    </w:p>
    <w:p w14:paraId="06DFC0F1" w14:textId="41954CD2" w:rsidR="00D06A6C" w:rsidRPr="003D4539" w:rsidRDefault="00D06A6C" w:rsidP="00893CAB">
      <w:pPr>
        <w:numPr>
          <w:ilvl w:val="0"/>
          <w:numId w:val="17"/>
        </w:numPr>
        <w:tabs>
          <w:tab w:val="clear" w:pos="360"/>
          <w:tab w:val="num" w:pos="720"/>
        </w:tabs>
        <w:ind w:left="720" w:hanging="357"/>
        <w:rPr>
          <w:rFonts w:eastAsia="Times New Roman" w:cs="Times New Roman"/>
          <w:szCs w:val="20"/>
        </w:rPr>
      </w:pPr>
      <w:r>
        <w:t>w zakresie podwykonawstwa:</w:t>
      </w:r>
    </w:p>
    <w:p w14:paraId="50F99BBE" w14:textId="72975E72" w:rsidR="00D06A6C" w:rsidRPr="005E7600" w:rsidRDefault="00D06A6C" w:rsidP="00893CAB">
      <w:pPr>
        <w:numPr>
          <w:ilvl w:val="1"/>
          <w:numId w:val="22"/>
        </w:numPr>
        <w:tabs>
          <w:tab w:val="clear" w:pos="1080"/>
          <w:tab w:val="num" w:pos="1440"/>
        </w:tabs>
        <w:ind w:left="1418"/>
        <w:rPr>
          <w:rFonts w:eastAsia="Times New Roman" w:cs="Times New Roman"/>
          <w:szCs w:val="20"/>
        </w:rPr>
      </w:pPr>
      <w:r>
        <w:t>zaproszenia do składania ofert (o ile dotyczy)</w:t>
      </w:r>
    </w:p>
    <w:p w14:paraId="12D898B9" w14:textId="7532903F" w:rsidR="00D06A6C" w:rsidRPr="005E7600" w:rsidRDefault="00D06A6C" w:rsidP="00893CAB">
      <w:pPr>
        <w:numPr>
          <w:ilvl w:val="1"/>
          <w:numId w:val="22"/>
        </w:numPr>
        <w:tabs>
          <w:tab w:val="clear" w:pos="1080"/>
          <w:tab w:val="num" w:pos="1440"/>
        </w:tabs>
        <w:ind w:left="1418"/>
        <w:rPr>
          <w:rFonts w:eastAsia="Times New Roman" w:cs="Times New Roman"/>
          <w:szCs w:val="20"/>
        </w:rPr>
      </w:pPr>
      <w:r>
        <w:t>pozyskane oferty (o ile dotyczy)</w:t>
      </w:r>
    </w:p>
    <w:p w14:paraId="1A67BCBD"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uzasadnienie w zakresie wyboru podwykonawcy</w:t>
      </w:r>
    </w:p>
    <w:p w14:paraId="18C055BC"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umowy z podwykonawcami</w:t>
      </w:r>
    </w:p>
    <w:p w14:paraId="25A5D42E" w14:textId="77777777" w:rsidR="00D06A6C" w:rsidRPr="005E7600" w:rsidRDefault="00D06A6C" w:rsidP="00893CAB">
      <w:pPr>
        <w:numPr>
          <w:ilvl w:val="1"/>
          <w:numId w:val="22"/>
        </w:numPr>
        <w:tabs>
          <w:tab w:val="clear" w:pos="1080"/>
          <w:tab w:val="num" w:pos="1440"/>
        </w:tabs>
        <w:ind w:left="1418"/>
        <w:rPr>
          <w:rFonts w:eastAsia="Times New Roman" w:cs="Times New Roman"/>
          <w:szCs w:val="20"/>
        </w:rPr>
      </w:pPr>
      <w:r>
        <w:t>faktury</w:t>
      </w:r>
    </w:p>
    <w:p w14:paraId="07423805" w14:textId="17320519" w:rsidR="00D06A6C" w:rsidRPr="005E7600" w:rsidRDefault="00D06A6C"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p>
    <w:p w14:paraId="2A619523" w14:textId="1D909B6F" w:rsidR="00D06A6C" w:rsidRPr="005E7600" w:rsidRDefault="00D06A6C" w:rsidP="00893CAB">
      <w:pPr>
        <w:numPr>
          <w:ilvl w:val="1"/>
          <w:numId w:val="22"/>
        </w:numPr>
        <w:tabs>
          <w:tab w:val="clear" w:pos="1080"/>
          <w:tab w:val="num" w:pos="1440"/>
        </w:tabs>
        <w:ind w:left="1417" w:hanging="357"/>
        <w:rPr>
          <w:rFonts w:eastAsia="Times New Roman" w:cs="Times New Roman"/>
          <w:szCs w:val="20"/>
        </w:rPr>
      </w:pPr>
      <w:r>
        <w:t xml:space="preserve">inne dokumenty </w:t>
      </w:r>
      <w:r>
        <w:rPr>
          <w:i/>
        </w:rPr>
        <w:t>(przepisy krajowe w zakresie udzielania zamówień publicznych, o ile mają zastosowanie, Dyrektywy UE, etc.)</w:t>
      </w:r>
    </w:p>
    <w:p w14:paraId="3A40F094" w14:textId="4F67A851" w:rsidR="00C90E2D" w:rsidRPr="003D4539" w:rsidRDefault="00C90E2D" w:rsidP="00893CAB">
      <w:pPr>
        <w:numPr>
          <w:ilvl w:val="0"/>
          <w:numId w:val="17"/>
        </w:numPr>
        <w:tabs>
          <w:tab w:val="num" w:pos="720"/>
        </w:tabs>
        <w:ind w:left="720" w:hanging="357"/>
        <w:rPr>
          <w:rFonts w:eastAsia="Times New Roman" w:cs="Times New Roman"/>
          <w:szCs w:val="20"/>
        </w:rPr>
      </w:pPr>
      <w:r>
        <w:t>w zakresie kosztów podróży oraz diet:</w:t>
      </w:r>
    </w:p>
    <w:p w14:paraId="3A40F096" w14:textId="099D2300" w:rsidR="00C90E2D" w:rsidRPr="005E7600" w:rsidRDefault="00C90E2D" w:rsidP="00893CAB">
      <w:pPr>
        <w:numPr>
          <w:ilvl w:val="1"/>
          <w:numId w:val="22"/>
        </w:numPr>
        <w:tabs>
          <w:tab w:val="clear" w:pos="1080"/>
          <w:tab w:val="num" w:pos="1440"/>
        </w:tabs>
        <w:ind w:left="1418"/>
        <w:rPr>
          <w:rFonts w:eastAsia="Times New Roman" w:cs="Times New Roman"/>
          <w:i/>
          <w:szCs w:val="20"/>
        </w:rPr>
      </w:pPr>
      <w:r>
        <w:t>faktury i bilety związane z transportem (— dotyczy wyłącznie kosztów faktycznie poniesionych)</w:t>
      </w:r>
    </w:p>
    <w:p w14:paraId="3C0F98CE" w14:textId="77777777" w:rsidR="00072268" w:rsidRPr="005E7600" w:rsidRDefault="00C90E2D"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r>
        <w:rPr>
          <w:i/>
        </w:rPr>
        <w:t xml:space="preserve"> </w:t>
      </w:r>
      <w:r>
        <w:t xml:space="preserve">(— dotyczy wyłącznie kosztów faktycznie poniesionych) </w:t>
      </w:r>
    </w:p>
    <w:p w14:paraId="3A40F099" w14:textId="43EB7A43" w:rsidR="00C90E2D" w:rsidRPr="005E7600" w:rsidRDefault="00072268" w:rsidP="00893CAB">
      <w:pPr>
        <w:numPr>
          <w:ilvl w:val="1"/>
          <w:numId w:val="22"/>
        </w:numPr>
        <w:tabs>
          <w:tab w:val="clear" w:pos="1080"/>
          <w:tab w:val="num" w:pos="1440"/>
        </w:tabs>
        <w:ind w:left="1417" w:hanging="357"/>
        <w:rPr>
          <w:rFonts w:eastAsia="Times New Roman" w:cs="Times New Roman"/>
          <w:szCs w:val="20"/>
        </w:rPr>
      </w:pPr>
      <w:r>
        <w:t xml:space="preserve">inne dokumenty </w:t>
      </w:r>
      <w:r>
        <w:rPr>
          <w:i/>
        </w:rPr>
        <w:t>(dowody obecności takie jak protokoły ze spotkań, raporty, etc.)</w:t>
      </w:r>
    </w:p>
    <w:p w14:paraId="3A40F09A" w14:textId="6A446CAE" w:rsidR="00C90E2D" w:rsidRPr="003D4539" w:rsidRDefault="00C90E2D" w:rsidP="00893CAB">
      <w:pPr>
        <w:numPr>
          <w:ilvl w:val="0"/>
          <w:numId w:val="17"/>
        </w:numPr>
        <w:tabs>
          <w:tab w:val="num" w:pos="720"/>
        </w:tabs>
        <w:ind w:left="720" w:hanging="357"/>
        <w:rPr>
          <w:rFonts w:eastAsia="Times New Roman" w:cs="Times New Roman"/>
          <w:szCs w:val="20"/>
        </w:rPr>
      </w:pPr>
      <w:r>
        <w:t>w zakresie kosztów wyposażenia:</w:t>
      </w:r>
    </w:p>
    <w:p w14:paraId="3A40F09B" w14:textId="2E29F1D3" w:rsidR="00C90E2D" w:rsidRPr="005E7600" w:rsidRDefault="00C90E2D" w:rsidP="00893CAB">
      <w:pPr>
        <w:numPr>
          <w:ilvl w:val="1"/>
          <w:numId w:val="22"/>
        </w:numPr>
        <w:tabs>
          <w:tab w:val="clear" w:pos="1080"/>
          <w:tab w:val="num" w:pos="1440"/>
        </w:tabs>
        <w:ind w:left="1418"/>
        <w:rPr>
          <w:rFonts w:eastAsia="Times New Roman" w:cs="Times New Roman"/>
          <w:szCs w:val="20"/>
        </w:rPr>
      </w:pPr>
      <w:r>
        <w:t>faktury</w:t>
      </w:r>
    </w:p>
    <w:p w14:paraId="3A40F09C" w14:textId="1A2F0139" w:rsidR="00C90E2D" w:rsidRPr="005E7600" w:rsidRDefault="00C90E2D" w:rsidP="00893CAB">
      <w:pPr>
        <w:numPr>
          <w:ilvl w:val="1"/>
          <w:numId w:val="22"/>
        </w:numPr>
        <w:tabs>
          <w:tab w:val="clear" w:pos="1080"/>
          <w:tab w:val="num" w:pos="1440"/>
        </w:tabs>
        <w:ind w:left="1418"/>
        <w:rPr>
          <w:rFonts w:eastAsia="Times New Roman" w:cs="Times New Roman"/>
          <w:szCs w:val="20"/>
        </w:rPr>
      </w:pPr>
      <w:r>
        <w:t>specyfikacje wysyłkowe / certyfikaty pierwszego użycia</w:t>
      </w:r>
    </w:p>
    <w:p w14:paraId="3A40F09D" w14:textId="00F7FC1B" w:rsidR="00C90E2D" w:rsidRPr="005E7600" w:rsidRDefault="00C90E2D" w:rsidP="00893CAB">
      <w:pPr>
        <w:numPr>
          <w:ilvl w:val="1"/>
          <w:numId w:val="22"/>
        </w:numPr>
        <w:tabs>
          <w:tab w:val="clear" w:pos="1080"/>
          <w:tab w:val="num" w:pos="1440"/>
        </w:tabs>
        <w:ind w:left="1418"/>
        <w:rPr>
          <w:rFonts w:eastAsia="Times New Roman" w:cs="Times New Roman"/>
          <w:szCs w:val="20"/>
        </w:rPr>
      </w:pPr>
      <w:r>
        <w:t>dowody płatności oraz powiązane dokumenty księgowe</w:t>
      </w:r>
    </w:p>
    <w:p w14:paraId="3A40F09E" w14:textId="1D224F0A" w:rsidR="00C90E2D" w:rsidRPr="005E7600" w:rsidRDefault="00C90E2D" w:rsidP="00893CAB">
      <w:pPr>
        <w:numPr>
          <w:ilvl w:val="1"/>
          <w:numId w:val="22"/>
        </w:numPr>
        <w:tabs>
          <w:tab w:val="clear" w:pos="1080"/>
          <w:tab w:val="num" w:pos="1440"/>
        </w:tabs>
        <w:ind w:left="1417" w:hanging="357"/>
        <w:rPr>
          <w:rFonts w:eastAsia="Times New Roman" w:cs="Times New Roman"/>
          <w:szCs w:val="20"/>
        </w:rPr>
      </w:pPr>
      <w:r>
        <w:t>metoda obliczania amortyzacji</w:t>
      </w:r>
    </w:p>
    <w:p w14:paraId="3A40F0A8" w14:textId="30D0AEE5" w:rsidR="00C90E2D" w:rsidRPr="003D4539" w:rsidRDefault="00C90E2D" w:rsidP="00893CAB">
      <w:pPr>
        <w:numPr>
          <w:ilvl w:val="0"/>
          <w:numId w:val="17"/>
        </w:numPr>
        <w:tabs>
          <w:tab w:val="num" w:pos="720"/>
        </w:tabs>
        <w:ind w:left="720" w:hanging="357"/>
        <w:rPr>
          <w:rFonts w:eastAsia="Times New Roman" w:cs="Times New Roman"/>
          <w:szCs w:val="20"/>
        </w:rPr>
      </w:pPr>
      <w:r>
        <w:t>w odniesieniu do kosztów innych towarów i usług</w:t>
      </w:r>
    </w:p>
    <w:p w14:paraId="3A40F0A9" w14:textId="483EEB81" w:rsidR="00C90E2D" w:rsidRPr="005E7600" w:rsidRDefault="00C90E2D" w:rsidP="00893CAB">
      <w:pPr>
        <w:numPr>
          <w:ilvl w:val="1"/>
          <w:numId w:val="22"/>
        </w:numPr>
        <w:tabs>
          <w:tab w:val="clear" w:pos="1080"/>
          <w:tab w:val="num" w:pos="1440"/>
        </w:tabs>
        <w:ind w:left="1418"/>
        <w:rPr>
          <w:rFonts w:eastAsia="Times New Roman" w:cs="Times New Roman"/>
          <w:szCs w:val="20"/>
        </w:rPr>
      </w:pPr>
      <w:r>
        <w:t>faktury</w:t>
      </w:r>
    </w:p>
    <w:p w14:paraId="3A40F0AB" w14:textId="52186864" w:rsidR="00C90E2D" w:rsidRPr="005E7600" w:rsidRDefault="00C90E2D" w:rsidP="00893CAB">
      <w:pPr>
        <w:numPr>
          <w:ilvl w:val="1"/>
          <w:numId w:val="22"/>
        </w:numPr>
        <w:tabs>
          <w:tab w:val="clear" w:pos="1080"/>
          <w:tab w:val="num" w:pos="1440"/>
        </w:tabs>
        <w:ind w:left="1417" w:hanging="357"/>
        <w:rPr>
          <w:rFonts w:eastAsia="Times New Roman" w:cs="Times New Roman"/>
          <w:szCs w:val="20"/>
        </w:rPr>
      </w:pPr>
      <w:r>
        <w:t>dowody płatności oraz powiązane dokumenty księgowe</w:t>
      </w:r>
    </w:p>
    <w:p w14:paraId="0D699840" w14:textId="78D299D2" w:rsidR="00072268" w:rsidRPr="003D4539" w:rsidRDefault="00072268" w:rsidP="00893CAB">
      <w:pPr>
        <w:numPr>
          <w:ilvl w:val="0"/>
          <w:numId w:val="17"/>
        </w:numPr>
        <w:tabs>
          <w:tab w:val="num" w:pos="720"/>
        </w:tabs>
        <w:ind w:left="720" w:hanging="357"/>
        <w:rPr>
          <w:rFonts w:eastAsia="Times New Roman" w:cs="Times New Roman"/>
          <w:szCs w:val="20"/>
        </w:rPr>
      </w:pPr>
      <w:r>
        <w:t>w odniesieniu do wsparcia finansowego dla osób trzecich:</w:t>
      </w:r>
    </w:p>
    <w:p w14:paraId="78897AF3"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t>wnioski oraz akta projektowe dotyczące projektów, którym udzielono wsparcia</w:t>
      </w:r>
    </w:p>
    <w:p w14:paraId="4D3EAFD1" w14:textId="3E008FA0" w:rsidR="00072268" w:rsidRPr="005E7600" w:rsidRDefault="00072268" w:rsidP="00893CAB">
      <w:pPr>
        <w:numPr>
          <w:ilvl w:val="1"/>
          <w:numId w:val="22"/>
        </w:numPr>
        <w:tabs>
          <w:tab w:val="clear" w:pos="1080"/>
          <w:tab w:val="num" w:pos="1440"/>
        </w:tabs>
        <w:ind w:left="1418"/>
        <w:rPr>
          <w:rFonts w:eastAsia="Times New Roman" w:cs="Times New Roman"/>
          <w:szCs w:val="20"/>
        </w:rPr>
      </w:pPr>
      <w:r>
        <w:t>w odniesieniu do dotacji: umowy dotacji/decyzje powiązane z beneficjentami wsparcia oraz formularze akceptacji (o ile mają zastosowanie)</w:t>
      </w:r>
    </w:p>
    <w:p w14:paraId="78EBC235"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lastRenderedPageBreak/>
        <w:t>w odniesieniu do nagród: regulaminy uczestnictwa w konkursie</w:t>
      </w:r>
    </w:p>
    <w:p w14:paraId="078670EE" w14:textId="77777777" w:rsidR="00072268" w:rsidRPr="005E7600" w:rsidRDefault="00072268" w:rsidP="00893CAB">
      <w:pPr>
        <w:numPr>
          <w:ilvl w:val="1"/>
          <w:numId w:val="22"/>
        </w:numPr>
        <w:tabs>
          <w:tab w:val="clear" w:pos="1080"/>
          <w:tab w:val="num" w:pos="1440"/>
        </w:tabs>
        <w:ind w:left="1418"/>
        <w:rPr>
          <w:rFonts w:eastAsia="Times New Roman" w:cs="Times New Roman"/>
          <w:szCs w:val="20"/>
        </w:rPr>
      </w:pPr>
      <w:r>
        <w:t>wnioski o zwrot kosztów</w:t>
      </w:r>
    </w:p>
    <w:p w14:paraId="0BBD01E1" w14:textId="303A35E0" w:rsidR="00072268" w:rsidRPr="005E7600" w:rsidRDefault="00072268" w:rsidP="00893CAB">
      <w:pPr>
        <w:numPr>
          <w:ilvl w:val="1"/>
          <w:numId w:val="22"/>
        </w:numPr>
        <w:tabs>
          <w:tab w:val="clear" w:pos="1080"/>
          <w:tab w:val="num" w:pos="1440"/>
        </w:tabs>
        <w:ind w:left="1417" w:hanging="357"/>
        <w:rPr>
          <w:rFonts w:eastAsia="Times New Roman" w:cs="Times New Roman"/>
          <w:szCs w:val="20"/>
        </w:rPr>
      </w:pPr>
      <w:r>
        <w:t>dowody płatności oraz powiązane dokumenty księgowe.</w:t>
      </w:r>
    </w:p>
    <w:p w14:paraId="47F6108D" w14:textId="71A1FB6D" w:rsidR="003D4539" w:rsidRDefault="003D4539" w:rsidP="00893CAB">
      <w:pPr>
        <w:numPr>
          <w:ilvl w:val="0"/>
          <w:numId w:val="17"/>
        </w:numPr>
        <w:tabs>
          <w:tab w:val="num" w:pos="720"/>
        </w:tabs>
        <w:ind w:left="720" w:hanging="357"/>
        <w:rPr>
          <w:rFonts w:eastAsia="Times New Roman" w:cs="Times New Roman"/>
          <w:szCs w:val="20"/>
        </w:rPr>
      </w:pPr>
      <w:r>
        <w:t>w odniesieniu do poszczególnych kategorii kosztów: dokumenty, których należy żądać zależą od kategorii kosztów.</w:t>
      </w:r>
    </w:p>
    <w:p w14:paraId="3A40F0AF" w14:textId="170578C0" w:rsidR="00C90E2D" w:rsidRPr="005E7600" w:rsidRDefault="00C90E2D" w:rsidP="00257286">
      <w:pPr>
        <w:rPr>
          <w:rFonts w:eastAsia="Times New Roman" w:cs="Times New Roman"/>
          <w:szCs w:val="20"/>
        </w:rPr>
      </w:pPr>
      <w:r>
        <w:t xml:space="preserve">Audytor jest zobowiązany do zweryfikowania czy zadeklarowane koszty są zgodne z </w:t>
      </w:r>
      <w:r>
        <w:rPr>
          <w:b/>
        </w:rPr>
        <w:t>ogólnymi zasadami kwalifikowalności</w:t>
      </w:r>
      <w:r>
        <w:t xml:space="preserve"> określonymi w Umowie o dotację.</w:t>
      </w:r>
    </w:p>
    <w:p w14:paraId="3A40F0B1" w14:textId="77777777" w:rsidR="00C90E2D" w:rsidRPr="005E7600" w:rsidRDefault="00C90E2D" w:rsidP="00257286">
      <w:pPr>
        <w:rPr>
          <w:rFonts w:eastAsia="Times New Roman" w:cs="Times New Roman"/>
          <w:szCs w:val="20"/>
        </w:rPr>
      </w:pPr>
      <w:r>
        <w:t>Koszty muszą w szczególności spełnić następujące kryteria kwalifikowalności:</w:t>
      </w:r>
    </w:p>
    <w:p w14:paraId="3A40F0B2" w14:textId="505E5E31" w:rsidR="00C90E2D" w:rsidRPr="005E7600" w:rsidRDefault="00C90E2D" w:rsidP="00202A62">
      <w:pPr>
        <w:numPr>
          <w:ilvl w:val="0"/>
          <w:numId w:val="16"/>
        </w:numPr>
        <w:tabs>
          <w:tab w:val="num" w:pos="709"/>
        </w:tabs>
        <w:ind w:left="720"/>
        <w:rPr>
          <w:rFonts w:eastAsia="Times New Roman" w:cs="Times New Roman"/>
          <w:szCs w:val="20"/>
        </w:rPr>
      </w:pPr>
      <w:r>
        <w:t>koszty muszą być faktycznie poniesione</w:t>
      </w:r>
    </w:p>
    <w:p w14:paraId="3A40F0B3" w14:textId="1FB9263E" w:rsidR="00C90E2D" w:rsidRPr="005E7600" w:rsidRDefault="00C90E2D" w:rsidP="00202A62">
      <w:pPr>
        <w:numPr>
          <w:ilvl w:val="0"/>
          <w:numId w:val="16"/>
        </w:numPr>
        <w:tabs>
          <w:tab w:val="num" w:pos="709"/>
        </w:tabs>
        <w:ind w:left="720"/>
        <w:rPr>
          <w:rFonts w:eastAsia="Times New Roman" w:cs="Times New Roman"/>
          <w:szCs w:val="20"/>
        </w:rPr>
      </w:pPr>
      <w:r>
        <w:t>koszty muszą być powiązane z przedmiotem Umowy dotacji oraz zostać uprzednio wskazane w szacunkowym budżecie Beneficjenta (tzn. w ostatniej wersji Załącznika 2)</w:t>
      </w:r>
    </w:p>
    <w:p w14:paraId="3A40F0B4" w14:textId="5F993F79" w:rsidR="00C90E2D" w:rsidRPr="005E7600" w:rsidRDefault="00C90E2D" w:rsidP="00202A62">
      <w:pPr>
        <w:numPr>
          <w:ilvl w:val="0"/>
          <w:numId w:val="16"/>
        </w:numPr>
        <w:tabs>
          <w:tab w:val="num" w:pos="709"/>
        </w:tabs>
        <w:ind w:left="720"/>
        <w:rPr>
          <w:rFonts w:eastAsia="Times New Roman" w:cs="Times New Roman"/>
          <w:szCs w:val="20"/>
        </w:rPr>
      </w:pPr>
      <w:r>
        <w:t>koszty muszą być niezbędne w celu realizacji działania stanowiącego przedmiot dotacji</w:t>
      </w:r>
    </w:p>
    <w:p w14:paraId="3A40F0B5" w14:textId="1524F3C7" w:rsidR="00C90E2D" w:rsidRPr="005E7600" w:rsidRDefault="00C90E2D" w:rsidP="00202A62">
      <w:pPr>
        <w:numPr>
          <w:ilvl w:val="0"/>
          <w:numId w:val="16"/>
        </w:numPr>
        <w:tabs>
          <w:tab w:val="num" w:pos="709"/>
        </w:tabs>
        <w:ind w:left="720"/>
        <w:rPr>
          <w:rFonts w:eastAsia="Times New Roman" w:cs="Times New Roman"/>
          <w:szCs w:val="20"/>
        </w:rPr>
      </w:pPr>
      <w:r>
        <w:t>koszty muszą być racjonalne, uzasadnione i zgodne z wymogami należytego zarządzania finansami, zwłaszcza pod względem oszczędności i efektywności</w:t>
      </w:r>
      <w:r w:rsidRPr="005E7600">
        <w:rPr>
          <w:rFonts w:cs="Times New Roman"/>
          <w:szCs w:val="20"/>
          <w:vertAlign w:val="superscript"/>
        </w:rPr>
        <w:footnoteReference w:id="3"/>
      </w:r>
    </w:p>
    <w:p w14:paraId="3A40F0B6" w14:textId="4A6B7800" w:rsidR="00C90E2D" w:rsidRPr="005E7600" w:rsidRDefault="00C90E2D" w:rsidP="00202A62">
      <w:pPr>
        <w:numPr>
          <w:ilvl w:val="0"/>
          <w:numId w:val="16"/>
        </w:numPr>
        <w:tabs>
          <w:tab w:val="num" w:pos="709"/>
        </w:tabs>
        <w:ind w:left="720"/>
        <w:rPr>
          <w:rFonts w:eastAsia="Times New Roman" w:cs="Times New Roman"/>
          <w:szCs w:val="20"/>
        </w:rPr>
      </w:pPr>
      <w:r>
        <w:t>koszty muszą być poniesione w czasie trwania działania (czas trwania działania określony w Umowie dotacji), z wyjątkiem faktury za świadectwo audytu oraz koszty związane ze złożeniem ostatniego sprawozdania</w:t>
      </w:r>
    </w:p>
    <w:p w14:paraId="3A40F0B7" w14:textId="23DA4D4B" w:rsidR="00C90E2D" w:rsidRPr="005E7600" w:rsidRDefault="00C90E2D" w:rsidP="00202A62">
      <w:pPr>
        <w:numPr>
          <w:ilvl w:val="0"/>
          <w:numId w:val="16"/>
        </w:numPr>
        <w:tabs>
          <w:tab w:val="num" w:pos="709"/>
        </w:tabs>
        <w:ind w:left="720"/>
        <w:rPr>
          <w:rFonts w:eastAsia="Times New Roman" w:cs="Times New Roman"/>
          <w:szCs w:val="20"/>
        </w:rPr>
      </w:pPr>
      <w:r>
        <w:t xml:space="preserve">koszty nie mogą być pokryte z innej dotacji UE </w:t>
      </w:r>
      <w:r>
        <w:rPr>
          <w:i/>
        </w:rPr>
        <w:t>(zob. informacje dotyczące kosztów niekwalifikowalnych umieszczone poniżej)</w:t>
      </w:r>
    </w:p>
    <w:p w14:paraId="3A40F0B8" w14:textId="396828B6" w:rsidR="00C90E2D" w:rsidRPr="005E7600" w:rsidRDefault="00C90E2D" w:rsidP="00202A62">
      <w:pPr>
        <w:numPr>
          <w:ilvl w:val="0"/>
          <w:numId w:val="16"/>
        </w:numPr>
        <w:tabs>
          <w:tab w:val="num" w:pos="709"/>
        </w:tabs>
        <w:ind w:left="720"/>
        <w:rPr>
          <w:rFonts w:eastAsia="Times New Roman" w:cs="Times New Roman"/>
          <w:szCs w:val="20"/>
        </w:rPr>
      </w:pPr>
      <w:r>
        <w:t>koszty muszą być identyfikowalne oraz możliwe do sprawdzenia, a tym samym w szczególności ujęte w dokumentacji księgowej uczestnika oraz rozliczone zgodnie z odpowiednimi standardami rachunkowości kraju na terenie, którego prowadzi działalność, jak również zgodnie ze standardowymi zasadami rachunkowości</w:t>
      </w:r>
    </w:p>
    <w:p w14:paraId="3A40F0B9" w14:textId="11F80373" w:rsidR="00C90E2D" w:rsidRPr="005E7600" w:rsidRDefault="00C90E2D" w:rsidP="00202A62">
      <w:pPr>
        <w:numPr>
          <w:ilvl w:val="0"/>
          <w:numId w:val="16"/>
        </w:numPr>
        <w:tabs>
          <w:tab w:val="num" w:pos="709"/>
        </w:tabs>
        <w:ind w:left="720"/>
        <w:rPr>
          <w:rFonts w:eastAsia="Times New Roman" w:cs="Times New Roman"/>
          <w:szCs w:val="20"/>
        </w:rPr>
      </w:pPr>
      <w:r>
        <w:t>koszt muszą być zgodne z wymogami odpowiednich przepisów krajowych w zakresie podatków, prawa pracy oraz zabezpieczenia społecznego</w:t>
      </w:r>
    </w:p>
    <w:p w14:paraId="3A40F0BA" w14:textId="529B8030" w:rsidR="00C90E2D" w:rsidRPr="005E7600" w:rsidRDefault="00C90E2D" w:rsidP="00202A62">
      <w:pPr>
        <w:numPr>
          <w:ilvl w:val="0"/>
          <w:numId w:val="16"/>
        </w:numPr>
        <w:tabs>
          <w:tab w:val="num" w:pos="709"/>
        </w:tabs>
        <w:ind w:left="720"/>
        <w:rPr>
          <w:rFonts w:eastAsia="Times New Roman" w:cs="Times New Roman"/>
          <w:szCs w:val="20"/>
        </w:rPr>
      </w:pPr>
      <w:r>
        <w:t>Koszty muszą być zgodne z treścią Umowy o dotację oraz</w:t>
      </w:r>
    </w:p>
    <w:p w14:paraId="3A40F0BB" w14:textId="29C206B0" w:rsidR="00C90E2D" w:rsidRPr="005E7600" w:rsidRDefault="00C90E2D" w:rsidP="00202A62">
      <w:pPr>
        <w:numPr>
          <w:ilvl w:val="0"/>
          <w:numId w:val="16"/>
        </w:numPr>
        <w:tabs>
          <w:tab w:val="num" w:pos="709"/>
        </w:tabs>
        <w:ind w:left="720"/>
        <w:rPr>
          <w:rFonts w:eastAsia="Times New Roman" w:cs="Times New Roman"/>
          <w:szCs w:val="20"/>
        </w:rPr>
      </w:pPr>
      <w:r>
        <w:t>muszą zostać przeliczone na euro po kursie określonym w Umowie o dotację:</w:t>
      </w:r>
    </w:p>
    <w:p w14:paraId="3A40F0BC" w14:textId="3A07FDB5" w:rsidR="00C90E2D" w:rsidRPr="005E7600" w:rsidRDefault="00C90E2D" w:rsidP="00202A62">
      <w:pPr>
        <w:numPr>
          <w:ilvl w:val="1"/>
          <w:numId w:val="17"/>
        </w:numPr>
        <w:tabs>
          <w:tab w:val="clear" w:pos="1080"/>
        </w:tabs>
        <w:ind w:left="1276" w:hanging="425"/>
        <w:rPr>
          <w:rFonts w:eastAsia="Times New Roman" w:cs="Times New Roman"/>
          <w:szCs w:val="20"/>
        </w:rPr>
      </w:pPr>
      <w:r>
        <w:t>w przypadku uczestników posiadających rachunki prowadzone w walucie innej niż euro:</w:t>
      </w:r>
    </w:p>
    <w:p w14:paraId="3A40F0BD" w14:textId="286CF6A8" w:rsidR="00C90E2D" w:rsidRPr="005E7600" w:rsidRDefault="00C90E2D" w:rsidP="00D16A49">
      <w:pPr>
        <w:ind w:left="1276"/>
        <w:rPr>
          <w:rFonts w:eastAsia="Times New Roman" w:cs="Times New Roman"/>
          <w:szCs w:val="20"/>
          <w:u w:val="single"/>
        </w:rPr>
      </w:pPr>
      <w:r>
        <w:t xml:space="preserve">Koszty poniesione w innej walucie należy przeliczyć na euro według średniej dziennych kursów wymiany walut publikowanych w serii C </w:t>
      </w:r>
      <w:hyperlink r:id="rId9" w:history="1">
        <w:r>
          <w:rPr>
            <w:color w:val="0088CC"/>
            <w:u w:val="single"/>
          </w:rPr>
          <w:t>Dziennika Urzędowego UE</w:t>
        </w:r>
      </w:hyperlink>
      <w:r>
        <w:t xml:space="preserve"> ustalonych w odpowiednim okresie sprawozdawczym.</w:t>
      </w:r>
    </w:p>
    <w:p w14:paraId="3A40F0BE" w14:textId="40DC2092" w:rsidR="00C90E2D" w:rsidRPr="005E7600" w:rsidRDefault="00C90E2D" w:rsidP="00D16A49">
      <w:pPr>
        <w:ind w:left="1276"/>
        <w:rPr>
          <w:rFonts w:eastAsia="Times New Roman" w:cs="Times New Roman"/>
          <w:szCs w:val="20"/>
          <w:u w:val="single"/>
        </w:rPr>
      </w:pPr>
      <w:r>
        <w:lastRenderedPageBreak/>
        <w:t xml:space="preserve">W przypadku, gdy kurs wymiany euro nie jest publikowany w Dzienniku Urzędowym UE, należy zastosować stawkę stanowiącą średnią miesięcznego kursu księgowego ustanowionego przez Komisję i opublikowanego na jej </w:t>
      </w:r>
      <w:hyperlink r:id="rId10" w:history="1">
        <w:r>
          <w:rPr>
            <w:color w:val="0088CC"/>
            <w:u w:val="single"/>
          </w:rPr>
          <w:t>stronie internetowej</w:t>
        </w:r>
      </w:hyperlink>
    </w:p>
    <w:p w14:paraId="3A40F0BF" w14:textId="201DF95C" w:rsidR="00C90E2D" w:rsidRPr="005E7600" w:rsidRDefault="00C90E2D" w:rsidP="00202A62">
      <w:pPr>
        <w:numPr>
          <w:ilvl w:val="1"/>
          <w:numId w:val="17"/>
        </w:numPr>
        <w:tabs>
          <w:tab w:val="clear" w:pos="1080"/>
        </w:tabs>
        <w:ind w:left="1276" w:hanging="425"/>
        <w:rPr>
          <w:rFonts w:eastAsia="Times New Roman" w:cs="Times New Roman"/>
          <w:szCs w:val="20"/>
        </w:rPr>
      </w:pPr>
      <w:r>
        <w:t>w przypadku uczestników posiadających rachunki prowadzone w euro:</w:t>
      </w:r>
    </w:p>
    <w:p w14:paraId="3A40F0C0" w14:textId="03A4BE6F" w:rsidR="00C90E2D" w:rsidRPr="005E7600" w:rsidRDefault="00C90E2D" w:rsidP="00D16A49">
      <w:pPr>
        <w:ind w:left="1276"/>
        <w:rPr>
          <w:rFonts w:eastAsia="Times New Roman" w:cs="Times New Roman"/>
          <w:szCs w:val="20"/>
        </w:rPr>
      </w:pPr>
      <w:r>
        <w:t>Koszty poniesione w innej walucie należy przeliczyć na euro z zastosowanie zwyczajowej praktyki księgowej uczestnika.</w:t>
      </w:r>
    </w:p>
    <w:p w14:paraId="3A40F0C2" w14:textId="622A6457" w:rsidR="00C90E2D" w:rsidRPr="005E7600" w:rsidRDefault="00C90E2D" w:rsidP="00257286">
      <w:pPr>
        <w:rPr>
          <w:rFonts w:eastAsia="Times New Roman" w:cs="Times New Roman"/>
          <w:szCs w:val="20"/>
        </w:rPr>
      </w:pPr>
      <w:r>
        <w:t xml:space="preserve">Audytor jest zobowiązany do potwierdzenia, czy wydatek zawiera podatek </w:t>
      </w:r>
      <w:r>
        <w:rPr>
          <w:b/>
        </w:rPr>
        <w:t>VAT</w:t>
      </w:r>
      <w:r>
        <w:t>, a następnie, o ile dotyczy, zweryfikowania czy uczestnik:</w:t>
      </w:r>
    </w:p>
    <w:p w14:paraId="3A40F0C3" w14:textId="2C406B5A" w:rsidR="00C90E2D" w:rsidRPr="005E7600" w:rsidRDefault="00C90E2D" w:rsidP="00202A62">
      <w:pPr>
        <w:numPr>
          <w:ilvl w:val="0"/>
          <w:numId w:val="16"/>
        </w:numPr>
        <w:tabs>
          <w:tab w:val="num" w:pos="709"/>
        </w:tabs>
        <w:ind w:left="720"/>
        <w:rPr>
          <w:rFonts w:eastAsia="Times New Roman" w:cs="Times New Roman"/>
          <w:szCs w:val="20"/>
        </w:rPr>
      </w:pPr>
      <w:r>
        <w:t>nie ma możliwości odzyskania podatku VAT (w tym przypadku należy uzyskać zaświadczenie odpowiedniego organu), jak również</w:t>
      </w:r>
    </w:p>
    <w:p w14:paraId="3A40F0C4" w14:textId="1E31D7D6" w:rsidR="00C90E2D" w:rsidRPr="005E7600" w:rsidRDefault="00C90E2D" w:rsidP="00202A62">
      <w:pPr>
        <w:numPr>
          <w:ilvl w:val="0"/>
          <w:numId w:val="16"/>
        </w:numPr>
        <w:tabs>
          <w:tab w:val="num" w:pos="709"/>
        </w:tabs>
        <w:ind w:left="720"/>
        <w:rPr>
          <w:rFonts w:eastAsia="Times New Roman" w:cs="Times New Roman"/>
          <w:szCs w:val="20"/>
        </w:rPr>
      </w:pPr>
      <w:r>
        <w:t>nie jest podmiotem publicznym działającym w charakterze organu władzy publicznej.</w:t>
      </w:r>
    </w:p>
    <w:p w14:paraId="3A40F0CA" w14:textId="6C7569D2" w:rsidR="00C90E2D" w:rsidRPr="005E7600" w:rsidRDefault="00C90E2D" w:rsidP="00257286">
      <w:pPr>
        <w:rPr>
          <w:rFonts w:eastAsia="Times New Roman" w:cs="Times New Roman"/>
          <w:szCs w:val="20"/>
        </w:rPr>
      </w:pPr>
      <w:r>
        <w:t xml:space="preserve">Ponadto, audytor jest zobowiązany do zweryfikowania czy zadeklarowane koszty są zgodne z </w:t>
      </w:r>
      <w:r>
        <w:rPr>
          <w:b/>
        </w:rPr>
        <w:t>ogólnymi zasadami kwalifikowalności</w:t>
      </w:r>
      <w:r>
        <w:t xml:space="preserve"> określonymi w Umowie o dotację.</w:t>
      </w:r>
    </w:p>
    <w:p w14:paraId="3A40F0CC" w14:textId="77777777" w:rsidR="00C90E2D" w:rsidRPr="005E7600" w:rsidRDefault="00C90E2D" w:rsidP="00257286">
      <w:pPr>
        <w:rPr>
          <w:rFonts w:eastAsia="Times New Roman" w:cs="Times New Roman"/>
          <w:i/>
          <w:szCs w:val="20"/>
        </w:rPr>
      </w:pPr>
      <w:r>
        <w:rPr>
          <w:i/>
        </w:rPr>
        <w:t>Koszty osobowe</w:t>
      </w:r>
    </w:p>
    <w:p w14:paraId="3A40F0CE" w14:textId="77777777" w:rsidR="00C90E2D" w:rsidRPr="005E7600" w:rsidRDefault="00C90E2D" w:rsidP="00257286">
      <w:pPr>
        <w:rPr>
          <w:rFonts w:eastAsia="Times New Roman" w:cs="Times New Roman"/>
          <w:szCs w:val="20"/>
        </w:rPr>
      </w:pPr>
      <w:r>
        <w:t xml:space="preserve">Audytor musi zweryfikować następujące informacje: </w:t>
      </w:r>
    </w:p>
    <w:p w14:paraId="3A40F0CF" w14:textId="16ABE5B9" w:rsidR="00C90E2D" w:rsidRPr="005E7600" w:rsidRDefault="00AB68A8" w:rsidP="00202A62">
      <w:pPr>
        <w:numPr>
          <w:ilvl w:val="0"/>
          <w:numId w:val="16"/>
        </w:numPr>
        <w:tabs>
          <w:tab w:val="num" w:pos="709"/>
        </w:tabs>
        <w:ind w:left="720"/>
        <w:rPr>
          <w:rFonts w:eastAsia="Times New Roman" w:cs="Times New Roman"/>
          <w:szCs w:val="20"/>
        </w:rPr>
      </w:pPr>
      <w:r>
        <w:t>czy koszty osobowe zostały naliczone oraz zapłacone stosownie do czasu poświęconego (wraz z odpowiednim przeliczeniem na ekwiwalenty dzienne) przez personel uczestnika celem wdrożenia działania, udokumentowanego na arkuszach czasu pracy lub w innym odpowiednim systemie rejestracji czasu pracy (takim jak np. miesięczna deklaracja zgodnie z treścią Umowy o dotację)</w:t>
      </w:r>
    </w:p>
    <w:p w14:paraId="3A40F0D0" w14:textId="2238F975" w:rsidR="00C90E2D" w:rsidRPr="005E7600" w:rsidRDefault="00C90E2D" w:rsidP="00202A62">
      <w:pPr>
        <w:numPr>
          <w:ilvl w:val="0"/>
          <w:numId w:val="16"/>
        </w:numPr>
        <w:tabs>
          <w:tab w:val="num" w:pos="709"/>
        </w:tabs>
        <w:ind w:left="720"/>
        <w:rPr>
          <w:rFonts w:eastAsia="Times New Roman" w:cs="Times New Roman"/>
          <w:szCs w:val="20"/>
        </w:rPr>
      </w:pPr>
      <w:r>
        <w:t>koszty osobowe (oraz stawka dzienna, o ile dotyczy) muszą zostać obliczone na podstawie wynagrodzenia, płac lub honorariów brutto (z uwzględnieniem obowiązkowych składek na świadczenia społeczne oraz innych opłat dodatkowych, jednak z wyłączeniem innych kosztów niekwalifikowalnych) określonymi w umowie o pracę lub umowie innego rodzaju w wysokości nieprzekraczającej średnich kwot odpowiadających standardowej praktyce uczestnika w zakresie wynagrodzeń</w:t>
      </w:r>
    </w:p>
    <w:p w14:paraId="3A40F0D1" w14:textId="2F405E6C" w:rsidR="00C90E2D" w:rsidRPr="005E7600" w:rsidRDefault="00C90E2D" w:rsidP="00202A62">
      <w:pPr>
        <w:numPr>
          <w:ilvl w:val="0"/>
          <w:numId w:val="16"/>
        </w:numPr>
        <w:tabs>
          <w:tab w:val="num" w:pos="709"/>
        </w:tabs>
        <w:ind w:left="720"/>
        <w:rPr>
          <w:rFonts w:eastAsia="Times New Roman" w:cs="Times New Roman"/>
          <w:szCs w:val="20"/>
        </w:rPr>
      </w:pPr>
      <w:r>
        <w:t>zadanie zostało wykonane w okresie realizacji działania (czas trwania określono w Umowie o dotację)</w:t>
      </w:r>
    </w:p>
    <w:p w14:paraId="3A40F0D2" w14:textId="133F3A57" w:rsidR="00C90E2D" w:rsidRPr="005E7600" w:rsidRDefault="00C90E2D" w:rsidP="00202A62">
      <w:pPr>
        <w:numPr>
          <w:ilvl w:val="0"/>
          <w:numId w:val="16"/>
        </w:numPr>
        <w:tabs>
          <w:tab w:val="num" w:pos="709"/>
        </w:tabs>
        <w:ind w:left="720"/>
        <w:rPr>
          <w:rFonts w:eastAsia="Times New Roman" w:cs="Times New Roman"/>
          <w:szCs w:val="20"/>
        </w:rPr>
      </w:pPr>
      <w:r>
        <w:t xml:space="preserve">koszty osobowe nie mogły zostać pokryte z innej dotacji UE </w:t>
      </w:r>
      <w:r>
        <w:rPr>
          <w:i/>
        </w:rPr>
        <w:t>(zob. informacje dotyczące kosztów niekwalifikowalnych umieszczone poniżej)</w:t>
      </w:r>
    </w:p>
    <w:p w14:paraId="1C45EED5" w14:textId="56BC2B9E" w:rsidR="00AB68A8" w:rsidRPr="005E7600" w:rsidRDefault="00AB68A8" w:rsidP="00202A62">
      <w:pPr>
        <w:numPr>
          <w:ilvl w:val="0"/>
          <w:numId w:val="16"/>
        </w:numPr>
        <w:tabs>
          <w:tab w:val="num" w:pos="709"/>
        </w:tabs>
        <w:ind w:left="720"/>
        <w:rPr>
          <w:rFonts w:eastAsia="Times New Roman" w:cs="Times New Roman"/>
          <w:szCs w:val="20"/>
        </w:rPr>
      </w:pPr>
      <w:r>
        <w:t>w przypadku płatności dodatkowych: spełniono warunki określono w Umowie o dotację (tzn. że mieszczą się one w ramach standardowych praktyk wynagradzania stosowanych przez uczestnika oraz, że są one wypłacane w spójny, jednolity sposób każdorazowo, gdy wymagane jest świadczenie tego samego rodzaju pracy lub zapewnienia wiedzy fachowej oraz że kryteria stosowane w odniesieniu do obliczania płatności dodatkowych są obiektywne i powszechnie stosowane przez uczestnika, bez względu na wykorzystane źródło finansowania)</w:t>
      </w:r>
    </w:p>
    <w:p w14:paraId="41E8142E" w14:textId="001DCA1A" w:rsidR="00AB68A8" w:rsidRPr="005E7600" w:rsidRDefault="00AB68A8" w:rsidP="00202A62">
      <w:pPr>
        <w:numPr>
          <w:ilvl w:val="0"/>
          <w:numId w:val="16"/>
        </w:numPr>
        <w:tabs>
          <w:tab w:val="num" w:pos="709"/>
        </w:tabs>
        <w:ind w:left="720"/>
        <w:rPr>
          <w:rFonts w:eastAsia="Times New Roman" w:cs="Times New Roman"/>
          <w:szCs w:val="20"/>
        </w:rPr>
      </w:pPr>
      <w:r>
        <w:lastRenderedPageBreak/>
        <w:t>w odniesieniu do konsultantów wewnętrznych oraz personelu oddelegowanego: spełnienie warunków określonych w Umowie o dotację (tzn., że osoba pracuje na warunkach podobnych do warunków w jakich pracują pracownicy, że rezultaty prowadzonych prac należą do uczestnika (chyba, że uzgodniono inaczej), jak również że koszty nie są istotnie różne od kosztów personelu wykonującego zbliżone zadania na podstawie umowy o pracę).</w:t>
      </w:r>
    </w:p>
    <w:p w14:paraId="3A40F0D4" w14:textId="167F8A4D" w:rsidR="00C90E2D" w:rsidRPr="002A6F10" w:rsidRDefault="00C90E2D" w:rsidP="00257286">
      <w:pPr>
        <w:rPr>
          <w:rFonts w:eastAsia="Times New Roman" w:cs="Times New Roman"/>
          <w:szCs w:val="20"/>
        </w:rPr>
      </w:pPr>
      <w:r>
        <w:t>Audytor zobowiązany jest do sprawdzenia, czy system zarządzania oraz księgowości gwarantuje prawidłową alokację kosztów osobowych do różnorodnych działań prowadzonych prze uczestnika oraz finansowanych przez różnych darczyńców.</w:t>
      </w:r>
    </w:p>
    <w:p w14:paraId="2CC5FB8D" w14:textId="77777777" w:rsidR="002F143B" w:rsidRPr="005E7600" w:rsidRDefault="002F143B" w:rsidP="00257286">
      <w:pPr>
        <w:rPr>
          <w:rFonts w:eastAsia="Times New Roman" w:cs="Times New Roman"/>
          <w:i/>
          <w:szCs w:val="20"/>
        </w:rPr>
      </w:pPr>
      <w:r>
        <w:rPr>
          <w:i/>
        </w:rPr>
        <w:t>Koszty podwykonawstwa</w:t>
      </w:r>
    </w:p>
    <w:p w14:paraId="168D4EF5" w14:textId="77777777" w:rsidR="002F143B" w:rsidRPr="005E7600" w:rsidRDefault="002F143B" w:rsidP="00257286">
      <w:pPr>
        <w:rPr>
          <w:rFonts w:eastAsia="Times New Roman" w:cs="Times New Roman"/>
          <w:szCs w:val="20"/>
        </w:rPr>
      </w:pPr>
      <w:r>
        <w:t>Audytor musi zweryfikować, że:</w:t>
      </w:r>
    </w:p>
    <w:p w14:paraId="461AB996" w14:textId="3DA30FAE" w:rsidR="002F143B" w:rsidRPr="005E7600" w:rsidRDefault="002F143B" w:rsidP="00202A62">
      <w:pPr>
        <w:numPr>
          <w:ilvl w:val="0"/>
          <w:numId w:val="16"/>
        </w:numPr>
        <w:tabs>
          <w:tab w:val="num" w:pos="709"/>
        </w:tabs>
        <w:ind w:left="720"/>
        <w:rPr>
          <w:rFonts w:eastAsia="Times New Roman" w:cs="Times New Roman"/>
          <w:szCs w:val="20"/>
        </w:rPr>
      </w:pPr>
      <w:r>
        <w:t>podwykonawstwo jest realizowane zgodnie z zasadą najlepszej jakości za daną kwotę (lub najniższej ceny), oraz że nie doszło do konfliktu interesów</w:t>
      </w:r>
    </w:p>
    <w:p w14:paraId="0A4E8C42" w14:textId="344D28FF" w:rsidR="002F143B" w:rsidRPr="005E7600" w:rsidRDefault="002F143B" w:rsidP="00202A62">
      <w:pPr>
        <w:numPr>
          <w:ilvl w:val="0"/>
          <w:numId w:val="16"/>
        </w:numPr>
        <w:tabs>
          <w:tab w:val="num" w:pos="709"/>
        </w:tabs>
        <w:ind w:left="720"/>
        <w:rPr>
          <w:rFonts w:eastAsia="Times New Roman" w:cs="Times New Roman"/>
          <w:szCs w:val="20"/>
        </w:rPr>
      </w:pPr>
      <w:r>
        <w:t xml:space="preserve">podwykonawstwo było niezbędne w celu realizacji działania </w:t>
      </w:r>
    </w:p>
    <w:p w14:paraId="02676E83" w14:textId="470C8DCE" w:rsidR="002F143B" w:rsidRPr="005E7600" w:rsidRDefault="002F143B" w:rsidP="00202A62">
      <w:pPr>
        <w:numPr>
          <w:ilvl w:val="0"/>
          <w:numId w:val="16"/>
        </w:numPr>
        <w:tabs>
          <w:tab w:val="num" w:pos="709"/>
        </w:tabs>
        <w:ind w:left="720"/>
        <w:rPr>
          <w:rFonts w:eastAsia="Times New Roman" w:cs="Times New Roman"/>
          <w:szCs w:val="20"/>
        </w:rPr>
      </w:pPr>
      <w:r>
        <w:t>podwykonawstwo zostało przewidziane w treści Załącznika 1 i Załącznika 2 lub zgoda na podwykonawstwo została wydana organ udzielający dotacji na późniejszym etapie</w:t>
      </w:r>
    </w:p>
    <w:p w14:paraId="55074359" w14:textId="47A8FF3D" w:rsidR="002F143B" w:rsidRPr="005E7600" w:rsidRDefault="002F143B" w:rsidP="00202A62">
      <w:pPr>
        <w:numPr>
          <w:ilvl w:val="0"/>
          <w:numId w:val="16"/>
        </w:numPr>
        <w:tabs>
          <w:tab w:val="num" w:pos="709"/>
        </w:tabs>
        <w:ind w:left="720"/>
        <w:rPr>
          <w:rFonts w:eastAsia="Times New Roman" w:cs="Times New Roman"/>
          <w:szCs w:val="20"/>
        </w:rPr>
      </w:pPr>
      <w:r>
        <w:t>podwykonawstwo zostało ujęte na dokumentacji księgowej zgodnie z przepisami prawa krajowego w zakresie rachunkowości</w:t>
      </w:r>
    </w:p>
    <w:p w14:paraId="12AF8A2C" w14:textId="77777777" w:rsidR="002F143B" w:rsidRPr="005E7600" w:rsidRDefault="002F143B" w:rsidP="00202A62">
      <w:pPr>
        <w:numPr>
          <w:ilvl w:val="0"/>
          <w:numId w:val="16"/>
        </w:numPr>
        <w:tabs>
          <w:tab w:val="num" w:pos="709"/>
        </w:tabs>
        <w:ind w:left="720"/>
        <w:rPr>
          <w:rFonts w:eastAsia="Times New Roman" w:cs="Times New Roman"/>
          <w:szCs w:val="20"/>
        </w:rPr>
      </w:pPr>
      <w:r>
        <w:t>organy publiczne postępowały zgodnie z krajowymi przepisami prawa w zakresie udzielania zamówień publicznych</w:t>
      </w:r>
    </w:p>
    <w:p w14:paraId="33F64BB0" w14:textId="77777777" w:rsidR="008A24EE" w:rsidRPr="005E7600" w:rsidRDefault="008A24EE" w:rsidP="008A24EE">
      <w:pPr>
        <w:rPr>
          <w:rFonts w:eastAsia="Times New Roman" w:cs="Times New Roman"/>
          <w:i/>
          <w:szCs w:val="20"/>
        </w:rPr>
      </w:pPr>
      <w:r>
        <w:rPr>
          <w:i/>
        </w:rPr>
        <w:t>Koszty podróży oraz diet</w:t>
      </w:r>
    </w:p>
    <w:p w14:paraId="0AC27389" w14:textId="77777777" w:rsidR="008A24EE" w:rsidRPr="005E7600" w:rsidRDefault="008A24EE" w:rsidP="008A24EE">
      <w:pPr>
        <w:rPr>
          <w:rFonts w:eastAsia="Times New Roman" w:cs="Times New Roman"/>
          <w:szCs w:val="20"/>
        </w:rPr>
      </w:pPr>
      <w:r>
        <w:t>Audytor jest zobowiązany do zweryfikowania, że koszty podróży oraz wyżywienia:</w:t>
      </w:r>
    </w:p>
    <w:p w14:paraId="60D70504" w14:textId="540B3B71" w:rsidR="008A24EE" w:rsidRPr="002A6F10" w:rsidRDefault="008A24EE" w:rsidP="00202A62">
      <w:pPr>
        <w:numPr>
          <w:ilvl w:val="0"/>
          <w:numId w:val="16"/>
        </w:numPr>
        <w:tabs>
          <w:tab w:val="num" w:pos="709"/>
        </w:tabs>
        <w:ind w:left="720"/>
        <w:rPr>
          <w:rFonts w:eastAsia="Times New Roman" w:cs="Times New Roman"/>
          <w:szCs w:val="20"/>
        </w:rPr>
      </w:pPr>
      <w:r>
        <w:t>zostały naliczone oraz zapłacone zgodnie z wewnętrznymi zasadami/praktykami stosowanymi przez uczestnika (lub w przypadku braku takich zasad/praktyk, że nie przekraczają skali akceptowanej przez organ udzielający dotacji) (— wyłącznie w odniesieniu do kosztów faktycznie poniesionych)</w:t>
      </w:r>
    </w:p>
    <w:p w14:paraId="33E857C6" w14:textId="77777777" w:rsidR="008A24EE" w:rsidRPr="002A6F10" w:rsidRDefault="008A24EE" w:rsidP="00202A62">
      <w:pPr>
        <w:numPr>
          <w:ilvl w:val="0"/>
          <w:numId w:val="17"/>
        </w:numPr>
        <w:tabs>
          <w:tab w:val="num" w:pos="720"/>
        </w:tabs>
        <w:spacing w:after="60"/>
        <w:ind w:left="714" w:hanging="357"/>
        <w:rPr>
          <w:rFonts w:eastAsia="Times New Roman" w:cs="Times New Roman"/>
          <w:szCs w:val="20"/>
        </w:rPr>
      </w:pPr>
      <w:r>
        <w:t xml:space="preserve">koszty nie zostały pokryte z innej dotacji UE </w:t>
      </w:r>
      <w:r>
        <w:rPr>
          <w:i/>
        </w:rPr>
        <w:t>(zob. informacje dotyczące kosztów niekwalifikowalnych umieszczone poniżej)</w:t>
      </w:r>
    </w:p>
    <w:p w14:paraId="737C214A" w14:textId="77777777" w:rsidR="008A24EE" w:rsidRPr="002A6F10" w:rsidRDefault="008A24EE" w:rsidP="00202A62">
      <w:pPr>
        <w:numPr>
          <w:ilvl w:val="0"/>
          <w:numId w:val="17"/>
        </w:numPr>
        <w:tabs>
          <w:tab w:val="num" w:pos="720"/>
        </w:tabs>
        <w:ind w:left="714" w:hanging="357"/>
        <w:rPr>
          <w:rFonts w:eastAsia="Times New Roman" w:cs="Times New Roman"/>
          <w:szCs w:val="20"/>
        </w:rPr>
      </w:pPr>
      <w:r>
        <w:t>zostały poniesione na podróże służbowe w związku z realizacją zadań określonych w Załączniku 1 do Umowy o dotację.</w:t>
      </w:r>
    </w:p>
    <w:p w14:paraId="3A40F0DD" w14:textId="77777777" w:rsidR="00C90E2D" w:rsidRPr="005E7600" w:rsidRDefault="00C90E2D" w:rsidP="00257286">
      <w:pPr>
        <w:rPr>
          <w:rFonts w:eastAsia="Times New Roman" w:cs="Times New Roman"/>
          <w:i/>
          <w:szCs w:val="20"/>
        </w:rPr>
      </w:pPr>
      <w:r>
        <w:rPr>
          <w:i/>
        </w:rPr>
        <w:t>Koszty wyposażenia</w:t>
      </w:r>
    </w:p>
    <w:p w14:paraId="3A40F0DF" w14:textId="77777777" w:rsidR="00C90E2D" w:rsidRPr="005E7600" w:rsidRDefault="00C90E2D" w:rsidP="00257286">
      <w:pPr>
        <w:rPr>
          <w:rFonts w:eastAsia="Times New Roman" w:cs="Times New Roman"/>
          <w:szCs w:val="20"/>
        </w:rPr>
      </w:pPr>
      <w:r>
        <w:t>Audytor jest zobowiązany do zweryfikowania, że:</w:t>
      </w:r>
    </w:p>
    <w:p w14:paraId="3A40F0E1" w14:textId="558A8A80" w:rsidR="00C90E2D" w:rsidRPr="005E7600" w:rsidRDefault="00C90E2D" w:rsidP="00202A62">
      <w:pPr>
        <w:numPr>
          <w:ilvl w:val="0"/>
          <w:numId w:val="16"/>
        </w:numPr>
        <w:tabs>
          <w:tab w:val="num" w:pos="709"/>
        </w:tabs>
        <w:ind w:left="720"/>
        <w:rPr>
          <w:rFonts w:eastAsia="Times New Roman" w:cs="Times New Roman"/>
          <w:szCs w:val="20"/>
        </w:rPr>
      </w:pPr>
      <w:r>
        <w:t>sprzęt został zakupiony, wynajęty lub leasingowany po standardowych stawkach obowiązujących na rynku</w:t>
      </w:r>
    </w:p>
    <w:p w14:paraId="3A40F0E2" w14:textId="3EF03295" w:rsidR="00C90E2D" w:rsidRPr="005E7600" w:rsidRDefault="00C90E2D" w:rsidP="00202A62">
      <w:pPr>
        <w:numPr>
          <w:ilvl w:val="0"/>
          <w:numId w:val="16"/>
        </w:numPr>
        <w:tabs>
          <w:tab w:val="num" w:pos="709"/>
        </w:tabs>
        <w:ind w:left="720"/>
        <w:rPr>
          <w:rFonts w:eastAsia="Times New Roman" w:cs="Times New Roman"/>
          <w:szCs w:val="20"/>
        </w:rPr>
      </w:pPr>
      <w:r>
        <w:t>organy publiczne postępowały zgodnie z krajowymi przepisami w zakresie udzielania zamówień publicznych</w:t>
      </w:r>
    </w:p>
    <w:p w14:paraId="3A40F0E3" w14:textId="0623388D" w:rsidR="00C90E2D" w:rsidRPr="005E7600" w:rsidRDefault="00C90E2D" w:rsidP="00202A62">
      <w:pPr>
        <w:numPr>
          <w:ilvl w:val="0"/>
          <w:numId w:val="16"/>
        </w:numPr>
        <w:tabs>
          <w:tab w:val="num" w:pos="720"/>
        </w:tabs>
        <w:ind w:left="720"/>
        <w:rPr>
          <w:rFonts w:eastAsia="Times New Roman" w:cs="Times New Roman"/>
          <w:szCs w:val="20"/>
        </w:rPr>
      </w:pPr>
      <w:r>
        <w:lastRenderedPageBreak/>
        <w:t>zakupiony sprzęt został odliczony, jego amortyzacja została obliczona zgodnie z obowiązującymi przepisami podatkowymi i księgowymi oraz, że zadeklarowano wyłącznie część amortyzacji odpowiadającą okresowi trwania działania (z wyjątkiem sytuacji, gdy Umowa o dotację dopuszcza możliwość refundacji całości kosztów zakupu)</w:t>
      </w:r>
    </w:p>
    <w:p w14:paraId="3A40F0E4" w14:textId="3B9DFCD3" w:rsidR="00C90E2D" w:rsidRPr="005E7600" w:rsidRDefault="00C90E2D" w:rsidP="00202A62">
      <w:pPr>
        <w:numPr>
          <w:ilvl w:val="0"/>
          <w:numId w:val="17"/>
        </w:numPr>
        <w:tabs>
          <w:tab w:val="num" w:pos="720"/>
        </w:tabs>
        <w:ind w:left="720"/>
        <w:rPr>
          <w:rFonts w:eastAsia="Times New Roman" w:cs="Times New Roman"/>
          <w:szCs w:val="20"/>
        </w:rPr>
      </w:pPr>
      <w:r>
        <w:t xml:space="preserve">koszty nie zostały pokryte w ramach innej dotacji UE </w:t>
      </w:r>
      <w:r>
        <w:rPr>
          <w:i/>
        </w:rPr>
        <w:t>(zob. informacje dotyczące kosztów niekwalifikowalnych umieszczone poniżej).</w:t>
      </w:r>
    </w:p>
    <w:p w14:paraId="3A40F0E6" w14:textId="77777777" w:rsidR="00C90E2D" w:rsidRPr="005E7600" w:rsidRDefault="00C90E2D" w:rsidP="00257286">
      <w:pPr>
        <w:rPr>
          <w:rFonts w:eastAsia="Times New Roman" w:cs="Times New Roman"/>
          <w:i/>
          <w:szCs w:val="20"/>
        </w:rPr>
      </w:pPr>
      <w:r>
        <w:rPr>
          <w:i/>
        </w:rPr>
        <w:t>Koszty innych towarów i usług</w:t>
      </w:r>
    </w:p>
    <w:p w14:paraId="3A40F0E8" w14:textId="77777777" w:rsidR="00C90E2D" w:rsidRPr="005E7600" w:rsidRDefault="00C90E2D" w:rsidP="00257286">
      <w:pPr>
        <w:rPr>
          <w:rFonts w:eastAsia="Times New Roman" w:cs="Times New Roman"/>
          <w:szCs w:val="20"/>
        </w:rPr>
      </w:pPr>
      <w:r>
        <w:t>Audytor musi zweryfikować następujące informacje:</w:t>
      </w:r>
    </w:p>
    <w:p w14:paraId="3A40F0E9" w14:textId="4B3BEF7E" w:rsidR="00C90E2D" w:rsidRPr="005E7600" w:rsidRDefault="00C90E2D" w:rsidP="00202A62">
      <w:pPr>
        <w:numPr>
          <w:ilvl w:val="0"/>
          <w:numId w:val="16"/>
        </w:numPr>
        <w:tabs>
          <w:tab w:val="num" w:pos="709"/>
        </w:tabs>
        <w:ind w:left="720"/>
        <w:rPr>
          <w:rFonts w:eastAsia="Times New Roman" w:cs="Times New Roman"/>
          <w:szCs w:val="20"/>
        </w:rPr>
      </w:pPr>
      <w:r>
        <w:t>zakup został dokonany na  z zasadą możliwie najlepszego stosunku jakości do ceny (lub najniższej ceny) oraz, że nie wystąpił konflikt interesów</w:t>
      </w:r>
    </w:p>
    <w:p w14:paraId="5F81F081" w14:textId="555F8C24" w:rsidR="0050300A" w:rsidRPr="005E7600" w:rsidRDefault="0050300A" w:rsidP="00202A62">
      <w:pPr>
        <w:numPr>
          <w:ilvl w:val="0"/>
          <w:numId w:val="16"/>
        </w:numPr>
        <w:tabs>
          <w:tab w:val="num" w:pos="709"/>
        </w:tabs>
        <w:ind w:left="720"/>
        <w:rPr>
          <w:rFonts w:eastAsia="Times New Roman" w:cs="Times New Roman"/>
          <w:szCs w:val="20"/>
        </w:rPr>
      </w:pPr>
      <w:r>
        <w:t>organy publiczne postępowały zgodnie z krajowymi przepisami w zakresie udzielania zamówień publicznych</w:t>
      </w:r>
    </w:p>
    <w:p w14:paraId="3A40F0EA" w14:textId="36F90DC9" w:rsidR="00C90E2D" w:rsidRPr="005E7600" w:rsidRDefault="00C90E2D" w:rsidP="00202A62">
      <w:pPr>
        <w:numPr>
          <w:ilvl w:val="0"/>
          <w:numId w:val="16"/>
        </w:numPr>
        <w:tabs>
          <w:tab w:val="num" w:pos="709"/>
        </w:tabs>
        <w:ind w:left="720"/>
        <w:rPr>
          <w:rFonts w:eastAsia="Calibri" w:cs="Times New Roman"/>
          <w:szCs w:val="20"/>
        </w:rPr>
      </w:pPr>
      <w:r>
        <w:t xml:space="preserve">koszty nie mogą być pokryte z innej dotacji UE </w:t>
      </w:r>
      <w:r>
        <w:rPr>
          <w:i/>
        </w:rPr>
        <w:t>(zob. informacje dotyczące kosztów niekwalifikowalnych umieszczone poniżej)</w:t>
      </w:r>
    </w:p>
    <w:p w14:paraId="7B9DC9B6" w14:textId="77777777" w:rsidR="008A24EE" w:rsidRPr="005E7600" w:rsidRDefault="008A24EE" w:rsidP="008A24EE">
      <w:pPr>
        <w:rPr>
          <w:rFonts w:cs="Times New Roman"/>
          <w:bCs/>
          <w:i/>
          <w:szCs w:val="20"/>
        </w:rPr>
      </w:pPr>
      <w:r>
        <w:rPr>
          <w:i/>
        </w:rPr>
        <w:t>Koszty udzielenia wsparcia finansowego dla osób trzecich (o ile dotyczy)</w:t>
      </w:r>
    </w:p>
    <w:p w14:paraId="6F503DE8" w14:textId="6D70F135" w:rsidR="008A24EE" w:rsidRPr="005E7600" w:rsidRDefault="008A24EE" w:rsidP="008A24EE">
      <w:pPr>
        <w:rPr>
          <w:rFonts w:cs="Times New Roman"/>
          <w:szCs w:val="20"/>
        </w:rPr>
      </w:pPr>
      <w:r>
        <w:t xml:space="preserve">Audytor jest zobowiązany do pozyskania szczegółowych informacji oraz podziału kosztów uzyskania wsparcia finansowego na rzecz stron trzecich oraz losowo wybrać odpowiednie pozycje kosztów (pełna kontrola jest wymagana w przypadkach, </w:t>
      </w:r>
      <w:r w:rsidR="008F01F8">
        <w:t>g</w:t>
      </w:r>
      <w:r>
        <w:t>dy na zestawieniu widnieje mniej niż 10 pozycji; w innych przypadkach próba powinna obejmować minimum 10 pozycji lub 10% całości, w zależności od tego, która liczba jest największa).</w:t>
      </w:r>
    </w:p>
    <w:p w14:paraId="7463D19B" w14:textId="588879AB" w:rsidR="008A24EE" w:rsidRPr="005E7600" w:rsidRDefault="008A24EE" w:rsidP="008A24EE">
      <w:pPr>
        <w:rPr>
          <w:rFonts w:eastAsia="Times New Roman" w:cs="Times New Roman"/>
          <w:szCs w:val="20"/>
        </w:rPr>
      </w:pPr>
      <w:r>
        <w:t xml:space="preserve">Audytor musi zweryfikować następujące informacje: </w:t>
      </w:r>
    </w:p>
    <w:p w14:paraId="346D2FE7" w14:textId="2F5EA5FC" w:rsidR="008A24EE" w:rsidRPr="00665E8F" w:rsidRDefault="008A24EE" w:rsidP="00202A62">
      <w:pPr>
        <w:numPr>
          <w:ilvl w:val="0"/>
          <w:numId w:val="16"/>
        </w:numPr>
        <w:tabs>
          <w:tab w:val="num" w:pos="709"/>
        </w:tabs>
        <w:ind w:left="720"/>
        <w:rPr>
          <w:rFonts w:eastAsia="Times New Roman" w:cs="Times New Roman"/>
          <w:szCs w:val="20"/>
        </w:rPr>
      </w:pPr>
      <w:r>
        <w:t>maksymalna kwota wsparcia finansowego udzielanego każdej stronie trzeciej nie przekroczyła maksymalnej kwoty określonej w umowie o dotację (lub w inny sposób uzgodnionej z organem udzielającym wsparcia)</w:t>
      </w:r>
    </w:p>
    <w:p w14:paraId="16AC292F" w14:textId="37B1FBF4" w:rsidR="008A24EE" w:rsidRPr="005E7600" w:rsidRDefault="008A24EE" w:rsidP="00202A62">
      <w:pPr>
        <w:numPr>
          <w:ilvl w:val="0"/>
          <w:numId w:val="16"/>
        </w:numPr>
        <w:tabs>
          <w:tab w:val="num" w:pos="709"/>
        </w:tabs>
        <w:ind w:left="720"/>
        <w:rPr>
          <w:rFonts w:eastAsia="Times New Roman" w:cs="Times New Roman"/>
          <w:szCs w:val="20"/>
        </w:rPr>
      </w:pPr>
      <w:r>
        <w:t>postępowano</w:t>
      </w:r>
      <w:r>
        <w:rPr>
          <w:color w:val="000000"/>
        </w:rPr>
        <w:t xml:space="preserve"> zgodnie z treścią innych warunków określonych w Umowie o dotację.</w:t>
      </w:r>
    </w:p>
    <w:p w14:paraId="3DA52284" w14:textId="142F1314" w:rsidR="00893CAB" w:rsidRPr="00893CAB" w:rsidRDefault="00893CAB" w:rsidP="00257286">
      <w:pPr>
        <w:rPr>
          <w:rFonts w:eastAsia="Times New Roman" w:cs="Times New Roman"/>
          <w:i/>
          <w:szCs w:val="20"/>
        </w:rPr>
      </w:pPr>
      <w:r>
        <w:rPr>
          <w:i/>
        </w:rPr>
        <w:t>Szczególne kategorie kosztów (o ile dotyczy)</w:t>
      </w:r>
    </w:p>
    <w:p w14:paraId="31E6F1EF" w14:textId="57695F3E" w:rsidR="00893CAB" w:rsidRDefault="00893CAB" w:rsidP="00893CAB">
      <w:r>
        <w:t xml:space="preserve">Weryfikacja szczególnych kategorii kosztów zależy od konkretnych warunków kwalifikowalności określonych w Umowie o dotację. </w:t>
      </w:r>
    </w:p>
    <w:p w14:paraId="51AEAA96" w14:textId="242A27AB" w:rsidR="00893CAB" w:rsidRPr="00893CAB" w:rsidRDefault="00893CAB" w:rsidP="00893CAB">
      <w:r>
        <w:rPr>
          <w:rFonts w:asciiTheme="minorHAnsi" w:hAnsiTheme="minorHAnsi"/>
          <w:noProof/>
          <w:color w:val="4AA55B"/>
          <w:lang w:eastAsia="pl-PL"/>
        </w:rPr>
        <w:drawing>
          <wp:inline distT="0" distB="0" distL="0" distR="0" wp14:anchorId="2FF64DC8" wp14:editId="1712C1D5">
            <wp:extent cx="135255" cy="1352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t xml:space="preserve"> Nie ma konieczności kontroli poszczególnych kategorii kosztów opartych na kosztach jednostkowych, stawek stałych lub kosztów ryczałtowych. CFS obejmuje wyłącznie kategorie kosztów faktycznie poniesionych lub kosztów zgodnie ze standardowymi praktykami w zakresie księgowania kosztów. </w:t>
      </w:r>
    </w:p>
    <w:p w14:paraId="3A40F0F6" w14:textId="2F7F31C5" w:rsidR="00C90E2D" w:rsidRPr="005E7600" w:rsidRDefault="00452647" w:rsidP="00257286">
      <w:pPr>
        <w:rPr>
          <w:rFonts w:eastAsia="Times New Roman" w:cs="Times New Roman"/>
          <w:szCs w:val="20"/>
        </w:rPr>
      </w:pPr>
      <w:r>
        <w:t xml:space="preserve">Na ostatnim etapie audytor jest zobowiązany do zweryfikowania, że beneficjent nie zadeklarował żadnych kosztów określonych jako </w:t>
      </w:r>
      <w:r>
        <w:rPr>
          <w:b/>
        </w:rPr>
        <w:t xml:space="preserve">niekwalifikowalne </w:t>
      </w:r>
      <w:r>
        <w:t>w ramach Umowy o dotację:</w:t>
      </w:r>
    </w:p>
    <w:p w14:paraId="3A40F0F7" w14:textId="02FB0C4D" w:rsidR="00C90E2D" w:rsidRPr="005E7600" w:rsidRDefault="00C90E2D" w:rsidP="00202A62">
      <w:pPr>
        <w:numPr>
          <w:ilvl w:val="0"/>
          <w:numId w:val="16"/>
        </w:numPr>
        <w:tabs>
          <w:tab w:val="num" w:pos="709"/>
        </w:tabs>
        <w:ind w:left="720"/>
        <w:rPr>
          <w:rFonts w:cs="Times New Roman"/>
          <w:szCs w:val="20"/>
        </w:rPr>
      </w:pPr>
      <w:r>
        <w:lastRenderedPageBreak/>
        <w:t>koszty związane ze zwrotem z kapitału</w:t>
      </w:r>
    </w:p>
    <w:p w14:paraId="3A40F0F8" w14:textId="741397B9" w:rsidR="00C90E2D" w:rsidRPr="005E7600" w:rsidRDefault="00C90E2D" w:rsidP="00202A62">
      <w:pPr>
        <w:numPr>
          <w:ilvl w:val="0"/>
          <w:numId w:val="16"/>
        </w:numPr>
        <w:tabs>
          <w:tab w:val="num" w:pos="709"/>
        </w:tabs>
        <w:ind w:left="720"/>
        <w:rPr>
          <w:rFonts w:cs="Times New Roman"/>
          <w:szCs w:val="20"/>
        </w:rPr>
      </w:pPr>
      <w:r>
        <w:t>koszty związane z zadłużeniem oraz opłatami z tytułu obsługi zadłużenia</w:t>
      </w:r>
    </w:p>
    <w:p w14:paraId="3A40F0F9" w14:textId="2EB0856D" w:rsidR="00C90E2D" w:rsidRPr="005E7600" w:rsidRDefault="00C90E2D" w:rsidP="00202A62">
      <w:pPr>
        <w:numPr>
          <w:ilvl w:val="0"/>
          <w:numId w:val="16"/>
        </w:numPr>
        <w:tabs>
          <w:tab w:val="num" w:pos="709"/>
        </w:tabs>
        <w:ind w:left="720"/>
        <w:rPr>
          <w:rFonts w:cs="Times New Roman"/>
          <w:szCs w:val="20"/>
        </w:rPr>
      </w:pPr>
      <w:r>
        <w:t>rezerw na przyszłe straty lub zadłużenie</w:t>
      </w:r>
    </w:p>
    <w:p w14:paraId="3A40F0FA" w14:textId="44FB82AF" w:rsidR="00C90E2D" w:rsidRPr="005E7600" w:rsidRDefault="00C90E2D" w:rsidP="00202A62">
      <w:pPr>
        <w:numPr>
          <w:ilvl w:val="0"/>
          <w:numId w:val="16"/>
        </w:numPr>
        <w:tabs>
          <w:tab w:val="num" w:pos="709"/>
        </w:tabs>
        <w:ind w:left="720"/>
        <w:rPr>
          <w:rFonts w:cs="Times New Roman"/>
          <w:szCs w:val="20"/>
        </w:rPr>
      </w:pPr>
      <w:r>
        <w:t>należne odsetki</w:t>
      </w:r>
    </w:p>
    <w:p w14:paraId="3A40F0FC" w14:textId="1CEF7D89" w:rsidR="00C90E2D" w:rsidRPr="005E7600" w:rsidRDefault="00C90E2D" w:rsidP="00202A62">
      <w:pPr>
        <w:numPr>
          <w:ilvl w:val="0"/>
          <w:numId w:val="16"/>
        </w:numPr>
        <w:tabs>
          <w:tab w:val="num" w:pos="709"/>
        </w:tabs>
        <w:ind w:left="720"/>
        <w:rPr>
          <w:rFonts w:cs="Times New Roman"/>
          <w:szCs w:val="20"/>
        </w:rPr>
      </w:pPr>
      <w:r>
        <w:t>straty z tytułu wymiany walut</w:t>
      </w:r>
    </w:p>
    <w:p w14:paraId="3A40F0FD" w14:textId="3B22A94B" w:rsidR="00C90E2D" w:rsidRPr="005E7600" w:rsidRDefault="00C90E2D" w:rsidP="00202A62">
      <w:pPr>
        <w:numPr>
          <w:ilvl w:val="0"/>
          <w:numId w:val="16"/>
        </w:numPr>
        <w:tabs>
          <w:tab w:val="num" w:pos="709"/>
        </w:tabs>
        <w:ind w:left="720"/>
        <w:rPr>
          <w:rFonts w:cs="Times New Roman"/>
          <w:szCs w:val="20"/>
        </w:rPr>
      </w:pPr>
      <w:r>
        <w:t>koszty bankowe naliczane przez bank uczestnika z tytułu płatności w ramach Umowy o dotację</w:t>
      </w:r>
    </w:p>
    <w:p w14:paraId="3A40F0FE" w14:textId="5289A0DA" w:rsidR="00C90E2D" w:rsidRPr="005E7600" w:rsidRDefault="00C90E2D" w:rsidP="00202A62">
      <w:pPr>
        <w:numPr>
          <w:ilvl w:val="0"/>
          <w:numId w:val="16"/>
        </w:numPr>
        <w:tabs>
          <w:tab w:val="num" w:pos="709"/>
        </w:tabs>
        <w:ind w:left="720"/>
        <w:rPr>
          <w:rFonts w:cs="Times New Roman"/>
          <w:szCs w:val="20"/>
        </w:rPr>
      </w:pPr>
      <w:r>
        <w:t>nadmierne lub nierozważne wydatki</w:t>
      </w:r>
    </w:p>
    <w:p w14:paraId="3A40F0FF" w14:textId="04ECBD8A" w:rsidR="00C90E2D" w:rsidRPr="005E7600" w:rsidRDefault="00C90E2D" w:rsidP="00202A62">
      <w:pPr>
        <w:numPr>
          <w:ilvl w:val="0"/>
          <w:numId w:val="16"/>
        </w:numPr>
        <w:tabs>
          <w:tab w:val="num" w:pos="709"/>
        </w:tabs>
        <w:ind w:left="720"/>
        <w:rPr>
          <w:rFonts w:cs="Times New Roman"/>
          <w:szCs w:val="20"/>
        </w:rPr>
      </w:pPr>
      <w:r>
        <w:t>podatek VAT podlegający odliczeniu</w:t>
      </w:r>
    </w:p>
    <w:p w14:paraId="3A40F100" w14:textId="093011A8" w:rsidR="00C90E2D" w:rsidRPr="005E7600" w:rsidRDefault="00C90E2D" w:rsidP="00202A62">
      <w:pPr>
        <w:numPr>
          <w:ilvl w:val="0"/>
          <w:numId w:val="16"/>
        </w:numPr>
        <w:tabs>
          <w:tab w:val="num" w:pos="709"/>
        </w:tabs>
        <w:ind w:left="720"/>
        <w:rPr>
          <w:rFonts w:cs="Times New Roman"/>
          <w:szCs w:val="20"/>
        </w:rPr>
      </w:pPr>
      <w:r>
        <w:t>podatek VAT naliczany przez podmiot publiczny działający w charakterze organu władzy publicznej</w:t>
      </w:r>
    </w:p>
    <w:p w14:paraId="3A40F101" w14:textId="3249D1E7" w:rsidR="00C90E2D" w:rsidRPr="005E7600" w:rsidRDefault="00C90E2D" w:rsidP="00202A62">
      <w:pPr>
        <w:numPr>
          <w:ilvl w:val="0"/>
          <w:numId w:val="16"/>
        </w:numPr>
        <w:tabs>
          <w:tab w:val="num" w:pos="709"/>
        </w:tabs>
        <w:ind w:left="720"/>
        <w:rPr>
          <w:rFonts w:cs="Times New Roman"/>
          <w:szCs w:val="20"/>
        </w:rPr>
      </w:pPr>
      <w:r>
        <w:t xml:space="preserve">koszty poniesione w trakcie, gdy Umowa o dotację pozostaje zawieszona </w:t>
      </w:r>
    </w:p>
    <w:p w14:paraId="3A40F102" w14:textId="78A0EF14" w:rsidR="00C90E2D" w:rsidRPr="005E7600" w:rsidRDefault="00C90E2D" w:rsidP="00202A62">
      <w:pPr>
        <w:numPr>
          <w:ilvl w:val="0"/>
          <w:numId w:val="16"/>
        </w:numPr>
        <w:tabs>
          <w:tab w:val="num" w:pos="709"/>
        </w:tabs>
        <w:ind w:left="720"/>
        <w:rPr>
          <w:rFonts w:cs="Times New Roman"/>
          <w:szCs w:val="20"/>
        </w:rPr>
      </w:pPr>
      <w:r>
        <w:t>wkłady rzeczowe przekazane nieodpłatnie przez osoby trzecie</w:t>
      </w:r>
    </w:p>
    <w:p w14:paraId="18E0C09A" w14:textId="01B3E573" w:rsidR="00CC501F" w:rsidRPr="005E7600" w:rsidRDefault="00CC501F" w:rsidP="00202A62">
      <w:pPr>
        <w:numPr>
          <w:ilvl w:val="0"/>
          <w:numId w:val="16"/>
        </w:numPr>
        <w:tabs>
          <w:tab w:val="num" w:pos="709"/>
        </w:tabs>
        <w:ind w:left="720"/>
        <w:rPr>
          <w:rFonts w:cs="Times New Roman"/>
          <w:szCs w:val="20"/>
        </w:rPr>
      </w:pPr>
      <w:r>
        <w:t xml:space="preserve">koszty lub wkłady zadeklarowane w ramach innych dotacji UE (lub dotacji przyznanych przez Państwo Członkowskie, państwo trzecie lub inny organ wykonujący budżet UE), </w:t>
      </w:r>
      <w:r w:rsidR="008F01F8">
        <w:t>z wyjątkiem</w:t>
      </w:r>
      <w:r>
        <w:t xml:space="preserve"> następujących przypadków:</w:t>
      </w:r>
    </w:p>
    <w:p w14:paraId="0149943D" w14:textId="7F08486F" w:rsidR="00CC501F" w:rsidRPr="005E7600" w:rsidRDefault="00CC501F" w:rsidP="00202A62">
      <w:pPr>
        <w:numPr>
          <w:ilvl w:val="1"/>
          <w:numId w:val="17"/>
        </w:numPr>
        <w:tabs>
          <w:tab w:val="clear" w:pos="1080"/>
        </w:tabs>
        <w:ind w:left="1276" w:hanging="425"/>
        <w:rPr>
          <w:rFonts w:cs="Times New Roman"/>
          <w:szCs w:val="20"/>
        </w:rPr>
      </w:pPr>
      <w:r>
        <w:t>Działania synergistyczne</w:t>
      </w:r>
      <w:r>
        <w:rPr>
          <w:b/>
        </w:rPr>
        <w:t xml:space="preserve"> </w:t>
      </w:r>
      <w:r>
        <w:t>:</w:t>
      </w:r>
      <w:r>
        <w:rPr>
          <w:i/>
          <w:color w:val="4AA55B"/>
        </w:rPr>
        <w:t xml:space="preserve"> </w:t>
      </w:r>
      <w:r>
        <w:t>jeżeli dotacje są częścią wspólnie koordynowanych zaproszeń do składania ofert w ramach naborów dotyczących działań synergistycznych a finansowanie w ramach tych dotacji nie przekracza 100% zadeklarowanych kosztów i wkładów</w:t>
      </w:r>
    </w:p>
    <w:p w14:paraId="7EC895CA" w14:textId="2324BEEF" w:rsidR="00CC501F" w:rsidRPr="005E7600" w:rsidRDefault="00CC501F" w:rsidP="00202A62">
      <w:pPr>
        <w:numPr>
          <w:ilvl w:val="1"/>
          <w:numId w:val="17"/>
        </w:numPr>
        <w:tabs>
          <w:tab w:val="clear" w:pos="1080"/>
        </w:tabs>
        <w:ind w:left="1276" w:hanging="425"/>
        <w:rPr>
          <w:rFonts w:cs="Times New Roman"/>
          <w:szCs w:val="20"/>
        </w:rPr>
      </w:pPr>
      <w:r>
        <w:t>w przypadku, gdy grant na działanie jest połączony z grantem operacyjnym działającym w tym samym okresie, a uczestnik może wykazać, że grant operacyjny nie pokrywa żadnych (bezpośrednich lub pośrednich) kosztów grantu na działanie</w:t>
      </w:r>
    </w:p>
    <w:p w14:paraId="3A40F104" w14:textId="1215BD5A" w:rsidR="00C90E2D" w:rsidRPr="005E7600" w:rsidRDefault="00C90E2D" w:rsidP="00202A62">
      <w:pPr>
        <w:numPr>
          <w:ilvl w:val="0"/>
          <w:numId w:val="16"/>
        </w:numPr>
        <w:tabs>
          <w:tab w:val="num" w:pos="709"/>
        </w:tabs>
        <w:ind w:left="720"/>
        <w:rPr>
          <w:rFonts w:cs="Times New Roman"/>
          <w:szCs w:val="20"/>
        </w:rPr>
      </w:pPr>
      <w:r>
        <w:t>koszty poniesione dla stałego personelu</w:t>
      </w:r>
      <w:r>
        <w:rPr>
          <w:b/>
        </w:rPr>
        <w:t xml:space="preserve"> </w:t>
      </w:r>
      <w:r>
        <w:t>administracji krajowej na działania, stanowiące część jej normalnej działalności (tzn. nie są podejmowane tylko z powodu dotacji)</w:t>
      </w:r>
    </w:p>
    <w:p w14:paraId="73ADC957" w14:textId="77777777" w:rsidR="00CC501F" w:rsidRPr="005E7600" w:rsidRDefault="00C90E2D" w:rsidP="00202A62">
      <w:pPr>
        <w:numPr>
          <w:ilvl w:val="0"/>
          <w:numId w:val="16"/>
        </w:numPr>
        <w:tabs>
          <w:tab w:val="num" w:pos="709"/>
        </w:tabs>
        <w:ind w:left="720"/>
        <w:rPr>
          <w:rFonts w:cs="Times New Roman"/>
          <w:szCs w:val="20"/>
        </w:rPr>
      </w:pPr>
      <w:r>
        <w:t>koszty poniesione na rzecz pracowników lub przedstawicieli instytucji, organów lub agencji UE</w:t>
      </w:r>
    </w:p>
    <w:p w14:paraId="09B5CEE6" w14:textId="2E03ED3E" w:rsidR="00CC501F" w:rsidRPr="005E7600" w:rsidRDefault="00CC501F" w:rsidP="00202A62">
      <w:pPr>
        <w:numPr>
          <w:ilvl w:val="0"/>
          <w:numId w:val="16"/>
        </w:numPr>
        <w:tabs>
          <w:tab w:val="num" w:pos="709"/>
        </w:tabs>
        <w:ind w:left="720"/>
        <w:rPr>
          <w:rFonts w:cs="Times New Roman"/>
          <w:szCs w:val="20"/>
        </w:rPr>
      </w:pPr>
      <w:r>
        <w:t>miejsce realizacji świadczenia (o ile dotyczy): koszty lub wkłady na działania, które nie odbywają się w jednym z krajów kwalifikujących się, określonych w zaproszeniu do składania wniosków – chyba, że za zgodą organu przyznającego pomoc</w:t>
      </w:r>
      <w:r>
        <w:rPr>
          <w:i/>
          <w:highlight w:val="yellow"/>
        </w:rPr>
        <w:t xml:space="preserve"> </w:t>
      </w:r>
    </w:p>
    <w:p w14:paraId="3A40F105" w14:textId="06991896" w:rsidR="00C90E2D" w:rsidRPr="005E7600" w:rsidRDefault="00CC501F" w:rsidP="00202A62">
      <w:pPr>
        <w:numPr>
          <w:ilvl w:val="1"/>
          <w:numId w:val="17"/>
        </w:numPr>
        <w:tabs>
          <w:tab w:val="clear" w:pos="1080"/>
          <w:tab w:val="num" w:pos="709"/>
        </w:tabs>
        <w:ind w:left="1276" w:hanging="425"/>
        <w:rPr>
          <w:rFonts w:eastAsia="Times New Roman" w:cs="Times New Roman"/>
          <w:szCs w:val="20"/>
        </w:rPr>
      </w:pPr>
      <w:r>
        <w:t xml:space="preserve">inne koszty niekwalifikowane (jeśli dotyczy): </w:t>
      </w:r>
      <w:r>
        <w:rPr>
          <w:highlight w:val="lightGray"/>
        </w:rPr>
        <w:t>[wpisać nazwę wyłączonej kategorii kosztów</w:t>
      </w:r>
      <w:r>
        <w:t>].</w:t>
      </w:r>
    </w:p>
    <w:p w14:paraId="3A40F108" w14:textId="470AC1AF" w:rsidR="00C90E2D" w:rsidRPr="005E7600" w:rsidRDefault="00C90E2D" w:rsidP="00257286">
      <w:pPr>
        <w:rPr>
          <w:rFonts w:eastAsia="Times New Roman" w:cs="Times New Roman"/>
          <w:szCs w:val="20"/>
        </w:rPr>
      </w:pPr>
      <w:r>
        <w:t xml:space="preserve">Szczegółowe wskazówki dotyczące procedur obliczania kosztów kwalifikowanych </w:t>
      </w:r>
      <w:r w:rsidR="008F01F8">
        <w:t>znajdują</w:t>
      </w:r>
      <w:r w:rsidR="008F01F8">
        <w:rPr>
          <w:i/>
        </w:rPr>
        <w:t xml:space="preserve"> się</w:t>
      </w:r>
      <w:r>
        <w:rPr>
          <w:i/>
        </w:rPr>
        <w:t xml:space="preserve"> w </w:t>
      </w:r>
      <w:r>
        <w:t xml:space="preserve">dokumencie Umowy o dotację z przypisami </w:t>
      </w:r>
      <w:hyperlink r:id="rId12" w:history="1">
        <w:r>
          <w:rPr>
            <w:rStyle w:val="Hipercze"/>
            <w:i/>
          </w:rPr>
          <w:t xml:space="preserve">EU </w:t>
        </w:r>
        <w:proofErr w:type="spellStart"/>
        <w:r>
          <w:rPr>
            <w:rStyle w:val="Hipercze"/>
            <w:i/>
          </w:rPr>
          <w:t>Grants</w:t>
        </w:r>
        <w:proofErr w:type="spellEnd"/>
        <w:r>
          <w:rPr>
            <w:rStyle w:val="Hipercze"/>
            <w:i/>
          </w:rPr>
          <w:t xml:space="preserve"> AGA – </w:t>
        </w:r>
        <w:proofErr w:type="spellStart"/>
        <w:r>
          <w:rPr>
            <w:rStyle w:val="Hipercze"/>
            <w:i/>
          </w:rPr>
          <w:t>Annotated</w:t>
        </w:r>
        <w:proofErr w:type="spellEnd"/>
        <w:r>
          <w:rPr>
            <w:rStyle w:val="Hipercze"/>
            <w:i/>
          </w:rPr>
          <w:t xml:space="preserve"> Grant Agreement</w:t>
        </w:r>
      </w:hyperlink>
      <w:r>
        <w:t>.</w:t>
      </w:r>
    </w:p>
    <w:p w14:paraId="3A40F10A" w14:textId="2A696F73" w:rsidR="00C90E2D" w:rsidRPr="005E7600" w:rsidRDefault="00EE5E1B" w:rsidP="009B5ED4">
      <w:pPr>
        <w:pStyle w:val="Nagwek2"/>
        <w:rPr>
          <w:rFonts w:cs="Times New Roman"/>
          <w:szCs w:val="20"/>
        </w:rPr>
      </w:pPr>
      <w:r>
        <w:lastRenderedPageBreak/>
        <w:t>4.3 Weryfikacja dochodów</w:t>
      </w:r>
    </w:p>
    <w:p w14:paraId="3A40F10D" w14:textId="206BAE9C" w:rsidR="00C90E2D" w:rsidRPr="005E7600" w:rsidRDefault="00C90E2D" w:rsidP="00CC501F">
      <w:pPr>
        <w:rPr>
          <w:rFonts w:cs="Times New Roman"/>
          <w:bCs/>
          <w:szCs w:val="20"/>
        </w:rPr>
      </w:pPr>
      <w:r>
        <w:t xml:space="preserve">Audytor musi sprawdzić, czy uczestnik zadeklarował przychody w rozumieniu Umowy o dotację, czyli dochody uzyskane w wyniku działania </w:t>
      </w:r>
      <w:r>
        <w:rPr>
          <w:i/>
        </w:rPr>
        <w:t>(np. ze sprzedaży produktów, usług i publikacji, opłat konferencyjnych)</w:t>
      </w:r>
      <w:r>
        <w:t>.</w:t>
      </w:r>
    </w:p>
    <w:p w14:paraId="249C02BC" w14:textId="62962936" w:rsidR="00EE5E1B" w:rsidRPr="005E7600" w:rsidRDefault="00EE5E1B" w:rsidP="009B5ED4">
      <w:pPr>
        <w:pStyle w:val="Nagwek1"/>
        <w:rPr>
          <w:rFonts w:cs="Times New Roman"/>
          <w:szCs w:val="20"/>
        </w:rPr>
      </w:pPr>
      <w:r>
        <w:t>5.  Postępowanie z ustaleniami dokonanymi w CFS i działania następcze</w:t>
      </w:r>
    </w:p>
    <w:p w14:paraId="1135F7D6" w14:textId="5363D073" w:rsidR="008A24EE" w:rsidRPr="00665E8F" w:rsidRDefault="008A24EE" w:rsidP="008A24EE">
      <w:pPr>
        <w:autoSpaceDE w:val="0"/>
        <w:autoSpaceDN w:val="0"/>
        <w:adjustRightInd w:val="0"/>
        <w:rPr>
          <w:rFonts w:eastAsia="Times New Roman" w:cs="Times New Roman"/>
          <w:szCs w:val="20"/>
        </w:rPr>
      </w:pPr>
      <w:r>
        <w:t xml:space="preserve">Jeżeli audytor stwierdzi rozbieżności/wyjątki, pozycja kosztów nie powinna być zazwyczaj uwzględniana w sprawozdaniu finansowym składanym do UE (i nie musi być wymieniana w niniejszym CFS). </w:t>
      </w:r>
    </w:p>
    <w:p w14:paraId="3895D5CD" w14:textId="68F770A8" w:rsidR="008A24EE" w:rsidRPr="00665E8F" w:rsidRDefault="008A24EE" w:rsidP="008A24EE">
      <w:pPr>
        <w:autoSpaceDE w:val="0"/>
        <w:autoSpaceDN w:val="0"/>
        <w:adjustRightInd w:val="0"/>
        <w:rPr>
          <w:rFonts w:eastAsia="Times New Roman" w:cs="Times New Roman"/>
          <w:szCs w:val="20"/>
        </w:rPr>
      </w:pPr>
      <w:r>
        <w:t>Jeżeli problem nie może być usunięty poprzez wyłączenie kosztów ze sprawozdania finansowego lub ma poważniejszy charakter systemowy, należy go zgłosić w CFS.</w:t>
      </w:r>
    </w:p>
    <w:p w14:paraId="379CE62E" w14:textId="3C8E47E6" w:rsidR="00EE5E1B" w:rsidRPr="00665E8F" w:rsidRDefault="008A24EE" w:rsidP="008A24EE">
      <w:pPr>
        <w:autoSpaceDE w:val="0"/>
        <w:autoSpaceDN w:val="0"/>
        <w:adjustRightInd w:val="0"/>
        <w:rPr>
          <w:rFonts w:eastAsia="Times New Roman" w:cs="Times New Roman"/>
          <w:szCs w:val="20"/>
        </w:rPr>
      </w:pPr>
      <w:r>
        <w:t xml:space="preserve">Przypadki, w których biegły rewident ma wątpliwości, również powinny być zgłaszane. Ponadto audytor proszony jest o podanie wszelkich ogólnych uwag i innych spostrzeżeń, które mogą być istotne dla oceny (lub jej kontynuacji). </w:t>
      </w:r>
    </w:p>
    <w:p w14:paraId="193745A9" w14:textId="4406D37B" w:rsidR="00EE5E1B" w:rsidRPr="005E7600" w:rsidRDefault="00EE5E1B" w:rsidP="008A24EE">
      <w:pPr>
        <w:autoSpaceDE w:val="0"/>
        <w:autoSpaceDN w:val="0"/>
        <w:adjustRightInd w:val="0"/>
        <w:rPr>
          <w:rFonts w:eastAsia="Times New Roman" w:cs="Times New Roman"/>
          <w:szCs w:val="20"/>
        </w:rPr>
      </w:pPr>
      <w:r>
        <w:t>CFS nie ma wpływu na prawo organu przyznającego pomoc do przeprowadzania własnych ocen lub audytów. Zwalczania Nadużyć Finansowych (OLAF)</w:t>
      </w:r>
      <w:r>
        <w:rPr>
          <w:i/>
        </w:rPr>
        <w:t>,</w:t>
      </w:r>
      <w:r>
        <w:t xml:space="preserve"> Prokuraturę Europejską (EPPO) lub Europejski Trybunał Obrachunkowy nie mogą przeprowadzać kontroli, przeglądów, audytów i dochodzeń zgodnie z postanowieniami Umowy o dotację. Audyt CFS nie jest pełnym audytem i nie daje pewności co do legalności i prawidłowości zadeklarowanych kosztów.</w:t>
      </w:r>
    </w:p>
    <w:p w14:paraId="661E6513" w14:textId="77777777" w:rsidR="00EE5E1B" w:rsidRPr="005E7600" w:rsidRDefault="00EE5E1B" w:rsidP="008A24EE">
      <w:pPr>
        <w:rPr>
          <w:rFonts w:cs="Times New Roman"/>
          <w:szCs w:val="20"/>
        </w:rPr>
      </w:pPr>
    </w:p>
    <w:p w14:paraId="3A40F115" w14:textId="7E3C7FE8" w:rsidR="00C90E2D" w:rsidRPr="005E7600" w:rsidRDefault="00C90E2D" w:rsidP="005E5EF5">
      <w:pPr>
        <w:jc w:val="center"/>
        <w:rPr>
          <w:rFonts w:eastAsia="Times New Roman" w:cs="Times New Roman"/>
          <w:b/>
          <w:bCs/>
          <w:szCs w:val="20"/>
        </w:rPr>
      </w:pPr>
      <w:r>
        <w:br w:type="page"/>
      </w:r>
      <w:r>
        <w:rPr>
          <w:b/>
        </w:rPr>
        <w:lastRenderedPageBreak/>
        <w:t>Certyfikat</w:t>
      </w:r>
    </w:p>
    <w:p w14:paraId="3A40F117" w14:textId="77777777" w:rsidR="00C90E2D" w:rsidRPr="005E7600" w:rsidRDefault="00C90E2D" w:rsidP="00257286">
      <w:pPr>
        <w:autoSpaceDE w:val="0"/>
        <w:autoSpaceDN w:val="0"/>
        <w:adjustRightInd w:val="0"/>
        <w:rPr>
          <w:rFonts w:eastAsia="Times New Roman" w:cs="Times New Roman"/>
          <w:bCs/>
          <w:szCs w:val="20"/>
        </w:rPr>
      </w:pPr>
      <w:r>
        <w:t>Dla</w:t>
      </w:r>
    </w:p>
    <w:p w14:paraId="3A40F118" w14:textId="36744B30" w:rsidR="00C90E2D" w:rsidRPr="005E7600" w:rsidRDefault="00C90E2D" w:rsidP="00D17F1B">
      <w:pPr>
        <w:autoSpaceDE w:val="0"/>
        <w:autoSpaceDN w:val="0"/>
        <w:adjustRightInd w:val="0"/>
        <w:spacing w:after="0"/>
        <w:rPr>
          <w:rFonts w:eastAsia="Times New Roman" w:cs="Times New Roman"/>
          <w:iCs/>
          <w:szCs w:val="20"/>
          <w:highlight w:val="lightGray"/>
        </w:rPr>
      </w:pPr>
      <w:r>
        <w:t>[</w:t>
      </w:r>
      <w:r>
        <w:rPr>
          <w:highlight w:val="lightGray"/>
        </w:rPr>
        <w:t xml:space="preserve">Pełna nazwa organizacji </w:t>
      </w:r>
    </w:p>
    <w:p w14:paraId="3A40F119" w14:textId="77777777" w:rsidR="00C90E2D" w:rsidRPr="005E7600" w:rsidRDefault="00C90E2D" w:rsidP="00257286">
      <w:pPr>
        <w:autoSpaceDE w:val="0"/>
        <w:autoSpaceDN w:val="0"/>
        <w:adjustRightInd w:val="0"/>
        <w:rPr>
          <w:rFonts w:eastAsia="Times New Roman" w:cs="Times New Roman"/>
          <w:iCs/>
          <w:szCs w:val="20"/>
        </w:rPr>
      </w:pPr>
      <w:r>
        <w:rPr>
          <w:highlight w:val="lightGray"/>
        </w:rPr>
        <w:t>adres</w:t>
      </w:r>
      <w:r>
        <w:t>]</w:t>
      </w:r>
    </w:p>
    <w:p w14:paraId="3A40F11D" w14:textId="77777777" w:rsidR="00C90E2D" w:rsidRPr="005E7600" w:rsidRDefault="00C90E2D" w:rsidP="00257286">
      <w:pPr>
        <w:autoSpaceDE w:val="0"/>
        <w:autoSpaceDN w:val="0"/>
        <w:adjustRightInd w:val="0"/>
        <w:rPr>
          <w:rFonts w:eastAsia="Times New Roman" w:cs="Times New Roman"/>
          <w:iCs/>
          <w:szCs w:val="20"/>
          <w:lang w:eastAsia="en-GB"/>
        </w:rPr>
      </w:pPr>
    </w:p>
    <w:p w14:paraId="3A40F11E" w14:textId="1761D7C4" w:rsidR="00C90E2D" w:rsidRPr="005E7600" w:rsidRDefault="00C90E2D" w:rsidP="00257286">
      <w:pPr>
        <w:autoSpaceDE w:val="0"/>
        <w:autoSpaceDN w:val="0"/>
        <w:adjustRightInd w:val="0"/>
        <w:rPr>
          <w:rFonts w:eastAsia="Times New Roman" w:cs="Times New Roman"/>
          <w:szCs w:val="20"/>
        </w:rPr>
      </w:pPr>
      <w:r>
        <w:rPr>
          <w:b/>
        </w:rPr>
        <w:t>My</w:t>
      </w:r>
      <w:r>
        <w:t xml:space="preserve">, </w:t>
      </w:r>
      <w:r>
        <w:rPr>
          <w:b/>
          <w:highlight w:val="lightGray"/>
        </w:rPr>
        <w:t>[pełna nazwa firmy przeprowadzającej audyt</w:t>
      </w:r>
      <w:r>
        <w:t>], z siedzibą w [</w:t>
      </w:r>
      <w:r>
        <w:rPr>
          <w:highlight w:val="lightGray"/>
        </w:rPr>
        <w:t>pełny adres/miasto/kraj</w:t>
      </w:r>
      <w:r>
        <w:t xml:space="preserve">] reprezentowani celem podpisania niniejszego poświadczenia przez </w:t>
      </w:r>
      <w:r>
        <w:rPr>
          <w:highlight w:val="lightGray"/>
        </w:rPr>
        <w:t>[nazwisko i funkcja upoważnionego przedstawiciela</w:t>
      </w:r>
      <w:r>
        <w:t>],</w:t>
      </w:r>
    </w:p>
    <w:p w14:paraId="6A342645" w14:textId="77777777" w:rsidR="009B5ED4" w:rsidRPr="005E7600" w:rsidRDefault="009B5ED4" w:rsidP="00257286">
      <w:pPr>
        <w:autoSpaceDE w:val="0"/>
        <w:autoSpaceDN w:val="0"/>
        <w:adjustRightInd w:val="0"/>
        <w:rPr>
          <w:rFonts w:eastAsia="Times New Roman" w:cs="Times New Roman"/>
          <w:szCs w:val="20"/>
          <w:lang w:eastAsia="en-GB"/>
        </w:rPr>
      </w:pPr>
    </w:p>
    <w:p w14:paraId="3A40F120" w14:textId="77777777" w:rsidR="00C90E2D" w:rsidRPr="005E7600" w:rsidRDefault="00C90E2D" w:rsidP="00257286">
      <w:pPr>
        <w:autoSpaceDE w:val="0"/>
        <w:autoSpaceDN w:val="0"/>
        <w:adjustRightInd w:val="0"/>
        <w:jc w:val="center"/>
        <w:rPr>
          <w:rFonts w:eastAsia="Times New Roman" w:cs="Times New Roman"/>
          <w:color w:val="000000"/>
          <w:szCs w:val="20"/>
        </w:rPr>
      </w:pPr>
      <w:r>
        <w:rPr>
          <w:b/>
          <w:color w:val="000000"/>
        </w:rPr>
        <w:t>niniejszym zaświadczamy</w:t>
      </w:r>
    </w:p>
    <w:p w14:paraId="3A40F122" w14:textId="10271633" w:rsidR="00C90E2D" w:rsidRPr="005E7600" w:rsidRDefault="00C90E2D" w:rsidP="00257286">
      <w:pPr>
        <w:autoSpaceDE w:val="0"/>
        <w:autoSpaceDN w:val="0"/>
        <w:adjustRightInd w:val="0"/>
        <w:rPr>
          <w:rFonts w:eastAsia="Times New Roman" w:cs="Times New Roman"/>
          <w:color w:val="000000"/>
          <w:szCs w:val="20"/>
        </w:rPr>
      </w:pPr>
      <w:r>
        <w:rPr>
          <w:color w:val="000000"/>
        </w:rPr>
        <w:t>że ustalenia są faktycznymi wynikami przeprowadzonych uzgodnionych procedur, a w szczególności, że:</w:t>
      </w:r>
    </w:p>
    <w:p w14:paraId="2BC3084F" w14:textId="7BF54557" w:rsidR="00D64197" w:rsidRPr="005E7600" w:rsidRDefault="005E5EF5" w:rsidP="005E5EF5">
      <w:pPr>
        <w:autoSpaceDE w:val="0"/>
        <w:autoSpaceDN w:val="0"/>
        <w:adjustRightInd w:val="0"/>
        <w:ind w:left="567" w:hanging="567"/>
        <w:rPr>
          <w:rFonts w:cs="Times New Roman"/>
          <w:iCs/>
          <w:color w:val="000000"/>
          <w:szCs w:val="20"/>
        </w:rPr>
      </w:pPr>
      <w:r>
        <w:t>1 – Zweryfikowaliśmy</w:t>
      </w:r>
      <w:r w:rsidR="008F01F8">
        <w:t xml:space="preserve"> </w:t>
      </w:r>
      <w:r>
        <w:rPr>
          <w:color w:val="000000"/>
        </w:rPr>
        <w:t xml:space="preserve">koszty i przychody zadeklarowane w sprawozdaniu finansowym </w:t>
      </w:r>
      <w:r>
        <w:rPr>
          <w:b/>
          <w:highlight w:val="lightGray"/>
        </w:rPr>
        <w:t>[nazwa prawna organizacji (nazwa skrócona)]</w:t>
      </w:r>
      <w:r>
        <w:t>, [</w:t>
      </w:r>
      <w:r>
        <w:rPr>
          <w:highlight w:val="lightGray"/>
        </w:rPr>
        <w:t>numer</w:t>
      </w:r>
      <w:r>
        <w:t xml:space="preserve">] PIC, </w:t>
      </w:r>
      <w:r>
        <w:rPr>
          <w:color w:val="000000"/>
        </w:rPr>
        <w:t xml:space="preserve"> </w:t>
      </w:r>
      <w:r>
        <w:t xml:space="preserve">w ramach </w:t>
      </w:r>
      <w:r>
        <w:rPr>
          <w:color w:val="000000"/>
        </w:rPr>
        <w:t>umowy o dofinansowanie</w:t>
      </w:r>
      <w:r w:rsidR="008F01F8">
        <w:rPr>
          <w:color w:val="000000"/>
        </w:rPr>
        <w:t xml:space="preserve"> </w:t>
      </w:r>
      <w:r>
        <w:t xml:space="preserve">UE </w:t>
      </w:r>
      <w:r>
        <w:rPr>
          <w:color w:val="000000"/>
        </w:rPr>
        <w:t>nr [</w:t>
      </w:r>
      <w:r>
        <w:rPr>
          <w:b/>
          <w:highlight w:val="lightGray"/>
        </w:rPr>
        <w:t>wpisać numer</w:t>
      </w:r>
      <w:r>
        <w:t>] – [</w:t>
      </w:r>
      <w:r>
        <w:rPr>
          <w:b/>
          <w:highlight w:val="lightGray"/>
        </w:rPr>
        <w:t>wpisać akronim</w:t>
      </w:r>
      <w:r>
        <w:t>], obejmujące koszty</w:t>
      </w:r>
      <w:r>
        <w:rPr>
          <w:color w:val="000000"/>
        </w:rPr>
        <w:t xml:space="preserve"> za następujący okres sprawozdawczy: [</w:t>
      </w:r>
      <w:r>
        <w:rPr>
          <w:b/>
          <w:color w:val="000000"/>
          <w:highlight w:val="lightGray"/>
        </w:rPr>
        <w:t>wpisać okres sprawozdawczy/okresy sprawozdawcze</w:t>
      </w:r>
      <w:r>
        <w:rPr>
          <w:color w:val="000000"/>
        </w:rPr>
        <w:t>].</w:t>
      </w:r>
    </w:p>
    <w:p w14:paraId="5B705FD0" w14:textId="5F1482A3" w:rsidR="00D64197" w:rsidRPr="005E7600" w:rsidRDefault="00D64197" w:rsidP="005E5EF5">
      <w:pPr>
        <w:autoSpaceDE w:val="0"/>
        <w:autoSpaceDN w:val="0"/>
        <w:adjustRightInd w:val="0"/>
        <w:ind w:left="567"/>
        <w:rPr>
          <w:rFonts w:eastAsia="Times New Roman" w:cs="Times New Roman"/>
          <w:iCs/>
          <w:color w:val="000000"/>
          <w:szCs w:val="20"/>
        </w:rPr>
      </w:pPr>
      <w:r>
        <w:t xml:space="preserve">Całkowite koszty podlegające weryfikacji wydatków: EUR </w:t>
      </w:r>
      <w:r>
        <w:rPr>
          <w:color w:val="000000"/>
        </w:rPr>
        <w:t>[</w:t>
      </w:r>
      <w:r>
        <w:rPr>
          <w:highlight w:val="lightGray"/>
        </w:rPr>
        <w:t>wpisać numer</w:t>
      </w:r>
      <w:r>
        <w:t>].</w:t>
      </w:r>
    </w:p>
    <w:p w14:paraId="29E537BA" w14:textId="022E1C9B" w:rsidR="005E5EF5" w:rsidRPr="005E7600" w:rsidRDefault="005E5EF5" w:rsidP="005E5EF5">
      <w:pPr>
        <w:autoSpaceDE w:val="0"/>
        <w:autoSpaceDN w:val="0"/>
        <w:adjustRightInd w:val="0"/>
        <w:ind w:left="567" w:hanging="567"/>
        <w:rPr>
          <w:rFonts w:cs="Times New Roman"/>
          <w:color w:val="000000"/>
          <w:szCs w:val="20"/>
        </w:rPr>
      </w:pPr>
      <w:r>
        <w:t xml:space="preserve">2 — </w:t>
      </w:r>
      <w:r>
        <w:tab/>
      </w:r>
      <w:r>
        <w:rPr>
          <w:color w:val="000000"/>
        </w:rPr>
        <w:t>Weryfikacja została przeprowadzona zgodnie ze standardami i uzgodnionymi procedurami określonymi w  Zakresie wymagań.</w:t>
      </w:r>
    </w:p>
    <w:p w14:paraId="200EA735" w14:textId="2A28234B" w:rsidR="00D64197" w:rsidRPr="005E7600" w:rsidRDefault="005E5EF5" w:rsidP="005E5EF5">
      <w:pPr>
        <w:autoSpaceDE w:val="0"/>
        <w:autoSpaceDN w:val="0"/>
        <w:adjustRightInd w:val="0"/>
        <w:ind w:left="567" w:hanging="567"/>
        <w:rPr>
          <w:rFonts w:cs="Times New Roman"/>
          <w:szCs w:val="20"/>
        </w:rPr>
      </w:pPr>
      <w:r>
        <w:t xml:space="preserve">3 — </w:t>
      </w:r>
      <w:r>
        <w:tab/>
        <w:t xml:space="preserve">W wyniku weryfikacji stwierdzono </w:t>
      </w:r>
      <w:r>
        <w:rPr>
          <w:color w:val="000000"/>
        </w:rPr>
        <w:t xml:space="preserve">, że koszty i przychody zadeklarowane w sprawozdaniu finansowym </w:t>
      </w:r>
      <w:r>
        <w:t>są zgodne z prawnymi oraz finansowymi postanowieniami umowy o dotację UE.</w:t>
      </w:r>
    </w:p>
    <w:p w14:paraId="3BB51CDE" w14:textId="09E474AB" w:rsidR="00D64197" w:rsidRPr="005E7600" w:rsidRDefault="00D64197" w:rsidP="00D64197">
      <w:pPr>
        <w:autoSpaceDE w:val="0"/>
        <w:autoSpaceDN w:val="0"/>
        <w:adjustRightInd w:val="0"/>
        <w:ind w:left="426"/>
        <w:rPr>
          <w:rFonts w:eastAsia="Times New Roman" w:cs="Times New Roman"/>
          <w:b/>
          <w:szCs w:val="20"/>
        </w:rPr>
      </w:pPr>
      <w:r>
        <w:rPr>
          <w:b/>
          <w:noProof/>
          <w:color w:val="B2A1C7"/>
          <w:lang w:eastAsia="pl-PL"/>
        </w:rPr>
        <mc:AlternateContent>
          <mc:Choice Requires="wps">
            <w:drawing>
              <wp:anchor distT="0" distB="0" distL="114300" distR="114300" simplePos="0" relativeHeight="251657728" behindDoc="0" locked="0" layoutInCell="1" allowOverlap="1" wp14:anchorId="4246AC69" wp14:editId="57CC5F0B">
                <wp:simplePos x="0" y="0"/>
                <wp:positionH relativeFrom="column">
                  <wp:posOffset>338455</wp:posOffset>
                </wp:positionH>
                <wp:positionV relativeFrom="paragraph">
                  <wp:posOffset>81280</wp:posOffset>
                </wp:positionV>
                <wp:extent cx="5429250" cy="1176655"/>
                <wp:effectExtent l="0" t="0" r="19050" b="23495"/>
                <wp:wrapNone/>
                <wp:docPr id="20"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336E4EAA" w14:textId="5527D87F" w:rsidR="00D64197" w:rsidRDefault="005E5EF5" w:rsidP="00D64197">
                            <w:pPr>
                              <w:autoSpaceDE w:val="0"/>
                              <w:autoSpaceDN w:val="0"/>
                              <w:adjustRightInd w:val="0"/>
                              <w:rPr>
                                <w:rFonts w:eastAsia="Times New Roman"/>
                                <w:szCs w:val="24"/>
                              </w:rPr>
                            </w:pPr>
                            <w:r>
                              <w:t>Z następującymi wyjątkami:</w:t>
                            </w:r>
                          </w:p>
                          <w:p w14:paraId="5376D658" w14:textId="4ED25C60" w:rsidR="00D64197" w:rsidRPr="00D64197" w:rsidRDefault="00D64197" w:rsidP="00D64197">
                            <w:pPr>
                              <w:spacing w:after="60"/>
                              <w:rPr>
                                <w:rFonts w:eastAsia="Times New Roman"/>
                                <w:szCs w:val="24"/>
                              </w:rPr>
                            </w:pPr>
                            <w:r>
                              <w:t xml:space="preserve"> [</w:t>
                            </w:r>
                            <w:r>
                              <w:rPr>
                                <w:highlight w:val="lightGray"/>
                              </w:rPr>
                              <w:t>wpisać ustalenia oraz powiązane kwoty (o ile są wymierne)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46AC69" id="_x0000_t202" coordsize="21600,21600" o:spt="202" path="m,l,21600r21600,l21600,xe">
                <v:stroke joinstyle="miter"/>
                <v:path gradientshapeok="t" o:connecttype="rect"/>
              </v:shapetype>
              <v:shape id="Text Box 7906" o:spid="_x0000_s1026" type="#_x0000_t202" style="position:absolute;left:0;text-align:left;margin-left:26.65pt;margin-top:6.4pt;width:427.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BLgIAAFYEAAAOAAAAZHJzL2Uyb0RvYy54bWysVNtu2zAMfR+wfxD0vtgOcmmMOEWbLsOA&#10;7gK0+wBFlm1hkqhJSuzu60fJaZpdsIdhNiBQJnV4dEh6fT1oRY7CeQmmosUkp0QYDrU0bUW/PO7e&#10;XFHiAzM1U2BERZ+Ep9eb16/WvS3FFDpQtXAEQYwve1vRLgRbZpnnndDMT8AKg84GnGYBt67Nasd6&#10;RNcqm+b5IuvB1dYBF97j17vRSTcJv2kED5+axotAVEWRW0irS+s+rtlmzcrWMdtJfqLB/oGFZtJg&#10;0jPUHQuMHJz8DUpL7sBDEyYcdAZNI7lId8DbFPkvt3nomBXpLiiOt2eZ/P+D5R+Pnx2RdUWnKI9h&#10;Gmv0KIZAbmEgy1W+iAr11pcY+GAxNAzowUqn23p7D/yrJwa2HTOtuHEO+k6wGhkW8WR2cXTE8RFk&#10;33+AGjOxQ4AENDROR/lQEILoSOXpXJ3IhuPH+Wy6ms7RxdFXFMvFYj5POVj5fNw6H94J0CQaFXVY&#10;/gTPjvc+RDqsfA6J2TwoWe+kUmnj2v1WOXJk2Cq79JzQfwpThvSYfpUjk79j3O7i+ycMLQM2vZK6&#10;old5fGIQK6Nwb02d7MCkGm3krMxJySjeKGMY9gMGRnn3UD+hpg7G5sZhRKMD952SHhu7ov7bgTlB&#10;iXpvsC6rYjaLk5A2s/ky1t1devaXHmY4QlU0UDKa2zBOz8E62XaYaewEAzdYy0YmlV9YnXhj8ybx&#10;T4MWp+Nyn6JefgebHwAAAP//AwBQSwMEFAAGAAgAAAAhAItmNjnbAAAACQEAAA8AAABkcnMvZG93&#10;bnJldi54bWxMj8FOwzAQRO9I/IO1SNyonUZFSRqnQki9Imh74OjESxI1XofYbdK/ZznBcWdGs2/K&#10;3eIGccUp9J40JCsFAqnxtqdWw+m4f8pAhGjImsETarhhgF11f1eawvqZPvB6iK3gEgqF0dDFOBZS&#10;hqZDZ8LKj0jsffnJmcjn1Eo7mZnL3SDXSj1LZ3riD50Z8bXD5ny4OA37+nNzjOr9O21uSdq+2Xzm&#10;Yq0fH5aXLYiIS/wLwy8+o0PFTLW/kA1i0LBJU06yvuYF7OcqY6FmIc8SkFUp/y+ofgAAAP//AwBQ&#10;SwECLQAUAAYACAAAACEAtoM4kv4AAADhAQAAEwAAAAAAAAAAAAAAAAAAAAAAW0NvbnRlbnRfVHlw&#10;ZXNdLnhtbFBLAQItABQABgAIAAAAIQA4/SH/1gAAAJQBAAALAAAAAAAAAAAAAAAAAC8BAABfcmVs&#10;cy8ucmVsc1BLAQItABQABgAIAAAAIQBja+OBLgIAAFYEAAAOAAAAAAAAAAAAAAAAAC4CAABkcnMv&#10;ZTJvRG9jLnhtbFBLAQItABQABgAIAAAAIQCLZjY52wAAAAkBAAAPAAAAAAAAAAAAAAAAAIgEAABk&#10;cnMvZG93bnJldi54bWxQSwUGAAAAAAQABADzAAAAkAUAAAAA&#10;" strokecolor="#bfbfbf" strokeweight="1.5pt">
                <v:textbox>
                  <w:txbxContent>
                    <w:p w14:paraId="336E4EAA" w14:textId="5527D87F" w:rsidR="00D64197" w:rsidRDefault="005E5EF5" w:rsidP="00D64197">
                      <w:pPr>
                        <w:autoSpaceDE w:val="0"/>
                        <w:autoSpaceDN w:val="0"/>
                        <w:adjustRightInd w:val="0"/>
                        <w:rPr>
                          <w:rFonts w:eastAsia="Times New Roman"/>
                          <w:szCs w:val="24"/>
                        </w:rPr>
                      </w:pPr>
                      <w:r>
                        <w:t>Z następującymi wyjątkami:</w:t>
                      </w:r>
                    </w:p>
                    <w:p w14:paraId="5376D658" w14:textId="4ED25C60" w:rsidR="00D64197" w:rsidRPr="00D64197" w:rsidRDefault="00D64197" w:rsidP="00D64197">
                      <w:pPr>
                        <w:spacing w:after="60"/>
                        <w:rPr>
                          <w:rFonts w:eastAsia="Times New Roman"/>
                          <w:szCs w:val="24"/>
                        </w:rPr>
                      </w:pPr>
                      <w:r>
                        <w:t xml:space="preserve"> [</w:t>
                      </w:r>
                      <w:r>
                        <w:rPr>
                          <w:highlight w:val="lightGray"/>
                        </w:rPr>
                        <w:t>wpisać ustalenia oraz powiązane kwoty (o ile są wymierne)</w:t>
                      </w:r>
                      <w:r>
                        <w:t>]</w:t>
                      </w:r>
                    </w:p>
                  </w:txbxContent>
                </v:textbox>
              </v:shape>
            </w:pict>
          </mc:Fallback>
        </mc:AlternateContent>
      </w:r>
    </w:p>
    <w:p w14:paraId="4A9018FC" w14:textId="77777777" w:rsidR="00D64197" w:rsidRPr="005E7600" w:rsidRDefault="00D64197" w:rsidP="00D64197">
      <w:pPr>
        <w:autoSpaceDE w:val="0"/>
        <w:autoSpaceDN w:val="0"/>
        <w:adjustRightInd w:val="0"/>
        <w:ind w:left="426"/>
        <w:rPr>
          <w:rFonts w:eastAsia="Times New Roman" w:cs="Times New Roman"/>
          <w:b/>
          <w:szCs w:val="20"/>
          <w:lang w:eastAsia="en-GB"/>
        </w:rPr>
      </w:pPr>
    </w:p>
    <w:p w14:paraId="15B50210" w14:textId="77777777" w:rsidR="00D64197" w:rsidRPr="005E7600" w:rsidRDefault="00D64197" w:rsidP="00D64197">
      <w:pPr>
        <w:autoSpaceDE w:val="0"/>
        <w:autoSpaceDN w:val="0"/>
        <w:adjustRightInd w:val="0"/>
        <w:ind w:left="426"/>
        <w:rPr>
          <w:rFonts w:eastAsia="Times New Roman" w:cs="Times New Roman"/>
          <w:szCs w:val="20"/>
          <w:lang w:eastAsia="en-GB"/>
        </w:rPr>
      </w:pPr>
    </w:p>
    <w:p w14:paraId="5E7A60CA" w14:textId="0CFE4A60" w:rsidR="00D64197" w:rsidRPr="005E7600" w:rsidRDefault="00D64197" w:rsidP="00D64197">
      <w:pPr>
        <w:autoSpaceDE w:val="0"/>
        <w:autoSpaceDN w:val="0"/>
        <w:adjustRightInd w:val="0"/>
        <w:ind w:left="426"/>
        <w:jc w:val="right"/>
        <w:rPr>
          <w:rFonts w:eastAsia="Times New Roman" w:cs="Times New Roman"/>
          <w:i/>
          <w:color w:val="4AA55B"/>
          <w:szCs w:val="20"/>
          <w:lang w:eastAsia="en-GB"/>
        </w:rPr>
      </w:pPr>
    </w:p>
    <w:p w14:paraId="1277F954" w14:textId="77777777" w:rsidR="00D64197" w:rsidRPr="005E7600" w:rsidRDefault="00D64197" w:rsidP="00D64197">
      <w:pPr>
        <w:autoSpaceDE w:val="0"/>
        <w:autoSpaceDN w:val="0"/>
        <w:adjustRightInd w:val="0"/>
        <w:ind w:left="426"/>
        <w:jc w:val="right"/>
        <w:rPr>
          <w:rFonts w:eastAsia="Times New Roman" w:cs="Times New Roman"/>
          <w:i/>
          <w:color w:val="4AA55B"/>
          <w:szCs w:val="20"/>
          <w:lang w:eastAsia="en-GB"/>
        </w:rPr>
      </w:pPr>
    </w:p>
    <w:p w14:paraId="1FA4C4B0" w14:textId="19B7EEFA" w:rsidR="00D64197" w:rsidRPr="005E7600" w:rsidRDefault="00D64197" w:rsidP="00D64197">
      <w:pPr>
        <w:autoSpaceDE w:val="0"/>
        <w:autoSpaceDN w:val="0"/>
        <w:adjustRightInd w:val="0"/>
        <w:ind w:left="426"/>
        <w:jc w:val="left"/>
        <w:rPr>
          <w:rFonts w:eastAsia="Times New Roman" w:cs="Times New Roman"/>
          <w:szCs w:val="20"/>
        </w:rPr>
      </w:pPr>
      <w:r>
        <w:rPr>
          <w:b/>
          <w:noProof/>
          <w:color w:val="B2A1C7"/>
          <w:lang w:eastAsia="pl-PL"/>
        </w:rPr>
        <mc:AlternateContent>
          <mc:Choice Requires="wps">
            <w:drawing>
              <wp:anchor distT="0" distB="0" distL="114300" distR="114300" simplePos="0" relativeHeight="251658752" behindDoc="0" locked="0" layoutInCell="1" allowOverlap="1" wp14:anchorId="4057A4CB" wp14:editId="7C798561">
                <wp:simplePos x="0" y="0"/>
                <wp:positionH relativeFrom="column">
                  <wp:posOffset>338455</wp:posOffset>
                </wp:positionH>
                <wp:positionV relativeFrom="paragraph">
                  <wp:posOffset>-635</wp:posOffset>
                </wp:positionV>
                <wp:extent cx="5429250" cy="1176655"/>
                <wp:effectExtent l="0" t="0" r="19050" b="23495"/>
                <wp:wrapNone/>
                <wp:docPr id="2" name="Text Box 7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176655"/>
                        </a:xfrm>
                        <a:prstGeom prst="rect">
                          <a:avLst/>
                        </a:prstGeom>
                        <a:solidFill>
                          <a:srgbClr val="FFFFFF"/>
                        </a:solidFill>
                        <a:ln w="19050">
                          <a:solidFill>
                            <a:srgbClr val="BFBFBF"/>
                          </a:solidFill>
                          <a:miter lim="800000"/>
                          <a:headEnd/>
                          <a:tailEnd/>
                        </a:ln>
                      </wps:spPr>
                      <wps:txbx>
                        <w:txbxContent>
                          <w:p w14:paraId="75353A65" w14:textId="085FD9C0" w:rsidR="00D64197" w:rsidRDefault="00902A7C" w:rsidP="00D64197">
                            <w:pPr>
                              <w:autoSpaceDE w:val="0"/>
                              <w:autoSpaceDN w:val="0"/>
                              <w:adjustRightInd w:val="0"/>
                              <w:rPr>
                                <w:rFonts w:eastAsia="Times New Roman"/>
                                <w:szCs w:val="24"/>
                              </w:rPr>
                            </w:pPr>
                            <w:r>
                              <w:t>Dodatkowe uwagi i komentarze:</w:t>
                            </w:r>
                          </w:p>
                          <w:p w14:paraId="160E381E" w14:textId="55031154" w:rsidR="00D64197" w:rsidRPr="00D64197" w:rsidRDefault="00D64197" w:rsidP="00D64197">
                            <w:pPr>
                              <w:spacing w:after="60"/>
                              <w:rPr>
                                <w:rFonts w:eastAsia="Times New Roman"/>
                                <w:szCs w:val="24"/>
                              </w:rPr>
                            </w:pPr>
                            <w:r>
                              <w:t xml:space="preserve"> [</w:t>
                            </w:r>
                            <w:r>
                              <w:rPr>
                                <w:highlight w:val="lightGray"/>
                              </w:rPr>
                              <w:t>wpisać dodatkowe informacje</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7A4CB" id="_x0000_s1027" type="#_x0000_t202" style="position:absolute;left:0;text-align:left;margin-left:26.65pt;margin-top:-.05pt;width:427.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5IiMAIAAFwEAAAOAAAAZHJzL2Uyb0RvYy54bWysVNtu2zAMfR+wfxD0vviCXBojTtGmyzCg&#10;uwDtPkCWZVuYLGqSErv7+lFymmYX7GGYDQikSR2Sh6Q312OvyFFYJ0GXNJullAjNoZa6LemXx/2b&#10;K0qcZ7pmCrQo6ZNw9Hr7+tVmMIXIoQNVC0sQRLtiMCXtvDdFkjjeiZ65GRih0diA7ZlH1bZJbdmA&#10;6L1K8jRdJgPY2ljgwjn8ejcZ6TbiN43g/lPTOOGJKinm5uNp41mFM9luWNFaZjrJT2mwf8iiZ1Jj&#10;0DPUHfOMHKz8DaqX3IKDxs849Ak0jeQi1oDVZOkv1Tx0zIhYC5LjzJkm9/9g+cfjZ0tkXdKcEs16&#10;bNGjGD25hZGs1ukyEDQYV6Dfg0FPP6IFGx2LdeYe+FdHNOw6pltxYy0MnWA1JpiFm8nF1QnHBZBq&#10;+AA1RmIHDxFobGwf2EM+CKJjo57OzQnZcPy4mOfrfIEmjrYsWy2Xi0WMwYrn68Y6/05AT4JQUovd&#10;j/DseO98SIcVzy4hmgMl671UKiq2rXbKkiPDSdnH54T+k5vSZMDw6xQz+TvG7T68f8LopceZV7Iv&#10;6VUanuDEikDcW11H2TOpJhlzVvrEZCBvotGP1Ri7FmkOLFdQPyG1FqYRx5VEoQP7nZIBx7uk7tuB&#10;WUGJeq+xPetsPg/7EJX5YpWjYi8t1aWFaY5QJfWUTOLOTzt0MFa2HUaaBkLDDba0kZHsl6xO6eMI&#10;xx6c1i3syKUevV5+CtsfAAAA//8DAFBLAwQUAAYACAAAACEAT4s3/NsAAAAIAQAADwAAAGRycy9k&#10;b3ducmV2LnhtbEyPwU7DMBBE70j8g7WVuLV2GgWlIU6FkHpF0HLg6MRLEjVeh9ht0r9nOcFxNKO3&#10;b8v94gZxxSn0njQkGwUCqfG2p1bDx+mwzkGEaMiawRNquGGAfXV/V5rC+pne8XqMrWAIhcJo6GIc&#10;CylD06EzYeNHJO6+/ORM5Di10k5mZrgb5FapR+lMT3yhMyO+dNicjxen4VB/Zqeo3r7T5pak7avd&#10;zQzW+mG1PD+BiLjEvzH86rM6VOxU+wvZIAYNWZryUsM6AcH1TuWca97l2RZkVcr/D1Q/AAAA//8D&#10;AFBLAQItABQABgAIAAAAIQC2gziS/gAAAOEBAAATAAAAAAAAAAAAAAAAAAAAAABbQ29udGVudF9U&#10;eXBlc10ueG1sUEsBAi0AFAAGAAgAAAAhADj9If/WAAAAlAEAAAsAAAAAAAAAAAAAAAAALwEAAF9y&#10;ZWxzLy5yZWxzUEsBAi0AFAAGAAgAAAAhABjnkiIwAgAAXAQAAA4AAAAAAAAAAAAAAAAALgIAAGRy&#10;cy9lMm9Eb2MueG1sUEsBAi0AFAAGAAgAAAAhAE+LN/zbAAAACAEAAA8AAAAAAAAAAAAAAAAAigQA&#10;AGRycy9kb3ducmV2LnhtbFBLBQYAAAAABAAEAPMAAACSBQAAAAA=&#10;" strokecolor="#bfbfbf" strokeweight="1.5pt">
                <v:textbox>
                  <w:txbxContent>
                    <w:p w14:paraId="75353A65" w14:textId="085FD9C0" w:rsidR="00D64197" w:rsidRDefault="00902A7C" w:rsidP="00D64197">
                      <w:pPr>
                        <w:autoSpaceDE w:val="0"/>
                        <w:autoSpaceDN w:val="0"/>
                        <w:adjustRightInd w:val="0"/>
                        <w:rPr>
                          <w:rFonts w:eastAsia="Times New Roman"/>
                          <w:szCs w:val="24"/>
                        </w:rPr>
                      </w:pPr>
                      <w:r>
                        <w:t>Dodatkowe uwagi i komentarze:</w:t>
                      </w:r>
                    </w:p>
                    <w:p w14:paraId="160E381E" w14:textId="55031154" w:rsidR="00D64197" w:rsidRPr="00D64197" w:rsidRDefault="00D64197" w:rsidP="00D64197">
                      <w:pPr>
                        <w:spacing w:after="60"/>
                        <w:rPr>
                          <w:rFonts w:eastAsia="Times New Roman"/>
                          <w:szCs w:val="24"/>
                        </w:rPr>
                      </w:pPr>
                      <w:r>
                        <w:t xml:space="preserve"> [</w:t>
                      </w:r>
                      <w:r>
                        <w:rPr>
                          <w:highlight w:val="lightGray"/>
                        </w:rPr>
                        <w:t>wpisać dodatkowe informacje</w:t>
                      </w:r>
                      <w:r>
                        <w:t>]</w:t>
                      </w:r>
                    </w:p>
                  </w:txbxContent>
                </v:textbox>
              </v:shape>
            </w:pict>
          </mc:Fallback>
        </mc:AlternateContent>
      </w:r>
    </w:p>
    <w:p w14:paraId="03C35831"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781B04D9"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3F95E9C0"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5EC8A016" w14:textId="77777777" w:rsidR="00D64197" w:rsidRPr="005E7600" w:rsidRDefault="00D64197" w:rsidP="00D64197">
      <w:pPr>
        <w:autoSpaceDE w:val="0"/>
        <w:autoSpaceDN w:val="0"/>
        <w:adjustRightInd w:val="0"/>
        <w:ind w:left="426"/>
        <w:jc w:val="left"/>
        <w:rPr>
          <w:rFonts w:eastAsia="Times New Roman" w:cs="Times New Roman"/>
          <w:szCs w:val="20"/>
          <w:lang w:eastAsia="en-GB"/>
        </w:rPr>
      </w:pPr>
    </w:p>
    <w:p w14:paraId="3A40F14D" w14:textId="61D2AB4D" w:rsidR="00C90E2D" w:rsidRPr="005E7600" w:rsidRDefault="005E5EF5" w:rsidP="005E5EF5">
      <w:pPr>
        <w:autoSpaceDE w:val="0"/>
        <w:autoSpaceDN w:val="0"/>
        <w:adjustRightInd w:val="0"/>
        <w:ind w:left="567" w:hanging="567"/>
        <w:rPr>
          <w:rFonts w:eastAsia="Times New Roman" w:cs="Times New Roman"/>
          <w:szCs w:val="20"/>
        </w:rPr>
      </w:pPr>
      <w:r>
        <w:lastRenderedPageBreak/>
        <w:t xml:space="preserve">4 — Jesteśmy </w:t>
      </w:r>
      <w:r>
        <w:rPr>
          <w:color w:val="000000"/>
        </w:rPr>
        <w:t>wykwalifikowani/</w:t>
      </w:r>
      <w:r w:rsidR="008F01F8">
        <w:rPr>
          <w:color w:val="000000"/>
        </w:rPr>
        <w:t>upoważnieni</w:t>
      </w:r>
      <w:r w:rsidR="008F01F8">
        <w:t xml:space="preserve"> do</w:t>
      </w:r>
      <w:r>
        <w:t xml:space="preserve"> wydania tego certyfikatu </w:t>
      </w:r>
      <w:r>
        <w:rPr>
          <w:i/>
          <w:color w:val="4AA55B"/>
        </w:rPr>
        <w:t>[</w:t>
      </w:r>
      <w:r>
        <w:rPr>
          <w:i/>
        </w:rPr>
        <w:t>(dodatkowe informacje znajdują się w załączniku do niniejszego certyfikatu)</w:t>
      </w:r>
      <w:r>
        <w:rPr>
          <w:i/>
          <w:color w:val="4AA55B"/>
        </w:rPr>
        <w:t>]</w:t>
      </w:r>
      <w:r>
        <w:t xml:space="preserve"> i nie podlegamy żadnemu konfliktowi interesów.</w:t>
      </w:r>
    </w:p>
    <w:p w14:paraId="3A40F14F" w14:textId="767C026B" w:rsidR="00C90E2D" w:rsidRPr="005E7600" w:rsidRDefault="005E5EF5" w:rsidP="005E5EF5">
      <w:pPr>
        <w:autoSpaceDE w:val="0"/>
        <w:autoSpaceDN w:val="0"/>
        <w:adjustRightInd w:val="0"/>
        <w:ind w:left="567" w:hanging="567"/>
        <w:rPr>
          <w:rFonts w:eastAsia="Times New Roman" w:cs="Times New Roman"/>
          <w:szCs w:val="20"/>
        </w:rPr>
      </w:pPr>
      <w:r>
        <w:t xml:space="preserve">5 — Beneficjent zapłacił za niniejsze zaświadczenie </w:t>
      </w:r>
      <w:r>
        <w:rPr>
          <w:b/>
        </w:rPr>
        <w:t>cenę</w:t>
      </w:r>
      <w:r>
        <w:t xml:space="preserve"> w wysokości [</w:t>
      </w:r>
      <w:r>
        <w:rPr>
          <w:highlight w:val="lightGray"/>
        </w:rPr>
        <w:t>wpisać kwotę</w:t>
      </w:r>
      <w:r>
        <w:t>] EUR (w tym VAT w wysokości [</w:t>
      </w:r>
      <w:r>
        <w:rPr>
          <w:highlight w:val="lightGray"/>
        </w:rPr>
        <w:t>wpisać kwotę</w:t>
      </w:r>
      <w:r>
        <w:t xml:space="preserve">] EUR). </w:t>
      </w:r>
      <w:r>
        <w:rPr>
          <w:i/>
          <w:color w:val="4AA55B"/>
        </w:rPr>
        <w:t>[OPCJA 1:</w:t>
      </w:r>
      <w:r>
        <w:rPr>
          <w:i/>
          <w:color w:val="0088CC"/>
        </w:rPr>
        <w:t xml:space="preserve"> </w:t>
      </w:r>
      <w:r>
        <w:t>Koszty te są kwalifikowane w ramach dotacji i uwzględniane w sprawozdaniu finansowym.</w:t>
      </w:r>
      <w:r>
        <w:rPr>
          <w:i/>
          <w:color w:val="4AA55B"/>
        </w:rPr>
        <w:t>]</w:t>
      </w:r>
      <w:r>
        <w:rPr>
          <w:i/>
          <w:color w:val="4AA55B"/>
        </w:rPr>
        <w:br/>
        <w:t>[OPCJA 2</w:t>
      </w:r>
      <w:r>
        <w:t>:</w:t>
      </w:r>
      <w:r>
        <w:rPr>
          <w:i/>
          <w:color w:val="4AA55B"/>
        </w:rPr>
        <w:t xml:space="preserve"> </w:t>
      </w:r>
      <w:r>
        <w:t>Przedmiotowe koszty nie zostały zaliczone do dotacji</w:t>
      </w:r>
      <w:r>
        <w:rPr>
          <w:i/>
          <w:color w:val="4AA55B"/>
        </w:rPr>
        <w:t>]</w:t>
      </w:r>
    </w:p>
    <w:p w14:paraId="3A40F150" w14:textId="77777777" w:rsidR="00C90E2D" w:rsidRPr="005E7600" w:rsidRDefault="00C90E2D" w:rsidP="00C90E2D">
      <w:pPr>
        <w:rPr>
          <w:rFonts w:eastAsia="Times New Roman" w:cs="Times New Roman"/>
          <w:szCs w:val="20"/>
          <w:lang w:eastAsia="en-GB"/>
        </w:rPr>
      </w:pPr>
    </w:p>
    <w:p w14:paraId="7C5F64BE" w14:textId="77777777" w:rsidR="00EF38DE" w:rsidRPr="005E7600" w:rsidRDefault="00EF38DE" w:rsidP="00C90E2D">
      <w:pPr>
        <w:rPr>
          <w:rFonts w:eastAsia="Times New Roman" w:cs="Times New Roman"/>
          <w:szCs w:val="20"/>
          <w:lang w:eastAsia="en-GB"/>
        </w:rPr>
      </w:pPr>
    </w:p>
    <w:p w14:paraId="4980369C" w14:textId="03FF835E" w:rsidR="00EF38DE" w:rsidRPr="005E7600" w:rsidRDefault="00EF38DE" w:rsidP="00EF38DE">
      <w:pPr>
        <w:jc w:val="left"/>
        <w:rPr>
          <w:rFonts w:eastAsia="Times New Roman" w:cs="Times New Roman"/>
          <w:szCs w:val="20"/>
        </w:rPr>
      </w:pPr>
      <w:r>
        <w:t>PODPIS</w:t>
      </w:r>
    </w:p>
    <w:p w14:paraId="42317E01" w14:textId="48EA2061" w:rsidR="00EF38DE" w:rsidRPr="005E7600" w:rsidRDefault="00EF38DE" w:rsidP="00EF38DE">
      <w:pPr>
        <w:jc w:val="left"/>
        <w:rPr>
          <w:rFonts w:eastAsia="Times New Roman" w:cs="Times New Roman"/>
          <w:szCs w:val="20"/>
        </w:rPr>
      </w:pPr>
      <w:r>
        <w:t>W imieniu biegłego rewidenta</w:t>
      </w:r>
    </w:p>
    <w:p w14:paraId="08CE2623" w14:textId="77777777" w:rsidR="000A0CE2" w:rsidRPr="005E7600" w:rsidRDefault="000A0CE2" w:rsidP="000A0CE2">
      <w:pPr>
        <w:snapToGrid w:val="0"/>
        <w:jc w:val="left"/>
        <w:rPr>
          <w:rFonts w:eastAsia="Times New Roman" w:cs="Times New Roman"/>
          <w:szCs w:val="20"/>
        </w:rPr>
      </w:pPr>
      <w:r>
        <w:t>[</w:t>
      </w:r>
      <w:r>
        <w:rPr>
          <w:highlight w:val="lightGray"/>
        </w:rPr>
        <w:t>imię/ nazwisko/ funkcja</w:t>
      </w:r>
      <w:r>
        <w:t>]</w:t>
      </w:r>
    </w:p>
    <w:p w14:paraId="6799D192" w14:textId="77777777" w:rsidR="000A0CE2" w:rsidRPr="005E7600" w:rsidRDefault="000A0CE2" w:rsidP="000A0CE2">
      <w:pPr>
        <w:snapToGrid w:val="0"/>
        <w:jc w:val="left"/>
        <w:rPr>
          <w:rFonts w:eastAsia="Times New Roman" w:cs="Times New Roman"/>
          <w:szCs w:val="20"/>
        </w:rPr>
      </w:pPr>
      <w:r>
        <w:t>[</w:t>
      </w:r>
      <w:r>
        <w:rPr>
          <w:highlight w:val="lightGray"/>
        </w:rPr>
        <w:t>podpis</w:t>
      </w:r>
      <w:r>
        <w:t>]</w:t>
      </w:r>
      <w:r>
        <w:br/>
        <w:t>[</w:t>
      </w:r>
      <w:r>
        <w:rPr>
          <w:highlight w:val="lightGray"/>
        </w:rPr>
        <w:t>data</w:t>
      </w:r>
      <w:r>
        <w:t>]</w:t>
      </w:r>
      <w:r>
        <w:tab/>
        <w:t>[</w:t>
      </w:r>
      <w:r>
        <w:rPr>
          <w:highlight w:val="lightGray"/>
        </w:rPr>
        <w:t>pieczęć</w:t>
      </w:r>
      <w:r>
        <w:t>]</w:t>
      </w:r>
    </w:p>
    <w:p w14:paraId="7FBBD723" w14:textId="77777777" w:rsidR="00EF38DE" w:rsidRPr="005E7600" w:rsidRDefault="00EF38DE" w:rsidP="00EF38DE">
      <w:pPr>
        <w:jc w:val="left"/>
        <w:rPr>
          <w:rFonts w:eastAsia="Times New Roman" w:cs="Times New Roman"/>
          <w:szCs w:val="20"/>
          <w:lang w:eastAsia="en-GB"/>
        </w:rPr>
      </w:pPr>
    </w:p>
    <w:p w14:paraId="64394456" w14:textId="4CA3C21B" w:rsidR="00EF38DE" w:rsidRDefault="00EF38DE" w:rsidP="00EF38DE">
      <w:pPr>
        <w:jc w:val="left"/>
        <w:rPr>
          <w:rFonts w:eastAsia="Times New Roman" w:cs="Times New Roman"/>
          <w:szCs w:val="20"/>
          <w:lang w:eastAsia="en-GB"/>
        </w:rPr>
      </w:pPr>
    </w:p>
    <w:p w14:paraId="415A56BB" w14:textId="7B170B96" w:rsidR="002A6F10" w:rsidRDefault="002A6F10" w:rsidP="00EF38DE">
      <w:pPr>
        <w:jc w:val="left"/>
        <w:rPr>
          <w:rFonts w:eastAsia="Times New Roman" w:cs="Times New Roman"/>
          <w:szCs w:val="20"/>
          <w:lang w:eastAsia="en-GB"/>
        </w:rPr>
      </w:pPr>
    </w:p>
    <w:p w14:paraId="3E2466E3" w14:textId="77777777" w:rsidR="002A6F10" w:rsidRPr="005E7600" w:rsidRDefault="002A6F10" w:rsidP="00EF38DE">
      <w:pPr>
        <w:jc w:val="left"/>
        <w:rPr>
          <w:rFonts w:eastAsia="Times New Roman" w:cs="Times New Roman"/>
          <w:szCs w:val="20"/>
          <w:lang w:eastAsia="en-GB"/>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46"/>
        <w:gridCol w:w="1828"/>
        <w:gridCol w:w="5481"/>
      </w:tblGrid>
      <w:tr w:rsidR="002A6F10" w:rsidRPr="002A6F10" w14:paraId="349760A0" w14:textId="77777777" w:rsidTr="009B20C2">
        <w:trPr>
          <w:jc w:val="center"/>
        </w:trPr>
        <w:tc>
          <w:tcPr>
            <w:tcW w:w="8755" w:type="dxa"/>
            <w:gridSpan w:val="3"/>
            <w:hideMark/>
          </w:tcPr>
          <w:p w14:paraId="3E8FFADA" w14:textId="77777777" w:rsidR="002A6F10" w:rsidRPr="002A6F10" w:rsidRDefault="002A6F10" w:rsidP="002A6F10">
            <w:pPr>
              <w:spacing w:after="0" w:line="276" w:lineRule="auto"/>
              <w:jc w:val="center"/>
              <w:rPr>
                <w:rFonts w:ascii="Arial" w:eastAsia="Times New Roman" w:hAnsi="Arial" w:cs="Arial"/>
                <w:b/>
                <w:color w:val="4AA55B"/>
                <w:sz w:val="18"/>
                <w:szCs w:val="18"/>
              </w:rPr>
            </w:pPr>
            <w:r>
              <w:rPr>
                <w:rFonts w:ascii="Arial" w:hAnsi="Arial"/>
                <w:b/>
                <w:color w:val="4AA55B"/>
                <w:sz w:val="18"/>
              </w:rPr>
              <w:t>ŚLEDZENIE ZMIAN</w:t>
            </w:r>
          </w:p>
        </w:tc>
      </w:tr>
      <w:tr w:rsidR="002A6F10" w:rsidRPr="002A6F10" w14:paraId="01F2AB48" w14:textId="77777777" w:rsidTr="009B20C2">
        <w:trPr>
          <w:jc w:val="center"/>
        </w:trPr>
        <w:tc>
          <w:tcPr>
            <w:tcW w:w="1446" w:type="dxa"/>
            <w:hideMark/>
          </w:tcPr>
          <w:p w14:paraId="2E62B564"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WERSJA</w:t>
            </w:r>
          </w:p>
        </w:tc>
        <w:tc>
          <w:tcPr>
            <w:tcW w:w="1828" w:type="dxa"/>
            <w:hideMark/>
          </w:tcPr>
          <w:p w14:paraId="1BD579F3"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DATA PUBLIKACJI</w:t>
            </w:r>
          </w:p>
        </w:tc>
        <w:tc>
          <w:tcPr>
            <w:tcW w:w="5481" w:type="dxa"/>
            <w:hideMark/>
          </w:tcPr>
          <w:p w14:paraId="67B410BA"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ZMIANA</w:t>
            </w:r>
          </w:p>
        </w:tc>
      </w:tr>
      <w:tr w:rsidR="002A6F10" w:rsidRPr="002A6F10" w14:paraId="3DAE7781" w14:textId="77777777" w:rsidTr="009B20C2">
        <w:trPr>
          <w:jc w:val="center"/>
        </w:trPr>
        <w:tc>
          <w:tcPr>
            <w:tcW w:w="1446" w:type="dxa"/>
          </w:tcPr>
          <w:p w14:paraId="55A1985C" w14:textId="77777777" w:rsidR="002A6F10" w:rsidRPr="002A6F10" w:rsidRDefault="002A6F10" w:rsidP="002A6F10">
            <w:pPr>
              <w:spacing w:after="0" w:line="276" w:lineRule="auto"/>
              <w:jc w:val="center"/>
              <w:rPr>
                <w:rFonts w:ascii="Arial" w:eastAsia="Times New Roman" w:hAnsi="Arial" w:cs="Arial"/>
                <w:color w:val="4AA55B"/>
                <w:sz w:val="18"/>
                <w:szCs w:val="18"/>
              </w:rPr>
            </w:pPr>
            <w:r>
              <w:rPr>
                <w:rFonts w:ascii="Arial" w:hAnsi="Arial"/>
                <w:color w:val="4AA55B"/>
                <w:sz w:val="18"/>
              </w:rPr>
              <w:t>1.0</w:t>
            </w:r>
          </w:p>
        </w:tc>
        <w:tc>
          <w:tcPr>
            <w:tcW w:w="1828" w:type="dxa"/>
          </w:tcPr>
          <w:p w14:paraId="335EEBE6" w14:textId="1C8863E0" w:rsidR="002A6F10" w:rsidRPr="002A6F10" w:rsidRDefault="00984DCB" w:rsidP="002A6F10">
            <w:pPr>
              <w:spacing w:after="0" w:line="276" w:lineRule="auto"/>
              <w:jc w:val="center"/>
              <w:rPr>
                <w:rFonts w:ascii="Arial" w:eastAsia="Times New Roman" w:hAnsi="Arial" w:cs="Arial"/>
                <w:color w:val="4AA55B"/>
                <w:sz w:val="18"/>
                <w:szCs w:val="18"/>
              </w:rPr>
            </w:pPr>
            <w:r>
              <w:rPr>
                <w:rFonts w:ascii="Arial" w:hAnsi="Arial"/>
                <w:color w:val="4AA55B"/>
                <w:sz w:val="18"/>
              </w:rPr>
              <w:t>20.12.2021</w:t>
            </w:r>
          </w:p>
        </w:tc>
        <w:tc>
          <w:tcPr>
            <w:tcW w:w="5481" w:type="dxa"/>
          </w:tcPr>
          <w:p w14:paraId="5B8CA54E" w14:textId="77777777" w:rsidR="002A6F10" w:rsidRPr="002A6F10" w:rsidRDefault="002A6F10" w:rsidP="002A6F10">
            <w:pPr>
              <w:spacing w:after="0" w:line="276" w:lineRule="auto"/>
              <w:jc w:val="left"/>
              <w:rPr>
                <w:rFonts w:ascii="Arial" w:eastAsia="Times New Roman" w:hAnsi="Arial" w:cs="Arial"/>
                <w:color w:val="4AA55B"/>
                <w:sz w:val="18"/>
                <w:szCs w:val="18"/>
              </w:rPr>
            </w:pPr>
            <w:r>
              <w:rPr>
                <w:rFonts w:ascii="Arial" w:hAnsi="Arial"/>
                <w:color w:val="4AA55B"/>
                <w:sz w:val="18"/>
              </w:rPr>
              <w:t xml:space="preserve">Wersja pierwotna (nowe WRF). </w:t>
            </w:r>
          </w:p>
        </w:tc>
      </w:tr>
      <w:tr w:rsidR="002A6F10" w:rsidRPr="002A6F10" w14:paraId="1EACC05C" w14:textId="77777777" w:rsidTr="009B20C2">
        <w:trPr>
          <w:jc w:val="center"/>
        </w:trPr>
        <w:tc>
          <w:tcPr>
            <w:tcW w:w="1446" w:type="dxa"/>
          </w:tcPr>
          <w:p w14:paraId="692B655B"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40DC3790"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5B4C718B" w14:textId="77777777" w:rsidR="002A6F10" w:rsidRPr="002A6F10" w:rsidRDefault="002A6F10" w:rsidP="002A6F10">
            <w:pPr>
              <w:spacing w:after="0" w:line="276" w:lineRule="auto"/>
              <w:jc w:val="left"/>
              <w:rPr>
                <w:rFonts w:ascii="Arial" w:eastAsia="Times New Roman" w:hAnsi="Arial" w:cs="Arial"/>
                <w:color w:val="4AA55B"/>
                <w:sz w:val="18"/>
                <w:szCs w:val="18"/>
                <w:lang w:val="hu-HU" w:eastAsia="ko-KR" w:bidi="ne-NP"/>
              </w:rPr>
            </w:pPr>
          </w:p>
        </w:tc>
      </w:tr>
      <w:tr w:rsidR="002A6F10" w:rsidRPr="002A6F10" w14:paraId="0C9137A3" w14:textId="77777777" w:rsidTr="009B20C2">
        <w:trPr>
          <w:jc w:val="center"/>
        </w:trPr>
        <w:tc>
          <w:tcPr>
            <w:tcW w:w="1446" w:type="dxa"/>
          </w:tcPr>
          <w:p w14:paraId="645C3B3F"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4159D812"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2EC311DE" w14:textId="77777777" w:rsidR="002A6F10" w:rsidRPr="002A6F10" w:rsidRDefault="002A6F10" w:rsidP="002A6F10">
            <w:pPr>
              <w:spacing w:after="0" w:line="276" w:lineRule="auto"/>
              <w:rPr>
                <w:rFonts w:ascii="Arial" w:eastAsia="Times New Roman" w:hAnsi="Arial" w:cs="Arial"/>
                <w:color w:val="4AA55B"/>
                <w:sz w:val="18"/>
                <w:szCs w:val="18"/>
                <w:lang w:val="hu-HU" w:eastAsia="ko-KR" w:bidi="ne-NP"/>
              </w:rPr>
            </w:pPr>
          </w:p>
        </w:tc>
      </w:tr>
      <w:tr w:rsidR="002A6F10" w:rsidRPr="002A6F10" w14:paraId="61F349F7" w14:textId="77777777" w:rsidTr="009B20C2">
        <w:trPr>
          <w:jc w:val="center"/>
        </w:trPr>
        <w:tc>
          <w:tcPr>
            <w:tcW w:w="1446" w:type="dxa"/>
          </w:tcPr>
          <w:p w14:paraId="3A100E5B"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1828" w:type="dxa"/>
          </w:tcPr>
          <w:p w14:paraId="15037DFF"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4205574F" w14:textId="77777777" w:rsidR="002A6F10" w:rsidRPr="002A6F10" w:rsidRDefault="002A6F10" w:rsidP="002A6F10">
            <w:pPr>
              <w:spacing w:after="0" w:line="276" w:lineRule="auto"/>
              <w:rPr>
                <w:rFonts w:ascii="Arial" w:eastAsia="Times New Roman" w:hAnsi="Arial" w:cs="Arial"/>
                <w:color w:val="4AA55B"/>
                <w:sz w:val="18"/>
                <w:szCs w:val="18"/>
                <w:lang w:val="hu-HU" w:eastAsia="ko-KR" w:bidi="ne-NP"/>
              </w:rPr>
            </w:pPr>
          </w:p>
        </w:tc>
      </w:tr>
      <w:tr w:rsidR="002A6F10" w:rsidRPr="002A6F10" w14:paraId="1667D59E" w14:textId="77777777" w:rsidTr="009B20C2">
        <w:trPr>
          <w:jc w:val="center"/>
        </w:trPr>
        <w:tc>
          <w:tcPr>
            <w:tcW w:w="1446" w:type="dxa"/>
          </w:tcPr>
          <w:p w14:paraId="4D696185" w14:textId="77777777" w:rsidR="002A6F10" w:rsidRPr="002A6F10" w:rsidRDefault="002A6F10" w:rsidP="002A6F10">
            <w:pPr>
              <w:spacing w:after="0" w:line="276" w:lineRule="auto"/>
              <w:jc w:val="center"/>
              <w:rPr>
                <w:rFonts w:ascii="Arial" w:eastAsia="Times New Roman" w:hAnsi="Arial" w:cs="Arial"/>
                <w:color w:val="4AA55B"/>
                <w:sz w:val="18"/>
                <w:szCs w:val="18"/>
                <w:lang w:eastAsia="ko-KR" w:bidi="ne-NP"/>
              </w:rPr>
            </w:pPr>
          </w:p>
        </w:tc>
        <w:tc>
          <w:tcPr>
            <w:tcW w:w="1828" w:type="dxa"/>
          </w:tcPr>
          <w:p w14:paraId="5ECF0E85" w14:textId="77777777" w:rsidR="002A6F10" w:rsidRPr="002A6F10" w:rsidRDefault="002A6F10" w:rsidP="002A6F10">
            <w:pPr>
              <w:spacing w:after="0" w:line="276" w:lineRule="auto"/>
              <w:jc w:val="center"/>
              <w:rPr>
                <w:rFonts w:ascii="Arial" w:eastAsia="Times New Roman" w:hAnsi="Arial" w:cs="Arial"/>
                <w:color w:val="4AA55B"/>
                <w:sz w:val="18"/>
                <w:szCs w:val="18"/>
                <w:lang w:val="hu-HU" w:eastAsia="ko-KR" w:bidi="ne-NP"/>
              </w:rPr>
            </w:pPr>
          </w:p>
        </w:tc>
        <w:tc>
          <w:tcPr>
            <w:tcW w:w="5481" w:type="dxa"/>
          </w:tcPr>
          <w:p w14:paraId="486CF10A" w14:textId="77777777" w:rsidR="002A6F10" w:rsidRPr="002A6F10" w:rsidRDefault="002A6F10" w:rsidP="002A6F10">
            <w:pPr>
              <w:spacing w:after="0" w:line="276" w:lineRule="auto"/>
              <w:jc w:val="left"/>
              <w:rPr>
                <w:rFonts w:ascii="Arial" w:eastAsia="Times New Roman" w:hAnsi="Arial" w:cs="Arial"/>
                <w:color w:val="4AA55B"/>
                <w:sz w:val="18"/>
                <w:szCs w:val="18"/>
                <w:lang w:val="hu-HU" w:eastAsia="ko-KR" w:bidi="ne-NP"/>
              </w:rPr>
            </w:pPr>
          </w:p>
        </w:tc>
      </w:tr>
    </w:tbl>
    <w:p w14:paraId="3A40F178" w14:textId="77777777" w:rsidR="00603CD7" w:rsidRPr="005E7600" w:rsidRDefault="00603CD7" w:rsidP="00EF38DE">
      <w:pPr>
        <w:rPr>
          <w:rFonts w:cs="Times New Roman"/>
          <w:szCs w:val="20"/>
        </w:rPr>
      </w:pPr>
    </w:p>
    <w:sectPr w:rsidR="00603CD7" w:rsidRPr="005E7600" w:rsidSect="005E7600">
      <w:headerReference w:type="default" r:id="rId13"/>
      <w:footerReference w:type="default" r:id="rId14"/>
      <w:pgSz w:w="11906" w:h="16838"/>
      <w:pgMar w:top="1843"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A0A23" w14:textId="77777777" w:rsidR="00C54FB4" w:rsidRDefault="00C54FB4" w:rsidP="00821732">
      <w:r>
        <w:separator/>
      </w:r>
    </w:p>
  </w:endnote>
  <w:endnote w:type="continuationSeparator" w:id="0">
    <w:p w14:paraId="088A9CC7" w14:textId="77777777" w:rsidR="00C54FB4" w:rsidRDefault="00C54FB4" w:rsidP="00821732">
      <w:r>
        <w:continuationSeparator/>
      </w:r>
    </w:p>
  </w:endnote>
  <w:endnote w:type="continuationNotice" w:id="1">
    <w:p w14:paraId="371BE716" w14:textId="77777777" w:rsidR="00C54FB4" w:rsidRDefault="00C54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0260758"/>
      <w:docPartObj>
        <w:docPartGallery w:val="Page Numbers (Bottom of Page)"/>
        <w:docPartUnique/>
      </w:docPartObj>
    </w:sdtPr>
    <w:sdtEndPr>
      <w:rPr>
        <w:noProof/>
        <w:sz w:val="20"/>
        <w:szCs w:val="16"/>
      </w:rPr>
    </w:sdtEndPr>
    <w:sdtContent>
      <w:p w14:paraId="3A40F21F" w14:textId="2FB8919D" w:rsidR="00CC501F" w:rsidRPr="005E7600" w:rsidRDefault="00CC501F">
        <w:pPr>
          <w:pStyle w:val="Stopka"/>
          <w:jc w:val="right"/>
          <w:rPr>
            <w:sz w:val="20"/>
            <w:szCs w:val="16"/>
          </w:rPr>
        </w:pPr>
        <w:r w:rsidRPr="005E7600">
          <w:rPr>
            <w:sz w:val="20"/>
          </w:rPr>
          <w:fldChar w:fldCharType="begin"/>
        </w:r>
        <w:r w:rsidRPr="005E7600">
          <w:rPr>
            <w:sz w:val="20"/>
          </w:rPr>
          <w:instrText xml:space="preserve"> PAGE   \* MERGEFORMAT </w:instrText>
        </w:r>
        <w:r w:rsidRPr="005E7600">
          <w:rPr>
            <w:sz w:val="20"/>
          </w:rPr>
          <w:fldChar w:fldCharType="separate"/>
        </w:r>
        <w:r w:rsidR="003971F9">
          <w:rPr>
            <w:noProof/>
            <w:sz w:val="20"/>
          </w:rPr>
          <w:t>8</w:t>
        </w:r>
        <w:r w:rsidRPr="005E7600">
          <w:rPr>
            <w:sz w:val="20"/>
          </w:rPr>
          <w:fldChar w:fldCharType="end"/>
        </w:r>
      </w:p>
    </w:sdtContent>
  </w:sdt>
  <w:p w14:paraId="3A40F220" w14:textId="77777777" w:rsidR="00CC501F" w:rsidRDefault="00CC50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06D9C" w14:textId="77777777" w:rsidR="00C54FB4" w:rsidRDefault="00C54FB4" w:rsidP="00821732">
      <w:r>
        <w:separator/>
      </w:r>
    </w:p>
  </w:footnote>
  <w:footnote w:type="continuationSeparator" w:id="0">
    <w:p w14:paraId="4B3DBD09" w14:textId="77777777" w:rsidR="00C54FB4" w:rsidRDefault="00C54FB4" w:rsidP="00821732">
      <w:r>
        <w:continuationSeparator/>
      </w:r>
    </w:p>
  </w:footnote>
  <w:footnote w:type="continuationNotice" w:id="1">
    <w:p w14:paraId="342482FC" w14:textId="77777777" w:rsidR="00C54FB4" w:rsidRDefault="00C54FB4"/>
  </w:footnote>
  <w:footnote w:id="2">
    <w:p w14:paraId="3A40F240" w14:textId="77777777" w:rsidR="00CC501F" w:rsidRPr="00C90E2D" w:rsidRDefault="00CC501F" w:rsidP="00335C42">
      <w:pPr>
        <w:pStyle w:val="Tekstprzypisudolnego"/>
        <w:ind w:left="360" w:hanging="360"/>
      </w:pPr>
      <w:r>
        <w:rPr>
          <w:sz w:val="20"/>
          <w:vertAlign w:val="superscript"/>
        </w:rPr>
        <w:footnoteRef/>
      </w:r>
      <w:r>
        <w:rPr>
          <w:sz w:val="20"/>
          <w:vertAlign w:val="superscript"/>
        </w:rPr>
        <w:t xml:space="preserve"> </w:t>
      </w:r>
      <w:r>
        <w:rPr>
          <w:sz w:val="20"/>
        </w:rPr>
        <w:tab/>
        <w:t xml:space="preserve">Dyrektywa </w:t>
      </w:r>
      <w:hyperlink r:id="rId1" w:history="1">
        <w:r>
          <w:rPr>
            <w:rStyle w:val="Hipercze"/>
            <w:sz w:val="20"/>
          </w:rPr>
          <w:t>2006/43/WE</w:t>
        </w:r>
      </w:hyperlink>
      <w:r>
        <w:rPr>
          <w:sz w:val="20"/>
        </w:rPr>
        <w:t xml:space="preserve"> Parlamentu Europejskiego i Rady z dnia 17 maja 2006 r. w sprawie ustawowych badań rocznych sprawozdań finansowych i skonsolidowanych sprawozdań finansowych lub podobne przepisy krajowe (Dz.U. L 157 z 9.6.2006, str. 87).</w:t>
      </w:r>
    </w:p>
  </w:footnote>
  <w:footnote w:id="3">
    <w:p w14:paraId="3A40F241" w14:textId="77777777" w:rsidR="00CC501F" w:rsidRPr="00EF42D9" w:rsidRDefault="00CC501F" w:rsidP="00335C42">
      <w:pPr>
        <w:pStyle w:val="Tekstprzypisudolnego"/>
        <w:ind w:left="360" w:hanging="360"/>
        <w:rPr>
          <w:sz w:val="20"/>
        </w:rPr>
      </w:pPr>
      <w:r>
        <w:rPr>
          <w:sz w:val="20"/>
          <w:vertAlign w:val="superscript"/>
        </w:rPr>
        <w:footnoteRef/>
      </w:r>
      <w:r>
        <w:rPr>
          <w:sz w:val="20"/>
          <w:vertAlign w:val="superscript"/>
        </w:rPr>
        <w:t xml:space="preserve"> </w:t>
      </w:r>
      <w:r>
        <w:rPr>
          <w:sz w:val="20"/>
        </w:rPr>
        <w:tab/>
        <w:t>Podlegają ocenie w szczególności na podstawie procedur zamówień oraz wyboru dostawców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32DB5" w14:textId="5C24ED10" w:rsidR="00CC501F" w:rsidRPr="005E7600" w:rsidRDefault="00CC501F" w:rsidP="00872A26">
    <w:pPr>
      <w:tabs>
        <w:tab w:val="center" w:pos="4513"/>
        <w:tab w:val="right" w:pos="9026"/>
      </w:tabs>
      <w:spacing w:after="0"/>
      <w:jc w:val="left"/>
      <w:rPr>
        <w:rFonts w:eastAsia="Times New Roman"/>
        <w:sz w:val="20"/>
        <w:szCs w:val="16"/>
      </w:rPr>
    </w:pPr>
    <w:r>
      <w:rPr>
        <w:sz w:val="20"/>
      </w:rPr>
      <w:t>Projekt: [</w:t>
    </w:r>
    <w:r>
      <w:rPr>
        <w:sz w:val="20"/>
        <w:highlight w:val="lightGray"/>
      </w:rPr>
      <w:t>wprowadzić numer projektu</w:t>
    </w:r>
    <w:r>
      <w:rPr>
        <w:sz w:val="20"/>
      </w:rPr>
      <w:t>] — [</w:t>
    </w:r>
    <w:r>
      <w:rPr>
        <w:sz w:val="20"/>
        <w:highlight w:val="lightGray"/>
      </w:rPr>
      <w:t>wprowadzić akronim</w:t>
    </w:r>
    <w:r>
      <w:rPr>
        <w:sz w:val="20"/>
      </w:rPr>
      <w:t>] — [</w:t>
    </w:r>
    <w:r>
      <w:rPr>
        <w:sz w:val="20"/>
        <w:highlight w:val="lightGray"/>
      </w:rPr>
      <w:t>wprowadzić identyfikator naboru</w:t>
    </w:r>
    <w:r>
      <w:rPr>
        <w:sz w:val="20"/>
      </w:rPr>
      <w:t>]</w:t>
    </w:r>
  </w:p>
  <w:p w14:paraId="3B7D6B22" w14:textId="77777777" w:rsidR="00CC501F" w:rsidRPr="00EF42D9" w:rsidRDefault="00CC501F" w:rsidP="00872A26">
    <w:pPr>
      <w:tabs>
        <w:tab w:val="center" w:pos="4513"/>
        <w:tab w:val="right" w:pos="9026"/>
      </w:tabs>
      <w:spacing w:after="0"/>
      <w:jc w:val="left"/>
      <w:rPr>
        <w:rFonts w:eastAsia="Times New Roman"/>
        <w:sz w:val="20"/>
        <w:szCs w:val="20"/>
      </w:rPr>
    </w:pPr>
  </w:p>
  <w:p w14:paraId="133024F8" w14:textId="44D97DEE" w:rsidR="00CC501F" w:rsidRPr="005E7600" w:rsidRDefault="00CC501F" w:rsidP="00872A26">
    <w:pPr>
      <w:tabs>
        <w:tab w:val="right" w:pos="9026"/>
      </w:tabs>
      <w:jc w:val="right"/>
      <w:rPr>
        <w:color w:val="7F7F7F" w:themeColor="text1" w:themeTint="80"/>
        <w:sz w:val="20"/>
        <w:szCs w:val="16"/>
      </w:rPr>
    </w:pPr>
    <w:r>
      <w:rPr>
        <w:color w:val="7F7F7F" w:themeColor="text1" w:themeTint="80"/>
        <w:sz w:val="20"/>
      </w:rPr>
      <w:t>Dotacja UE: CFS: V1.0 – 20,12.2021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6A8"/>
    <w:multiLevelType w:val="multilevel"/>
    <w:tmpl w:val="18167E7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2724CE"/>
    <w:multiLevelType w:val="multilevel"/>
    <w:tmpl w:val="14A0B7C8"/>
    <w:lvl w:ilvl="0">
      <w:start w:val="1"/>
      <w:numFmt w:val="bullet"/>
      <w:lvlText w:val=""/>
      <w:lvlJc w:val="left"/>
      <w:pPr>
        <w:tabs>
          <w:tab w:val="num" w:pos="360"/>
        </w:tabs>
        <w:ind w:left="360" w:hanging="360"/>
      </w:pPr>
      <w:rPr>
        <w:rFonts w:ascii="Symbol" w:hAnsi="Symbol" w:hint="default"/>
        <w:sz w:val="21"/>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4" w15:restartNumberingAfterBreak="0">
    <w:nsid w:val="13B71A55"/>
    <w:multiLevelType w:val="hybridMultilevel"/>
    <w:tmpl w:val="AED23E36"/>
    <w:lvl w:ilvl="0" w:tplc="BE50AD9E">
      <w:start w:val="1"/>
      <w:numFmt w:val="bullet"/>
      <w:lvlText w:val=""/>
      <w:lvlJc w:val="left"/>
      <w:pPr>
        <w:tabs>
          <w:tab w:val="num" w:pos="720"/>
        </w:tabs>
        <w:ind w:left="720" w:hanging="360"/>
      </w:pPr>
      <w:rPr>
        <w:rFonts w:ascii="Symbol" w:hAnsi="Symbol" w:hint="default"/>
        <w:sz w:val="21"/>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5" w15:restartNumberingAfterBreak="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BFD51CE"/>
    <w:multiLevelType w:val="hybridMultilevel"/>
    <w:tmpl w:val="E9BEBB74"/>
    <w:lvl w:ilvl="0" w:tplc="BE50AD9E">
      <w:start w:val="1"/>
      <w:numFmt w:val="bullet"/>
      <w:lvlText w:val=""/>
      <w:lvlJc w:val="left"/>
      <w:pPr>
        <w:ind w:left="720" w:hanging="360"/>
      </w:pPr>
      <w:rPr>
        <w:rFonts w:ascii="Symbol" w:hAnsi="Symbol" w:hint="default"/>
        <w:sz w:val="21"/>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9" w15:restartNumberingAfterBreak="0">
    <w:nsid w:val="33626DFF"/>
    <w:multiLevelType w:val="hybridMultilevel"/>
    <w:tmpl w:val="EAD46FC0"/>
    <w:lvl w:ilvl="0" w:tplc="BE50AD9E">
      <w:start w:val="1"/>
      <w:numFmt w:val="bullet"/>
      <w:lvlText w:val=""/>
      <w:lvlJc w:val="left"/>
      <w:pPr>
        <w:ind w:left="720" w:hanging="360"/>
      </w:pPr>
      <w:rPr>
        <w:rFonts w:ascii="Symbol" w:hAnsi="Symbol" w:hint="default"/>
        <w:i w:val="0"/>
        <w:sz w:val="21"/>
        <w:szCs w:val="24"/>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B7781D"/>
    <w:multiLevelType w:val="hybridMultilevel"/>
    <w:tmpl w:val="78EEA01C"/>
    <w:lvl w:ilvl="0" w:tplc="A008DC7C">
      <w:start w:val="1"/>
      <w:numFmt w:val="bullet"/>
      <w:lvlText w:val=""/>
      <w:lvlJc w:val="left"/>
      <w:pPr>
        <w:tabs>
          <w:tab w:val="num" w:pos="360"/>
        </w:tabs>
        <w:ind w:left="360" w:hanging="360"/>
      </w:pPr>
      <w:rPr>
        <w:rFonts w:ascii="Symbol" w:hAnsi="Symbol" w:hint="default"/>
      </w:rPr>
    </w:lvl>
    <w:lvl w:ilvl="1" w:tplc="BE50AD9E">
      <w:start w:val="1"/>
      <w:numFmt w:val="bullet"/>
      <w:lvlText w:val=""/>
      <w:lvlJc w:val="left"/>
      <w:pPr>
        <w:tabs>
          <w:tab w:val="num" w:pos="1080"/>
        </w:tabs>
        <w:ind w:left="1080" w:hanging="360"/>
      </w:pPr>
      <w:rPr>
        <w:rFonts w:ascii="Symbol" w:hAnsi="Symbol" w:hint="default"/>
        <w:sz w:val="21"/>
        <w:szCs w:val="24"/>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17" w15:restartNumberingAfterBreak="0">
    <w:nsid w:val="61652FC2"/>
    <w:multiLevelType w:val="hybridMultilevel"/>
    <w:tmpl w:val="013C9F38"/>
    <w:lvl w:ilvl="0" w:tplc="A008DC7C">
      <w:start w:val="1"/>
      <w:numFmt w:val="bullet"/>
      <w:lvlText w:val=""/>
      <w:lvlJc w:val="left"/>
      <w:pPr>
        <w:tabs>
          <w:tab w:val="num" w:pos="360"/>
        </w:tabs>
        <w:ind w:left="360" w:hanging="360"/>
      </w:pPr>
      <w:rPr>
        <w:rFonts w:ascii="Symbol" w:hAnsi="Symbol" w:hint="default"/>
      </w:rPr>
    </w:lvl>
    <w:lvl w:ilvl="1" w:tplc="A008DC7C">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6"/>
  </w:num>
  <w:num w:numId="2">
    <w:abstractNumId w:val="10"/>
  </w:num>
  <w:num w:numId="3">
    <w:abstractNumId w:val="8"/>
  </w:num>
  <w:num w:numId="4">
    <w:abstractNumId w:val="5"/>
  </w:num>
  <w:num w:numId="5">
    <w:abstractNumId w:val="3"/>
  </w:num>
  <w:num w:numId="6">
    <w:abstractNumId w:val="18"/>
  </w:num>
  <w:num w:numId="7">
    <w:abstractNumId w:val="20"/>
  </w:num>
  <w:num w:numId="8">
    <w:abstractNumId w:val="19"/>
  </w:num>
  <w:num w:numId="9">
    <w:abstractNumId w:val="21"/>
  </w:num>
  <w:num w:numId="10">
    <w:abstractNumId w:val="6"/>
  </w:num>
  <w:num w:numId="11">
    <w:abstractNumId w:val="11"/>
  </w:num>
  <w:num w:numId="12">
    <w:abstractNumId w:val="13"/>
  </w:num>
  <w:num w:numId="13">
    <w:abstractNumId w:val="12"/>
  </w:num>
  <w:num w:numId="14">
    <w:abstractNumId w:val="1"/>
  </w:num>
  <w:num w:numId="15">
    <w:abstractNumId w:val="14"/>
  </w:num>
  <w:num w:numId="16">
    <w:abstractNumId w:val="2"/>
  </w:num>
  <w:num w:numId="17">
    <w:abstractNumId w:val="17"/>
  </w:num>
  <w:num w:numId="18">
    <w:abstractNumId w:val="7"/>
  </w:num>
  <w:num w:numId="19">
    <w:abstractNumId w:val="9"/>
  </w:num>
  <w:num w:numId="20">
    <w:abstractNumId w:val="0"/>
  </w:num>
  <w:num w:numId="21">
    <w:abstractNumId w:val="4"/>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6566A3"/>
    <w:rsid w:val="00000CF1"/>
    <w:rsid w:val="00014246"/>
    <w:rsid w:val="00014877"/>
    <w:rsid w:val="000150EE"/>
    <w:rsid w:val="00031A11"/>
    <w:rsid w:val="00041E9C"/>
    <w:rsid w:val="00041EC2"/>
    <w:rsid w:val="000440B4"/>
    <w:rsid w:val="00052193"/>
    <w:rsid w:val="00055F70"/>
    <w:rsid w:val="00056682"/>
    <w:rsid w:val="00057669"/>
    <w:rsid w:val="00060E33"/>
    <w:rsid w:val="000713EB"/>
    <w:rsid w:val="00071752"/>
    <w:rsid w:val="00072268"/>
    <w:rsid w:val="00074409"/>
    <w:rsid w:val="0007697B"/>
    <w:rsid w:val="000873CB"/>
    <w:rsid w:val="00087D00"/>
    <w:rsid w:val="00090F62"/>
    <w:rsid w:val="000A0CE2"/>
    <w:rsid w:val="000A0F4B"/>
    <w:rsid w:val="000B5AFF"/>
    <w:rsid w:val="000B6076"/>
    <w:rsid w:val="000C0166"/>
    <w:rsid w:val="000C4FEB"/>
    <w:rsid w:val="000D2CAD"/>
    <w:rsid w:val="000D44A7"/>
    <w:rsid w:val="000E29E9"/>
    <w:rsid w:val="000E495A"/>
    <w:rsid w:val="000F02DB"/>
    <w:rsid w:val="000F1A90"/>
    <w:rsid w:val="00101323"/>
    <w:rsid w:val="0010144E"/>
    <w:rsid w:val="0010190B"/>
    <w:rsid w:val="001157BF"/>
    <w:rsid w:val="001206F0"/>
    <w:rsid w:val="001217B1"/>
    <w:rsid w:val="00125146"/>
    <w:rsid w:val="001266AA"/>
    <w:rsid w:val="0012700C"/>
    <w:rsid w:val="001305A6"/>
    <w:rsid w:val="00131931"/>
    <w:rsid w:val="00131B30"/>
    <w:rsid w:val="00132ABE"/>
    <w:rsid w:val="00134886"/>
    <w:rsid w:val="0014126F"/>
    <w:rsid w:val="00142A69"/>
    <w:rsid w:val="0014346B"/>
    <w:rsid w:val="001436D7"/>
    <w:rsid w:val="00143AF6"/>
    <w:rsid w:val="001444E3"/>
    <w:rsid w:val="001537DF"/>
    <w:rsid w:val="001546E6"/>
    <w:rsid w:val="00160D18"/>
    <w:rsid w:val="0016407A"/>
    <w:rsid w:val="00164766"/>
    <w:rsid w:val="00165317"/>
    <w:rsid w:val="001671CB"/>
    <w:rsid w:val="00176F0D"/>
    <w:rsid w:val="001777C7"/>
    <w:rsid w:val="00177933"/>
    <w:rsid w:val="00180D30"/>
    <w:rsid w:val="00182448"/>
    <w:rsid w:val="00182A1F"/>
    <w:rsid w:val="00182B59"/>
    <w:rsid w:val="00184EBA"/>
    <w:rsid w:val="00187B03"/>
    <w:rsid w:val="00190E75"/>
    <w:rsid w:val="001913F1"/>
    <w:rsid w:val="00192D8B"/>
    <w:rsid w:val="00195F48"/>
    <w:rsid w:val="001A29C8"/>
    <w:rsid w:val="001B115C"/>
    <w:rsid w:val="001B4B56"/>
    <w:rsid w:val="001C21AF"/>
    <w:rsid w:val="001C25BB"/>
    <w:rsid w:val="001C6406"/>
    <w:rsid w:val="001C6B3F"/>
    <w:rsid w:val="001E0BF2"/>
    <w:rsid w:val="001E29D0"/>
    <w:rsid w:val="001E342D"/>
    <w:rsid w:val="001E4513"/>
    <w:rsid w:val="001F0A28"/>
    <w:rsid w:val="001F2C42"/>
    <w:rsid w:val="001F7751"/>
    <w:rsid w:val="002017D3"/>
    <w:rsid w:val="00202A62"/>
    <w:rsid w:val="00203D5C"/>
    <w:rsid w:val="00207E93"/>
    <w:rsid w:val="00212C3E"/>
    <w:rsid w:val="00216E4F"/>
    <w:rsid w:val="002205AB"/>
    <w:rsid w:val="00221186"/>
    <w:rsid w:val="00227A61"/>
    <w:rsid w:val="002309A9"/>
    <w:rsid w:val="00232199"/>
    <w:rsid w:val="002326F8"/>
    <w:rsid w:val="0023524C"/>
    <w:rsid w:val="0024000C"/>
    <w:rsid w:val="002426D1"/>
    <w:rsid w:val="00242C28"/>
    <w:rsid w:val="00242D63"/>
    <w:rsid w:val="0024414D"/>
    <w:rsid w:val="00246EB8"/>
    <w:rsid w:val="002506F7"/>
    <w:rsid w:val="00254248"/>
    <w:rsid w:val="00254D60"/>
    <w:rsid w:val="002556D7"/>
    <w:rsid w:val="00257286"/>
    <w:rsid w:val="00262AF7"/>
    <w:rsid w:val="00263A5D"/>
    <w:rsid w:val="0026445D"/>
    <w:rsid w:val="00271223"/>
    <w:rsid w:val="00271F25"/>
    <w:rsid w:val="002737A9"/>
    <w:rsid w:val="00280A6D"/>
    <w:rsid w:val="0028240F"/>
    <w:rsid w:val="00284F94"/>
    <w:rsid w:val="00286BCD"/>
    <w:rsid w:val="00286E03"/>
    <w:rsid w:val="00290573"/>
    <w:rsid w:val="00292250"/>
    <w:rsid w:val="0029505E"/>
    <w:rsid w:val="00297A54"/>
    <w:rsid w:val="002A16DD"/>
    <w:rsid w:val="002A6AE1"/>
    <w:rsid w:val="002A6F10"/>
    <w:rsid w:val="002B044A"/>
    <w:rsid w:val="002B34AA"/>
    <w:rsid w:val="002B4503"/>
    <w:rsid w:val="002B4B22"/>
    <w:rsid w:val="002B50C0"/>
    <w:rsid w:val="002B515E"/>
    <w:rsid w:val="002C4E0F"/>
    <w:rsid w:val="002D0375"/>
    <w:rsid w:val="002D3040"/>
    <w:rsid w:val="002D397B"/>
    <w:rsid w:val="002E0998"/>
    <w:rsid w:val="002E5961"/>
    <w:rsid w:val="002E5A3B"/>
    <w:rsid w:val="002E60F0"/>
    <w:rsid w:val="002E798A"/>
    <w:rsid w:val="002F143B"/>
    <w:rsid w:val="002F3B07"/>
    <w:rsid w:val="002F48AB"/>
    <w:rsid w:val="002F55FC"/>
    <w:rsid w:val="002F59B9"/>
    <w:rsid w:val="00300687"/>
    <w:rsid w:val="003037D1"/>
    <w:rsid w:val="00303F6C"/>
    <w:rsid w:val="00307B6B"/>
    <w:rsid w:val="00315BD6"/>
    <w:rsid w:val="00315BF5"/>
    <w:rsid w:val="00321391"/>
    <w:rsid w:val="0032200C"/>
    <w:rsid w:val="003233A7"/>
    <w:rsid w:val="00324774"/>
    <w:rsid w:val="003252AC"/>
    <w:rsid w:val="003313FF"/>
    <w:rsid w:val="00331AFE"/>
    <w:rsid w:val="00331CE8"/>
    <w:rsid w:val="003343A1"/>
    <w:rsid w:val="00334EE5"/>
    <w:rsid w:val="003350EB"/>
    <w:rsid w:val="00335C42"/>
    <w:rsid w:val="003378AA"/>
    <w:rsid w:val="003519C8"/>
    <w:rsid w:val="00352F9D"/>
    <w:rsid w:val="00356492"/>
    <w:rsid w:val="00361612"/>
    <w:rsid w:val="00367E14"/>
    <w:rsid w:val="00375A5E"/>
    <w:rsid w:val="00377103"/>
    <w:rsid w:val="00377671"/>
    <w:rsid w:val="00383313"/>
    <w:rsid w:val="00383706"/>
    <w:rsid w:val="00383E0C"/>
    <w:rsid w:val="00390F95"/>
    <w:rsid w:val="00392F74"/>
    <w:rsid w:val="003959AA"/>
    <w:rsid w:val="00396B19"/>
    <w:rsid w:val="003971F9"/>
    <w:rsid w:val="00397725"/>
    <w:rsid w:val="00397E1E"/>
    <w:rsid w:val="00397E38"/>
    <w:rsid w:val="003A1AD5"/>
    <w:rsid w:val="003A2CE6"/>
    <w:rsid w:val="003A466F"/>
    <w:rsid w:val="003A799F"/>
    <w:rsid w:val="003A7E6B"/>
    <w:rsid w:val="003B11C9"/>
    <w:rsid w:val="003B43B1"/>
    <w:rsid w:val="003C2DF1"/>
    <w:rsid w:val="003C3929"/>
    <w:rsid w:val="003C68AD"/>
    <w:rsid w:val="003D1DE5"/>
    <w:rsid w:val="003D4539"/>
    <w:rsid w:val="003D7D66"/>
    <w:rsid w:val="003E3F77"/>
    <w:rsid w:val="003E3FFE"/>
    <w:rsid w:val="003E462E"/>
    <w:rsid w:val="003E4AFB"/>
    <w:rsid w:val="003E63A9"/>
    <w:rsid w:val="003F1BCE"/>
    <w:rsid w:val="003F4449"/>
    <w:rsid w:val="003F502F"/>
    <w:rsid w:val="00401715"/>
    <w:rsid w:val="0040188F"/>
    <w:rsid w:val="00403E05"/>
    <w:rsid w:val="004067C3"/>
    <w:rsid w:val="004100A6"/>
    <w:rsid w:val="00420CF5"/>
    <w:rsid w:val="00421AD9"/>
    <w:rsid w:val="00421CFA"/>
    <w:rsid w:val="00422B76"/>
    <w:rsid w:val="00424D0C"/>
    <w:rsid w:val="0043040D"/>
    <w:rsid w:val="004309F3"/>
    <w:rsid w:val="004418AD"/>
    <w:rsid w:val="0044621E"/>
    <w:rsid w:val="004509A9"/>
    <w:rsid w:val="00450C8B"/>
    <w:rsid w:val="00452647"/>
    <w:rsid w:val="00456B80"/>
    <w:rsid w:val="00460797"/>
    <w:rsid w:val="00462FA5"/>
    <w:rsid w:val="004632AF"/>
    <w:rsid w:val="004641D0"/>
    <w:rsid w:val="004659B0"/>
    <w:rsid w:val="00465B80"/>
    <w:rsid w:val="00470A5C"/>
    <w:rsid w:val="0048638F"/>
    <w:rsid w:val="00491311"/>
    <w:rsid w:val="0049309E"/>
    <w:rsid w:val="004A296C"/>
    <w:rsid w:val="004A2DC0"/>
    <w:rsid w:val="004A60A1"/>
    <w:rsid w:val="004B341D"/>
    <w:rsid w:val="004B50E0"/>
    <w:rsid w:val="004B75CC"/>
    <w:rsid w:val="004C0A25"/>
    <w:rsid w:val="004C0B46"/>
    <w:rsid w:val="004C10E5"/>
    <w:rsid w:val="004C176E"/>
    <w:rsid w:val="004D250E"/>
    <w:rsid w:val="004D5EF5"/>
    <w:rsid w:val="004D777E"/>
    <w:rsid w:val="004E2383"/>
    <w:rsid w:val="004E2A1C"/>
    <w:rsid w:val="004E4902"/>
    <w:rsid w:val="004E4DA7"/>
    <w:rsid w:val="004E7944"/>
    <w:rsid w:val="004F1E34"/>
    <w:rsid w:val="004F40CC"/>
    <w:rsid w:val="004F4AE3"/>
    <w:rsid w:val="004F50F5"/>
    <w:rsid w:val="004F7804"/>
    <w:rsid w:val="004F7973"/>
    <w:rsid w:val="0050300A"/>
    <w:rsid w:val="00511B84"/>
    <w:rsid w:val="0051537A"/>
    <w:rsid w:val="00517328"/>
    <w:rsid w:val="00521884"/>
    <w:rsid w:val="00521CC1"/>
    <w:rsid w:val="005248CC"/>
    <w:rsid w:val="00525CA2"/>
    <w:rsid w:val="00527348"/>
    <w:rsid w:val="00535051"/>
    <w:rsid w:val="005410DE"/>
    <w:rsid w:val="0054208A"/>
    <w:rsid w:val="00545333"/>
    <w:rsid w:val="00545BD7"/>
    <w:rsid w:val="005500B1"/>
    <w:rsid w:val="0055240F"/>
    <w:rsid w:val="005533FA"/>
    <w:rsid w:val="00557921"/>
    <w:rsid w:val="005629DB"/>
    <w:rsid w:val="00570301"/>
    <w:rsid w:val="00572EEB"/>
    <w:rsid w:val="00574C75"/>
    <w:rsid w:val="00581716"/>
    <w:rsid w:val="00582B46"/>
    <w:rsid w:val="005924B7"/>
    <w:rsid w:val="00593758"/>
    <w:rsid w:val="00597238"/>
    <w:rsid w:val="00597DB8"/>
    <w:rsid w:val="005A6223"/>
    <w:rsid w:val="005B29D2"/>
    <w:rsid w:val="005B4268"/>
    <w:rsid w:val="005B6413"/>
    <w:rsid w:val="005B7F32"/>
    <w:rsid w:val="005C0D53"/>
    <w:rsid w:val="005C1797"/>
    <w:rsid w:val="005C19F4"/>
    <w:rsid w:val="005C1AC8"/>
    <w:rsid w:val="005C47AC"/>
    <w:rsid w:val="005C4CDB"/>
    <w:rsid w:val="005D037E"/>
    <w:rsid w:val="005D1C0B"/>
    <w:rsid w:val="005D1CB1"/>
    <w:rsid w:val="005D24A3"/>
    <w:rsid w:val="005D6621"/>
    <w:rsid w:val="005E2810"/>
    <w:rsid w:val="005E3906"/>
    <w:rsid w:val="005E5EF5"/>
    <w:rsid w:val="005E5FD9"/>
    <w:rsid w:val="005E7600"/>
    <w:rsid w:val="006031E8"/>
    <w:rsid w:val="00603CD7"/>
    <w:rsid w:val="00604473"/>
    <w:rsid w:val="00604F1F"/>
    <w:rsid w:val="006116A2"/>
    <w:rsid w:val="006125AB"/>
    <w:rsid w:val="006159D5"/>
    <w:rsid w:val="006178C8"/>
    <w:rsid w:val="0062324F"/>
    <w:rsid w:val="00625E53"/>
    <w:rsid w:val="00630B9C"/>
    <w:rsid w:val="006318AA"/>
    <w:rsid w:val="006321C4"/>
    <w:rsid w:val="0063222C"/>
    <w:rsid w:val="006343A5"/>
    <w:rsid w:val="00640F57"/>
    <w:rsid w:val="00645279"/>
    <w:rsid w:val="006459F7"/>
    <w:rsid w:val="00646939"/>
    <w:rsid w:val="006504F9"/>
    <w:rsid w:val="00651AA3"/>
    <w:rsid w:val="006566A3"/>
    <w:rsid w:val="0066071E"/>
    <w:rsid w:val="00663EB0"/>
    <w:rsid w:val="00665E8F"/>
    <w:rsid w:val="00665F07"/>
    <w:rsid w:val="0066655D"/>
    <w:rsid w:val="006667A4"/>
    <w:rsid w:val="0066701A"/>
    <w:rsid w:val="0067428B"/>
    <w:rsid w:val="00675A8F"/>
    <w:rsid w:val="00680196"/>
    <w:rsid w:val="00681EC1"/>
    <w:rsid w:val="006821EF"/>
    <w:rsid w:val="00685F32"/>
    <w:rsid w:val="00687885"/>
    <w:rsid w:val="00687AA9"/>
    <w:rsid w:val="006908E6"/>
    <w:rsid w:val="006923DD"/>
    <w:rsid w:val="00697385"/>
    <w:rsid w:val="006973C6"/>
    <w:rsid w:val="006A56B2"/>
    <w:rsid w:val="006A6F9C"/>
    <w:rsid w:val="006B49A3"/>
    <w:rsid w:val="006B6916"/>
    <w:rsid w:val="006C3AFE"/>
    <w:rsid w:val="006C43A2"/>
    <w:rsid w:val="006C6E0F"/>
    <w:rsid w:val="006D00CD"/>
    <w:rsid w:val="006D23AF"/>
    <w:rsid w:val="006D7A7D"/>
    <w:rsid w:val="006D7EC8"/>
    <w:rsid w:val="006E102E"/>
    <w:rsid w:val="006E1242"/>
    <w:rsid w:val="006F0231"/>
    <w:rsid w:val="006F05F3"/>
    <w:rsid w:val="006F6BEE"/>
    <w:rsid w:val="00702F2E"/>
    <w:rsid w:val="007137F9"/>
    <w:rsid w:val="007138B9"/>
    <w:rsid w:val="0071677A"/>
    <w:rsid w:val="007270DA"/>
    <w:rsid w:val="007273F9"/>
    <w:rsid w:val="00730CBE"/>
    <w:rsid w:val="00732ECF"/>
    <w:rsid w:val="007362B2"/>
    <w:rsid w:val="007400A1"/>
    <w:rsid w:val="00740E75"/>
    <w:rsid w:val="00744238"/>
    <w:rsid w:val="0074737D"/>
    <w:rsid w:val="00747527"/>
    <w:rsid w:val="00750458"/>
    <w:rsid w:val="0075114E"/>
    <w:rsid w:val="00751BAB"/>
    <w:rsid w:val="00753945"/>
    <w:rsid w:val="00755845"/>
    <w:rsid w:val="00755898"/>
    <w:rsid w:val="00770835"/>
    <w:rsid w:val="007759C5"/>
    <w:rsid w:val="0078065D"/>
    <w:rsid w:val="00780D6C"/>
    <w:rsid w:val="00781017"/>
    <w:rsid w:val="0079167C"/>
    <w:rsid w:val="00793638"/>
    <w:rsid w:val="0079491B"/>
    <w:rsid w:val="00794D16"/>
    <w:rsid w:val="00795C2B"/>
    <w:rsid w:val="007A1005"/>
    <w:rsid w:val="007A1E72"/>
    <w:rsid w:val="007A21CD"/>
    <w:rsid w:val="007A397D"/>
    <w:rsid w:val="007A4FFB"/>
    <w:rsid w:val="007A5AC0"/>
    <w:rsid w:val="007A686E"/>
    <w:rsid w:val="007A7A13"/>
    <w:rsid w:val="007B00AC"/>
    <w:rsid w:val="007B2D3C"/>
    <w:rsid w:val="007B4647"/>
    <w:rsid w:val="007C2938"/>
    <w:rsid w:val="007C2ACA"/>
    <w:rsid w:val="007C64E2"/>
    <w:rsid w:val="007C7AF3"/>
    <w:rsid w:val="007C7D5F"/>
    <w:rsid w:val="007D3B7A"/>
    <w:rsid w:val="007D4CDC"/>
    <w:rsid w:val="007E14C6"/>
    <w:rsid w:val="007E310F"/>
    <w:rsid w:val="007F0004"/>
    <w:rsid w:val="007F622C"/>
    <w:rsid w:val="007F6D7D"/>
    <w:rsid w:val="00802216"/>
    <w:rsid w:val="00806431"/>
    <w:rsid w:val="00821015"/>
    <w:rsid w:val="00821732"/>
    <w:rsid w:val="008272E2"/>
    <w:rsid w:val="00831DF6"/>
    <w:rsid w:val="00832C22"/>
    <w:rsid w:val="00836CD3"/>
    <w:rsid w:val="0084586C"/>
    <w:rsid w:val="00851478"/>
    <w:rsid w:val="0085199B"/>
    <w:rsid w:val="0085254F"/>
    <w:rsid w:val="00853680"/>
    <w:rsid w:val="008545BB"/>
    <w:rsid w:val="00855818"/>
    <w:rsid w:val="0085703B"/>
    <w:rsid w:val="00871B3E"/>
    <w:rsid w:val="00872A26"/>
    <w:rsid w:val="008849F7"/>
    <w:rsid w:val="00885AE0"/>
    <w:rsid w:val="0089117F"/>
    <w:rsid w:val="00893CAB"/>
    <w:rsid w:val="008960D1"/>
    <w:rsid w:val="008A1CB4"/>
    <w:rsid w:val="008A24EE"/>
    <w:rsid w:val="008A2950"/>
    <w:rsid w:val="008A308C"/>
    <w:rsid w:val="008A3F90"/>
    <w:rsid w:val="008A5533"/>
    <w:rsid w:val="008B16F6"/>
    <w:rsid w:val="008B2CB8"/>
    <w:rsid w:val="008B5668"/>
    <w:rsid w:val="008B6D7A"/>
    <w:rsid w:val="008C5C1B"/>
    <w:rsid w:val="008C7B76"/>
    <w:rsid w:val="008D0F61"/>
    <w:rsid w:val="008D206C"/>
    <w:rsid w:val="008D5A88"/>
    <w:rsid w:val="008E1986"/>
    <w:rsid w:val="008E7C43"/>
    <w:rsid w:val="008F01F8"/>
    <w:rsid w:val="008F5BDB"/>
    <w:rsid w:val="009013E1"/>
    <w:rsid w:val="00902A7C"/>
    <w:rsid w:val="00903019"/>
    <w:rsid w:val="00903625"/>
    <w:rsid w:val="009053F7"/>
    <w:rsid w:val="00914D7B"/>
    <w:rsid w:val="00923ED6"/>
    <w:rsid w:val="00926352"/>
    <w:rsid w:val="00934F7E"/>
    <w:rsid w:val="009379BE"/>
    <w:rsid w:val="00937C91"/>
    <w:rsid w:val="00941805"/>
    <w:rsid w:val="00942D47"/>
    <w:rsid w:val="00943373"/>
    <w:rsid w:val="00943D50"/>
    <w:rsid w:val="00951A3B"/>
    <w:rsid w:val="00955C5B"/>
    <w:rsid w:val="009567A7"/>
    <w:rsid w:val="00960362"/>
    <w:rsid w:val="00960765"/>
    <w:rsid w:val="009640E7"/>
    <w:rsid w:val="009644DB"/>
    <w:rsid w:val="00965763"/>
    <w:rsid w:val="0096577F"/>
    <w:rsid w:val="00970373"/>
    <w:rsid w:val="00972DF9"/>
    <w:rsid w:val="00984DCB"/>
    <w:rsid w:val="009872E3"/>
    <w:rsid w:val="00987ED0"/>
    <w:rsid w:val="00996191"/>
    <w:rsid w:val="009A14B5"/>
    <w:rsid w:val="009A38EE"/>
    <w:rsid w:val="009A5976"/>
    <w:rsid w:val="009A64EE"/>
    <w:rsid w:val="009B5ED4"/>
    <w:rsid w:val="009B6357"/>
    <w:rsid w:val="009C1096"/>
    <w:rsid w:val="009C182C"/>
    <w:rsid w:val="009C29DA"/>
    <w:rsid w:val="009C4BE1"/>
    <w:rsid w:val="009C6579"/>
    <w:rsid w:val="009C6736"/>
    <w:rsid w:val="009C6D57"/>
    <w:rsid w:val="009C7D72"/>
    <w:rsid w:val="009D18DC"/>
    <w:rsid w:val="009D2A28"/>
    <w:rsid w:val="009D676E"/>
    <w:rsid w:val="009D7DB2"/>
    <w:rsid w:val="009E0965"/>
    <w:rsid w:val="009E2B32"/>
    <w:rsid w:val="009F4DDE"/>
    <w:rsid w:val="009F4EF9"/>
    <w:rsid w:val="009F5332"/>
    <w:rsid w:val="009F67E3"/>
    <w:rsid w:val="009F6A84"/>
    <w:rsid w:val="00A03A6E"/>
    <w:rsid w:val="00A043BC"/>
    <w:rsid w:val="00A0708F"/>
    <w:rsid w:val="00A13C93"/>
    <w:rsid w:val="00A16771"/>
    <w:rsid w:val="00A168EF"/>
    <w:rsid w:val="00A16ED1"/>
    <w:rsid w:val="00A22301"/>
    <w:rsid w:val="00A24700"/>
    <w:rsid w:val="00A35E45"/>
    <w:rsid w:val="00A364CE"/>
    <w:rsid w:val="00A366BA"/>
    <w:rsid w:val="00A371C0"/>
    <w:rsid w:val="00A43497"/>
    <w:rsid w:val="00A476E5"/>
    <w:rsid w:val="00A53101"/>
    <w:rsid w:val="00A60EF4"/>
    <w:rsid w:val="00A628B5"/>
    <w:rsid w:val="00A6766F"/>
    <w:rsid w:val="00A67761"/>
    <w:rsid w:val="00A70563"/>
    <w:rsid w:val="00A71A53"/>
    <w:rsid w:val="00A71E38"/>
    <w:rsid w:val="00A7458F"/>
    <w:rsid w:val="00A7464A"/>
    <w:rsid w:val="00A83715"/>
    <w:rsid w:val="00A92A15"/>
    <w:rsid w:val="00AA56D8"/>
    <w:rsid w:val="00AB2373"/>
    <w:rsid w:val="00AB331C"/>
    <w:rsid w:val="00AB6174"/>
    <w:rsid w:val="00AB68A8"/>
    <w:rsid w:val="00AC271F"/>
    <w:rsid w:val="00AC332F"/>
    <w:rsid w:val="00AD07FB"/>
    <w:rsid w:val="00AD1AD3"/>
    <w:rsid w:val="00AD4E58"/>
    <w:rsid w:val="00AD7135"/>
    <w:rsid w:val="00AE078F"/>
    <w:rsid w:val="00AE0889"/>
    <w:rsid w:val="00AE3DF5"/>
    <w:rsid w:val="00AE5584"/>
    <w:rsid w:val="00AE5FA4"/>
    <w:rsid w:val="00AF3BF5"/>
    <w:rsid w:val="00B10DA1"/>
    <w:rsid w:val="00B113D6"/>
    <w:rsid w:val="00B12B03"/>
    <w:rsid w:val="00B139E0"/>
    <w:rsid w:val="00B16E5D"/>
    <w:rsid w:val="00B21C0F"/>
    <w:rsid w:val="00B22B07"/>
    <w:rsid w:val="00B2332E"/>
    <w:rsid w:val="00B324C3"/>
    <w:rsid w:val="00B32638"/>
    <w:rsid w:val="00B35AF5"/>
    <w:rsid w:val="00B43B50"/>
    <w:rsid w:val="00B517E2"/>
    <w:rsid w:val="00B54542"/>
    <w:rsid w:val="00B54E26"/>
    <w:rsid w:val="00B6012C"/>
    <w:rsid w:val="00B60C45"/>
    <w:rsid w:val="00B611FB"/>
    <w:rsid w:val="00B61CDC"/>
    <w:rsid w:val="00B64C77"/>
    <w:rsid w:val="00B67088"/>
    <w:rsid w:val="00B75718"/>
    <w:rsid w:val="00B818F9"/>
    <w:rsid w:val="00B82DA8"/>
    <w:rsid w:val="00B836E0"/>
    <w:rsid w:val="00B84C14"/>
    <w:rsid w:val="00B87184"/>
    <w:rsid w:val="00B92B73"/>
    <w:rsid w:val="00B93352"/>
    <w:rsid w:val="00B95435"/>
    <w:rsid w:val="00BA55EB"/>
    <w:rsid w:val="00BA68ED"/>
    <w:rsid w:val="00BA6A6A"/>
    <w:rsid w:val="00BB0713"/>
    <w:rsid w:val="00BB2448"/>
    <w:rsid w:val="00BB37B1"/>
    <w:rsid w:val="00BB692F"/>
    <w:rsid w:val="00BC2E73"/>
    <w:rsid w:val="00BC3CA7"/>
    <w:rsid w:val="00BC59AE"/>
    <w:rsid w:val="00BD01AB"/>
    <w:rsid w:val="00BD22B5"/>
    <w:rsid w:val="00BD3075"/>
    <w:rsid w:val="00BE4493"/>
    <w:rsid w:val="00BF104E"/>
    <w:rsid w:val="00BF2BC8"/>
    <w:rsid w:val="00BF4261"/>
    <w:rsid w:val="00BF6886"/>
    <w:rsid w:val="00C00B2B"/>
    <w:rsid w:val="00C035F8"/>
    <w:rsid w:val="00C1310C"/>
    <w:rsid w:val="00C2117E"/>
    <w:rsid w:val="00C215BD"/>
    <w:rsid w:val="00C22D91"/>
    <w:rsid w:val="00C30EFC"/>
    <w:rsid w:val="00C31CDA"/>
    <w:rsid w:val="00C32D79"/>
    <w:rsid w:val="00C32FAB"/>
    <w:rsid w:val="00C44207"/>
    <w:rsid w:val="00C45894"/>
    <w:rsid w:val="00C4718A"/>
    <w:rsid w:val="00C52457"/>
    <w:rsid w:val="00C54FB4"/>
    <w:rsid w:val="00C555C2"/>
    <w:rsid w:val="00C63488"/>
    <w:rsid w:val="00C63AEE"/>
    <w:rsid w:val="00C649A1"/>
    <w:rsid w:val="00C6743F"/>
    <w:rsid w:val="00C67E46"/>
    <w:rsid w:val="00C72AED"/>
    <w:rsid w:val="00C75807"/>
    <w:rsid w:val="00C7628C"/>
    <w:rsid w:val="00C8050C"/>
    <w:rsid w:val="00C813BE"/>
    <w:rsid w:val="00C82E43"/>
    <w:rsid w:val="00C90E2D"/>
    <w:rsid w:val="00C95AB7"/>
    <w:rsid w:val="00CA0685"/>
    <w:rsid w:val="00CA18EC"/>
    <w:rsid w:val="00CA2DDB"/>
    <w:rsid w:val="00CA4419"/>
    <w:rsid w:val="00CA4B13"/>
    <w:rsid w:val="00CA5E87"/>
    <w:rsid w:val="00CA7806"/>
    <w:rsid w:val="00CA7BE3"/>
    <w:rsid w:val="00CB1594"/>
    <w:rsid w:val="00CB15F9"/>
    <w:rsid w:val="00CB2D86"/>
    <w:rsid w:val="00CB66C4"/>
    <w:rsid w:val="00CC14A2"/>
    <w:rsid w:val="00CC501F"/>
    <w:rsid w:val="00CD2D78"/>
    <w:rsid w:val="00CD6EDF"/>
    <w:rsid w:val="00CE006C"/>
    <w:rsid w:val="00CE374D"/>
    <w:rsid w:val="00CE470C"/>
    <w:rsid w:val="00CE5DEB"/>
    <w:rsid w:val="00CE6D7B"/>
    <w:rsid w:val="00CE6ECB"/>
    <w:rsid w:val="00CF2DF0"/>
    <w:rsid w:val="00CF4138"/>
    <w:rsid w:val="00CF6F2A"/>
    <w:rsid w:val="00CF7247"/>
    <w:rsid w:val="00D00BF8"/>
    <w:rsid w:val="00D00EE0"/>
    <w:rsid w:val="00D01209"/>
    <w:rsid w:val="00D02D3D"/>
    <w:rsid w:val="00D047CB"/>
    <w:rsid w:val="00D06518"/>
    <w:rsid w:val="00D06A6C"/>
    <w:rsid w:val="00D06B64"/>
    <w:rsid w:val="00D1093A"/>
    <w:rsid w:val="00D112E9"/>
    <w:rsid w:val="00D14250"/>
    <w:rsid w:val="00D16856"/>
    <w:rsid w:val="00D16A49"/>
    <w:rsid w:val="00D17F1B"/>
    <w:rsid w:val="00D22856"/>
    <w:rsid w:val="00D23F8B"/>
    <w:rsid w:val="00D242A8"/>
    <w:rsid w:val="00D279B2"/>
    <w:rsid w:val="00D32AE3"/>
    <w:rsid w:val="00D33622"/>
    <w:rsid w:val="00D3543C"/>
    <w:rsid w:val="00D35756"/>
    <w:rsid w:val="00D373C9"/>
    <w:rsid w:val="00D37A46"/>
    <w:rsid w:val="00D405C6"/>
    <w:rsid w:val="00D47EAA"/>
    <w:rsid w:val="00D57BE3"/>
    <w:rsid w:val="00D64197"/>
    <w:rsid w:val="00D6568D"/>
    <w:rsid w:val="00D732F3"/>
    <w:rsid w:val="00D7536B"/>
    <w:rsid w:val="00D802BD"/>
    <w:rsid w:val="00D848DC"/>
    <w:rsid w:val="00D907DD"/>
    <w:rsid w:val="00D922D2"/>
    <w:rsid w:val="00DA1240"/>
    <w:rsid w:val="00DA629A"/>
    <w:rsid w:val="00DA6DC3"/>
    <w:rsid w:val="00DA796F"/>
    <w:rsid w:val="00DB13BC"/>
    <w:rsid w:val="00DB14F7"/>
    <w:rsid w:val="00DB4796"/>
    <w:rsid w:val="00DC0627"/>
    <w:rsid w:val="00DC07CE"/>
    <w:rsid w:val="00DC1DCA"/>
    <w:rsid w:val="00DC51CA"/>
    <w:rsid w:val="00DC6741"/>
    <w:rsid w:val="00DD2F2F"/>
    <w:rsid w:val="00DE4834"/>
    <w:rsid w:val="00DE48CC"/>
    <w:rsid w:val="00DF1B1B"/>
    <w:rsid w:val="00DF3C21"/>
    <w:rsid w:val="00DF619B"/>
    <w:rsid w:val="00DF6627"/>
    <w:rsid w:val="00DF691C"/>
    <w:rsid w:val="00E002B6"/>
    <w:rsid w:val="00E035DB"/>
    <w:rsid w:val="00E056A9"/>
    <w:rsid w:val="00E07587"/>
    <w:rsid w:val="00E137ED"/>
    <w:rsid w:val="00E13983"/>
    <w:rsid w:val="00E13A3F"/>
    <w:rsid w:val="00E1484F"/>
    <w:rsid w:val="00E15682"/>
    <w:rsid w:val="00E2019F"/>
    <w:rsid w:val="00E24647"/>
    <w:rsid w:val="00E26E31"/>
    <w:rsid w:val="00E309F3"/>
    <w:rsid w:val="00E31C88"/>
    <w:rsid w:val="00E32EA5"/>
    <w:rsid w:val="00E36F49"/>
    <w:rsid w:val="00E42DB9"/>
    <w:rsid w:val="00E43919"/>
    <w:rsid w:val="00E44802"/>
    <w:rsid w:val="00E44EB8"/>
    <w:rsid w:val="00E464AA"/>
    <w:rsid w:val="00E47251"/>
    <w:rsid w:val="00E54728"/>
    <w:rsid w:val="00E57C68"/>
    <w:rsid w:val="00E667E4"/>
    <w:rsid w:val="00E6712A"/>
    <w:rsid w:val="00E739F7"/>
    <w:rsid w:val="00E804C9"/>
    <w:rsid w:val="00E82F8F"/>
    <w:rsid w:val="00E838CE"/>
    <w:rsid w:val="00E840AD"/>
    <w:rsid w:val="00E85F47"/>
    <w:rsid w:val="00E868A6"/>
    <w:rsid w:val="00E94349"/>
    <w:rsid w:val="00E974CD"/>
    <w:rsid w:val="00EA0CFA"/>
    <w:rsid w:val="00EA4407"/>
    <w:rsid w:val="00EA4459"/>
    <w:rsid w:val="00EA57D3"/>
    <w:rsid w:val="00EA7B49"/>
    <w:rsid w:val="00EB0E94"/>
    <w:rsid w:val="00EB5C3B"/>
    <w:rsid w:val="00EC26FE"/>
    <w:rsid w:val="00EC3B52"/>
    <w:rsid w:val="00EC7C34"/>
    <w:rsid w:val="00ED0DDA"/>
    <w:rsid w:val="00ED73E7"/>
    <w:rsid w:val="00ED762A"/>
    <w:rsid w:val="00ED76AB"/>
    <w:rsid w:val="00ED7AAE"/>
    <w:rsid w:val="00EE322F"/>
    <w:rsid w:val="00EE47E9"/>
    <w:rsid w:val="00EE5E1B"/>
    <w:rsid w:val="00EF0AEC"/>
    <w:rsid w:val="00EF1FAF"/>
    <w:rsid w:val="00EF38DE"/>
    <w:rsid w:val="00EF42D9"/>
    <w:rsid w:val="00EF740D"/>
    <w:rsid w:val="00F02AA6"/>
    <w:rsid w:val="00F03DC5"/>
    <w:rsid w:val="00F04F34"/>
    <w:rsid w:val="00F058C5"/>
    <w:rsid w:val="00F0722D"/>
    <w:rsid w:val="00F20439"/>
    <w:rsid w:val="00F22243"/>
    <w:rsid w:val="00F23301"/>
    <w:rsid w:val="00F23A22"/>
    <w:rsid w:val="00F23B76"/>
    <w:rsid w:val="00F246BD"/>
    <w:rsid w:val="00F30560"/>
    <w:rsid w:val="00F44DE7"/>
    <w:rsid w:val="00F44FD5"/>
    <w:rsid w:val="00F4654C"/>
    <w:rsid w:val="00F51FD8"/>
    <w:rsid w:val="00F57815"/>
    <w:rsid w:val="00F60A3B"/>
    <w:rsid w:val="00F628EF"/>
    <w:rsid w:val="00F643BF"/>
    <w:rsid w:val="00F649B5"/>
    <w:rsid w:val="00F669D2"/>
    <w:rsid w:val="00F675FC"/>
    <w:rsid w:val="00F67E8B"/>
    <w:rsid w:val="00F67F49"/>
    <w:rsid w:val="00F74DB9"/>
    <w:rsid w:val="00F77197"/>
    <w:rsid w:val="00F77D18"/>
    <w:rsid w:val="00F80484"/>
    <w:rsid w:val="00F81EA4"/>
    <w:rsid w:val="00F823F8"/>
    <w:rsid w:val="00F82E53"/>
    <w:rsid w:val="00F8410C"/>
    <w:rsid w:val="00F863DC"/>
    <w:rsid w:val="00F94734"/>
    <w:rsid w:val="00F9758B"/>
    <w:rsid w:val="00FB1386"/>
    <w:rsid w:val="00FB55BD"/>
    <w:rsid w:val="00FB6DEE"/>
    <w:rsid w:val="00FC0719"/>
    <w:rsid w:val="00FC10F3"/>
    <w:rsid w:val="00FC1EA1"/>
    <w:rsid w:val="00FC58D0"/>
    <w:rsid w:val="00FD0D14"/>
    <w:rsid w:val="00FD3A43"/>
    <w:rsid w:val="00FD3B01"/>
    <w:rsid w:val="00FD3BD0"/>
    <w:rsid w:val="00FD5EB5"/>
    <w:rsid w:val="00FE2D37"/>
    <w:rsid w:val="00FE6005"/>
    <w:rsid w:val="00FE61D1"/>
    <w:rsid w:val="00FE6D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0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E7600"/>
    <w:pPr>
      <w:spacing w:line="240" w:lineRule="auto"/>
      <w:jc w:val="both"/>
    </w:pPr>
    <w:rPr>
      <w:rFonts w:ascii="Times New Roman" w:hAnsi="Times New Roman"/>
      <w:sz w:val="24"/>
    </w:rPr>
  </w:style>
  <w:style w:type="paragraph" w:styleId="Nagwek1">
    <w:name w:val="heading 1"/>
    <w:basedOn w:val="Normalny"/>
    <w:next w:val="Normalny"/>
    <w:link w:val="Nagwek1Znak"/>
    <w:uiPriority w:val="9"/>
    <w:qFormat/>
    <w:rsid w:val="00EE5E1B"/>
    <w:pPr>
      <w:ind w:left="426" w:hanging="426"/>
      <w:outlineLvl w:val="0"/>
    </w:pPr>
    <w:rPr>
      <w:b/>
    </w:rPr>
  </w:style>
  <w:style w:type="paragraph" w:styleId="Nagwek2">
    <w:name w:val="heading 2"/>
    <w:basedOn w:val="Normalny"/>
    <w:next w:val="Normalny"/>
    <w:link w:val="Nagwek2Znak"/>
    <w:uiPriority w:val="9"/>
    <w:unhideWhenUsed/>
    <w:qFormat/>
    <w:rsid w:val="009B5ED4"/>
    <w:pPr>
      <w:outlineLvl w:val="1"/>
    </w:pPr>
    <w:rPr>
      <w:b/>
    </w:rPr>
  </w:style>
  <w:style w:type="paragraph" w:styleId="Nagwek3">
    <w:name w:val="heading 3"/>
    <w:basedOn w:val="Normalny"/>
    <w:next w:val="Normalny"/>
    <w:link w:val="Nagwek3Znak"/>
    <w:uiPriority w:val="9"/>
    <w:unhideWhenUsed/>
    <w:qFormat/>
    <w:rsid w:val="00452647"/>
    <w:pPr>
      <w:outlineLvl w:val="2"/>
    </w:pPr>
    <w:rPr>
      <w:rFonts w:eastAsia="Times New Roman"/>
      <w:b/>
      <w:i/>
      <w:szCs w:val="20"/>
      <w:lang w:eastAsia="en-GB"/>
    </w:rPr>
  </w:style>
  <w:style w:type="paragraph" w:styleId="Nagwek4">
    <w:name w:val="heading 4"/>
    <w:basedOn w:val="Normalny"/>
    <w:next w:val="Normalny"/>
    <w:link w:val="Nagwek4Znak"/>
    <w:uiPriority w:val="9"/>
    <w:semiHidden/>
    <w:unhideWhenUsed/>
    <w:qFormat/>
    <w:rsid w:val="004D5EF5"/>
    <w:pPr>
      <w:keepNext/>
      <w:keepLines/>
      <w:ind w:left="1865" w:hanging="1865"/>
      <w:outlineLvl w:val="3"/>
    </w:pPr>
    <w:rPr>
      <w:rFonts w:ascii="Times New Roman Bold" w:eastAsiaTheme="majorEastAsia" w:hAnsi="Times New Roman Bold" w:cstheme="majorBidi"/>
      <w:b/>
      <w:bCs/>
      <w:iCs/>
      <w:caps/>
    </w:rPr>
  </w:style>
  <w:style w:type="paragraph" w:styleId="Nagwek5">
    <w:name w:val="heading 5"/>
    <w:basedOn w:val="Normalny"/>
    <w:next w:val="Normalny"/>
    <w:link w:val="Nagwek5Znak"/>
    <w:uiPriority w:val="9"/>
    <w:semiHidden/>
    <w:unhideWhenUsed/>
    <w:qFormat/>
    <w:rsid w:val="004D5EF5"/>
    <w:pPr>
      <w:keepNext/>
      <w:keepLines/>
      <w:ind w:left="720" w:hanging="720"/>
      <w:outlineLvl w:val="4"/>
    </w:pPr>
    <w:rPr>
      <w:rFonts w:eastAsiaTheme="majorEastAsia" w:cstheme="majorBidi"/>
      <w:b/>
    </w:rPr>
  </w:style>
  <w:style w:type="paragraph" w:styleId="Nagwek6">
    <w:name w:val="heading 6"/>
    <w:basedOn w:val="Normalny"/>
    <w:next w:val="Normalny"/>
    <w:link w:val="Nagwek6Znak"/>
    <w:uiPriority w:val="9"/>
    <w:semiHidden/>
    <w:unhideWhenUsed/>
    <w:qFormat/>
    <w:rsid w:val="00795C2B"/>
    <w:pPr>
      <w:keepNext/>
      <w:keepLines/>
      <w:outlineLvl w:val="5"/>
    </w:pPr>
    <w:rPr>
      <w:rFonts w:ascii="Times New Roman Bold" w:eastAsiaTheme="majorEastAsia" w:hAnsi="Times New Roman Bold" w:cstheme="majorBidi"/>
      <w:b/>
      <w:iCs/>
      <w:cap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5E1B"/>
    <w:rPr>
      <w:rFonts w:ascii="Times New Roman" w:hAnsi="Times New Roman"/>
      <w:b/>
      <w:sz w:val="24"/>
    </w:rPr>
  </w:style>
  <w:style w:type="character" w:customStyle="1" w:styleId="Nagwek2Znak">
    <w:name w:val="Nagłówek 2 Znak"/>
    <w:basedOn w:val="Domylnaczcionkaakapitu"/>
    <w:link w:val="Nagwek2"/>
    <w:uiPriority w:val="9"/>
    <w:rsid w:val="009B5ED4"/>
    <w:rPr>
      <w:rFonts w:ascii="Times New Roman" w:hAnsi="Times New Roman"/>
      <w:b/>
      <w:sz w:val="24"/>
    </w:rPr>
  </w:style>
  <w:style w:type="character" w:customStyle="1" w:styleId="Nagwek3Znak">
    <w:name w:val="Nagłówek 3 Znak"/>
    <w:basedOn w:val="Domylnaczcionkaakapitu"/>
    <w:link w:val="Nagwek3"/>
    <w:uiPriority w:val="9"/>
    <w:rsid w:val="00452647"/>
    <w:rPr>
      <w:rFonts w:ascii="Verdana" w:eastAsia="Times New Roman" w:hAnsi="Verdana"/>
      <w:b/>
      <w:i/>
      <w:sz w:val="20"/>
      <w:szCs w:val="20"/>
      <w:lang w:eastAsia="en-GB"/>
    </w:rPr>
  </w:style>
  <w:style w:type="paragraph" w:styleId="Nagwek">
    <w:name w:val="header"/>
    <w:basedOn w:val="Normalny"/>
    <w:link w:val="NagwekZnak"/>
    <w:unhideWhenUsed/>
    <w:rsid w:val="00821732"/>
    <w:pPr>
      <w:tabs>
        <w:tab w:val="center" w:pos="4536"/>
        <w:tab w:val="right" w:pos="9072"/>
      </w:tabs>
    </w:pPr>
  </w:style>
  <w:style w:type="character" w:customStyle="1" w:styleId="NagwekZnak">
    <w:name w:val="Nagłówek Znak"/>
    <w:basedOn w:val="Domylnaczcionkaakapitu"/>
    <w:link w:val="Nagwek"/>
    <w:rsid w:val="00821732"/>
    <w:rPr>
      <w:rFonts w:ascii="Times New Roman" w:hAnsi="Times New Roman"/>
      <w:sz w:val="24"/>
    </w:rPr>
  </w:style>
  <w:style w:type="paragraph" w:styleId="Stopka">
    <w:name w:val="footer"/>
    <w:basedOn w:val="Normalny"/>
    <w:link w:val="StopkaZnak"/>
    <w:uiPriority w:val="99"/>
    <w:unhideWhenUsed/>
    <w:rsid w:val="00821732"/>
    <w:pPr>
      <w:tabs>
        <w:tab w:val="center" w:pos="4536"/>
        <w:tab w:val="right" w:pos="9072"/>
      </w:tabs>
    </w:pPr>
  </w:style>
  <w:style w:type="character" w:customStyle="1" w:styleId="StopkaZnak">
    <w:name w:val="Stopka Znak"/>
    <w:basedOn w:val="Domylnaczcionkaakapitu"/>
    <w:link w:val="Stopka"/>
    <w:uiPriority w:val="99"/>
    <w:rsid w:val="00821732"/>
    <w:rPr>
      <w:rFonts w:ascii="Times New Roman" w:hAnsi="Times New Roman"/>
      <w:sz w:val="24"/>
    </w:rPr>
  </w:style>
  <w:style w:type="paragraph" w:customStyle="1" w:styleId="Contact">
    <w:name w:val="Contact"/>
    <w:basedOn w:val="Normalny"/>
    <w:next w:val="Normalny"/>
    <w:rsid w:val="00821732"/>
    <w:pPr>
      <w:spacing w:before="480"/>
      <w:ind w:left="567" w:hanging="567"/>
      <w:jc w:val="left"/>
    </w:pPr>
    <w:rPr>
      <w:rFonts w:eastAsia="Times New Roman" w:cs="Times New Roman"/>
      <w:szCs w:val="20"/>
    </w:rPr>
  </w:style>
  <w:style w:type="paragraph" w:styleId="Listapunktowana">
    <w:name w:val="List Bullet"/>
    <w:basedOn w:val="Normalny"/>
    <w:rsid w:val="00821732"/>
    <w:pPr>
      <w:numPr>
        <w:numId w:val="1"/>
      </w:numPr>
      <w:spacing w:after="240"/>
    </w:pPr>
    <w:rPr>
      <w:rFonts w:eastAsia="Times New Roman" w:cs="Times New Roman"/>
      <w:szCs w:val="20"/>
    </w:rPr>
  </w:style>
  <w:style w:type="paragraph" w:customStyle="1" w:styleId="ListBullet1">
    <w:name w:val="List Bullet 1"/>
    <w:basedOn w:val="Normalny"/>
    <w:rsid w:val="00821732"/>
    <w:pPr>
      <w:numPr>
        <w:numId w:val="2"/>
      </w:numPr>
      <w:tabs>
        <w:tab w:val="clear" w:pos="765"/>
        <w:tab w:val="num" w:pos="360"/>
      </w:tabs>
      <w:spacing w:after="240"/>
      <w:ind w:left="0" w:firstLine="0"/>
    </w:pPr>
    <w:rPr>
      <w:rFonts w:eastAsia="Times New Roman" w:cs="Times New Roman"/>
      <w:szCs w:val="20"/>
    </w:rPr>
  </w:style>
  <w:style w:type="paragraph" w:styleId="Listapunktowana2">
    <w:name w:val="List Bullet 2"/>
    <w:basedOn w:val="Normalny"/>
    <w:rsid w:val="00821732"/>
    <w:pPr>
      <w:numPr>
        <w:numId w:val="3"/>
      </w:numPr>
      <w:spacing w:after="240"/>
    </w:pPr>
    <w:rPr>
      <w:rFonts w:eastAsia="Times New Roman" w:cs="Times New Roman"/>
      <w:szCs w:val="20"/>
    </w:rPr>
  </w:style>
  <w:style w:type="paragraph" w:styleId="Listapunktowana3">
    <w:name w:val="List Bullet 3"/>
    <w:basedOn w:val="Normalny"/>
    <w:rsid w:val="00821732"/>
    <w:pPr>
      <w:numPr>
        <w:numId w:val="4"/>
      </w:numPr>
      <w:spacing w:after="240"/>
    </w:pPr>
    <w:rPr>
      <w:rFonts w:eastAsia="Times New Roman" w:cs="Times New Roman"/>
      <w:szCs w:val="20"/>
    </w:rPr>
  </w:style>
  <w:style w:type="paragraph" w:styleId="Listapunktowana4">
    <w:name w:val="List Bullet 4"/>
    <w:basedOn w:val="Normalny"/>
    <w:rsid w:val="00821732"/>
    <w:pPr>
      <w:numPr>
        <w:numId w:val="5"/>
      </w:numPr>
      <w:spacing w:after="240"/>
    </w:pPr>
    <w:rPr>
      <w:rFonts w:eastAsia="Times New Roman" w:cs="Times New Roman"/>
      <w:szCs w:val="20"/>
    </w:rPr>
  </w:style>
  <w:style w:type="paragraph" w:customStyle="1" w:styleId="ListDash">
    <w:name w:val="List Dash"/>
    <w:basedOn w:val="Normalny"/>
    <w:rsid w:val="00821732"/>
    <w:pPr>
      <w:numPr>
        <w:numId w:val="6"/>
      </w:numPr>
      <w:spacing w:after="240"/>
    </w:pPr>
    <w:rPr>
      <w:rFonts w:eastAsia="Times New Roman" w:cs="Times New Roman"/>
      <w:szCs w:val="20"/>
    </w:rPr>
  </w:style>
  <w:style w:type="paragraph" w:customStyle="1" w:styleId="ListDash1">
    <w:name w:val="List Dash 1"/>
    <w:basedOn w:val="Normalny"/>
    <w:rsid w:val="00821732"/>
    <w:pPr>
      <w:numPr>
        <w:numId w:val="7"/>
      </w:numPr>
      <w:spacing w:after="240"/>
    </w:pPr>
    <w:rPr>
      <w:rFonts w:eastAsia="Times New Roman" w:cs="Times New Roman"/>
      <w:szCs w:val="20"/>
    </w:rPr>
  </w:style>
  <w:style w:type="paragraph" w:customStyle="1" w:styleId="ListDash2">
    <w:name w:val="List Dash 2"/>
    <w:basedOn w:val="Normalny"/>
    <w:rsid w:val="00821732"/>
    <w:pPr>
      <w:numPr>
        <w:numId w:val="8"/>
      </w:numPr>
      <w:spacing w:after="240"/>
    </w:pPr>
    <w:rPr>
      <w:rFonts w:eastAsia="Times New Roman" w:cs="Times New Roman"/>
      <w:szCs w:val="20"/>
    </w:rPr>
  </w:style>
  <w:style w:type="paragraph" w:customStyle="1" w:styleId="ListDash3">
    <w:name w:val="List Dash 3"/>
    <w:basedOn w:val="Normalny"/>
    <w:rsid w:val="00821732"/>
    <w:pPr>
      <w:numPr>
        <w:numId w:val="9"/>
      </w:numPr>
      <w:spacing w:after="240"/>
    </w:pPr>
    <w:rPr>
      <w:rFonts w:eastAsia="Times New Roman" w:cs="Times New Roman"/>
      <w:szCs w:val="20"/>
    </w:rPr>
  </w:style>
  <w:style w:type="paragraph" w:customStyle="1" w:styleId="ListDash4">
    <w:name w:val="List Dash 4"/>
    <w:basedOn w:val="Normalny"/>
    <w:rsid w:val="00821732"/>
    <w:pPr>
      <w:numPr>
        <w:numId w:val="10"/>
      </w:numPr>
      <w:spacing w:after="240"/>
    </w:pPr>
    <w:rPr>
      <w:rFonts w:eastAsia="Times New Roman" w:cs="Times New Roman"/>
      <w:szCs w:val="20"/>
    </w:rPr>
  </w:style>
  <w:style w:type="paragraph" w:styleId="Listanumerowana">
    <w:name w:val="List Number"/>
    <w:basedOn w:val="Normalny"/>
    <w:rsid w:val="00821732"/>
    <w:pPr>
      <w:numPr>
        <w:numId w:val="11"/>
      </w:numPr>
      <w:spacing w:after="240"/>
    </w:pPr>
    <w:rPr>
      <w:rFonts w:eastAsia="Times New Roman" w:cs="Times New Roman"/>
      <w:szCs w:val="20"/>
    </w:rPr>
  </w:style>
  <w:style w:type="paragraph" w:customStyle="1" w:styleId="ListNumber1">
    <w:name w:val="List Number 1"/>
    <w:basedOn w:val="Normalny"/>
    <w:rsid w:val="00821732"/>
    <w:pPr>
      <w:numPr>
        <w:numId w:val="12"/>
      </w:numPr>
      <w:spacing w:after="240"/>
    </w:pPr>
    <w:rPr>
      <w:rFonts w:eastAsia="Times New Roman" w:cs="Times New Roman"/>
      <w:szCs w:val="20"/>
    </w:rPr>
  </w:style>
  <w:style w:type="paragraph" w:styleId="Listanumerowana2">
    <w:name w:val="List Number 2"/>
    <w:basedOn w:val="Normalny"/>
    <w:rsid w:val="00821732"/>
    <w:pPr>
      <w:numPr>
        <w:numId w:val="13"/>
      </w:numPr>
      <w:spacing w:after="240"/>
    </w:pPr>
    <w:rPr>
      <w:rFonts w:eastAsia="Times New Roman" w:cs="Times New Roman"/>
      <w:szCs w:val="20"/>
    </w:rPr>
  </w:style>
  <w:style w:type="paragraph" w:styleId="Listanumerowana3">
    <w:name w:val="List Number 3"/>
    <w:basedOn w:val="Normalny"/>
    <w:rsid w:val="00821732"/>
    <w:pPr>
      <w:numPr>
        <w:numId w:val="14"/>
      </w:numPr>
      <w:spacing w:after="240"/>
    </w:pPr>
    <w:rPr>
      <w:rFonts w:eastAsia="Times New Roman" w:cs="Times New Roman"/>
      <w:szCs w:val="20"/>
    </w:rPr>
  </w:style>
  <w:style w:type="paragraph" w:styleId="Listanumerowana4">
    <w:name w:val="List Number 4"/>
    <w:basedOn w:val="Normalny"/>
    <w:rsid w:val="00821732"/>
    <w:pPr>
      <w:numPr>
        <w:numId w:val="15"/>
      </w:numPr>
      <w:spacing w:after="240"/>
    </w:pPr>
    <w:rPr>
      <w:rFonts w:eastAsia="Times New Roman" w:cs="Times New Roman"/>
      <w:szCs w:val="20"/>
    </w:rPr>
  </w:style>
  <w:style w:type="paragraph" w:customStyle="1" w:styleId="ListNumberLevel2">
    <w:name w:val="List Number (Level 2)"/>
    <w:basedOn w:val="Normalny"/>
    <w:rsid w:val="00821732"/>
    <w:pPr>
      <w:numPr>
        <w:ilvl w:val="1"/>
        <w:numId w:val="11"/>
      </w:numPr>
      <w:spacing w:after="240"/>
    </w:pPr>
    <w:rPr>
      <w:rFonts w:eastAsia="Times New Roman" w:cs="Times New Roman"/>
      <w:szCs w:val="20"/>
    </w:rPr>
  </w:style>
  <w:style w:type="paragraph" w:customStyle="1" w:styleId="ListNumber1Level2">
    <w:name w:val="List Number 1 (Level 2)"/>
    <w:basedOn w:val="Normalny"/>
    <w:rsid w:val="00821732"/>
    <w:pPr>
      <w:numPr>
        <w:ilvl w:val="1"/>
        <w:numId w:val="12"/>
      </w:numPr>
      <w:spacing w:after="240"/>
    </w:pPr>
    <w:rPr>
      <w:rFonts w:eastAsia="Times New Roman" w:cs="Times New Roman"/>
      <w:szCs w:val="20"/>
    </w:rPr>
  </w:style>
  <w:style w:type="paragraph" w:customStyle="1" w:styleId="ListNumber2Level2">
    <w:name w:val="List Number 2 (Level 2)"/>
    <w:basedOn w:val="Normalny"/>
    <w:rsid w:val="00821732"/>
    <w:pPr>
      <w:numPr>
        <w:ilvl w:val="1"/>
        <w:numId w:val="13"/>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ny"/>
    <w:rsid w:val="00821732"/>
    <w:pPr>
      <w:numPr>
        <w:ilvl w:val="1"/>
        <w:numId w:val="14"/>
      </w:numPr>
      <w:spacing w:after="240"/>
    </w:pPr>
    <w:rPr>
      <w:rFonts w:eastAsia="Times New Roman" w:cs="Times New Roman"/>
      <w:szCs w:val="20"/>
    </w:rPr>
  </w:style>
  <w:style w:type="paragraph" w:customStyle="1" w:styleId="ListNumber4Level2">
    <w:name w:val="List Number 4 (Level 2)"/>
    <w:basedOn w:val="Normalny"/>
    <w:rsid w:val="00821732"/>
    <w:pPr>
      <w:numPr>
        <w:ilvl w:val="1"/>
        <w:numId w:val="15"/>
      </w:numPr>
      <w:spacing w:after="240"/>
    </w:pPr>
    <w:rPr>
      <w:rFonts w:eastAsia="Times New Roman" w:cs="Times New Roman"/>
      <w:szCs w:val="20"/>
    </w:rPr>
  </w:style>
  <w:style w:type="paragraph" w:customStyle="1" w:styleId="ListNumberLevel3">
    <w:name w:val="List Number (Level 3)"/>
    <w:basedOn w:val="Normalny"/>
    <w:rsid w:val="00821732"/>
    <w:pPr>
      <w:numPr>
        <w:ilvl w:val="2"/>
        <w:numId w:val="11"/>
      </w:numPr>
      <w:spacing w:after="240"/>
    </w:pPr>
    <w:rPr>
      <w:rFonts w:eastAsia="Times New Roman" w:cs="Times New Roman"/>
      <w:szCs w:val="20"/>
    </w:rPr>
  </w:style>
  <w:style w:type="paragraph" w:customStyle="1" w:styleId="ListNumber1Level3">
    <w:name w:val="List Number 1 (Level 3)"/>
    <w:basedOn w:val="Normalny"/>
    <w:rsid w:val="00821732"/>
    <w:pPr>
      <w:numPr>
        <w:ilvl w:val="2"/>
        <w:numId w:val="12"/>
      </w:numPr>
      <w:spacing w:after="240"/>
    </w:pPr>
    <w:rPr>
      <w:rFonts w:eastAsia="Times New Roman" w:cs="Times New Roman"/>
      <w:szCs w:val="20"/>
    </w:rPr>
  </w:style>
  <w:style w:type="paragraph" w:customStyle="1" w:styleId="ListNumber2Level3">
    <w:name w:val="List Number 2 (Level 3)"/>
    <w:basedOn w:val="Normalny"/>
    <w:rsid w:val="00821732"/>
    <w:pPr>
      <w:numPr>
        <w:ilvl w:val="2"/>
        <w:numId w:val="13"/>
      </w:numPr>
      <w:spacing w:after="240"/>
    </w:pPr>
    <w:rPr>
      <w:rFonts w:eastAsia="Times New Roman" w:cs="Times New Roman"/>
      <w:szCs w:val="20"/>
    </w:rPr>
  </w:style>
  <w:style w:type="paragraph" w:customStyle="1" w:styleId="ListNumber3Level3">
    <w:name w:val="List Number 3 (Level 3)"/>
    <w:basedOn w:val="Normalny"/>
    <w:rsid w:val="00821732"/>
    <w:pPr>
      <w:numPr>
        <w:ilvl w:val="2"/>
        <w:numId w:val="14"/>
      </w:numPr>
      <w:spacing w:after="240"/>
    </w:pPr>
    <w:rPr>
      <w:rFonts w:eastAsia="Times New Roman" w:cs="Times New Roman"/>
      <w:szCs w:val="20"/>
    </w:rPr>
  </w:style>
  <w:style w:type="paragraph" w:customStyle="1" w:styleId="ListNumber4Level3">
    <w:name w:val="List Number 4 (Level 3)"/>
    <w:basedOn w:val="Normalny"/>
    <w:rsid w:val="00821732"/>
    <w:pPr>
      <w:numPr>
        <w:ilvl w:val="2"/>
        <w:numId w:val="15"/>
      </w:numPr>
      <w:spacing w:after="240"/>
    </w:pPr>
    <w:rPr>
      <w:rFonts w:eastAsia="Times New Roman" w:cs="Times New Roman"/>
      <w:szCs w:val="20"/>
    </w:rPr>
  </w:style>
  <w:style w:type="paragraph" w:customStyle="1" w:styleId="ListNumberLevel4">
    <w:name w:val="List Number (Level 4)"/>
    <w:basedOn w:val="Normalny"/>
    <w:rsid w:val="00821732"/>
    <w:pPr>
      <w:numPr>
        <w:ilvl w:val="3"/>
        <w:numId w:val="11"/>
      </w:numPr>
      <w:spacing w:after="240"/>
    </w:pPr>
    <w:rPr>
      <w:rFonts w:eastAsia="Times New Roman" w:cs="Times New Roman"/>
      <w:szCs w:val="20"/>
    </w:rPr>
  </w:style>
  <w:style w:type="paragraph" w:customStyle="1" w:styleId="ListNumber1Level4">
    <w:name w:val="List Number 1 (Level 4)"/>
    <w:basedOn w:val="Normalny"/>
    <w:rsid w:val="00821732"/>
    <w:pPr>
      <w:numPr>
        <w:ilvl w:val="3"/>
        <w:numId w:val="12"/>
      </w:numPr>
      <w:spacing w:after="240"/>
    </w:pPr>
    <w:rPr>
      <w:rFonts w:eastAsia="Times New Roman" w:cs="Times New Roman"/>
      <w:szCs w:val="20"/>
    </w:rPr>
  </w:style>
  <w:style w:type="paragraph" w:customStyle="1" w:styleId="ListNumber2Level4">
    <w:name w:val="List Number 2 (Level 4)"/>
    <w:basedOn w:val="Normalny"/>
    <w:rsid w:val="00821732"/>
    <w:pPr>
      <w:numPr>
        <w:ilvl w:val="3"/>
        <w:numId w:val="13"/>
      </w:numPr>
      <w:spacing w:after="240"/>
    </w:pPr>
    <w:rPr>
      <w:rFonts w:eastAsia="Times New Roman" w:cs="Times New Roman"/>
      <w:szCs w:val="20"/>
    </w:rPr>
  </w:style>
  <w:style w:type="paragraph" w:customStyle="1" w:styleId="ListNumber3Level4">
    <w:name w:val="List Number 3 (Level 4)"/>
    <w:basedOn w:val="Normalny"/>
    <w:rsid w:val="00821732"/>
    <w:pPr>
      <w:numPr>
        <w:ilvl w:val="3"/>
        <w:numId w:val="14"/>
      </w:numPr>
      <w:spacing w:after="240"/>
    </w:pPr>
    <w:rPr>
      <w:rFonts w:eastAsia="Times New Roman" w:cs="Times New Roman"/>
      <w:szCs w:val="20"/>
    </w:rPr>
  </w:style>
  <w:style w:type="paragraph" w:customStyle="1" w:styleId="ListNumber4Level4">
    <w:name w:val="List Number 4 (Level 4)"/>
    <w:basedOn w:val="Normalny"/>
    <w:rsid w:val="00821732"/>
    <w:pPr>
      <w:numPr>
        <w:ilvl w:val="3"/>
        <w:numId w:val="15"/>
      </w:numPr>
      <w:spacing w:after="240"/>
    </w:pPr>
    <w:rPr>
      <w:rFonts w:eastAsia="Times New Roman" w:cs="Times New Roman"/>
      <w:szCs w:val="20"/>
    </w:rPr>
  </w:style>
  <w:style w:type="paragraph" w:styleId="Spistreci5">
    <w:name w:val="toc 5"/>
    <w:basedOn w:val="Normalny"/>
    <w:next w:val="Normalny"/>
    <w:autoRedefine/>
    <w:uiPriority w:val="39"/>
    <w:qFormat/>
    <w:rsid w:val="0024000C"/>
    <w:pPr>
      <w:tabs>
        <w:tab w:val="left" w:pos="1559"/>
        <w:tab w:val="right" w:leader="dot" w:pos="8789"/>
      </w:tabs>
      <w:spacing w:before="60" w:after="60"/>
      <w:ind w:left="1560" w:right="567" w:hanging="709"/>
    </w:pPr>
    <w:rPr>
      <w:rFonts w:eastAsia="Times New Roman" w:cs="Times New Roman"/>
      <w:szCs w:val="20"/>
    </w:rPr>
  </w:style>
  <w:style w:type="paragraph" w:styleId="Nagwekspisutreci">
    <w:name w:val="TOC Heading"/>
    <w:basedOn w:val="Normalny"/>
    <w:next w:val="Normalny"/>
    <w:rsid w:val="00821732"/>
    <w:pPr>
      <w:keepNext/>
      <w:spacing w:before="240" w:after="240"/>
      <w:jc w:val="center"/>
    </w:pPr>
    <w:rPr>
      <w:rFonts w:eastAsia="Times New Roman" w:cs="Times New Roman"/>
      <w:b/>
      <w:szCs w:val="20"/>
    </w:rPr>
  </w:style>
  <w:style w:type="paragraph" w:styleId="Spistreci1">
    <w:name w:val="toc 1"/>
    <w:basedOn w:val="Normalny"/>
    <w:next w:val="Normalny"/>
    <w:autoRedefine/>
    <w:uiPriority w:val="39"/>
    <w:qFormat/>
    <w:rsid w:val="00821732"/>
    <w:pPr>
      <w:tabs>
        <w:tab w:val="left" w:pos="1559"/>
        <w:tab w:val="right" w:leader="dot" w:pos="8789"/>
      </w:tabs>
      <w:spacing w:before="60" w:after="60"/>
      <w:ind w:left="1559" w:right="567" w:hanging="1559"/>
    </w:pPr>
    <w:rPr>
      <w:rFonts w:eastAsia="Calibri" w:cs="Times New Roman"/>
      <w:b/>
      <w:caps/>
      <w:noProof/>
      <w:szCs w:val="20"/>
    </w:rPr>
  </w:style>
  <w:style w:type="paragraph" w:styleId="Spistreci2">
    <w:name w:val="toc 2"/>
    <w:basedOn w:val="Normalny"/>
    <w:next w:val="Normalny"/>
    <w:autoRedefine/>
    <w:uiPriority w:val="39"/>
    <w:qFormat/>
    <w:rsid w:val="00821732"/>
    <w:pPr>
      <w:tabs>
        <w:tab w:val="left" w:pos="1559"/>
        <w:tab w:val="right" w:leader="dot" w:pos="8789"/>
      </w:tabs>
      <w:spacing w:before="60" w:after="60"/>
      <w:ind w:left="1559" w:right="567" w:hanging="1077"/>
    </w:pPr>
    <w:rPr>
      <w:rFonts w:eastAsia="Times New Roman" w:cs="Times New Roman"/>
      <w:b/>
      <w:szCs w:val="20"/>
    </w:rPr>
  </w:style>
  <w:style w:type="paragraph" w:styleId="Spistreci3">
    <w:name w:val="toc 3"/>
    <w:basedOn w:val="Normalny"/>
    <w:next w:val="Normalny"/>
    <w:autoRedefine/>
    <w:uiPriority w:val="39"/>
    <w:qFormat/>
    <w:rsid w:val="00821732"/>
    <w:pPr>
      <w:tabs>
        <w:tab w:val="left" w:pos="1559"/>
        <w:tab w:val="right" w:leader="dot" w:pos="8789"/>
      </w:tabs>
      <w:spacing w:before="60" w:after="60"/>
      <w:ind w:left="1559" w:right="567" w:hanging="992"/>
    </w:pPr>
    <w:rPr>
      <w:rFonts w:eastAsia="Times New Roman" w:cs="Times New Roman"/>
      <w:szCs w:val="20"/>
    </w:rPr>
  </w:style>
  <w:style w:type="paragraph" w:styleId="Spistreci4">
    <w:name w:val="toc 4"/>
    <w:basedOn w:val="Normalny"/>
    <w:next w:val="Normalny"/>
    <w:uiPriority w:val="39"/>
    <w:qFormat/>
    <w:rsid w:val="00821732"/>
    <w:pPr>
      <w:tabs>
        <w:tab w:val="left" w:pos="1559"/>
        <w:tab w:val="right" w:leader="dot" w:pos="8789"/>
      </w:tabs>
      <w:spacing w:before="60" w:after="60"/>
      <w:ind w:left="1559" w:right="567" w:hanging="992"/>
    </w:pPr>
    <w:rPr>
      <w:rFonts w:eastAsia="Times New Roman" w:cs="Times New Roman"/>
      <w:szCs w:val="20"/>
    </w:rPr>
  </w:style>
  <w:style w:type="character" w:styleId="Odwoanieprzypisudolnego">
    <w:name w:val="footnote reference"/>
    <w:aliases w:val="Footnote symbol,Times 10 Point,Exposant 3 Point,Footnote number,Footnote Reference Number,Footnote reference number,Footnote Reference Superscript,EN Footnote Reference,note TESI,Voetnootverwijzing,fr,o,FR,FR1,note T"/>
    <w:link w:val="1"/>
    <w:rsid w:val="000F02DB"/>
    <w:rPr>
      <w:rFonts w:ascii="Times New Roman" w:hAnsi="Times New Roman" w:cs="Times New Roman"/>
      <w:strike w:val="0"/>
      <w:dstrike w:val="0"/>
      <w:position w:val="4"/>
      <w:sz w:val="20"/>
      <w:vertAlign w:val="superscript"/>
    </w:rPr>
  </w:style>
  <w:style w:type="paragraph" w:styleId="Tekstprzypisudolnego">
    <w:name w:val="footnote text"/>
    <w:aliases w:val="Schriftart: 9 pt,Schriftart: 10 pt,Schriftart: 8 pt,WB-Fußnotentext,FoodNote,ft,Footnote text,Footnote,Footnote Text Char1,Footnote Text Char Char,Footnote Text Char1 Char Char,Footnote Text Char Char Char Char,fn,f,Char"/>
    <w:basedOn w:val="Normalny"/>
    <w:link w:val="TekstprzypisudolnegoZnak"/>
    <w:rsid w:val="00821732"/>
    <w:pPr>
      <w:ind w:left="284" w:hanging="284"/>
    </w:pPr>
    <w:rPr>
      <w:rFonts w:eastAsia="Times New Roman" w:cs="Times New Roman"/>
      <w:szCs w:val="20"/>
      <w:lang w:eastAsia="zh-CN"/>
    </w:rPr>
  </w:style>
  <w:style w:type="character" w:customStyle="1" w:styleId="TekstprzypisudolnegoZnak">
    <w:name w:val="Tekst przypisu dolnego Znak"/>
    <w:aliases w:val="Schriftart: 9 pt Znak,Schriftart: 10 pt Znak,Schriftart: 8 pt Znak,WB-Fußnotentext Znak,FoodNote Znak,ft Znak,Footnote text Znak,Footnote Znak,Footnote Text Char1 Znak,Footnote Text Char Char Znak,fn Znak,f Znak,Char Znak"/>
    <w:basedOn w:val="Domylnaczcionkaakapitu"/>
    <w:link w:val="Tekstprzypisudolnego"/>
    <w:rsid w:val="00821732"/>
    <w:rPr>
      <w:rFonts w:ascii="Times New Roman" w:eastAsia="Times New Roman" w:hAnsi="Times New Roman" w:cs="Times New Roman"/>
      <w:sz w:val="20"/>
      <w:szCs w:val="20"/>
      <w:lang w:val="pl-PL" w:eastAsia="zh-CN"/>
    </w:rPr>
  </w:style>
  <w:style w:type="character" w:styleId="Odwoaniedokomentarza">
    <w:name w:val="annotation reference"/>
    <w:rsid w:val="00821732"/>
    <w:rPr>
      <w:rFonts w:cs="Times New Roman"/>
      <w:sz w:val="16"/>
      <w:szCs w:val="16"/>
    </w:rPr>
  </w:style>
  <w:style w:type="paragraph" w:styleId="Tekstkomentarza">
    <w:name w:val="annotation text"/>
    <w:basedOn w:val="Normalny"/>
    <w:link w:val="TekstkomentarzaZnak"/>
    <w:rsid w:val="00821732"/>
    <w:rPr>
      <w:rFonts w:eastAsia="Times New Roman" w:cs="Times New Roman"/>
      <w:szCs w:val="20"/>
      <w:lang w:eastAsia="zh-CN"/>
    </w:rPr>
  </w:style>
  <w:style w:type="character" w:customStyle="1" w:styleId="TekstkomentarzaZnak">
    <w:name w:val="Tekst komentarza Znak"/>
    <w:basedOn w:val="Domylnaczcionkaakapitu"/>
    <w:link w:val="Tekstkomentarza"/>
    <w:rsid w:val="00821732"/>
    <w:rPr>
      <w:rFonts w:ascii="Times New Roman" w:eastAsia="Times New Roman" w:hAnsi="Times New Roman" w:cs="Times New Roman"/>
      <w:sz w:val="20"/>
      <w:szCs w:val="20"/>
      <w:lang w:eastAsia="zh-CN"/>
    </w:rPr>
  </w:style>
  <w:style w:type="paragraph" w:customStyle="1" w:styleId="Article">
    <w:name w:val="Article"/>
    <w:basedOn w:val="Nagwek4"/>
    <w:link w:val="ArticleChar"/>
    <w:rsid w:val="007B00AC"/>
    <w:pPr>
      <w:ind w:left="1867" w:hanging="1867"/>
    </w:pPr>
    <w:rPr>
      <w:rFonts w:eastAsia="Calibri" w:cs="Times New Roman"/>
      <w:szCs w:val="20"/>
    </w:rPr>
  </w:style>
  <w:style w:type="character" w:customStyle="1" w:styleId="ArticleChar">
    <w:name w:val="Article Char"/>
    <w:link w:val="Article"/>
    <w:rsid w:val="007B00AC"/>
    <w:rPr>
      <w:rFonts w:ascii="Times New Roman Bold" w:eastAsia="Calibri" w:hAnsi="Times New Roman Bold" w:cs="Times New Roman"/>
      <w:b/>
      <w:bCs/>
      <w:iCs/>
      <w:caps/>
      <w:sz w:val="24"/>
      <w:szCs w:val="20"/>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ny"/>
    <w:next w:val="Normalny"/>
    <w:rsid w:val="00821732"/>
    <w:pPr>
      <w:widowControl w:val="0"/>
      <w:ind w:right="85"/>
    </w:pPr>
    <w:rPr>
      <w:rFonts w:ascii="Arial" w:eastAsia="Times New Roman" w:hAnsi="Arial" w:cs="Times New Roman"/>
      <w:snapToGrid w:val="0"/>
      <w:szCs w:val="20"/>
    </w:rPr>
  </w:style>
  <w:style w:type="character" w:styleId="Hipercze">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character" w:customStyle="1" w:styleId="Style1Char">
    <w:name w:val="Style1 Char"/>
    <w:link w:val="Style1"/>
    <w:rsid w:val="00821732"/>
    <w:rPr>
      <w:rFonts w:ascii="Times New Roman" w:eastAsia="Calibri" w:hAnsi="Times New Roman" w:cs="Times New Roman"/>
      <w:sz w:val="24"/>
      <w:szCs w:val="20"/>
    </w:rPr>
  </w:style>
  <w:style w:type="paragraph" w:customStyle="1" w:styleId="Chapter">
    <w:name w:val="Chapter"/>
    <w:basedOn w:val="Nagwek1"/>
    <w:link w:val="ChapterChar"/>
    <w:rsid w:val="007B00AC"/>
    <w:pPr>
      <w:ind w:left="1800" w:hanging="1800"/>
    </w:pPr>
    <w:rPr>
      <w:rFonts w:eastAsia="Calibri" w:cs="Times New Roman"/>
      <w:szCs w:val="20"/>
    </w:rPr>
  </w:style>
  <w:style w:type="character" w:customStyle="1" w:styleId="ChapterChar">
    <w:name w:val="Chapter Char"/>
    <w:link w:val="Chapter"/>
    <w:rsid w:val="007B00AC"/>
    <w:rPr>
      <w:rFonts w:ascii="Times New Roman Bold" w:eastAsia="Calibri" w:hAnsi="Times New Roman Bold" w:cs="Times New Roman"/>
      <w:b/>
      <w:bCs/>
      <w:caps/>
      <w:sz w:val="24"/>
      <w:szCs w:val="20"/>
      <w:u w:val="single"/>
    </w:rPr>
  </w:style>
  <w:style w:type="paragraph" w:customStyle="1" w:styleId="Subarticle">
    <w:name w:val="Subarticle"/>
    <w:basedOn w:val="Nagwek5"/>
    <w:link w:val="SubarticleChar"/>
    <w:rsid w:val="004D5EF5"/>
    <w:rPr>
      <w:rFonts w:eastAsia="Calibri" w:cs="Times New Roman"/>
      <w:szCs w:val="20"/>
    </w:rPr>
  </w:style>
  <w:style w:type="paragraph" w:customStyle="1" w:styleId="Section">
    <w:name w:val="Section"/>
    <w:basedOn w:val="Nagwek2"/>
    <w:link w:val="SectionChar"/>
    <w:rsid w:val="007B00AC"/>
    <w:pPr>
      <w:ind w:left="1620" w:hanging="1620"/>
    </w:pPr>
    <w:rPr>
      <w:rFonts w:eastAsia="Calibri" w:cs="Times New Roman"/>
      <w:szCs w:val="20"/>
    </w:rPr>
  </w:style>
  <w:style w:type="character" w:customStyle="1" w:styleId="SubarticleChar">
    <w:name w:val="Subarticle Char"/>
    <w:link w:val="Subarticle"/>
    <w:rsid w:val="004D5EF5"/>
    <w:rPr>
      <w:rFonts w:ascii="Times New Roman" w:eastAsia="Calibri" w:hAnsi="Times New Roman" w:cs="Times New Roman"/>
      <w:b/>
      <w:sz w:val="24"/>
      <w:szCs w:val="20"/>
    </w:rPr>
  </w:style>
  <w:style w:type="character" w:customStyle="1" w:styleId="SectionChar">
    <w:name w:val="Section Char"/>
    <w:link w:val="Section"/>
    <w:rsid w:val="007B00AC"/>
    <w:rPr>
      <w:rFonts w:ascii="Times New Roman Bold" w:eastAsia="Calibri" w:hAnsi="Times New Roman Bold" w:cs="Times New Roman"/>
      <w:b/>
      <w:bCs/>
      <w:caps/>
      <w:sz w:val="24"/>
      <w:szCs w:val="20"/>
      <w:u w:val="single"/>
    </w:rPr>
  </w:style>
  <w:style w:type="character" w:styleId="Pogrubienie">
    <w:name w:val="Strong"/>
    <w:uiPriority w:val="22"/>
    <w:rsid w:val="00821732"/>
    <w:rPr>
      <w:b w:val="0"/>
      <w:bCs/>
    </w:rPr>
  </w:style>
  <w:style w:type="paragraph" w:customStyle="1" w:styleId="ColorfulList-Accent11">
    <w:name w:val="Colorful List - Accent 11"/>
    <w:basedOn w:val="Normalny"/>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ny"/>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Akapitzlist">
    <w:name w:val="List Paragraph"/>
    <w:basedOn w:val="Normalny"/>
    <w:link w:val="AkapitzlistZnak"/>
    <w:uiPriority w:val="34"/>
    <w:qFormat/>
    <w:rsid w:val="00597238"/>
    <w:pPr>
      <w:ind w:left="720"/>
    </w:pPr>
    <w:rPr>
      <w:rFonts w:eastAsia="Times New Roman" w:cs="Times New Roman"/>
    </w:rPr>
  </w:style>
  <w:style w:type="character" w:customStyle="1" w:styleId="AkapitzlistZnak">
    <w:name w:val="Akapit z listą Znak"/>
    <w:link w:val="Akapitzlist"/>
    <w:uiPriority w:val="34"/>
    <w:rsid w:val="00597238"/>
    <w:rPr>
      <w:rFonts w:ascii="Times New Roman" w:eastAsia="Times New Roman" w:hAnsi="Times New Roman" w:cs="Times New Roman"/>
      <w:sz w:val="24"/>
    </w:rPr>
  </w:style>
  <w:style w:type="paragraph" w:styleId="Spistreci6">
    <w:name w:val="toc 6"/>
    <w:basedOn w:val="Normalny"/>
    <w:next w:val="Normalny"/>
    <w:autoRedefine/>
    <w:uiPriority w:val="39"/>
    <w:unhideWhenUsed/>
    <w:rsid w:val="00821732"/>
    <w:pPr>
      <w:spacing w:after="100" w:line="276" w:lineRule="auto"/>
      <w:ind w:left="1100"/>
      <w:jc w:val="left"/>
    </w:pPr>
    <w:rPr>
      <w:rFonts w:asciiTheme="minorHAnsi" w:eastAsiaTheme="minorEastAsia" w:hAnsiTheme="minorHAnsi"/>
      <w:sz w:val="22"/>
      <w:lang w:eastAsia="en-GB"/>
    </w:rPr>
  </w:style>
  <w:style w:type="paragraph" w:styleId="Spistreci7">
    <w:name w:val="toc 7"/>
    <w:basedOn w:val="Normalny"/>
    <w:next w:val="Normalny"/>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Spistreci8">
    <w:name w:val="toc 8"/>
    <w:basedOn w:val="Normalny"/>
    <w:next w:val="Normalny"/>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Spistreci9">
    <w:name w:val="toc 9"/>
    <w:basedOn w:val="Normalny"/>
    <w:next w:val="Normalny"/>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Tekstdymka">
    <w:name w:val="Balloon Text"/>
    <w:basedOn w:val="Normalny"/>
    <w:link w:val="TekstdymkaZnak"/>
    <w:uiPriority w:val="99"/>
    <w:semiHidden/>
    <w:unhideWhenUsed/>
    <w:rsid w:val="00EF740D"/>
    <w:rPr>
      <w:rFonts w:ascii="Tahoma" w:hAnsi="Tahoma" w:cs="Tahoma"/>
      <w:sz w:val="16"/>
      <w:szCs w:val="16"/>
    </w:rPr>
  </w:style>
  <w:style w:type="character" w:customStyle="1" w:styleId="TekstdymkaZnak">
    <w:name w:val="Tekst dymka Znak"/>
    <w:basedOn w:val="Domylnaczcionkaakapitu"/>
    <w:link w:val="Tekstdymka"/>
    <w:uiPriority w:val="99"/>
    <w:semiHidden/>
    <w:rsid w:val="00EF740D"/>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D02D3D"/>
    <w:rPr>
      <w:rFonts w:eastAsiaTheme="minorHAnsi" w:cstheme="minorBidi"/>
      <w:b/>
      <w:bCs/>
      <w:lang w:eastAsia="en-US"/>
    </w:rPr>
  </w:style>
  <w:style w:type="character" w:customStyle="1" w:styleId="TematkomentarzaZnak">
    <w:name w:val="Temat komentarza Znak"/>
    <w:basedOn w:val="TekstkomentarzaZnak"/>
    <w:link w:val="Tematkomentarza"/>
    <w:uiPriority w:val="99"/>
    <w:semiHidden/>
    <w:rsid w:val="00D02D3D"/>
    <w:rPr>
      <w:rFonts w:ascii="Times New Roman" w:eastAsia="Times New Roman" w:hAnsi="Times New Roman" w:cs="Times New Roman"/>
      <w:b/>
      <w:bCs/>
      <w:sz w:val="20"/>
      <w:szCs w:val="20"/>
      <w:lang w:eastAsia="zh-CN"/>
    </w:rPr>
  </w:style>
  <w:style w:type="paragraph" w:styleId="Tytu">
    <w:name w:val="Title"/>
    <w:basedOn w:val="Normalny"/>
    <w:next w:val="Normalny"/>
    <w:link w:val="TytuZnak"/>
    <w:uiPriority w:val="10"/>
    <w:rsid w:val="006343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343A5"/>
    <w:rPr>
      <w:rFonts w:asciiTheme="majorHAnsi" w:eastAsiaTheme="majorEastAsia" w:hAnsiTheme="majorHAnsi" w:cstheme="majorBidi"/>
      <w:color w:val="17365D" w:themeColor="text2" w:themeShade="BF"/>
      <w:spacing w:val="5"/>
      <w:kern w:val="28"/>
      <w:sz w:val="52"/>
      <w:szCs w:val="52"/>
    </w:rPr>
  </w:style>
  <w:style w:type="paragraph" w:styleId="Poprawka">
    <w:name w:val="Revision"/>
    <w:hidden/>
    <w:uiPriority w:val="99"/>
    <w:semiHidden/>
    <w:rsid w:val="00D37A46"/>
    <w:pPr>
      <w:spacing w:after="0" w:line="240" w:lineRule="auto"/>
    </w:pPr>
    <w:rPr>
      <w:rFonts w:ascii="Times New Roman" w:hAnsi="Times New Roman"/>
      <w:sz w:val="24"/>
    </w:rPr>
  </w:style>
  <w:style w:type="character" w:customStyle="1" w:styleId="Nagwek5Znak">
    <w:name w:val="Nagłówek 5 Znak"/>
    <w:basedOn w:val="Domylnaczcionkaakapitu"/>
    <w:link w:val="Nagwek5"/>
    <w:uiPriority w:val="9"/>
    <w:semiHidden/>
    <w:rsid w:val="004D5EF5"/>
    <w:rPr>
      <w:rFonts w:ascii="Times New Roman" w:eastAsiaTheme="majorEastAsia" w:hAnsi="Times New Roman" w:cstheme="majorBidi"/>
      <w:b/>
      <w:sz w:val="24"/>
    </w:rPr>
  </w:style>
  <w:style w:type="character" w:customStyle="1" w:styleId="Nagwek4Znak">
    <w:name w:val="Nagłówek 4 Znak"/>
    <w:basedOn w:val="Domylnaczcionkaakapitu"/>
    <w:link w:val="Nagwek4"/>
    <w:uiPriority w:val="9"/>
    <w:semiHidden/>
    <w:rsid w:val="004D5EF5"/>
    <w:rPr>
      <w:rFonts w:ascii="Times New Roman Bold" w:eastAsiaTheme="majorEastAsia" w:hAnsi="Times New Roman Bold" w:cstheme="majorBidi"/>
      <w:b/>
      <w:bCs/>
      <w:iCs/>
      <w:caps/>
      <w:sz w:val="24"/>
    </w:rPr>
  </w:style>
  <w:style w:type="paragraph" w:customStyle="1" w:styleId="Annex">
    <w:name w:val="Annex"/>
    <w:basedOn w:val="Nagwek6"/>
    <w:rsid w:val="00795C2B"/>
    <w:pPr>
      <w:jc w:val="right"/>
    </w:pPr>
    <w:rPr>
      <w:rFonts w:ascii="Times New Roman" w:eastAsia="Times New Roman" w:hAnsi="Times New Roman"/>
      <w:caps w:val="0"/>
      <w:color w:val="000000"/>
    </w:rPr>
  </w:style>
  <w:style w:type="character" w:customStyle="1" w:styleId="Nagwek6Znak">
    <w:name w:val="Nagłówek 6 Znak"/>
    <w:basedOn w:val="Domylnaczcionkaakapitu"/>
    <w:link w:val="Nagwek6"/>
    <w:uiPriority w:val="9"/>
    <w:semiHidden/>
    <w:rsid w:val="00795C2B"/>
    <w:rPr>
      <w:rFonts w:ascii="Times New Roman Bold" w:eastAsiaTheme="majorEastAsia" w:hAnsi="Times New Roman Bold" w:cstheme="majorBidi"/>
      <w:b/>
      <w:iCs/>
      <w:caps/>
      <w:sz w:val="24"/>
    </w:rPr>
  </w:style>
  <w:style w:type="paragraph" w:customStyle="1" w:styleId="1">
    <w:name w:val="1"/>
    <w:basedOn w:val="Normalny"/>
    <w:link w:val="Odwoanieprzypisudolnego"/>
    <w:rsid w:val="00CC501F"/>
    <w:pPr>
      <w:spacing w:after="160" w:line="240" w:lineRule="exact"/>
    </w:pPr>
    <w:rPr>
      <w:rFonts w:cs="Times New Roman"/>
      <w:position w:val="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docs/2021-2027/common/guidance/indicative-audit-programme_e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docs/2021-2027/common/guidance/aga_en.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budget/contracts_grants/info_contracts/inforeuro/inforeuro_en.cfm" TargetMode="External"/><Relationship Id="rId4" Type="http://schemas.openxmlformats.org/officeDocument/2006/relationships/settings" Target="settings.xml"/><Relationship Id="rId9" Type="http://schemas.openxmlformats.org/officeDocument/2006/relationships/hyperlink" Target="https://www.ecb.int/stats/exchange/eurofxref/html/index.en.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qid=1447145828278&amp;uri=CELEX:32006L00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46E5-A38D-4AC7-AE4A-F793ACF6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3261</Words>
  <Characters>19566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2024-03-08T15:36:00Z</dcterms:created>
  <dcterms:modified xsi:type="dcterms:W3CDTF">2024-03-08T15:36:00Z</dcterms:modified>
</cp:coreProperties>
</file>