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C52F2" w14:textId="29F9760D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  <w:r w:rsidRPr="008B3C9E">
        <w:rPr>
          <w:rFonts w:ascii="Arial" w:hAnsi="Arial" w:cs="Arial"/>
        </w:rPr>
        <w:t>KRAJOWY PLAN ODBUDOWY I ZWIĘKSZ</w:t>
      </w:r>
      <w:r w:rsidR="0092789E">
        <w:rPr>
          <w:rFonts w:ascii="Arial" w:hAnsi="Arial" w:cs="Arial"/>
        </w:rPr>
        <w:t>A</w:t>
      </w:r>
      <w:r w:rsidRPr="008B3C9E">
        <w:rPr>
          <w:rFonts w:ascii="Arial" w:hAnsi="Arial" w:cs="Arial"/>
        </w:rPr>
        <w:t>NIA ODPORNOŚCI</w:t>
      </w:r>
    </w:p>
    <w:p w14:paraId="7886EC19" w14:textId="77777777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</w:p>
    <w:p w14:paraId="6B1C615B" w14:textId="1AF9DE37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  <w:b/>
        </w:rPr>
      </w:pPr>
      <w:r w:rsidRPr="008B3C9E">
        <w:rPr>
          <w:rFonts w:ascii="Arial" w:hAnsi="Arial" w:cs="Arial"/>
          <w:b/>
        </w:rPr>
        <w:t>REGULAMIN WYBORU PRZEDSIĘWZIĘĆ DO OBJĘCIA WSPARCIEM Z PLANU ROZWOJOWEGO</w:t>
      </w:r>
      <w:r w:rsidR="00066683">
        <w:rPr>
          <w:rFonts w:ascii="Arial" w:hAnsi="Arial" w:cs="Arial"/>
          <w:b/>
        </w:rPr>
        <w:t xml:space="preserve"> nr </w:t>
      </w:r>
      <w:r w:rsidR="00C67E4F">
        <w:rPr>
          <w:rFonts w:ascii="Arial" w:hAnsi="Arial" w:cs="Arial"/>
          <w:b/>
        </w:rPr>
        <w:t xml:space="preserve">naboru: </w:t>
      </w:r>
      <w:r w:rsidR="00066683">
        <w:rPr>
          <w:rFonts w:ascii="Arial" w:hAnsi="Arial" w:cs="Arial"/>
          <w:b/>
        </w:rPr>
        <w:t>KPOD.03.06-IP.11-001/23</w:t>
      </w:r>
    </w:p>
    <w:p w14:paraId="3ACFDE04" w14:textId="283CBE05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  <w:r w:rsidRPr="008B3C9E">
        <w:rPr>
          <w:rFonts w:ascii="Arial" w:hAnsi="Arial" w:cs="Arial"/>
        </w:rPr>
        <w:t>dalej: REGULAMIN</w:t>
      </w:r>
    </w:p>
    <w:p w14:paraId="5384FFF7" w14:textId="77777777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</w:p>
    <w:p w14:paraId="305C8FA2" w14:textId="77777777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</w:p>
    <w:p w14:paraId="69FEF8B7" w14:textId="77777777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  <w:r w:rsidRPr="008B3C9E">
        <w:rPr>
          <w:rFonts w:ascii="Arial" w:hAnsi="Arial" w:cs="Arial"/>
        </w:rPr>
        <w:t>Komponent B</w:t>
      </w:r>
    </w:p>
    <w:p w14:paraId="75986D87" w14:textId="77777777" w:rsidR="00E0268C" w:rsidRPr="008B3C9E" w:rsidRDefault="00E0268C" w:rsidP="00E0268C">
      <w:pPr>
        <w:spacing w:after="0" w:line="360" w:lineRule="auto"/>
        <w:jc w:val="center"/>
        <w:rPr>
          <w:rFonts w:ascii="Arial" w:hAnsi="Arial" w:cs="Arial"/>
        </w:rPr>
      </w:pPr>
    </w:p>
    <w:p w14:paraId="73AEC734" w14:textId="77777777" w:rsidR="00120F7D" w:rsidRPr="008B3C9E" w:rsidRDefault="00E0268C" w:rsidP="00E0268C">
      <w:pPr>
        <w:spacing w:after="0" w:line="360" w:lineRule="auto"/>
        <w:jc w:val="center"/>
        <w:rPr>
          <w:rFonts w:ascii="Arial" w:hAnsi="Arial" w:cs="Arial"/>
          <w:b/>
        </w:rPr>
      </w:pPr>
      <w:r w:rsidRPr="008B3C9E">
        <w:rPr>
          <w:rFonts w:ascii="Arial" w:hAnsi="Arial" w:cs="Arial"/>
        </w:rPr>
        <w:t>„Zielona energia i zmniejszenie energochłonności”</w:t>
      </w:r>
    </w:p>
    <w:p w14:paraId="131D1D24" w14:textId="77777777" w:rsidR="007D384E" w:rsidRPr="008B3C9E" w:rsidRDefault="007D384E" w:rsidP="00E0268C">
      <w:pPr>
        <w:spacing w:after="0" w:line="360" w:lineRule="auto"/>
        <w:jc w:val="center"/>
        <w:rPr>
          <w:rFonts w:ascii="Arial" w:hAnsi="Arial" w:cs="Arial"/>
          <w:b/>
        </w:rPr>
      </w:pPr>
    </w:p>
    <w:p w14:paraId="5EF39C4F" w14:textId="77A877FB" w:rsidR="00187F2F" w:rsidRPr="008B3C9E" w:rsidRDefault="00187F2F" w:rsidP="002B6199">
      <w:pPr>
        <w:pStyle w:val="Nagwekspisutreci"/>
        <w:spacing w:before="0"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8B3C9E">
        <w:rPr>
          <w:rFonts w:ascii="Arial" w:hAnsi="Arial" w:cs="Arial"/>
          <w:color w:val="auto"/>
          <w:sz w:val="22"/>
          <w:szCs w:val="22"/>
        </w:rPr>
        <w:t>Inwestycj</w:t>
      </w:r>
      <w:r w:rsidR="008B3C9E">
        <w:rPr>
          <w:rFonts w:ascii="Arial" w:hAnsi="Arial" w:cs="Arial"/>
          <w:color w:val="auto"/>
          <w:sz w:val="22"/>
          <w:szCs w:val="22"/>
        </w:rPr>
        <w:t>a</w:t>
      </w:r>
      <w:r w:rsidRPr="008B3C9E">
        <w:rPr>
          <w:rFonts w:ascii="Arial" w:hAnsi="Arial" w:cs="Arial"/>
          <w:color w:val="auto"/>
          <w:sz w:val="22"/>
          <w:szCs w:val="22"/>
        </w:rPr>
        <w:t xml:space="preserve"> B1.1.4. „</w:t>
      </w:r>
      <w:r w:rsidR="00C25E44">
        <w:rPr>
          <w:rFonts w:ascii="Arial" w:hAnsi="Arial" w:cs="Arial"/>
          <w:color w:val="auto"/>
          <w:sz w:val="22"/>
          <w:szCs w:val="22"/>
        </w:rPr>
        <w:t>Wzmocnienie</w:t>
      </w:r>
      <w:r w:rsidRPr="008B3C9E">
        <w:rPr>
          <w:rFonts w:ascii="Arial" w:hAnsi="Arial" w:cs="Arial"/>
          <w:color w:val="auto"/>
          <w:sz w:val="22"/>
          <w:szCs w:val="22"/>
        </w:rPr>
        <w:t xml:space="preserve"> efektywności energetycznej obiektów lokalnej aktywności społecznej”  </w:t>
      </w:r>
    </w:p>
    <w:p w14:paraId="42C05F50" w14:textId="77777777" w:rsidR="007D384E" w:rsidRPr="008B3C9E" w:rsidRDefault="007D384E" w:rsidP="00CD09B9">
      <w:pPr>
        <w:rPr>
          <w:rFonts w:ascii="Arial" w:hAnsi="Arial" w:cs="Arial"/>
        </w:rPr>
      </w:pPr>
    </w:p>
    <w:p w14:paraId="69154704" w14:textId="77777777" w:rsidR="007D384E" w:rsidRPr="008B3C9E" w:rsidRDefault="007D384E" w:rsidP="00CD09B9">
      <w:pPr>
        <w:jc w:val="center"/>
        <w:rPr>
          <w:rFonts w:ascii="Arial" w:hAnsi="Arial" w:cs="Arial"/>
        </w:rPr>
      </w:pPr>
      <w:r w:rsidRPr="008B3C9E">
        <w:rPr>
          <w:rFonts w:ascii="Arial" w:hAnsi="Arial" w:cs="Arial"/>
        </w:rPr>
        <w:t>Instytucja odpowiedzialna za realizację inwestycji:</w:t>
      </w:r>
    </w:p>
    <w:p w14:paraId="7052652D" w14:textId="77777777" w:rsidR="007D384E" w:rsidRPr="008B3C9E" w:rsidRDefault="007D384E" w:rsidP="00CD09B9">
      <w:pPr>
        <w:jc w:val="center"/>
        <w:rPr>
          <w:rFonts w:ascii="Arial" w:hAnsi="Arial" w:cs="Arial"/>
        </w:rPr>
      </w:pPr>
      <w:r w:rsidRPr="008B3C9E">
        <w:rPr>
          <w:rFonts w:ascii="Arial" w:hAnsi="Arial" w:cs="Arial"/>
        </w:rPr>
        <w:t>Minister</w:t>
      </w:r>
      <w:r w:rsidR="001E612D" w:rsidRPr="008B3C9E">
        <w:rPr>
          <w:rFonts w:ascii="Arial" w:hAnsi="Arial" w:cs="Arial"/>
        </w:rPr>
        <w:t>stwo</w:t>
      </w:r>
      <w:r w:rsidRPr="008B3C9E">
        <w:rPr>
          <w:rFonts w:ascii="Arial" w:hAnsi="Arial" w:cs="Arial"/>
        </w:rPr>
        <w:t xml:space="preserve"> Kultury i Dziedzictwa Narodowego </w:t>
      </w:r>
    </w:p>
    <w:p w14:paraId="240071CD" w14:textId="77777777" w:rsidR="00CD09B9" w:rsidRPr="008B3C9E" w:rsidRDefault="00CD09B9" w:rsidP="00CD09B9">
      <w:pPr>
        <w:jc w:val="center"/>
        <w:rPr>
          <w:rFonts w:ascii="Arial" w:hAnsi="Arial" w:cs="Arial"/>
        </w:rPr>
      </w:pPr>
      <w:r w:rsidRPr="008B3C9E">
        <w:rPr>
          <w:rFonts w:ascii="Arial" w:hAnsi="Arial" w:cs="Arial"/>
        </w:rPr>
        <w:t>00-071 Warszawa, ul. Krakowskie Przedmieście 15</w:t>
      </w:r>
    </w:p>
    <w:p w14:paraId="401A8217" w14:textId="2A277A59" w:rsidR="00CD09B9" w:rsidRDefault="00C84736" w:rsidP="00CD09B9">
      <w:pPr>
        <w:jc w:val="center"/>
      </w:pPr>
      <w:r>
        <w:t xml:space="preserve">wersja </w:t>
      </w:r>
      <w:r w:rsidR="00E46809">
        <w:t>3</w:t>
      </w:r>
    </w:p>
    <w:p w14:paraId="53FD842C" w14:textId="5D07CCBF" w:rsidR="00CD09B9" w:rsidRDefault="00CD09B9" w:rsidP="00662971"/>
    <w:p w14:paraId="0F46AB7C" w14:textId="252D5D56" w:rsidR="008B3C9E" w:rsidRDefault="008B3C9E" w:rsidP="00662971"/>
    <w:p w14:paraId="586262F0" w14:textId="517A81F4" w:rsidR="008B3C9E" w:rsidRDefault="008B3C9E" w:rsidP="00662971"/>
    <w:p w14:paraId="63D855A4" w14:textId="7D5A52E9" w:rsidR="008B3C9E" w:rsidRDefault="008B3C9E" w:rsidP="00662971"/>
    <w:p w14:paraId="0D2BA8C9" w14:textId="5EF6EF79" w:rsidR="008B3C9E" w:rsidRDefault="008B3C9E" w:rsidP="00662971"/>
    <w:p w14:paraId="424DE799" w14:textId="41BAAEF9" w:rsidR="008B3C9E" w:rsidRDefault="008B3C9E" w:rsidP="00662971"/>
    <w:p w14:paraId="31D770DB" w14:textId="311158B4" w:rsidR="008B3C9E" w:rsidRDefault="008B3C9E" w:rsidP="00662971"/>
    <w:p w14:paraId="0184AE63" w14:textId="5A22B9E5" w:rsidR="008B3C9E" w:rsidRDefault="008B3C9E" w:rsidP="00662971"/>
    <w:p w14:paraId="01426D4C" w14:textId="6C67B926" w:rsidR="008B3C9E" w:rsidRDefault="008B3C9E" w:rsidP="00662971"/>
    <w:p w14:paraId="6236DE04" w14:textId="77777777" w:rsidR="008B3C9E" w:rsidRDefault="008B3C9E" w:rsidP="00662971"/>
    <w:p w14:paraId="2521751B" w14:textId="77777777" w:rsidR="00CD09B9" w:rsidRDefault="00CD09B9" w:rsidP="00CD09B9">
      <w:pPr>
        <w:jc w:val="center"/>
      </w:pPr>
    </w:p>
    <w:p w14:paraId="4F97101F" w14:textId="77777777" w:rsidR="005D2CDD" w:rsidRDefault="005D2CDD" w:rsidP="00662971">
      <w:pPr>
        <w:rPr>
          <w:rFonts w:ascii="Arial" w:hAnsi="Arial" w:cs="Arial"/>
          <w:b/>
          <w:caps/>
          <w:sz w:val="20"/>
          <w:szCs w:val="20"/>
        </w:rPr>
      </w:pPr>
    </w:p>
    <w:p w14:paraId="0F9644A2" w14:textId="502C53C8" w:rsidR="00CD09B9" w:rsidRPr="00AD692A" w:rsidRDefault="00CD09B9" w:rsidP="00662971">
      <w:pPr>
        <w:rPr>
          <w:rFonts w:asciiTheme="majorHAnsi" w:hAnsiTheme="majorHAnsi"/>
          <w:b/>
          <w:bCs/>
          <w:caps/>
          <w:noProof/>
          <w:sz w:val="24"/>
          <w:szCs w:val="24"/>
        </w:rPr>
      </w:pPr>
      <w:r w:rsidRPr="00AD692A">
        <w:rPr>
          <w:rFonts w:asciiTheme="majorHAnsi" w:hAnsiTheme="majorHAnsi"/>
          <w:b/>
          <w:bCs/>
          <w:caps/>
          <w:noProof/>
          <w:sz w:val="24"/>
          <w:szCs w:val="24"/>
        </w:rPr>
        <w:t xml:space="preserve">Spis treści: </w:t>
      </w:r>
    </w:p>
    <w:p w14:paraId="30B65085" w14:textId="77777777" w:rsidR="008B3C9E" w:rsidRPr="008B3C9E" w:rsidRDefault="008B3C9E" w:rsidP="00662971">
      <w:pPr>
        <w:rPr>
          <w:rFonts w:ascii="Arial" w:hAnsi="Arial" w:cs="Arial"/>
          <w:b/>
          <w:caps/>
        </w:rPr>
      </w:pPr>
    </w:p>
    <w:p w14:paraId="58B50F10" w14:textId="478D6194" w:rsidR="003226BB" w:rsidRDefault="008B3C9E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8B3C9E">
        <w:rPr>
          <w:rFonts w:ascii="Arial" w:hAnsi="Arial" w:cs="Arial"/>
          <w:sz w:val="20"/>
          <w:szCs w:val="20"/>
        </w:rPr>
        <w:fldChar w:fldCharType="begin"/>
      </w:r>
      <w:r w:rsidRPr="008B3C9E">
        <w:rPr>
          <w:rFonts w:ascii="Arial" w:hAnsi="Arial" w:cs="Arial"/>
          <w:sz w:val="20"/>
          <w:szCs w:val="20"/>
        </w:rPr>
        <w:instrText xml:space="preserve"> TOC \u \t "Nagłówek 2;1" </w:instrText>
      </w:r>
      <w:r w:rsidRPr="008B3C9E">
        <w:rPr>
          <w:rFonts w:ascii="Arial" w:hAnsi="Arial" w:cs="Arial"/>
          <w:sz w:val="20"/>
          <w:szCs w:val="20"/>
        </w:rPr>
        <w:fldChar w:fldCharType="separate"/>
      </w:r>
      <w:r w:rsidR="003226BB" w:rsidRPr="00BD7924">
        <w:rPr>
          <w:noProof/>
        </w:rPr>
        <w:t>Wykaz skrótów i pojęć</w:t>
      </w:r>
      <w:r w:rsidR="003226BB">
        <w:rPr>
          <w:noProof/>
        </w:rPr>
        <w:tab/>
      </w:r>
      <w:r w:rsidR="003226BB">
        <w:rPr>
          <w:noProof/>
        </w:rPr>
        <w:fldChar w:fldCharType="begin"/>
      </w:r>
      <w:r w:rsidR="003226BB">
        <w:rPr>
          <w:noProof/>
        </w:rPr>
        <w:instrText xml:space="preserve"> PAGEREF _Toc146546101 \h </w:instrText>
      </w:r>
      <w:r w:rsidR="003226BB">
        <w:rPr>
          <w:noProof/>
        </w:rPr>
      </w:r>
      <w:r w:rsidR="003226BB">
        <w:rPr>
          <w:noProof/>
        </w:rPr>
        <w:fldChar w:fldCharType="separate"/>
      </w:r>
      <w:r w:rsidR="00E46809">
        <w:rPr>
          <w:noProof/>
        </w:rPr>
        <w:t>3</w:t>
      </w:r>
      <w:r w:rsidR="003226BB">
        <w:rPr>
          <w:noProof/>
        </w:rPr>
        <w:fldChar w:fldCharType="end"/>
      </w:r>
    </w:p>
    <w:p w14:paraId="350FAFF5" w14:textId="15E53BEA" w:rsidR="003226BB" w:rsidRDefault="003226BB" w:rsidP="000D2D34">
      <w:pPr>
        <w:pStyle w:val="Spistreci1"/>
        <w:tabs>
          <w:tab w:val="left" w:pos="440"/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I.</w:t>
      </w:r>
      <w:r w:rsidR="00275BD7"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  <w:t xml:space="preserve"> </w:t>
      </w:r>
      <w:r w:rsidRPr="00BD7924">
        <w:rPr>
          <w:noProof/>
        </w:rPr>
        <w:t>Podstawy prawne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_Toc146546102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5</w:t>
      </w:r>
      <w:r>
        <w:rPr>
          <w:noProof/>
        </w:rPr>
        <w:fldChar w:fldCharType="end"/>
      </w:r>
    </w:p>
    <w:p w14:paraId="35DE1276" w14:textId="16384EFC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II. Postanowienia ogólne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_Toc146546103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6</w:t>
      </w:r>
      <w:r>
        <w:rPr>
          <w:noProof/>
        </w:rPr>
        <w:fldChar w:fldCharType="end"/>
      </w:r>
    </w:p>
    <w:p w14:paraId="23770525" w14:textId="093ADE43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III. Informacje o Inwestycji B1.1.4. „Wzmocnienie efektywności energetycznej obiektów lokalnej aktywności społecznej” i zakres wsparcia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_Toc146546104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8</w:t>
      </w:r>
      <w:r>
        <w:rPr>
          <w:noProof/>
        </w:rPr>
        <w:fldChar w:fldCharType="end"/>
      </w:r>
    </w:p>
    <w:p w14:paraId="280D32D6" w14:textId="326D531C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IV. Informacja o wymogach związanych z obowiązującymi przepisami ochrony środowiska w przypadku projektów termomodernizacyjnych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_Toc146546105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11</w:t>
      </w:r>
      <w:r>
        <w:rPr>
          <w:noProof/>
        </w:rPr>
        <w:fldChar w:fldCharType="end"/>
      </w:r>
    </w:p>
    <w:p w14:paraId="1D63FFC8" w14:textId="2F01FB5B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V. Wysokość wsparcia z planu rozwojowego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_Toc146546106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12</w:t>
      </w:r>
      <w:r>
        <w:rPr>
          <w:noProof/>
        </w:rPr>
        <w:fldChar w:fldCharType="end"/>
      </w:r>
    </w:p>
    <w:p w14:paraId="20584C70" w14:textId="7A149976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VI. Nabór wniosków o objęcie przedsięwzięcia wsparciem z planu rozwojowego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_Toc146546107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13</w:t>
      </w:r>
      <w:r>
        <w:rPr>
          <w:noProof/>
        </w:rPr>
        <w:fldChar w:fldCharType="end"/>
      </w:r>
    </w:p>
    <w:p w14:paraId="767921AD" w14:textId="0350480B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VII. Ocena przedsięwzięć.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_Toc146546108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15</w:t>
      </w:r>
      <w:r>
        <w:rPr>
          <w:noProof/>
        </w:rPr>
        <w:fldChar w:fldCharType="end"/>
      </w:r>
    </w:p>
    <w:p w14:paraId="200DE482" w14:textId="2A1D3537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VIII. Terminy oceny wniosku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_Toc146546109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17</w:t>
      </w:r>
      <w:r>
        <w:rPr>
          <w:noProof/>
        </w:rPr>
        <w:fldChar w:fldCharType="end"/>
      </w:r>
    </w:p>
    <w:p w14:paraId="5004100A" w14:textId="3D8F51B4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IX. Procedura odwoławcza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_Toc146546110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18</w:t>
      </w:r>
      <w:r>
        <w:rPr>
          <w:noProof/>
        </w:rPr>
        <w:fldChar w:fldCharType="end"/>
      </w:r>
    </w:p>
    <w:p w14:paraId="46E82E0B" w14:textId="3E3E2E3F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X. Podpisanie umowy o objęcie przedsięwzięcia wsparciem z planu rozwojowego.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_Toc146546111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19</w:t>
      </w:r>
      <w:r>
        <w:rPr>
          <w:noProof/>
        </w:rPr>
        <w:fldChar w:fldCharType="end"/>
      </w:r>
    </w:p>
    <w:p w14:paraId="543B30BD" w14:textId="5B224470" w:rsidR="003226BB" w:rsidRDefault="003226BB" w:rsidP="000D2D34">
      <w:pPr>
        <w:pStyle w:val="Spistreci1"/>
        <w:tabs>
          <w:tab w:val="right" w:leader="dot" w:pos="9063"/>
        </w:tabs>
        <w:spacing w:before="120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BD7924">
        <w:rPr>
          <w:noProof/>
        </w:rPr>
        <w:t>XI. Wykaz załączników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_Toc146546112 \h </w:instrText>
      </w:r>
      <w:r>
        <w:rPr>
          <w:noProof/>
        </w:rPr>
      </w:r>
      <w:r>
        <w:rPr>
          <w:noProof/>
        </w:rPr>
        <w:fldChar w:fldCharType="separate"/>
      </w:r>
      <w:r w:rsidR="00E46809">
        <w:rPr>
          <w:noProof/>
        </w:rPr>
        <w:t>21</w:t>
      </w:r>
      <w:r>
        <w:rPr>
          <w:noProof/>
        </w:rPr>
        <w:fldChar w:fldCharType="end"/>
      </w:r>
    </w:p>
    <w:p w14:paraId="172ADB37" w14:textId="7C6D1042" w:rsidR="00862179" w:rsidRPr="003C40A4" w:rsidRDefault="008B3C9E" w:rsidP="008B3C9E">
      <w:pPr>
        <w:spacing w:before="360" w:after="0" w:line="240" w:lineRule="auto"/>
        <w:rPr>
          <w:rFonts w:ascii="Arial" w:hAnsi="Arial" w:cs="Arial"/>
        </w:rPr>
      </w:pPr>
      <w:r w:rsidRPr="008B3C9E">
        <w:rPr>
          <w:rFonts w:ascii="Arial" w:hAnsi="Arial" w:cs="Arial"/>
          <w:sz w:val="20"/>
          <w:szCs w:val="20"/>
        </w:rPr>
        <w:fldChar w:fldCharType="end"/>
      </w:r>
    </w:p>
    <w:p w14:paraId="6228900A" w14:textId="77777777" w:rsidR="00862179" w:rsidRPr="003C40A4" w:rsidRDefault="00862179" w:rsidP="002B6199">
      <w:pPr>
        <w:spacing w:after="0" w:line="360" w:lineRule="auto"/>
        <w:rPr>
          <w:rFonts w:ascii="Arial" w:hAnsi="Arial" w:cs="Arial"/>
        </w:rPr>
      </w:pPr>
    </w:p>
    <w:p w14:paraId="492ABF47" w14:textId="77777777" w:rsidR="00862179" w:rsidRPr="003C40A4" w:rsidRDefault="00862179" w:rsidP="002B6199">
      <w:pPr>
        <w:spacing w:after="0" w:line="360" w:lineRule="auto"/>
        <w:rPr>
          <w:rFonts w:ascii="Arial" w:hAnsi="Arial" w:cs="Arial"/>
        </w:rPr>
      </w:pPr>
    </w:p>
    <w:p w14:paraId="07F8D300" w14:textId="1467FE83" w:rsidR="00862179" w:rsidRDefault="00862179" w:rsidP="002B6199">
      <w:pPr>
        <w:spacing w:after="0" w:line="360" w:lineRule="auto"/>
        <w:rPr>
          <w:rFonts w:ascii="Arial" w:hAnsi="Arial" w:cs="Arial"/>
        </w:rPr>
      </w:pPr>
    </w:p>
    <w:p w14:paraId="749BB55D" w14:textId="14899F75" w:rsidR="003226BB" w:rsidRDefault="003226BB" w:rsidP="002B6199">
      <w:pPr>
        <w:spacing w:after="0" w:line="360" w:lineRule="auto"/>
        <w:rPr>
          <w:rFonts w:ascii="Arial" w:hAnsi="Arial" w:cs="Arial"/>
        </w:rPr>
      </w:pPr>
    </w:p>
    <w:p w14:paraId="7EB709EA" w14:textId="4F0461F9" w:rsidR="003226BB" w:rsidRDefault="003226BB" w:rsidP="002B6199">
      <w:pPr>
        <w:spacing w:after="0" w:line="360" w:lineRule="auto"/>
        <w:rPr>
          <w:rFonts w:ascii="Arial" w:hAnsi="Arial" w:cs="Arial"/>
        </w:rPr>
      </w:pPr>
    </w:p>
    <w:p w14:paraId="762F72FB" w14:textId="155B0C1C" w:rsidR="003226BB" w:rsidRDefault="003226BB" w:rsidP="002B6199">
      <w:pPr>
        <w:spacing w:after="0" w:line="360" w:lineRule="auto"/>
        <w:rPr>
          <w:rFonts w:ascii="Arial" w:hAnsi="Arial" w:cs="Arial"/>
        </w:rPr>
      </w:pPr>
    </w:p>
    <w:p w14:paraId="60EC4AA3" w14:textId="63F83F75" w:rsidR="003226BB" w:rsidRDefault="003226BB" w:rsidP="002B6199">
      <w:pPr>
        <w:spacing w:after="0" w:line="360" w:lineRule="auto"/>
        <w:rPr>
          <w:rFonts w:ascii="Arial" w:hAnsi="Arial" w:cs="Arial"/>
        </w:rPr>
      </w:pPr>
    </w:p>
    <w:p w14:paraId="45A74917" w14:textId="77777777" w:rsidR="003226BB" w:rsidRPr="003C40A4" w:rsidRDefault="003226BB" w:rsidP="002B6199">
      <w:pPr>
        <w:spacing w:after="0" w:line="360" w:lineRule="auto"/>
        <w:rPr>
          <w:rFonts w:ascii="Arial" w:hAnsi="Arial" w:cs="Arial"/>
        </w:rPr>
      </w:pPr>
    </w:p>
    <w:p w14:paraId="6FC3500F" w14:textId="77777777" w:rsidR="00862179" w:rsidRPr="003C40A4" w:rsidRDefault="00862179" w:rsidP="002B6199">
      <w:pPr>
        <w:spacing w:after="0" w:line="360" w:lineRule="auto"/>
        <w:rPr>
          <w:rFonts w:ascii="Arial" w:hAnsi="Arial" w:cs="Arial"/>
        </w:rPr>
      </w:pPr>
    </w:p>
    <w:p w14:paraId="63DD1705" w14:textId="67924FF7" w:rsidR="00983045" w:rsidRPr="00C302ED" w:rsidRDefault="00AC2938" w:rsidP="00C302ED">
      <w:pPr>
        <w:pStyle w:val="Nagwek2"/>
        <w:jc w:val="center"/>
        <w:rPr>
          <w:b/>
        </w:rPr>
      </w:pPr>
      <w:bookmarkStart w:id="0" w:name="_Toc146546101"/>
      <w:r w:rsidRPr="009A5E62">
        <w:rPr>
          <w:b/>
        </w:rPr>
        <w:lastRenderedPageBreak/>
        <w:t>Wykaz skrótów i pojęć</w:t>
      </w:r>
      <w:bookmarkEnd w:id="0"/>
    </w:p>
    <w:tbl>
      <w:tblPr>
        <w:tblW w:w="9356" w:type="dxa"/>
        <w:tblCellSpacing w:w="20" w:type="dxa"/>
        <w:tblLook w:val="00A0" w:firstRow="1" w:lastRow="0" w:firstColumn="1" w:lastColumn="0" w:noHBand="0" w:noVBand="0"/>
      </w:tblPr>
      <w:tblGrid>
        <w:gridCol w:w="2268"/>
        <w:gridCol w:w="7088"/>
      </w:tblGrid>
      <w:tr w:rsidR="00AC2938" w:rsidRPr="003C40A4" w14:paraId="33D0EC8C" w14:textId="77777777" w:rsidTr="00B95336">
        <w:trPr>
          <w:tblCellSpacing w:w="20" w:type="dxa"/>
        </w:trPr>
        <w:tc>
          <w:tcPr>
            <w:tcW w:w="2208" w:type="dxa"/>
          </w:tcPr>
          <w:p w14:paraId="33C911BB" w14:textId="77777777" w:rsidR="00864E5D" w:rsidRPr="00662971" w:rsidRDefault="00864E5D" w:rsidP="00662971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5E5ED18E" w14:textId="77777777" w:rsidR="00864E5D" w:rsidRPr="00662971" w:rsidRDefault="006A52E1" w:rsidP="00662971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662971">
              <w:rPr>
                <w:rFonts w:ascii="Arial" w:hAnsi="Arial" w:cs="Arial"/>
                <w:b/>
              </w:rPr>
              <w:t xml:space="preserve">KPO </w:t>
            </w:r>
          </w:p>
          <w:p w14:paraId="769A0F05" w14:textId="77777777" w:rsidR="00864E5D" w:rsidRPr="00662971" w:rsidRDefault="00864E5D" w:rsidP="006A52E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0F3F3C3D" w14:textId="77777777" w:rsidR="00864E5D" w:rsidRPr="00662971" w:rsidRDefault="00864E5D" w:rsidP="006A52E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07F6A8BC" w14:textId="77777777" w:rsidR="00864E5D" w:rsidRPr="00662971" w:rsidRDefault="00864E5D" w:rsidP="006A52E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1CB3ED18" w14:textId="77777777" w:rsidR="00864E5D" w:rsidRPr="00662971" w:rsidRDefault="00864E5D" w:rsidP="006A52E1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3D9B7F6B" w14:textId="77777777" w:rsidR="00AC2938" w:rsidRPr="00662971" w:rsidRDefault="00AC2938" w:rsidP="006A52E1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28" w:type="dxa"/>
          </w:tcPr>
          <w:p w14:paraId="11741393" w14:textId="77777777" w:rsidR="00864E5D" w:rsidRPr="006A52E1" w:rsidRDefault="00864E5D" w:rsidP="002B6199">
            <w:pPr>
              <w:spacing w:after="0" w:line="360" w:lineRule="auto"/>
              <w:jc w:val="both"/>
              <w:rPr>
                <w:rFonts w:ascii="Arial" w:hAnsi="Arial" w:cs="Arial"/>
                <w:highlight w:val="yellow"/>
              </w:rPr>
            </w:pPr>
          </w:p>
          <w:p w14:paraId="53CAFFB0" w14:textId="6232AAC9" w:rsidR="00AC2938" w:rsidRDefault="00BC0FBA" w:rsidP="00487DB1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62971">
              <w:rPr>
                <w:rFonts w:ascii="Arial" w:hAnsi="Arial" w:cs="Arial"/>
              </w:rPr>
              <w:t>Krajow</w:t>
            </w:r>
            <w:r w:rsidR="002500D5" w:rsidRPr="00662971">
              <w:rPr>
                <w:rFonts w:ascii="Arial" w:hAnsi="Arial" w:cs="Arial"/>
              </w:rPr>
              <w:t>y Plan</w:t>
            </w:r>
            <w:r w:rsidRPr="00662971">
              <w:rPr>
                <w:rFonts w:ascii="Arial" w:hAnsi="Arial" w:cs="Arial"/>
              </w:rPr>
              <w:t xml:space="preserve"> Odbudowy i Zwiększ</w:t>
            </w:r>
            <w:r w:rsidR="0092789E">
              <w:rPr>
                <w:rFonts w:ascii="Arial" w:hAnsi="Arial" w:cs="Arial"/>
              </w:rPr>
              <w:t>a</w:t>
            </w:r>
            <w:r w:rsidRPr="00662971">
              <w:rPr>
                <w:rFonts w:ascii="Arial" w:hAnsi="Arial" w:cs="Arial"/>
              </w:rPr>
              <w:t>nia Odporności</w:t>
            </w:r>
            <w:r w:rsidR="00487DB1" w:rsidRPr="00662971">
              <w:rPr>
                <w:rFonts w:ascii="Arial" w:hAnsi="Arial" w:cs="Arial"/>
              </w:rPr>
              <w:t>, zwany dalej „planem rozwojowym”</w:t>
            </w:r>
            <w:r w:rsidR="0010187E" w:rsidRPr="00662971">
              <w:rPr>
                <w:rFonts w:ascii="Arial" w:hAnsi="Arial" w:cs="Arial"/>
              </w:rPr>
              <w:t xml:space="preserve"> –</w:t>
            </w:r>
            <w:r w:rsidR="002879FD">
              <w:rPr>
                <w:rFonts w:ascii="Arial" w:hAnsi="Arial" w:cs="Arial"/>
              </w:rPr>
              <w:t xml:space="preserve"> </w:t>
            </w:r>
            <w:r w:rsidR="0010187E" w:rsidRPr="00662971">
              <w:rPr>
                <w:rFonts w:ascii="Arial" w:hAnsi="Arial" w:cs="Arial"/>
              </w:rPr>
              <w:t>współfinansowany ze środków Instrumentu na</w:t>
            </w:r>
            <w:r w:rsidR="00B95336">
              <w:rPr>
                <w:rFonts w:ascii="Arial" w:hAnsi="Arial" w:cs="Arial"/>
              </w:rPr>
              <w:t> </w:t>
            </w:r>
            <w:r w:rsidR="0010187E" w:rsidRPr="00662971">
              <w:rPr>
                <w:rFonts w:ascii="Arial" w:hAnsi="Arial" w:cs="Arial"/>
              </w:rPr>
              <w:t>rzecz Odbudowy i Zwiększania Odporności zdefiniowany w</w:t>
            </w:r>
            <w:r w:rsidR="00B95336">
              <w:rPr>
                <w:rFonts w:ascii="Arial" w:hAnsi="Arial" w:cs="Arial"/>
              </w:rPr>
              <w:t> </w:t>
            </w:r>
            <w:r w:rsidR="0010187E" w:rsidRPr="00662971">
              <w:rPr>
                <w:rFonts w:ascii="Arial" w:hAnsi="Arial" w:cs="Arial"/>
              </w:rPr>
              <w:t>dokumencie programowym określającym cele związane z odbudową i tworzeniem odporności społeczno-gospodarczej Polski po kryzysie wywołanym pandemią COVID-19 oraz służące ich realizacji re</w:t>
            </w:r>
            <w:r w:rsidR="002E4465" w:rsidRPr="00662971">
              <w:rPr>
                <w:rFonts w:ascii="Arial" w:hAnsi="Arial" w:cs="Arial"/>
              </w:rPr>
              <w:t>formy strukturalne i inwestycje</w:t>
            </w:r>
            <w:r w:rsidR="00181083" w:rsidRPr="00662971">
              <w:rPr>
                <w:rFonts w:ascii="Arial" w:hAnsi="Arial" w:cs="Arial"/>
              </w:rPr>
              <w:t>;</w:t>
            </w:r>
            <w:r w:rsidR="00487DB1" w:rsidRPr="00662971">
              <w:rPr>
                <w:rFonts w:ascii="Arial" w:hAnsi="Arial" w:cs="Arial"/>
              </w:rPr>
              <w:t xml:space="preserve"> zatwierdzony decyzją wykonawczą Rady UE z 17 czerwca 2022 r</w:t>
            </w:r>
            <w:r w:rsidR="00487DB1">
              <w:rPr>
                <w:rFonts w:ascii="Arial" w:hAnsi="Arial" w:cs="Arial"/>
              </w:rPr>
              <w:t>.</w:t>
            </w:r>
            <w:r w:rsidR="006676F5">
              <w:rPr>
                <w:rFonts w:ascii="Arial" w:hAnsi="Arial" w:cs="Arial"/>
              </w:rPr>
              <w:t>;</w:t>
            </w:r>
          </w:p>
          <w:p w14:paraId="2D1FB0DD" w14:textId="03EA6FAD" w:rsidR="007B216D" w:rsidRPr="003C40A4" w:rsidRDefault="007B216D" w:rsidP="00487DB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2938" w:rsidRPr="003C40A4" w14:paraId="165853AC" w14:textId="77777777" w:rsidTr="00B95336">
        <w:trPr>
          <w:tblCellSpacing w:w="20" w:type="dxa"/>
        </w:trPr>
        <w:tc>
          <w:tcPr>
            <w:tcW w:w="2208" w:type="dxa"/>
          </w:tcPr>
          <w:p w14:paraId="710F7DAA" w14:textId="77777777" w:rsidR="00AC2938" w:rsidRPr="003C40A4" w:rsidRDefault="008D442C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t>I</w:t>
            </w:r>
            <w:r w:rsidR="00AC2938" w:rsidRPr="003C40A4">
              <w:rPr>
                <w:rFonts w:ascii="Arial" w:hAnsi="Arial" w:cs="Arial"/>
                <w:b/>
              </w:rPr>
              <w:t>K</w:t>
            </w:r>
            <w:r w:rsidRPr="003C40A4">
              <w:rPr>
                <w:rFonts w:ascii="Arial" w:hAnsi="Arial" w:cs="Arial"/>
                <w:b/>
              </w:rPr>
              <w:t xml:space="preserve"> KPO</w:t>
            </w:r>
          </w:p>
        </w:tc>
        <w:tc>
          <w:tcPr>
            <w:tcW w:w="7028" w:type="dxa"/>
          </w:tcPr>
          <w:p w14:paraId="7A54D58B" w14:textId="77777777" w:rsidR="00400170" w:rsidRPr="003C40A4" w:rsidRDefault="008D442C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Instytucja Koordynująca Krajowy Plan Odbudowy i Zwiększania Odporności</w:t>
            </w:r>
            <w:r w:rsidR="00181083" w:rsidRPr="003C40A4">
              <w:rPr>
                <w:rFonts w:ascii="Arial" w:hAnsi="Arial" w:cs="Arial"/>
              </w:rPr>
              <w:t>;</w:t>
            </w:r>
          </w:p>
          <w:p w14:paraId="23914031" w14:textId="77777777" w:rsidR="00400170" w:rsidRPr="003C40A4" w:rsidRDefault="00400170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00170" w:rsidRPr="003C40A4" w14:paraId="7F718DFD" w14:textId="77777777" w:rsidTr="00B95336">
        <w:trPr>
          <w:tblCellSpacing w:w="20" w:type="dxa"/>
        </w:trPr>
        <w:tc>
          <w:tcPr>
            <w:tcW w:w="2208" w:type="dxa"/>
          </w:tcPr>
          <w:p w14:paraId="558EA5FB" w14:textId="77777777" w:rsidR="00400170" w:rsidRPr="003C40A4" w:rsidRDefault="00400170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t>OO</w:t>
            </w:r>
            <w:r w:rsidR="00E5439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7028" w:type="dxa"/>
          </w:tcPr>
          <w:p w14:paraId="5C82665F" w14:textId="05D27EF6" w:rsidR="00400170" w:rsidRDefault="00400170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Ostateczny odbiorca wsparcia - podmiot realizujący przedsięwzięcie</w:t>
            </w:r>
            <w:r w:rsidR="00487DB1">
              <w:rPr>
                <w:rFonts w:ascii="Arial" w:hAnsi="Arial" w:cs="Arial"/>
              </w:rPr>
              <w:t xml:space="preserve"> w</w:t>
            </w:r>
            <w:r w:rsidR="009954C4">
              <w:rPr>
                <w:rFonts w:ascii="Arial" w:hAnsi="Arial" w:cs="Arial"/>
              </w:rPr>
              <w:t> </w:t>
            </w:r>
            <w:r w:rsidR="00487DB1">
              <w:rPr>
                <w:rFonts w:ascii="Arial" w:hAnsi="Arial" w:cs="Arial"/>
              </w:rPr>
              <w:t>rozumieniu art. 14 la pkt 6 uzppr;</w:t>
            </w:r>
          </w:p>
          <w:p w14:paraId="119E42B3" w14:textId="77777777" w:rsidR="002A2C0A" w:rsidRPr="003C40A4" w:rsidRDefault="002A2C0A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2938" w:rsidRPr="003C40A4" w14:paraId="44F66137" w14:textId="77777777" w:rsidTr="00B95336">
        <w:trPr>
          <w:tblCellSpacing w:w="20" w:type="dxa"/>
        </w:trPr>
        <w:tc>
          <w:tcPr>
            <w:tcW w:w="2208" w:type="dxa"/>
          </w:tcPr>
          <w:p w14:paraId="42610F42" w14:textId="77777777" w:rsidR="00AC2938" w:rsidRPr="003C40A4" w:rsidRDefault="008D442C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t>IOI</w:t>
            </w:r>
          </w:p>
        </w:tc>
        <w:tc>
          <w:tcPr>
            <w:tcW w:w="7028" w:type="dxa"/>
          </w:tcPr>
          <w:p w14:paraId="209323A1" w14:textId="7317732D" w:rsidR="008D442C" w:rsidRDefault="00400170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I</w:t>
            </w:r>
            <w:r w:rsidR="008D442C" w:rsidRPr="003C40A4">
              <w:rPr>
                <w:rFonts w:ascii="Arial" w:hAnsi="Arial" w:cs="Arial"/>
              </w:rPr>
              <w:t>nstytucja odpowiedzialna za realizację inwestycji</w:t>
            </w:r>
            <w:r w:rsidRPr="003C40A4">
              <w:rPr>
                <w:rFonts w:ascii="Arial" w:hAnsi="Arial" w:cs="Arial"/>
              </w:rPr>
              <w:t xml:space="preserve">, </w:t>
            </w:r>
            <w:r w:rsidR="0019122F">
              <w:rPr>
                <w:rFonts w:ascii="Arial" w:hAnsi="Arial" w:cs="Arial"/>
              </w:rPr>
              <w:t>o której mowa w</w:t>
            </w:r>
            <w:r w:rsidR="00B95336">
              <w:rPr>
                <w:rFonts w:ascii="Arial" w:hAnsi="Arial" w:cs="Arial"/>
              </w:rPr>
              <w:t> </w:t>
            </w:r>
            <w:r w:rsidR="0019122F">
              <w:rPr>
                <w:rFonts w:ascii="Arial" w:hAnsi="Arial" w:cs="Arial"/>
              </w:rPr>
              <w:t>art.</w:t>
            </w:r>
            <w:r w:rsidR="00B95336">
              <w:rPr>
                <w:rFonts w:ascii="Arial" w:hAnsi="Arial" w:cs="Arial"/>
              </w:rPr>
              <w:t> </w:t>
            </w:r>
            <w:r w:rsidR="0019122F">
              <w:rPr>
                <w:rFonts w:ascii="Arial" w:hAnsi="Arial" w:cs="Arial"/>
              </w:rPr>
              <w:t>14la pkt 1 uzppr</w:t>
            </w:r>
            <w:r w:rsidR="00275BD7">
              <w:rPr>
                <w:rFonts w:ascii="Arial" w:hAnsi="Arial" w:cs="Arial"/>
              </w:rPr>
              <w:t xml:space="preserve"> –</w:t>
            </w:r>
            <w:r w:rsidR="0019122F">
              <w:rPr>
                <w:rFonts w:ascii="Arial" w:hAnsi="Arial" w:cs="Arial"/>
              </w:rPr>
              <w:t xml:space="preserve"> należy przez to rozumieć </w:t>
            </w:r>
            <w:r w:rsidRPr="003C40A4">
              <w:rPr>
                <w:rFonts w:ascii="Arial" w:hAnsi="Arial" w:cs="Arial"/>
              </w:rPr>
              <w:t>minist</w:t>
            </w:r>
            <w:r w:rsidR="0019122F">
              <w:rPr>
                <w:rFonts w:ascii="Arial" w:hAnsi="Arial" w:cs="Arial"/>
              </w:rPr>
              <w:t>ra</w:t>
            </w:r>
            <w:r w:rsidRPr="003C40A4">
              <w:rPr>
                <w:rFonts w:ascii="Arial" w:hAnsi="Arial" w:cs="Arial"/>
              </w:rPr>
              <w:t xml:space="preserve"> kierując</w:t>
            </w:r>
            <w:r w:rsidR="0019122F">
              <w:rPr>
                <w:rFonts w:ascii="Arial" w:hAnsi="Arial" w:cs="Arial"/>
              </w:rPr>
              <w:t>ego</w:t>
            </w:r>
            <w:r w:rsidRPr="003C40A4">
              <w:rPr>
                <w:rFonts w:ascii="Arial" w:hAnsi="Arial" w:cs="Arial"/>
              </w:rPr>
              <w:t xml:space="preserve"> działem administracji rządowej, któremu zgodnie z planem</w:t>
            </w:r>
            <w:r w:rsidR="00B95336">
              <w:rPr>
                <w:rFonts w:ascii="Arial" w:hAnsi="Arial" w:cs="Arial"/>
              </w:rPr>
              <w:t xml:space="preserve"> </w:t>
            </w:r>
            <w:r w:rsidRPr="003C40A4">
              <w:rPr>
                <w:rFonts w:ascii="Arial" w:hAnsi="Arial" w:cs="Arial"/>
              </w:rPr>
              <w:t>rozwojowym zostało powierzon</w:t>
            </w:r>
            <w:r w:rsidR="002E4465" w:rsidRPr="003C40A4">
              <w:rPr>
                <w:rFonts w:ascii="Arial" w:hAnsi="Arial" w:cs="Arial"/>
              </w:rPr>
              <w:t>e zadanie realizacji inwestycji</w:t>
            </w:r>
            <w:r w:rsidR="0019122F">
              <w:rPr>
                <w:rFonts w:ascii="Arial" w:hAnsi="Arial" w:cs="Arial"/>
              </w:rPr>
              <w:t>, w</w:t>
            </w:r>
            <w:r w:rsidR="00B95336">
              <w:rPr>
                <w:rFonts w:ascii="Arial" w:hAnsi="Arial" w:cs="Arial"/>
              </w:rPr>
              <w:t> </w:t>
            </w:r>
            <w:r w:rsidR="0019122F">
              <w:rPr>
                <w:rFonts w:ascii="Arial" w:hAnsi="Arial" w:cs="Arial"/>
              </w:rPr>
              <w:t>ramach której realizowane jest przedsięwzięcie</w:t>
            </w:r>
            <w:r w:rsidR="00181083" w:rsidRPr="003C40A4">
              <w:rPr>
                <w:rFonts w:ascii="Arial" w:hAnsi="Arial" w:cs="Arial"/>
              </w:rPr>
              <w:t>;</w:t>
            </w:r>
          </w:p>
          <w:p w14:paraId="47CAAA5C" w14:textId="77777777" w:rsidR="002A2C0A" w:rsidRPr="003C40A4" w:rsidRDefault="002A2C0A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C2938" w:rsidRPr="003C40A4" w14:paraId="3C2D819F" w14:textId="77777777" w:rsidTr="00B95336">
        <w:trPr>
          <w:tblCellSpacing w:w="20" w:type="dxa"/>
        </w:trPr>
        <w:tc>
          <w:tcPr>
            <w:tcW w:w="2208" w:type="dxa"/>
          </w:tcPr>
          <w:p w14:paraId="3AFC53FF" w14:textId="77777777" w:rsidR="00122988" w:rsidRPr="0097045E" w:rsidRDefault="002879FD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19E4" w:rsidRPr="0097045E">
              <w:rPr>
                <w:rFonts w:ascii="Arial" w:hAnsi="Arial" w:cs="Arial"/>
                <w:b/>
              </w:rPr>
              <w:t>OP</w:t>
            </w:r>
            <w:r w:rsidR="008D442C" w:rsidRPr="0097045E">
              <w:rPr>
                <w:rFonts w:ascii="Arial" w:hAnsi="Arial" w:cs="Arial"/>
                <w:b/>
              </w:rPr>
              <w:t xml:space="preserve"> </w:t>
            </w:r>
          </w:p>
          <w:p w14:paraId="7D2F2F61" w14:textId="77777777" w:rsidR="00AC2938" w:rsidRPr="00825A46" w:rsidRDefault="00AC2938" w:rsidP="00311002">
            <w:pPr>
              <w:rPr>
                <w:rFonts w:ascii="Arial" w:hAnsi="Arial" w:cs="Arial"/>
                <w:b/>
              </w:rPr>
            </w:pPr>
          </w:p>
        </w:tc>
        <w:tc>
          <w:tcPr>
            <w:tcW w:w="7028" w:type="dxa"/>
          </w:tcPr>
          <w:p w14:paraId="1639A2F6" w14:textId="2355A275" w:rsidR="00122988" w:rsidRPr="003C40A4" w:rsidRDefault="00311002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Zespół</w:t>
            </w:r>
            <w:r w:rsidR="004D6A08">
              <w:rPr>
                <w:rFonts w:ascii="Arial" w:hAnsi="Arial" w:cs="Arial"/>
              </w:rPr>
              <w:t xml:space="preserve"> </w:t>
            </w:r>
            <w:r w:rsidR="003F566F" w:rsidRPr="003C40A4">
              <w:rPr>
                <w:rFonts w:ascii="Arial" w:hAnsi="Arial" w:cs="Arial"/>
              </w:rPr>
              <w:t>Oceny Przedsięwzięć</w:t>
            </w:r>
            <w:r w:rsidR="00B24BA7">
              <w:rPr>
                <w:rFonts w:ascii="Arial" w:hAnsi="Arial" w:cs="Arial"/>
              </w:rPr>
              <w:t>;</w:t>
            </w:r>
            <w:r w:rsidR="003F566F" w:rsidRPr="003C40A4">
              <w:rPr>
                <w:rFonts w:ascii="Arial" w:hAnsi="Arial" w:cs="Arial"/>
              </w:rPr>
              <w:t xml:space="preserve"> </w:t>
            </w:r>
          </w:p>
        </w:tc>
      </w:tr>
      <w:tr w:rsidR="005924CA" w:rsidRPr="003C40A4" w14:paraId="6D653137" w14:textId="77777777" w:rsidTr="00B95336">
        <w:trPr>
          <w:tblCellSpacing w:w="20" w:type="dxa"/>
        </w:trPr>
        <w:tc>
          <w:tcPr>
            <w:tcW w:w="2208" w:type="dxa"/>
          </w:tcPr>
          <w:p w14:paraId="38D28AD4" w14:textId="77777777" w:rsidR="005924CA" w:rsidRPr="003C40A4" w:rsidRDefault="0097045E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25A46">
              <w:rPr>
                <w:rFonts w:ascii="Arial" w:hAnsi="Arial" w:cs="Arial"/>
                <w:b/>
              </w:rPr>
              <w:t xml:space="preserve">Kryteria wyboru        </w:t>
            </w:r>
          </w:p>
        </w:tc>
        <w:tc>
          <w:tcPr>
            <w:tcW w:w="7028" w:type="dxa"/>
          </w:tcPr>
          <w:p w14:paraId="0024A73C" w14:textId="554EF1D1" w:rsidR="0097045E" w:rsidRDefault="0097045E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kryteria wyboru przedsięwzięć, o których mowa w art. 14</w:t>
            </w:r>
            <w:r w:rsidR="00EF3BD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zb ust. 2 pkt</w:t>
            </w:r>
            <w:r w:rsidR="009954C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 i</w:t>
            </w:r>
            <w:r w:rsidR="00CE2F0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art.</w:t>
            </w:r>
            <w:r w:rsidR="00CE2F0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14lzc uzppr.;</w:t>
            </w:r>
          </w:p>
          <w:p w14:paraId="19304F76" w14:textId="77777777" w:rsidR="005924CA" w:rsidRPr="003C40A4" w:rsidRDefault="005924CA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7045E" w:rsidRPr="003C40A4" w14:paraId="491F45ED" w14:textId="77777777" w:rsidTr="00B95336">
        <w:trPr>
          <w:tblCellSpacing w:w="20" w:type="dxa"/>
        </w:trPr>
        <w:tc>
          <w:tcPr>
            <w:tcW w:w="2208" w:type="dxa"/>
          </w:tcPr>
          <w:p w14:paraId="5E1E00E6" w14:textId="77777777" w:rsidR="0097045E" w:rsidRDefault="0097045E" w:rsidP="0097045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t>MKiDN</w:t>
            </w:r>
          </w:p>
          <w:p w14:paraId="40155597" w14:textId="77777777" w:rsidR="0097045E" w:rsidRPr="00825A46" w:rsidRDefault="0097045E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28" w:type="dxa"/>
          </w:tcPr>
          <w:p w14:paraId="0D815A20" w14:textId="77777777" w:rsidR="0097045E" w:rsidRDefault="0097045E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Ministerstwo Kultury i Dziedzictwa Narodowego;</w:t>
            </w:r>
          </w:p>
          <w:p w14:paraId="366B300D" w14:textId="77777777" w:rsidR="0097045E" w:rsidRDefault="0097045E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5924CA" w:rsidRPr="003C40A4" w14:paraId="7ABBD962" w14:textId="77777777" w:rsidTr="00B95336">
        <w:trPr>
          <w:tblCellSpacing w:w="20" w:type="dxa"/>
        </w:trPr>
        <w:tc>
          <w:tcPr>
            <w:tcW w:w="2208" w:type="dxa"/>
          </w:tcPr>
          <w:p w14:paraId="4FCA81D1" w14:textId="77777777" w:rsidR="005924CA" w:rsidRPr="003C40A4" w:rsidRDefault="000F7A8B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t>Inwestycja</w:t>
            </w:r>
          </w:p>
        </w:tc>
        <w:tc>
          <w:tcPr>
            <w:tcW w:w="7028" w:type="dxa"/>
          </w:tcPr>
          <w:p w14:paraId="26E31E45" w14:textId="65AA6FF8" w:rsidR="005924CA" w:rsidRDefault="000F7A8B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inwestycja w rozumieniu rozporządzenia Parlamentu Europejskiego i</w:t>
            </w:r>
            <w:r w:rsidR="00B95336">
              <w:rPr>
                <w:rFonts w:ascii="Arial" w:hAnsi="Arial" w:cs="Arial"/>
              </w:rPr>
              <w:t> </w:t>
            </w:r>
            <w:r w:rsidRPr="003C40A4">
              <w:rPr>
                <w:rFonts w:ascii="Arial" w:hAnsi="Arial" w:cs="Arial"/>
              </w:rPr>
              <w:t>Rady (UE) 2021/241 z dnia 12 lutego 2021 r. ustanawiające</w:t>
            </w:r>
            <w:r w:rsidR="0017395A" w:rsidRPr="003C40A4">
              <w:rPr>
                <w:rFonts w:ascii="Arial" w:hAnsi="Arial" w:cs="Arial"/>
              </w:rPr>
              <w:t>go</w:t>
            </w:r>
            <w:r w:rsidRPr="003C40A4">
              <w:rPr>
                <w:rFonts w:ascii="Arial" w:hAnsi="Arial" w:cs="Arial"/>
              </w:rPr>
              <w:t xml:space="preserve"> Instrument na rzecz Odbudowy i Zwiększania Odporności (Dz. Urz. UE </w:t>
            </w:r>
            <w:r w:rsidRPr="003C40A4">
              <w:rPr>
                <w:rFonts w:ascii="Arial" w:hAnsi="Arial" w:cs="Arial"/>
              </w:rPr>
              <w:lastRenderedPageBreak/>
              <w:t>L 57 z 18.02.2021, s. 17), odpowiadająca inwestycji, programowi, przedsięwzięciu, przedsięwzięciu niekonkurencyjnemu, działaniu, lub</w:t>
            </w:r>
            <w:r w:rsidR="00B95336">
              <w:rPr>
                <w:rFonts w:ascii="Arial" w:hAnsi="Arial" w:cs="Arial"/>
              </w:rPr>
              <w:t> </w:t>
            </w:r>
            <w:r w:rsidRPr="003C40A4">
              <w:rPr>
                <w:rFonts w:ascii="Arial" w:hAnsi="Arial" w:cs="Arial"/>
              </w:rPr>
              <w:t>ich zespołowi, wskazanym w ramach planu rozwojowego, zmierzająca do osiągnięcia założonego celu określonego wskaźnikami, z określonym początkiem i końcem realizacji</w:t>
            </w:r>
            <w:r w:rsidR="00181083" w:rsidRPr="003C40A4">
              <w:rPr>
                <w:rFonts w:ascii="Arial" w:hAnsi="Arial" w:cs="Arial"/>
              </w:rPr>
              <w:t>;</w:t>
            </w:r>
          </w:p>
          <w:p w14:paraId="720D13C1" w14:textId="77777777" w:rsidR="002879FD" w:rsidRPr="003C40A4" w:rsidRDefault="002879FD" w:rsidP="009954C4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7045E" w:rsidRPr="003C40A4" w14:paraId="0A239A3C" w14:textId="77777777" w:rsidTr="00B95336">
        <w:trPr>
          <w:tblCellSpacing w:w="20" w:type="dxa"/>
        </w:trPr>
        <w:tc>
          <w:tcPr>
            <w:tcW w:w="2208" w:type="dxa"/>
          </w:tcPr>
          <w:p w14:paraId="138F71A0" w14:textId="77777777" w:rsidR="0097045E" w:rsidRPr="003C40A4" w:rsidRDefault="0097045E" w:rsidP="0097045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lastRenderedPageBreak/>
              <w:t>Przedsięwzięcie</w:t>
            </w:r>
          </w:p>
          <w:p w14:paraId="0106C5B2" w14:textId="77777777" w:rsidR="0097045E" w:rsidRPr="003C40A4" w:rsidRDefault="0097045E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028" w:type="dxa"/>
          </w:tcPr>
          <w:p w14:paraId="7BDAE479" w14:textId="2174EA12" w:rsidR="0097045E" w:rsidRPr="003C40A4" w:rsidRDefault="0097045E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 xml:space="preserve">element inwestycji </w:t>
            </w:r>
            <w:r>
              <w:rPr>
                <w:rFonts w:ascii="Arial" w:hAnsi="Arial" w:cs="Arial"/>
              </w:rPr>
              <w:t xml:space="preserve">w rozumieniu art. 14la pkt 8 uzppr, </w:t>
            </w:r>
            <w:r w:rsidRPr="003C40A4">
              <w:rPr>
                <w:rFonts w:ascii="Arial" w:hAnsi="Arial" w:cs="Arial"/>
              </w:rPr>
              <w:t>realizowany przez ostatecznego odbiorcę wsparcia,</w:t>
            </w:r>
            <w:r w:rsidR="004127EA">
              <w:rPr>
                <w:rFonts w:ascii="Arial" w:hAnsi="Arial" w:cs="Arial"/>
              </w:rPr>
              <w:t xml:space="preserve"> </w:t>
            </w:r>
            <w:r w:rsidRPr="003C40A4">
              <w:rPr>
                <w:rFonts w:ascii="Arial" w:hAnsi="Arial" w:cs="Arial"/>
              </w:rPr>
              <w:t>zmierzający do osiągnięcia założonego celu określonego wskaźnikami</w:t>
            </w:r>
            <w:r>
              <w:rPr>
                <w:rFonts w:ascii="Arial" w:hAnsi="Arial" w:cs="Arial"/>
              </w:rPr>
              <w:t xml:space="preserve"> i/lub kamieniami milowymi</w:t>
            </w:r>
            <w:r w:rsidRPr="003C40A4">
              <w:rPr>
                <w:rFonts w:ascii="Arial" w:hAnsi="Arial" w:cs="Arial"/>
              </w:rPr>
              <w:t>, z określonym początkiem i końcem realizacji</w:t>
            </w:r>
            <w:r>
              <w:rPr>
                <w:rFonts w:ascii="Arial" w:hAnsi="Arial" w:cs="Arial"/>
              </w:rPr>
              <w:t xml:space="preserve"> inwestycji</w:t>
            </w:r>
            <w:r w:rsidRPr="003C40A4">
              <w:rPr>
                <w:rFonts w:ascii="Arial" w:hAnsi="Arial" w:cs="Arial"/>
              </w:rPr>
              <w:t>;</w:t>
            </w:r>
          </w:p>
          <w:p w14:paraId="177BF99C" w14:textId="77777777" w:rsidR="0097045E" w:rsidRPr="003C40A4" w:rsidRDefault="0097045E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4465" w:rsidRPr="003C40A4" w14:paraId="61CAF89F" w14:textId="77777777" w:rsidTr="00B95336">
        <w:trPr>
          <w:tblCellSpacing w:w="20" w:type="dxa"/>
        </w:trPr>
        <w:tc>
          <w:tcPr>
            <w:tcW w:w="2208" w:type="dxa"/>
          </w:tcPr>
          <w:p w14:paraId="2FF3702D" w14:textId="3982D774" w:rsidR="000E27FB" w:rsidRPr="006A52E1" w:rsidRDefault="007B216D" w:rsidP="006A52E1">
            <w:pPr>
              <w:rPr>
                <w:rFonts w:ascii="Arial" w:hAnsi="Arial" w:cs="Arial"/>
                <w:b/>
              </w:rPr>
            </w:pPr>
            <w:r w:rsidRPr="007B216D">
              <w:rPr>
                <w:rFonts w:ascii="Arial" w:hAnsi="Arial" w:cs="Arial"/>
                <w:b/>
              </w:rPr>
              <w:t>CST2021</w:t>
            </w:r>
            <w:r w:rsidR="00487DB1">
              <w:rPr>
                <w:rFonts w:ascii="Arial" w:hAnsi="Arial" w:cs="Arial"/>
                <w:b/>
              </w:rPr>
              <w:t xml:space="preserve">                     </w:t>
            </w:r>
          </w:p>
        </w:tc>
        <w:tc>
          <w:tcPr>
            <w:tcW w:w="7028" w:type="dxa"/>
          </w:tcPr>
          <w:p w14:paraId="450EBF3A" w14:textId="1CC1C820" w:rsidR="000E27FB" w:rsidRPr="003C40A4" w:rsidRDefault="00487DB1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aplikacja Centralnego Systemu Teleinformatycznego, wspierającego realizację przedsięwzięć</w:t>
            </w:r>
            <w:r w:rsidR="009C2126">
              <w:rPr>
                <w:rFonts w:ascii="Arial" w:hAnsi="Arial" w:cs="Arial"/>
              </w:rPr>
              <w:t>;</w:t>
            </w:r>
          </w:p>
        </w:tc>
      </w:tr>
    </w:tbl>
    <w:p w14:paraId="42B0E2D3" w14:textId="77777777" w:rsidR="006315CD" w:rsidRPr="003C40A4" w:rsidRDefault="006315CD" w:rsidP="002B6199">
      <w:pPr>
        <w:spacing w:after="0" w:line="360" w:lineRule="auto"/>
        <w:rPr>
          <w:rFonts w:ascii="Arial" w:hAnsi="Arial" w:cs="Arial"/>
          <w:b/>
        </w:rPr>
        <w:sectPr w:rsidR="006315CD" w:rsidRPr="003C40A4" w:rsidSect="00B95336">
          <w:headerReference w:type="default" r:id="rId8"/>
          <w:footerReference w:type="default" r:id="rId9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tbl>
      <w:tblPr>
        <w:tblW w:w="9356" w:type="dxa"/>
        <w:tblCellSpacing w:w="20" w:type="dxa"/>
        <w:tblLook w:val="00A0" w:firstRow="1" w:lastRow="0" w:firstColumn="1" w:lastColumn="0" w:noHBand="0" w:noVBand="0"/>
      </w:tblPr>
      <w:tblGrid>
        <w:gridCol w:w="2343"/>
        <w:gridCol w:w="7013"/>
      </w:tblGrid>
      <w:tr w:rsidR="00181083" w:rsidRPr="003C40A4" w14:paraId="5A3196B0" w14:textId="77777777" w:rsidTr="00B95336">
        <w:trPr>
          <w:tblCellSpacing w:w="20" w:type="dxa"/>
        </w:trPr>
        <w:tc>
          <w:tcPr>
            <w:tcW w:w="2283" w:type="dxa"/>
          </w:tcPr>
          <w:p w14:paraId="75342630" w14:textId="77777777" w:rsidR="009954C4" w:rsidRDefault="00181083" w:rsidP="00BB2385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C40A4">
              <w:rPr>
                <w:rFonts w:ascii="Arial" w:hAnsi="Arial" w:cs="Arial"/>
                <w:b/>
              </w:rPr>
              <w:lastRenderedPageBreak/>
              <w:t xml:space="preserve">Umowa o </w:t>
            </w:r>
            <w:r w:rsidR="00BB2385" w:rsidRPr="003C40A4">
              <w:rPr>
                <w:rFonts w:ascii="Arial" w:hAnsi="Arial" w:cs="Arial"/>
                <w:b/>
              </w:rPr>
              <w:t>objęcie przedsięwzięcia wsparciem</w:t>
            </w:r>
            <w:r w:rsidR="006262E5">
              <w:rPr>
                <w:rFonts w:ascii="Arial" w:hAnsi="Arial" w:cs="Arial"/>
                <w:b/>
              </w:rPr>
              <w:t xml:space="preserve">, dalej </w:t>
            </w:r>
          </w:p>
          <w:p w14:paraId="16FA842F" w14:textId="51028D0F" w:rsidR="009954C4" w:rsidRPr="003C40A4" w:rsidRDefault="006262E5" w:rsidP="00BB2385">
            <w:p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Umowa</w:t>
            </w:r>
          </w:p>
        </w:tc>
        <w:tc>
          <w:tcPr>
            <w:tcW w:w="6953" w:type="dxa"/>
          </w:tcPr>
          <w:p w14:paraId="23ADB626" w14:textId="56966937" w:rsidR="00181083" w:rsidRPr="003C40A4" w:rsidRDefault="00C30C13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umowa o objęcie </w:t>
            </w:r>
            <w:r w:rsidR="009C2126">
              <w:rPr>
                <w:rFonts w:ascii="Arial" w:hAnsi="Arial" w:cs="Arial"/>
              </w:rPr>
              <w:t xml:space="preserve">przedsięwzięcia </w:t>
            </w:r>
            <w:r>
              <w:rPr>
                <w:rFonts w:ascii="Arial" w:hAnsi="Arial" w:cs="Arial"/>
              </w:rPr>
              <w:t>wsparciem bezzwrotnym z planu</w:t>
            </w:r>
            <w:r w:rsidR="00B95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rozwojowego zawierana z OO</w:t>
            </w:r>
            <w:r w:rsidR="00E54397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, o której mowa w art. 14lzh ust. 2 uzppr wg wzoru określonego przez IOI (załącznik nr </w:t>
            </w:r>
            <w:r w:rsidR="00460155">
              <w:rPr>
                <w:rFonts w:ascii="Arial" w:hAnsi="Arial" w:cs="Arial"/>
              </w:rPr>
              <w:t>3</w:t>
            </w:r>
            <w:r w:rsidR="00855D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</w:t>
            </w:r>
            <w:r w:rsidR="00BA334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Regulaminu)</w:t>
            </w:r>
            <w:r w:rsidR="008540D5">
              <w:rPr>
                <w:rFonts w:ascii="Arial" w:hAnsi="Arial" w:cs="Arial"/>
              </w:rPr>
              <w:t>;</w:t>
            </w:r>
          </w:p>
        </w:tc>
      </w:tr>
      <w:tr w:rsidR="00181083" w:rsidRPr="003C40A4" w14:paraId="6FF79257" w14:textId="77777777" w:rsidTr="00B95336">
        <w:trPr>
          <w:tblCellSpacing w:w="20" w:type="dxa"/>
        </w:trPr>
        <w:tc>
          <w:tcPr>
            <w:tcW w:w="2283" w:type="dxa"/>
          </w:tcPr>
          <w:p w14:paraId="3B6EB155" w14:textId="77777777" w:rsidR="002879FD" w:rsidRDefault="002879FD" w:rsidP="0097045E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32423086" w14:textId="77777777" w:rsidR="0097045E" w:rsidRPr="00C30C13" w:rsidRDefault="0097045E" w:rsidP="0097045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30C13">
              <w:rPr>
                <w:rFonts w:ascii="Arial" w:hAnsi="Arial" w:cs="Arial"/>
                <w:b/>
              </w:rPr>
              <w:t>Wydatki kwalifikowalne</w:t>
            </w:r>
          </w:p>
          <w:p w14:paraId="304C590D" w14:textId="77777777" w:rsidR="00181083" w:rsidRPr="003C40A4" w:rsidRDefault="00181083" w:rsidP="002B6199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953" w:type="dxa"/>
          </w:tcPr>
          <w:p w14:paraId="7C010F6D" w14:textId="6B6B2548" w:rsidR="00DD78CA" w:rsidRDefault="00DD78CA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FB9C248" w14:textId="634F40F0" w:rsidR="0097045E" w:rsidRDefault="0097045E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wydatki lub koszty poniesione przez OO</w:t>
            </w:r>
            <w:r w:rsidR="00E54397">
              <w:rPr>
                <w:rFonts w:ascii="Arial" w:hAnsi="Arial" w:cs="Arial"/>
              </w:rPr>
              <w:t>W</w:t>
            </w:r>
            <w:r w:rsidRPr="003C40A4">
              <w:rPr>
                <w:rFonts w:ascii="Arial" w:hAnsi="Arial" w:cs="Arial"/>
              </w:rPr>
              <w:t xml:space="preserve"> lub niezbędne do</w:t>
            </w:r>
            <w:r w:rsidR="00B95336">
              <w:rPr>
                <w:rFonts w:ascii="Arial" w:hAnsi="Arial" w:cs="Arial"/>
              </w:rPr>
              <w:t> </w:t>
            </w:r>
            <w:r w:rsidRPr="003C40A4">
              <w:rPr>
                <w:rFonts w:ascii="Arial" w:hAnsi="Arial" w:cs="Arial"/>
              </w:rPr>
              <w:t>prawidłowej realizacji przedsięwzięcia wskazane w umowie o</w:t>
            </w:r>
            <w:r w:rsidR="00B95336">
              <w:rPr>
                <w:rFonts w:ascii="Arial" w:hAnsi="Arial" w:cs="Arial"/>
              </w:rPr>
              <w:t> </w:t>
            </w:r>
            <w:r w:rsidRPr="003C40A4">
              <w:rPr>
                <w:rFonts w:ascii="Arial" w:hAnsi="Arial" w:cs="Arial"/>
              </w:rPr>
              <w:t>objęcie przedsięwzięcia wsparciem z planu rozwojowego oraz</w:t>
            </w:r>
            <w:r w:rsidR="00B95336">
              <w:rPr>
                <w:rFonts w:ascii="Arial" w:hAnsi="Arial" w:cs="Arial"/>
              </w:rPr>
              <w:t> </w:t>
            </w:r>
            <w:r w:rsidRPr="003C40A4">
              <w:rPr>
                <w:rFonts w:ascii="Arial" w:hAnsi="Arial" w:cs="Arial"/>
              </w:rPr>
              <w:t xml:space="preserve">zgodne z katalogiem wydatków kwalifikowalnych określonym </w:t>
            </w:r>
            <w:r w:rsidR="00264C0A">
              <w:rPr>
                <w:rFonts w:ascii="Arial" w:hAnsi="Arial" w:cs="Arial"/>
              </w:rPr>
              <w:t>w</w:t>
            </w:r>
            <w:r w:rsidR="00B95336">
              <w:rPr>
                <w:rFonts w:ascii="Arial" w:hAnsi="Arial" w:cs="Arial"/>
              </w:rPr>
              <w:t> </w:t>
            </w:r>
            <w:r w:rsidRPr="003C40A4">
              <w:rPr>
                <w:rFonts w:ascii="Arial" w:hAnsi="Arial" w:cs="Arial"/>
              </w:rPr>
              <w:t>Regulaminie</w:t>
            </w:r>
            <w:r w:rsidR="008540D5">
              <w:rPr>
                <w:rFonts w:ascii="Arial" w:hAnsi="Arial" w:cs="Arial"/>
              </w:rPr>
              <w:t>;</w:t>
            </w:r>
          </w:p>
          <w:p w14:paraId="245F1D66" w14:textId="77777777" w:rsidR="006315CD" w:rsidRPr="003C40A4" w:rsidRDefault="006315CD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315CD" w:rsidRPr="003C40A4" w14:paraId="2942F431" w14:textId="77777777" w:rsidTr="00B95336">
        <w:trPr>
          <w:tblCellSpacing w:w="20" w:type="dxa"/>
        </w:trPr>
        <w:tc>
          <w:tcPr>
            <w:tcW w:w="2283" w:type="dxa"/>
          </w:tcPr>
          <w:p w14:paraId="6E428808" w14:textId="77777777" w:rsidR="00C30C13" w:rsidRPr="00C30C13" w:rsidRDefault="00122988" w:rsidP="00C30C13">
            <w:pPr>
              <w:rPr>
                <w:rFonts w:ascii="Arial" w:hAnsi="Arial" w:cs="Arial"/>
                <w:b/>
              </w:rPr>
            </w:pPr>
            <w:r w:rsidRPr="00C30C13">
              <w:rPr>
                <w:rFonts w:ascii="Arial" w:hAnsi="Arial" w:cs="Arial"/>
                <w:b/>
              </w:rPr>
              <w:t xml:space="preserve">Wsparcie                    </w:t>
            </w:r>
          </w:p>
          <w:p w14:paraId="096989CE" w14:textId="77777777" w:rsidR="00C30C13" w:rsidRPr="00C30C13" w:rsidRDefault="00C30C13" w:rsidP="00C30C13">
            <w:pPr>
              <w:rPr>
                <w:rFonts w:ascii="Arial" w:hAnsi="Arial" w:cs="Arial"/>
                <w:b/>
              </w:rPr>
            </w:pPr>
          </w:p>
          <w:p w14:paraId="30D850B8" w14:textId="77777777" w:rsidR="006315CD" w:rsidRPr="00C30C13" w:rsidRDefault="006315CD" w:rsidP="00C30C13">
            <w:pPr>
              <w:rPr>
                <w:rFonts w:ascii="Arial" w:hAnsi="Arial" w:cs="Arial"/>
                <w:b/>
              </w:rPr>
            </w:pPr>
          </w:p>
        </w:tc>
        <w:tc>
          <w:tcPr>
            <w:tcW w:w="6953" w:type="dxa"/>
          </w:tcPr>
          <w:p w14:paraId="6351DE64" w14:textId="37CCA4D3" w:rsidR="00827A3D" w:rsidRDefault="00122988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3C40A4">
              <w:rPr>
                <w:rFonts w:ascii="Arial" w:hAnsi="Arial" w:cs="Arial"/>
              </w:rPr>
              <w:t>współfinansowanie przedsięwzięcia z planu rozwojowego</w:t>
            </w:r>
            <w:r w:rsidR="009954C4">
              <w:rPr>
                <w:rFonts w:ascii="Arial" w:hAnsi="Arial" w:cs="Arial"/>
              </w:rPr>
              <w:t xml:space="preserve"> </w:t>
            </w:r>
            <w:r w:rsidRPr="003C40A4">
              <w:rPr>
                <w:rFonts w:ascii="Arial" w:hAnsi="Arial" w:cs="Arial"/>
              </w:rPr>
              <w:t>wypłacane na podstawie umowy o objęcie przedsięwzięci</w:t>
            </w:r>
            <w:r w:rsidR="0097045E">
              <w:rPr>
                <w:rFonts w:ascii="Arial" w:hAnsi="Arial" w:cs="Arial"/>
              </w:rPr>
              <w:t>a wsparciem</w:t>
            </w:r>
            <w:r w:rsidR="009954C4">
              <w:rPr>
                <w:rFonts w:ascii="Arial" w:hAnsi="Arial" w:cs="Arial"/>
              </w:rPr>
              <w:t xml:space="preserve"> </w:t>
            </w:r>
            <w:r w:rsidR="0097045E">
              <w:rPr>
                <w:rFonts w:ascii="Arial" w:hAnsi="Arial" w:cs="Arial"/>
              </w:rPr>
              <w:t>z planu rozwojowego;</w:t>
            </w:r>
          </w:p>
          <w:p w14:paraId="56CD9E69" w14:textId="77777777" w:rsidR="006315CD" w:rsidRPr="00827A3D" w:rsidRDefault="006315CD" w:rsidP="009954C4">
            <w:pPr>
              <w:jc w:val="both"/>
              <w:rPr>
                <w:rFonts w:ascii="Arial" w:hAnsi="Arial" w:cs="Arial"/>
              </w:rPr>
            </w:pPr>
          </w:p>
        </w:tc>
      </w:tr>
      <w:tr w:rsidR="0097045E" w:rsidRPr="003C40A4" w14:paraId="230C7270" w14:textId="77777777" w:rsidTr="00B95336">
        <w:trPr>
          <w:tblCellSpacing w:w="20" w:type="dxa"/>
        </w:trPr>
        <w:tc>
          <w:tcPr>
            <w:tcW w:w="2283" w:type="dxa"/>
          </w:tcPr>
          <w:p w14:paraId="089ED1AC" w14:textId="77777777" w:rsidR="0097045E" w:rsidRPr="00C30C13" w:rsidRDefault="0097045E" w:rsidP="00C30C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Wnioskodawca</w:t>
            </w:r>
          </w:p>
        </w:tc>
        <w:tc>
          <w:tcPr>
            <w:tcW w:w="6953" w:type="dxa"/>
          </w:tcPr>
          <w:p w14:paraId="4FDE6D1B" w14:textId="4CD37367" w:rsidR="0097045E" w:rsidRDefault="0097045E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podmiot, który złożył wniosek o objęcie przedsięwzięcia wsparciem</w:t>
            </w:r>
            <w:r w:rsidR="008540D5">
              <w:rPr>
                <w:rFonts w:ascii="Arial" w:hAnsi="Arial" w:cs="Arial"/>
              </w:rPr>
              <w:t>;</w:t>
            </w:r>
          </w:p>
        </w:tc>
      </w:tr>
      <w:tr w:rsidR="0097045E" w:rsidRPr="003C40A4" w14:paraId="1EA682F0" w14:textId="77777777" w:rsidTr="00B95336">
        <w:trPr>
          <w:tblCellSpacing w:w="20" w:type="dxa"/>
        </w:trPr>
        <w:tc>
          <w:tcPr>
            <w:tcW w:w="2283" w:type="dxa"/>
          </w:tcPr>
          <w:p w14:paraId="7045362A" w14:textId="77777777" w:rsidR="00F97491" w:rsidRDefault="00F97491" w:rsidP="00C30C13">
            <w:pPr>
              <w:rPr>
                <w:rFonts w:ascii="Arial" w:hAnsi="Arial" w:cs="Arial"/>
                <w:b/>
              </w:rPr>
            </w:pPr>
          </w:p>
          <w:p w14:paraId="2F8EED0F" w14:textId="12DE2BDB" w:rsidR="0097045E" w:rsidRPr="00C30C13" w:rsidRDefault="0097045E" w:rsidP="00C30C13">
            <w:pPr>
              <w:rPr>
                <w:rFonts w:ascii="Arial" w:hAnsi="Arial" w:cs="Arial"/>
                <w:b/>
              </w:rPr>
            </w:pPr>
            <w:r w:rsidRPr="00C30C13">
              <w:rPr>
                <w:rFonts w:ascii="Arial" w:hAnsi="Arial" w:cs="Arial"/>
                <w:b/>
              </w:rPr>
              <w:lastRenderedPageBreak/>
              <w:t>Wniosek</w:t>
            </w:r>
            <w:r w:rsidR="00B555A5">
              <w:rPr>
                <w:rFonts w:ascii="Arial" w:hAnsi="Arial" w:cs="Arial"/>
                <w:b/>
              </w:rPr>
              <w:t xml:space="preserve"> o objęcie wsparciem</w:t>
            </w:r>
          </w:p>
        </w:tc>
        <w:tc>
          <w:tcPr>
            <w:tcW w:w="6953" w:type="dxa"/>
          </w:tcPr>
          <w:p w14:paraId="445ACEFC" w14:textId="77777777" w:rsidR="007B216D" w:rsidRDefault="007B216D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599853CA" w14:textId="44FEF478" w:rsidR="00B555A5" w:rsidRDefault="00B555A5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E632D6">
              <w:rPr>
                <w:rFonts w:ascii="Arial" w:hAnsi="Arial" w:cs="Arial"/>
              </w:rPr>
              <w:lastRenderedPageBreak/>
              <w:t>dokumentacja uzasadniająca wnioskowane finansowanie z planu rozwojowego</w:t>
            </w:r>
            <w:r>
              <w:rPr>
                <w:rFonts w:ascii="Arial" w:hAnsi="Arial" w:cs="Arial"/>
              </w:rPr>
              <w:t xml:space="preserve"> </w:t>
            </w:r>
            <w:r w:rsidRPr="00E632D6">
              <w:rPr>
                <w:rFonts w:ascii="Arial" w:hAnsi="Arial" w:cs="Arial"/>
              </w:rPr>
              <w:t>(odpowiednikiem czego jest wniosek o dofinansowanie</w:t>
            </w:r>
            <w:r w:rsidR="00B95336">
              <w:rPr>
                <w:rFonts w:ascii="Arial" w:hAnsi="Arial" w:cs="Arial"/>
              </w:rPr>
              <w:t xml:space="preserve"> </w:t>
            </w:r>
            <w:r w:rsidRPr="00E632D6">
              <w:rPr>
                <w:rFonts w:ascii="Arial" w:hAnsi="Arial" w:cs="Arial"/>
              </w:rPr>
              <w:t>w CST</w:t>
            </w:r>
            <w:r w:rsidR="007B216D">
              <w:rPr>
                <w:rFonts w:ascii="Arial" w:hAnsi="Arial" w:cs="Arial"/>
              </w:rPr>
              <w:t>2021</w:t>
            </w:r>
            <w:r w:rsidRPr="00E632D6">
              <w:rPr>
                <w:rFonts w:ascii="Arial" w:hAnsi="Arial" w:cs="Arial"/>
              </w:rPr>
              <w:t>);</w:t>
            </w:r>
          </w:p>
          <w:p w14:paraId="43D35D13" w14:textId="77777777" w:rsidR="0097045E" w:rsidRDefault="0097045E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B216D" w:rsidRPr="003C40A4" w14:paraId="30816EAF" w14:textId="77777777" w:rsidTr="00B95336">
        <w:trPr>
          <w:tblCellSpacing w:w="20" w:type="dxa"/>
        </w:trPr>
        <w:tc>
          <w:tcPr>
            <w:tcW w:w="2283" w:type="dxa"/>
          </w:tcPr>
          <w:p w14:paraId="253D3F6B" w14:textId="608ED9A0" w:rsidR="007B216D" w:rsidRDefault="007B216D" w:rsidP="00C30C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Wskaźniki/kamienie   </w:t>
            </w:r>
            <w:r w:rsidRPr="00C30C13">
              <w:rPr>
                <w:rFonts w:ascii="Arial" w:hAnsi="Arial" w:cs="Arial"/>
                <w:b/>
              </w:rPr>
              <w:br/>
              <w:t>milowe</w:t>
            </w:r>
          </w:p>
        </w:tc>
        <w:tc>
          <w:tcPr>
            <w:tcW w:w="6953" w:type="dxa"/>
          </w:tcPr>
          <w:p w14:paraId="38BD40D0" w14:textId="77777777" w:rsidR="007B216D" w:rsidRDefault="007B216D" w:rsidP="009954C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wartości docelowe odnoszące się do postępu w realizacji </w:t>
            </w:r>
            <w:r>
              <w:rPr>
                <w:rFonts w:ascii="Arial" w:hAnsi="Arial" w:cs="Arial"/>
              </w:rPr>
              <w:br/>
              <w:t>o charakterze ilościowym/jakościowym;</w:t>
            </w:r>
          </w:p>
          <w:p w14:paraId="39B6AFC2" w14:textId="77777777" w:rsidR="007B216D" w:rsidRDefault="007B216D" w:rsidP="009954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B216D" w:rsidRPr="003C40A4" w14:paraId="64F0CAE5" w14:textId="77777777" w:rsidTr="00B95336">
        <w:trPr>
          <w:tblCellSpacing w:w="20" w:type="dxa"/>
        </w:trPr>
        <w:tc>
          <w:tcPr>
            <w:tcW w:w="2283" w:type="dxa"/>
          </w:tcPr>
          <w:p w14:paraId="5E875CA7" w14:textId="6A02A26B" w:rsidR="007B216D" w:rsidRDefault="007B216D" w:rsidP="00C30C13">
            <w:pPr>
              <w:rPr>
                <w:rFonts w:ascii="Arial" w:hAnsi="Arial" w:cs="Arial"/>
                <w:b/>
              </w:rPr>
            </w:pPr>
            <w:r w:rsidRPr="003F23A3">
              <w:rPr>
                <w:rFonts w:ascii="Arial" w:hAnsi="Arial" w:cs="Arial"/>
                <w:b/>
              </w:rPr>
              <w:t>Wniosek o płatność</w:t>
            </w:r>
            <w:r>
              <w:rPr>
                <w:rFonts w:ascii="Lato" w:hAnsi="Lato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6953" w:type="dxa"/>
          </w:tcPr>
          <w:p w14:paraId="09FA5DE5" w14:textId="69C1A0AF" w:rsidR="007B216D" w:rsidRPr="00BB0313" w:rsidRDefault="007B216D" w:rsidP="009954C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F23A3">
              <w:rPr>
                <w:rFonts w:ascii="Arial" w:hAnsi="Arial" w:cs="Arial"/>
              </w:rPr>
              <w:t>należy przez to rozumieć dokument sporządzany przez OOW na</w:t>
            </w:r>
            <w:r w:rsidR="00CE2F0F">
              <w:rPr>
                <w:rFonts w:ascii="Arial" w:hAnsi="Arial" w:cs="Arial"/>
              </w:rPr>
              <w:t> </w:t>
            </w:r>
            <w:r w:rsidRPr="003F23A3">
              <w:rPr>
                <w:rFonts w:ascii="Arial" w:hAnsi="Arial" w:cs="Arial"/>
              </w:rPr>
              <w:t>formularzu dostępnym w systemie CST2021, w ramach którego</w:t>
            </w:r>
            <w:r>
              <w:rPr>
                <w:rFonts w:ascii="Arial" w:hAnsi="Arial" w:cs="Arial"/>
              </w:rPr>
              <w:t xml:space="preserve"> </w:t>
            </w:r>
            <w:r w:rsidRPr="003F23A3">
              <w:rPr>
                <w:rFonts w:ascii="Arial" w:hAnsi="Arial" w:cs="Arial"/>
              </w:rPr>
              <w:t>OOW wnioskuje o przekazanie dofinansowania/rozliczenia</w:t>
            </w:r>
            <w:r w:rsidR="00BB0313">
              <w:rPr>
                <w:rFonts w:ascii="Arial" w:hAnsi="Arial" w:cs="Arial"/>
              </w:rPr>
              <w:t xml:space="preserve"> </w:t>
            </w:r>
            <w:r w:rsidRPr="003F23A3">
              <w:rPr>
                <w:rFonts w:ascii="Arial" w:hAnsi="Arial" w:cs="Arial"/>
              </w:rPr>
              <w:t>wydatków, wykazuje wydatki poniesione na realizację</w:t>
            </w:r>
            <w:r w:rsidR="00BB0313">
              <w:rPr>
                <w:rFonts w:ascii="Arial" w:hAnsi="Arial" w:cs="Arial"/>
              </w:rPr>
              <w:t xml:space="preserve"> </w:t>
            </w:r>
            <w:r w:rsidRPr="003F23A3">
              <w:rPr>
                <w:rFonts w:ascii="Arial" w:hAnsi="Arial" w:cs="Arial"/>
              </w:rPr>
              <w:t>Przedsięwzięcia oraz</w:t>
            </w:r>
            <w:r w:rsidR="00CE2F0F">
              <w:rPr>
                <w:rFonts w:ascii="Arial" w:hAnsi="Arial" w:cs="Arial"/>
              </w:rPr>
              <w:t> </w:t>
            </w:r>
            <w:r w:rsidRPr="003F23A3">
              <w:rPr>
                <w:rFonts w:ascii="Arial" w:hAnsi="Arial" w:cs="Arial"/>
              </w:rPr>
              <w:t>przekazuje informację o postępie realizacji</w:t>
            </w:r>
            <w:r w:rsidR="00BB0313">
              <w:rPr>
                <w:rFonts w:ascii="Arial" w:hAnsi="Arial" w:cs="Arial"/>
              </w:rPr>
              <w:t xml:space="preserve"> </w:t>
            </w:r>
            <w:r w:rsidRPr="003F23A3">
              <w:rPr>
                <w:rFonts w:ascii="Arial" w:hAnsi="Arial" w:cs="Arial"/>
              </w:rPr>
              <w:t>Przedsięwzięcia</w:t>
            </w:r>
            <w:r>
              <w:rPr>
                <w:rFonts w:ascii="Arial" w:hAnsi="Arial" w:cs="Arial"/>
              </w:rPr>
              <w:t>;</w:t>
            </w:r>
          </w:p>
        </w:tc>
      </w:tr>
      <w:tr w:rsidR="007B216D" w:rsidRPr="003C40A4" w14:paraId="7F1546C1" w14:textId="77777777" w:rsidTr="00B95336">
        <w:trPr>
          <w:tblCellSpacing w:w="20" w:type="dxa"/>
        </w:trPr>
        <w:tc>
          <w:tcPr>
            <w:tcW w:w="2283" w:type="dxa"/>
          </w:tcPr>
          <w:p w14:paraId="3A6803EB" w14:textId="60756A21" w:rsidR="007B216D" w:rsidRPr="003F23A3" w:rsidRDefault="007B216D" w:rsidP="00C30C13">
            <w:pPr>
              <w:rPr>
                <w:rFonts w:ascii="Arial" w:hAnsi="Arial" w:cs="Arial"/>
                <w:b/>
              </w:rPr>
            </w:pPr>
            <w:r w:rsidRPr="003F23A3">
              <w:rPr>
                <w:rFonts w:ascii="Arial" w:hAnsi="Arial" w:cs="Arial"/>
                <w:b/>
              </w:rPr>
              <w:t>Wniosek o płatność końcową</w:t>
            </w:r>
          </w:p>
        </w:tc>
        <w:tc>
          <w:tcPr>
            <w:tcW w:w="6953" w:type="dxa"/>
          </w:tcPr>
          <w:p w14:paraId="436B1BC6" w14:textId="1D4FBEA3" w:rsidR="007B216D" w:rsidRPr="003F23A3" w:rsidRDefault="007B216D" w:rsidP="009954C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F23A3">
              <w:rPr>
                <w:rFonts w:ascii="Arial" w:hAnsi="Arial" w:cs="Arial"/>
              </w:rPr>
              <w:t xml:space="preserve">należy przez to rozumieć dokument sporządzany przez </w:t>
            </w:r>
            <w:r>
              <w:rPr>
                <w:rFonts w:ascii="Arial" w:hAnsi="Arial" w:cs="Arial"/>
              </w:rPr>
              <w:t>O</w:t>
            </w:r>
            <w:r w:rsidRPr="003F23A3">
              <w:rPr>
                <w:rFonts w:ascii="Arial" w:hAnsi="Arial" w:cs="Arial"/>
              </w:rPr>
              <w:t>OW na</w:t>
            </w:r>
            <w:r w:rsidR="00CE2F0F">
              <w:rPr>
                <w:rFonts w:ascii="Arial" w:hAnsi="Arial" w:cs="Arial"/>
              </w:rPr>
              <w:t> </w:t>
            </w:r>
            <w:r w:rsidRPr="003F23A3">
              <w:rPr>
                <w:rFonts w:ascii="Arial" w:hAnsi="Arial" w:cs="Arial"/>
              </w:rPr>
              <w:t>formularzu dostępnym w systemie CST2021, w ramach którego OOW przekazuje IOI sprawozdanie końcowe z wykonania Przedsięwzięcia.</w:t>
            </w:r>
            <w:r w:rsidR="00CE2F0F">
              <w:rPr>
                <w:rFonts w:ascii="Arial" w:hAnsi="Arial" w:cs="Arial"/>
              </w:rPr>
              <w:t xml:space="preserve"> </w:t>
            </w:r>
            <w:r w:rsidRPr="003F23A3">
              <w:rPr>
                <w:rFonts w:ascii="Arial" w:hAnsi="Arial" w:cs="Arial"/>
              </w:rPr>
              <w:t>Wniosek o płatność końcową może stanowić ostatni wniosek o płatność</w:t>
            </w:r>
            <w:r w:rsidR="00CE2F0F">
              <w:rPr>
                <w:rFonts w:ascii="Arial" w:hAnsi="Arial" w:cs="Arial"/>
              </w:rPr>
              <w:t xml:space="preserve"> </w:t>
            </w:r>
            <w:r w:rsidRPr="003F23A3">
              <w:rPr>
                <w:rFonts w:ascii="Arial" w:hAnsi="Arial" w:cs="Arial"/>
              </w:rPr>
              <w:t>(wniosek refundacyjny)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E4AE475" w14:textId="5E88A83A" w:rsidR="008B3C9E" w:rsidRDefault="008B3C9E" w:rsidP="003F23A3">
      <w:pPr>
        <w:pStyle w:val="Akapitzlist"/>
        <w:spacing w:after="0"/>
        <w:ind w:left="0"/>
        <w:contextualSpacing w:val="0"/>
        <w:outlineLvl w:val="0"/>
        <w:rPr>
          <w:rFonts w:ascii="Arial" w:hAnsi="Arial" w:cs="Arial"/>
          <w:b/>
        </w:rPr>
      </w:pPr>
      <w:bookmarkStart w:id="1" w:name="_Toc437609536"/>
    </w:p>
    <w:p w14:paraId="3BAAAD49" w14:textId="77777777" w:rsidR="00C302ED" w:rsidRPr="003C40A4" w:rsidRDefault="00C302ED" w:rsidP="003F23A3">
      <w:pPr>
        <w:pStyle w:val="Akapitzlist"/>
        <w:spacing w:after="0"/>
        <w:ind w:left="0"/>
        <w:contextualSpacing w:val="0"/>
        <w:outlineLvl w:val="0"/>
        <w:rPr>
          <w:rFonts w:ascii="Arial" w:hAnsi="Arial" w:cs="Arial"/>
          <w:b/>
        </w:rPr>
      </w:pPr>
    </w:p>
    <w:p w14:paraId="4B603644" w14:textId="7CF000A5" w:rsidR="009A5E62" w:rsidRPr="00C302ED" w:rsidRDefault="00AC2938" w:rsidP="00C302ED">
      <w:pPr>
        <w:pStyle w:val="Nagwek2"/>
        <w:numPr>
          <w:ilvl w:val="0"/>
          <w:numId w:val="36"/>
        </w:numPr>
        <w:spacing w:before="0" w:line="360" w:lineRule="auto"/>
        <w:ind w:left="0" w:firstLine="0"/>
        <w:jc w:val="center"/>
        <w:rPr>
          <w:b/>
        </w:rPr>
      </w:pPr>
      <w:bookmarkStart w:id="2" w:name="_Toc146546102"/>
      <w:r w:rsidRPr="009A5E62">
        <w:rPr>
          <w:b/>
        </w:rPr>
        <w:t>Podstawy prawne</w:t>
      </w:r>
      <w:bookmarkEnd w:id="1"/>
      <w:bookmarkEnd w:id="2"/>
    </w:p>
    <w:p w14:paraId="1F771628" w14:textId="77777777" w:rsidR="00AC2938" w:rsidRPr="003C40A4" w:rsidRDefault="003064EB" w:rsidP="007D436B">
      <w:pPr>
        <w:pStyle w:val="Akapitzlist"/>
        <w:numPr>
          <w:ilvl w:val="0"/>
          <w:numId w:val="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Nabór </w:t>
      </w:r>
      <w:r w:rsidR="00AC2938" w:rsidRPr="003C40A4">
        <w:rPr>
          <w:rFonts w:ascii="Arial" w:hAnsi="Arial" w:cs="Arial"/>
        </w:rPr>
        <w:t>jest organizowany w oparciu o następujące dokumenty i akty prawne:</w:t>
      </w:r>
    </w:p>
    <w:p w14:paraId="3699D206" w14:textId="2DDD6035" w:rsidR="0010187E" w:rsidRPr="009954C4" w:rsidRDefault="0010187E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3C40A4">
        <w:rPr>
          <w:rFonts w:ascii="Arial" w:hAnsi="Arial" w:cs="Arial"/>
        </w:rPr>
        <w:t>rozporządzenie Parlamentu Europejskiego i Rady (UE) 2021/241 z dnia 12 lutego 2021</w:t>
      </w:r>
      <w:r w:rsidR="00B95336">
        <w:rPr>
          <w:rFonts w:ascii="Arial" w:hAnsi="Arial" w:cs="Arial"/>
        </w:rPr>
        <w:t> </w:t>
      </w:r>
      <w:r w:rsidRPr="003C40A4">
        <w:rPr>
          <w:rFonts w:ascii="Arial" w:hAnsi="Arial" w:cs="Arial"/>
        </w:rPr>
        <w:t xml:space="preserve">r. </w:t>
      </w:r>
      <w:r w:rsidRPr="0036363C">
        <w:rPr>
          <w:rFonts w:ascii="Arial" w:hAnsi="Arial" w:cs="Arial"/>
        </w:rPr>
        <w:t xml:space="preserve">ustanawiające Instrument na rzecz Odbudowy i Zwiększania Odporności </w:t>
      </w:r>
      <w:r w:rsidRPr="009954C4">
        <w:rPr>
          <w:rFonts w:ascii="Arial" w:hAnsi="Arial" w:cs="Arial"/>
        </w:rPr>
        <w:t>(Dz.</w:t>
      </w:r>
      <w:r w:rsidR="009954C4">
        <w:rPr>
          <w:rFonts w:ascii="Arial" w:hAnsi="Arial" w:cs="Arial"/>
        </w:rPr>
        <w:t> </w:t>
      </w:r>
      <w:r w:rsidRPr="009954C4">
        <w:rPr>
          <w:rFonts w:ascii="Arial" w:hAnsi="Arial" w:cs="Arial"/>
        </w:rPr>
        <w:t>Ur</w:t>
      </w:r>
      <w:r w:rsidR="00460520" w:rsidRPr="009954C4">
        <w:rPr>
          <w:rFonts w:ascii="Arial" w:hAnsi="Arial" w:cs="Arial"/>
        </w:rPr>
        <w:t>z. UE L 57 z 18.02.2021, s. 17);</w:t>
      </w:r>
      <w:r w:rsidR="00487DB1" w:rsidRPr="009954C4">
        <w:rPr>
          <w:rFonts w:ascii="Arial" w:hAnsi="Arial" w:cs="Arial"/>
        </w:rPr>
        <w:t xml:space="preserve"> zwane dalej „rozporządzeniem 2021/241”</w:t>
      </w:r>
      <w:r w:rsidR="003F23A3" w:rsidRPr="009954C4">
        <w:rPr>
          <w:rFonts w:ascii="Arial" w:hAnsi="Arial" w:cs="Arial"/>
        </w:rPr>
        <w:t>;</w:t>
      </w:r>
    </w:p>
    <w:p w14:paraId="17CF02CF" w14:textId="51D1E536" w:rsidR="00460520" w:rsidRPr="00B35252" w:rsidRDefault="00A21E49" w:rsidP="00B9050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U</w:t>
      </w:r>
      <w:r w:rsidR="002A306D" w:rsidRPr="00B35252">
        <w:rPr>
          <w:rFonts w:ascii="Arial" w:hAnsi="Arial" w:cs="Arial"/>
        </w:rPr>
        <w:t xml:space="preserve">stawa z dnia </w:t>
      </w:r>
      <w:r w:rsidR="002A306D" w:rsidRPr="00B35252">
        <w:rPr>
          <w:rStyle w:val="Ppogrubienie"/>
          <w:rFonts w:ascii="Arial" w:hAnsi="Arial" w:cs="Arial"/>
          <w:b w:val="0"/>
        </w:rPr>
        <w:t>6 grudnia 2006 r. o zasadach prowadzenia polityki rozwoju (Dz.</w:t>
      </w:r>
      <w:r w:rsidR="00B95336">
        <w:rPr>
          <w:rStyle w:val="Ppogrubienie"/>
          <w:rFonts w:ascii="Arial" w:hAnsi="Arial" w:cs="Arial"/>
          <w:b w:val="0"/>
        </w:rPr>
        <w:t> </w:t>
      </w:r>
      <w:r w:rsidR="002A306D" w:rsidRPr="00B35252">
        <w:rPr>
          <w:rStyle w:val="Ppogrubienie"/>
          <w:rFonts w:ascii="Arial" w:hAnsi="Arial" w:cs="Arial"/>
          <w:b w:val="0"/>
        </w:rPr>
        <w:t>U.</w:t>
      </w:r>
      <w:r w:rsidR="00B95336">
        <w:rPr>
          <w:rStyle w:val="Ppogrubienie"/>
          <w:rFonts w:ascii="Arial" w:hAnsi="Arial" w:cs="Arial"/>
          <w:b w:val="0"/>
        </w:rPr>
        <w:t> </w:t>
      </w:r>
      <w:r w:rsidR="002A306D" w:rsidRPr="00B35252">
        <w:rPr>
          <w:rStyle w:val="Ppogrubienie"/>
          <w:rFonts w:ascii="Arial" w:hAnsi="Arial" w:cs="Arial"/>
          <w:b w:val="0"/>
        </w:rPr>
        <w:t>z</w:t>
      </w:r>
      <w:r w:rsidR="00B95336">
        <w:rPr>
          <w:rStyle w:val="Ppogrubienie"/>
          <w:rFonts w:ascii="Arial" w:hAnsi="Arial" w:cs="Arial"/>
          <w:b w:val="0"/>
        </w:rPr>
        <w:t> </w:t>
      </w:r>
      <w:r w:rsidR="002A306D" w:rsidRPr="00B35252">
        <w:rPr>
          <w:rStyle w:val="Ppogrubienie"/>
          <w:rFonts w:ascii="Arial" w:hAnsi="Arial" w:cs="Arial"/>
          <w:b w:val="0"/>
        </w:rPr>
        <w:t>202</w:t>
      </w:r>
      <w:r w:rsidR="00EF3BD8">
        <w:rPr>
          <w:rStyle w:val="Ppogrubienie"/>
          <w:rFonts w:ascii="Arial" w:hAnsi="Arial" w:cs="Arial"/>
          <w:b w:val="0"/>
        </w:rPr>
        <w:t>3</w:t>
      </w:r>
      <w:r w:rsidR="00B95336">
        <w:rPr>
          <w:rStyle w:val="Ppogrubienie"/>
          <w:rFonts w:ascii="Arial" w:hAnsi="Arial" w:cs="Arial"/>
          <w:b w:val="0"/>
        </w:rPr>
        <w:t> </w:t>
      </w:r>
      <w:r w:rsidR="002A306D" w:rsidRPr="00B35252">
        <w:rPr>
          <w:rStyle w:val="Ppogrubienie"/>
          <w:rFonts w:ascii="Arial" w:hAnsi="Arial" w:cs="Arial"/>
          <w:b w:val="0"/>
        </w:rPr>
        <w:t>r. poz. 1</w:t>
      </w:r>
      <w:r w:rsidR="00EF3BD8">
        <w:rPr>
          <w:rStyle w:val="Ppogrubienie"/>
          <w:rFonts w:ascii="Arial" w:hAnsi="Arial" w:cs="Arial"/>
          <w:b w:val="0"/>
        </w:rPr>
        <w:t>259</w:t>
      </w:r>
      <w:r w:rsidR="002A306D" w:rsidRPr="00B35252">
        <w:rPr>
          <w:rStyle w:val="Ppogrubienie"/>
          <w:rFonts w:ascii="Arial" w:hAnsi="Arial" w:cs="Arial"/>
          <w:b w:val="0"/>
        </w:rPr>
        <w:t xml:space="preserve">, </w:t>
      </w:r>
      <w:r w:rsidR="00EF3BD8">
        <w:rPr>
          <w:rStyle w:val="Ppogrubienie"/>
          <w:rFonts w:ascii="Arial" w:hAnsi="Arial" w:cs="Arial"/>
          <w:b w:val="0"/>
        </w:rPr>
        <w:t>ze zm.)</w:t>
      </w:r>
      <w:r w:rsidR="00080C11" w:rsidRPr="00B35252">
        <w:rPr>
          <w:rStyle w:val="Ppogrubienie"/>
          <w:rFonts w:ascii="Arial" w:hAnsi="Arial" w:cs="Arial"/>
          <w:b w:val="0"/>
        </w:rPr>
        <w:t xml:space="preserve"> zwan</w:t>
      </w:r>
      <w:r w:rsidR="009C28FE" w:rsidRPr="00B35252">
        <w:rPr>
          <w:rStyle w:val="Ppogrubienie"/>
          <w:rFonts w:ascii="Arial" w:hAnsi="Arial" w:cs="Arial"/>
          <w:b w:val="0"/>
        </w:rPr>
        <w:t>a</w:t>
      </w:r>
      <w:r w:rsidR="00080C11" w:rsidRPr="00B35252">
        <w:rPr>
          <w:rStyle w:val="Ppogrubienie"/>
          <w:rFonts w:ascii="Arial" w:hAnsi="Arial" w:cs="Arial"/>
          <w:b w:val="0"/>
        </w:rPr>
        <w:t xml:space="preserve"> dalej „</w:t>
      </w:r>
      <w:r w:rsidR="00487DB1" w:rsidRPr="00B35252">
        <w:rPr>
          <w:rStyle w:val="Ppogrubienie"/>
          <w:rFonts w:ascii="Arial" w:hAnsi="Arial" w:cs="Arial"/>
          <w:b w:val="0"/>
        </w:rPr>
        <w:t>uzppr</w:t>
      </w:r>
      <w:r w:rsidR="00080C11" w:rsidRPr="00B35252">
        <w:rPr>
          <w:rStyle w:val="Ppogrubienie"/>
          <w:rFonts w:ascii="Arial" w:hAnsi="Arial" w:cs="Arial"/>
          <w:b w:val="0"/>
        </w:rPr>
        <w:t>”</w:t>
      </w:r>
      <w:r w:rsidR="002A306D" w:rsidRPr="00B35252">
        <w:rPr>
          <w:rStyle w:val="Ppogrubienie"/>
          <w:rFonts w:ascii="Arial" w:hAnsi="Arial" w:cs="Arial"/>
          <w:b w:val="0"/>
        </w:rPr>
        <w:t>;</w:t>
      </w:r>
    </w:p>
    <w:p w14:paraId="7BAB77B1" w14:textId="2203866B" w:rsidR="00460520" w:rsidRPr="00B35252" w:rsidRDefault="00460520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B35252">
        <w:rPr>
          <w:rFonts w:ascii="Arial" w:hAnsi="Arial" w:cs="Arial"/>
        </w:rPr>
        <w:t>Krajowy Plan Odbudowy i Zwiększania Odporności (</w:t>
      </w:r>
      <w:r w:rsidR="00B4415F" w:rsidRPr="00B35252">
        <w:rPr>
          <w:rFonts w:ascii="Arial" w:hAnsi="Arial" w:cs="Arial"/>
        </w:rPr>
        <w:t xml:space="preserve">zwany dalej </w:t>
      </w:r>
      <w:r w:rsidRPr="00B35252">
        <w:rPr>
          <w:rFonts w:ascii="Arial" w:hAnsi="Arial" w:cs="Arial"/>
        </w:rPr>
        <w:t>KPO</w:t>
      </w:r>
      <w:r w:rsidR="00B4415F" w:rsidRPr="00B35252">
        <w:rPr>
          <w:rFonts w:ascii="Arial" w:hAnsi="Arial" w:cs="Arial"/>
        </w:rPr>
        <w:t xml:space="preserve"> lub „planem rozwojowym”</w:t>
      </w:r>
      <w:r w:rsidRPr="00B35252">
        <w:rPr>
          <w:rFonts w:ascii="Arial" w:hAnsi="Arial" w:cs="Arial"/>
        </w:rPr>
        <w:t xml:space="preserve">), </w:t>
      </w:r>
      <w:r w:rsidR="00026475" w:rsidRPr="00B35252">
        <w:rPr>
          <w:rFonts w:ascii="Arial" w:hAnsi="Arial" w:cs="Arial"/>
        </w:rPr>
        <w:t>zatwierdzony decyzją wykonawczą Rady</w:t>
      </w:r>
      <w:r w:rsidR="00EF3BD8">
        <w:rPr>
          <w:rFonts w:ascii="Arial" w:hAnsi="Arial" w:cs="Arial"/>
        </w:rPr>
        <w:t xml:space="preserve"> (UE) nr 9728/22</w:t>
      </w:r>
      <w:r w:rsidR="00026475" w:rsidRPr="00B35252">
        <w:rPr>
          <w:rFonts w:ascii="Arial" w:hAnsi="Arial" w:cs="Arial"/>
        </w:rPr>
        <w:t xml:space="preserve"> z dnia 17</w:t>
      </w:r>
      <w:r w:rsidR="00CE2F0F">
        <w:rPr>
          <w:rFonts w:ascii="Arial" w:hAnsi="Arial" w:cs="Arial"/>
        </w:rPr>
        <w:t> </w:t>
      </w:r>
      <w:r w:rsidR="00026475" w:rsidRPr="00B35252">
        <w:rPr>
          <w:rFonts w:ascii="Arial" w:hAnsi="Arial" w:cs="Arial"/>
        </w:rPr>
        <w:t>czerwca 2022 r.</w:t>
      </w:r>
      <w:r w:rsidR="00EF3BD8">
        <w:rPr>
          <w:rFonts w:ascii="Arial" w:hAnsi="Arial" w:cs="Arial"/>
        </w:rPr>
        <w:t xml:space="preserve"> w sprawie zatwierdzenia oceny planu odbudowy i zwiększania odporności dla Polski;</w:t>
      </w:r>
    </w:p>
    <w:p w14:paraId="7C1BBFDA" w14:textId="4E51F154" w:rsidR="0036363C" w:rsidRPr="00E83D06" w:rsidRDefault="00064F13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B35252">
        <w:rPr>
          <w:rFonts w:ascii="Arial" w:hAnsi="Arial" w:cs="Arial"/>
        </w:rPr>
        <w:t>Strategia</w:t>
      </w:r>
      <w:r w:rsidR="003A7B84" w:rsidRPr="00B35252">
        <w:rPr>
          <w:rFonts w:ascii="Arial" w:hAnsi="Arial" w:cs="Arial"/>
        </w:rPr>
        <w:t xml:space="preserve"> Promocji i Informacji Krajowego Planu Odbudowy i Zwiększania Odporności</w:t>
      </w:r>
      <w:r w:rsidR="00264C0A">
        <w:rPr>
          <w:rFonts w:ascii="Arial" w:hAnsi="Arial" w:cs="Arial"/>
        </w:rPr>
        <w:t>,</w:t>
      </w:r>
      <w:r w:rsidR="003A7B84" w:rsidRPr="00B35252">
        <w:rPr>
          <w:rFonts w:ascii="Arial" w:hAnsi="Arial" w:cs="Arial"/>
        </w:rPr>
        <w:t xml:space="preserve"> maj 2022 r.</w:t>
      </w:r>
      <w:r w:rsidR="00B555A5" w:rsidRPr="00B35252">
        <w:rPr>
          <w:rFonts w:ascii="Arial" w:hAnsi="Arial" w:cs="Arial"/>
        </w:rPr>
        <w:t>;</w:t>
      </w:r>
    </w:p>
    <w:p w14:paraId="4F9C0674" w14:textId="6533933F" w:rsidR="0036363C" w:rsidRDefault="00467141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E83D06">
        <w:rPr>
          <w:rFonts w:ascii="Arial" w:hAnsi="Arial" w:cs="Arial"/>
          <w:color w:val="000000"/>
        </w:rPr>
        <w:lastRenderedPageBreak/>
        <w:t xml:space="preserve">Rozporządzenie Ministra Infrastruktury z dnia 17 marca 2009 r. </w:t>
      </w:r>
      <w:r w:rsidR="006676F5">
        <w:rPr>
          <w:rFonts w:ascii="Arial" w:hAnsi="Arial" w:cs="Arial"/>
          <w:color w:val="000000"/>
        </w:rPr>
        <w:t xml:space="preserve">(Dz.U. </w:t>
      </w:r>
      <w:r w:rsidR="00EF3BD8">
        <w:rPr>
          <w:rFonts w:ascii="Arial" w:hAnsi="Arial" w:cs="Arial"/>
          <w:color w:val="000000"/>
        </w:rPr>
        <w:t xml:space="preserve">2009 </w:t>
      </w:r>
      <w:r w:rsidR="006676F5">
        <w:rPr>
          <w:rFonts w:ascii="Arial" w:hAnsi="Arial" w:cs="Arial"/>
          <w:color w:val="000000"/>
        </w:rPr>
        <w:t>Nr 43, poz.</w:t>
      </w:r>
      <w:r w:rsidR="00B645E0">
        <w:rPr>
          <w:rFonts w:ascii="Arial" w:hAnsi="Arial" w:cs="Arial"/>
          <w:color w:val="000000"/>
        </w:rPr>
        <w:t> </w:t>
      </w:r>
      <w:r w:rsidR="006676F5">
        <w:rPr>
          <w:rFonts w:ascii="Arial" w:hAnsi="Arial" w:cs="Arial"/>
          <w:color w:val="000000"/>
        </w:rPr>
        <w:t>346</w:t>
      </w:r>
      <w:r w:rsidR="00EF3BD8">
        <w:rPr>
          <w:rFonts w:ascii="Arial" w:hAnsi="Arial" w:cs="Arial"/>
          <w:color w:val="000000"/>
        </w:rPr>
        <w:t>,</w:t>
      </w:r>
      <w:r w:rsidR="006676F5">
        <w:rPr>
          <w:rFonts w:ascii="Arial" w:hAnsi="Arial" w:cs="Arial"/>
          <w:color w:val="000000"/>
        </w:rPr>
        <w:t>z pó</w:t>
      </w:r>
      <w:r w:rsidR="00BD2A8D">
        <w:rPr>
          <w:rFonts w:ascii="Arial" w:hAnsi="Arial" w:cs="Arial"/>
          <w:color w:val="000000"/>
        </w:rPr>
        <w:t>ź</w:t>
      </w:r>
      <w:r w:rsidR="006676F5">
        <w:rPr>
          <w:rFonts w:ascii="Arial" w:hAnsi="Arial" w:cs="Arial"/>
          <w:color w:val="000000"/>
        </w:rPr>
        <w:t>n. zm.)</w:t>
      </w:r>
      <w:r w:rsidR="006676F5">
        <w:rPr>
          <w:rFonts w:ascii="Arial" w:hAnsi="Arial" w:cs="Arial"/>
        </w:rPr>
        <w:t xml:space="preserve"> </w:t>
      </w:r>
      <w:r w:rsidRPr="00E83D06">
        <w:rPr>
          <w:rFonts w:ascii="Arial" w:hAnsi="Arial" w:cs="Arial"/>
        </w:rPr>
        <w:t>w sprawie szczegółowego zakresu i form audytu energetyc</w:t>
      </w:r>
      <w:r w:rsidRPr="00E83D06">
        <w:rPr>
          <w:rFonts w:ascii="Arial" w:hAnsi="Arial" w:cs="Arial"/>
          <w:color w:val="000000"/>
        </w:rPr>
        <w:t>znego</w:t>
      </w:r>
      <w:r w:rsidRPr="0036363C">
        <w:rPr>
          <w:rFonts w:ascii="Arial" w:hAnsi="Arial" w:cs="Arial"/>
          <w:color w:val="000000"/>
        </w:rPr>
        <w:t xml:space="preserve"> oraz</w:t>
      </w:r>
      <w:r w:rsidR="00CE2F0F">
        <w:rPr>
          <w:rFonts w:ascii="Arial" w:hAnsi="Arial" w:cs="Arial"/>
          <w:color w:val="000000"/>
        </w:rPr>
        <w:t> </w:t>
      </w:r>
      <w:r w:rsidRPr="0036363C">
        <w:rPr>
          <w:rFonts w:ascii="Arial" w:hAnsi="Arial" w:cs="Arial"/>
          <w:color w:val="000000"/>
        </w:rPr>
        <w:t>części audytu remontowego, wzorów kart audytów, a także a</w:t>
      </w:r>
      <w:r w:rsidR="00834CAA" w:rsidRPr="0036363C">
        <w:rPr>
          <w:rFonts w:ascii="Arial" w:hAnsi="Arial" w:cs="Arial"/>
          <w:color w:val="000000"/>
        </w:rPr>
        <w:t>l</w:t>
      </w:r>
      <w:r w:rsidRPr="0036363C">
        <w:rPr>
          <w:rFonts w:ascii="Arial" w:hAnsi="Arial" w:cs="Arial"/>
          <w:color w:val="000000"/>
        </w:rPr>
        <w:t>gorytmu oceny opłacalności przedsięwzięcia termomodernizacyjnego</w:t>
      </w:r>
      <w:r w:rsidR="00B555A5">
        <w:rPr>
          <w:rFonts w:ascii="Arial" w:hAnsi="Arial" w:cs="Arial"/>
          <w:color w:val="000000"/>
        </w:rPr>
        <w:t>;</w:t>
      </w:r>
    </w:p>
    <w:p w14:paraId="2FB07E83" w14:textId="6628ADA8" w:rsidR="0036363C" w:rsidRDefault="00B4415F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36363C">
        <w:rPr>
          <w:rFonts w:ascii="Arial" w:hAnsi="Arial" w:cs="Arial"/>
          <w:color w:val="000000"/>
        </w:rPr>
        <w:t>Porozumienie o realizacji reform/inwestycji w ramach planu rozwojowego zawarte pomiędzy</w:t>
      </w:r>
      <w:r w:rsidR="00064F13" w:rsidRPr="0036363C">
        <w:rPr>
          <w:rFonts w:ascii="Arial" w:hAnsi="Arial" w:cs="Arial"/>
          <w:color w:val="000000"/>
        </w:rPr>
        <w:t xml:space="preserve"> Ministrem Funduszy i Polityki R</w:t>
      </w:r>
      <w:r w:rsidRPr="0036363C">
        <w:rPr>
          <w:rFonts w:ascii="Arial" w:hAnsi="Arial" w:cs="Arial"/>
          <w:color w:val="000000"/>
        </w:rPr>
        <w:t xml:space="preserve">egionalnej (działającym jako </w:t>
      </w:r>
      <w:r w:rsidR="00B555A5">
        <w:rPr>
          <w:rFonts w:ascii="Arial" w:hAnsi="Arial" w:cs="Arial"/>
          <w:color w:val="000000"/>
        </w:rPr>
        <w:t xml:space="preserve">IK KPO </w:t>
      </w:r>
      <w:r w:rsidRPr="0036363C">
        <w:rPr>
          <w:rFonts w:ascii="Arial" w:hAnsi="Arial" w:cs="Arial"/>
          <w:color w:val="000000"/>
        </w:rPr>
        <w:t>a</w:t>
      </w:r>
      <w:r w:rsidR="00B95336">
        <w:rPr>
          <w:rFonts w:ascii="Arial" w:hAnsi="Arial" w:cs="Arial"/>
          <w:color w:val="000000"/>
        </w:rPr>
        <w:t> </w:t>
      </w:r>
      <w:r w:rsidRPr="0036363C">
        <w:rPr>
          <w:rFonts w:ascii="Arial" w:hAnsi="Arial" w:cs="Arial"/>
          <w:color w:val="000000"/>
        </w:rPr>
        <w:t xml:space="preserve">Ministrem Kultury i Dziedzictwa </w:t>
      </w:r>
      <w:r w:rsidR="00FF5154">
        <w:rPr>
          <w:rFonts w:ascii="Arial" w:hAnsi="Arial" w:cs="Arial"/>
          <w:color w:val="000000"/>
        </w:rPr>
        <w:t>N</w:t>
      </w:r>
      <w:r w:rsidRPr="0036363C">
        <w:rPr>
          <w:rFonts w:ascii="Arial" w:hAnsi="Arial" w:cs="Arial"/>
          <w:color w:val="000000"/>
        </w:rPr>
        <w:t>arodowego ( działającym jako</w:t>
      </w:r>
      <w:r w:rsidR="00B555A5">
        <w:rPr>
          <w:rFonts w:ascii="Arial" w:hAnsi="Arial" w:cs="Arial"/>
          <w:color w:val="000000"/>
        </w:rPr>
        <w:t xml:space="preserve"> IOI );</w:t>
      </w:r>
      <w:r w:rsidRPr="0036363C">
        <w:rPr>
          <w:rFonts w:ascii="Arial" w:hAnsi="Arial" w:cs="Arial"/>
          <w:color w:val="000000"/>
        </w:rPr>
        <w:t xml:space="preserve"> </w:t>
      </w:r>
    </w:p>
    <w:p w14:paraId="20F2306C" w14:textId="266C0E41" w:rsidR="00B4415F" w:rsidRDefault="00B4415F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 w:rsidRPr="0036363C">
        <w:rPr>
          <w:rFonts w:ascii="Arial" w:hAnsi="Arial" w:cs="Arial"/>
          <w:color w:val="000000"/>
        </w:rPr>
        <w:t>Umowa finansowania Inwestycji zawarta pomiędzy Skarbem Państwa (reprezentowanym przez Ministra Kultury i Dziedzictwa Narodowego) a Polskim Funduszem Rozwoju S.A.</w:t>
      </w:r>
      <w:r w:rsidR="006676F5">
        <w:rPr>
          <w:rFonts w:ascii="Arial" w:hAnsi="Arial" w:cs="Arial"/>
          <w:color w:val="000000"/>
        </w:rPr>
        <w:t>;</w:t>
      </w:r>
    </w:p>
    <w:p w14:paraId="063867FE" w14:textId="57EBC538" w:rsidR="00D70F9A" w:rsidRDefault="00D70F9A" w:rsidP="00B9050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Ustawa z dnia 27 kwietnia 2001 r. Prawo ochrony środowiska</w:t>
      </w:r>
      <w:r w:rsidR="00B555A5">
        <w:rPr>
          <w:rFonts w:ascii="Arial" w:hAnsi="Arial" w:cs="Arial"/>
          <w:color w:val="000000"/>
        </w:rPr>
        <w:t xml:space="preserve"> (t.j. Dz.U. z 2022 r. poz.</w:t>
      </w:r>
      <w:r w:rsidR="00CE2F0F">
        <w:rPr>
          <w:rFonts w:ascii="Arial" w:hAnsi="Arial" w:cs="Arial"/>
          <w:color w:val="000000"/>
        </w:rPr>
        <w:t> </w:t>
      </w:r>
      <w:r w:rsidR="00B555A5">
        <w:rPr>
          <w:rFonts w:ascii="Arial" w:hAnsi="Arial" w:cs="Arial"/>
          <w:color w:val="000000"/>
        </w:rPr>
        <w:t>2556</w:t>
      </w:r>
      <w:r w:rsidR="00B24BA7">
        <w:rPr>
          <w:rFonts w:ascii="Arial" w:hAnsi="Arial" w:cs="Arial"/>
          <w:color w:val="000000"/>
        </w:rPr>
        <w:t>, ze zm.</w:t>
      </w:r>
      <w:r w:rsidR="00B555A5">
        <w:rPr>
          <w:rFonts w:ascii="Arial" w:hAnsi="Arial" w:cs="Arial"/>
          <w:color w:val="000000"/>
        </w:rPr>
        <w:t>)</w:t>
      </w:r>
      <w:r w:rsidR="006676F5">
        <w:rPr>
          <w:rFonts w:ascii="Arial" w:hAnsi="Arial" w:cs="Arial"/>
          <w:color w:val="000000"/>
        </w:rPr>
        <w:t>;</w:t>
      </w:r>
    </w:p>
    <w:p w14:paraId="06E9BF86" w14:textId="63A936FA" w:rsidR="002C13F4" w:rsidRPr="002C13F4" w:rsidRDefault="00D70F9A" w:rsidP="00C302E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Ustawa z dnia 7 lipca 1994 r. Prawo budowlane</w:t>
      </w:r>
      <w:r w:rsidR="00B555A5">
        <w:rPr>
          <w:rFonts w:ascii="Arial" w:hAnsi="Arial" w:cs="Arial"/>
          <w:color w:val="000000"/>
        </w:rPr>
        <w:t xml:space="preserve"> ( t.j. Dz. U z 2023 r. poz. 682</w:t>
      </w:r>
      <w:r w:rsidR="00B24BA7">
        <w:rPr>
          <w:rFonts w:ascii="Arial" w:hAnsi="Arial" w:cs="Arial"/>
          <w:color w:val="000000"/>
        </w:rPr>
        <w:t>, ze zm.</w:t>
      </w:r>
      <w:r w:rsidR="00B555A5">
        <w:rPr>
          <w:rFonts w:ascii="Arial" w:hAnsi="Arial" w:cs="Arial"/>
          <w:color w:val="000000"/>
        </w:rPr>
        <w:t>).</w:t>
      </w:r>
      <w:bookmarkStart w:id="3" w:name="_Toc146546103"/>
      <w:bookmarkStart w:id="4" w:name="_Toc437609537"/>
    </w:p>
    <w:p w14:paraId="57D02642" w14:textId="728EAEE7" w:rsidR="002C13F4" w:rsidRPr="00C302ED" w:rsidRDefault="002C13F4" w:rsidP="00C302ED"/>
    <w:p w14:paraId="161A280A" w14:textId="171B0CBF" w:rsidR="0053058D" w:rsidRPr="00C302ED" w:rsidRDefault="009A5E62" w:rsidP="00C302ED">
      <w:pPr>
        <w:pStyle w:val="Nagwek2"/>
        <w:spacing w:before="0" w:line="360" w:lineRule="auto"/>
        <w:jc w:val="center"/>
        <w:rPr>
          <w:b/>
        </w:rPr>
      </w:pPr>
      <w:r>
        <w:rPr>
          <w:b/>
        </w:rPr>
        <w:t xml:space="preserve">II. </w:t>
      </w:r>
      <w:r w:rsidR="00243CB0" w:rsidRPr="009A5E62">
        <w:rPr>
          <w:b/>
        </w:rPr>
        <w:t>Postanowienia ogólne</w:t>
      </w:r>
      <w:bookmarkEnd w:id="3"/>
    </w:p>
    <w:p w14:paraId="5739EF2E" w14:textId="3CAFD8A7" w:rsidR="00F518C3" w:rsidRDefault="00243CB0" w:rsidP="00184970">
      <w:pPr>
        <w:pStyle w:val="Akapitzlist"/>
        <w:numPr>
          <w:ilvl w:val="0"/>
          <w:numId w:val="4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F518C3">
        <w:rPr>
          <w:rFonts w:ascii="Arial" w:hAnsi="Arial" w:cs="Arial"/>
        </w:rPr>
        <w:t xml:space="preserve">Regulamin określa warunki </w:t>
      </w:r>
      <w:r w:rsidR="00554E6E" w:rsidRPr="00F518C3">
        <w:rPr>
          <w:rFonts w:ascii="Arial" w:hAnsi="Arial" w:cs="Arial"/>
        </w:rPr>
        <w:t>uczestnictwa, naboru wniosków</w:t>
      </w:r>
      <w:r w:rsidR="00B555A5" w:rsidRPr="00F518C3">
        <w:rPr>
          <w:rFonts w:ascii="Arial" w:hAnsi="Arial" w:cs="Arial"/>
        </w:rPr>
        <w:t xml:space="preserve"> o objęcie wsparciem</w:t>
      </w:r>
      <w:r w:rsidR="00D27FA7" w:rsidRPr="00F518C3">
        <w:rPr>
          <w:rFonts w:ascii="Arial" w:hAnsi="Arial" w:cs="Arial"/>
        </w:rPr>
        <w:t xml:space="preserve"> i zasady wyboru przedsięwzięć</w:t>
      </w:r>
      <w:r w:rsidRPr="00F518C3">
        <w:rPr>
          <w:rFonts w:ascii="Arial" w:hAnsi="Arial" w:cs="Arial"/>
        </w:rPr>
        <w:t xml:space="preserve"> w ramach Inwestycji </w:t>
      </w:r>
      <w:r w:rsidRPr="00F518C3">
        <w:rPr>
          <w:rFonts w:ascii="Arial" w:hAnsi="Arial" w:cs="Arial"/>
          <w:b/>
        </w:rPr>
        <w:t>B1.1.4. „</w:t>
      </w:r>
      <w:r w:rsidR="00C25E44" w:rsidRPr="00F518C3">
        <w:rPr>
          <w:rFonts w:ascii="Arial" w:hAnsi="Arial" w:cs="Arial"/>
          <w:b/>
        </w:rPr>
        <w:t>Wzmocnienie</w:t>
      </w:r>
      <w:r w:rsidRPr="00F518C3">
        <w:rPr>
          <w:rFonts w:ascii="Arial" w:hAnsi="Arial" w:cs="Arial"/>
          <w:b/>
        </w:rPr>
        <w:t xml:space="preserve"> efektywności energetycznej obiektów l</w:t>
      </w:r>
      <w:r w:rsidR="00AF4851" w:rsidRPr="00F518C3">
        <w:rPr>
          <w:rFonts w:ascii="Arial" w:hAnsi="Arial" w:cs="Arial"/>
          <w:b/>
        </w:rPr>
        <w:t>okalnej aktywności społecznej”</w:t>
      </w:r>
      <w:r w:rsidR="00275BD7" w:rsidRPr="00F518C3">
        <w:rPr>
          <w:rFonts w:ascii="Arial" w:hAnsi="Arial" w:cs="Arial"/>
          <w:b/>
        </w:rPr>
        <w:t xml:space="preserve"> </w:t>
      </w:r>
      <w:r w:rsidRPr="00F518C3">
        <w:rPr>
          <w:rFonts w:ascii="Arial" w:hAnsi="Arial" w:cs="Arial"/>
          <w:b/>
        </w:rPr>
        <w:t>komponent „Zielona energ</w:t>
      </w:r>
      <w:r w:rsidR="00AF4851" w:rsidRPr="00F518C3">
        <w:rPr>
          <w:rFonts w:ascii="Arial" w:hAnsi="Arial" w:cs="Arial"/>
          <w:b/>
        </w:rPr>
        <w:t>ia i</w:t>
      </w:r>
      <w:r w:rsidR="00E430DC">
        <w:rPr>
          <w:rFonts w:ascii="Arial" w:hAnsi="Arial" w:cs="Arial"/>
          <w:b/>
        </w:rPr>
        <w:t> </w:t>
      </w:r>
      <w:r w:rsidR="00AF4851" w:rsidRPr="00F518C3">
        <w:rPr>
          <w:rFonts w:ascii="Arial" w:hAnsi="Arial" w:cs="Arial"/>
          <w:b/>
        </w:rPr>
        <w:t xml:space="preserve">zmniejszenie </w:t>
      </w:r>
      <w:r w:rsidRPr="00F518C3">
        <w:rPr>
          <w:rFonts w:ascii="Arial" w:hAnsi="Arial" w:cs="Arial"/>
          <w:b/>
        </w:rPr>
        <w:t xml:space="preserve">energochłonności” w </w:t>
      </w:r>
      <w:r w:rsidR="000E440E" w:rsidRPr="00F518C3">
        <w:rPr>
          <w:rFonts w:ascii="Arial" w:hAnsi="Arial" w:cs="Arial"/>
          <w:b/>
        </w:rPr>
        <w:t xml:space="preserve">ramach </w:t>
      </w:r>
      <w:r w:rsidRPr="00F518C3">
        <w:rPr>
          <w:rFonts w:ascii="Arial" w:hAnsi="Arial" w:cs="Arial"/>
          <w:b/>
        </w:rPr>
        <w:t>KPO.</w:t>
      </w:r>
      <w:r w:rsidR="00C829B1" w:rsidRPr="00F518C3">
        <w:rPr>
          <w:rFonts w:ascii="Arial" w:hAnsi="Arial" w:cs="Arial"/>
          <w:b/>
          <w:bCs/>
        </w:rPr>
        <w:t xml:space="preserve"> </w:t>
      </w:r>
    </w:p>
    <w:p w14:paraId="137C3EF8" w14:textId="7BBE867A" w:rsidR="00C829B1" w:rsidRPr="00F518C3" w:rsidRDefault="00482696" w:rsidP="00B90503">
      <w:pPr>
        <w:pStyle w:val="Akapitzlist"/>
        <w:numPr>
          <w:ilvl w:val="0"/>
          <w:numId w:val="4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/>
          <w:bCs/>
        </w:rPr>
      </w:pPr>
      <w:r w:rsidRPr="00F518C3">
        <w:rPr>
          <w:rFonts w:ascii="Arial" w:hAnsi="Arial" w:cs="Arial"/>
          <w:bCs/>
        </w:rPr>
        <w:t xml:space="preserve">Ostatecznymi </w:t>
      </w:r>
      <w:r w:rsidR="004127EA" w:rsidRPr="00F518C3">
        <w:rPr>
          <w:rFonts w:ascii="Arial" w:hAnsi="Arial" w:cs="Arial"/>
          <w:bCs/>
        </w:rPr>
        <w:t>odbiorcami</w:t>
      </w:r>
      <w:r w:rsidRPr="00F518C3">
        <w:rPr>
          <w:rFonts w:ascii="Arial" w:hAnsi="Arial" w:cs="Arial"/>
          <w:bCs/>
        </w:rPr>
        <w:t xml:space="preserve"> wsparcia</w:t>
      </w:r>
      <w:r w:rsidR="00C829B1" w:rsidRPr="00F518C3">
        <w:rPr>
          <w:rFonts w:ascii="Arial" w:hAnsi="Arial" w:cs="Arial"/>
          <w:bCs/>
        </w:rPr>
        <w:t xml:space="preserve"> są:</w:t>
      </w:r>
    </w:p>
    <w:p w14:paraId="208865F8" w14:textId="4ECE4B30" w:rsidR="00C829B1" w:rsidRPr="003C40A4" w:rsidRDefault="00C829B1" w:rsidP="00B90503">
      <w:pPr>
        <w:widowControl w:val="0"/>
        <w:spacing w:after="0" w:line="360" w:lineRule="auto"/>
        <w:ind w:left="426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- jednostki samorządu terytorialnego,</w:t>
      </w:r>
      <w:r w:rsidR="009E5BE8">
        <w:rPr>
          <w:rFonts w:ascii="Arial" w:hAnsi="Arial" w:cs="Arial"/>
        </w:rPr>
        <w:t xml:space="preserve"> wnioskujące w imieni</w:t>
      </w:r>
      <w:r w:rsidR="00722E97">
        <w:rPr>
          <w:rFonts w:ascii="Arial" w:hAnsi="Arial" w:cs="Arial"/>
        </w:rPr>
        <w:t>u instytucji kultury (bibliotek i</w:t>
      </w:r>
      <w:r w:rsidR="00B95336">
        <w:rPr>
          <w:rFonts w:ascii="Arial" w:hAnsi="Arial" w:cs="Arial"/>
        </w:rPr>
        <w:t> </w:t>
      </w:r>
      <w:r w:rsidR="00722E97">
        <w:rPr>
          <w:rFonts w:ascii="Arial" w:hAnsi="Arial" w:cs="Arial"/>
        </w:rPr>
        <w:t>domów</w:t>
      </w:r>
      <w:r w:rsidR="009E5BE8">
        <w:rPr>
          <w:rFonts w:ascii="Arial" w:hAnsi="Arial" w:cs="Arial"/>
        </w:rPr>
        <w:t xml:space="preserve"> kultury)</w:t>
      </w:r>
      <w:r w:rsidR="006676F5">
        <w:rPr>
          <w:rFonts w:ascii="Arial" w:hAnsi="Arial" w:cs="Arial"/>
        </w:rPr>
        <w:t>;</w:t>
      </w:r>
    </w:p>
    <w:p w14:paraId="7F28C101" w14:textId="01E5CCCB" w:rsidR="00E83D06" w:rsidRPr="003C40A4" w:rsidRDefault="00C829B1" w:rsidP="00B90503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- </w:t>
      </w:r>
      <w:r w:rsidR="0045257D">
        <w:rPr>
          <w:rFonts w:ascii="Arial" w:hAnsi="Arial" w:cs="Arial"/>
        </w:rPr>
        <w:t>biblioteki i domy kultury</w:t>
      </w:r>
      <w:r w:rsidR="009E5BE8">
        <w:rPr>
          <w:rFonts w:ascii="Arial" w:hAnsi="Arial" w:cs="Arial"/>
        </w:rPr>
        <w:t xml:space="preserve"> działające jako samorządowe instytucje kultury.</w:t>
      </w:r>
    </w:p>
    <w:p w14:paraId="598143F0" w14:textId="77777777" w:rsidR="00482696" w:rsidRPr="003210F8" w:rsidRDefault="00482696" w:rsidP="00B90503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b/>
          <w:bCs/>
        </w:rPr>
      </w:pPr>
      <w:r w:rsidRPr="003210F8">
        <w:rPr>
          <w:rFonts w:ascii="Arial" w:hAnsi="Arial" w:cs="Arial"/>
        </w:rPr>
        <w:t xml:space="preserve">Wsparcie obejmuje przedsięwzięcia polegające na głębokiej, kompleksowej modernizacji energetycznej: </w:t>
      </w:r>
    </w:p>
    <w:p w14:paraId="70C3B82C" w14:textId="354BB984" w:rsidR="00482696" w:rsidRPr="003C40A4" w:rsidRDefault="00482696" w:rsidP="00B90503">
      <w:pPr>
        <w:widowControl w:val="0"/>
        <w:spacing w:after="0" w:line="360" w:lineRule="auto"/>
        <w:ind w:left="426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- bibliotek położonych w miastach o liczbie mieszkańców od 100 </w:t>
      </w:r>
      <w:r w:rsidR="000E440E">
        <w:rPr>
          <w:rFonts w:ascii="Arial" w:hAnsi="Arial" w:cs="Arial"/>
        </w:rPr>
        <w:t xml:space="preserve">do </w:t>
      </w:r>
      <w:r w:rsidRPr="003C40A4">
        <w:rPr>
          <w:rFonts w:ascii="Arial" w:hAnsi="Arial" w:cs="Arial"/>
        </w:rPr>
        <w:t>200 tys.</w:t>
      </w:r>
      <w:r w:rsidRPr="003C40A4">
        <w:rPr>
          <w:rStyle w:val="Odwoanieprzypisudolnego"/>
          <w:rFonts w:ascii="Arial" w:hAnsi="Arial" w:cs="Arial"/>
        </w:rPr>
        <w:footnoteReference w:id="1"/>
      </w:r>
      <w:r w:rsidR="001749EF">
        <w:rPr>
          <w:rFonts w:ascii="Arial" w:hAnsi="Arial" w:cs="Arial"/>
        </w:rPr>
        <w:t>,</w:t>
      </w:r>
      <w:r w:rsidR="008131B9">
        <w:rPr>
          <w:rFonts w:ascii="Arial" w:hAnsi="Arial" w:cs="Arial"/>
        </w:rPr>
        <w:t xml:space="preserve"> </w:t>
      </w:r>
    </w:p>
    <w:p w14:paraId="67A1E60B" w14:textId="77777777" w:rsidR="00F518C3" w:rsidRDefault="00482696" w:rsidP="00B90503">
      <w:pPr>
        <w:widowControl w:val="0"/>
        <w:spacing w:after="0" w:line="360" w:lineRule="auto"/>
        <w:ind w:left="426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- domów kultury </w:t>
      </w:r>
      <w:r w:rsidR="009A5E62">
        <w:rPr>
          <w:rFonts w:ascii="Arial" w:hAnsi="Arial" w:cs="Arial"/>
        </w:rPr>
        <w:t>na terenie całego kraju</w:t>
      </w:r>
      <w:r w:rsidR="001749EF">
        <w:rPr>
          <w:rFonts w:ascii="Arial" w:hAnsi="Arial" w:cs="Arial"/>
        </w:rPr>
        <w:t>.</w:t>
      </w:r>
    </w:p>
    <w:p w14:paraId="4EB6D3DF" w14:textId="3B9C2C3B" w:rsidR="003418DC" w:rsidRDefault="00D52783" w:rsidP="00C302ED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F518C3">
        <w:rPr>
          <w:rFonts w:ascii="Arial" w:hAnsi="Arial" w:cs="Arial"/>
        </w:rPr>
        <w:lastRenderedPageBreak/>
        <w:t>W przypadku, gdy w budynku, w którym mieści się dom kultury lub biblioteka (w miastach od 100 do 200 tys. mieszkańców), powierzchnię zajmują także inn</w:t>
      </w:r>
      <w:r w:rsidR="009256DD" w:rsidRPr="00F518C3">
        <w:rPr>
          <w:rFonts w:ascii="Arial" w:hAnsi="Arial" w:cs="Arial"/>
        </w:rPr>
        <w:t>y/-</w:t>
      </w:r>
      <w:r w:rsidRPr="00F518C3">
        <w:rPr>
          <w:rFonts w:ascii="Arial" w:hAnsi="Arial" w:cs="Arial"/>
        </w:rPr>
        <w:t>e podmiot</w:t>
      </w:r>
      <w:r w:rsidR="009256DD" w:rsidRPr="00F518C3">
        <w:rPr>
          <w:rFonts w:ascii="Arial" w:hAnsi="Arial" w:cs="Arial"/>
        </w:rPr>
        <w:t>/-</w:t>
      </w:r>
      <w:r w:rsidRPr="00F518C3">
        <w:rPr>
          <w:rFonts w:ascii="Arial" w:hAnsi="Arial" w:cs="Arial"/>
        </w:rPr>
        <w:t>y</w:t>
      </w:r>
      <w:r w:rsidR="009256DD" w:rsidRPr="00F518C3">
        <w:rPr>
          <w:rFonts w:ascii="Arial" w:hAnsi="Arial" w:cs="Arial"/>
        </w:rPr>
        <w:t xml:space="preserve"> (np.</w:t>
      </w:r>
      <w:r w:rsidR="00F518C3" w:rsidRPr="00F518C3">
        <w:rPr>
          <w:rFonts w:ascii="Arial" w:hAnsi="Arial" w:cs="Arial"/>
        </w:rPr>
        <w:t> </w:t>
      </w:r>
      <w:r w:rsidR="009256DD" w:rsidRPr="00F518C3">
        <w:rPr>
          <w:rFonts w:ascii="Arial" w:hAnsi="Arial" w:cs="Arial"/>
        </w:rPr>
        <w:t>przedszkole, szkoła, ośrodek pomocy społecznej, Ochotnicza Straż Pożarna, poczta, sklep, lokalne mieszkalne itp.)</w:t>
      </w:r>
      <w:r w:rsidRPr="00F518C3">
        <w:rPr>
          <w:rFonts w:ascii="Arial" w:hAnsi="Arial" w:cs="Arial"/>
        </w:rPr>
        <w:t xml:space="preserve">, </w:t>
      </w:r>
      <w:r w:rsidRPr="00F518C3">
        <w:rPr>
          <w:rFonts w:ascii="Arial" w:hAnsi="Arial" w:cs="Arial"/>
          <w:b/>
        </w:rPr>
        <w:t>należy procentowo pomniejszyć zakres kosztowy przedsięwzięcia,</w:t>
      </w:r>
      <w:r w:rsidRPr="00F518C3">
        <w:rPr>
          <w:rFonts w:ascii="Arial" w:hAnsi="Arial" w:cs="Arial"/>
        </w:rPr>
        <w:t xml:space="preserve"> </w:t>
      </w:r>
      <w:r w:rsidRPr="00F518C3">
        <w:rPr>
          <w:rFonts w:ascii="Arial" w:hAnsi="Arial" w:cs="Arial"/>
          <w:b/>
          <w:color w:val="000000" w:themeColor="text1"/>
        </w:rPr>
        <w:t xml:space="preserve">wyliczając </w:t>
      </w:r>
      <w:r w:rsidR="009256DD" w:rsidRPr="00F518C3">
        <w:rPr>
          <w:rFonts w:ascii="Arial" w:hAnsi="Arial" w:cs="Arial"/>
          <w:b/>
          <w:color w:val="000000" w:themeColor="text1"/>
        </w:rPr>
        <w:t>procent (</w:t>
      </w:r>
      <w:r w:rsidRPr="00F518C3">
        <w:rPr>
          <w:rFonts w:ascii="Arial" w:hAnsi="Arial" w:cs="Arial"/>
          <w:b/>
          <w:color w:val="000000" w:themeColor="text1"/>
        </w:rPr>
        <w:t>%</w:t>
      </w:r>
      <w:r w:rsidR="009256DD" w:rsidRPr="00F518C3">
        <w:rPr>
          <w:rFonts w:ascii="Arial" w:hAnsi="Arial" w:cs="Arial"/>
          <w:b/>
          <w:color w:val="000000" w:themeColor="text1"/>
        </w:rPr>
        <w:t>)</w:t>
      </w:r>
      <w:r w:rsidRPr="00F518C3">
        <w:rPr>
          <w:rFonts w:ascii="Arial" w:hAnsi="Arial" w:cs="Arial"/>
          <w:b/>
          <w:color w:val="000000" w:themeColor="text1"/>
        </w:rPr>
        <w:t xml:space="preserve"> udziału kosztów kwalifikowanych w całkowitym koszcie przedsięwzięcia,</w:t>
      </w:r>
      <w:r w:rsidR="00EE21A1">
        <w:rPr>
          <w:rFonts w:ascii="Arial" w:hAnsi="Arial" w:cs="Arial"/>
          <w:color w:val="000000" w:themeColor="text1"/>
        </w:rPr>
        <w:t xml:space="preserve"> </w:t>
      </w:r>
      <w:r w:rsidRPr="00F518C3">
        <w:rPr>
          <w:rFonts w:ascii="Arial" w:hAnsi="Arial" w:cs="Arial"/>
        </w:rPr>
        <w:t xml:space="preserve">wg wzoru  : </w:t>
      </w:r>
    </w:p>
    <w:p w14:paraId="2AE31CA5" w14:textId="77777777" w:rsidR="00E430DC" w:rsidRPr="00F518C3" w:rsidRDefault="00E430DC" w:rsidP="00B90503">
      <w:pPr>
        <w:pStyle w:val="Akapitzlist"/>
        <w:widowControl w:val="0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</w:p>
    <w:p w14:paraId="1C004E34" w14:textId="1582D773" w:rsidR="003418DC" w:rsidRPr="00BE5DF1" w:rsidRDefault="00BC37DF" w:rsidP="00B9050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color w:val="000000" w:themeColor="text1"/>
            </w:rPr>
            <m:t>P=</m:t>
          </m:r>
          <m:f>
            <m:fPr>
              <m:ctrlPr>
                <w:rPr>
                  <w:rFonts w:ascii="Cambria Math" w:hAnsi="Cambria Math" w:cs="Arial"/>
                  <w:b/>
                  <w:color w:val="000000" w:themeColor="text1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</w:rPr>
                <m:t>Pc-Pn</m:t>
              </m:r>
            </m:num>
            <m:den>
              <m:r>
                <m:rPr>
                  <m:sty m:val="b"/>
                </m:rPr>
                <w:rPr>
                  <w:rFonts w:ascii="Cambria Math" w:hAnsi="Cambria Math" w:cs="Arial"/>
                  <w:color w:val="000000" w:themeColor="text1"/>
                </w:rPr>
                <m:t>Pc</m:t>
              </m:r>
            </m:den>
          </m:f>
          <m:r>
            <m:rPr>
              <m:sty m:val="b"/>
            </m:rPr>
            <w:rPr>
              <w:rFonts w:ascii="Cambria Math" w:hAnsi="Cambria Math" w:cs="Arial"/>
              <w:color w:val="000000" w:themeColor="text1"/>
            </w:rPr>
            <m:t>*100%</m:t>
          </m:r>
        </m:oMath>
      </m:oMathPara>
    </w:p>
    <w:p w14:paraId="16900B70" w14:textId="6A230AB1" w:rsidR="003418DC" w:rsidRDefault="003418DC" w:rsidP="00B90503">
      <w:pPr>
        <w:spacing w:after="0" w:line="360" w:lineRule="auto"/>
        <w:jc w:val="both"/>
        <w:rPr>
          <w:rFonts w:ascii="Arial" w:hAnsi="Arial" w:cs="Arial"/>
        </w:rPr>
      </w:pPr>
    </w:p>
    <w:p w14:paraId="5D5E16D2" w14:textId="346AD77A" w:rsidR="00F518C3" w:rsidRPr="00BC37DF" w:rsidRDefault="00F518C3" w:rsidP="00BC37DF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BC37DF">
        <w:rPr>
          <w:rFonts w:ascii="Arial" w:hAnsi="Arial" w:cs="Arial"/>
          <w:sz w:val="20"/>
          <w:szCs w:val="20"/>
        </w:rPr>
        <w:t>gdzie:</w:t>
      </w:r>
    </w:p>
    <w:p w14:paraId="26010955" w14:textId="77777777" w:rsidR="00D52783" w:rsidRPr="00BC37DF" w:rsidRDefault="00D52783" w:rsidP="00BC37DF">
      <w:pPr>
        <w:spacing w:after="0" w:line="360" w:lineRule="auto"/>
        <w:ind w:left="1701"/>
        <w:jc w:val="both"/>
        <w:rPr>
          <w:color w:val="000000" w:themeColor="text1"/>
          <w:sz w:val="20"/>
          <w:szCs w:val="20"/>
        </w:rPr>
      </w:pPr>
      <w:r w:rsidRPr="00BC37DF">
        <w:rPr>
          <w:rFonts w:ascii="Arial" w:hAnsi="Arial" w:cs="Arial"/>
          <w:color w:val="000000" w:themeColor="text1"/>
          <w:sz w:val="20"/>
          <w:szCs w:val="20"/>
        </w:rPr>
        <w:t>P - procentowy udział (%) kwalifikowalnej powierzchni użytkowej w całkowitej powierzchni użytkowej budynku</w:t>
      </w:r>
    </w:p>
    <w:p w14:paraId="10CFCAF0" w14:textId="77777777" w:rsidR="00D52783" w:rsidRPr="00BC37DF" w:rsidRDefault="00D52783" w:rsidP="00BC37DF">
      <w:pPr>
        <w:spacing w:after="0" w:line="360" w:lineRule="auto"/>
        <w:ind w:left="1701"/>
        <w:jc w:val="both"/>
        <w:rPr>
          <w:color w:val="000000" w:themeColor="text1"/>
          <w:sz w:val="20"/>
          <w:szCs w:val="20"/>
        </w:rPr>
      </w:pPr>
      <w:r w:rsidRPr="00BC37DF">
        <w:rPr>
          <w:rFonts w:ascii="Arial" w:hAnsi="Arial" w:cs="Arial"/>
          <w:color w:val="000000" w:themeColor="text1"/>
          <w:sz w:val="20"/>
          <w:szCs w:val="20"/>
        </w:rPr>
        <w:t>Pc – całkowita powierzchnia użytkowa budynku</w:t>
      </w:r>
    </w:p>
    <w:p w14:paraId="06EA40D6" w14:textId="6E4FD3CE" w:rsidR="00D52783" w:rsidRPr="002C13F4" w:rsidRDefault="00D52783" w:rsidP="002C13F4">
      <w:pPr>
        <w:spacing w:after="0" w:line="360" w:lineRule="auto"/>
        <w:ind w:left="1701"/>
        <w:jc w:val="both"/>
        <w:rPr>
          <w:color w:val="000000" w:themeColor="text1"/>
          <w:sz w:val="20"/>
          <w:szCs w:val="20"/>
        </w:rPr>
      </w:pPr>
      <w:r w:rsidRPr="00BC37DF">
        <w:rPr>
          <w:rFonts w:ascii="Arial" w:hAnsi="Arial" w:cs="Arial"/>
          <w:color w:val="000000" w:themeColor="text1"/>
          <w:sz w:val="20"/>
          <w:szCs w:val="20"/>
        </w:rPr>
        <w:t>Pn – niekwalifikowana powierzchnia użytkowa zajmowana przez inny podmiot</w:t>
      </w:r>
      <w:r w:rsidR="009256DD" w:rsidRPr="00BC37DF">
        <w:rPr>
          <w:rFonts w:ascii="Arial" w:hAnsi="Arial" w:cs="Arial"/>
          <w:color w:val="000000" w:themeColor="text1"/>
          <w:sz w:val="20"/>
          <w:szCs w:val="20"/>
        </w:rPr>
        <w:t>/-y</w:t>
      </w:r>
    </w:p>
    <w:p w14:paraId="1E3A8D23" w14:textId="29737932" w:rsidR="002C13F4" w:rsidRDefault="002C13F4" w:rsidP="002C13F4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2C13F4">
        <w:rPr>
          <w:rFonts w:ascii="Arial" w:eastAsia="Times New Roman" w:hAnsi="Arial" w:cs="Arial"/>
          <w:color w:val="000000" w:themeColor="text1"/>
        </w:rPr>
        <w:t xml:space="preserve">Zgodnie </w:t>
      </w:r>
      <w:r w:rsidR="00AC3E49">
        <w:rPr>
          <w:rFonts w:ascii="Arial" w:eastAsia="Times New Roman" w:hAnsi="Arial" w:cs="Arial"/>
          <w:color w:val="000000" w:themeColor="text1"/>
        </w:rPr>
        <w:t xml:space="preserve">z </w:t>
      </w:r>
      <w:r w:rsidRPr="002C13F4">
        <w:rPr>
          <w:rFonts w:ascii="Arial" w:eastAsia="Times New Roman" w:hAnsi="Arial" w:cs="Arial"/>
          <w:color w:val="000000" w:themeColor="text1"/>
        </w:rPr>
        <w:t xml:space="preserve">załącznikiem nr 9 do </w:t>
      </w:r>
      <w:r w:rsidRPr="00BE5DF1">
        <w:rPr>
          <w:rFonts w:ascii="Arial" w:eastAsia="Times New Roman" w:hAnsi="Arial" w:cs="Arial"/>
          <w:color w:val="000000" w:themeColor="text1"/>
        </w:rPr>
        <w:t>Regulaminu</w:t>
      </w:r>
      <w:r w:rsidR="00BE5DF1">
        <w:rPr>
          <w:rFonts w:ascii="Arial" w:eastAsia="Times New Roman" w:hAnsi="Arial" w:cs="Arial"/>
          <w:color w:val="000000" w:themeColor="text1"/>
        </w:rPr>
        <w:t>,</w:t>
      </w:r>
      <w:r w:rsidRPr="002C13F4">
        <w:rPr>
          <w:rFonts w:ascii="Arial" w:eastAsia="Times New Roman" w:hAnsi="Arial" w:cs="Arial"/>
          <w:color w:val="000000" w:themeColor="text1"/>
        </w:rPr>
        <w:t xml:space="preserve"> </w:t>
      </w:r>
      <w:r w:rsidR="00574600">
        <w:rPr>
          <w:rFonts w:ascii="Arial" w:eastAsia="Times New Roman" w:hAnsi="Arial" w:cs="Arial"/>
          <w:color w:val="000000" w:themeColor="text1"/>
        </w:rPr>
        <w:t xml:space="preserve">od każdego Wnioskodawcy </w:t>
      </w:r>
      <w:r w:rsidRPr="002C13F4">
        <w:rPr>
          <w:rFonts w:ascii="Arial" w:eastAsia="Times New Roman" w:hAnsi="Arial" w:cs="Arial"/>
          <w:color w:val="000000" w:themeColor="text1"/>
        </w:rPr>
        <w:t xml:space="preserve">wymagane jest Oświadczenie o kwalifikowalnej powierzchni budynku do objęcia wsparciem w związku </w:t>
      </w:r>
      <w:r w:rsidR="00574600">
        <w:rPr>
          <w:rFonts w:ascii="Arial" w:eastAsia="Times New Roman" w:hAnsi="Arial" w:cs="Arial"/>
          <w:color w:val="000000" w:themeColor="text1"/>
        </w:rPr>
        <w:br/>
      </w:r>
      <w:bookmarkStart w:id="5" w:name="_GoBack"/>
      <w:bookmarkEnd w:id="5"/>
      <w:r w:rsidRPr="002C13F4">
        <w:rPr>
          <w:rFonts w:ascii="Arial" w:eastAsia="Times New Roman" w:hAnsi="Arial" w:cs="Arial"/>
          <w:color w:val="000000" w:themeColor="text1"/>
        </w:rPr>
        <w:t>z ubieganiem się o wsparcie w ramach naboru KPOD.03.06-IP.11-001/23.</w:t>
      </w:r>
    </w:p>
    <w:p w14:paraId="7024CFC3" w14:textId="68B27300" w:rsidR="0090752A" w:rsidRPr="002C13F4" w:rsidRDefault="00D52783" w:rsidP="002C13F4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2C13F4">
        <w:rPr>
          <w:rFonts w:ascii="Arial" w:hAnsi="Arial" w:cs="Arial"/>
        </w:rPr>
        <w:t xml:space="preserve">Informacja </w:t>
      </w:r>
      <w:r w:rsidRPr="002C13F4">
        <w:rPr>
          <w:rFonts w:ascii="Arial" w:hAnsi="Arial" w:cs="Arial"/>
          <w:color w:val="000000" w:themeColor="text1"/>
        </w:rPr>
        <w:t>o funkcjonowaniu w budynku inn</w:t>
      </w:r>
      <w:r w:rsidR="0092789E" w:rsidRPr="002C13F4">
        <w:rPr>
          <w:rFonts w:ascii="Arial" w:hAnsi="Arial" w:cs="Arial"/>
          <w:color w:val="000000" w:themeColor="text1"/>
        </w:rPr>
        <w:t>ego/-ich</w:t>
      </w:r>
      <w:r w:rsidRPr="002C13F4">
        <w:rPr>
          <w:rFonts w:ascii="Arial" w:hAnsi="Arial" w:cs="Arial"/>
          <w:color w:val="000000" w:themeColor="text1"/>
        </w:rPr>
        <w:t xml:space="preserve"> podmiot</w:t>
      </w:r>
      <w:r w:rsidR="0092789E" w:rsidRPr="002C13F4">
        <w:rPr>
          <w:rFonts w:ascii="Arial" w:hAnsi="Arial" w:cs="Arial"/>
          <w:color w:val="000000" w:themeColor="text1"/>
        </w:rPr>
        <w:t>u/-ów</w:t>
      </w:r>
      <w:r w:rsidRPr="002C13F4">
        <w:rPr>
          <w:rFonts w:ascii="Arial" w:hAnsi="Arial" w:cs="Arial"/>
          <w:color w:val="000000" w:themeColor="text1"/>
        </w:rPr>
        <w:t xml:space="preserve"> i wyliczeniu </w:t>
      </w:r>
      <w:r w:rsidRPr="002C13F4">
        <w:rPr>
          <w:rFonts w:ascii="Arial" w:hAnsi="Arial" w:cs="Arial"/>
          <w:color w:val="000000" w:themeColor="text1"/>
        </w:rPr>
        <w:br/>
      </w:r>
      <w:r w:rsidR="009256DD" w:rsidRPr="002C13F4">
        <w:rPr>
          <w:rFonts w:ascii="Arial" w:hAnsi="Arial" w:cs="Arial"/>
          <w:color w:val="000000" w:themeColor="text1"/>
        </w:rPr>
        <w:t>procentu</w:t>
      </w:r>
      <w:r w:rsidR="00551539" w:rsidRPr="002C13F4">
        <w:rPr>
          <w:rFonts w:ascii="Arial" w:hAnsi="Arial" w:cs="Arial"/>
          <w:color w:val="000000" w:themeColor="text1"/>
        </w:rPr>
        <w:t xml:space="preserve"> (</w:t>
      </w:r>
      <w:r w:rsidRPr="002C13F4">
        <w:rPr>
          <w:rFonts w:ascii="Arial" w:hAnsi="Arial" w:cs="Arial"/>
          <w:color w:val="000000" w:themeColor="text1"/>
        </w:rPr>
        <w:t>%</w:t>
      </w:r>
      <w:r w:rsidR="00551539" w:rsidRPr="002C13F4">
        <w:rPr>
          <w:rFonts w:ascii="Arial" w:hAnsi="Arial" w:cs="Arial"/>
          <w:color w:val="000000" w:themeColor="text1"/>
        </w:rPr>
        <w:t>)</w:t>
      </w:r>
      <w:r w:rsidR="00EE21A1" w:rsidRPr="002C13F4">
        <w:rPr>
          <w:rFonts w:ascii="Arial" w:hAnsi="Arial" w:cs="Arial"/>
          <w:color w:val="000000" w:themeColor="text1"/>
        </w:rPr>
        <w:t xml:space="preserve"> udziału </w:t>
      </w:r>
      <w:r w:rsidRPr="002C13F4">
        <w:rPr>
          <w:rFonts w:ascii="Arial" w:hAnsi="Arial" w:cs="Arial"/>
          <w:color w:val="000000" w:themeColor="text1"/>
        </w:rPr>
        <w:t xml:space="preserve">kwalifikowanej powierzchni użytkowej </w:t>
      </w:r>
      <w:r w:rsidR="002C13F4">
        <w:rPr>
          <w:rFonts w:ascii="Arial" w:hAnsi="Arial" w:cs="Arial"/>
        </w:rPr>
        <w:t xml:space="preserve">musi być </w:t>
      </w:r>
      <w:r w:rsidRPr="002C13F4">
        <w:rPr>
          <w:rFonts w:ascii="Arial" w:hAnsi="Arial" w:cs="Arial"/>
        </w:rPr>
        <w:t>zawarta także w treści wniosku o wsparcie</w:t>
      </w:r>
      <w:r w:rsidR="0092789E" w:rsidRPr="002C13F4">
        <w:rPr>
          <w:rFonts w:ascii="Arial" w:hAnsi="Arial" w:cs="Arial"/>
        </w:rPr>
        <w:t>.</w:t>
      </w:r>
    </w:p>
    <w:p w14:paraId="024BCC88" w14:textId="77777777" w:rsidR="00C302ED" w:rsidRDefault="00243CB0" w:rsidP="002C13F4">
      <w:pPr>
        <w:pStyle w:val="Akapitzlist"/>
        <w:widowControl w:val="0"/>
        <w:numPr>
          <w:ilvl w:val="6"/>
          <w:numId w:val="4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F518C3">
        <w:rPr>
          <w:rFonts w:ascii="Arial" w:hAnsi="Arial" w:cs="Arial"/>
        </w:rPr>
        <w:t>Instytucją organizującą nabór</w:t>
      </w:r>
      <w:r w:rsidR="00554E6E" w:rsidRPr="00F518C3">
        <w:rPr>
          <w:rFonts w:ascii="Arial" w:hAnsi="Arial" w:cs="Arial"/>
        </w:rPr>
        <w:t xml:space="preserve"> wniosków</w:t>
      </w:r>
      <w:r w:rsidRPr="00F518C3">
        <w:rPr>
          <w:rFonts w:ascii="Arial" w:hAnsi="Arial" w:cs="Arial"/>
        </w:rPr>
        <w:t xml:space="preserve"> jest Ministerstwo Kultury i Dziedzict</w:t>
      </w:r>
      <w:r w:rsidR="00FB1C2C" w:rsidRPr="00F518C3">
        <w:rPr>
          <w:rFonts w:ascii="Arial" w:hAnsi="Arial" w:cs="Arial"/>
        </w:rPr>
        <w:t xml:space="preserve">wa Narodowego pełniące </w:t>
      </w:r>
      <w:r w:rsidR="00FA7269" w:rsidRPr="00F518C3">
        <w:rPr>
          <w:rFonts w:ascii="Arial" w:hAnsi="Arial" w:cs="Arial"/>
        </w:rPr>
        <w:t xml:space="preserve">funkcję </w:t>
      </w:r>
      <w:r w:rsidR="00FB1C2C" w:rsidRPr="00F518C3">
        <w:rPr>
          <w:rFonts w:ascii="Arial" w:hAnsi="Arial" w:cs="Arial"/>
        </w:rPr>
        <w:t xml:space="preserve">IOI, </w:t>
      </w:r>
      <w:r w:rsidRPr="00F518C3">
        <w:rPr>
          <w:rFonts w:ascii="Arial" w:hAnsi="Arial" w:cs="Arial"/>
        </w:rPr>
        <w:t>adres: ul. Krakowskie Prze</w:t>
      </w:r>
      <w:r w:rsidR="0053058D" w:rsidRPr="00F518C3">
        <w:rPr>
          <w:rFonts w:ascii="Arial" w:hAnsi="Arial" w:cs="Arial"/>
        </w:rPr>
        <w:t>dmieście 15, 00-071 Warszawa.</w:t>
      </w:r>
    </w:p>
    <w:p w14:paraId="40714BFC" w14:textId="1976F105" w:rsidR="00C302ED" w:rsidRDefault="0053058D" w:rsidP="002C13F4">
      <w:pPr>
        <w:pStyle w:val="Akapitzlist"/>
        <w:widowControl w:val="0"/>
        <w:numPr>
          <w:ilvl w:val="6"/>
          <w:numId w:val="4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</w:rPr>
        <w:t>Celem naboru wnioskó</w:t>
      </w:r>
      <w:r w:rsidR="00D27FA7" w:rsidRPr="00C302ED">
        <w:rPr>
          <w:rFonts w:ascii="Arial" w:hAnsi="Arial" w:cs="Arial"/>
        </w:rPr>
        <w:t xml:space="preserve">w jest </w:t>
      </w:r>
      <w:r w:rsidR="00A44174" w:rsidRPr="00C302ED">
        <w:rPr>
          <w:rFonts w:ascii="Arial" w:hAnsi="Arial" w:cs="Arial"/>
        </w:rPr>
        <w:t xml:space="preserve">wybór </w:t>
      </w:r>
      <w:r w:rsidR="00D27FA7" w:rsidRPr="00C302ED">
        <w:rPr>
          <w:rFonts w:ascii="Arial" w:hAnsi="Arial" w:cs="Arial"/>
        </w:rPr>
        <w:t>przedsięwzięć</w:t>
      </w:r>
      <w:r w:rsidR="00A44174" w:rsidRPr="00C302ED">
        <w:rPr>
          <w:rFonts w:ascii="Arial" w:hAnsi="Arial" w:cs="Arial"/>
        </w:rPr>
        <w:t xml:space="preserve"> spełniających kryteria</w:t>
      </w:r>
      <w:r w:rsidR="00D27FA7" w:rsidRPr="00C302ED">
        <w:rPr>
          <w:rFonts w:ascii="Arial" w:hAnsi="Arial" w:cs="Arial"/>
        </w:rPr>
        <w:t xml:space="preserve"> </w:t>
      </w:r>
      <w:r w:rsidR="00A44174" w:rsidRPr="00C302ED">
        <w:rPr>
          <w:rFonts w:ascii="Arial" w:hAnsi="Arial" w:cs="Arial"/>
        </w:rPr>
        <w:t>określone</w:t>
      </w:r>
      <w:r w:rsidR="00BC37DF">
        <w:rPr>
          <w:rFonts w:ascii="Arial" w:hAnsi="Arial" w:cs="Arial"/>
        </w:rPr>
        <w:t xml:space="preserve"> w </w:t>
      </w:r>
      <w:r w:rsidRPr="00C302ED">
        <w:rPr>
          <w:rFonts w:ascii="Arial" w:hAnsi="Arial" w:cs="Arial"/>
        </w:rPr>
        <w:t xml:space="preserve">KPO i </w:t>
      </w:r>
      <w:r w:rsidR="00ED25CA" w:rsidRPr="00C302ED">
        <w:rPr>
          <w:rFonts w:ascii="Arial" w:hAnsi="Arial" w:cs="Arial"/>
        </w:rPr>
        <w:t xml:space="preserve">podpisanie umów o objęcie przedsięwzięcia </w:t>
      </w:r>
      <w:r w:rsidR="00FF5154" w:rsidRPr="00C302ED">
        <w:rPr>
          <w:rFonts w:ascii="Arial" w:hAnsi="Arial" w:cs="Arial"/>
        </w:rPr>
        <w:t xml:space="preserve">bezzwrotnym </w:t>
      </w:r>
      <w:r w:rsidR="00ED25CA" w:rsidRPr="00C302ED">
        <w:rPr>
          <w:rFonts w:ascii="Arial" w:hAnsi="Arial" w:cs="Arial"/>
        </w:rPr>
        <w:t>wsparciem</w:t>
      </w:r>
      <w:r w:rsidRPr="00C302ED">
        <w:rPr>
          <w:rFonts w:ascii="Arial" w:hAnsi="Arial" w:cs="Arial"/>
        </w:rPr>
        <w:t>.</w:t>
      </w:r>
      <w:r w:rsidR="00C829B1" w:rsidRPr="00C302ED">
        <w:rPr>
          <w:rFonts w:ascii="Arial" w:hAnsi="Arial" w:cs="Arial"/>
          <w:b/>
          <w:bCs/>
        </w:rPr>
        <w:t xml:space="preserve"> </w:t>
      </w:r>
    </w:p>
    <w:p w14:paraId="2684F547" w14:textId="0E8F6295" w:rsidR="00491399" w:rsidRPr="002C13F4" w:rsidRDefault="00AF4851" w:rsidP="00B90503">
      <w:pPr>
        <w:pStyle w:val="Akapitzlist"/>
        <w:widowControl w:val="0"/>
        <w:numPr>
          <w:ilvl w:val="6"/>
          <w:numId w:val="4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</w:rPr>
        <w:t xml:space="preserve">Nabór </w:t>
      </w:r>
      <w:r w:rsidR="007050FF" w:rsidRPr="00C302ED">
        <w:rPr>
          <w:rFonts w:ascii="Arial" w:hAnsi="Arial" w:cs="Arial"/>
        </w:rPr>
        <w:t>jest realizowany na terytorium Rzeczypospolitej Polskiej.</w:t>
      </w:r>
    </w:p>
    <w:p w14:paraId="2DE1C292" w14:textId="77777777" w:rsidR="00C302ED" w:rsidRDefault="00B555A5" w:rsidP="002C13F4">
      <w:pPr>
        <w:widowControl w:val="0"/>
        <w:spacing w:before="240" w:after="0" w:line="360" w:lineRule="auto"/>
        <w:jc w:val="both"/>
        <w:rPr>
          <w:rFonts w:ascii="Arial" w:hAnsi="Arial" w:cs="Arial"/>
        </w:rPr>
      </w:pPr>
      <w:r w:rsidRPr="003210F8">
        <w:rPr>
          <w:rFonts w:ascii="Arial" w:hAnsi="Arial" w:cs="Arial"/>
          <w:b/>
        </w:rPr>
        <w:t>Ramy czasowe kwalifikowalności</w:t>
      </w:r>
      <w:r w:rsidRPr="003210F8">
        <w:rPr>
          <w:rFonts w:ascii="Arial" w:hAnsi="Arial" w:cs="Arial"/>
        </w:rPr>
        <w:t xml:space="preserve"> przedsięwzięć w Inwestycji B1.1.4</w:t>
      </w:r>
      <w:r w:rsidR="00A0538A" w:rsidRPr="003210F8">
        <w:rPr>
          <w:rFonts w:ascii="Arial" w:hAnsi="Arial" w:cs="Arial"/>
        </w:rPr>
        <w:t xml:space="preserve"> obejmują okres</w:t>
      </w:r>
      <w:r w:rsidR="006E169A" w:rsidRPr="003210F8">
        <w:rPr>
          <w:rFonts w:ascii="Arial" w:hAnsi="Arial" w:cs="Arial"/>
          <w:b/>
        </w:rPr>
        <w:t>:</w:t>
      </w:r>
      <w:r w:rsidRPr="003210F8">
        <w:rPr>
          <w:rFonts w:ascii="Arial" w:hAnsi="Arial" w:cs="Arial"/>
          <w:b/>
        </w:rPr>
        <w:t xml:space="preserve"> 01.02.202</w:t>
      </w:r>
      <w:r w:rsidR="009E5BE8" w:rsidRPr="003210F8">
        <w:rPr>
          <w:rFonts w:ascii="Arial" w:hAnsi="Arial" w:cs="Arial"/>
          <w:b/>
        </w:rPr>
        <w:t>0</w:t>
      </w:r>
      <w:r w:rsidRPr="003210F8">
        <w:rPr>
          <w:rFonts w:ascii="Arial" w:hAnsi="Arial" w:cs="Arial"/>
          <w:b/>
        </w:rPr>
        <w:t xml:space="preserve"> r. </w:t>
      </w:r>
      <w:r w:rsidR="006B2236" w:rsidRPr="003210F8">
        <w:rPr>
          <w:rFonts w:ascii="Arial" w:hAnsi="Arial" w:cs="Arial"/>
          <w:b/>
        </w:rPr>
        <w:t xml:space="preserve">- </w:t>
      </w:r>
      <w:r w:rsidRPr="003210F8">
        <w:rPr>
          <w:rFonts w:ascii="Arial" w:hAnsi="Arial" w:cs="Arial"/>
          <w:b/>
        </w:rPr>
        <w:t>3</w:t>
      </w:r>
      <w:r w:rsidR="00324DFB" w:rsidRPr="003210F8">
        <w:rPr>
          <w:rFonts w:ascii="Arial" w:hAnsi="Arial" w:cs="Arial"/>
          <w:b/>
        </w:rPr>
        <w:t>1.03</w:t>
      </w:r>
      <w:r w:rsidRPr="003210F8">
        <w:rPr>
          <w:rFonts w:ascii="Arial" w:hAnsi="Arial" w:cs="Arial"/>
          <w:b/>
        </w:rPr>
        <w:t>.2026</w:t>
      </w:r>
      <w:r w:rsidR="006B2236" w:rsidRPr="003210F8">
        <w:rPr>
          <w:rFonts w:ascii="Arial" w:hAnsi="Arial" w:cs="Arial"/>
          <w:b/>
        </w:rPr>
        <w:t xml:space="preserve"> r</w:t>
      </w:r>
      <w:r w:rsidRPr="003210F8">
        <w:rPr>
          <w:rFonts w:ascii="Arial" w:hAnsi="Arial" w:cs="Arial"/>
          <w:b/>
        </w:rPr>
        <w:t>.</w:t>
      </w:r>
      <w:r w:rsidRPr="003210F8">
        <w:rPr>
          <w:rFonts w:ascii="Arial" w:hAnsi="Arial" w:cs="Arial"/>
        </w:rPr>
        <w:t xml:space="preserve"> </w:t>
      </w:r>
      <w:r w:rsidR="006F563E" w:rsidRPr="003210F8">
        <w:rPr>
          <w:rFonts w:ascii="Arial" w:hAnsi="Arial" w:cs="Arial"/>
        </w:rPr>
        <w:t xml:space="preserve">Do wsparcia kwalifikują się jedynie wydatki faktycznie poniesione </w:t>
      </w:r>
      <w:r w:rsidR="00324DFB" w:rsidRPr="003210F8">
        <w:rPr>
          <w:rFonts w:ascii="Arial" w:hAnsi="Arial" w:cs="Arial"/>
        </w:rPr>
        <w:t xml:space="preserve">i opłacone </w:t>
      </w:r>
      <w:r w:rsidR="006F563E" w:rsidRPr="003210F8">
        <w:rPr>
          <w:rFonts w:ascii="Arial" w:hAnsi="Arial" w:cs="Arial"/>
        </w:rPr>
        <w:t>w tym okresie</w:t>
      </w:r>
      <w:r w:rsidR="00DC7ECE" w:rsidRPr="003210F8">
        <w:rPr>
          <w:rFonts w:ascii="Arial" w:hAnsi="Arial" w:cs="Arial"/>
        </w:rPr>
        <w:t xml:space="preserve"> (wydatki kwalifikowalne opisane w punkcie III.3)</w:t>
      </w:r>
      <w:r w:rsidR="006F563E" w:rsidRPr="003210F8">
        <w:rPr>
          <w:rFonts w:ascii="Arial" w:hAnsi="Arial" w:cs="Arial"/>
        </w:rPr>
        <w:t>.</w:t>
      </w:r>
    </w:p>
    <w:p w14:paraId="39E93114" w14:textId="689593F0" w:rsidR="006676F5" w:rsidRPr="00EE21A1" w:rsidRDefault="00AF4851" w:rsidP="00C302ED">
      <w:pPr>
        <w:pStyle w:val="Akapitzlist"/>
        <w:widowControl w:val="0"/>
        <w:numPr>
          <w:ilvl w:val="6"/>
          <w:numId w:val="42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C302ED">
        <w:rPr>
          <w:rFonts w:ascii="Arial" w:hAnsi="Arial" w:cs="Arial"/>
          <w:color w:val="000000"/>
        </w:rPr>
        <w:t xml:space="preserve">Informacja o naborze jest upubliczniona na stronie IOI: </w:t>
      </w:r>
    </w:p>
    <w:p w14:paraId="669C4CE9" w14:textId="72CBB544" w:rsidR="007508C8" w:rsidRPr="002C13F4" w:rsidRDefault="00574600" w:rsidP="002C13F4">
      <w:pPr>
        <w:pStyle w:val="Akapitzlist"/>
        <w:widowControl w:val="0"/>
        <w:tabs>
          <w:tab w:val="left" w:pos="284"/>
        </w:tabs>
        <w:spacing w:before="240" w:after="0" w:line="360" w:lineRule="auto"/>
        <w:ind w:left="284"/>
        <w:jc w:val="both"/>
        <w:rPr>
          <w:rStyle w:val="Hipercze"/>
          <w:rFonts w:ascii="Arial" w:hAnsi="Arial" w:cs="Arial"/>
          <w:color w:val="000000"/>
          <w:u w:val="none"/>
        </w:rPr>
      </w:pPr>
      <w:hyperlink r:id="rId10" w:history="1">
        <w:r w:rsidR="00EE21A1" w:rsidRPr="0079558E">
          <w:rPr>
            <w:rStyle w:val="Hipercze"/>
            <w:rFonts w:ascii="Arial" w:hAnsi="Arial" w:cs="Arial"/>
          </w:rPr>
          <w:t>www.gov.pl/web/kultura/krajowy-plan-odbudowy</w:t>
        </w:r>
      </w:hyperlink>
      <w:r w:rsidR="00EE21A1">
        <w:rPr>
          <w:rFonts w:ascii="Arial" w:hAnsi="Arial" w:cs="Arial"/>
          <w:color w:val="000000" w:themeColor="text1"/>
        </w:rPr>
        <w:t>.</w:t>
      </w:r>
      <w:r w:rsidR="00EE21A1">
        <w:rPr>
          <w:rFonts w:ascii="Arial" w:hAnsi="Arial" w:cs="Arial"/>
          <w:color w:val="000000"/>
        </w:rPr>
        <w:t xml:space="preserve"> </w:t>
      </w:r>
    </w:p>
    <w:p w14:paraId="1E71F890" w14:textId="5BCEAF92" w:rsidR="00B91D88" w:rsidRPr="006676F5" w:rsidRDefault="00B91D88" w:rsidP="00EE21A1">
      <w:pPr>
        <w:pStyle w:val="Akapitzlist"/>
        <w:numPr>
          <w:ilvl w:val="6"/>
          <w:numId w:val="4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6676F5">
        <w:rPr>
          <w:rFonts w:ascii="Arial" w:hAnsi="Arial" w:cs="Arial"/>
        </w:rPr>
        <w:lastRenderedPageBreak/>
        <w:t xml:space="preserve">Etapy wyboru przedsięwzięć: </w:t>
      </w:r>
    </w:p>
    <w:p w14:paraId="155978AB" w14:textId="42F0F9F2" w:rsidR="00B91D88" w:rsidRPr="0048250D" w:rsidRDefault="00B91D88" w:rsidP="00B9050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1)</w:t>
      </w:r>
      <w:r w:rsidRPr="003C40A4">
        <w:rPr>
          <w:rFonts w:ascii="Arial" w:hAnsi="Arial" w:cs="Arial"/>
        </w:rPr>
        <w:tab/>
      </w:r>
      <w:r w:rsidRPr="0048250D">
        <w:rPr>
          <w:rFonts w:ascii="Arial" w:hAnsi="Arial" w:cs="Arial"/>
        </w:rPr>
        <w:t>ogłoszenie o naborze wniosków o objęcie przedsięwzięcia wsparciem</w:t>
      </w:r>
      <w:r w:rsidR="005211C7">
        <w:rPr>
          <w:rFonts w:ascii="Arial" w:hAnsi="Arial" w:cs="Arial"/>
        </w:rPr>
        <w:t>,</w:t>
      </w:r>
      <w:r w:rsidRPr="0048250D">
        <w:rPr>
          <w:rFonts w:ascii="Arial" w:hAnsi="Arial" w:cs="Arial"/>
        </w:rPr>
        <w:t xml:space="preserve"> </w:t>
      </w:r>
    </w:p>
    <w:p w14:paraId="0289638D" w14:textId="11C97E3C" w:rsidR="005211C7" w:rsidRDefault="00B91D88" w:rsidP="00B9050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8250D">
        <w:rPr>
          <w:rFonts w:ascii="Arial" w:hAnsi="Arial" w:cs="Arial"/>
        </w:rPr>
        <w:t>2)</w:t>
      </w:r>
      <w:r w:rsidRPr="0048250D">
        <w:rPr>
          <w:rFonts w:ascii="Arial" w:hAnsi="Arial" w:cs="Arial"/>
        </w:rPr>
        <w:tab/>
        <w:t>nabór wniosków</w:t>
      </w:r>
      <w:r w:rsidR="000E440E" w:rsidRPr="0048250D">
        <w:rPr>
          <w:rFonts w:ascii="Arial" w:hAnsi="Arial" w:cs="Arial"/>
        </w:rPr>
        <w:t xml:space="preserve"> (w sposób ciągły</w:t>
      </w:r>
      <w:r w:rsidR="006B2236" w:rsidRPr="0048250D">
        <w:rPr>
          <w:rFonts w:ascii="Arial" w:hAnsi="Arial" w:cs="Arial"/>
        </w:rPr>
        <w:t xml:space="preserve"> do wyczerpania alokacji</w:t>
      </w:r>
      <w:r w:rsidR="00312E1D">
        <w:rPr>
          <w:rFonts w:ascii="Arial" w:hAnsi="Arial" w:cs="Arial"/>
        </w:rPr>
        <w:t>)</w:t>
      </w:r>
      <w:r w:rsidR="005211C7">
        <w:rPr>
          <w:rFonts w:ascii="Arial" w:hAnsi="Arial" w:cs="Arial"/>
        </w:rPr>
        <w:t>,</w:t>
      </w:r>
    </w:p>
    <w:p w14:paraId="01C0382E" w14:textId="5BF253B1" w:rsidR="00B91D88" w:rsidRPr="0048250D" w:rsidRDefault="00B91D88" w:rsidP="00B90503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8250D">
        <w:rPr>
          <w:rFonts w:ascii="Arial" w:hAnsi="Arial" w:cs="Arial"/>
        </w:rPr>
        <w:t>3)</w:t>
      </w:r>
      <w:r w:rsidRPr="0048250D">
        <w:rPr>
          <w:rFonts w:ascii="Arial" w:hAnsi="Arial" w:cs="Arial"/>
        </w:rPr>
        <w:tab/>
        <w:t>ocena przedsięwzięcia</w:t>
      </w:r>
      <w:r w:rsidR="005211C7">
        <w:rPr>
          <w:rFonts w:ascii="Arial" w:hAnsi="Arial" w:cs="Arial"/>
        </w:rPr>
        <w:t>,</w:t>
      </w:r>
    </w:p>
    <w:p w14:paraId="2AC4D1B5" w14:textId="2293BBE3" w:rsidR="00E44EE6" w:rsidRPr="00C302ED" w:rsidRDefault="00B91D88" w:rsidP="00C302ED">
      <w:pPr>
        <w:pStyle w:val="Akapitzlist"/>
        <w:spacing w:after="0" w:line="360" w:lineRule="auto"/>
        <w:ind w:left="284"/>
        <w:jc w:val="both"/>
        <w:rPr>
          <w:rFonts w:ascii="Arial" w:hAnsi="Arial" w:cs="Arial"/>
        </w:rPr>
      </w:pPr>
      <w:r w:rsidRPr="0048250D">
        <w:rPr>
          <w:rFonts w:ascii="Arial" w:hAnsi="Arial" w:cs="Arial"/>
        </w:rPr>
        <w:t>4)</w:t>
      </w:r>
      <w:r w:rsidRPr="0048250D">
        <w:rPr>
          <w:rFonts w:ascii="Arial" w:hAnsi="Arial" w:cs="Arial"/>
        </w:rPr>
        <w:tab/>
        <w:t>rozstrzygnięcie w sprawie objęcia przedsięwzięcia wsparciem</w:t>
      </w:r>
      <w:r w:rsidR="00263907" w:rsidRPr="0048250D">
        <w:rPr>
          <w:rFonts w:ascii="Arial" w:hAnsi="Arial" w:cs="Arial"/>
        </w:rPr>
        <w:t xml:space="preserve"> - podpisanie umowy </w:t>
      </w:r>
      <w:r w:rsidR="00BD2A8D">
        <w:rPr>
          <w:rFonts w:ascii="Arial" w:hAnsi="Arial" w:cs="Arial"/>
        </w:rPr>
        <w:br/>
      </w:r>
      <w:r w:rsidR="00263907" w:rsidRPr="0048250D">
        <w:rPr>
          <w:rFonts w:ascii="Arial" w:hAnsi="Arial" w:cs="Arial"/>
        </w:rPr>
        <w:t>o objęcie przedsięwzięcia wsparciem lub odmowa objęcia przedsięwzięcia wsparciem.</w:t>
      </w:r>
    </w:p>
    <w:p w14:paraId="6AAD171E" w14:textId="450A7515" w:rsidR="00243CB0" w:rsidRPr="0048250D" w:rsidRDefault="00F2486A" w:rsidP="00C302ED">
      <w:pPr>
        <w:pStyle w:val="Akapitzlist"/>
        <w:numPr>
          <w:ilvl w:val="0"/>
          <w:numId w:val="43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48250D">
        <w:rPr>
          <w:rFonts w:ascii="Arial" w:hAnsi="Arial" w:cs="Arial"/>
        </w:rPr>
        <w:t>Do obliczani</w:t>
      </w:r>
      <w:r w:rsidR="00490212" w:rsidRPr="0048250D">
        <w:rPr>
          <w:rFonts w:ascii="Arial" w:hAnsi="Arial" w:cs="Arial"/>
        </w:rPr>
        <w:t>a terminów stosuje się przepisy</w:t>
      </w:r>
      <w:r w:rsidRPr="0048250D">
        <w:rPr>
          <w:rFonts w:ascii="Arial" w:hAnsi="Arial" w:cs="Arial"/>
        </w:rPr>
        <w:t xml:space="preserve"> ustawy z dnia 14 czerwca 1960 r. - Kodeks postępowania administracyjnego</w:t>
      </w:r>
      <w:r w:rsidR="00D84D76" w:rsidRPr="00AA1154">
        <w:rPr>
          <w:rFonts w:ascii="Arial" w:hAnsi="Arial" w:cs="Arial"/>
          <w:color w:val="000000" w:themeColor="text1"/>
        </w:rPr>
        <w:t xml:space="preserve"> </w:t>
      </w:r>
      <w:r w:rsidR="007F0793" w:rsidRPr="00AA1154">
        <w:rPr>
          <w:rFonts w:ascii="Arial" w:hAnsi="Arial" w:cs="Arial"/>
          <w:color w:val="000000" w:themeColor="text1"/>
        </w:rPr>
        <w:t>(</w:t>
      </w:r>
      <w:r w:rsidR="00EE21A1">
        <w:rPr>
          <w:rFonts w:ascii="Arial" w:hAnsi="Arial" w:cs="Arial"/>
          <w:bCs/>
          <w:color w:val="000000" w:themeColor="text1"/>
          <w:shd w:val="clear" w:color="auto" w:fill="FFFFFF"/>
        </w:rPr>
        <w:t>t</w:t>
      </w:r>
      <w:r w:rsidR="007F0793" w:rsidRPr="00AA1154">
        <w:rPr>
          <w:rFonts w:ascii="Arial" w:hAnsi="Arial" w:cs="Arial"/>
          <w:bCs/>
          <w:color w:val="000000" w:themeColor="text1"/>
          <w:shd w:val="clear" w:color="auto" w:fill="FFFFFF"/>
        </w:rPr>
        <w:t>j. Dz.U. z 202</w:t>
      </w:r>
      <w:r w:rsidR="00B555A5" w:rsidRPr="00AA1154">
        <w:rPr>
          <w:rFonts w:ascii="Arial" w:hAnsi="Arial" w:cs="Arial"/>
          <w:bCs/>
          <w:color w:val="000000" w:themeColor="text1"/>
          <w:shd w:val="clear" w:color="auto" w:fill="FFFFFF"/>
        </w:rPr>
        <w:t>3</w:t>
      </w:r>
      <w:r w:rsidR="007F0793" w:rsidRPr="00AA1154">
        <w:rPr>
          <w:rFonts w:ascii="Arial" w:hAnsi="Arial" w:cs="Arial"/>
          <w:bCs/>
          <w:color w:val="000000" w:themeColor="text1"/>
          <w:shd w:val="clear" w:color="auto" w:fill="FFFFFF"/>
        </w:rPr>
        <w:t xml:space="preserve"> r. poz. 7</w:t>
      </w:r>
      <w:r w:rsidR="00B555A5" w:rsidRPr="00AA1154">
        <w:rPr>
          <w:rFonts w:ascii="Arial" w:hAnsi="Arial" w:cs="Arial"/>
          <w:bCs/>
          <w:color w:val="000000" w:themeColor="text1"/>
          <w:shd w:val="clear" w:color="auto" w:fill="FFFFFF"/>
        </w:rPr>
        <w:t>7</w:t>
      </w:r>
      <w:r w:rsidR="007F0793" w:rsidRPr="00AA1154">
        <w:rPr>
          <w:rFonts w:ascii="Arial" w:hAnsi="Arial" w:cs="Arial"/>
          <w:bCs/>
          <w:color w:val="000000" w:themeColor="text1"/>
          <w:shd w:val="clear" w:color="auto" w:fill="FFFFFF"/>
        </w:rPr>
        <w:t>5</w:t>
      </w:r>
      <w:r w:rsidR="0073047A" w:rsidRPr="00AA1154">
        <w:rPr>
          <w:rFonts w:ascii="Arial" w:hAnsi="Arial" w:cs="Arial"/>
          <w:bCs/>
          <w:color w:val="000000" w:themeColor="text1"/>
          <w:shd w:val="clear" w:color="auto" w:fill="FFFFFF"/>
        </w:rPr>
        <w:t>, ze zm.</w:t>
      </w:r>
      <w:r w:rsidR="007F0793" w:rsidRPr="00AA1154">
        <w:rPr>
          <w:rFonts w:ascii="Arial" w:hAnsi="Arial" w:cs="Arial"/>
          <w:bCs/>
          <w:color w:val="000000" w:themeColor="text1"/>
          <w:shd w:val="clear" w:color="auto" w:fill="FFFFFF"/>
        </w:rPr>
        <w:t>)</w:t>
      </w:r>
      <w:r w:rsidRPr="00AA1154">
        <w:rPr>
          <w:rFonts w:ascii="Arial" w:hAnsi="Arial" w:cs="Arial"/>
          <w:color w:val="000000" w:themeColor="text1"/>
        </w:rPr>
        <w:t xml:space="preserve">. </w:t>
      </w:r>
      <w:r w:rsidRPr="0048250D">
        <w:rPr>
          <w:rFonts w:ascii="Arial" w:hAnsi="Arial" w:cs="Arial"/>
        </w:rPr>
        <w:t>Dni w niniejszym dokumencie oznaczają</w:t>
      </w:r>
      <w:r w:rsidRPr="0036363C">
        <w:rPr>
          <w:rFonts w:ascii="Arial" w:hAnsi="Arial" w:cs="Arial"/>
        </w:rPr>
        <w:t xml:space="preserve"> dni kalendarzowe. Ponadto, jeżeli koniec terminu przypada na dzień ustawowo wolny od pracy, za ostatni dzień terminu uważa się najbliższy następny dzień powszedni. Sobota traktowana jest jako dzień równorzędny z dniem ustawowo wolnym od</w:t>
      </w:r>
      <w:r w:rsidR="00CE2F0F">
        <w:rPr>
          <w:rFonts w:ascii="Arial" w:hAnsi="Arial" w:cs="Arial"/>
        </w:rPr>
        <w:t> </w:t>
      </w:r>
      <w:r w:rsidRPr="0048250D">
        <w:rPr>
          <w:rFonts w:ascii="Arial" w:hAnsi="Arial" w:cs="Arial"/>
        </w:rPr>
        <w:t>pracy.</w:t>
      </w:r>
    </w:p>
    <w:p w14:paraId="22298894" w14:textId="0089CDF0" w:rsidR="002C13F4" w:rsidRDefault="002C13F4" w:rsidP="00B90503">
      <w:pPr>
        <w:pStyle w:val="Akapitzlist"/>
        <w:spacing w:after="0" w:line="360" w:lineRule="auto"/>
        <w:ind w:left="0"/>
        <w:jc w:val="both"/>
        <w:rPr>
          <w:rFonts w:ascii="Arial" w:hAnsi="Arial" w:cs="Arial"/>
          <w:highlight w:val="yellow"/>
        </w:rPr>
      </w:pPr>
    </w:p>
    <w:p w14:paraId="144AA598" w14:textId="284FC3E6" w:rsidR="00B426AE" w:rsidRPr="00C302ED" w:rsidRDefault="009A5E62" w:rsidP="00C302ED">
      <w:pPr>
        <w:pStyle w:val="Nagwek2"/>
        <w:spacing w:before="0" w:line="360" w:lineRule="auto"/>
        <w:jc w:val="center"/>
        <w:rPr>
          <w:b/>
        </w:rPr>
      </w:pPr>
      <w:bookmarkStart w:id="6" w:name="_Toc138762198"/>
      <w:bookmarkStart w:id="7" w:name="_Toc146546104"/>
      <w:r>
        <w:rPr>
          <w:b/>
          <w:bCs/>
        </w:rPr>
        <w:t xml:space="preserve">III. </w:t>
      </w:r>
      <w:r w:rsidR="00F2486A" w:rsidRPr="009A5E62">
        <w:rPr>
          <w:b/>
          <w:bCs/>
        </w:rPr>
        <w:t>Informacj</w:t>
      </w:r>
      <w:r w:rsidR="008D359D" w:rsidRPr="009A5E62">
        <w:rPr>
          <w:b/>
          <w:bCs/>
        </w:rPr>
        <w:t>e</w:t>
      </w:r>
      <w:r w:rsidR="00F2486A" w:rsidRPr="009A5E62">
        <w:rPr>
          <w:b/>
          <w:bCs/>
        </w:rPr>
        <w:t xml:space="preserve"> o </w:t>
      </w:r>
      <w:r w:rsidR="00F2486A" w:rsidRPr="009A5E62">
        <w:rPr>
          <w:b/>
        </w:rPr>
        <w:t>Inwestycji B1.1.4. „</w:t>
      </w:r>
      <w:r w:rsidR="00C25E44">
        <w:rPr>
          <w:b/>
        </w:rPr>
        <w:t>Wzmocnienie</w:t>
      </w:r>
      <w:r w:rsidR="00F2486A" w:rsidRPr="009A5E62">
        <w:rPr>
          <w:b/>
        </w:rPr>
        <w:t xml:space="preserve"> efektywności energetycznej obiektów lokalnej aktywności społecznej</w:t>
      </w:r>
      <w:r w:rsidR="00A5648D" w:rsidRPr="009A5E62">
        <w:rPr>
          <w:b/>
        </w:rPr>
        <w:t>”</w:t>
      </w:r>
      <w:r w:rsidR="009879E2" w:rsidRPr="009A5E62">
        <w:rPr>
          <w:b/>
        </w:rPr>
        <w:t xml:space="preserve"> i zakres wsparcia</w:t>
      </w:r>
      <w:bookmarkEnd w:id="6"/>
      <w:bookmarkEnd w:id="7"/>
    </w:p>
    <w:p w14:paraId="2018F09A" w14:textId="77777777" w:rsidR="00C302ED" w:rsidRDefault="006A4D7A" w:rsidP="00C302ED">
      <w:pPr>
        <w:pStyle w:val="Akapitzlist"/>
        <w:numPr>
          <w:ilvl w:val="0"/>
          <w:numId w:val="46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E430DC">
        <w:rPr>
          <w:rFonts w:ascii="Arial" w:hAnsi="Arial" w:cs="Arial"/>
        </w:rPr>
        <w:t xml:space="preserve">Celem </w:t>
      </w:r>
      <w:r w:rsidR="00EC2593" w:rsidRPr="00E430DC">
        <w:rPr>
          <w:rFonts w:ascii="Arial" w:hAnsi="Arial" w:cs="Arial"/>
        </w:rPr>
        <w:t xml:space="preserve">inwestycji </w:t>
      </w:r>
      <w:r w:rsidRPr="00E430DC">
        <w:rPr>
          <w:rFonts w:ascii="Arial" w:hAnsi="Arial" w:cs="Arial"/>
        </w:rPr>
        <w:t>jest</w:t>
      </w:r>
      <w:r w:rsidR="00EC2593" w:rsidRPr="00E430DC">
        <w:rPr>
          <w:rFonts w:ascii="Arial" w:hAnsi="Arial" w:cs="Arial"/>
        </w:rPr>
        <w:t xml:space="preserve"> poprawa efektywności energetycznej obiektów lokalnej aktywności społecznej oraz zastąpienie wysokoemisyjnych źróde</w:t>
      </w:r>
      <w:r w:rsidR="000F5537" w:rsidRPr="00E430DC">
        <w:rPr>
          <w:rFonts w:ascii="Arial" w:hAnsi="Arial" w:cs="Arial"/>
        </w:rPr>
        <w:t>ł ciepła bardziej ekologicznymi alternatywami.</w:t>
      </w:r>
      <w:r w:rsidR="00EC2593" w:rsidRPr="00E430DC">
        <w:rPr>
          <w:rFonts w:ascii="Arial" w:hAnsi="Arial" w:cs="Arial"/>
        </w:rPr>
        <w:t xml:space="preserve"> Cel ten realizowany jest poprzez</w:t>
      </w:r>
      <w:r w:rsidRPr="00E430DC">
        <w:rPr>
          <w:rFonts w:ascii="Arial" w:hAnsi="Arial" w:cs="Arial"/>
        </w:rPr>
        <w:t xml:space="preserve"> wspieranie głębokiej, kompleksowej</w:t>
      </w:r>
      <w:r w:rsidR="00EC2593" w:rsidRPr="00E430DC">
        <w:rPr>
          <w:rFonts w:ascii="Arial" w:hAnsi="Arial" w:cs="Arial"/>
          <w:b/>
        </w:rPr>
        <w:t xml:space="preserve"> </w:t>
      </w:r>
      <w:r w:rsidRPr="00E430DC">
        <w:rPr>
          <w:rFonts w:ascii="Arial" w:hAnsi="Arial" w:cs="Arial"/>
        </w:rPr>
        <w:t>modernizacji energetycznej</w:t>
      </w:r>
      <w:r w:rsidR="00EC2593" w:rsidRPr="00E430DC">
        <w:rPr>
          <w:rFonts w:ascii="Arial" w:hAnsi="Arial" w:cs="Arial"/>
          <w:b/>
        </w:rPr>
        <w:t xml:space="preserve"> </w:t>
      </w:r>
      <w:r w:rsidRPr="00E430DC">
        <w:rPr>
          <w:rFonts w:ascii="Arial" w:hAnsi="Arial" w:cs="Arial"/>
        </w:rPr>
        <w:t>budynków</w:t>
      </w:r>
      <w:r w:rsidR="006B2236" w:rsidRPr="00E430DC">
        <w:rPr>
          <w:rFonts w:ascii="Arial" w:hAnsi="Arial" w:cs="Arial"/>
        </w:rPr>
        <w:t>,</w:t>
      </w:r>
      <w:r w:rsidRPr="00E430DC">
        <w:rPr>
          <w:rFonts w:ascii="Arial" w:hAnsi="Arial" w:cs="Arial"/>
        </w:rPr>
        <w:t xml:space="preserve"> zmierzającej do zwiększenia </w:t>
      </w:r>
      <w:r w:rsidR="006B2236" w:rsidRPr="00E430DC">
        <w:rPr>
          <w:rFonts w:ascii="Arial" w:hAnsi="Arial" w:cs="Arial"/>
        </w:rPr>
        <w:t xml:space="preserve">ich </w:t>
      </w:r>
      <w:r w:rsidRPr="00E430DC">
        <w:rPr>
          <w:rFonts w:ascii="Arial" w:hAnsi="Arial" w:cs="Arial"/>
        </w:rPr>
        <w:t>efektywności</w:t>
      </w:r>
      <w:r w:rsidR="00EC2593" w:rsidRPr="00E430DC">
        <w:rPr>
          <w:rFonts w:ascii="Arial" w:hAnsi="Arial" w:cs="Arial"/>
          <w:b/>
        </w:rPr>
        <w:t xml:space="preserve"> </w:t>
      </w:r>
      <w:r w:rsidR="00EC2593" w:rsidRPr="00E430DC">
        <w:rPr>
          <w:rFonts w:ascii="Arial" w:hAnsi="Arial" w:cs="Arial"/>
        </w:rPr>
        <w:t>energetycznej.</w:t>
      </w:r>
    </w:p>
    <w:p w14:paraId="4133EE4C" w14:textId="4C597CE3" w:rsidR="00AA44FE" w:rsidRPr="00C302ED" w:rsidRDefault="00AA44FE" w:rsidP="00C302ED">
      <w:pPr>
        <w:pStyle w:val="Akapitzlist"/>
        <w:numPr>
          <w:ilvl w:val="0"/>
          <w:numId w:val="46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  <w:b/>
        </w:rPr>
        <w:t>Głęboka kompleksowa modernizacja energetyczna budynku obejmuje</w:t>
      </w:r>
      <w:r w:rsidR="006B2236" w:rsidRPr="00C302ED">
        <w:rPr>
          <w:rFonts w:ascii="Arial" w:hAnsi="Arial" w:cs="Arial"/>
          <w:b/>
        </w:rPr>
        <w:t xml:space="preserve"> poniższe elementy, dopuszczone do finansowania w ramach wspartego przedsięwzięcia</w:t>
      </w:r>
      <w:r w:rsidR="009E5BE8" w:rsidRPr="00C302ED">
        <w:rPr>
          <w:rFonts w:ascii="Arial" w:hAnsi="Arial" w:cs="Arial"/>
          <w:b/>
        </w:rPr>
        <w:t xml:space="preserve"> (jako</w:t>
      </w:r>
      <w:r w:rsidR="00E430DC" w:rsidRPr="00C302ED">
        <w:rPr>
          <w:rFonts w:ascii="Arial" w:hAnsi="Arial" w:cs="Arial"/>
          <w:b/>
        </w:rPr>
        <w:t> </w:t>
      </w:r>
      <w:r w:rsidR="009E5BE8" w:rsidRPr="00C302ED">
        <w:rPr>
          <w:rFonts w:ascii="Arial" w:hAnsi="Arial" w:cs="Arial"/>
          <w:b/>
        </w:rPr>
        <w:t>wydatki kwalifikowalne)</w:t>
      </w:r>
      <w:r w:rsidRPr="00C302ED">
        <w:rPr>
          <w:rFonts w:ascii="Arial" w:hAnsi="Arial" w:cs="Arial"/>
          <w:b/>
        </w:rPr>
        <w:t>:</w:t>
      </w:r>
    </w:p>
    <w:p w14:paraId="27422B45" w14:textId="77777777" w:rsidR="00AA44FE" w:rsidRPr="003C40A4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ocieplenie przegród zewnętrznych obiektu, w </w:t>
      </w:r>
      <w:r w:rsidR="005933FC" w:rsidRPr="003C40A4">
        <w:rPr>
          <w:rFonts w:ascii="Arial" w:hAnsi="Arial" w:cs="Arial"/>
        </w:rPr>
        <w:t xml:space="preserve">tym ścian zewnętrznych, podłóg, </w:t>
      </w:r>
      <w:r w:rsidRPr="003C40A4">
        <w:rPr>
          <w:rFonts w:ascii="Arial" w:hAnsi="Arial" w:cs="Arial"/>
        </w:rPr>
        <w:t>dachów i stropodachów, wymiana okien, drzwi zewnętrznych;</w:t>
      </w:r>
    </w:p>
    <w:p w14:paraId="3082B768" w14:textId="77777777" w:rsidR="00EE78CD" w:rsidRPr="003C40A4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wymiana oświetlenia na energooszczędne;</w:t>
      </w:r>
    </w:p>
    <w:p w14:paraId="4C56B6F4" w14:textId="021756BD" w:rsidR="00EE78CD" w:rsidRPr="009A5E62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A5E62">
        <w:rPr>
          <w:rFonts w:ascii="Arial" w:hAnsi="Arial" w:cs="Arial"/>
        </w:rPr>
        <w:t>przebudowa systemów grzewczych lub podłączenie bardziej efektywnego</w:t>
      </w:r>
      <w:r w:rsidR="009A5E62" w:rsidRPr="009A5E62">
        <w:rPr>
          <w:rFonts w:ascii="Arial" w:hAnsi="Arial" w:cs="Arial"/>
        </w:rPr>
        <w:t xml:space="preserve"> </w:t>
      </w:r>
      <w:r w:rsidRPr="009A5E62">
        <w:rPr>
          <w:rFonts w:ascii="Arial" w:hAnsi="Arial" w:cs="Arial"/>
        </w:rPr>
        <w:t>energetycznie i ekologicznie źródła ciepła</w:t>
      </w:r>
      <w:r w:rsidRPr="006A52E1">
        <w:rPr>
          <w:rStyle w:val="Odwoanieprzypisudolnego"/>
          <w:rFonts w:ascii="Arial" w:hAnsi="Arial" w:cs="Arial"/>
        </w:rPr>
        <w:footnoteReference w:id="2"/>
      </w:r>
      <w:r w:rsidRPr="009A5E62">
        <w:rPr>
          <w:rFonts w:ascii="Arial" w:hAnsi="Arial" w:cs="Arial"/>
        </w:rPr>
        <w:t>;</w:t>
      </w:r>
    </w:p>
    <w:p w14:paraId="35B583D6" w14:textId="77777777" w:rsidR="00AA44FE" w:rsidRPr="003C40A4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lastRenderedPageBreak/>
        <w:t>instalacja/przebudowa systemów chłodzących, w tym również z zastosowaniem</w:t>
      </w:r>
      <w:r w:rsidR="00A44174" w:rsidRPr="003C40A4">
        <w:rPr>
          <w:rFonts w:ascii="Arial" w:hAnsi="Arial" w:cs="Arial"/>
        </w:rPr>
        <w:t xml:space="preserve"> </w:t>
      </w:r>
      <w:r w:rsidRPr="003C40A4">
        <w:rPr>
          <w:rFonts w:ascii="Arial" w:hAnsi="Arial" w:cs="Arial"/>
        </w:rPr>
        <w:t>OZE;</w:t>
      </w:r>
    </w:p>
    <w:p w14:paraId="0F8F7060" w14:textId="77777777" w:rsidR="00AA44FE" w:rsidRPr="006A52E1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A52E1">
        <w:rPr>
          <w:rFonts w:ascii="Arial" w:hAnsi="Arial" w:cs="Arial"/>
        </w:rPr>
        <w:t>budowa i przebudowa systemów wentylacji i klimatyzacji;</w:t>
      </w:r>
    </w:p>
    <w:p w14:paraId="0CD6DF3B" w14:textId="77777777" w:rsidR="00152FED" w:rsidRPr="00152FED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52FED">
        <w:rPr>
          <w:rFonts w:ascii="Arial" w:hAnsi="Arial" w:cs="Arial"/>
        </w:rPr>
        <w:t>zastosowanie automatyki pogodowej;</w:t>
      </w:r>
    </w:p>
    <w:p w14:paraId="2A3E916F" w14:textId="77777777" w:rsidR="00AA44FE" w:rsidRPr="00152FED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152FED">
        <w:rPr>
          <w:rFonts w:ascii="Arial" w:hAnsi="Arial" w:cs="Arial"/>
        </w:rPr>
        <w:t>zastosowanie systemów zarządzania energią w budynku;</w:t>
      </w:r>
    </w:p>
    <w:p w14:paraId="3D5E0F3D" w14:textId="77777777" w:rsidR="00AA44FE" w:rsidRPr="006A52E1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A52E1">
        <w:rPr>
          <w:rFonts w:ascii="Arial" w:hAnsi="Arial" w:cs="Arial"/>
        </w:rPr>
        <w:t>budowa lub przebudowa wewnętrznych instalacji odbiorczych oraz likwidacja</w:t>
      </w:r>
      <w:r w:rsidR="00F33ECA" w:rsidRPr="006A52E1">
        <w:rPr>
          <w:rFonts w:ascii="Arial" w:hAnsi="Arial" w:cs="Arial"/>
        </w:rPr>
        <w:t xml:space="preserve"> </w:t>
      </w:r>
      <w:r w:rsidRPr="006A52E1">
        <w:rPr>
          <w:rFonts w:ascii="Arial" w:hAnsi="Arial" w:cs="Arial"/>
        </w:rPr>
        <w:t>dotychczasowych nieefektywnych źródeł ciepła;</w:t>
      </w:r>
    </w:p>
    <w:p w14:paraId="5C7B6EAD" w14:textId="77777777" w:rsidR="00AA44FE" w:rsidRPr="006A52E1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A52E1">
        <w:rPr>
          <w:rFonts w:ascii="Arial" w:hAnsi="Arial" w:cs="Arial"/>
        </w:rPr>
        <w:t>instalacja mikrogeneracji lub mikrotrigeneracji na potrzeby własne;</w:t>
      </w:r>
    </w:p>
    <w:p w14:paraId="09A67344" w14:textId="51AF01EF" w:rsidR="00AA44FE" w:rsidRPr="009A5E62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9A5E62">
        <w:rPr>
          <w:rFonts w:ascii="Arial" w:hAnsi="Arial" w:cs="Arial"/>
        </w:rPr>
        <w:t>instalacja OZE w modernizowanych energetycznie budynkach, jeśli to wynika</w:t>
      </w:r>
      <w:r w:rsidR="009A5E62" w:rsidRPr="009A5E62">
        <w:rPr>
          <w:rFonts w:ascii="Arial" w:hAnsi="Arial" w:cs="Arial"/>
        </w:rPr>
        <w:t xml:space="preserve"> </w:t>
      </w:r>
      <w:r w:rsidRPr="009A5E62">
        <w:rPr>
          <w:rFonts w:ascii="Arial" w:hAnsi="Arial" w:cs="Arial"/>
        </w:rPr>
        <w:t>z</w:t>
      </w:r>
      <w:r w:rsidR="00CE2F0F">
        <w:rPr>
          <w:rFonts w:ascii="Arial" w:hAnsi="Arial" w:cs="Arial"/>
        </w:rPr>
        <w:t> </w:t>
      </w:r>
      <w:r w:rsidRPr="009A5E62">
        <w:rPr>
          <w:rFonts w:ascii="Arial" w:hAnsi="Arial" w:cs="Arial"/>
        </w:rPr>
        <w:t>przeprowadzonego audytu energetycznego;</w:t>
      </w:r>
    </w:p>
    <w:p w14:paraId="51A0BA50" w14:textId="77777777" w:rsidR="00AA44FE" w:rsidRPr="006A52E1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A52E1">
        <w:rPr>
          <w:rFonts w:ascii="Arial" w:hAnsi="Arial" w:cs="Arial"/>
        </w:rPr>
        <w:t>instalacja indywidualnych liczników ciepła, chłodu oraz ciepłej wody użytkowej;</w:t>
      </w:r>
    </w:p>
    <w:p w14:paraId="1E187B43" w14:textId="77777777" w:rsidR="00750FEF" w:rsidRPr="006A52E1" w:rsidRDefault="00AA44FE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A52E1">
        <w:rPr>
          <w:rFonts w:ascii="Arial" w:hAnsi="Arial" w:cs="Arial"/>
        </w:rPr>
        <w:t>modernizacja instalacji wewnętrznych ogrzewania i ciepłej wody użytkowej;</w:t>
      </w:r>
      <w:bookmarkEnd w:id="4"/>
    </w:p>
    <w:p w14:paraId="2C3D77E8" w14:textId="77777777" w:rsidR="00F33ECA" w:rsidRPr="006A52E1" w:rsidRDefault="008E5BB0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6A52E1">
        <w:rPr>
          <w:rFonts w:ascii="Arial" w:hAnsi="Arial" w:cs="Arial"/>
        </w:rPr>
        <w:t xml:space="preserve"> instalacja zaworów podpionowych i termostatów;</w:t>
      </w:r>
    </w:p>
    <w:p w14:paraId="3FB1B825" w14:textId="3B862517" w:rsidR="003E6544" w:rsidRPr="00C302ED" w:rsidRDefault="00A44174" w:rsidP="00B905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 </w:t>
      </w:r>
      <w:r w:rsidR="008E5BB0" w:rsidRPr="0048250D">
        <w:rPr>
          <w:rFonts w:ascii="Arial" w:hAnsi="Arial" w:cs="Arial"/>
        </w:rPr>
        <w:t>tworzenie zielonych dachów i „żyjących, zielonych ścian”</w:t>
      </w:r>
      <w:r w:rsidR="009A5E62">
        <w:rPr>
          <w:rFonts w:ascii="Arial" w:hAnsi="Arial" w:cs="Arial"/>
        </w:rPr>
        <w:t>.</w:t>
      </w:r>
    </w:p>
    <w:p w14:paraId="14C501B2" w14:textId="621B3AF2" w:rsidR="004402C8" w:rsidRPr="003E6544" w:rsidRDefault="004402C8" w:rsidP="00C302ED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E6544">
        <w:rPr>
          <w:rFonts w:ascii="Arial" w:hAnsi="Arial" w:cs="Arial"/>
          <w:b/>
        </w:rPr>
        <w:t>Wydatki kwalifikowalne</w:t>
      </w:r>
      <w:r w:rsidRPr="003E6544">
        <w:rPr>
          <w:rFonts w:ascii="Arial" w:hAnsi="Arial" w:cs="Arial"/>
        </w:rPr>
        <w:t xml:space="preserve"> w ramach inwestycji:</w:t>
      </w:r>
    </w:p>
    <w:p w14:paraId="64DEBEF0" w14:textId="178B297D" w:rsidR="0048250D" w:rsidRPr="003A7C50" w:rsidRDefault="004402C8" w:rsidP="00B905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A7C50">
        <w:rPr>
          <w:rFonts w:ascii="Arial" w:hAnsi="Arial" w:cs="Arial"/>
        </w:rPr>
        <w:t xml:space="preserve">wydatki </w:t>
      </w:r>
      <w:r w:rsidR="002B4D89" w:rsidRPr="003A7C50">
        <w:rPr>
          <w:rFonts w:ascii="Arial" w:hAnsi="Arial" w:cs="Arial"/>
        </w:rPr>
        <w:t xml:space="preserve">netto (bez VAT) </w:t>
      </w:r>
      <w:r w:rsidRPr="003A7C50">
        <w:rPr>
          <w:rFonts w:ascii="Arial" w:hAnsi="Arial" w:cs="Arial"/>
        </w:rPr>
        <w:t xml:space="preserve">wynikające </w:t>
      </w:r>
      <w:r w:rsidRPr="006676F5">
        <w:rPr>
          <w:rFonts w:ascii="Arial" w:hAnsi="Arial" w:cs="Arial"/>
          <w:b/>
        </w:rPr>
        <w:t>z audytu energetycznego</w:t>
      </w:r>
      <w:r w:rsidRPr="003A7C50">
        <w:rPr>
          <w:rFonts w:ascii="Arial" w:hAnsi="Arial" w:cs="Arial"/>
        </w:rPr>
        <w:t xml:space="preserve"> budynku </w:t>
      </w:r>
      <w:r w:rsidR="006315CD" w:rsidRPr="003A7C50">
        <w:rPr>
          <w:rFonts w:ascii="Arial" w:hAnsi="Arial" w:cs="Arial"/>
        </w:rPr>
        <w:t>poniesione</w:t>
      </w:r>
      <w:r w:rsidR="00CE2F0F">
        <w:rPr>
          <w:rFonts w:ascii="Arial" w:hAnsi="Arial" w:cs="Arial"/>
        </w:rPr>
        <w:t xml:space="preserve"> </w:t>
      </w:r>
      <w:r w:rsidR="006315CD" w:rsidRPr="003A7C50">
        <w:rPr>
          <w:rFonts w:ascii="Arial" w:hAnsi="Arial" w:cs="Arial"/>
        </w:rPr>
        <w:t xml:space="preserve">na realizację zakresu </w:t>
      </w:r>
      <w:r w:rsidR="006315CD" w:rsidRPr="009A5E62">
        <w:rPr>
          <w:rFonts w:ascii="Arial" w:hAnsi="Arial" w:cs="Arial"/>
          <w:b/>
        </w:rPr>
        <w:t>określone w pkt. 2.</w:t>
      </w:r>
      <w:r w:rsidR="00EF3BD8">
        <w:rPr>
          <w:rFonts w:ascii="Arial" w:hAnsi="Arial" w:cs="Arial"/>
        </w:rPr>
        <w:t>;</w:t>
      </w:r>
    </w:p>
    <w:p w14:paraId="3F3B796F" w14:textId="515C32A0" w:rsidR="003E6544" w:rsidRPr="00C302ED" w:rsidRDefault="004402C8" w:rsidP="00C302E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3A7C50">
        <w:rPr>
          <w:rFonts w:ascii="Arial" w:hAnsi="Arial" w:cs="Arial"/>
        </w:rPr>
        <w:t>w</w:t>
      </w:r>
      <w:r w:rsidR="00EB344D" w:rsidRPr="003A7C50">
        <w:rPr>
          <w:rFonts w:ascii="Arial" w:hAnsi="Arial" w:cs="Arial"/>
        </w:rPr>
        <w:t xml:space="preserve">ydatki </w:t>
      </w:r>
      <w:r w:rsidR="006676F5">
        <w:rPr>
          <w:rFonts w:ascii="Arial" w:hAnsi="Arial" w:cs="Arial"/>
        </w:rPr>
        <w:t xml:space="preserve">netto (bez VAT) </w:t>
      </w:r>
      <w:r w:rsidR="00F12BCB" w:rsidRPr="003A7C50">
        <w:rPr>
          <w:rFonts w:ascii="Arial" w:hAnsi="Arial" w:cs="Arial"/>
        </w:rPr>
        <w:t xml:space="preserve">związane z zapewnieniem odpowiedniego, zgodnego </w:t>
      </w:r>
      <w:r w:rsidR="006676F5">
        <w:rPr>
          <w:rFonts w:ascii="Arial" w:hAnsi="Arial" w:cs="Arial"/>
        </w:rPr>
        <w:br/>
      </w:r>
      <w:r w:rsidR="00F12BCB" w:rsidRPr="003A7C50">
        <w:rPr>
          <w:rFonts w:ascii="Arial" w:hAnsi="Arial" w:cs="Arial"/>
        </w:rPr>
        <w:t xml:space="preserve">z prawem, </w:t>
      </w:r>
      <w:r w:rsidR="00F12BCB" w:rsidRPr="006676F5">
        <w:rPr>
          <w:rFonts w:ascii="Arial" w:hAnsi="Arial" w:cs="Arial"/>
          <w:b/>
        </w:rPr>
        <w:t xml:space="preserve">nadzoru </w:t>
      </w:r>
      <w:r w:rsidR="00264C0A">
        <w:rPr>
          <w:rFonts w:ascii="Arial" w:hAnsi="Arial" w:cs="Arial"/>
          <w:b/>
        </w:rPr>
        <w:t>inwestorskiego</w:t>
      </w:r>
      <w:r w:rsidR="00FF5154">
        <w:rPr>
          <w:rFonts w:ascii="Arial" w:hAnsi="Arial" w:cs="Arial"/>
          <w:b/>
        </w:rPr>
        <w:t xml:space="preserve"> </w:t>
      </w:r>
      <w:r w:rsidR="00F12BCB" w:rsidRPr="006676F5">
        <w:rPr>
          <w:rFonts w:ascii="Arial" w:hAnsi="Arial" w:cs="Arial"/>
          <w:b/>
        </w:rPr>
        <w:t xml:space="preserve">nad prowadzonymi pracami wynikającymi </w:t>
      </w:r>
      <w:r w:rsidR="00FF5154">
        <w:rPr>
          <w:rFonts w:ascii="Arial" w:hAnsi="Arial" w:cs="Arial"/>
          <w:b/>
        </w:rPr>
        <w:br/>
      </w:r>
      <w:r w:rsidR="00F12BCB" w:rsidRPr="006676F5">
        <w:rPr>
          <w:rFonts w:ascii="Arial" w:hAnsi="Arial" w:cs="Arial"/>
          <w:b/>
        </w:rPr>
        <w:t>z audytu energetycznego</w:t>
      </w:r>
      <w:r w:rsidR="00EB344D" w:rsidRPr="006676F5">
        <w:rPr>
          <w:rFonts w:ascii="Arial" w:hAnsi="Arial" w:cs="Arial"/>
          <w:b/>
        </w:rPr>
        <w:t>.</w:t>
      </w:r>
    </w:p>
    <w:p w14:paraId="6B96310F" w14:textId="77777777" w:rsidR="00C302ED" w:rsidRPr="00C302ED" w:rsidRDefault="003314AB" w:rsidP="00C302ED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E6544">
        <w:rPr>
          <w:rFonts w:ascii="Arial" w:hAnsi="Arial" w:cs="Arial"/>
        </w:rPr>
        <w:t xml:space="preserve">Pozostałe wydatki związane z </w:t>
      </w:r>
      <w:r w:rsidR="0040035B" w:rsidRPr="003E6544">
        <w:rPr>
          <w:rFonts w:ascii="Arial" w:hAnsi="Arial" w:cs="Arial"/>
        </w:rPr>
        <w:t>przedsięwzięciem</w:t>
      </w:r>
      <w:r w:rsidRPr="003E6544">
        <w:rPr>
          <w:rFonts w:ascii="Arial" w:hAnsi="Arial" w:cs="Arial"/>
        </w:rPr>
        <w:t xml:space="preserve"> będą uznane za wydatki niekwalifikowalne</w:t>
      </w:r>
      <w:r w:rsidR="003A7C50" w:rsidRPr="003E6544">
        <w:rPr>
          <w:rFonts w:ascii="Arial" w:hAnsi="Arial" w:cs="Arial"/>
        </w:rPr>
        <w:t>.</w:t>
      </w:r>
    </w:p>
    <w:p w14:paraId="361E922C" w14:textId="313C264D" w:rsidR="004402C8" w:rsidRPr="00C302ED" w:rsidRDefault="004402C8" w:rsidP="00C302ED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C302ED">
        <w:rPr>
          <w:rFonts w:ascii="Arial" w:hAnsi="Arial" w:cs="Arial"/>
          <w:b/>
        </w:rPr>
        <w:t xml:space="preserve">Wydatki niekwalifikowalne, </w:t>
      </w:r>
      <w:r w:rsidRPr="00C302ED">
        <w:rPr>
          <w:rFonts w:ascii="Arial" w:hAnsi="Arial" w:cs="Arial"/>
        </w:rPr>
        <w:t xml:space="preserve">które </w:t>
      </w:r>
      <w:r w:rsidRPr="00C302ED">
        <w:rPr>
          <w:rFonts w:ascii="Arial" w:hAnsi="Arial" w:cs="Arial"/>
          <w:b/>
          <w:u w:val="single"/>
        </w:rPr>
        <w:t>należy wykazać w budżecie projektu</w:t>
      </w:r>
      <w:r w:rsidR="009E5BE8" w:rsidRPr="00C302ED">
        <w:rPr>
          <w:rFonts w:ascii="Arial" w:hAnsi="Arial" w:cs="Arial"/>
          <w:u w:val="single"/>
        </w:rPr>
        <w:t xml:space="preserve"> </w:t>
      </w:r>
      <w:r w:rsidR="009E5BE8" w:rsidRPr="00C302ED">
        <w:rPr>
          <w:rFonts w:ascii="Arial" w:hAnsi="Arial" w:cs="Arial"/>
        </w:rPr>
        <w:t>(w</w:t>
      </w:r>
      <w:r w:rsidR="00A21E49" w:rsidRPr="00C302ED">
        <w:rPr>
          <w:rFonts w:ascii="Arial" w:hAnsi="Arial" w:cs="Arial"/>
        </w:rPr>
        <w:t> </w:t>
      </w:r>
      <w:r w:rsidR="009E5BE8" w:rsidRPr="00C302ED">
        <w:rPr>
          <w:rFonts w:ascii="Arial" w:hAnsi="Arial" w:cs="Arial"/>
        </w:rPr>
        <w:t>Harmonogramie rzeczowo-finansowym)</w:t>
      </w:r>
      <w:r w:rsidRPr="00C302ED">
        <w:rPr>
          <w:rFonts w:ascii="Arial" w:hAnsi="Arial" w:cs="Arial"/>
        </w:rPr>
        <w:t>:</w:t>
      </w:r>
    </w:p>
    <w:p w14:paraId="4DDA65F2" w14:textId="6EA8710A" w:rsidR="0048250D" w:rsidRPr="009E5BE8" w:rsidRDefault="004402C8" w:rsidP="00B905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6F5">
        <w:rPr>
          <w:rFonts w:ascii="Arial" w:hAnsi="Arial" w:cs="Arial"/>
          <w:b/>
        </w:rPr>
        <w:t xml:space="preserve">koszt </w:t>
      </w:r>
      <w:r w:rsidR="002B4D89" w:rsidRPr="006676F5">
        <w:rPr>
          <w:rFonts w:ascii="Arial" w:hAnsi="Arial" w:cs="Arial"/>
          <w:b/>
        </w:rPr>
        <w:t>VAT</w:t>
      </w:r>
      <w:r w:rsidR="002B4D89">
        <w:rPr>
          <w:rFonts w:ascii="Arial" w:hAnsi="Arial" w:cs="Arial"/>
        </w:rPr>
        <w:t xml:space="preserve"> dla</w:t>
      </w:r>
      <w:r w:rsidRPr="009E5BE8">
        <w:rPr>
          <w:rFonts w:ascii="Arial" w:hAnsi="Arial" w:cs="Arial"/>
        </w:rPr>
        <w:t xml:space="preserve"> prac wynikających z audytu energetycznego</w:t>
      </w:r>
      <w:r w:rsidR="006676F5">
        <w:rPr>
          <w:rFonts w:ascii="Arial" w:hAnsi="Arial" w:cs="Arial"/>
        </w:rPr>
        <w:t xml:space="preserve"> oraz nadzoru inwestorskiego;</w:t>
      </w:r>
    </w:p>
    <w:p w14:paraId="4E85C516" w14:textId="32C43B45" w:rsidR="004402C8" w:rsidRPr="009C1A5A" w:rsidRDefault="004402C8" w:rsidP="00B905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C2BA7">
        <w:rPr>
          <w:rFonts w:ascii="Arial" w:hAnsi="Arial" w:cs="Arial"/>
        </w:rPr>
        <w:t>k</w:t>
      </w:r>
      <w:r w:rsidRPr="009C1A5A">
        <w:rPr>
          <w:rFonts w:ascii="Arial" w:hAnsi="Arial" w:cs="Arial"/>
        </w:rPr>
        <w:t>oszty</w:t>
      </w:r>
      <w:r w:rsidR="00143391" w:rsidRPr="009C1A5A">
        <w:rPr>
          <w:rFonts w:ascii="Arial" w:hAnsi="Arial" w:cs="Arial"/>
        </w:rPr>
        <w:t xml:space="preserve"> </w:t>
      </w:r>
      <w:r w:rsidRPr="006676F5">
        <w:rPr>
          <w:rFonts w:ascii="Arial" w:hAnsi="Arial" w:cs="Arial"/>
          <w:b/>
        </w:rPr>
        <w:t xml:space="preserve">wymiany </w:t>
      </w:r>
      <w:r w:rsidR="0097174D" w:rsidRPr="006676F5">
        <w:rPr>
          <w:rFonts w:ascii="Arial" w:hAnsi="Arial" w:cs="Arial"/>
          <w:b/>
        </w:rPr>
        <w:t>źródeł ciepła na kotły gazowe</w:t>
      </w:r>
      <w:r w:rsidR="002A6954" w:rsidRPr="009C1A5A">
        <w:rPr>
          <w:rFonts w:ascii="Arial" w:hAnsi="Arial" w:cs="Arial"/>
        </w:rPr>
        <w:t xml:space="preserve"> oraz modernizacja źródeł ciepła w</w:t>
      </w:r>
      <w:r w:rsidR="006E50C0">
        <w:rPr>
          <w:rFonts w:ascii="Arial" w:hAnsi="Arial" w:cs="Arial"/>
        </w:rPr>
        <w:t> </w:t>
      </w:r>
      <w:r w:rsidR="002A6954" w:rsidRPr="009C1A5A">
        <w:rPr>
          <w:rFonts w:ascii="Arial" w:hAnsi="Arial" w:cs="Arial"/>
        </w:rPr>
        <w:t>postaci kotłów gazowych</w:t>
      </w:r>
      <w:r w:rsidR="006676F5">
        <w:rPr>
          <w:rFonts w:ascii="Arial" w:hAnsi="Arial" w:cs="Arial"/>
        </w:rPr>
        <w:t>;</w:t>
      </w:r>
    </w:p>
    <w:p w14:paraId="7CE6C477" w14:textId="031FE6F7" w:rsidR="0048250D" w:rsidRDefault="004402C8" w:rsidP="00B905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C1A5A">
        <w:rPr>
          <w:rFonts w:ascii="Arial" w:hAnsi="Arial" w:cs="Arial"/>
        </w:rPr>
        <w:t>koszty prac wynikających z audytu energetycznego</w:t>
      </w:r>
      <w:r w:rsidR="0048250D" w:rsidRPr="004402C8">
        <w:rPr>
          <w:rFonts w:ascii="Arial" w:hAnsi="Arial" w:cs="Arial"/>
        </w:rPr>
        <w:t xml:space="preserve"> </w:t>
      </w:r>
      <w:r w:rsidRPr="00722E97">
        <w:rPr>
          <w:rFonts w:ascii="Arial" w:hAnsi="Arial" w:cs="Arial"/>
          <w:b/>
        </w:rPr>
        <w:t xml:space="preserve">wykraczające poza maksymalną kwotę wsparcia </w:t>
      </w:r>
      <w:r w:rsidRPr="009C1A5A">
        <w:rPr>
          <w:rFonts w:ascii="Arial" w:hAnsi="Arial" w:cs="Arial"/>
        </w:rPr>
        <w:t xml:space="preserve">przedsięwzięcia określoną w pkt </w:t>
      </w:r>
      <w:r w:rsidRPr="003A7C50">
        <w:rPr>
          <w:rFonts w:ascii="Arial" w:hAnsi="Arial" w:cs="Arial"/>
        </w:rPr>
        <w:t>V.</w:t>
      </w:r>
      <w:r w:rsidR="00FF5154">
        <w:rPr>
          <w:rFonts w:ascii="Arial" w:hAnsi="Arial" w:cs="Arial"/>
        </w:rPr>
        <w:t>2</w:t>
      </w:r>
      <w:r w:rsidRPr="003A7C50">
        <w:rPr>
          <w:rFonts w:ascii="Arial" w:hAnsi="Arial" w:cs="Arial"/>
        </w:rPr>
        <w:t xml:space="preserve"> Regulaminu</w:t>
      </w:r>
      <w:r w:rsidR="006676F5">
        <w:rPr>
          <w:rFonts w:ascii="Arial" w:hAnsi="Arial" w:cs="Arial"/>
        </w:rPr>
        <w:t>;</w:t>
      </w:r>
    </w:p>
    <w:p w14:paraId="2CFDA0DE" w14:textId="75B5301E" w:rsidR="00CD2281" w:rsidRDefault="00CD2281" w:rsidP="00B905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koszty nadzoru inwestorskiego </w:t>
      </w:r>
      <w:r w:rsidRPr="00CD2281">
        <w:rPr>
          <w:rFonts w:ascii="Arial" w:hAnsi="Arial" w:cs="Arial"/>
          <w:b/>
        </w:rPr>
        <w:t>wykraczające poza maksymalną kwotę wsparcia przedsięwzięcia</w:t>
      </w:r>
      <w:r>
        <w:rPr>
          <w:rFonts w:ascii="Arial" w:hAnsi="Arial" w:cs="Arial"/>
        </w:rPr>
        <w:t xml:space="preserve"> określoną w pkt V.</w:t>
      </w:r>
      <w:r w:rsidR="00FF515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Regulaminu</w:t>
      </w:r>
      <w:r w:rsidR="006676F5">
        <w:rPr>
          <w:rFonts w:ascii="Arial" w:hAnsi="Arial" w:cs="Arial"/>
        </w:rPr>
        <w:t>;</w:t>
      </w:r>
    </w:p>
    <w:p w14:paraId="68246156" w14:textId="364DEE38" w:rsidR="00C302ED" w:rsidRPr="00C302ED" w:rsidRDefault="00F12BCB" w:rsidP="00C302E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676F5">
        <w:rPr>
          <w:rFonts w:ascii="Arial" w:hAnsi="Arial" w:cs="Arial"/>
          <w:b/>
        </w:rPr>
        <w:lastRenderedPageBreak/>
        <w:t>koszty działań informacyjno-promocyjny</w:t>
      </w:r>
      <w:r w:rsidR="0073047A">
        <w:rPr>
          <w:rFonts w:ascii="Arial" w:hAnsi="Arial" w:cs="Arial"/>
          <w:b/>
        </w:rPr>
        <w:t>ch</w:t>
      </w:r>
      <w:r w:rsidRPr="00E004B6">
        <w:rPr>
          <w:rFonts w:ascii="Arial" w:hAnsi="Arial" w:cs="Arial"/>
        </w:rPr>
        <w:t xml:space="preserve"> zgodn</w:t>
      </w:r>
      <w:r w:rsidR="00FF5154">
        <w:rPr>
          <w:rFonts w:ascii="Arial" w:hAnsi="Arial" w:cs="Arial"/>
        </w:rPr>
        <w:t>e</w:t>
      </w:r>
      <w:r w:rsidRPr="00E004B6">
        <w:rPr>
          <w:rFonts w:ascii="Arial" w:hAnsi="Arial" w:cs="Arial"/>
        </w:rPr>
        <w:t xml:space="preserve"> ze Strategią Promocji i</w:t>
      </w:r>
      <w:r w:rsidR="006E50C0">
        <w:rPr>
          <w:rFonts w:ascii="Arial" w:hAnsi="Arial" w:cs="Arial"/>
        </w:rPr>
        <w:t> </w:t>
      </w:r>
      <w:r w:rsidRPr="00E004B6">
        <w:rPr>
          <w:rFonts w:ascii="Arial" w:hAnsi="Arial" w:cs="Arial"/>
        </w:rPr>
        <w:t>Informacji Krajowego Planu Odbudowy i Zwiększania Odporności</w:t>
      </w:r>
      <w:r w:rsidRPr="00205096">
        <w:rPr>
          <w:rStyle w:val="Odwoanieprzypisudolnego"/>
          <w:rFonts w:ascii="Arial" w:hAnsi="Arial"/>
        </w:rPr>
        <w:footnoteReference w:id="3"/>
      </w:r>
      <w:r w:rsidR="00E004B6">
        <w:rPr>
          <w:rFonts w:ascii="Arial" w:hAnsi="Arial" w:cs="Arial"/>
        </w:rPr>
        <w:t>.</w:t>
      </w:r>
    </w:p>
    <w:p w14:paraId="29E2A8DC" w14:textId="77777777" w:rsidR="00C302ED" w:rsidRDefault="00EA4633" w:rsidP="007D436B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E6544">
        <w:rPr>
          <w:rFonts w:ascii="Arial" w:hAnsi="Arial" w:cs="Arial"/>
        </w:rPr>
        <w:t>W odniesieniu do produkcji ciepła z OZE wsparcie otrzymają inwestycje, które nie są</w:t>
      </w:r>
      <w:r w:rsidR="001B4D75" w:rsidRPr="003E6544">
        <w:rPr>
          <w:rFonts w:ascii="Arial" w:hAnsi="Arial" w:cs="Arial"/>
        </w:rPr>
        <w:t xml:space="preserve"> </w:t>
      </w:r>
      <w:r w:rsidRPr="003E6544">
        <w:rPr>
          <w:rFonts w:ascii="Arial" w:hAnsi="Arial" w:cs="Arial"/>
        </w:rPr>
        <w:t>lub</w:t>
      </w:r>
      <w:r w:rsidR="00CE2F0F" w:rsidRPr="003E6544">
        <w:rPr>
          <w:rFonts w:ascii="Arial" w:hAnsi="Arial" w:cs="Arial"/>
        </w:rPr>
        <w:t> </w:t>
      </w:r>
      <w:r w:rsidRPr="003E6544">
        <w:rPr>
          <w:rFonts w:ascii="Arial" w:hAnsi="Arial" w:cs="Arial"/>
        </w:rPr>
        <w:t>nie</w:t>
      </w:r>
      <w:r w:rsidR="00CE2F0F" w:rsidRPr="003E6544">
        <w:rPr>
          <w:rFonts w:ascii="Arial" w:hAnsi="Arial" w:cs="Arial"/>
        </w:rPr>
        <w:t> </w:t>
      </w:r>
      <w:r w:rsidRPr="003E6544">
        <w:rPr>
          <w:rFonts w:ascii="Arial" w:hAnsi="Arial" w:cs="Arial"/>
        </w:rPr>
        <w:t>mogą być podłączone do sieci ciepłowniczej z zastrzeżeniem, iż dopuszcza się wsparcie instalacji OZE związanych z produkcją ciepła, które nie wypierają ciepła</w:t>
      </w:r>
      <w:r w:rsidR="00606F0D" w:rsidRPr="003E6544">
        <w:rPr>
          <w:rFonts w:ascii="Arial" w:hAnsi="Arial" w:cs="Arial"/>
        </w:rPr>
        <w:t xml:space="preserve"> </w:t>
      </w:r>
      <w:r w:rsidRPr="003E6544">
        <w:rPr>
          <w:rFonts w:ascii="Arial" w:hAnsi="Arial" w:cs="Arial"/>
        </w:rPr>
        <w:t>systemowego jako głównego źródła ciepła, a jedynie usprawniają jego wykorzystanie i</w:t>
      </w:r>
      <w:r w:rsidR="00CE2F0F" w:rsidRPr="003E6544">
        <w:rPr>
          <w:rFonts w:ascii="Arial" w:hAnsi="Arial" w:cs="Arial"/>
        </w:rPr>
        <w:t> </w:t>
      </w:r>
      <w:r w:rsidRPr="003E6544">
        <w:rPr>
          <w:rFonts w:ascii="Arial" w:hAnsi="Arial" w:cs="Arial"/>
        </w:rPr>
        <w:t>znajdują uzasadnienie potwierdzone w audytach energetycznych</w:t>
      </w:r>
      <w:r w:rsidR="003E6544">
        <w:rPr>
          <w:rFonts w:ascii="Arial" w:hAnsi="Arial" w:cs="Arial"/>
        </w:rPr>
        <w:t>.</w:t>
      </w:r>
    </w:p>
    <w:p w14:paraId="20621D83" w14:textId="77777777" w:rsidR="00C302ED" w:rsidRPr="00C302ED" w:rsidRDefault="00EA4633" w:rsidP="007D436B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</w:rPr>
        <w:t xml:space="preserve">Zakres przedsięwzięcia głębokiej kompleksowej modernizacji energetycznej budynku musi wynikać z przeprowadzonego audytu energetycznego i prowadzić do redukcji </w:t>
      </w:r>
      <w:r w:rsidRPr="00C302ED">
        <w:rPr>
          <w:rFonts w:ascii="Arial" w:hAnsi="Arial" w:cs="Arial"/>
          <w:b/>
        </w:rPr>
        <w:t xml:space="preserve">zużycia energii </w:t>
      </w:r>
      <w:r w:rsidR="003116F4" w:rsidRPr="00C302ED">
        <w:rPr>
          <w:rFonts w:ascii="Arial" w:hAnsi="Arial" w:cs="Arial"/>
          <w:b/>
        </w:rPr>
        <w:t xml:space="preserve">pierwotnej </w:t>
      </w:r>
      <w:r w:rsidRPr="00C302ED">
        <w:rPr>
          <w:rFonts w:ascii="Arial" w:hAnsi="Arial" w:cs="Arial"/>
          <w:b/>
        </w:rPr>
        <w:t>o co najmniej 30%.</w:t>
      </w:r>
      <w:r w:rsidR="000C2BA7" w:rsidRPr="00C302ED">
        <w:rPr>
          <w:rFonts w:ascii="Arial" w:hAnsi="Arial" w:cs="Arial"/>
          <w:b/>
        </w:rPr>
        <w:t xml:space="preserve"> </w:t>
      </w:r>
    </w:p>
    <w:p w14:paraId="73F0A57C" w14:textId="77777777" w:rsidR="00C302ED" w:rsidRPr="00C302ED" w:rsidRDefault="000C2BA7" w:rsidP="007D436B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  <w:b/>
        </w:rPr>
        <w:t>Audyt ex-ante</w:t>
      </w:r>
      <w:r w:rsidRPr="00C302ED">
        <w:rPr>
          <w:rFonts w:ascii="Arial" w:hAnsi="Arial" w:cs="Arial"/>
        </w:rPr>
        <w:t xml:space="preserve"> powinien być wykonany </w:t>
      </w:r>
      <w:r w:rsidRPr="00C302ED">
        <w:rPr>
          <w:rFonts w:ascii="Arial" w:hAnsi="Arial" w:cs="Arial"/>
          <w:b/>
        </w:rPr>
        <w:t>przed złożeniem wniosku aplikacyjnego</w:t>
      </w:r>
      <w:r w:rsidR="005211C7" w:rsidRPr="00C302ED">
        <w:rPr>
          <w:rFonts w:ascii="Arial" w:hAnsi="Arial" w:cs="Arial"/>
          <w:b/>
        </w:rPr>
        <w:t>.</w:t>
      </w:r>
    </w:p>
    <w:p w14:paraId="4B98D557" w14:textId="10F8820B" w:rsidR="00C302ED" w:rsidRDefault="005A6A08" w:rsidP="007D436B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</w:rPr>
        <w:t>Po zakończeniu realizacji przedsięwzięcia (rzeczowej realizacji inwestycji) OOW jest</w:t>
      </w:r>
      <w:r w:rsidR="00CE2F0F" w:rsidRPr="00C302ED">
        <w:rPr>
          <w:rFonts w:ascii="Arial" w:hAnsi="Arial" w:cs="Arial"/>
        </w:rPr>
        <w:t> </w:t>
      </w:r>
      <w:r w:rsidRPr="00C302ED">
        <w:rPr>
          <w:rFonts w:ascii="Arial" w:hAnsi="Arial" w:cs="Arial"/>
        </w:rPr>
        <w:t>zobowiązany do przeprowadzenia audytu, który należy złożyć do IOI wraz</w:t>
      </w:r>
      <w:r w:rsidRPr="00C302ED">
        <w:rPr>
          <w:rFonts w:ascii="Arial" w:hAnsi="Arial" w:cs="Arial"/>
          <w:b/>
        </w:rPr>
        <w:t xml:space="preserve"> z wnioskiem o płatność końcową. </w:t>
      </w:r>
      <w:r w:rsidR="003314AB" w:rsidRPr="00C302ED">
        <w:rPr>
          <w:rFonts w:ascii="Arial" w:hAnsi="Arial" w:cs="Arial"/>
          <w:b/>
        </w:rPr>
        <w:t xml:space="preserve">Przedmiotowy audyt będzie służył do </w:t>
      </w:r>
      <w:r w:rsidR="008473B3" w:rsidRPr="00C302ED">
        <w:rPr>
          <w:rFonts w:ascii="Arial" w:hAnsi="Arial" w:cs="Arial"/>
          <w:b/>
        </w:rPr>
        <w:t>oceny</w:t>
      </w:r>
      <w:r w:rsidR="003314AB" w:rsidRPr="00C302ED">
        <w:rPr>
          <w:rFonts w:ascii="Arial" w:hAnsi="Arial" w:cs="Arial"/>
          <w:b/>
        </w:rPr>
        <w:t xml:space="preserve"> efektywności energetycznej </w:t>
      </w:r>
      <w:r w:rsidR="008473B3" w:rsidRPr="00C302ED">
        <w:rPr>
          <w:rFonts w:ascii="Arial" w:hAnsi="Arial" w:cs="Arial"/>
          <w:b/>
        </w:rPr>
        <w:t xml:space="preserve">uzyskanej po termomodernizacji </w:t>
      </w:r>
      <w:r w:rsidR="003314AB" w:rsidRPr="00C302ED">
        <w:rPr>
          <w:rFonts w:ascii="Arial" w:hAnsi="Arial" w:cs="Arial"/>
        </w:rPr>
        <w:t xml:space="preserve">(redukcja zużycia energii pierwotnej </w:t>
      </w:r>
      <w:r w:rsidR="00EE21A1">
        <w:rPr>
          <w:rFonts w:ascii="Arial" w:hAnsi="Arial" w:cs="Arial"/>
        </w:rPr>
        <w:br/>
      </w:r>
      <w:r w:rsidR="00507DBC" w:rsidRPr="00C302ED">
        <w:rPr>
          <w:rFonts w:ascii="Arial" w:hAnsi="Arial" w:cs="Arial"/>
        </w:rPr>
        <w:t>o</w:t>
      </w:r>
      <w:r w:rsidR="00CE2F0F" w:rsidRPr="00C302ED">
        <w:rPr>
          <w:rFonts w:ascii="Arial" w:hAnsi="Arial" w:cs="Arial"/>
        </w:rPr>
        <w:t> </w:t>
      </w:r>
      <w:r w:rsidR="00507DBC" w:rsidRPr="00C302ED">
        <w:rPr>
          <w:rFonts w:ascii="Arial" w:hAnsi="Arial" w:cs="Arial"/>
        </w:rPr>
        <w:t>co najmniej 30%, redukcja emisji gazów cieplarnianych i zanieczyszczeń powietrza).</w:t>
      </w:r>
    </w:p>
    <w:p w14:paraId="4BA5B0D6" w14:textId="636ED354" w:rsidR="00C302ED" w:rsidRPr="00C302ED" w:rsidRDefault="000423E3" w:rsidP="007D436B">
      <w:pPr>
        <w:pStyle w:val="Akapitzlist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</w:rPr>
        <w:t>Wniosek o płatność końcową należy złożyć w terminie 30 dni kalendarzowych o</w:t>
      </w:r>
      <w:r w:rsidR="00EE21A1">
        <w:rPr>
          <w:rFonts w:ascii="Arial" w:hAnsi="Arial" w:cs="Arial"/>
        </w:rPr>
        <w:t>d dnia </w:t>
      </w:r>
      <w:r w:rsidRPr="00C302ED">
        <w:rPr>
          <w:rFonts w:ascii="Arial" w:hAnsi="Arial" w:cs="Arial"/>
        </w:rPr>
        <w:t>zakończe</w:t>
      </w:r>
      <w:r w:rsidR="0040035B" w:rsidRPr="00C302ED">
        <w:rPr>
          <w:rFonts w:ascii="Arial" w:hAnsi="Arial" w:cs="Arial"/>
        </w:rPr>
        <w:t>nia okresu realizacji przedsięwzięcia</w:t>
      </w:r>
      <w:r w:rsidRPr="00C302ED">
        <w:rPr>
          <w:rFonts w:ascii="Arial" w:hAnsi="Arial" w:cs="Arial"/>
        </w:rPr>
        <w:t xml:space="preserve"> </w:t>
      </w:r>
      <w:r w:rsidR="00A8655C" w:rsidRPr="00C302ED">
        <w:rPr>
          <w:rFonts w:ascii="Arial" w:hAnsi="Arial" w:cs="Arial"/>
        </w:rPr>
        <w:t xml:space="preserve">określonego w Umowie, jednak </w:t>
      </w:r>
      <w:r w:rsidR="00EE21A1">
        <w:rPr>
          <w:rFonts w:ascii="Arial" w:hAnsi="Arial" w:cs="Arial"/>
          <w:b/>
        </w:rPr>
        <w:t>nie później niż </w:t>
      </w:r>
      <w:r w:rsidR="00A8655C" w:rsidRPr="00C302ED">
        <w:rPr>
          <w:rFonts w:ascii="Arial" w:hAnsi="Arial" w:cs="Arial"/>
          <w:b/>
        </w:rPr>
        <w:t>do 30.04.2026 r.</w:t>
      </w:r>
    </w:p>
    <w:p w14:paraId="59830172" w14:textId="0827562A" w:rsidR="00C302ED" w:rsidRDefault="00880D5A" w:rsidP="00C302ED">
      <w:pPr>
        <w:pStyle w:val="Akapitzlist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  <w:b/>
        </w:rPr>
        <w:t>Dofinansowanie mogą uzyskać wyłącznie</w:t>
      </w:r>
      <w:r w:rsidR="0095409F" w:rsidRPr="00C302ED">
        <w:rPr>
          <w:rFonts w:ascii="Arial" w:hAnsi="Arial" w:cs="Arial"/>
          <w:b/>
        </w:rPr>
        <w:t xml:space="preserve"> </w:t>
      </w:r>
      <w:r w:rsidRPr="00C302ED">
        <w:rPr>
          <w:rFonts w:ascii="Arial" w:hAnsi="Arial" w:cs="Arial"/>
          <w:b/>
        </w:rPr>
        <w:t xml:space="preserve">przedsięwzięcia, które nie zostały </w:t>
      </w:r>
      <w:r w:rsidR="0095409F" w:rsidRPr="00C302ED">
        <w:rPr>
          <w:rFonts w:ascii="Arial" w:hAnsi="Arial" w:cs="Arial"/>
          <w:b/>
        </w:rPr>
        <w:t>ukończon</w:t>
      </w:r>
      <w:r w:rsidRPr="00C302ED">
        <w:rPr>
          <w:rFonts w:ascii="Arial" w:hAnsi="Arial" w:cs="Arial"/>
          <w:b/>
        </w:rPr>
        <w:t>e</w:t>
      </w:r>
      <w:r w:rsidR="0095409F" w:rsidRPr="00C302ED">
        <w:rPr>
          <w:rFonts w:ascii="Arial" w:hAnsi="Arial" w:cs="Arial"/>
          <w:b/>
        </w:rPr>
        <w:t xml:space="preserve"> przed przedłożeniem wniosku o </w:t>
      </w:r>
      <w:r w:rsidR="00324DFB" w:rsidRPr="00C302ED">
        <w:rPr>
          <w:rFonts w:ascii="Arial" w:hAnsi="Arial" w:cs="Arial"/>
          <w:b/>
        </w:rPr>
        <w:t>wsparcie</w:t>
      </w:r>
      <w:r w:rsidR="0095409F" w:rsidRPr="00C302ED">
        <w:rPr>
          <w:rFonts w:ascii="Arial" w:hAnsi="Arial" w:cs="Arial"/>
        </w:rPr>
        <w:t>, niezależnie od tego, czy</w:t>
      </w:r>
      <w:r w:rsidR="00EE21A1">
        <w:rPr>
          <w:rFonts w:ascii="Arial" w:hAnsi="Arial" w:cs="Arial"/>
        </w:rPr>
        <w:t xml:space="preserve"> </w:t>
      </w:r>
      <w:r w:rsidR="0095409F" w:rsidRPr="00C302ED">
        <w:rPr>
          <w:rFonts w:ascii="Arial" w:hAnsi="Arial" w:cs="Arial"/>
        </w:rPr>
        <w:t>wszystkie dotyczące tego projektu płatności zostały prz</w:t>
      </w:r>
      <w:r w:rsidR="00EE21A1">
        <w:rPr>
          <w:rFonts w:ascii="Arial" w:hAnsi="Arial" w:cs="Arial"/>
        </w:rPr>
        <w:t>ez wnioskodawcę dokonane. Przez </w:t>
      </w:r>
      <w:r w:rsidRPr="00C302ED">
        <w:rPr>
          <w:rFonts w:ascii="Arial" w:hAnsi="Arial" w:cs="Arial"/>
        </w:rPr>
        <w:t>przedsięwzięcie</w:t>
      </w:r>
      <w:r w:rsidR="0095409F" w:rsidRPr="00C302ED">
        <w:rPr>
          <w:rFonts w:ascii="Arial" w:hAnsi="Arial" w:cs="Arial"/>
        </w:rPr>
        <w:t xml:space="preserve"> ukończon</w:t>
      </w:r>
      <w:r w:rsidRPr="00C302ED">
        <w:rPr>
          <w:rFonts w:ascii="Arial" w:hAnsi="Arial" w:cs="Arial"/>
        </w:rPr>
        <w:t>e</w:t>
      </w:r>
      <w:r w:rsidR="0095409F" w:rsidRPr="00C302ED">
        <w:rPr>
          <w:rFonts w:ascii="Arial" w:hAnsi="Arial" w:cs="Arial"/>
        </w:rPr>
        <w:t>/zrealizowan</w:t>
      </w:r>
      <w:r w:rsidRPr="00C302ED">
        <w:rPr>
          <w:rFonts w:ascii="Arial" w:hAnsi="Arial" w:cs="Arial"/>
        </w:rPr>
        <w:t>e</w:t>
      </w:r>
      <w:r w:rsidR="0095409F" w:rsidRPr="00C302ED">
        <w:rPr>
          <w:rFonts w:ascii="Arial" w:hAnsi="Arial" w:cs="Arial"/>
        </w:rPr>
        <w:t xml:space="preserve"> należy rozumieć </w:t>
      </w:r>
      <w:r w:rsidRPr="00C302ED">
        <w:rPr>
          <w:rFonts w:ascii="Arial" w:hAnsi="Arial" w:cs="Arial"/>
        </w:rPr>
        <w:t>przedsięwzięcie,</w:t>
      </w:r>
      <w:r w:rsidR="0095409F" w:rsidRPr="00C302ED">
        <w:rPr>
          <w:rFonts w:ascii="Arial" w:hAnsi="Arial" w:cs="Arial"/>
        </w:rPr>
        <w:t xml:space="preserve"> dla</w:t>
      </w:r>
      <w:r w:rsidR="00EE21A1">
        <w:rPr>
          <w:rFonts w:ascii="Arial" w:hAnsi="Arial" w:cs="Arial"/>
        </w:rPr>
        <w:t xml:space="preserve"> </w:t>
      </w:r>
      <w:r w:rsidR="0095409F" w:rsidRPr="00C302ED">
        <w:rPr>
          <w:rFonts w:ascii="Arial" w:hAnsi="Arial" w:cs="Arial"/>
        </w:rPr>
        <w:t xml:space="preserve">którego przed dniem złożenia wniosku o </w:t>
      </w:r>
      <w:r w:rsidR="00324DFB" w:rsidRPr="00C302ED">
        <w:rPr>
          <w:rFonts w:ascii="Arial" w:hAnsi="Arial" w:cs="Arial"/>
        </w:rPr>
        <w:t xml:space="preserve">wsparcie </w:t>
      </w:r>
      <w:r w:rsidR="0095409F" w:rsidRPr="00C302ED">
        <w:rPr>
          <w:rFonts w:ascii="Arial" w:hAnsi="Arial" w:cs="Arial"/>
        </w:rPr>
        <w:t>nastąpił odbiór końcowy ostatnich robót.</w:t>
      </w:r>
    </w:p>
    <w:p w14:paraId="434FDAFF" w14:textId="30B3511D" w:rsidR="002C13F4" w:rsidRPr="002C13F4" w:rsidRDefault="00A8655C" w:rsidP="002C13F4">
      <w:pPr>
        <w:pStyle w:val="Akapitzlist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302ED">
        <w:rPr>
          <w:rFonts w:ascii="Arial" w:hAnsi="Arial" w:cs="Arial"/>
        </w:rPr>
        <w:t xml:space="preserve">Beneficjent zobowiązuje się do zachowania trwałości projektu w okresie </w:t>
      </w:r>
      <w:r w:rsidR="00EE21A1">
        <w:rPr>
          <w:rFonts w:ascii="Arial" w:hAnsi="Arial" w:cs="Arial"/>
          <w:b/>
        </w:rPr>
        <w:t>do 31 grudnia </w:t>
      </w:r>
      <w:r w:rsidRPr="00C302ED">
        <w:rPr>
          <w:rFonts w:ascii="Arial" w:hAnsi="Arial" w:cs="Arial"/>
          <w:b/>
        </w:rPr>
        <w:t>2027 r.</w:t>
      </w:r>
      <w:r w:rsidRPr="00C302ED">
        <w:rPr>
          <w:rFonts w:ascii="Arial" w:hAnsi="Arial" w:cs="Arial"/>
        </w:rPr>
        <w:t xml:space="preserve"> Okres trwałości projektu to czas, w którym projekt nie może być poddawany znaczącym modyfikacjom. Dotyczy to w szczególności utrzymania celów oraz</w:t>
      </w:r>
      <w:r w:rsidR="00EE21A1">
        <w:rPr>
          <w:rFonts w:ascii="Arial" w:hAnsi="Arial" w:cs="Arial"/>
        </w:rPr>
        <w:t> </w:t>
      </w:r>
      <w:r w:rsidRPr="00C302ED">
        <w:rPr>
          <w:rFonts w:ascii="Arial" w:hAnsi="Arial" w:cs="Arial"/>
        </w:rPr>
        <w:t>wskaźników określonych we wniosku o wsparcie.</w:t>
      </w:r>
    </w:p>
    <w:p w14:paraId="046ABD12" w14:textId="5D51E686" w:rsidR="005901FB" w:rsidRPr="00C302ED" w:rsidRDefault="005901FB" w:rsidP="00C302ED">
      <w:pPr>
        <w:pStyle w:val="Nagwek2"/>
        <w:spacing w:before="0" w:line="360" w:lineRule="auto"/>
        <w:jc w:val="center"/>
        <w:rPr>
          <w:b/>
        </w:rPr>
      </w:pPr>
      <w:bookmarkStart w:id="8" w:name="_Toc138762199"/>
      <w:bookmarkStart w:id="9" w:name="_Toc146546105"/>
      <w:r w:rsidRPr="009A5E62">
        <w:rPr>
          <w:b/>
        </w:rPr>
        <w:lastRenderedPageBreak/>
        <w:t xml:space="preserve">IV. </w:t>
      </w:r>
      <w:r w:rsidR="00CA5B75" w:rsidRPr="009A5E62">
        <w:rPr>
          <w:b/>
        </w:rPr>
        <w:t>Informacja o wymogach związanych z obowiązującymi przepisami ochrony środowiska w przypadku projektów termomodernizacyjnych</w:t>
      </w:r>
      <w:bookmarkEnd w:id="8"/>
      <w:bookmarkEnd w:id="9"/>
    </w:p>
    <w:p w14:paraId="0BA9ECF1" w14:textId="77777777" w:rsidR="00C302ED" w:rsidRDefault="004E3AEA" w:rsidP="00184970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bCs/>
        </w:rPr>
      </w:pPr>
      <w:r w:rsidRPr="00B90503">
        <w:rPr>
          <w:rFonts w:ascii="Arial" w:hAnsi="Arial" w:cs="Arial"/>
          <w:bCs/>
        </w:rPr>
        <w:t>Obowiązek uwzględnienia ochrony środowiska w trakcie prowadzenia robót budowlanych przez inwestora realizującego przedsięwzięcie termomodernizacyjne wynika z art. 5 Ustawy - Prawo budowlane oraz z art. 75 ust.1 Ustawy - Prawo ochrony środowiska.</w:t>
      </w:r>
    </w:p>
    <w:p w14:paraId="362D6E51" w14:textId="54417487" w:rsidR="004E3AEA" w:rsidRPr="00C302ED" w:rsidRDefault="004E3AEA" w:rsidP="00600C6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C302ED">
        <w:rPr>
          <w:rFonts w:ascii="Arial" w:hAnsi="Arial" w:cs="Arial"/>
          <w:bCs/>
        </w:rPr>
        <w:t>Zgodnie z art. 75 ustawy - Prawo ochrony środowiska, w trakcie prac budowlanych inwestor realizujący przedsięwzięcie jest obowiązany uwzględnić ochronę środowiska na obszarze prowadzenia prac. Przy prowadzeniu tych prac dopuszcza się wykorzystywanie i</w:t>
      </w:r>
      <w:r w:rsidR="006E50C0" w:rsidRPr="00C302ED">
        <w:rPr>
          <w:rFonts w:ascii="Arial" w:hAnsi="Arial" w:cs="Arial"/>
          <w:bCs/>
        </w:rPr>
        <w:t> </w:t>
      </w:r>
      <w:r w:rsidRPr="00C302ED">
        <w:rPr>
          <w:rFonts w:ascii="Arial" w:hAnsi="Arial" w:cs="Arial"/>
          <w:bCs/>
        </w:rPr>
        <w:t>przekształcanie elementów przyrodniczych wyłącznie w takim zakresie, w jakim jest</w:t>
      </w:r>
      <w:r w:rsidR="006E50C0" w:rsidRPr="00C302ED">
        <w:rPr>
          <w:rFonts w:ascii="Arial" w:hAnsi="Arial" w:cs="Arial"/>
          <w:bCs/>
        </w:rPr>
        <w:t> </w:t>
      </w:r>
      <w:r w:rsidRPr="00C302ED">
        <w:rPr>
          <w:rFonts w:ascii="Arial" w:hAnsi="Arial" w:cs="Arial"/>
          <w:bCs/>
        </w:rPr>
        <w:t>to</w:t>
      </w:r>
      <w:r w:rsidR="00CE2F0F" w:rsidRPr="00C302ED">
        <w:rPr>
          <w:rFonts w:ascii="Arial" w:hAnsi="Arial" w:cs="Arial"/>
          <w:bCs/>
        </w:rPr>
        <w:t> </w:t>
      </w:r>
      <w:r w:rsidRPr="00C302ED">
        <w:rPr>
          <w:rFonts w:ascii="Arial" w:hAnsi="Arial" w:cs="Arial"/>
          <w:bCs/>
        </w:rPr>
        <w:t xml:space="preserve">konieczne w związku z realizacją konkretnej inwestycji. </w:t>
      </w:r>
      <w:r w:rsidRPr="00C302ED">
        <w:rPr>
          <w:rFonts w:ascii="Arial" w:hAnsi="Arial" w:cs="Arial"/>
          <w:b/>
          <w:bCs/>
        </w:rPr>
        <w:t>Jeżeli ochrona elementów przyrodniczych nie jest możliwa, należy podejmować działania mające na celu naprawienie wyrządzonych szkód, w szczególności przez kompensację przyrodniczą.</w:t>
      </w:r>
    </w:p>
    <w:p w14:paraId="42DE2AC1" w14:textId="2EF21001" w:rsidR="008473B3" w:rsidRPr="00C302ED" w:rsidRDefault="004E3AEA" w:rsidP="00B90503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B90503">
        <w:rPr>
          <w:rFonts w:ascii="Arial" w:hAnsi="Arial" w:cs="Arial"/>
          <w:bCs/>
        </w:rPr>
        <w:t>W art. 56 Ustawy z dnia 16 kwietnia 2004 r. o ochronie przyrody</w:t>
      </w:r>
      <w:r w:rsidR="00EF3BD8" w:rsidRPr="00B90503">
        <w:rPr>
          <w:rFonts w:ascii="Arial" w:hAnsi="Arial" w:cs="Arial"/>
          <w:bCs/>
        </w:rPr>
        <w:t xml:space="preserve"> (Dz.U. z 2022 r. poz. 916, ze zm.)</w:t>
      </w:r>
      <w:r w:rsidRPr="00B90503">
        <w:rPr>
          <w:rFonts w:ascii="Arial" w:hAnsi="Arial" w:cs="Arial"/>
          <w:bCs/>
        </w:rPr>
        <w:t xml:space="preserve"> ustawodawca upoważnił regionalnego dyrektora ochrony środowiska, na obszarze jego działania, do wydawania zezwoleń na czynności podlegające zakazom w przypadku braku rozwiązań alternatywnych, jeżeli nie spowoduje to zagrożenia dla dziko występujących populacji chronionych.</w:t>
      </w:r>
    </w:p>
    <w:p w14:paraId="7D47350D" w14:textId="1DF397F0" w:rsidR="008473B3" w:rsidRPr="00C302ED" w:rsidRDefault="004E3AEA" w:rsidP="00600C68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B90503">
        <w:rPr>
          <w:rFonts w:ascii="Arial" w:hAnsi="Arial" w:cs="Arial"/>
          <w:bCs/>
        </w:rPr>
        <w:t>Ptaki i nietoperze są ważne dla prawidłowego działania ekosystemu miast, a dla wielu gatunków budynki są głównym, a nawet jedynym miejscem zakładania gniazd. Każda</w:t>
      </w:r>
      <w:r w:rsidR="00EE21A1">
        <w:rPr>
          <w:rFonts w:ascii="Arial" w:hAnsi="Arial" w:cs="Arial"/>
          <w:bCs/>
        </w:rPr>
        <w:t> </w:t>
      </w:r>
      <w:r w:rsidRPr="00B90503">
        <w:rPr>
          <w:rFonts w:ascii="Arial" w:hAnsi="Arial" w:cs="Arial"/>
          <w:bCs/>
        </w:rPr>
        <w:t>inwestycja związana</w:t>
      </w:r>
      <w:r w:rsidR="00CE2F0F" w:rsidRPr="00B90503">
        <w:rPr>
          <w:rFonts w:ascii="Arial" w:hAnsi="Arial" w:cs="Arial"/>
          <w:bCs/>
        </w:rPr>
        <w:t xml:space="preserve"> </w:t>
      </w:r>
      <w:r w:rsidRPr="00B90503">
        <w:rPr>
          <w:rFonts w:ascii="Arial" w:hAnsi="Arial" w:cs="Arial"/>
          <w:bCs/>
        </w:rPr>
        <w:t>z termomodernizacją lub remontem budynków powinna być</w:t>
      </w:r>
      <w:r w:rsidR="00CE2F0F" w:rsidRPr="00B90503">
        <w:rPr>
          <w:rFonts w:ascii="Arial" w:hAnsi="Arial" w:cs="Arial"/>
          <w:bCs/>
        </w:rPr>
        <w:t> </w:t>
      </w:r>
      <w:r w:rsidRPr="00B90503">
        <w:rPr>
          <w:rFonts w:ascii="Arial" w:hAnsi="Arial" w:cs="Arial"/>
          <w:bCs/>
        </w:rPr>
        <w:t>przeprowadzana z poszanowaniem środowiska.</w:t>
      </w:r>
      <w:r w:rsidR="00BB324B" w:rsidRPr="00B90503">
        <w:rPr>
          <w:rFonts w:ascii="Arial" w:hAnsi="Arial" w:cs="Arial"/>
          <w:bCs/>
        </w:rPr>
        <w:t xml:space="preserve"> </w:t>
      </w:r>
      <w:r w:rsidRPr="00B90503">
        <w:rPr>
          <w:rFonts w:ascii="Arial" w:hAnsi="Arial" w:cs="Arial"/>
          <w:bCs/>
        </w:rPr>
        <w:t>Większość ptaków żyjących na</w:t>
      </w:r>
      <w:r w:rsidR="00EE21A1">
        <w:rPr>
          <w:rFonts w:ascii="Arial" w:hAnsi="Arial" w:cs="Arial"/>
          <w:bCs/>
        </w:rPr>
        <w:t xml:space="preserve"> </w:t>
      </w:r>
      <w:r w:rsidRPr="00B90503">
        <w:rPr>
          <w:rFonts w:ascii="Arial" w:hAnsi="Arial" w:cs="Arial"/>
          <w:bCs/>
        </w:rPr>
        <w:t>fasadach, dachach,</w:t>
      </w:r>
      <w:r w:rsidR="00EE21A1">
        <w:rPr>
          <w:rFonts w:ascii="Arial" w:hAnsi="Arial" w:cs="Arial"/>
          <w:bCs/>
        </w:rPr>
        <w:t xml:space="preserve"> balkonach i strychach budynków </w:t>
      </w:r>
      <w:r w:rsidRPr="00B90503">
        <w:rPr>
          <w:rFonts w:ascii="Arial" w:hAnsi="Arial" w:cs="Arial"/>
          <w:bCs/>
        </w:rPr>
        <w:t>jest objęta ścis</w:t>
      </w:r>
      <w:r w:rsidR="00EE21A1">
        <w:rPr>
          <w:rFonts w:ascii="Arial" w:hAnsi="Arial" w:cs="Arial"/>
          <w:bCs/>
        </w:rPr>
        <w:t xml:space="preserve">łą ochroną gatunkową. </w:t>
      </w:r>
      <w:r w:rsidR="00EE21A1">
        <w:rPr>
          <w:rFonts w:ascii="Arial" w:hAnsi="Arial" w:cs="Arial"/>
          <w:bCs/>
        </w:rPr>
        <w:br/>
        <w:t xml:space="preserve">Nie wolno </w:t>
      </w:r>
      <w:r w:rsidRPr="00B90503">
        <w:rPr>
          <w:rFonts w:ascii="Arial" w:hAnsi="Arial" w:cs="Arial"/>
          <w:bCs/>
        </w:rPr>
        <w:t>ich zabijać, płoszyć, niszczyć ich jaj, gniazd i siedlisk.</w:t>
      </w:r>
    </w:p>
    <w:p w14:paraId="791DF1D3" w14:textId="003521BD" w:rsidR="004E3AEA" w:rsidRPr="00B90503" w:rsidRDefault="004E3AEA" w:rsidP="00C302ED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Cs/>
        </w:rPr>
      </w:pPr>
      <w:r w:rsidRPr="00B90503">
        <w:rPr>
          <w:rFonts w:ascii="Arial" w:hAnsi="Arial" w:cs="Arial"/>
          <w:bCs/>
        </w:rPr>
        <w:t>Biorąc powyższe pod uwagę:</w:t>
      </w:r>
    </w:p>
    <w:p w14:paraId="0CD32112" w14:textId="1FB157A9" w:rsidR="004E3AEA" w:rsidRPr="00CE2F0F" w:rsidRDefault="004E3AEA" w:rsidP="00B905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82DB9">
        <w:rPr>
          <w:rFonts w:ascii="Arial" w:hAnsi="Arial" w:cs="Arial"/>
          <w:bCs/>
        </w:rPr>
        <w:t>Przed termomodernizacją należy skonsultować się</w:t>
      </w:r>
      <w:r w:rsidR="00CE2F0F">
        <w:rPr>
          <w:rFonts w:ascii="Arial" w:hAnsi="Arial" w:cs="Arial"/>
          <w:bCs/>
        </w:rPr>
        <w:t xml:space="preserve"> z</w:t>
      </w:r>
      <w:r w:rsidR="00CE2F0F" w:rsidRPr="00CE2F0F">
        <w:rPr>
          <w:rFonts w:ascii="Arial" w:hAnsi="Arial" w:cs="Arial"/>
          <w:bCs/>
        </w:rPr>
        <w:t xml:space="preserve"> </w:t>
      </w:r>
      <w:r w:rsidRPr="00CE2F0F">
        <w:rPr>
          <w:rFonts w:ascii="Arial" w:hAnsi="Arial" w:cs="Arial"/>
          <w:bCs/>
        </w:rPr>
        <w:t>doświadczonym</w:t>
      </w:r>
      <w:r w:rsidR="00CE2F0F" w:rsidRPr="00CE2F0F">
        <w:rPr>
          <w:rFonts w:ascii="Arial" w:hAnsi="Arial" w:cs="Arial"/>
          <w:bCs/>
        </w:rPr>
        <w:t xml:space="preserve"> </w:t>
      </w:r>
      <w:r w:rsidRPr="00CE2F0F">
        <w:rPr>
          <w:rFonts w:ascii="Arial" w:hAnsi="Arial" w:cs="Arial"/>
          <w:bCs/>
        </w:rPr>
        <w:t>przyrodnikiem</w:t>
      </w:r>
      <w:r w:rsidR="00CE2F0F" w:rsidRPr="00CE2F0F">
        <w:rPr>
          <w:rFonts w:ascii="Arial" w:hAnsi="Arial" w:cs="Arial"/>
          <w:bCs/>
        </w:rPr>
        <w:t xml:space="preserve"> </w:t>
      </w:r>
      <w:r w:rsidRPr="00CE2F0F">
        <w:rPr>
          <w:rFonts w:ascii="Arial" w:hAnsi="Arial" w:cs="Arial"/>
          <w:bCs/>
        </w:rPr>
        <w:t>(ornitologiem i chiropterologiem), zlecić wykonanie ekspertyzy przyrodniczej</w:t>
      </w:r>
      <w:r w:rsidR="00CE2F0F">
        <w:rPr>
          <w:rFonts w:ascii="Arial" w:hAnsi="Arial" w:cs="Arial"/>
          <w:bCs/>
        </w:rPr>
        <w:t xml:space="preserve"> </w:t>
      </w:r>
      <w:r w:rsidRPr="00CE2F0F">
        <w:rPr>
          <w:rFonts w:ascii="Arial" w:hAnsi="Arial" w:cs="Arial"/>
          <w:bCs/>
        </w:rPr>
        <w:t>stwierdzającej obecność lub brak chronionych gatunków ptaków i nietoperzy w danym obiekcie budowlanym.</w:t>
      </w:r>
    </w:p>
    <w:p w14:paraId="1AA854EE" w14:textId="1D9B2744" w:rsidR="004E3AEA" w:rsidRPr="00482DB9" w:rsidRDefault="004E3AEA" w:rsidP="00B905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82DB9">
        <w:rPr>
          <w:rFonts w:ascii="Arial" w:hAnsi="Arial" w:cs="Arial"/>
          <w:bCs/>
        </w:rPr>
        <w:t xml:space="preserve">Jeśli w budynku są </w:t>
      </w:r>
      <w:r w:rsidR="00EE21A1">
        <w:rPr>
          <w:rFonts w:ascii="Arial" w:hAnsi="Arial" w:cs="Arial"/>
          <w:bCs/>
        </w:rPr>
        <w:t xml:space="preserve">siedliska ptaków lub nietoperzy </w:t>
      </w:r>
      <w:r w:rsidRPr="00482DB9">
        <w:rPr>
          <w:rFonts w:ascii="Arial" w:hAnsi="Arial" w:cs="Arial"/>
          <w:bCs/>
        </w:rPr>
        <w:t>należy uzyskać niezbędną decyzję Regionalnego Dyrektora Ochrony Środowiska (RDOŚ) zezwalającą na niszczenie siedlisk gatunków chronionych.</w:t>
      </w:r>
    </w:p>
    <w:p w14:paraId="46CEFA70" w14:textId="6D01D394" w:rsidR="004E3AEA" w:rsidRPr="00482DB9" w:rsidRDefault="004E3AEA" w:rsidP="00B905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82DB9">
        <w:rPr>
          <w:rFonts w:ascii="Arial" w:hAnsi="Arial" w:cs="Arial"/>
          <w:bCs/>
        </w:rPr>
        <w:lastRenderedPageBreak/>
        <w:t>Po uzyskaniu zgód i decyzji można przystąpić do wykonywania planowanych prac z zachowaniem zaleceń przyrodnika</w:t>
      </w:r>
      <w:r w:rsidR="00CE2F0F">
        <w:rPr>
          <w:rFonts w:ascii="Arial" w:hAnsi="Arial" w:cs="Arial"/>
          <w:bCs/>
        </w:rPr>
        <w:t xml:space="preserve"> </w:t>
      </w:r>
      <w:r w:rsidRPr="00482DB9">
        <w:rPr>
          <w:rFonts w:ascii="Arial" w:hAnsi="Arial" w:cs="Arial"/>
          <w:bCs/>
        </w:rPr>
        <w:t>oraz</w:t>
      </w:r>
      <w:r w:rsidR="00CE2F0F">
        <w:rPr>
          <w:rFonts w:ascii="Arial" w:hAnsi="Arial" w:cs="Arial"/>
          <w:bCs/>
        </w:rPr>
        <w:t xml:space="preserve"> </w:t>
      </w:r>
      <w:r w:rsidRPr="00482DB9">
        <w:rPr>
          <w:rFonts w:ascii="Arial" w:hAnsi="Arial" w:cs="Arial"/>
          <w:bCs/>
        </w:rPr>
        <w:t>decyzji RDOŚ.</w:t>
      </w:r>
    </w:p>
    <w:p w14:paraId="0D6A7B93" w14:textId="590F4F01" w:rsidR="004E3AEA" w:rsidRPr="00482DB9" w:rsidRDefault="004E3AEA" w:rsidP="00B905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82DB9">
        <w:rPr>
          <w:rFonts w:ascii="Arial" w:hAnsi="Arial" w:cs="Arial"/>
          <w:bCs/>
        </w:rPr>
        <w:t>W miarę możliwości prace termomodernizacyjne należy przeprowadzać poza czasem lęgów ptaków zamieszkujących dany budynek (okres lęgów ptaków trwa zwykle od</w:t>
      </w:r>
      <w:r w:rsidR="00CE2F0F">
        <w:rPr>
          <w:rFonts w:ascii="Arial" w:hAnsi="Arial" w:cs="Arial"/>
          <w:bCs/>
        </w:rPr>
        <w:t> </w:t>
      </w:r>
      <w:r w:rsidRPr="00482DB9">
        <w:rPr>
          <w:rFonts w:ascii="Arial" w:hAnsi="Arial" w:cs="Arial"/>
          <w:bCs/>
        </w:rPr>
        <w:t>marca do września).</w:t>
      </w:r>
    </w:p>
    <w:p w14:paraId="4913648F" w14:textId="77777777" w:rsidR="004E3AEA" w:rsidRPr="00482DB9" w:rsidRDefault="004E3AEA" w:rsidP="00B905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82DB9">
        <w:rPr>
          <w:rFonts w:ascii="Arial" w:hAnsi="Arial" w:cs="Arial"/>
          <w:bCs/>
        </w:rPr>
        <w:t>Należy pamiętać o zaleceniach wynikających z decyzji RDOŚ. Termomodernizacja podczas której następuje niszczenie siedlisk powinna odbywać się pod nadzorem przyrodniczym.</w:t>
      </w:r>
    </w:p>
    <w:p w14:paraId="33A007A2" w14:textId="12B88AEC" w:rsidR="003E6544" w:rsidRPr="00C302ED" w:rsidRDefault="004E3AEA" w:rsidP="00C302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482DB9">
        <w:rPr>
          <w:rFonts w:ascii="Arial" w:hAnsi="Arial" w:cs="Arial"/>
          <w:bCs/>
        </w:rPr>
        <w:t>Po zakończeniu prac budowlanych należy wykonać</w:t>
      </w:r>
      <w:r w:rsidR="00CE2F0F">
        <w:rPr>
          <w:rFonts w:ascii="Arial" w:hAnsi="Arial" w:cs="Arial"/>
          <w:bCs/>
        </w:rPr>
        <w:t xml:space="preserve"> </w:t>
      </w:r>
      <w:r w:rsidRPr="00482DB9">
        <w:rPr>
          <w:rFonts w:ascii="Arial" w:hAnsi="Arial" w:cs="Arial"/>
          <w:bCs/>
        </w:rPr>
        <w:t>tzw. kompensację przyrodniczą. Najczęściej polega ona na montażu budek lęgowych. Skutecznym rozwiązaniem jest</w:t>
      </w:r>
      <w:r w:rsidR="00CE2F0F">
        <w:rPr>
          <w:rFonts w:ascii="Arial" w:hAnsi="Arial" w:cs="Arial"/>
          <w:bCs/>
        </w:rPr>
        <w:t> </w:t>
      </w:r>
      <w:r w:rsidR="00EE21A1">
        <w:rPr>
          <w:rFonts w:ascii="Arial" w:hAnsi="Arial" w:cs="Arial"/>
          <w:bCs/>
        </w:rPr>
        <w:t xml:space="preserve">pozostawienie miejsc, </w:t>
      </w:r>
      <w:r w:rsidRPr="00482DB9">
        <w:rPr>
          <w:rFonts w:ascii="Arial" w:hAnsi="Arial" w:cs="Arial"/>
          <w:bCs/>
        </w:rPr>
        <w:t>z których ptaki lub nietoperze będą mogły korzystać po</w:t>
      </w:r>
      <w:r w:rsidR="00CE2F0F">
        <w:rPr>
          <w:rFonts w:ascii="Arial" w:hAnsi="Arial" w:cs="Arial"/>
          <w:bCs/>
        </w:rPr>
        <w:t> </w:t>
      </w:r>
      <w:r w:rsidRPr="00482DB9">
        <w:rPr>
          <w:rFonts w:ascii="Arial" w:hAnsi="Arial" w:cs="Arial"/>
          <w:bCs/>
        </w:rPr>
        <w:t>skończonej termomodernizacji. Rzadzie</w:t>
      </w:r>
      <w:r w:rsidR="00EE21A1">
        <w:rPr>
          <w:rFonts w:ascii="Arial" w:hAnsi="Arial" w:cs="Arial"/>
          <w:bCs/>
        </w:rPr>
        <w:t xml:space="preserve">j spotykany jest montaż </w:t>
      </w:r>
      <w:r w:rsidRPr="00482DB9">
        <w:rPr>
          <w:rFonts w:ascii="Arial" w:hAnsi="Arial" w:cs="Arial"/>
          <w:bCs/>
        </w:rPr>
        <w:t>platform lub wież lęgowych. Z wież lęgowych korzystają m.in. jerzyki, wróble i jaskółki.</w:t>
      </w:r>
    </w:p>
    <w:p w14:paraId="20D0CCAC" w14:textId="4C6F1A15" w:rsidR="00BC37DF" w:rsidRPr="00BC37DF" w:rsidRDefault="004E3AEA" w:rsidP="00EE21A1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B90503">
        <w:rPr>
          <w:rFonts w:ascii="Arial" w:hAnsi="Arial" w:cs="Arial"/>
        </w:rPr>
        <w:t xml:space="preserve">W celu udokumentowania, że projekt jest gotowy do realizacji, tj. uwzględnia </w:t>
      </w:r>
      <w:r w:rsidRPr="00B90503">
        <w:rPr>
          <w:rFonts w:ascii="Arial" w:hAnsi="Arial" w:cs="Arial"/>
          <w:bCs/>
        </w:rPr>
        <w:t>ochronę środowiska na obszarze prowadzenia prac,</w:t>
      </w:r>
      <w:r w:rsidRPr="00B90503">
        <w:rPr>
          <w:rFonts w:ascii="Arial" w:hAnsi="Arial" w:cs="Arial"/>
        </w:rPr>
        <w:t xml:space="preserve"> należy zaznaczyć we wniosku o wsparcie inwestycji: </w:t>
      </w:r>
      <w:r w:rsidRPr="00B90503">
        <w:rPr>
          <w:rFonts w:ascii="Arial" w:hAnsi="Arial" w:cs="Arial"/>
          <w:b/>
        </w:rPr>
        <w:t>oświadczenie,</w:t>
      </w:r>
      <w:r w:rsidRPr="00B90503">
        <w:rPr>
          <w:rFonts w:ascii="Arial" w:hAnsi="Arial" w:cs="Arial"/>
        </w:rPr>
        <w:t xml:space="preserve"> że przed rozpoczęciem prac termomodernizacyjnych sporządzono </w:t>
      </w:r>
      <w:r w:rsidRPr="00B90503">
        <w:rPr>
          <w:rFonts w:ascii="Arial" w:hAnsi="Arial" w:cs="Arial"/>
          <w:b/>
        </w:rPr>
        <w:t>inwentaryzację przyrodniczą</w:t>
      </w:r>
      <w:r w:rsidRPr="00B90503">
        <w:rPr>
          <w:rFonts w:ascii="Arial" w:hAnsi="Arial" w:cs="Arial"/>
        </w:rPr>
        <w:t xml:space="preserve"> (opinię ornitologiczną i chiropterologiczną) w</w:t>
      </w:r>
      <w:r w:rsidR="00EE21A1">
        <w:rPr>
          <w:rFonts w:ascii="Arial" w:hAnsi="Arial" w:cs="Arial"/>
        </w:rPr>
        <w:t xml:space="preserve"> </w:t>
      </w:r>
      <w:r w:rsidRPr="00B90503">
        <w:rPr>
          <w:rFonts w:ascii="Arial" w:hAnsi="Arial" w:cs="Arial"/>
        </w:rPr>
        <w:t>zakresie występowania gatunków ptaków chronionych/nietoperzy i nie stwierdzono żadnych gatunków chronionych lub oświadczenie, że w</w:t>
      </w:r>
      <w:r w:rsidRPr="00B90503">
        <w:rPr>
          <w:rFonts w:ascii="Arial" w:hAnsi="Arial" w:cs="Arial"/>
          <w:b/>
        </w:rPr>
        <w:t xml:space="preserve"> przypadku konieczności zniszczenia schronień </w:t>
      </w:r>
      <w:r w:rsidRPr="00B90503">
        <w:rPr>
          <w:rFonts w:ascii="Arial" w:hAnsi="Arial" w:cs="Arial"/>
        </w:rPr>
        <w:t>ptaków gatunków chronionych/nietoperzy</w:t>
      </w:r>
      <w:r w:rsidR="00C84ED5" w:rsidRPr="00B90503">
        <w:rPr>
          <w:rFonts w:ascii="Arial" w:hAnsi="Arial" w:cs="Arial"/>
        </w:rPr>
        <w:t xml:space="preserve"> </w:t>
      </w:r>
      <w:r w:rsidRPr="00B90503">
        <w:rPr>
          <w:rFonts w:ascii="Arial" w:hAnsi="Arial" w:cs="Arial"/>
        </w:rPr>
        <w:t>-</w:t>
      </w:r>
      <w:r w:rsidRPr="00B90503">
        <w:rPr>
          <w:rFonts w:ascii="Arial" w:hAnsi="Arial" w:cs="Arial"/>
          <w:b/>
        </w:rPr>
        <w:t xml:space="preserve"> Wnioskodawca posiada Decyzję Regionalnej Dyrekcji Ochrony Środowiska. </w:t>
      </w:r>
    </w:p>
    <w:p w14:paraId="1F629FAE" w14:textId="33CE0214" w:rsidR="001D61FB" w:rsidRPr="00B90503" w:rsidRDefault="001D61FB" w:rsidP="00BC37D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E5B5652" w14:textId="06AAFE58" w:rsidR="008E1569" w:rsidRPr="00184970" w:rsidRDefault="002A4975" w:rsidP="00184970">
      <w:pPr>
        <w:pStyle w:val="Nagwek2"/>
        <w:spacing w:before="0" w:line="360" w:lineRule="auto"/>
        <w:jc w:val="center"/>
        <w:rPr>
          <w:b/>
        </w:rPr>
      </w:pPr>
      <w:bookmarkStart w:id="10" w:name="_Toc146546106"/>
      <w:r w:rsidRPr="00A45873">
        <w:rPr>
          <w:b/>
        </w:rPr>
        <w:t xml:space="preserve">V. </w:t>
      </w:r>
      <w:r w:rsidR="00386781" w:rsidRPr="00A45873">
        <w:rPr>
          <w:b/>
        </w:rPr>
        <w:t xml:space="preserve">Wysokość </w:t>
      </w:r>
      <w:r w:rsidR="00ED25CA" w:rsidRPr="00A45873">
        <w:rPr>
          <w:b/>
        </w:rPr>
        <w:t>wsparcia z planu rozwojowego</w:t>
      </w:r>
      <w:bookmarkEnd w:id="10"/>
    </w:p>
    <w:p w14:paraId="61B01169" w14:textId="06020D54" w:rsidR="003E6544" w:rsidRPr="00184970" w:rsidRDefault="000C2BA7" w:rsidP="00184970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4E5FDF">
        <w:rPr>
          <w:rFonts w:ascii="Arial" w:hAnsi="Arial" w:cs="Arial"/>
        </w:rPr>
        <w:t xml:space="preserve">Budżet na realizację inwestycji B1.1.4. w ramach KPO wynosi </w:t>
      </w:r>
      <w:r w:rsidRPr="00A45873">
        <w:rPr>
          <w:rFonts w:ascii="Arial" w:hAnsi="Arial" w:cs="Arial"/>
        </w:rPr>
        <w:t xml:space="preserve">66 986 652 </w:t>
      </w:r>
      <w:r w:rsidRPr="00A45873">
        <w:rPr>
          <w:rFonts w:ascii="Arial" w:hAnsi="Arial" w:cs="Arial"/>
          <w:bCs/>
        </w:rPr>
        <w:t>mln euro.</w:t>
      </w:r>
    </w:p>
    <w:p w14:paraId="7D9A288E" w14:textId="612E7DB8" w:rsidR="00A45873" w:rsidRPr="009954C4" w:rsidRDefault="008E1569" w:rsidP="00184970">
      <w:pPr>
        <w:pStyle w:val="Akapitzlist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3C40A4">
        <w:rPr>
          <w:rFonts w:ascii="Arial" w:hAnsi="Arial" w:cs="Arial"/>
        </w:rPr>
        <w:t xml:space="preserve">Maksymalna kwota </w:t>
      </w:r>
      <w:r w:rsidR="00ED25CA" w:rsidRPr="003C40A4">
        <w:rPr>
          <w:rFonts w:ascii="Arial" w:hAnsi="Arial" w:cs="Arial"/>
        </w:rPr>
        <w:t xml:space="preserve">wsparcia z planu rozwojowego </w:t>
      </w:r>
      <w:r w:rsidRPr="003C40A4">
        <w:rPr>
          <w:rFonts w:ascii="Arial" w:hAnsi="Arial" w:cs="Arial"/>
        </w:rPr>
        <w:t xml:space="preserve">na </w:t>
      </w:r>
      <w:r w:rsidR="00015321" w:rsidRPr="003C40A4">
        <w:rPr>
          <w:rFonts w:ascii="Arial" w:hAnsi="Arial" w:cs="Arial"/>
        </w:rPr>
        <w:t>przedsięwzięcie</w:t>
      </w:r>
      <w:r w:rsidR="00075544" w:rsidRPr="003C40A4">
        <w:rPr>
          <w:rFonts w:ascii="Arial" w:hAnsi="Arial" w:cs="Arial"/>
        </w:rPr>
        <w:t xml:space="preserve"> </w:t>
      </w:r>
      <w:r w:rsidRPr="003C40A4">
        <w:rPr>
          <w:rFonts w:ascii="Arial" w:hAnsi="Arial" w:cs="Arial"/>
        </w:rPr>
        <w:t xml:space="preserve">wynosi </w:t>
      </w:r>
      <w:r w:rsidR="004E5FDF">
        <w:rPr>
          <w:rFonts w:ascii="Arial" w:hAnsi="Arial" w:cs="Arial"/>
          <w:b/>
        </w:rPr>
        <w:br/>
      </w:r>
      <w:r w:rsidR="00201D1A" w:rsidRPr="00201D1A">
        <w:rPr>
          <w:rFonts w:ascii="Arial" w:hAnsi="Arial" w:cs="Arial"/>
          <w:b/>
        </w:rPr>
        <w:t>3 532 088 zł</w:t>
      </w:r>
      <w:r w:rsidRPr="00152FED">
        <w:rPr>
          <w:rFonts w:ascii="Arial" w:hAnsi="Arial" w:cs="Arial"/>
        </w:rPr>
        <w:t>.</w:t>
      </w:r>
      <w:r w:rsidR="00E72640" w:rsidRPr="00BE1B7B">
        <w:rPr>
          <w:rFonts w:ascii="Arial" w:hAnsi="Arial" w:cs="Arial"/>
        </w:rPr>
        <w:t xml:space="preserve"> </w:t>
      </w:r>
    </w:p>
    <w:p w14:paraId="4F99D708" w14:textId="77777777" w:rsidR="009954C4" w:rsidRPr="009954C4" w:rsidRDefault="009954C4" w:rsidP="00B9050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7FEBE9C8" w14:textId="138F5AC6" w:rsidR="006F563E" w:rsidRPr="009C1A5A" w:rsidRDefault="00E72640" w:rsidP="00B90503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</w:rPr>
      </w:pPr>
      <w:r w:rsidRPr="00BE1B7B">
        <w:rPr>
          <w:rFonts w:ascii="Arial" w:hAnsi="Arial" w:cs="Arial"/>
        </w:rPr>
        <w:t>Koszt ten obejmuje</w:t>
      </w:r>
      <w:r w:rsidR="006F563E">
        <w:rPr>
          <w:rFonts w:ascii="Arial" w:hAnsi="Arial" w:cs="Arial"/>
        </w:rPr>
        <w:t xml:space="preserve"> </w:t>
      </w:r>
      <w:r w:rsidR="006F563E" w:rsidRPr="00C84ED5">
        <w:rPr>
          <w:rFonts w:ascii="Arial" w:hAnsi="Arial" w:cs="Arial"/>
        </w:rPr>
        <w:t>wyłącznie:</w:t>
      </w:r>
      <w:r w:rsidRPr="00C84ED5">
        <w:rPr>
          <w:rFonts w:ascii="Arial" w:hAnsi="Arial" w:cs="Arial"/>
        </w:rPr>
        <w:t xml:space="preserve"> </w:t>
      </w:r>
    </w:p>
    <w:p w14:paraId="18749BB0" w14:textId="063D5B87" w:rsidR="006F563E" w:rsidRPr="009C1A5A" w:rsidRDefault="00AD692A" w:rsidP="00B90503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F563E" w:rsidRPr="009C1A5A">
        <w:rPr>
          <w:rFonts w:ascii="Arial" w:hAnsi="Arial" w:cs="Arial"/>
        </w:rPr>
        <w:t xml:space="preserve"> </w:t>
      </w:r>
      <w:r w:rsidR="00E72640" w:rsidRPr="009C1A5A">
        <w:rPr>
          <w:rFonts w:ascii="Arial" w:hAnsi="Arial" w:cs="Arial"/>
        </w:rPr>
        <w:t>roboty budowalne</w:t>
      </w:r>
      <w:r w:rsidR="00201D1A" w:rsidRPr="009C1A5A">
        <w:rPr>
          <w:rFonts w:ascii="Arial" w:hAnsi="Arial" w:cs="Arial"/>
        </w:rPr>
        <w:t xml:space="preserve"> wynikające z audytu energetycznego </w:t>
      </w:r>
      <w:r w:rsidR="004E5FDF">
        <w:rPr>
          <w:rFonts w:ascii="Arial" w:hAnsi="Arial" w:cs="Arial"/>
        </w:rPr>
        <w:t>(wydatki netto</w:t>
      </w:r>
      <w:r>
        <w:rPr>
          <w:rFonts w:ascii="Arial" w:hAnsi="Arial" w:cs="Arial"/>
        </w:rPr>
        <w:t xml:space="preserve">; </w:t>
      </w:r>
      <w:r w:rsidR="004E5FDF">
        <w:rPr>
          <w:rFonts w:ascii="Arial" w:hAnsi="Arial" w:cs="Arial"/>
        </w:rPr>
        <w:t>bez VAT)</w:t>
      </w:r>
      <w:r w:rsidR="00C84ED5">
        <w:rPr>
          <w:rFonts w:ascii="Arial" w:hAnsi="Arial" w:cs="Arial"/>
        </w:rPr>
        <w:t>, opisane w pkt. III.2 Regulaminu</w:t>
      </w:r>
      <w:r w:rsidR="005211C7">
        <w:rPr>
          <w:rFonts w:ascii="Arial" w:hAnsi="Arial" w:cs="Arial"/>
        </w:rPr>
        <w:t>,</w:t>
      </w:r>
    </w:p>
    <w:p w14:paraId="0E48C605" w14:textId="19C4FF2D" w:rsidR="00671742" w:rsidRPr="00184970" w:rsidRDefault="00AD692A" w:rsidP="00184970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6F563E" w:rsidRPr="009C1A5A">
        <w:rPr>
          <w:rFonts w:ascii="Arial" w:hAnsi="Arial" w:cs="Arial"/>
        </w:rPr>
        <w:t xml:space="preserve"> </w:t>
      </w:r>
      <w:r w:rsidR="00201D1A" w:rsidRPr="009C1A5A">
        <w:rPr>
          <w:rFonts w:ascii="Arial" w:hAnsi="Arial" w:cs="Arial"/>
        </w:rPr>
        <w:t>koszt</w:t>
      </w:r>
      <w:r w:rsidR="00EF1C49" w:rsidRPr="009C1A5A">
        <w:rPr>
          <w:rFonts w:ascii="Arial" w:hAnsi="Arial" w:cs="Arial"/>
        </w:rPr>
        <w:t>y</w:t>
      </w:r>
      <w:r w:rsidR="00201D1A" w:rsidRPr="009C1A5A">
        <w:rPr>
          <w:rFonts w:ascii="Arial" w:hAnsi="Arial" w:cs="Arial"/>
        </w:rPr>
        <w:t xml:space="preserve"> </w:t>
      </w:r>
      <w:r w:rsidR="000C2BA7">
        <w:rPr>
          <w:rFonts w:ascii="Arial" w:hAnsi="Arial" w:cs="Arial"/>
        </w:rPr>
        <w:t>nadzoru inwestorskiego</w:t>
      </w:r>
      <w:r w:rsidR="004E5FDF">
        <w:rPr>
          <w:rFonts w:ascii="Arial" w:hAnsi="Arial" w:cs="Arial"/>
        </w:rPr>
        <w:t xml:space="preserve"> (wydatki netto</w:t>
      </w:r>
      <w:r>
        <w:rPr>
          <w:rFonts w:ascii="Arial" w:hAnsi="Arial" w:cs="Arial"/>
        </w:rPr>
        <w:t>;</w:t>
      </w:r>
      <w:r w:rsidR="004E5FDF">
        <w:rPr>
          <w:rFonts w:ascii="Arial" w:hAnsi="Arial" w:cs="Arial"/>
        </w:rPr>
        <w:t xml:space="preserve"> bez VAT).</w:t>
      </w:r>
    </w:p>
    <w:p w14:paraId="371FAB85" w14:textId="20BF9BC7" w:rsidR="001F22E9" w:rsidRPr="00671742" w:rsidRDefault="00386781" w:rsidP="00600C68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671742">
        <w:rPr>
          <w:rFonts w:ascii="Arial" w:hAnsi="Arial" w:cs="Arial"/>
        </w:rPr>
        <w:lastRenderedPageBreak/>
        <w:t xml:space="preserve">Maksymalny poziom dofinansowania </w:t>
      </w:r>
      <w:r w:rsidR="00075544" w:rsidRPr="00671742">
        <w:rPr>
          <w:rFonts w:ascii="Arial" w:hAnsi="Arial" w:cs="Arial"/>
        </w:rPr>
        <w:t>KPO</w:t>
      </w:r>
      <w:r w:rsidRPr="00671742">
        <w:rPr>
          <w:rFonts w:ascii="Arial" w:hAnsi="Arial" w:cs="Arial"/>
        </w:rPr>
        <w:t xml:space="preserve"> w wydatk</w:t>
      </w:r>
      <w:r w:rsidR="00075544" w:rsidRPr="00671742">
        <w:rPr>
          <w:rFonts w:ascii="Arial" w:hAnsi="Arial" w:cs="Arial"/>
        </w:rPr>
        <w:t>ach kwali</w:t>
      </w:r>
      <w:r w:rsidR="00015321" w:rsidRPr="00671742">
        <w:rPr>
          <w:rFonts w:ascii="Arial" w:hAnsi="Arial" w:cs="Arial"/>
        </w:rPr>
        <w:t xml:space="preserve">fikowanych na poziomie przedsięwzięcia </w:t>
      </w:r>
      <w:r w:rsidR="00075544" w:rsidRPr="00671742">
        <w:rPr>
          <w:rFonts w:ascii="Arial" w:hAnsi="Arial" w:cs="Arial"/>
        </w:rPr>
        <w:t xml:space="preserve">wynosi 100% kosztów </w:t>
      </w:r>
      <w:r w:rsidR="00201D1A" w:rsidRPr="00671742">
        <w:rPr>
          <w:rFonts w:ascii="Arial" w:hAnsi="Arial" w:cs="Arial"/>
        </w:rPr>
        <w:t>kwalifikowalnych</w:t>
      </w:r>
      <w:r w:rsidR="00075544" w:rsidRPr="00671742">
        <w:rPr>
          <w:rFonts w:ascii="Arial" w:hAnsi="Arial" w:cs="Arial"/>
        </w:rPr>
        <w:t>.</w:t>
      </w:r>
    </w:p>
    <w:p w14:paraId="3D1D2428" w14:textId="000E051D" w:rsidR="00184970" w:rsidRDefault="00184970" w:rsidP="00B90503">
      <w:pPr>
        <w:spacing w:after="0" w:line="360" w:lineRule="auto"/>
        <w:jc w:val="both"/>
        <w:rPr>
          <w:rFonts w:ascii="Arial" w:hAnsi="Arial" w:cs="Arial"/>
        </w:rPr>
      </w:pPr>
    </w:p>
    <w:p w14:paraId="34E6DC0A" w14:textId="77777777" w:rsidR="001D61FB" w:rsidRPr="003C40A4" w:rsidRDefault="001D61FB" w:rsidP="00B90503">
      <w:pPr>
        <w:spacing w:after="0" w:line="360" w:lineRule="auto"/>
        <w:jc w:val="both"/>
        <w:rPr>
          <w:rFonts w:ascii="Arial" w:hAnsi="Arial" w:cs="Arial"/>
        </w:rPr>
      </w:pPr>
    </w:p>
    <w:p w14:paraId="6D1F0462" w14:textId="2200DAB0" w:rsidR="00143391" w:rsidRPr="00184970" w:rsidRDefault="002A4975" w:rsidP="00184970">
      <w:pPr>
        <w:pStyle w:val="Nagwek2"/>
        <w:spacing w:before="0" w:line="360" w:lineRule="auto"/>
        <w:jc w:val="center"/>
        <w:rPr>
          <w:b/>
        </w:rPr>
      </w:pPr>
      <w:bookmarkStart w:id="11" w:name="_Toc437609541"/>
      <w:bookmarkStart w:id="12" w:name="_Toc138762201"/>
      <w:bookmarkStart w:id="13" w:name="_Toc146546107"/>
      <w:r w:rsidRPr="00C84ED5">
        <w:rPr>
          <w:b/>
        </w:rPr>
        <w:t xml:space="preserve">VI. </w:t>
      </w:r>
      <w:r w:rsidR="00AC2938" w:rsidRPr="00C84ED5">
        <w:rPr>
          <w:b/>
        </w:rPr>
        <w:t>Nabór wniosków</w:t>
      </w:r>
      <w:bookmarkEnd w:id="11"/>
      <w:r w:rsidR="002E6166" w:rsidRPr="00C84ED5">
        <w:rPr>
          <w:b/>
        </w:rPr>
        <w:t xml:space="preserve"> o objęcie przedsięwzięcia wsparciem z planu rozwojowego</w:t>
      </w:r>
      <w:bookmarkEnd w:id="12"/>
      <w:bookmarkEnd w:id="13"/>
    </w:p>
    <w:p w14:paraId="59F81438" w14:textId="65E67D52" w:rsidR="00573E7D" w:rsidRDefault="00143391" w:rsidP="00600C68">
      <w:pPr>
        <w:pStyle w:val="Akapitzlist"/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662971">
        <w:rPr>
          <w:rFonts w:ascii="Arial" w:hAnsi="Arial" w:cs="Arial"/>
          <w:b/>
          <w:u w:val="single"/>
        </w:rPr>
        <w:t>Nabór wniosków jest ciągły</w:t>
      </w:r>
      <w:r w:rsidR="00C84ED5">
        <w:rPr>
          <w:rFonts w:ascii="Arial" w:hAnsi="Arial" w:cs="Arial"/>
        </w:rPr>
        <w:t>,</w:t>
      </w:r>
      <w:r w:rsidRPr="008B605B">
        <w:rPr>
          <w:rFonts w:ascii="Arial" w:hAnsi="Arial" w:cs="Arial"/>
        </w:rPr>
        <w:t xml:space="preserve"> tzn. </w:t>
      </w:r>
      <w:r w:rsidR="007B31BC">
        <w:rPr>
          <w:rFonts w:ascii="Arial" w:hAnsi="Arial" w:cs="Arial"/>
        </w:rPr>
        <w:t>trwa od rozpoczęcia biegu terminu naboru wniosków o</w:t>
      </w:r>
      <w:r w:rsidR="006E50C0">
        <w:rPr>
          <w:rFonts w:ascii="Arial" w:hAnsi="Arial" w:cs="Arial"/>
        </w:rPr>
        <w:t> </w:t>
      </w:r>
      <w:r w:rsidR="007B31BC">
        <w:rPr>
          <w:rFonts w:ascii="Arial" w:hAnsi="Arial" w:cs="Arial"/>
        </w:rPr>
        <w:t>objęcie wsparciem do wyczerpania alokacji</w:t>
      </w:r>
      <w:r w:rsidRPr="008B605B">
        <w:rPr>
          <w:rFonts w:ascii="Arial" w:hAnsi="Arial" w:cs="Arial"/>
        </w:rPr>
        <w:t xml:space="preserve"> prze</w:t>
      </w:r>
      <w:r w:rsidR="00EF1C49">
        <w:rPr>
          <w:rFonts w:ascii="Arial" w:hAnsi="Arial" w:cs="Arial"/>
        </w:rPr>
        <w:t xml:space="preserve">znaczonej na inwestycje B1.1.4., </w:t>
      </w:r>
      <w:r w:rsidRPr="008B605B">
        <w:rPr>
          <w:rFonts w:ascii="Arial" w:hAnsi="Arial" w:cs="Arial"/>
        </w:rPr>
        <w:t xml:space="preserve">co IOI stwierdza na podstawie sumy kwot zawartych w złożonych wnioskach </w:t>
      </w:r>
      <w:r w:rsidR="002E6166" w:rsidRPr="008B605B">
        <w:rPr>
          <w:rFonts w:ascii="Arial" w:hAnsi="Arial" w:cs="Arial"/>
        </w:rPr>
        <w:t>o objęcie przedsięwzięcia wsparciem z planu rozwojowego</w:t>
      </w:r>
      <w:r w:rsidR="008B605B">
        <w:rPr>
          <w:rFonts w:ascii="Arial" w:hAnsi="Arial" w:cs="Arial"/>
        </w:rPr>
        <w:t>.</w:t>
      </w:r>
    </w:p>
    <w:p w14:paraId="42308451" w14:textId="77777777" w:rsidR="001D61FB" w:rsidRDefault="001D61FB" w:rsidP="00184970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4F96963A" w14:textId="33B0EE20" w:rsidR="009F07C1" w:rsidRPr="00184970" w:rsidRDefault="00FB6DD2" w:rsidP="001D61F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</w:rPr>
      </w:pPr>
      <w:r w:rsidRPr="00C84ED5">
        <w:rPr>
          <w:rFonts w:ascii="Arial" w:hAnsi="Arial" w:cs="Arial"/>
          <w:b/>
        </w:rPr>
        <w:t>Dzień rozpoczęcia terminu naboru wniosków o obj</w:t>
      </w:r>
      <w:r w:rsidR="00E97AA4">
        <w:rPr>
          <w:rFonts w:ascii="Arial" w:hAnsi="Arial" w:cs="Arial"/>
          <w:b/>
        </w:rPr>
        <w:t>ę</w:t>
      </w:r>
      <w:r w:rsidRPr="00C84ED5">
        <w:rPr>
          <w:rFonts w:ascii="Arial" w:hAnsi="Arial" w:cs="Arial"/>
          <w:b/>
        </w:rPr>
        <w:t xml:space="preserve">cie wsparciem IOI </w:t>
      </w:r>
      <w:r w:rsidR="00FF5154">
        <w:rPr>
          <w:rFonts w:ascii="Arial" w:hAnsi="Arial" w:cs="Arial"/>
          <w:b/>
        </w:rPr>
        <w:t xml:space="preserve">został podany </w:t>
      </w:r>
      <w:r w:rsidR="002C13F4">
        <w:rPr>
          <w:rFonts w:ascii="Arial" w:hAnsi="Arial" w:cs="Arial"/>
          <w:b/>
        </w:rPr>
        <w:t>do </w:t>
      </w:r>
      <w:r w:rsidRPr="00C84ED5">
        <w:rPr>
          <w:rFonts w:ascii="Arial" w:hAnsi="Arial" w:cs="Arial"/>
          <w:b/>
        </w:rPr>
        <w:t>publicznej wiadomości na stronie internetowej:</w:t>
      </w:r>
      <w:r w:rsidRPr="00017698">
        <w:rPr>
          <w:rFonts w:ascii="Lato" w:hAnsi="Lato" w:cs="Arial"/>
          <w:b/>
          <w:sz w:val="20"/>
          <w:szCs w:val="20"/>
        </w:rPr>
        <w:t xml:space="preserve"> </w:t>
      </w:r>
      <w:hyperlink r:id="rId11" w:history="1">
        <w:r w:rsidR="00C25E44" w:rsidRPr="00AD692A">
          <w:rPr>
            <w:rStyle w:val="Hipercze"/>
            <w:rFonts w:ascii="Arial" w:hAnsi="Arial" w:cs="Arial"/>
          </w:rPr>
          <w:t>www.gov.pl/web/kultura/krajowy-plan-odbudowy</w:t>
        </w:r>
      </w:hyperlink>
      <w:r w:rsidR="00017698">
        <w:rPr>
          <w:rFonts w:ascii="Lato" w:hAnsi="Lato"/>
          <w:sz w:val="20"/>
          <w:szCs w:val="20"/>
        </w:rPr>
        <w:t>.</w:t>
      </w:r>
      <w:hyperlink r:id="rId12" w:history="1"/>
    </w:p>
    <w:p w14:paraId="3BAEBF54" w14:textId="50BCD6E8" w:rsidR="00573E7D" w:rsidRPr="00184970" w:rsidRDefault="00143391" w:rsidP="00600C68">
      <w:pPr>
        <w:pStyle w:val="Akapitzlist"/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C40A4">
        <w:rPr>
          <w:rFonts w:ascii="Arial" w:hAnsi="Arial" w:cs="Arial"/>
        </w:rPr>
        <w:t xml:space="preserve">W przypadku wyczerpania środków </w:t>
      </w:r>
      <w:r w:rsidR="00EF1C49">
        <w:rPr>
          <w:rFonts w:ascii="Arial" w:hAnsi="Arial" w:cs="Arial"/>
        </w:rPr>
        <w:t xml:space="preserve">o objęciu wniosku wsparciem </w:t>
      </w:r>
      <w:r w:rsidRPr="003C40A4">
        <w:rPr>
          <w:rFonts w:ascii="Arial" w:hAnsi="Arial" w:cs="Arial"/>
        </w:rPr>
        <w:t xml:space="preserve">decyduje data wpływu wniosku do IOI. </w:t>
      </w:r>
      <w:r w:rsidRPr="00C84ED5">
        <w:rPr>
          <w:rFonts w:ascii="Arial" w:hAnsi="Arial" w:cs="Arial"/>
          <w:b/>
        </w:rPr>
        <w:t>O wyczerpaniu alokacji i zamknięciu naboru wniosków w ramach konkursu informuje IOI na stronie internetowej</w:t>
      </w:r>
      <w:r w:rsidR="00FB6DD2" w:rsidRPr="00C84ED5">
        <w:rPr>
          <w:rFonts w:ascii="Arial" w:hAnsi="Arial" w:cs="Arial"/>
          <w:b/>
        </w:rPr>
        <w:t xml:space="preserve">: </w:t>
      </w:r>
      <w:hyperlink r:id="rId13" w:history="1">
        <w:r w:rsidR="00C25E44" w:rsidRPr="00AD692A">
          <w:rPr>
            <w:rStyle w:val="Hipercze"/>
            <w:rFonts w:ascii="Arial" w:hAnsi="Arial" w:cs="Arial"/>
          </w:rPr>
          <w:t>www.gov.pl/web/kultura/krajowy-plan-odbudowy</w:t>
        </w:r>
      </w:hyperlink>
      <w:r w:rsidR="00017698" w:rsidRPr="00AD692A">
        <w:rPr>
          <w:rStyle w:val="Hipercze"/>
          <w:rFonts w:ascii="Arial" w:hAnsi="Arial" w:cs="Arial"/>
          <w:u w:val="none"/>
        </w:rPr>
        <w:t>.</w:t>
      </w:r>
    </w:p>
    <w:p w14:paraId="1BB60A25" w14:textId="1A1F12C0" w:rsidR="00143391" w:rsidRPr="00184970" w:rsidRDefault="00573E7D" w:rsidP="00600C68">
      <w:pPr>
        <w:pStyle w:val="Akapitzlist"/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Termin na złożenie wniosku o </w:t>
      </w:r>
      <w:r w:rsidR="002E6166" w:rsidRPr="003C40A4">
        <w:rPr>
          <w:rFonts w:ascii="Arial" w:hAnsi="Arial" w:cs="Arial"/>
        </w:rPr>
        <w:t xml:space="preserve">objęcie przedsięwzięcia wsparciem z planu rozwojowego </w:t>
      </w:r>
      <w:r w:rsidRPr="003C40A4">
        <w:rPr>
          <w:rFonts w:ascii="Arial" w:hAnsi="Arial" w:cs="Arial"/>
        </w:rPr>
        <w:t xml:space="preserve">uważa się za zachowany, </w:t>
      </w:r>
      <w:r w:rsidRPr="003C40A4">
        <w:rPr>
          <w:rFonts w:ascii="Arial" w:hAnsi="Arial" w:cs="Arial"/>
          <w:color w:val="000000"/>
        </w:rPr>
        <w:t>jeżeli został złożony przed dniem podania do publicznej wiadomości informacji o zakończeniu naboru</w:t>
      </w:r>
      <w:r w:rsidR="00EF1C49">
        <w:rPr>
          <w:rFonts w:ascii="Arial" w:hAnsi="Arial" w:cs="Arial"/>
          <w:color w:val="000000"/>
        </w:rPr>
        <w:t>.</w:t>
      </w:r>
    </w:p>
    <w:p w14:paraId="45820FF4" w14:textId="472D4D27" w:rsidR="00E0628A" w:rsidRPr="00184970" w:rsidRDefault="00143391" w:rsidP="00600C68">
      <w:pPr>
        <w:pStyle w:val="Akapitzlist"/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Nabór przeprowadzany jest w sposób jawny, z zapewnieniem równego traktowania wnioskodawców oraz równego publicznego dostępu do informacji o warunkach i sposobie wyboru przedsięwzięć do</w:t>
      </w:r>
      <w:r w:rsidR="002E6166" w:rsidRPr="003C40A4">
        <w:rPr>
          <w:rFonts w:ascii="Arial" w:hAnsi="Arial" w:cs="Arial"/>
          <w:b/>
        </w:rPr>
        <w:t xml:space="preserve"> </w:t>
      </w:r>
      <w:r w:rsidR="002E6166" w:rsidRPr="003C40A4">
        <w:rPr>
          <w:rFonts w:ascii="Arial" w:hAnsi="Arial" w:cs="Arial"/>
        </w:rPr>
        <w:t xml:space="preserve">objęcia wsparciem z planu rozwojowego. </w:t>
      </w:r>
    </w:p>
    <w:p w14:paraId="1BD9FF87" w14:textId="0BCFF7C5" w:rsidR="007D24BA" w:rsidRPr="00184970" w:rsidRDefault="00E0628A" w:rsidP="00600C68">
      <w:pPr>
        <w:pStyle w:val="Akapitzlist"/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84ED5">
        <w:rPr>
          <w:rFonts w:ascii="Arial" w:hAnsi="Arial" w:cs="Arial"/>
          <w:b/>
        </w:rPr>
        <w:t>Wniosek wraz z załącznikami w formie dokumentu elektronicznego należy złożyć za</w:t>
      </w:r>
      <w:r w:rsidR="00CE2F0F">
        <w:rPr>
          <w:rFonts w:ascii="Arial" w:hAnsi="Arial" w:cs="Arial"/>
          <w:b/>
        </w:rPr>
        <w:t> </w:t>
      </w:r>
      <w:r w:rsidRPr="00C84ED5">
        <w:rPr>
          <w:rFonts w:ascii="Arial" w:hAnsi="Arial" w:cs="Arial"/>
          <w:b/>
        </w:rPr>
        <w:t>pośrednictwem Centralnego Systemu Teleinformatycznego (CST 2021)</w:t>
      </w:r>
      <w:r w:rsidR="00A27AE2" w:rsidRPr="00C84ED5">
        <w:rPr>
          <w:rFonts w:ascii="Arial" w:hAnsi="Arial" w:cs="Arial"/>
          <w:b/>
        </w:rPr>
        <w:t xml:space="preserve"> przy</w:t>
      </w:r>
      <w:r w:rsidR="00EE21A1">
        <w:rPr>
          <w:rFonts w:ascii="Arial" w:hAnsi="Arial" w:cs="Arial"/>
          <w:b/>
        </w:rPr>
        <w:t xml:space="preserve"> </w:t>
      </w:r>
      <w:r w:rsidR="00A27AE2" w:rsidRPr="00C84ED5">
        <w:rPr>
          <w:rFonts w:ascii="Arial" w:hAnsi="Arial" w:cs="Arial"/>
          <w:b/>
        </w:rPr>
        <w:t>użyciu aplikacji WOD2021</w:t>
      </w:r>
      <w:r w:rsidR="00DE593B" w:rsidRPr="00C84ED5">
        <w:rPr>
          <w:rFonts w:ascii="Arial" w:hAnsi="Arial" w:cs="Arial"/>
          <w:b/>
        </w:rPr>
        <w:t>.</w:t>
      </w:r>
      <w:r w:rsidR="00DE593B">
        <w:rPr>
          <w:rFonts w:ascii="Arial" w:hAnsi="Arial" w:cs="Arial"/>
        </w:rPr>
        <w:t xml:space="preserve"> </w:t>
      </w:r>
      <w:r w:rsidR="00DE593B" w:rsidRPr="00426406">
        <w:rPr>
          <w:rFonts w:ascii="Arial" w:hAnsi="Arial" w:cs="Arial"/>
        </w:rPr>
        <w:t xml:space="preserve">Aplikacja jest dostępna pod adresem strony internetowej </w:t>
      </w:r>
      <w:hyperlink r:id="rId14" w:history="1">
        <w:r w:rsidR="00A21E49" w:rsidRPr="00AD692A">
          <w:rPr>
            <w:rStyle w:val="Hipercze"/>
            <w:rFonts w:ascii="Arial" w:hAnsi="Arial" w:cs="Arial"/>
          </w:rPr>
          <w:t>https://wod.cst2021.gov.pl/</w:t>
        </w:r>
      </w:hyperlink>
      <w:r w:rsidR="00017698">
        <w:rPr>
          <w:rStyle w:val="Hipercze"/>
          <w:rFonts w:ascii="Lato" w:hAnsi="Lato" w:cs="Arial"/>
          <w:sz w:val="20"/>
          <w:szCs w:val="20"/>
          <w:u w:val="none"/>
        </w:rPr>
        <w:t xml:space="preserve"> </w:t>
      </w:r>
      <w:r w:rsidR="00017698" w:rsidRPr="00017698">
        <w:rPr>
          <w:rStyle w:val="Hipercze"/>
          <w:rFonts w:ascii="Lato" w:hAnsi="Lato" w:cs="Arial"/>
          <w:color w:val="000000" w:themeColor="text1"/>
          <w:sz w:val="20"/>
          <w:szCs w:val="20"/>
          <w:u w:val="none"/>
        </w:rPr>
        <w:t>.</w:t>
      </w:r>
      <w:r w:rsidR="00017698">
        <w:rPr>
          <w:rStyle w:val="Hipercze"/>
          <w:rFonts w:ascii="Arial" w:hAnsi="Arial" w:cs="Arial"/>
          <w:b/>
          <w:u w:val="none"/>
        </w:rPr>
        <w:t xml:space="preserve"> </w:t>
      </w:r>
      <w:r w:rsidR="00C36622" w:rsidRPr="00C36622">
        <w:rPr>
          <w:rFonts w:ascii="Arial" w:hAnsi="Arial" w:cs="Arial"/>
        </w:rPr>
        <w:t xml:space="preserve">Instrukcje dotyczące obsługi systemu znajdują się na stronie internetowej </w:t>
      </w:r>
      <w:hyperlink r:id="rId15" w:history="1">
        <w:r w:rsidR="00C36622" w:rsidRPr="00AD692A">
          <w:rPr>
            <w:rStyle w:val="Hipercze"/>
            <w:rFonts w:ascii="Arial" w:hAnsi="Arial" w:cs="Arial"/>
          </w:rPr>
          <w:t>https://instrukcje.cst2021.gov.pl/</w:t>
        </w:r>
      </w:hyperlink>
      <w:r w:rsidR="00C36622">
        <w:rPr>
          <w:rFonts w:ascii="Arial" w:hAnsi="Arial" w:cs="Arial"/>
        </w:rPr>
        <w:t>.</w:t>
      </w:r>
    </w:p>
    <w:p w14:paraId="2E2730D7" w14:textId="54FA01D6" w:rsidR="001E1323" w:rsidRPr="00184970" w:rsidRDefault="007D24BA" w:rsidP="00600C68">
      <w:pPr>
        <w:pStyle w:val="Akapitzlist"/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Wniosek o objęcie pr</w:t>
      </w:r>
      <w:r w:rsidR="000E440E">
        <w:rPr>
          <w:rFonts w:ascii="Arial" w:hAnsi="Arial" w:cs="Arial"/>
        </w:rPr>
        <w:t>z</w:t>
      </w:r>
      <w:r>
        <w:rPr>
          <w:rFonts w:ascii="Arial" w:hAnsi="Arial" w:cs="Arial"/>
        </w:rPr>
        <w:t>edsięwzięcia wsparciem oraz wymagane oświadczenia muszą być złożone przez osobę umocowaną do reprezentowania wnioskodawcy (stosowne dokumenty, z których wynika upoważnienie</w:t>
      </w:r>
      <w:r w:rsidR="00E97A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E3D39">
        <w:rPr>
          <w:rFonts w:ascii="Arial" w:hAnsi="Arial" w:cs="Arial"/>
        </w:rPr>
        <w:t>należy załączyć do wniosku o objęcie przedsięwzięcia wsparciem).</w:t>
      </w:r>
    </w:p>
    <w:p w14:paraId="26BB0D8B" w14:textId="5630A401" w:rsidR="001E1323" w:rsidRPr="00184970" w:rsidRDefault="001E1323" w:rsidP="00600C68">
      <w:pPr>
        <w:pStyle w:val="Akapitzlist"/>
        <w:numPr>
          <w:ilvl w:val="3"/>
          <w:numId w:val="1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3C40A4">
        <w:rPr>
          <w:rFonts w:ascii="Arial" w:hAnsi="Arial" w:cs="Arial"/>
          <w:color w:val="000000"/>
        </w:rPr>
        <w:t>Złożony wniosek musi być kompletny, co oznacza, że będzie zawierał wszystkie strony oraz</w:t>
      </w:r>
      <w:r w:rsidR="00CE2F0F">
        <w:rPr>
          <w:rFonts w:ascii="Arial" w:hAnsi="Arial" w:cs="Arial"/>
          <w:color w:val="000000"/>
        </w:rPr>
        <w:t> </w:t>
      </w:r>
      <w:r w:rsidRPr="003C40A4">
        <w:rPr>
          <w:rFonts w:ascii="Arial" w:hAnsi="Arial" w:cs="Arial"/>
          <w:color w:val="000000"/>
        </w:rPr>
        <w:t xml:space="preserve">wymagane załączniki (Lista załączników do wniosku o dofinansowanie stanowi </w:t>
      </w:r>
      <w:r w:rsidRPr="00DC77FF">
        <w:rPr>
          <w:rFonts w:ascii="Arial" w:hAnsi="Arial" w:cs="Arial"/>
          <w:color w:val="000000"/>
        </w:rPr>
        <w:t xml:space="preserve">załącznik nr </w:t>
      </w:r>
      <w:r w:rsidR="00DF0047">
        <w:rPr>
          <w:rFonts w:ascii="Arial" w:hAnsi="Arial" w:cs="Arial"/>
          <w:color w:val="000000"/>
        </w:rPr>
        <w:t>4</w:t>
      </w:r>
      <w:r w:rsidR="00EF1C49" w:rsidRPr="00DC77FF">
        <w:rPr>
          <w:rFonts w:ascii="Arial" w:hAnsi="Arial" w:cs="Arial"/>
          <w:color w:val="000000"/>
        </w:rPr>
        <w:t xml:space="preserve"> d</w:t>
      </w:r>
      <w:r w:rsidR="009357DF" w:rsidRPr="00DC77FF">
        <w:rPr>
          <w:rFonts w:ascii="Arial" w:hAnsi="Arial" w:cs="Arial"/>
          <w:color w:val="000000"/>
        </w:rPr>
        <w:t>o R</w:t>
      </w:r>
      <w:r w:rsidRPr="00DC77FF">
        <w:rPr>
          <w:rFonts w:ascii="Arial" w:hAnsi="Arial" w:cs="Arial"/>
          <w:color w:val="000000"/>
        </w:rPr>
        <w:t>egulaminu</w:t>
      </w:r>
      <w:r w:rsidRPr="003C40A4">
        <w:rPr>
          <w:rFonts w:ascii="Arial" w:hAnsi="Arial" w:cs="Arial"/>
          <w:color w:val="000000"/>
        </w:rPr>
        <w:t>).</w:t>
      </w:r>
    </w:p>
    <w:p w14:paraId="5FF9E9BC" w14:textId="77777777" w:rsidR="00184970" w:rsidRPr="00184970" w:rsidRDefault="001E1323" w:rsidP="00600C68">
      <w:pPr>
        <w:pStyle w:val="Akapitzlist"/>
        <w:numPr>
          <w:ilvl w:val="3"/>
          <w:numId w:val="1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3C40A4">
        <w:rPr>
          <w:rFonts w:ascii="Arial" w:hAnsi="Arial" w:cs="Arial"/>
          <w:color w:val="000000"/>
        </w:rPr>
        <w:t>Wniosek musi być sporządzony w języku polskim</w:t>
      </w:r>
      <w:r w:rsidR="00F14742">
        <w:rPr>
          <w:rFonts w:ascii="Arial" w:hAnsi="Arial" w:cs="Arial"/>
          <w:color w:val="000000"/>
        </w:rPr>
        <w:t>,</w:t>
      </w:r>
      <w:r w:rsidRPr="003C40A4">
        <w:rPr>
          <w:rFonts w:ascii="Arial" w:hAnsi="Arial" w:cs="Arial"/>
          <w:color w:val="000000"/>
        </w:rPr>
        <w:t xml:space="preserve"> zgodnie </w:t>
      </w:r>
      <w:r w:rsidRPr="00BE1B7B">
        <w:rPr>
          <w:rFonts w:ascii="Arial" w:hAnsi="Arial" w:cs="Arial"/>
          <w:color w:val="000000"/>
        </w:rPr>
        <w:t xml:space="preserve">z </w:t>
      </w:r>
      <w:r w:rsidR="00BE1B7B" w:rsidRPr="00BE1B7B">
        <w:rPr>
          <w:rFonts w:ascii="Arial" w:hAnsi="Arial" w:cs="Arial"/>
          <w:color w:val="000000"/>
        </w:rPr>
        <w:t>i</w:t>
      </w:r>
      <w:r w:rsidRPr="00BE1B7B">
        <w:rPr>
          <w:rFonts w:ascii="Arial" w:hAnsi="Arial" w:cs="Arial"/>
          <w:color w:val="000000"/>
        </w:rPr>
        <w:t xml:space="preserve">nstrukcją wypełniania </w:t>
      </w:r>
      <w:r w:rsidR="00BE1B7B" w:rsidRPr="00BE1B7B">
        <w:rPr>
          <w:rFonts w:ascii="Arial" w:hAnsi="Arial" w:cs="Arial"/>
          <w:color w:val="000000"/>
        </w:rPr>
        <w:t>poszczególnych p</w:t>
      </w:r>
      <w:r w:rsidR="00AA1154">
        <w:rPr>
          <w:rFonts w:ascii="Arial" w:hAnsi="Arial" w:cs="Arial"/>
          <w:color w:val="000000"/>
        </w:rPr>
        <w:t>ó</w:t>
      </w:r>
      <w:r w:rsidR="00EF3BD8">
        <w:rPr>
          <w:rFonts w:ascii="Arial" w:hAnsi="Arial" w:cs="Arial"/>
          <w:color w:val="000000"/>
        </w:rPr>
        <w:t>l</w:t>
      </w:r>
      <w:r w:rsidR="00BE1B7B" w:rsidRPr="00BE1B7B">
        <w:rPr>
          <w:rFonts w:ascii="Arial" w:hAnsi="Arial" w:cs="Arial"/>
          <w:color w:val="000000"/>
        </w:rPr>
        <w:t xml:space="preserve"> </w:t>
      </w:r>
      <w:r w:rsidRPr="00BE1B7B">
        <w:rPr>
          <w:rFonts w:ascii="Arial" w:hAnsi="Arial" w:cs="Arial"/>
          <w:color w:val="000000"/>
        </w:rPr>
        <w:t>wniosku o</w:t>
      </w:r>
      <w:r w:rsidR="002E6166" w:rsidRPr="00BE1B7B">
        <w:rPr>
          <w:rFonts w:ascii="Arial" w:hAnsi="Arial" w:cs="Arial"/>
          <w:color w:val="000000"/>
        </w:rPr>
        <w:t xml:space="preserve"> </w:t>
      </w:r>
      <w:r w:rsidR="002E6166" w:rsidRPr="00BE1B7B">
        <w:rPr>
          <w:rFonts w:ascii="Arial" w:hAnsi="Arial" w:cs="Arial"/>
        </w:rPr>
        <w:t>objęcie przedsięwzięcia wsparciem z planu rozwojowego</w:t>
      </w:r>
    </w:p>
    <w:p w14:paraId="20FC9D90" w14:textId="77777777" w:rsidR="00184970" w:rsidRDefault="00143391" w:rsidP="00600C68">
      <w:pPr>
        <w:pStyle w:val="Akapitzlist"/>
        <w:numPr>
          <w:ilvl w:val="3"/>
          <w:numId w:val="12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184970">
        <w:rPr>
          <w:rFonts w:ascii="Arial" w:hAnsi="Arial" w:cs="Arial"/>
        </w:rPr>
        <w:t xml:space="preserve">W toku oceny w korespondencji z wnioskodawcą IOI posługuje się numerem oraz datą złożenia wniosku </w:t>
      </w:r>
      <w:r w:rsidR="00CB0BE1" w:rsidRPr="00184970">
        <w:rPr>
          <w:rFonts w:ascii="Arial" w:hAnsi="Arial" w:cs="Arial"/>
        </w:rPr>
        <w:t>w systemie CST 2021.</w:t>
      </w:r>
    </w:p>
    <w:p w14:paraId="2B912715" w14:textId="77777777" w:rsidR="00184970" w:rsidRPr="00184970" w:rsidRDefault="00CB0BE1" w:rsidP="00184970">
      <w:pPr>
        <w:pStyle w:val="Akapitzlist"/>
        <w:numPr>
          <w:ilvl w:val="3"/>
          <w:numId w:val="12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184970">
        <w:rPr>
          <w:rFonts w:ascii="Arial" w:hAnsi="Arial" w:cs="Arial"/>
        </w:rPr>
        <w:t xml:space="preserve">Wnioski złożone w formie innej niż wskazana w pkt. </w:t>
      </w:r>
      <w:r w:rsidR="004035BE" w:rsidRPr="00184970">
        <w:rPr>
          <w:rFonts w:ascii="Arial" w:hAnsi="Arial" w:cs="Arial"/>
        </w:rPr>
        <w:t xml:space="preserve">5 </w:t>
      </w:r>
      <w:r w:rsidRPr="00184970">
        <w:rPr>
          <w:rFonts w:ascii="Arial" w:hAnsi="Arial" w:cs="Arial"/>
        </w:rPr>
        <w:t>pozostawia się bez rozpatrzenia.</w:t>
      </w:r>
    </w:p>
    <w:p w14:paraId="22D48F13" w14:textId="653162DB" w:rsidR="00184970" w:rsidRPr="00184970" w:rsidRDefault="00143391" w:rsidP="00184970">
      <w:pPr>
        <w:pStyle w:val="Akapitzlist"/>
        <w:numPr>
          <w:ilvl w:val="3"/>
          <w:numId w:val="12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184970">
        <w:rPr>
          <w:rFonts w:ascii="Arial" w:hAnsi="Arial" w:cs="Arial"/>
        </w:rPr>
        <w:t>W trakcie trwania naboru dopuszcza się jedynie komunikację pisemną między OO</w:t>
      </w:r>
      <w:r w:rsidR="00E54397" w:rsidRPr="00184970">
        <w:rPr>
          <w:rFonts w:ascii="Arial" w:hAnsi="Arial" w:cs="Arial"/>
        </w:rPr>
        <w:t>W</w:t>
      </w:r>
      <w:r w:rsidR="00CB0BE1" w:rsidRPr="00184970">
        <w:rPr>
          <w:rFonts w:ascii="Arial" w:hAnsi="Arial" w:cs="Arial"/>
        </w:rPr>
        <w:t xml:space="preserve"> i IOI</w:t>
      </w:r>
      <w:r w:rsidR="00E97AA4" w:rsidRPr="00184970">
        <w:rPr>
          <w:rFonts w:ascii="Arial" w:hAnsi="Arial" w:cs="Arial"/>
        </w:rPr>
        <w:t>,</w:t>
      </w:r>
      <w:r w:rsidRPr="00184970">
        <w:rPr>
          <w:rFonts w:ascii="Arial" w:hAnsi="Arial" w:cs="Arial"/>
        </w:rPr>
        <w:t xml:space="preserve"> chyba że w wezwaniu do </w:t>
      </w:r>
      <w:r w:rsidR="00CB0BE1" w:rsidRPr="00184970">
        <w:rPr>
          <w:rFonts w:ascii="Arial" w:hAnsi="Arial" w:cs="Arial"/>
        </w:rPr>
        <w:t xml:space="preserve">uzupełnień lub poprawy wniosku </w:t>
      </w:r>
      <w:r w:rsidRPr="00184970">
        <w:rPr>
          <w:rFonts w:ascii="Arial" w:hAnsi="Arial" w:cs="Arial"/>
        </w:rPr>
        <w:t>IO</w:t>
      </w:r>
      <w:r w:rsidR="006F42D6" w:rsidRPr="00184970">
        <w:rPr>
          <w:rFonts w:ascii="Arial" w:hAnsi="Arial" w:cs="Arial"/>
        </w:rPr>
        <w:t>I</w:t>
      </w:r>
      <w:r w:rsidRPr="00184970">
        <w:rPr>
          <w:rFonts w:ascii="Arial" w:hAnsi="Arial" w:cs="Arial"/>
        </w:rPr>
        <w:t xml:space="preserve"> dopuści inny sposób komunikacji. W sytuacji niezachowania wskazanej formy komuni</w:t>
      </w:r>
      <w:r w:rsidR="00EE21A1">
        <w:rPr>
          <w:rFonts w:ascii="Arial" w:hAnsi="Arial" w:cs="Arial"/>
        </w:rPr>
        <w:t>kacji, IOI nie będzie brała pod </w:t>
      </w:r>
      <w:r w:rsidRPr="00184970">
        <w:rPr>
          <w:rFonts w:ascii="Arial" w:hAnsi="Arial" w:cs="Arial"/>
        </w:rPr>
        <w:t xml:space="preserve">uwagę przekazanych w ten sposób zapytań, informacji, wyjaśnień, uzupełnień, poprawek. </w:t>
      </w:r>
    </w:p>
    <w:p w14:paraId="665E7B93" w14:textId="34793D54" w:rsidR="00184970" w:rsidRPr="00184970" w:rsidRDefault="00143391" w:rsidP="00184970">
      <w:pPr>
        <w:pStyle w:val="Akapitzlist"/>
        <w:numPr>
          <w:ilvl w:val="3"/>
          <w:numId w:val="12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184970">
        <w:rPr>
          <w:rFonts w:ascii="Arial" w:hAnsi="Arial" w:cs="Arial"/>
        </w:rPr>
        <w:t>Dokumenty i informacje wytworzone lub przygotowane przez IOI w związku z oceną dokumentów i informacji przedstawionych przez wnioskodawców nie podlegają, do czasu zakończenia naboru albo zamieszczenia informacji o przedsięwz</w:t>
      </w:r>
      <w:r w:rsidR="002E6166" w:rsidRPr="00184970">
        <w:rPr>
          <w:rFonts w:ascii="Arial" w:hAnsi="Arial" w:cs="Arial"/>
        </w:rPr>
        <w:t>ięciu wybranym do objęcia wsparciem z planu rozwojowego</w:t>
      </w:r>
      <w:r w:rsidRPr="00184970">
        <w:rPr>
          <w:rFonts w:ascii="Arial" w:hAnsi="Arial" w:cs="Arial"/>
        </w:rPr>
        <w:t xml:space="preserve">, udostępnieniu w trybie przepisów ustawy </w:t>
      </w:r>
      <w:r w:rsidR="00CA6C0F" w:rsidRPr="00184970">
        <w:rPr>
          <w:rFonts w:ascii="Arial" w:hAnsi="Arial" w:cs="Arial"/>
        </w:rPr>
        <w:t>z dnia 6</w:t>
      </w:r>
      <w:r w:rsidR="00EE21A1">
        <w:rPr>
          <w:rFonts w:ascii="Arial" w:hAnsi="Arial" w:cs="Arial"/>
        </w:rPr>
        <w:t xml:space="preserve"> </w:t>
      </w:r>
      <w:r w:rsidR="00CA6C0F" w:rsidRPr="00184970">
        <w:rPr>
          <w:rFonts w:ascii="Arial" w:hAnsi="Arial" w:cs="Arial"/>
        </w:rPr>
        <w:t xml:space="preserve">września 2001 r. </w:t>
      </w:r>
      <w:r w:rsidRPr="00184970">
        <w:rPr>
          <w:rFonts w:ascii="Arial" w:hAnsi="Arial" w:cs="Arial"/>
        </w:rPr>
        <w:t>o dostępie do informacji publicznej</w:t>
      </w:r>
      <w:r w:rsidR="00CA6C0F" w:rsidRPr="00184970">
        <w:rPr>
          <w:rFonts w:ascii="Arial" w:hAnsi="Arial" w:cs="Arial"/>
        </w:rPr>
        <w:t xml:space="preserve"> (tj. Dz.U. z 2022 r. poz. 902, ze zm.)</w:t>
      </w:r>
      <w:r w:rsidRPr="00184970">
        <w:rPr>
          <w:rFonts w:ascii="Arial" w:hAnsi="Arial" w:cs="Arial"/>
        </w:rPr>
        <w:t>.</w:t>
      </w:r>
    </w:p>
    <w:p w14:paraId="135935DD" w14:textId="7EAA4D25" w:rsidR="00AC2938" w:rsidRPr="00184970" w:rsidRDefault="00AC2938" w:rsidP="00184970">
      <w:pPr>
        <w:pStyle w:val="Akapitzlist"/>
        <w:numPr>
          <w:ilvl w:val="3"/>
          <w:numId w:val="12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  <w:b/>
        </w:rPr>
      </w:pPr>
      <w:r w:rsidRPr="00184970">
        <w:rPr>
          <w:rFonts w:ascii="Arial" w:hAnsi="Arial" w:cs="Arial"/>
          <w:color w:val="000000"/>
        </w:rPr>
        <w:t xml:space="preserve">Wnioskodawca może w każdym czasie </w:t>
      </w:r>
      <w:r w:rsidR="00573E7D" w:rsidRPr="00184970">
        <w:rPr>
          <w:rFonts w:ascii="Arial" w:hAnsi="Arial" w:cs="Arial"/>
          <w:color w:val="000000"/>
        </w:rPr>
        <w:t>wycofać wniosek.</w:t>
      </w:r>
    </w:p>
    <w:p w14:paraId="62EDBEF4" w14:textId="4D45EEEC" w:rsidR="00B90503" w:rsidRDefault="00B90503" w:rsidP="00B905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7B0C3219" w14:textId="51B7AF69" w:rsidR="00A519E4" w:rsidRPr="00184970" w:rsidRDefault="006F42D6" w:rsidP="00184970">
      <w:pPr>
        <w:pStyle w:val="Nagwek2"/>
        <w:spacing w:before="0" w:line="360" w:lineRule="auto"/>
        <w:jc w:val="center"/>
        <w:rPr>
          <w:b/>
        </w:rPr>
      </w:pPr>
      <w:bookmarkStart w:id="14" w:name="_Toc138762202"/>
      <w:bookmarkStart w:id="15" w:name="_Toc146546108"/>
      <w:r w:rsidRPr="00C84ED5">
        <w:rPr>
          <w:b/>
        </w:rPr>
        <w:t>V</w:t>
      </w:r>
      <w:r w:rsidR="002A4975" w:rsidRPr="00C84ED5">
        <w:rPr>
          <w:b/>
        </w:rPr>
        <w:t>I</w:t>
      </w:r>
      <w:r w:rsidRPr="00C84ED5">
        <w:rPr>
          <w:b/>
        </w:rPr>
        <w:t xml:space="preserve">I. </w:t>
      </w:r>
      <w:r w:rsidR="00573E7D" w:rsidRPr="00C84ED5">
        <w:rPr>
          <w:b/>
        </w:rPr>
        <w:t>Ocena przedsięwzięć.</w:t>
      </w:r>
      <w:bookmarkEnd w:id="14"/>
      <w:bookmarkEnd w:id="15"/>
    </w:p>
    <w:p w14:paraId="7E88C9D6" w14:textId="77777777" w:rsidR="001D61FB" w:rsidRDefault="00A519E4" w:rsidP="001D61FB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3C40A4">
        <w:rPr>
          <w:rFonts w:ascii="Arial" w:hAnsi="Arial" w:cs="Arial"/>
          <w:color w:val="000000"/>
        </w:rPr>
        <w:t>Ocena przedsięwzięć jest przeprowadzana przez ZOP.</w:t>
      </w:r>
    </w:p>
    <w:p w14:paraId="56F073AE" w14:textId="5AC2CEEA" w:rsidR="0089472A" w:rsidRPr="001D61FB" w:rsidRDefault="00DC38C0" w:rsidP="001D61FB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color w:val="000000"/>
        </w:rPr>
      </w:pPr>
      <w:r w:rsidRPr="001D61FB">
        <w:rPr>
          <w:rFonts w:ascii="Arial" w:hAnsi="Arial" w:cs="Arial"/>
        </w:rPr>
        <w:t xml:space="preserve">Przedsięwzięcia są oceniane </w:t>
      </w:r>
      <w:r w:rsidR="0089472A" w:rsidRPr="001D61FB">
        <w:rPr>
          <w:rFonts w:ascii="Arial" w:hAnsi="Arial" w:cs="Arial"/>
        </w:rPr>
        <w:t xml:space="preserve">w oparciu o </w:t>
      </w:r>
      <w:r w:rsidR="00B114C3" w:rsidRPr="001D61FB">
        <w:rPr>
          <w:rFonts w:ascii="Arial" w:hAnsi="Arial" w:cs="Arial"/>
        </w:rPr>
        <w:t xml:space="preserve">informacje zawarte we wniosku o objęcie wsparciem oraz </w:t>
      </w:r>
      <w:r w:rsidR="0089472A" w:rsidRPr="001D61FB">
        <w:rPr>
          <w:rFonts w:ascii="Arial" w:hAnsi="Arial" w:cs="Arial"/>
        </w:rPr>
        <w:t>dokumentację złożoną zgodnie z wykazem</w:t>
      </w:r>
      <w:r w:rsidR="0079532F" w:rsidRPr="001D61FB">
        <w:rPr>
          <w:rFonts w:ascii="Arial" w:hAnsi="Arial" w:cs="Arial"/>
        </w:rPr>
        <w:t xml:space="preserve"> załą</w:t>
      </w:r>
      <w:r w:rsidR="00A031A0" w:rsidRPr="001D61FB">
        <w:rPr>
          <w:rFonts w:ascii="Arial" w:hAnsi="Arial" w:cs="Arial"/>
        </w:rPr>
        <w:t>czników</w:t>
      </w:r>
      <w:r w:rsidR="0089472A" w:rsidRPr="001D61FB">
        <w:rPr>
          <w:rFonts w:ascii="Arial" w:hAnsi="Arial" w:cs="Arial"/>
        </w:rPr>
        <w:t xml:space="preserve">, </w:t>
      </w:r>
      <w:r w:rsidR="00A031A0" w:rsidRPr="001D61FB">
        <w:rPr>
          <w:rFonts w:ascii="Arial" w:hAnsi="Arial" w:cs="Arial"/>
        </w:rPr>
        <w:t xml:space="preserve">opisanym </w:t>
      </w:r>
      <w:r w:rsidR="00825A46" w:rsidRPr="001D61FB">
        <w:rPr>
          <w:rFonts w:ascii="Arial" w:hAnsi="Arial" w:cs="Arial"/>
        </w:rPr>
        <w:t>w</w:t>
      </w:r>
      <w:r w:rsidR="006E50C0" w:rsidRPr="001D61FB">
        <w:rPr>
          <w:rFonts w:ascii="Arial" w:hAnsi="Arial" w:cs="Arial"/>
        </w:rPr>
        <w:t> </w:t>
      </w:r>
      <w:r w:rsidR="00A602D4" w:rsidRPr="001D61FB">
        <w:rPr>
          <w:rFonts w:ascii="Arial" w:hAnsi="Arial" w:cs="Arial"/>
        </w:rPr>
        <w:t>z</w:t>
      </w:r>
      <w:r w:rsidR="00825A46" w:rsidRPr="001D61FB">
        <w:rPr>
          <w:rFonts w:ascii="Arial" w:hAnsi="Arial" w:cs="Arial"/>
        </w:rPr>
        <w:t>ałą</w:t>
      </w:r>
      <w:r w:rsidR="0079532F" w:rsidRPr="001D61FB">
        <w:rPr>
          <w:rFonts w:ascii="Arial" w:hAnsi="Arial" w:cs="Arial"/>
        </w:rPr>
        <w:t xml:space="preserve">czniku nr </w:t>
      </w:r>
      <w:r w:rsidR="000F5537" w:rsidRPr="001D61FB">
        <w:rPr>
          <w:rFonts w:ascii="Arial" w:hAnsi="Arial" w:cs="Arial"/>
        </w:rPr>
        <w:t>4</w:t>
      </w:r>
      <w:r w:rsidR="0089472A" w:rsidRPr="001D61FB">
        <w:rPr>
          <w:rFonts w:ascii="Arial" w:hAnsi="Arial" w:cs="Arial"/>
        </w:rPr>
        <w:t xml:space="preserve"> niniejszego Regulaminu.</w:t>
      </w:r>
    </w:p>
    <w:p w14:paraId="1B760EB8" w14:textId="4BEE4722" w:rsidR="00184970" w:rsidRDefault="003F566F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lastRenderedPageBreak/>
        <w:t>ZOP dokonuje oceny na karcie oceny przedsięwzięcia, umożliwiającej uzasadnienie w</w:t>
      </w:r>
      <w:r w:rsidR="00CE2F0F">
        <w:rPr>
          <w:rFonts w:ascii="Arial" w:hAnsi="Arial" w:cs="Arial"/>
        </w:rPr>
        <w:t> </w:t>
      </w:r>
      <w:r w:rsidRPr="003C40A4">
        <w:rPr>
          <w:rFonts w:ascii="Arial" w:hAnsi="Arial" w:cs="Arial"/>
        </w:rPr>
        <w:t xml:space="preserve">odniesieniu do każdego z ocenianych kryteriów. Wzór </w:t>
      </w:r>
      <w:r w:rsidRPr="00825A46">
        <w:rPr>
          <w:rFonts w:ascii="Arial" w:hAnsi="Arial" w:cs="Arial"/>
        </w:rPr>
        <w:t>listy sprawdzającej dla</w:t>
      </w:r>
      <w:r w:rsidR="00EE21A1">
        <w:rPr>
          <w:rFonts w:ascii="Arial" w:hAnsi="Arial" w:cs="Arial"/>
        </w:rPr>
        <w:t xml:space="preserve"> </w:t>
      </w:r>
      <w:r w:rsidRPr="00825A46">
        <w:rPr>
          <w:rFonts w:ascii="Arial" w:hAnsi="Arial" w:cs="Arial"/>
        </w:rPr>
        <w:t>przedsięwzięć zgłoszonych do objęcia wsparciem stanowi załącznik</w:t>
      </w:r>
      <w:r w:rsidR="008F4F54" w:rsidRPr="00825A46">
        <w:rPr>
          <w:rFonts w:ascii="Arial" w:hAnsi="Arial" w:cs="Arial"/>
        </w:rPr>
        <w:t xml:space="preserve"> </w:t>
      </w:r>
      <w:r w:rsidR="00A031A0" w:rsidRPr="00825A46">
        <w:rPr>
          <w:rFonts w:ascii="Arial" w:hAnsi="Arial" w:cs="Arial"/>
        </w:rPr>
        <w:t>1</w:t>
      </w:r>
      <w:r w:rsidR="008F4F54" w:rsidRPr="00825A46">
        <w:rPr>
          <w:rFonts w:ascii="Arial" w:hAnsi="Arial" w:cs="Arial"/>
        </w:rPr>
        <w:t xml:space="preserve"> do niniejszego Regulaminu.</w:t>
      </w:r>
    </w:p>
    <w:p w14:paraId="614FD941" w14:textId="77777777" w:rsidR="00184970" w:rsidRPr="00184970" w:rsidRDefault="0079532F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184970">
        <w:rPr>
          <w:rStyle w:val="fontstyle01"/>
          <w:rFonts w:ascii="Arial" w:hAnsi="Arial" w:cs="Arial"/>
          <w:sz w:val="22"/>
          <w:szCs w:val="22"/>
        </w:rPr>
        <w:t>Z</w:t>
      </w:r>
      <w:r w:rsidR="00372835" w:rsidRPr="00184970">
        <w:rPr>
          <w:rStyle w:val="fontstyle01"/>
          <w:rFonts w:ascii="Arial" w:hAnsi="Arial" w:cs="Arial"/>
          <w:sz w:val="22"/>
          <w:szCs w:val="22"/>
        </w:rPr>
        <w:t>OP</w:t>
      </w:r>
      <w:r w:rsidR="004D0FBD" w:rsidRPr="00184970">
        <w:rPr>
          <w:rStyle w:val="fontstyle01"/>
          <w:rFonts w:ascii="Arial" w:hAnsi="Arial" w:cs="Arial"/>
          <w:sz w:val="22"/>
          <w:szCs w:val="22"/>
        </w:rPr>
        <w:t xml:space="preserve"> dokonuje weryfikacji pod k</w:t>
      </w:r>
      <w:r w:rsidR="004D0FBD" w:rsidRPr="00184970">
        <w:rPr>
          <w:rStyle w:val="fontstyle21"/>
          <w:sz w:val="22"/>
          <w:szCs w:val="22"/>
        </w:rPr>
        <w:t>ą</w:t>
      </w:r>
      <w:r w:rsidR="004D0FBD" w:rsidRPr="00184970">
        <w:rPr>
          <w:rStyle w:val="fontstyle01"/>
          <w:rFonts w:ascii="Arial" w:hAnsi="Arial" w:cs="Arial"/>
          <w:sz w:val="22"/>
          <w:szCs w:val="22"/>
        </w:rPr>
        <w:t>tem spełnienia albo</w:t>
      </w:r>
      <w:r w:rsidR="00372835" w:rsidRPr="00184970">
        <w:rPr>
          <w:rFonts w:ascii="Arial" w:hAnsi="Arial" w:cs="Arial"/>
          <w:color w:val="000000"/>
        </w:rPr>
        <w:t xml:space="preserve"> </w:t>
      </w:r>
      <w:r w:rsidR="004D0FBD" w:rsidRPr="00184970">
        <w:rPr>
          <w:rStyle w:val="fontstyle01"/>
          <w:rFonts w:ascii="Arial" w:hAnsi="Arial" w:cs="Arial"/>
          <w:sz w:val="22"/>
          <w:szCs w:val="22"/>
        </w:rPr>
        <w:t xml:space="preserve">niespełnienia </w:t>
      </w:r>
      <w:r w:rsidR="00DE593B" w:rsidRPr="00184970">
        <w:rPr>
          <w:rStyle w:val="fontstyle01"/>
          <w:rFonts w:ascii="Arial" w:hAnsi="Arial" w:cs="Arial"/>
          <w:sz w:val="22"/>
          <w:szCs w:val="22"/>
        </w:rPr>
        <w:t>ka</w:t>
      </w:r>
      <w:r w:rsidR="00DE593B" w:rsidRPr="00184970">
        <w:rPr>
          <w:rStyle w:val="fontstyle21"/>
          <w:sz w:val="22"/>
          <w:szCs w:val="22"/>
        </w:rPr>
        <w:t>ż</w:t>
      </w:r>
      <w:r w:rsidR="00DE593B" w:rsidRPr="00184970">
        <w:rPr>
          <w:rStyle w:val="fontstyle01"/>
          <w:rFonts w:ascii="Arial" w:hAnsi="Arial" w:cs="Arial"/>
          <w:sz w:val="22"/>
          <w:szCs w:val="22"/>
        </w:rPr>
        <w:t>dego kryterium</w:t>
      </w:r>
      <w:r w:rsidR="004D0FBD" w:rsidRPr="00184970">
        <w:rPr>
          <w:rStyle w:val="fontstyle01"/>
          <w:rFonts w:ascii="Arial" w:hAnsi="Arial" w:cs="Arial"/>
          <w:sz w:val="22"/>
          <w:szCs w:val="22"/>
        </w:rPr>
        <w:t>.</w:t>
      </w:r>
    </w:p>
    <w:p w14:paraId="6350D9F0" w14:textId="77777777" w:rsidR="00184970" w:rsidRPr="00184970" w:rsidRDefault="004D0FBD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  <w:color w:val="000000"/>
        </w:rPr>
        <w:t xml:space="preserve">W </w:t>
      </w:r>
      <w:r w:rsidR="002E6166" w:rsidRPr="00184970">
        <w:rPr>
          <w:rFonts w:ascii="Arial" w:hAnsi="Arial" w:cs="Arial"/>
          <w:color w:val="000000"/>
        </w:rPr>
        <w:t xml:space="preserve">razie stwierdzenia we wniosku </w:t>
      </w:r>
      <w:r w:rsidRPr="00184970">
        <w:rPr>
          <w:rFonts w:ascii="Arial" w:hAnsi="Arial" w:cs="Arial"/>
          <w:color w:val="000000"/>
        </w:rPr>
        <w:t>braków</w:t>
      </w:r>
      <w:r w:rsidR="003A6100" w:rsidRPr="00184970">
        <w:rPr>
          <w:rFonts w:ascii="Arial" w:hAnsi="Arial" w:cs="Arial"/>
          <w:color w:val="000000"/>
        </w:rPr>
        <w:t xml:space="preserve"> w zakresie warunków formalnych</w:t>
      </w:r>
      <w:r w:rsidRPr="00184970">
        <w:rPr>
          <w:rFonts w:ascii="Arial" w:hAnsi="Arial" w:cs="Arial"/>
          <w:color w:val="000000"/>
        </w:rPr>
        <w:t xml:space="preserve"> odnoszących się do kompletności i formy </w:t>
      </w:r>
      <w:r w:rsidR="00372835" w:rsidRPr="00184970">
        <w:rPr>
          <w:rFonts w:ascii="Arial" w:hAnsi="Arial" w:cs="Arial"/>
          <w:color w:val="000000"/>
        </w:rPr>
        <w:t>złożenia wniosku</w:t>
      </w:r>
      <w:r w:rsidRPr="00184970">
        <w:rPr>
          <w:rFonts w:ascii="Arial" w:hAnsi="Arial" w:cs="Arial"/>
          <w:color w:val="000000"/>
        </w:rPr>
        <w:t xml:space="preserve">, </w:t>
      </w:r>
      <w:r w:rsidR="00372835" w:rsidRPr="00184970">
        <w:rPr>
          <w:rFonts w:ascii="Arial" w:hAnsi="Arial" w:cs="Arial"/>
          <w:color w:val="000000"/>
        </w:rPr>
        <w:t xml:space="preserve">ZOP </w:t>
      </w:r>
      <w:r w:rsidRPr="00184970">
        <w:rPr>
          <w:rFonts w:ascii="Arial" w:hAnsi="Arial" w:cs="Arial"/>
          <w:color w:val="000000"/>
        </w:rPr>
        <w:t>wzywa wnioskodawcę do uzupełnienia wniosku w wyznaczonym terminie</w:t>
      </w:r>
      <w:r w:rsidR="00CA6C0F" w:rsidRPr="00184970">
        <w:rPr>
          <w:rFonts w:ascii="Arial" w:hAnsi="Arial" w:cs="Arial"/>
          <w:color w:val="000000"/>
        </w:rPr>
        <w:t>.</w:t>
      </w:r>
      <w:r w:rsidRPr="00184970">
        <w:rPr>
          <w:rFonts w:ascii="Arial" w:hAnsi="Arial" w:cs="Arial"/>
          <w:color w:val="000000"/>
        </w:rPr>
        <w:t xml:space="preserve"> </w:t>
      </w:r>
    </w:p>
    <w:p w14:paraId="44D61FFF" w14:textId="77777777" w:rsidR="00184970" w:rsidRPr="00184970" w:rsidRDefault="004D0FBD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  <w:color w:val="000000"/>
        </w:rPr>
        <w:t xml:space="preserve">Wezwanie </w:t>
      </w:r>
      <w:r w:rsidR="00372835" w:rsidRPr="00184970">
        <w:rPr>
          <w:rFonts w:ascii="Arial" w:hAnsi="Arial" w:cs="Arial"/>
          <w:color w:val="000000"/>
        </w:rPr>
        <w:t xml:space="preserve">do uzupełnienia wniosku </w:t>
      </w:r>
      <w:r w:rsidRPr="00184970">
        <w:rPr>
          <w:rFonts w:ascii="Arial" w:hAnsi="Arial" w:cs="Arial"/>
          <w:color w:val="000000"/>
        </w:rPr>
        <w:t xml:space="preserve">zawiera szczegółowe wskazanie braków </w:t>
      </w:r>
      <w:r w:rsidR="0027552E" w:rsidRPr="00184970">
        <w:rPr>
          <w:rFonts w:ascii="Arial" w:hAnsi="Arial" w:cs="Arial"/>
          <w:color w:val="000000"/>
        </w:rPr>
        <w:t>podlegających uzupełnieniu.</w:t>
      </w:r>
    </w:p>
    <w:p w14:paraId="2240EFB9" w14:textId="40F080E6" w:rsidR="00184970" w:rsidRPr="00184970" w:rsidRDefault="004D0FBD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  <w:color w:val="000000"/>
        </w:rPr>
        <w:t>Wezwanie do uzupełnienia braków we wniosku możliwe jest na każdym etapie oceny</w:t>
      </w:r>
      <w:r w:rsidR="00A031A0" w:rsidRPr="00184970">
        <w:rPr>
          <w:rFonts w:ascii="Arial" w:hAnsi="Arial" w:cs="Arial"/>
          <w:color w:val="000000"/>
        </w:rPr>
        <w:t>,</w:t>
      </w:r>
      <w:r w:rsidRPr="00184970">
        <w:rPr>
          <w:rFonts w:ascii="Arial" w:hAnsi="Arial" w:cs="Arial"/>
          <w:color w:val="000000"/>
        </w:rPr>
        <w:t xml:space="preserve"> a</w:t>
      </w:r>
      <w:r w:rsidR="00CE2F0F" w:rsidRPr="00184970">
        <w:rPr>
          <w:rFonts w:ascii="Arial" w:hAnsi="Arial" w:cs="Arial"/>
          <w:color w:val="000000"/>
        </w:rPr>
        <w:t> </w:t>
      </w:r>
      <w:r w:rsidRPr="00184970">
        <w:rPr>
          <w:rFonts w:ascii="Arial" w:hAnsi="Arial" w:cs="Arial"/>
          <w:color w:val="000000"/>
        </w:rPr>
        <w:t>ich</w:t>
      </w:r>
      <w:r w:rsidR="00EE21A1">
        <w:rPr>
          <w:rFonts w:ascii="Arial" w:hAnsi="Arial" w:cs="Arial"/>
          <w:color w:val="000000"/>
        </w:rPr>
        <w:t> </w:t>
      </w:r>
      <w:r w:rsidRPr="00184970">
        <w:rPr>
          <w:rFonts w:ascii="Arial" w:hAnsi="Arial" w:cs="Arial"/>
          <w:color w:val="000000"/>
        </w:rPr>
        <w:t>nieuzupełnienie</w:t>
      </w:r>
      <w:r w:rsidR="00372835" w:rsidRPr="00184970">
        <w:rPr>
          <w:rFonts w:ascii="Arial" w:hAnsi="Arial" w:cs="Arial"/>
          <w:color w:val="000000"/>
        </w:rPr>
        <w:t xml:space="preserve"> przez wnioskodawcę skutkuje </w:t>
      </w:r>
      <w:r w:rsidRPr="00184970">
        <w:rPr>
          <w:rFonts w:ascii="Arial" w:hAnsi="Arial" w:cs="Arial"/>
          <w:color w:val="000000"/>
        </w:rPr>
        <w:t>pozostawieniem wniosku bez</w:t>
      </w:r>
      <w:r w:rsidR="00CE2F0F" w:rsidRPr="00184970">
        <w:rPr>
          <w:rFonts w:ascii="Arial" w:hAnsi="Arial" w:cs="Arial"/>
          <w:color w:val="000000"/>
        </w:rPr>
        <w:t> </w:t>
      </w:r>
      <w:r w:rsidRPr="00184970">
        <w:rPr>
          <w:rFonts w:ascii="Arial" w:hAnsi="Arial" w:cs="Arial"/>
          <w:color w:val="000000"/>
        </w:rPr>
        <w:t xml:space="preserve">rozpatrzenia i bez </w:t>
      </w:r>
      <w:r w:rsidR="0027552E" w:rsidRPr="00184970">
        <w:rPr>
          <w:rFonts w:ascii="Arial" w:hAnsi="Arial" w:cs="Arial"/>
          <w:color w:val="000000"/>
        </w:rPr>
        <w:t>możliwości wniesienia protestu.</w:t>
      </w:r>
    </w:p>
    <w:p w14:paraId="436B2A05" w14:textId="7A6AE4B6" w:rsidR="00184970" w:rsidRPr="00184970" w:rsidRDefault="004D0FBD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184970">
        <w:rPr>
          <w:rStyle w:val="fontstyle01"/>
          <w:rFonts w:ascii="Arial" w:hAnsi="Arial" w:cs="Arial"/>
          <w:sz w:val="22"/>
          <w:szCs w:val="22"/>
        </w:rPr>
        <w:t xml:space="preserve">Przez </w:t>
      </w:r>
      <w:r w:rsidR="003A6100" w:rsidRPr="00184970">
        <w:rPr>
          <w:rStyle w:val="fontstyle01"/>
          <w:rFonts w:ascii="Arial" w:hAnsi="Arial" w:cs="Arial"/>
          <w:sz w:val="22"/>
          <w:szCs w:val="22"/>
        </w:rPr>
        <w:t xml:space="preserve">pojęcie </w:t>
      </w:r>
      <w:r w:rsidRPr="00184970">
        <w:rPr>
          <w:rStyle w:val="fontstyle01"/>
          <w:rFonts w:ascii="Arial" w:hAnsi="Arial" w:cs="Arial"/>
          <w:sz w:val="22"/>
          <w:szCs w:val="22"/>
        </w:rPr>
        <w:t>brak</w:t>
      </w:r>
      <w:r w:rsidR="003A6100" w:rsidRPr="00184970">
        <w:rPr>
          <w:rStyle w:val="fontstyle01"/>
          <w:rFonts w:ascii="Arial" w:hAnsi="Arial" w:cs="Arial"/>
          <w:sz w:val="22"/>
          <w:szCs w:val="22"/>
        </w:rPr>
        <w:t>u, o którym mowa w pkt. 5 części VII,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 rozumie si</w:t>
      </w:r>
      <w:r w:rsidRPr="00184970">
        <w:rPr>
          <w:rStyle w:val="fontstyle21"/>
          <w:sz w:val="22"/>
          <w:szCs w:val="22"/>
        </w:rPr>
        <w:t xml:space="preserve">ę </w:t>
      </w:r>
      <w:r w:rsidRPr="00184970">
        <w:rPr>
          <w:rStyle w:val="fontstyle01"/>
          <w:rFonts w:ascii="Arial" w:hAnsi="Arial" w:cs="Arial"/>
          <w:sz w:val="22"/>
          <w:szCs w:val="22"/>
        </w:rPr>
        <w:t>wszelkie braki skutkuj</w:t>
      </w:r>
      <w:r w:rsidRPr="00184970">
        <w:rPr>
          <w:rStyle w:val="fontstyle21"/>
          <w:sz w:val="22"/>
          <w:szCs w:val="22"/>
        </w:rPr>
        <w:t>ą</w:t>
      </w:r>
      <w:r w:rsidRPr="00184970">
        <w:rPr>
          <w:rStyle w:val="fontstyle01"/>
          <w:rFonts w:ascii="Arial" w:hAnsi="Arial" w:cs="Arial"/>
          <w:sz w:val="22"/>
          <w:szCs w:val="22"/>
        </w:rPr>
        <w:t>ce niespełnieniem warunków</w:t>
      </w:r>
      <w:r w:rsidR="003A6100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formalnych. Szczegółowy wykaz braków wynika z</w:t>
      </w:r>
      <w:r w:rsidR="00EE21A1">
        <w:rPr>
          <w:rFonts w:ascii="Arial" w:hAnsi="Arial" w:cs="Arial"/>
          <w:color w:val="000000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listy sprawdzaj</w:t>
      </w:r>
      <w:r w:rsidRPr="00184970">
        <w:rPr>
          <w:rStyle w:val="fontstyle21"/>
          <w:sz w:val="22"/>
          <w:szCs w:val="22"/>
        </w:rPr>
        <w:t>ą</w:t>
      </w:r>
      <w:r w:rsidRPr="00184970">
        <w:rPr>
          <w:rStyle w:val="fontstyle01"/>
          <w:rFonts w:ascii="Arial" w:hAnsi="Arial" w:cs="Arial"/>
          <w:sz w:val="22"/>
          <w:szCs w:val="22"/>
        </w:rPr>
        <w:t>cej</w:t>
      </w:r>
      <w:r w:rsidR="009F3E57" w:rsidRPr="00184970">
        <w:rPr>
          <w:rStyle w:val="fontstyle01"/>
          <w:rFonts w:ascii="Arial" w:hAnsi="Arial" w:cs="Arial"/>
          <w:sz w:val="22"/>
          <w:szCs w:val="22"/>
        </w:rPr>
        <w:t xml:space="preserve"> dla przedsięwzięć.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9F3E57" w:rsidRPr="00184970">
        <w:rPr>
          <w:rStyle w:val="fontstyle01"/>
          <w:rFonts w:ascii="Arial" w:hAnsi="Arial" w:cs="Arial"/>
          <w:sz w:val="22"/>
          <w:szCs w:val="22"/>
        </w:rPr>
        <w:t>O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 braku</w:t>
      </w:r>
      <w:r w:rsidR="00372835" w:rsidRPr="00184970">
        <w:rPr>
          <w:rFonts w:ascii="Arial" w:hAnsi="Arial" w:cs="Arial"/>
          <w:color w:val="000000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mówimy w sy</w:t>
      </w:r>
      <w:r w:rsidR="00EE21A1">
        <w:rPr>
          <w:rStyle w:val="fontstyle01"/>
          <w:rFonts w:ascii="Arial" w:hAnsi="Arial" w:cs="Arial"/>
          <w:sz w:val="22"/>
          <w:szCs w:val="22"/>
        </w:rPr>
        <w:t>tuacji negatywnej odpowiedzi na </w:t>
      </w:r>
      <w:r w:rsidRPr="00184970">
        <w:rPr>
          <w:rStyle w:val="fontstyle01"/>
          <w:rFonts w:ascii="Arial" w:hAnsi="Arial" w:cs="Arial"/>
          <w:sz w:val="22"/>
          <w:szCs w:val="22"/>
        </w:rPr>
        <w:t>zawarte w li</w:t>
      </w:r>
      <w:r w:rsidRPr="00184970">
        <w:rPr>
          <w:rStyle w:val="fontstyle21"/>
          <w:sz w:val="22"/>
          <w:szCs w:val="22"/>
        </w:rPr>
        <w:t>ś</w:t>
      </w:r>
      <w:r w:rsidR="009F3E57" w:rsidRPr="00184970">
        <w:rPr>
          <w:rStyle w:val="fontstyle01"/>
          <w:rFonts w:ascii="Arial" w:hAnsi="Arial" w:cs="Arial"/>
          <w:sz w:val="22"/>
          <w:szCs w:val="22"/>
        </w:rPr>
        <w:t>cie pytania</w:t>
      </w:r>
      <w:r w:rsidR="0027552E" w:rsidRPr="00184970">
        <w:rPr>
          <w:rStyle w:val="fontstyle01"/>
          <w:rFonts w:ascii="Arial" w:hAnsi="Arial" w:cs="Arial"/>
          <w:sz w:val="22"/>
          <w:szCs w:val="22"/>
        </w:rPr>
        <w:t>.</w:t>
      </w:r>
    </w:p>
    <w:p w14:paraId="2F0B9C1C" w14:textId="3C32F473" w:rsidR="00184970" w:rsidRDefault="004D0FBD" w:rsidP="00600C68">
      <w:pPr>
        <w:pStyle w:val="Akapitzlist"/>
        <w:numPr>
          <w:ilvl w:val="0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184970">
        <w:rPr>
          <w:rStyle w:val="fontstyle01"/>
          <w:rFonts w:ascii="Arial" w:hAnsi="Arial" w:cs="Arial"/>
          <w:sz w:val="22"/>
          <w:szCs w:val="22"/>
        </w:rPr>
        <w:t xml:space="preserve">W razie stwierdzenia oczywistej omyłki </w:t>
      </w:r>
      <w:r w:rsidR="00BB5F26" w:rsidRPr="00184970">
        <w:rPr>
          <w:rStyle w:val="fontstyle01"/>
          <w:rFonts w:ascii="Arial" w:hAnsi="Arial" w:cs="Arial"/>
          <w:sz w:val="22"/>
          <w:szCs w:val="22"/>
        </w:rPr>
        <w:t>we wniosku, ZOP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 mo</w:t>
      </w:r>
      <w:r w:rsidRPr="00184970">
        <w:rPr>
          <w:rStyle w:val="fontstyle21"/>
          <w:sz w:val="22"/>
          <w:szCs w:val="22"/>
        </w:rPr>
        <w:t>ż</w:t>
      </w:r>
      <w:r w:rsidRPr="00184970">
        <w:rPr>
          <w:rStyle w:val="fontstyle01"/>
          <w:rFonts w:ascii="Arial" w:hAnsi="Arial" w:cs="Arial"/>
          <w:sz w:val="22"/>
          <w:szCs w:val="22"/>
        </w:rPr>
        <w:t>e</w:t>
      </w:r>
      <w:r w:rsidR="00CE2F0F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poprawi</w:t>
      </w:r>
      <w:r w:rsidRPr="00184970">
        <w:rPr>
          <w:rStyle w:val="fontstyle21"/>
          <w:sz w:val="22"/>
          <w:szCs w:val="22"/>
        </w:rPr>
        <w:t xml:space="preserve">ć </w:t>
      </w:r>
      <w:r w:rsidRPr="00184970">
        <w:rPr>
          <w:rStyle w:val="fontstyle01"/>
          <w:rFonts w:ascii="Arial" w:hAnsi="Arial" w:cs="Arial"/>
          <w:sz w:val="22"/>
          <w:szCs w:val="22"/>
        </w:rPr>
        <w:t>t</w:t>
      </w:r>
      <w:r w:rsidRPr="00184970">
        <w:rPr>
          <w:rStyle w:val="fontstyle21"/>
          <w:sz w:val="22"/>
          <w:szCs w:val="22"/>
        </w:rPr>
        <w:t xml:space="preserve">ę </w:t>
      </w:r>
      <w:r w:rsidRPr="00184970">
        <w:rPr>
          <w:rStyle w:val="fontstyle01"/>
          <w:rFonts w:ascii="Arial" w:hAnsi="Arial" w:cs="Arial"/>
          <w:sz w:val="22"/>
          <w:szCs w:val="22"/>
        </w:rPr>
        <w:t>omyłk</w:t>
      </w:r>
      <w:r w:rsidRPr="00184970">
        <w:rPr>
          <w:rStyle w:val="fontstyle21"/>
          <w:sz w:val="22"/>
          <w:szCs w:val="22"/>
        </w:rPr>
        <w:t xml:space="preserve">ę </w:t>
      </w:r>
      <w:r w:rsidRPr="00184970">
        <w:rPr>
          <w:rStyle w:val="fontstyle01"/>
          <w:rFonts w:ascii="Arial" w:hAnsi="Arial" w:cs="Arial"/>
          <w:sz w:val="22"/>
          <w:szCs w:val="22"/>
        </w:rPr>
        <w:t>z</w:t>
      </w:r>
      <w:r w:rsidR="00CE2F0F" w:rsidRPr="00184970">
        <w:rPr>
          <w:rStyle w:val="fontstyle01"/>
          <w:rFonts w:ascii="Arial" w:hAnsi="Arial" w:cs="Arial"/>
          <w:sz w:val="22"/>
          <w:szCs w:val="22"/>
        </w:rPr>
        <w:t> </w:t>
      </w:r>
      <w:r w:rsidRPr="00184970">
        <w:rPr>
          <w:rStyle w:val="fontstyle01"/>
          <w:rFonts w:ascii="Arial" w:hAnsi="Arial" w:cs="Arial"/>
          <w:sz w:val="22"/>
          <w:szCs w:val="22"/>
        </w:rPr>
        <w:t>urz</w:t>
      </w:r>
      <w:r w:rsidRPr="00184970">
        <w:rPr>
          <w:rStyle w:val="fontstyle21"/>
          <w:sz w:val="22"/>
          <w:szCs w:val="22"/>
        </w:rPr>
        <w:t>ę</w:t>
      </w:r>
      <w:r w:rsidRPr="00184970">
        <w:rPr>
          <w:rStyle w:val="fontstyle01"/>
          <w:rFonts w:ascii="Arial" w:hAnsi="Arial" w:cs="Arial"/>
          <w:sz w:val="22"/>
          <w:szCs w:val="22"/>
        </w:rPr>
        <w:t>du, informuj</w:t>
      </w:r>
      <w:r w:rsidRPr="00184970">
        <w:rPr>
          <w:rStyle w:val="fontstyle21"/>
          <w:sz w:val="22"/>
          <w:szCs w:val="22"/>
        </w:rPr>
        <w:t>ą</w:t>
      </w:r>
      <w:r w:rsidRPr="00184970">
        <w:rPr>
          <w:rStyle w:val="fontstyle01"/>
          <w:rFonts w:ascii="Arial" w:hAnsi="Arial" w:cs="Arial"/>
          <w:sz w:val="22"/>
          <w:szCs w:val="22"/>
        </w:rPr>
        <w:t>c o tym wnioskodawc</w:t>
      </w:r>
      <w:r w:rsidRPr="00184970">
        <w:rPr>
          <w:rStyle w:val="fontstyle21"/>
          <w:sz w:val="22"/>
          <w:szCs w:val="22"/>
        </w:rPr>
        <w:t>ę</w:t>
      </w:r>
      <w:r w:rsidRPr="00184970">
        <w:rPr>
          <w:rStyle w:val="fontstyle01"/>
          <w:rFonts w:ascii="Arial" w:hAnsi="Arial" w:cs="Arial"/>
          <w:sz w:val="22"/>
          <w:szCs w:val="22"/>
        </w:rPr>
        <w:t>, albo wezwa</w:t>
      </w:r>
      <w:r w:rsidRPr="00184970">
        <w:rPr>
          <w:rStyle w:val="fontstyle21"/>
          <w:sz w:val="22"/>
          <w:szCs w:val="22"/>
        </w:rPr>
        <w:t>ć</w:t>
      </w:r>
      <w:r w:rsidR="00CE2F0F" w:rsidRPr="00184970">
        <w:rPr>
          <w:rStyle w:val="fontstyle21"/>
          <w:sz w:val="22"/>
          <w:szCs w:val="22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wnioskodawc</w:t>
      </w:r>
      <w:r w:rsidRPr="00184970">
        <w:rPr>
          <w:rStyle w:val="fontstyle21"/>
          <w:sz w:val="22"/>
          <w:szCs w:val="22"/>
        </w:rPr>
        <w:t xml:space="preserve">ę </w:t>
      </w:r>
      <w:r w:rsidR="00EE21A1">
        <w:rPr>
          <w:rStyle w:val="fontstyle01"/>
          <w:rFonts w:ascii="Arial" w:hAnsi="Arial" w:cs="Arial"/>
          <w:sz w:val="22"/>
          <w:szCs w:val="22"/>
        </w:rPr>
        <w:t>do jej poprawienia w </w:t>
      </w:r>
      <w:r w:rsidRPr="00184970">
        <w:rPr>
          <w:rStyle w:val="fontstyle01"/>
          <w:rFonts w:ascii="Arial" w:hAnsi="Arial" w:cs="Arial"/>
          <w:sz w:val="22"/>
          <w:szCs w:val="22"/>
        </w:rPr>
        <w:t>wyznaczonym terminie, nie krótszym ni</w:t>
      </w:r>
      <w:r w:rsidRPr="00184970">
        <w:rPr>
          <w:rStyle w:val="fontstyle21"/>
          <w:sz w:val="22"/>
          <w:szCs w:val="22"/>
        </w:rPr>
        <w:t xml:space="preserve">ż </w:t>
      </w:r>
      <w:r w:rsidRPr="00184970">
        <w:rPr>
          <w:rStyle w:val="fontstyle01"/>
          <w:rFonts w:ascii="Arial" w:hAnsi="Arial" w:cs="Arial"/>
          <w:sz w:val="22"/>
          <w:szCs w:val="22"/>
        </w:rPr>
        <w:t>7 dni</w:t>
      </w:r>
      <w:r w:rsidR="00CE2F0F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i nie</w:t>
      </w:r>
      <w:r w:rsidR="008A3A04" w:rsidRPr="00184970">
        <w:rPr>
          <w:rFonts w:ascii="Arial" w:hAnsi="Arial" w:cs="Arial"/>
          <w:color w:val="000000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dłu</w:t>
      </w:r>
      <w:r w:rsidRPr="00184970">
        <w:rPr>
          <w:rStyle w:val="fontstyle21"/>
          <w:sz w:val="22"/>
          <w:szCs w:val="22"/>
        </w:rPr>
        <w:t>ż</w:t>
      </w:r>
      <w:r w:rsidRPr="00184970">
        <w:rPr>
          <w:rStyle w:val="fontstyle01"/>
          <w:rFonts w:ascii="Arial" w:hAnsi="Arial" w:cs="Arial"/>
          <w:sz w:val="22"/>
          <w:szCs w:val="22"/>
        </w:rPr>
        <w:t>szym ni</w:t>
      </w:r>
      <w:r w:rsidRPr="00184970">
        <w:rPr>
          <w:rStyle w:val="fontstyle21"/>
          <w:sz w:val="22"/>
          <w:szCs w:val="22"/>
        </w:rPr>
        <w:t xml:space="preserve">ż </w:t>
      </w:r>
      <w:r w:rsidRPr="00184970">
        <w:rPr>
          <w:rStyle w:val="fontstyle01"/>
          <w:rFonts w:ascii="Arial" w:hAnsi="Arial" w:cs="Arial"/>
          <w:sz w:val="22"/>
          <w:szCs w:val="22"/>
        </w:rPr>
        <w:t>21 dni, pod rygorem pozostawienia wniosku bez rozpatrzenia.</w:t>
      </w:r>
    </w:p>
    <w:p w14:paraId="282BAD6D" w14:textId="016C33CB" w:rsidR="004D0FBD" w:rsidRPr="00184970" w:rsidRDefault="008A3A04" w:rsidP="00184970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184970">
        <w:rPr>
          <w:rStyle w:val="fontstyle01"/>
          <w:rFonts w:ascii="Arial" w:hAnsi="Arial" w:cs="Arial"/>
          <w:sz w:val="22"/>
          <w:szCs w:val="22"/>
        </w:rPr>
        <w:t>Oczywiste omyłki to wszelkie omyłki rachunkowe, pisarskie lub inne omyłki</w:t>
      </w:r>
      <w:r w:rsidR="00017698" w:rsidRPr="00184970">
        <w:rPr>
          <w:rStyle w:val="fontstyle01"/>
          <w:rFonts w:ascii="Arial" w:hAnsi="Arial" w:cs="Arial"/>
          <w:sz w:val="22"/>
          <w:szCs w:val="22"/>
        </w:rPr>
        <w:t>,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 co</w:t>
      </w:r>
      <w:r w:rsidR="00CE2F0F" w:rsidRPr="00184970">
        <w:rPr>
          <w:rStyle w:val="fontstyle01"/>
          <w:rFonts w:ascii="Arial" w:hAnsi="Arial" w:cs="Arial"/>
          <w:sz w:val="22"/>
          <w:szCs w:val="22"/>
        </w:rPr>
        <w:t> </w:t>
      </w:r>
      <w:r w:rsidRPr="00184970">
        <w:rPr>
          <w:rStyle w:val="fontstyle01"/>
          <w:rFonts w:ascii="Arial" w:hAnsi="Arial" w:cs="Arial"/>
          <w:sz w:val="22"/>
          <w:szCs w:val="22"/>
        </w:rPr>
        <w:t>do</w:t>
      </w:r>
      <w:r w:rsidR="00CE2F0F" w:rsidRPr="00184970">
        <w:rPr>
          <w:rStyle w:val="fontstyle01"/>
          <w:rFonts w:ascii="Arial" w:hAnsi="Arial" w:cs="Arial"/>
          <w:sz w:val="22"/>
          <w:szCs w:val="22"/>
        </w:rPr>
        <w:t> </w:t>
      </w:r>
      <w:r w:rsidRPr="00184970">
        <w:rPr>
          <w:rStyle w:val="fontstyle01"/>
          <w:rFonts w:ascii="Arial" w:hAnsi="Arial" w:cs="Arial"/>
          <w:sz w:val="22"/>
          <w:szCs w:val="22"/>
        </w:rPr>
        <w:t>których nie ma w</w:t>
      </w:r>
      <w:r w:rsidRPr="00184970">
        <w:rPr>
          <w:rStyle w:val="fontstyle21"/>
          <w:sz w:val="22"/>
          <w:szCs w:val="22"/>
        </w:rPr>
        <w:t>ą</w:t>
      </w:r>
      <w:r w:rsidRPr="00184970">
        <w:rPr>
          <w:rStyle w:val="fontstyle01"/>
          <w:rFonts w:ascii="Arial" w:hAnsi="Arial" w:cs="Arial"/>
          <w:sz w:val="22"/>
          <w:szCs w:val="22"/>
        </w:rPr>
        <w:t>tpliwo</w:t>
      </w:r>
      <w:r w:rsidRPr="00184970">
        <w:rPr>
          <w:rStyle w:val="fontstyle21"/>
          <w:sz w:val="22"/>
          <w:szCs w:val="22"/>
        </w:rPr>
        <w:t>ś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ci, </w:t>
      </w:r>
      <w:r w:rsidRPr="00184970">
        <w:rPr>
          <w:rStyle w:val="fontstyle21"/>
          <w:sz w:val="22"/>
          <w:szCs w:val="22"/>
        </w:rPr>
        <w:t>ż</w:t>
      </w:r>
      <w:r w:rsidRPr="00184970">
        <w:rPr>
          <w:rStyle w:val="fontstyle01"/>
          <w:rFonts w:ascii="Arial" w:hAnsi="Arial" w:cs="Arial"/>
          <w:sz w:val="22"/>
          <w:szCs w:val="22"/>
        </w:rPr>
        <w:t>e wynikaj</w:t>
      </w:r>
      <w:r w:rsidRPr="00184970">
        <w:rPr>
          <w:rStyle w:val="fontstyle21"/>
          <w:sz w:val="22"/>
          <w:szCs w:val="22"/>
        </w:rPr>
        <w:t xml:space="preserve">ą </w:t>
      </w:r>
      <w:r w:rsidRPr="00184970">
        <w:rPr>
          <w:rStyle w:val="fontstyle01"/>
          <w:rFonts w:ascii="Arial" w:hAnsi="Arial" w:cs="Arial"/>
          <w:sz w:val="22"/>
          <w:szCs w:val="22"/>
        </w:rPr>
        <w:t>z niezamierzonej niedokładno</w:t>
      </w:r>
      <w:r w:rsidRPr="00184970">
        <w:rPr>
          <w:rStyle w:val="fontstyle21"/>
          <w:sz w:val="22"/>
          <w:szCs w:val="22"/>
        </w:rPr>
        <w:t>ś</w:t>
      </w:r>
      <w:r w:rsidRPr="00184970">
        <w:rPr>
          <w:rStyle w:val="fontstyle01"/>
          <w:rFonts w:ascii="Arial" w:hAnsi="Arial" w:cs="Arial"/>
          <w:sz w:val="22"/>
          <w:szCs w:val="22"/>
        </w:rPr>
        <w:t>ci, bł</w:t>
      </w:r>
      <w:r w:rsidRPr="00184970">
        <w:rPr>
          <w:rStyle w:val="fontstyle21"/>
          <w:sz w:val="22"/>
          <w:szCs w:val="22"/>
        </w:rPr>
        <w:t>ę</w:t>
      </w:r>
      <w:r w:rsidRPr="00184970">
        <w:rPr>
          <w:rStyle w:val="fontstyle01"/>
          <w:rFonts w:ascii="Arial" w:hAnsi="Arial" w:cs="Arial"/>
          <w:sz w:val="22"/>
          <w:szCs w:val="22"/>
        </w:rPr>
        <w:t>du lub</w:t>
      </w:r>
      <w:r w:rsidR="00F65165" w:rsidRPr="00184970">
        <w:rPr>
          <w:rFonts w:ascii="Arial" w:hAnsi="Arial" w:cs="Arial"/>
          <w:color w:val="000000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przeoczenia. Oczywista omyłka pisarka musi by</w:t>
      </w:r>
      <w:r w:rsidRPr="00184970">
        <w:rPr>
          <w:rStyle w:val="fontstyle21"/>
          <w:sz w:val="22"/>
          <w:szCs w:val="22"/>
        </w:rPr>
        <w:t xml:space="preserve">ć </w:t>
      </w:r>
      <w:r w:rsidRPr="00184970">
        <w:rPr>
          <w:rStyle w:val="fontstyle01"/>
          <w:rFonts w:ascii="Arial" w:hAnsi="Arial" w:cs="Arial"/>
          <w:sz w:val="22"/>
          <w:szCs w:val="22"/>
        </w:rPr>
        <w:t>widoczna dla ka</w:t>
      </w:r>
      <w:r w:rsidRPr="00184970">
        <w:rPr>
          <w:rStyle w:val="fontstyle21"/>
          <w:sz w:val="22"/>
          <w:szCs w:val="22"/>
        </w:rPr>
        <w:t>ż</w:t>
      </w:r>
      <w:r w:rsidRPr="00184970">
        <w:rPr>
          <w:rStyle w:val="fontstyle01"/>
          <w:rFonts w:ascii="Arial" w:hAnsi="Arial" w:cs="Arial"/>
          <w:sz w:val="22"/>
          <w:szCs w:val="22"/>
        </w:rPr>
        <w:t>dego bez</w:t>
      </w:r>
      <w:r w:rsidR="00CE2F0F" w:rsidRPr="00184970">
        <w:rPr>
          <w:rFonts w:ascii="Arial" w:hAnsi="Arial" w:cs="Arial"/>
          <w:color w:val="000000"/>
        </w:rPr>
        <w:t> </w:t>
      </w:r>
      <w:r w:rsidRPr="00184970">
        <w:rPr>
          <w:rStyle w:val="fontstyle01"/>
          <w:rFonts w:ascii="Arial" w:hAnsi="Arial" w:cs="Arial"/>
          <w:sz w:val="22"/>
          <w:szCs w:val="22"/>
        </w:rPr>
        <w:t>przeprowadzenia jakiejkolwiek dogł</w:t>
      </w:r>
      <w:r w:rsidRPr="00184970">
        <w:rPr>
          <w:rStyle w:val="fontstyle21"/>
          <w:sz w:val="22"/>
          <w:szCs w:val="22"/>
        </w:rPr>
        <w:t>ę</w:t>
      </w:r>
      <w:r w:rsidRPr="00184970">
        <w:rPr>
          <w:rStyle w:val="fontstyle01"/>
          <w:rFonts w:ascii="Arial" w:hAnsi="Arial" w:cs="Arial"/>
          <w:sz w:val="22"/>
          <w:szCs w:val="22"/>
        </w:rPr>
        <w:t>bnej analizy, a jej poprawienie nie wywołuje</w:t>
      </w:r>
      <w:r w:rsidR="00F65165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zmiany merytorycznej tre</w:t>
      </w:r>
      <w:r w:rsidRPr="00184970">
        <w:rPr>
          <w:rStyle w:val="fontstyle21"/>
          <w:sz w:val="22"/>
          <w:szCs w:val="22"/>
        </w:rPr>
        <w:t>ś</w:t>
      </w:r>
      <w:r w:rsidRPr="00184970">
        <w:rPr>
          <w:rStyle w:val="fontstyle01"/>
          <w:rFonts w:ascii="Arial" w:hAnsi="Arial" w:cs="Arial"/>
          <w:sz w:val="22"/>
          <w:szCs w:val="22"/>
        </w:rPr>
        <w:t>ci przedstawionej dokumentacji aplikacyjnej. Przykładem</w:t>
      </w:r>
      <w:r w:rsidR="00F65165" w:rsidRPr="00184970">
        <w:rPr>
          <w:rFonts w:ascii="Arial" w:hAnsi="Arial" w:cs="Arial"/>
          <w:color w:val="000000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>oczywistych omyłek pisarskich s</w:t>
      </w:r>
      <w:r w:rsidRPr="00184970">
        <w:rPr>
          <w:rStyle w:val="fontstyle21"/>
          <w:sz w:val="22"/>
          <w:szCs w:val="22"/>
        </w:rPr>
        <w:t>ą</w:t>
      </w:r>
      <w:r w:rsidRPr="00184970">
        <w:rPr>
          <w:rStyle w:val="fontstyle01"/>
          <w:rFonts w:ascii="Arial" w:hAnsi="Arial" w:cs="Arial"/>
          <w:sz w:val="22"/>
          <w:szCs w:val="22"/>
        </w:rPr>
        <w:t>:</w:t>
      </w:r>
    </w:p>
    <w:p w14:paraId="2EA8FA6D" w14:textId="4DA9CA90" w:rsidR="001F22E9" w:rsidRPr="003C40A4" w:rsidRDefault="008A3A04" w:rsidP="00B90503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fontstyle21"/>
          <w:sz w:val="22"/>
          <w:szCs w:val="22"/>
        </w:rPr>
      </w:pPr>
      <w:r w:rsidRPr="003C40A4">
        <w:rPr>
          <w:rStyle w:val="fontstyle21"/>
          <w:sz w:val="22"/>
          <w:szCs w:val="22"/>
        </w:rPr>
        <w:t>literówki, przekr</w:t>
      </w:r>
      <w:r w:rsidRPr="003C40A4">
        <w:rPr>
          <w:rStyle w:val="fontstyle31"/>
          <w:sz w:val="22"/>
          <w:szCs w:val="22"/>
        </w:rPr>
        <w:t>ę</w:t>
      </w:r>
      <w:r w:rsidRPr="003C40A4">
        <w:rPr>
          <w:rStyle w:val="fontstyle21"/>
          <w:sz w:val="22"/>
          <w:szCs w:val="22"/>
        </w:rPr>
        <w:t>cenie, opuszczenie wyrazu, bł</w:t>
      </w:r>
      <w:r w:rsidRPr="003C40A4">
        <w:rPr>
          <w:rStyle w:val="fontstyle31"/>
          <w:sz w:val="22"/>
          <w:szCs w:val="22"/>
        </w:rPr>
        <w:t>ą</w:t>
      </w:r>
      <w:r w:rsidRPr="003C40A4">
        <w:rPr>
          <w:rStyle w:val="fontstyle21"/>
          <w:sz w:val="22"/>
          <w:szCs w:val="22"/>
        </w:rPr>
        <w:t>d logiczny,</w:t>
      </w:r>
      <w:r w:rsidR="00E31167">
        <w:rPr>
          <w:rStyle w:val="fontstyle21"/>
          <w:sz w:val="22"/>
          <w:szCs w:val="22"/>
        </w:rPr>
        <w:t xml:space="preserve"> </w:t>
      </w:r>
      <w:r w:rsidRPr="003C40A4">
        <w:rPr>
          <w:rStyle w:val="fontstyle21"/>
          <w:sz w:val="22"/>
          <w:szCs w:val="22"/>
        </w:rPr>
        <w:t>pisarski, niewła</w:t>
      </w:r>
      <w:r w:rsidRPr="003C40A4">
        <w:rPr>
          <w:rStyle w:val="fontstyle31"/>
          <w:sz w:val="22"/>
          <w:szCs w:val="22"/>
        </w:rPr>
        <w:t>ś</w:t>
      </w:r>
      <w:r w:rsidRPr="003C40A4">
        <w:rPr>
          <w:rStyle w:val="fontstyle21"/>
          <w:sz w:val="22"/>
          <w:szCs w:val="22"/>
        </w:rPr>
        <w:t>ciwe</w:t>
      </w:r>
      <w:r w:rsidR="001F22E9" w:rsidRPr="003C40A4">
        <w:rPr>
          <w:rFonts w:ascii="Arial" w:hAnsi="Arial" w:cs="Arial"/>
          <w:color w:val="000000"/>
        </w:rPr>
        <w:t xml:space="preserve"> </w:t>
      </w:r>
      <w:r w:rsidRPr="003C40A4">
        <w:rPr>
          <w:rStyle w:val="fontstyle21"/>
          <w:sz w:val="22"/>
          <w:szCs w:val="22"/>
        </w:rPr>
        <w:t>u</w:t>
      </w:r>
      <w:r w:rsidRPr="003C40A4">
        <w:rPr>
          <w:rStyle w:val="fontstyle31"/>
          <w:sz w:val="22"/>
          <w:szCs w:val="22"/>
        </w:rPr>
        <w:t>ż</w:t>
      </w:r>
      <w:r w:rsidRPr="003C40A4">
        <w:rPr>
          <w:rStyle w:val="fontstyle21"/>
          <w:sz w:val="22"/>
          <w:szCs w:val="22"/>
        </w:rPr>
        <w:t>ycie wyrazu;</w:t>
      </w:r>
    </w:p>
    <w:p w14:paraId="239BFA8C" w14:textId="77777777" w:rsidR="001F22E9" w:rsidRPr="003C40A4" w:rsidRDefault="008A3A04" w:rsidP="00B90503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fontstyle21"/>
          <w:sz w:val="22"/>
          <w:szCs w:val="22"/>
        </w:rPr>
      </w:pPr>
      <w:r w:rsidRPr="003C40A4">
        <w:rPr>
          <w:rStyle w:val="fontstyle21"/>
          <w:sz w:val="22"/>
          <w:szCs w:val="22"/>
        </w:rPr>
        <w:t>bł</w:t>
      </w:r>
      <w:r w:rsidRPr="003C40A4">
        <w:rPr>
          <w:rStyle w:val="fontstyle31"/>
          <w:sz w:val="22"/>
          <w:szCs w:val="22"/>
        </w:rPr>
        <w:t>ę</w:t>
      </w:r>
      <w:r w:rsidRPr="003C40A4">
        <w:rPr>
          <w:rStyle w:val="fontstyle21"/>
          <w:sz w:val="22"/>
          <w:szCs w:val="22"/>
        </w:rPr>
        <w:t>dy rachunkowe (oczywiste do zidentyfikowania, np.: niewła</w:t>
      </w:r>
      <w:r w:rsidRPr="003C40A4">
        <w:rPr>
          <w:rStyle w:val="fontstyle31"/>
          <w:sz w:val="22"/>
          <w:szCs w:val="22"/>
        </w:rPr>
        <w:t>ś</w:t>
      </w:r>
      <w:r w:rsidRPr="003C40A4">
        <w:rPr>
          <w:rStyle w:val="fontstyle21"/>
          <w:sz w:val="22"/>
          <w:szCs w:val="22"/>
        </w:rPr>
        <w:t>ciwe zaokr</w:t>
      </w:r>
      <w:r w:rsidRPr="003C40A4">
        <w:rPr>
          <w:rStyle w:val="fontstyle31"/>
          <w:sz w:val="22"/>
          <w:szCs w:val="22"/>
        </w:rPr>
        <w:t>ą</w:t>
      </w:r>
      <w:r w:rsidRPr="003C40A4">
        <w:rPr>
          <w:rStyle w:val="fontstyle21"/>
          <w:sz w:val="22"/>
          <w:szCs w:val="22"/>
        </w:rPr>
        <w:t>glenie</w:t>
      </w:r>
      <w:r w:rsidR="001F22E9" w:rsidRPr="003C40A4">
        <w:rPr>
          <w:rFonts w:ascii="Arial" w:hAnsi="Arial" w:cs="Arial"/>
          <w:color w:val="000000"/>
        </w:rPr>
        <w:t xml:space="preserve"> </w:t>
      </w:r>
      <w:r w:rsidRPr="003C40A4">
        <w:rPr>
          <w:rStyle w:val="fontstyle21"/>
          <w:sz w:val="22"/>
          <w:szCs w:val="22"/>
        </w:rPr>
        <w:t>kwot, bł</w:t>
      </w:r>
      <w:r w:rsidRPr="003C40A4">
        <w:rPr>
          <w:rStyle w:val="fontstyle31"/>
          <w:sz w:val="22"/>
          <w:szCs w:val="22"/>
        </w:rPr>
        <w:t>ę</w:t>
      </w:r>
      <w:r w:rsidRPr="003C40A4">
        <w:rPr>
          <w:rStyle w:val="fontstyle21"/>
          <w:sz w:val="22"/>
          <w:szCs w:val="22"/>
        </w:rPr>
        <w:t>dnie umieszczony przecinek, omyłkowe przestawienie kolejno</w:t>
      </w:r>
      <w:r w:rsidRPr="003C40A4">
        <w:rPr>
          <w:rStyle w:val="fontstyle31"/>
          <w:sz w:val="22"/>
          <w:szCs w:val="22"/>
        </w:rPr>
        <w:t>ś</w:t>
      </w:r>
      <w:r w:rsidRPr="003C40A4">
        <w:rPr>
          <w:rStyle w:val="fontstyle21"/>
          <w:sz w:val="22"/>
          <w:szCs w:val="22"/>
        </w:rPr>
        <w:t>ci cyfr)</w:t>
      </w:r>
      <w:r w:rsidR="001F22E9" w:rsidRPr="003C40A4">
        <w:rPr>
          <w:rStyle w:val="fontstyle21"/>
          <w:sz w:val="22"/>
          <w:szCs w:val="22"/>
        </w:rPr>
        <w:t>;</w:t>
      </w:r>
    </w:p>
    <w:p w14:paraId="31E78342" w14:textId="3C4352AE" w:rsidR="001F22E9" w:rsidRPr="003C40A4" w:rsidRDefault="008A3A04" w:rsidP="00B90503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fontstyle21"/>
          <w:sz w:val="22"/>
          <w:szCs w:val="22"/>
        </w:rPr>
      </w:pPr>
      <w:r w:rsidRPr="003C40A4">
        <w:rPr>
          <w:rStyle w:val="fontstyle21"/>
          <w:sz w:val="22"/>
          <w:szCs w:val="22"/>
        </w:rPr>
        <w:lastRenderedPageBreak/>
        <w:t>dane niepełne, które wyst</w:t>
      </w:r>
      <w:r w:rsidRPr="003C40A4">
        <w:rPr>
          <w:rStyle w:val="fontstyle31"/>
          <w:sz w:val="22"/>
          <w:szCs w:val="22"/>
        </w:rPr>
        <w:t>ę</w:t>
      </w:r>
      <w:r w:rsidRPr="003C40A4">
        <w:rPr>
          <w:rStyle w:val="fontstyle21"/>
          <w:sz w:val="22"/>
          <w:szCs w:val="22"/>
        </w:rPr>
        <w:t>puj</w:t>
      </w:r>
      <w:r w:rsidRPr="003C40A4">
        <w:rPr>
          <w:rStyle w:val="fontstyle31"/>
          <w:sz w:val="22"/>
          <w:szCs w:val="22"/>
        </w:rPr>
        <w:t xml:space="preserve">ą </w:t>
      </w:r>
      <w:r w:rsidRPr="003C40A4">
        <w:rPr>
          <w:rStyle w:val="fontstyle21"/>
          <w:sz w:val="22"/>
          <w:szCs w:val="22"/>
        </w:rPr>
        <w:t>jako pełne w innych miejscach we wniosku i</w:t>
      </w:r>
      <w:r w:rsidR="006E50C0">
        <w:rPr>
          <w:rStyle w:val="fontstyle21"/>
          <w:sz w:val="22"/>
          <w:szCs w:val="22"/>
        </w:rPr>
        <w:t> </w:t>
      </w:r>
      <w:r w:rsidRPr="003C40A4">
        <w:rPr>
          <w:rStyle w:val="fontstyle21"/>
          <w:sz w:val="22"/>
          <w:szCs w:val="22"/>
        </w:rPr>
        <w:t>zał</w:t>
      </w:r>
      <w:r w:rsidRPr="003C40A4">
        <w:rPr>
          <w:rStyle w:val="fontstyle31"/>
          <w:sz w:val="22"/>
          <w:szCs w:val="22"/>
        </w:rPr>
        <w:t>ą</w:t>
      </w:r>
      <w:r w:rsidR="001F22E9" w:rsidRPr="003C40A4">
        <w:rPr>
          <w:rStyle w:val="fontstyle21"/>
          <w:sz w:val="22"/>
          <w:szCs w:val="22"/>
        </w:rPr>
        <w:t>cznikach;</w:t>
      </w:r>
    </w:p>
    <w:p w14:paraId="19A34FDF" w14:textId="6EFD5F77" w:rsidR="001F22E9" w:rsidRPr="003C40A4" w:rsidRDefault="008A3A04" w:rsidP="00B90503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fontstyle21"/>
          <w:sz w:val="22"/>
          <w:szCs w:val="22"/>
        </w:rPr>
      </w:pPr>
      <w:r w:rsidRPr="003C40A4">
        <w:rPr>
          <w:rStyle w:val="fontstyle21"/>
          <w:sz w:val="22"/>
          <w:szCs w:val="22"/>
        </w:rPr>
        <w:t>jednoznaczna do zidentyfikowania niespójno</w:t>
      </w:r>
      <w:r w:rsidRPr="003C40A4">
        <w:rPr>
          <w:rStyle w:val="fontstyle31"/>
          <w:sz w:val="22"/>
          <w:szCs w:val="22"/>
        </w:rPr>
        <w:t xml:space="preserve">ść </w:t>
      </w:r>
      <w:r w:rsidR="00FC73C6" w:rsidRPr="003C40A4">
        <w:rPr>
          <w:rStyle w:val="fontstyle21"/>
          <w:sz w:val="22"/>
          <w:szCs w:val="22"/>
        </w:rPr>
        <w:t xml:space="preserve">danych we wniosku i </w:t>
      </w:r>
      <w:r w:rsidRPr="003C40A4">
        <w:rPr>
          <w:rStyle w:val="fontstyle21"/>
          <w:sz w:val="22"/>
          <w:szCs w:val="22"/>
        </w:rPr>
        <w:t>zał</w:t>
      </w:r>
      <w:r w:rsidRPr="003C40A4">
        <w:rPr>
          <w:rStyle w:val="fontstyle31"/>
          <w:sz w:val="22"/>
          <w:szCs w:val="22"/>
        </w:rPr>
        <w:t>ą</w:t>
      </w:r>
      <w:r w:rsidRPr="003C40A4">
        <w:rPr>
          <w:rStyle w:val="fontstyle21"/>
          <w:sz w:val="22"/>
          <w:szCs w:val="22"/>
        </w:rPr>
        <w:t>cznikach;</w:t>
      </w:r>
    </w:p>
    <w:p w14:paraId="293BF023" w14:textId="77777777" w:rsidR="001F22E9" w:rsidRPr="003C40A4" w:rsidRDefault="008A3A04" w:rsidP="00B90503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fontstyle21"/>
          <w:sz w:val="22"/>
          <w:szCs w:val="22"/>
        </w:rPr>
      </w:pPr>
      <w:r w:rsidRPr="003C40A4">
        <w:rPr>
          <w:rStyle w:val="fontstyle21"/>
          <w:sz w:val="22"/>
          <w:szCs w:val="22"/>
        </w:rPr>
        <w:t>bł</w:t>
      </w:r>
      <w:r w:rsidRPr="003C40A4">
        <w:rPr>
          <w:rStyle w:val="fontstyle31"/>
          <w:sz w:val="22"/>
          <w:szCs w:val="22"/>
        </w:rPr>
        <w:t>ę</w:t>
      </w:r>
      <w:r w:rsidRPr="003C40A4">
        <w:rPr>
          <w:rStyle w:val="fontstyle21"/>
          <w:sz w:val="22"/>
          <w:szCs w:val="22"/>
        </w:rPr>
        <w:t>dy w nazwach własnych;</w:t>
      </w:r>
    </w:p>
    <w:p w14:paraId="73A687A3" w14:textId="75C4FC86" w:rsidR="00E5415D" w:rsidRPr="00184970" w:rsidRDefault="008A3A04" w:rsidP="00B90503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fontstyle21"/>
          <w:sz w:val="22"/>
          <w:szCs w:val="22"/>
        </w:rPr>
      </w:pPr>
      <w:r w:rsidRPr="003C40A4">
        <w:rPr>
          <w:rStyle w:val="fontstyle21"/>
          <w:sz w:val="22"/>
          <w:szCs w:val="22"/>
        </w:rPr>
        <w:t>bł</w:t>
      </w:r>
      <w:r w:rsidRPr="003C40A4">
        <w:rPr>
          <w:rStyle w:val="fontstyle31"/>
          <w:sz w:val="22"/>
          <w:szCs w:val="22"/>
        </w:rPr>
        <w:t>ę</w:t>
      </w:r>
      <w:r w:rsidRPr="003C40A4">
        <w:rPr>
          <w:rStyle w:val="fontstyle21"/>
          <w:sz w:val="22"/>
          <w:szCs w:val="22"/>
        </w:rPr>
        <w:t>dna numeracja stron w zał</w:t>
      </w:r>
      <w:r w:rsidRPr="003C40A4">
        <w:rPr>
          <w:rStyle w:val="fontstyle31"/>
          <w:sz w:val="22"/>
          <w:szCs w:val="22"/>
        </w:rPr>
        <w:t>ą</w:t>
      </w:r>
      <w:r w:rsidRPr="003C40A4">
        <w:rPr>
          <w:rStyle w:val="fontstyle21"/>
          <w:sz w:val="22"/>
          <w:szCs w:val="22"/>
        </w:rPr>
        <w:t>cznikach</w:t>
      </w:r>
      <w:r w:rsidR="000F647D">
        <w:rPr>
          <w:rStyle w:val="fontstyle21"/>
          <w:sz w:val="22"/>
          <w:szCs w:val="22"/>
        </w:rPr>
        <w:t xml:space="preserve"> </w:t>
      </w:r>
      <w:r w:rsidRPr="003C40A4">
        <w:rPr>
          <w:rStyle w:val="fontstyle21"/>
          <w:sz w:val="22"/>
          <w:szCs w:val="22"/>
        </w:rPr>
        <w:t>etc</w:t>
      </w:r>
      <w:r w:rsidR="003C1E87">
        <w:rPr>
          <w:rStyle w:val="fontstyle21"/>
          <w:sz w:val="22"/>
          <w:szCs w:val="22"/>
        </w:rPr>
        <w:t>.</w:t>
      </w:r>
    </w:p>
    <w:p w14:paraId="0E275B99" w14:textId="77777777" w:rsidR="00184970" w:rsidRDefault="008A3A04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sz w:val="22"/>
          <w:szCs w:val="22"/>
        </w:rPr>
      </w:pPr>
      <w:r w:rsidRPr="003C40A4">
        <w:rPr>
          <w:rStyle w:val="fontstyle01"/>
          <w:rFonts w:ascii="Arial" w:hAnsi="Arial" w:cs="Arial"/>
          <w:sz w:val="22"/>
          <w:szCs w:val="22"/>
        </w:rPr>
        <w:t xml:space="preserve">W przypadku braku uzupełnienia </w:t>
      </w:r>
      <w:r w:rsidR="000D0AC8">
        <w:rPr>
          <w:rStyle w:val="fontstyle01"/>
          <w:rFonts w:ascii="Arial" w:hAnsi="Arial" w:cs="Arial"/>
          <w:sz w:val="22"/>
          <w:szCs w:val="22"/>
        </w:rPr>
        <w:t xml:space="preserve">wniosku </w:t>
      </w:r>
      <w:r w:rsidRPr="003C40A4">
        <w:rPr>
          <w:rStyle w:val="fontstyle01"/>
          <w:rFonts w:ascii="Arial" w:hAnsi="Arial" w:cs="Arial"/>
          <w:sz w:val="22"/>
          <w:szCs w:val="22"/>
        </w:rPr>
        <w:t>i poprawy</w:t>
      </w:r>
      <w:r w:rsidRPr="003C40A4">
        <w:rPr>
          <w:rFonts w:ascii="Arial" w:hAnsi="Arial" w:cs="Arial"/>
          <w:color w:val="000000"/>
        </w:rPr>
        <w:t xml:space="preserve"> </w:t>
      </w:r>
      <w:r w:rsidRPr="003C40A4">
        <w:rPr>
          <w:rStyle w:val="fontstyle01"/>
          <w:rFonts w:ascii="Arial" w:hAnsi="Arial" w:cs="Arial"/>
          <w:sz w:val="22"/>
          <w:szCs w:val="22"/>
        </w:rPr>
        <w:t>oczywistych om</w:t>
      </w:r>
      <w:r w:rsidR="00D956E0" w:rsidRPr="003C40A4">
        <w:rPr>
          <w:rStyle w:val="fontstyle01"/>
          <w:rFonts w:ascii="Arial" w:hAnsi="Arial" w:cs="Arial"/>
          <w:sz w:val="22"/>
          <w:szCs w:val="22"/>
        </w:rPr>
        <w:t xml:space="preserve">yłek </w:t>
      </w:r>
      <w:r w:rsidR="00D956E0" w:rsidRPr="00F65165">
        <w:rPr>
          <w:rStyle w:val="fontstyle01"/>
          <w:rFonts w:ascii="Arial" w:hAnsi="Arial" w:cs="Arial"/>
          <w:sz w:val="22"/>
          <w:szCs w:val="22"/>
        </w:rPr>
        <w:t>w wyznaczonym terminie, ZOP</w:t>
      </w:r>
      <w:r w:rsidRPr="00F65165">
        <w:rPr>
          <w:rStyle w:val="fontstyle01"/>
          <w:rFonts w:ascii="Arial" w:hAnsi="Arial" w:cs="Arial"/>
          <w:sz w:val="22"/>
          <w:szCs w:val="22"/>
        </w:rPr>
        <w:t xml:space="preserve"> informuje wnioskodawc</w:t>
      </w:r>
      <w:r w:rsidRPr="00F65165">
        <w:rPr>
          <w:rStyle w:val="fontstyle21"/>
          <w:sz w:val="22"/>
          <w:szCs w:val="22"/>
        </w:rPr>
        <w:t xml:space="preserve">ę </w:t>
      </w:r>
      <w:r w:rsidRPr="00F65165">
        <w:rPr>
          <w:rStyle w:val="fontstyle01"/>
          <w:rFonts w:ascii="Arial" w:hAnsi="Arial" w:cs="Arial"/>
          <w:sz w:val="22"/>
          <w:szCs w:val="22"/>
        </w:rPr>
        <w:t>o</w:t>
      </w:r>
      <w:r w:rsidRPr="00F65165">
        <w:rPr>
          <w:rFonts w:ascii="Arial" w:hAnsi="Arial" w:cs="Arial"/>
          <w:color w:val="000000"/>
        </w:rPr>
        <w:t xml:space="preserve"> </w:t>
      </w:r>
      <w:r w:rsidRPr="00F65165">
        <w:rPr>
          <w:rStyle w:val="fontstyle01"/>
          <w:rFonts w:ascii="Arial" w:hAnsi="Arial" w:cs="Arial"/>
          <w:sz w:val="22"/>
          <w:szCs w:val="22"/>
        </w:rPr>
        <w:t>pozostawieniu wniosku bez rozpatrzenia ze</w:t>
      </w:r>
      <w:r w:rsidR="00F65165">
        <w:rPr>
          <w:rStyle w:val="fontstyle01"/>
          <w:rFonts w:ascii="Arial" w:hAnsi="Arial" w:cs="Arial"/>
          <w:sz w:val="22"/>
          <w:szCs w:val="22"/>
        </w:rPr>
        <w:t> </w:t>
      </w:r>
      <w:r w:rsidRPr="00F65165">
        <w:rPr>
          <w:rStyle w:val="fontstyle01"/>
          <w:rFonts w:ascii="Arial" w:hAnsi="Arial" w:cs="Arial"/>
          <w:sz w:val="22"/>
          <w:szCs w:val="22"/>
        </w:rPr>
        <w:t>wskazaniem przyczyn</w:t>
      </w:r>
      <w:r w:rsidRPr="00F65165">
        <w:rPr>
          <w:rFonts w:ascii="Arial" w:hAnsi="Arial" w:cs="Arial"/>
          <w:color w:val="000000"/>
        </w:rPr>
        <w:t xml:space="preserve"> </w:t>
      </w:r>
      <w:r w:rsidRPr="00F65165">
        <w:rPr>
          <w:rStyle w:val="fontstyle01"/>
          <w:rFonts w:ascii="Arial" w:hAnsi="Arial" w:cs="Arial"/>
          <w:sz w:val="22"/>
          <w:szCs w:val="22"/>
        </w:rPr>
        <w:t>oraz braku mo</w:t>
      </w:r>
      <w:r w:rsidRPr="00F65165">
        <w:rPr>
          <w:rStyle w:val="fontstyle21"/>
          <w:sz w:val="22"/>
          <w:szCs w:val="22"/>
        </w:rPr>
        <w:t>ż</w:t>
      </w:r>
      <w:r w:rsidRPr="00F65165">
        <w:rPr>
          <w:rStyle w:val="fontstyle01"/>
          <w:rFonts w:ascii="Arial" w:hAnsi="Arial" w:cs="Arial"/>
          <w:sz w:val="22"/>
          <w:szCs w:val="22"/>
        </w:rPr>
        <w:t>liwo</w:t>
      </w:r>
      <w:r w:rsidRPr="00F65165">
        <w:rPr>
          <w:rStyle w:val="fontstyle21"/>
          <w:sz w:val="22"/>
          <w:szCs w:val="22"/>
        </w:rPr>
        <w:t>ś</w:t>
      </w:r>
      <w:r w:rsidRPr="00F65165">
        <w:rPr>
          <w:rStyle w:val="fontstyle01"/>
          <w:rFonts w:ascii="Arial" w:hAnsi="Arial" w:cs="Arial"/>
          <w:sz w:val="22"/>
          <w:szCs w:val="22"/>
        </w:rPr>
        <w:t>ci wniesienia protestu.</w:t>
      </w:r>
    </w:p>
    <w:p w14:paraId="1E738219" w14:textId="77777777" w:rsidR="00184970" w:rsidRDefault="00D956E0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sz w:val="22"/>
          <w:szCs w:val="22"/>
        </w:rPr>
      </w:pPr>
      <w:r w:rsidRPr="00184970">
        <w:rPr>
          <w:rStyle w:val="fontstyle01"/>
          <w:rFonts w:ascii="Arial" w:hAnsi="Arial" w:cs="Arial"/>
          <w:sz w:val="22"/>
          <w:szCs w:val="22"/>
        </w:rPr>
        <w:t>Stwierdzenie przez ZOP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 xml:space="preserve"> wyst</w:t>
      </w:r>
      <w:r w:rsidR="0012554A" w:rsidRPr="00184970">
        <w:rPr>
          <w:rStyle w:val="fontstyle21"/>
          <w:sz w:val="22"/>
          <w:szCs w:val="22"/>
        </w:rPr>
        <w:t>ę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powania w dokumentacji aplikacyjnej wnioskodawców</w:t>
      </w:r>
      <w:r w:rsidR="0012554A" w:rsidRPr="00184970">
        <w:rPr>
          <w:rFonts w:ascii="Arial" w:hAnsi="Arial" w:cs="Arial"/>
          <w:color w:val="000000"/>
        </w:rPr>
        <w:t xml:space="preserve">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braków lub oczywistych omyłek, kwalifikuj</w:t>
      </w:r>
      <w:r w:rsidR="0012554A" w:rsidRPr="00184970">
        <w:rPr>
          <w:rStyle w:val="fontstyle21"/>
          <w:sz w:val="22"/>
          <w:szCs w:val="22"/>
        </w:rPr>
        <w:t>ą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cych si</w:t>
      </w:r>
      <w:r w:rsidR="0012554A" w:rsidRPr="00184970">
        <w:rPr>
          <w:rStyle w:val="fontstyle21"/>
          <w:sz w:val="22"/>
          <w:szCs w:val="22"/>
        </w:rPr>
        <w:t>ę</w:t>
      </w:r>
      <w:r w:rsidR="0012554A" w:rsidRPr="00184970">
        <w:rPr>
          <w:rFonts w:ascii="Arial" w:hAnsi="Arial" w:cs="Arial"/>
          <w:color w:val="000000"/>
        </w:rPr>
        <w:t xml:space="preserve">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odpowiednio do uzupełnienia lub</w:t>
      </w:r>
      <w:r w:rsidR="00F65165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poprawy, dokonywane jest co do zasady podczas</w:t>
      </w:r>
      <w:r w:rsidR="0012554A" w:rsidRPr="00184970">
        <w:rPr>
          <w:rFonts w:ascii="Arial" w:hAnsi="Arial" w:cs="Arial"/>
          <w:color w:val="000000"/>
        </w:rPr>
        <w:t xml:space="preserve">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weryfikacji wniosku</w:t>
      </w:r>
      <w:r w:rsidR="002E6166" w:rsidRPr="00184970">
        <w:rPr>
          <w:rStyle w:val="fontstyle01"/>
          <w:rFonts w:ascii="Arial" w:hAnsi="Arial" w:cs="Arial"/>
          <w:sz w:val="22"/>
          <w:szCs w:val="22"/>
        </w:rPr>
        <w:t>.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 xml:space="preserve"> Niemniej</w:t>
      </w:r>
      <w:r w:rsidR="00F65165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ich</w:t>
      </w:r>
      <w:r w:rsidR="00F65165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uzupełnienie albo</w:t>
      </w:r>
      <w:r w:rsidR="00F65165" w:rsidRPr="00184970">
        <w:rPr>
          <w:rFonts w:ascii="Arial" w:hAnsi="Arial" w:cs="Arial"/>
          <w:color w:val="000000"/>
        </w:rPr>
        <w:t> 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poprawa mo</w:t>
      </w:r>
      <w:r w:rsidR="0012554A" w:rsidRPr="00184970">
        <w:rPr>
          <w:rStyle w:val="fontstyle21"/>
          <w:sz w:val="22"/>
          <w:szCs w:val="22"/>
        </w:rPr>
        <w:t>ż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e mie</w:t>
      </w:r>
      <w:r w:rsidR="0012554A" w:rsidRPr="00184970">
        <w:rPr>
          <w:rStyle w:val="fontstyle21"/>
          <w:sz w:val="22"/>
          <w:szCs w:val="22"/>
        </w:rPr>
        <w:t xml:space="preserve">ć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miejsce równie</w:t>
      </w:r>
      <w:r w:rsidR="0012554A" w:rsidRPr="00184970">
        <w:rPr>
          <w:rStyle w:val="fontstyle21"/>
          <w:sz w:val="22"/>
          <w:szCs w:val="22"/>
        </w:rPr>
        <w:t xml:space="preserve">ż </w:t>
      </w:r>
      <w:r w:rsidR="0012554A" w:rsidRPr="00184970">
        <w:rPr>
          <w:rStyle w:val="fontstyle01"/>
          <w:rFonts w:ascii="Arial" w:hAnsi="Arial" w:cs="Arial"/>
          <w:sz w:val="22"/>
          <w:szCs w:val="22"/>
        </w:rPr>
        <w:t>w trakcie poszczególnych etapów oceny projektu.</w:t>
      </w:r>
    </w:p>
    <w:p w14:paraId="3AE3F907" w14:textId="77777777" w:rsidR="00184970" w:rsidRDefault="00BB5F26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color w:val="000000"/>
        </w:rPr>
      </w:pPr>
      <w:r w:rsidRPr="00184970">
        <w:rPr>
          <w:rFonts w:ascii="Arial" w:hAnsi="Arial" w:cs="Arial"/>
        </w:rPr>
        <w:t>W przypadku stwierdzenia na etapie oceny, że wydatek wskazany we wniosku nie</w:t>
      </w:r>
      <w:r w:rsidR="00F65165" w:rsidRPr="00184970">
        <w:rPr>
          <w:rFonts w:ascii="Arial" w:hAnsi="Arial" w:cs="Arial"/>
        </w:rPr>
        <w:t xml:space="preserve"> </w:t>
      </w:r>
      <w:r w:rsidRPr="00184970">
        <w:rPr>
          <w:rFonts w:ascii="Arial" w:hAnsi="Arial" w:cs="Arial"/>
        </w:rPr>
        <w:t>może być uznany za kwalifikowany, ponieważ jest niezgodny z zasadami kwalifikowalności, niecelowy lub zawyżony, ZOP może zaproponować przeniesienie wydatku do wydatków niekwalifikowanych. W takim przypadku ZOP rekomenduje obniżenie kwoty</w:t>
      </w:r>
      <w:r w:rsidR="002E6166" w:rsidRPr="00184970">
        <w:rPr>
          <w:rFonts w:ascii="Arial" w:hAnsi="Arial" w:cs="Arial"/>
        </w:rPr>
        <w:t xml:space="preserve"> wsparcia</w:t>
      </w:r>
      <w:r w:rsidRPr="00184970">
        <w:rPr>
          <w:rFonts w:ascii="Arial" w:hAnsi="Arial" w:cs="Arial"/>
        </w:rPr>
        <w:t xml:space="preserve"> z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>podaniem kosztu wydatku niekwalifikowanego.</w:t>
      </w:r>
    </w:p>
    <w:p w14:paraId="0E751625" w14:textId="163CA030" w:rsidR="00184970" w:rsidRDefault="00BB5F26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  <w:color w:val="000000"/>
        </w:rPr>
      </w:pPr>
      <w:r w:rsidRPr="00184970">
        <w:rPr>
          <w:rFonts w:ascii="Arial" w:hAnsi="Arial" w:cs="Arial"/>
        </w:rPr>
        <w:t>Wnioskodawca jest zawiadamiany o rekomendacji ZO</w:t>
      </w:r>
      <w:r w:rsidR="003938B5">
        <w:rPr>
          <w:rFonts w:ascii="Arial" w:hAnsi="Arial" w:cs="Arial"/>
        </w:rPr>
        <w:t>P. Wnioskodawca wyraża zgodę na </w:t>
      </w:r>
      <w:r w:rsidRPr="00184970">
        <w:rPr>
          <w:rFonts w:ascii="Arial" w:hAnsi="Arial" w:cs="Arial"/>
        </w:rPr>
        <w:t>przesunięcie wydatku do kosztów niekwalifikowanych oraz przesyła skorygowany w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>tym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>zakresie wniosek o objęcie wsparciem. Niezaakceptowanie rekomendacji ZOP przez</w:t>
      </w:r>
      <w:r w:rsidR="00CE2F0F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>Wnioskodawcę lub brak terminowej odpowiedzi uzasadniającej dotychczasową strukturę wydatków powoduje negatywną ocenę wniosku.</w:t>
      </w:r>
    </w:p>
    <w:p w14:paraId="5A23F5FD" w14:textId="77777777" w:rsidR="00184970" w:rsidRDefault="00372835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sz w:val="22"/>
          <w:szCs w:val="22"/>
        </w:rPr>
      </w:pPr>
      <w:r w:rsidRPr="00184970">
        <w:rPr>
          <w:rFonts w:ascii="Arial" w:hAnsi="Arial" w:cs="Arial"/>
          <w:color w:val="000000"/>
        </w:rPr>
        <w:t>W</w:t>
      </w:r>
      <w:r w:rsidRPr="00184970">
        <w:rPr>
          <w:rStyle w:val="fontstyle01"/>
          <w:rFonts w:ascii="Arial" w:hAnsi="Arial" w:cs="Arial"/>
          <w:sz w:val="22"/>
          <w:szCs w:val="22"/>
        </w:rPr>
        <w:t>ymogiem pozytywnej weryfikacji jest spełnienie</w:t>
      </w:r>
      <w:r w:rsidRPr="00184970">
        <w:rPr>
          <w:rFonts w:ascii="Arial" w:hAnsi="Arial" w:cs="Arial"/>
          <w:color w:val="000000"/>
        </w:rPr>
        <w:t xml:space="preserve"> </w:t>
      </w:r>
      <w:r w:rsidRPr="00184970">
        <w:rPr>
          <w:rStyle w:val="fontstyle01"/>
          <w:rFonts w:ascii="Arial" w:hAnsi="Arial" w:cs="Arial"/>
          <w:sz w:val="22"/>
          <w:szCs w:val="22"/>
        </w:rPr>
        <w:t xml:space="preserve">wszystkich warunków </w:t>
      </w:r>
      <w:r w:rsidR="000F647D" w:rsidRPr="00184970">
        <w:rPr>
          <w:rStyle w:val="fontstyle01"/>
          <w:rFonts w:ascii="Arial" w:hAnsi="Arial" w:cs="Arial"/>
          <w:sz w:val="22"/>
          <w:szCs w:val="22"/>
        </w:rPr>
        <w:t>(</w:t>
      </w:r>
      <w:r w:rsidR="003341BB" w:rsidRPr="00184970">
        <w:rPr>
          <w:rStyle w:val="fontstyle01"/>
          <w:rFonts w:ascii="Arial" w:hAnsi="Arial" w:cs="Arial"/>
          <w:sz w:val="22"/>
          <w:szCs w:val="22"/>
        </w:rPr>
        <w:t>możliwa ocena: TAK/NIE, a w uzasadnionych wypadkach NIE DOTYCZY</w:t>
      </w:r>
      <w:r w:rsidR="000F647D" w:rsidRPr="00184970">
        <w:rPr>
          <w:rStyle w:val="fontstyle01"/>
          <w:rFonts w:ascii="Arial" w:hAnsi="Arial" w:cs="Arial"/>
          <w:sz w:val="22"/>
          <w:szCs w:val="22"/>
        </w:rPr>
        <w:t>), co oznacza, że</w:t>
      </w:r>
      <w:r w:rsidR="00F65165" w:rsidRPr="0018497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F647D" w:rsidRPr="00184970">
        <w:rPr>
          <w:rStyle w:val="fontstyle01"/>
          <w:rFonts w:ascii="Arial" w:hAnsi="Arial" w:cs="Arial"/>
          <w:sz w:val="22"/>
          <w:szCs w:val="22"/>
        </w:rPr>
        <w:t>weryfikacja dokonywana będzie pod kątem spełnienia albo niespełnienia danego kryterium</w:t>
      </w:r>
      <w:r w:rsidR="003341BB" w:rsidRPr="00184970">
        <w:rPr>
          <w:rStyle w:val="fontstyle01"/>
          <w:rFonts w:ascii="Arial" w:hAnsi="Arial" w:cs="Arial"/>
          <w:sz w:val="22"/>
          <w:szCs w:val="22"/>
        </w:rPr>
        <w:t xml:space="preserve">. </w:t>
      </w:r>
    </w:p>
    <w:p w14:paraId="6E4AE3F2" w14:textId="3C671882" w:rsidR="002F5C43" w:rsidRPr="00184970" w:rsidRDefault="00184925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01"/>
          <w:rFonts w:ascii="Arial" w:hAnsi="Arial" w:cs="Arial"/>
          <w:sz w:val="22"/>
          <w:szCs w:val="22"/>
        </w:rPr>
      </w:pPr>
      <w:r w:rsidRPr="00184970">
        <w:rPr>
          <w:rStyle w:val="fontstyle01"/>
          <w:rFonts w:ascii="Arial" w:hAnsi="Arial" w:cs="Arial"/>
          <w:sz w:val="22"/>
          <w:szCs w:val="22"/>
        </w:rPr>
        <w:t>ZOP</w:t>
      </w:r>
      <w:r w:rsidR="00EE53FA" w:rsidRPr="00184970">
        <w:rPr>
          <w:rStyle w:val="fontstyle01"/>
          <w:rFonts w:ascii="Arial" w:hAnsi="Arial" w:cs="Arial"/>
          <w:sz w:val="22"/>
          <w:szCs w:val="22"/>
        </w:rPr>
        <w:t xml:space="preserve"> doko</w:t>
      </w:r>
      <w:r w:rsidR="002F5C43" w:rsidRPr="00184970">
        <w:rPr>
          <w:rStyle w:val="fontstyle01"/>
          <w:rFonts w:ascii="Arial" w:hAnsi="Arial" w:cs="Arial"/>
          <w:sz w:val="22"/>
          <w:szCs w:val="22"/>
        </w:rPr>
        <w:t>nuje oceny w oparciu o kryteria:</w:t>
      </w:r>
    </w:p>
    <w:p w14:paraId="4A17A529" w14:textId="77777777" w:rsidR="002F5C43" w:rsidRPr="003C40A4" w:rsidRDefault="002F5C43" w:rsidP="00B90503">
      <w:pPr>
        <w:pStyle w:val="Akapitzlist"/>
        <w:numPr>
          <w:ilvl w:val="1"/>
          <w:numId w:val="24"/>
        </w:numPr>
        <w:spacing w:after="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3C40A4">
        <w:rPr>
          <w:rFonts w:ascii="Arial" w:hAnsi="Arial" w:cs="Arial"/>
        </w:rPr>
        <w:t xml:space="preserve">kryteria horyzontalne – obowiązują wszystkie przedsięwzięcia; </w:t>
      </w:r>
    </w:p>
    <w:p w14:paraId="0AC25B8F" w14:textId="3068F86F" w:rsidR="00EE53FA" w:rsidRPr="00E5415D" w:rsidRDefault="002F5C43" w:rsidP="00B90503">
      <w:pPr>
        <w:pStyle w:val="Akapitzlist"/>
        <w:numPr>
          <w:ilvl w:val="1"/>
          <w:numId w:val="24"/>
        </w:numPr>
        <w:spacing w:after="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3C40A4">
        <w:rPr>
          <w:rFonts w:ascii="Arial" w:hAnsi="Arial" w:cs="Arial"/>
        </w:rPr>
        <w:t>kryteria szczegółowe określone przez IOI dostosowane d</w:t>
      </w:r>
      <w:r w:rsidR="008F4F54">
        <w:rPr>
          <w:rFonts w:ascii="Arial" w:hAnsi="Arial" w:cs="Arial"/>
        </w:rPr>
        <w:t>o specyfiki Inwestycji B1.1.</w:t>
      </w:r>
      <w:r w:rsidR="00B52829">
        <w:rPr>
          <w:rFonts w:ascii="Arial" w:hAnsi="Arial" w:cs="Arial"/>
        </w:rPr>
        <w:t>4.</w:t>
      </w:r>
      <w:r w:rsidR="008F4F54">
        <w:rPr>
          <w:rFonts w:ascii="Arial" w:hAnsi="Arial" w:cs="Arial"/>
        </w:rPr>
        <w:t xml:space="preserve"> </w:t>
      </w:r>
    </w:p>
    <w:p w14:paraId="460F7751" w14:textId="77777777" w:rsidR="00E5415D" w:rsidRPr="003341BB" w:rsidRDefault="00E5415D" w:rsidP="00B90503">
      <w:pPr>
        <w:pStyle w:val="Akapitzlist"/>
        <w:spacing w:after="0" w:line="360" w:lineRule="auto"/>
        <w:ind w:left="709"/>
        <w:jc w:val="both"/>
        <w:rPr>
          <w:rStyle w:val="fontstyle21"/>
          <w:sz w:val="22"/>
          <w:szCs w:val="22"/>
        </w:rPr>
      </w:pPr>
    </w:p>
    <w:p w14:paraId="1A00877D" w14:textId="77777777" w:rsidR="00184970" w:rsidRDefault="001F0006" w:rsidP="00600C68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21"/>
          <w:sz w:val="22"/>
          <w:szCs w:val="22"/>
        </w:rPr>
      </w:pPr>
      <w:r w:rsidRPr="00E5415D">
        <w:rPr>
          <w:rStyle w:val="fontstyle21"/>
          <w:sz w:val="22"/>
          <w:szCs w:val="22"/>
        </w:rPr>
        <w:lastRenderedPageBreak/>
        <w:t>IOI informuje wnioskodawcę o pozytywnym rozpatrzeniu wniosku. Następnie IOI przesyła wnioskodawcy do podpisu umowę o objęcie przedsięwzięcia wsparciem.</w:t>
      </w:r>
    </w:p>
    <w:p w14:paraId="49AACF40" w14:textId="06B3D2E6" w:rsidR="008E6703" w:rsidRPr="001D61FB" w:rsidRDefault="00FC33B0" w:rsidP="00B90503">
      <w:pPr>
        <w:pStyle w:val="Akapitzlist"/>
        <w:numPr>
          <w:ilvl w:val="0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Style w:val="fontstyle21"/>
          <w:sz w:val="22"/>
          <w:szCs w:val="22"/>
        </w:rPr>
      </w:pPr>
      <w:r w:rsidRPr="00184970">
        <w:rPr>
          <w:rStyle w:val="fontstyle21"/>
          <w:sz w:val="22"/>
          <w:szCs w:val="22"/>
        </w:rPr>
        <w:t>W przypadku negatywnej oceny wniosku IOI informuje o tym wnioskodawcę</w:t>
      </w:r>
      <w:r w:rsidR="006712B7" w:rsidRPr="00184970">
        <w:rPr>
          <w:rStyle w:val="fontstyle21"/>
          <w:sz w:val="22"/>
          <w:szCs w:val="22"/>
        </w:rPr>
        <w:t>,</w:t>
      </w:r>
      <w:r w:rsidRPr="00184970">
        <w:rPr>
          <w:rStyle w:val="fontstyle21"/>
          <w:sz w:val="22"/>
          <w:szCs w:val="22"/>
        </w:rPr>
        <w:t xml:space="preserve"> podając uzasadnienie </w:t>
      </w:r>
      <w:r w:rsidR="00A031A0" w:rsidRPr="00184970">
        <w:rPr>
          <w:rStyle w:val="fontstyle21"/>
          <w:sz w:val="22"/>
          <w:szCs w:val="22"/>
        </w:rPr>
        <w:t xml:space="preserve">dla </w:t>
      </w:r>
      <w:r w:rsidRPr="00184970">
        <w:rPr>
          <w:rStyle w:val="fontstyle21"/>
          <w:sz w:val="22"/>
          <w:szCs w:val="22"/>
        </w:rPr>
        <w:t>negatywn</w:t>
      </w:r>
      <w:r w:rsidR="00A031A0" w:rsidRPr="00184970">
        <w:rPr>
          <w:rStyle w:val="fontstyle21"/>
          <w:sz w:val="22"/>
          <w:szCs w:val="22"/>
        </w:rPr>
        <w:t>ej</w:t>
      </w:r>
      <w:r w:rsidRPr="00184970">
        <w:rPr>
          <w:rStyle w:val="fontstyle21"/>
          <w:sz w:val="22"/>
          <w:szCs w:val="22"/>
        </w:rPr>
        <w:t xml:space="preserve"> ocen</w:t>
      </w:r>
      <w:r w:rsidR="00A031A0" w:rsidRPr="00184970">
        <w:rPr>
          <w:rStyle w:val="fontstyle21"/>
          <w:sz w:val="22"/>
          <w:szCs w:val="22"/>
        </w:rPr>
        <w:t>y</w:t>
      </w:r>
      <w:r w:rsidRPr="00184970">
        <w:rPr>
          <w:rStyle w:val="fontstyle21"/>
          <w:sz w:val="22"/>
          <w:szCs w:val="22"/>
        </w:rPr>
        <w:t xml:space="preserve"> oraz informacje o możliwości złożenia wniosku </w:t>
      </w:r>
      <w:r w:rsidR="001F22E9" w:rsidRPr="00184970">
        <w:rPr>
          <w:rStyle w:val="fontstyle21"/>
          <w:sz w:val="22"/>
          <w:szCs w:val="22"/>
        </w:rPr>
        <w:br/>
      </w:r>
      <w:r w:rsidRPr="00184970">
        <w:rPr>
          <w:rStyle w:val="fontstyle21"/>
          <w:sz w:val="22"/>
          <w:szCs w:val="22"/>
        </w:rPr>
        <w:t>o ponown</w:t>
      </w:r>
      <w:r w:rsidR="006262E5" w:rsidRPr="00184970">
        <w:rPr>
          <w:rStyle w:val="fontstyle21"/>
          <w:sz w:val="22"/>
          <w:szCs w:val="22"/>
        </w:rPr>
        <w:t>ą</w:t>
      </w:r>
      <w:r w:rsidRPr="00184970">
        <w:rPr>
          <w:rStyle w:val="fontstyle21"/>
          <w:sz w:val="22"/>
          <w:szCs w:val="22"/>
        </w:rPr>
        <w:t xml:space="preserve"> ocenę.</w:t>
      </w:r>
    </w:p>
    <w:p w14:paraId="2B4008C5" w14:textId="02D3AF14" w:rsidR="008E6703" w:rsidRDefault="008E6703" w:rsidP="00B90503">
      <w:pPr>
        <w:spacing w:after="0" w:line="360" w:lineRule="auto"/>
        <w:jc w:val="both"/>
        <w:rPr>
          <w:rStyle w:val="fontstyle21"/>
          <w:sz w:val="22"/>
          <w:szCs w:val="22"/>
        </w:rPr>
      </w:pPr>
    </w:p>
    <w:p w14:paraId="0DF04332" w14:textId="77777777" w:rsidR="001D61FB" w:rsidRPr="003C40A4" w:rsidRDefault="001D61FB" w:rsidP="00B90503">
      <w:pPr>
        <w:spacing w:after="0" w:line="360" w:lineRule="auto"/>
        <w:jc w:val="both"/>
        <w:rPr>
          <w:rStyle w:val="fontstyle21"/>
          <w:sz w:val="22"/>
          <w:szCs w:val="22"/>
        </w:rPr>
      </w:pPr>
    </w:p>
    <w:p w14:paraId="43D86198" w14:textId="215A8ECB" w:rsidR="00750ACA" w:rsidRPr="00184970" w:rsidRDefault="002A4975" w:rsidP="00184970">
      <w:pPr>
        <w:pStyle w:val="Nagwek2"/>
        <w:spacing w:before="0" w:line="360" w:lineRule="auto"/>
        <w:jc w:val="center"/>
        <w:rPr>
          <w:b/>
        </w:rPr>
      </w:pPr>
      <w:bookmarkStart w:id="16" w:name="_Toc138762203"/>
      <w:bookmarkStart w:id="17" w:name="_Toc146546109"/>
      <w:r w:rsidRPr="00C84ED5">
        <w:rPr>
          <w:b/>
        </w:rPr>
        <w:t>VIII.</w:t>
      </w:r>
      <w:r w:rsidR="00BB5F26" w:rsidRPr="00C84ED5">
        <w:rPr>
          <w:b/>
        </w:rPr>
        <w:t xml:space="preserve"> </w:t>
      </w:r>
      <w:r w:rsidR="00251D5F" w:rsidRPr="00C84ED5">
        <w:rPr>
          <w:b/>
        </w:rPr>
        <w:t>Terminy oceny wniosku</w:t>
      </w:r>
      <w:bookmarkEnd w:id="16"/>
      <w:bookmarkEnd w:id="17"/>
    </w:p>
    <w:p w14:paraId="0D9F6921" w14:textId="77777777" w:rsidR="00184970" w:rsidRDefault="00251D5F" w:rsidP="00600C68">
      <w:pPr>
        <w:pStyle w:val="Akapitzlist"/>
        <w:numPr>
          <w:ilvl w:val="6"/>
          <w:numId w:val="8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426406">
        <w:rPr>
          <w:rFonts w:ascii="Arial" w:hAnsi="Arial" w:cs="Arial"/>
        </w:rPr>
        <w:t xml:space="preserve">Ocena wniosku może trwać maksymalnie </w:t>
      </w:r>
      <w:r w:rsidR="00D92ABD" w:rsidRPr="00426406">
        <w:rPr>
          <w:rFonts w:ascii="Arial" w:hAnsi="Arial" w:cs="Arial"/>
        </w:rPr>
        <w:t>30</w:t>
      </w:r>
      <w:r w:rsidRPr="00426406">
        <w:rPr>
          <w:rFonts w:ascii="Arial" w:hAnsi="Arial" w:cs="Arial"/>
        </w:rPr>
        <w:t xml:space="preserve"> dni. </w:t>
      </w:r>
    </w:p>
    <w:p w14:paraId="1EC48A5B" w14:textId="77777777" w:rsidR="00184970" w:rsidRDefault="00251D5F" w:rsidP="00427EDC">
      <w:pPr>
        <w:pStyle w:val="Akapitzlist"/>
        <w:numPr>
          <w:ilvl w:val="6"/>
          <w:numId w:val="8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</w:rPr>
        <w:t>Termin oceny wniosku w uzasadnionych przypadkach może być wydłużony</w:t>
      </w:r>
      <w:r w:rsidR="00023F09" w:rsidRPr="00184970">
        <w:rPr>
          <w:rFonts w:ascii="Arial" w:hAnsi="Arial" w:cs="Arial"/>
        </w:rPr>
        <w:t>,</w:t>
      </w:r>
      <w:r w:rsidRPr="00184970">
        <w:rPr>
          <w:rFonts w:ascii="Arial" w:hAnsi="Arial" w:cs="Arial"/>
        </w:rPr>
        <w:t xml:space="preserve"> jednak nie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 xml:space="preserve">dłużej niż o </w:t>
      </w:r>
      <w:r w:rsidR="00D92ABD" w:rsidRPr="00184970">
        <w:rPr>
          <w:rFonts w:ascii="Arial" w:hAnsi="Arial" w:cs="Arial"/>
        </w:rPr>
        <w:t xml:space="preserve">kolejne </w:t>
      </w:r>
      <w:r w:rsidR="008F20A2" w:rsidRPr="00184970">
        <w:rPr>
          <w:rFonts w:ascii="Arial" w:hAnsi="Arial" w:cs="Arial"/>
        </w:rPr>
        <w:t>30</w:t>
      </w:r>
      <w:r w:rsidRPr="00184970">
        <w:rPr>
          <w:rFonts w:ascii="Arial" w:hAnsi="Arial" w:cs="Arial"/>
        </w:rPr>
        <w:t xml:space="preserve"> dni. </w:t>
      </w:r>
    </w:p>
    <w:p w14:paraId="1A8596CD" w14:textId="77777777" w:rsidR="00184970" w:rsidRDefault="00251D5F" w:rsidP="00427EDC">
      <w:pPr>
        <w:pStyle w:val="Akapitzlist"/>
        <w:numPr>
          <w:ilvl w:val="6"/>
          <w:numId w:val="8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</w:rPr>
        <w:t>Do</w:t>
      </w:r>
      <w:r w:rsidR="00750ACA" w:rsidRPr="00184970">
        <w:rPr>
          <w:rFonts w:ascii="Arial" w:hAnsi="Arial" w:cs="Arial"/>
        </w:rPr>
        <w:t xml:space="preserve"> terminu</w:t>
      </w:r>
      <w:r w:rsidR="00023F09" w:rsidRPr="00184970">
        <w:rPr>
          <w:rFonts w:ascii="Arial" w:hAnsi="Arial" w:cs="Arial"/>
        </w:rPr>
        <w:t>,</w:t>
      </w:r>
      <w:r w:rsidR="00750ACA" w:rsidRPr="00184970">
        <w:rPr>
          <w:rFonts w:ascii="Arial" w:hAnsi="Arial" w:cs="Arial"/>
        </w:rPr>
        <w:t xml:space="preserve"> o którym mowa w pkt. 1</w:t>
      </w:r>
      <w:r w:rsidR="00023F09" w:rsidRPr="00184970">
        <w:rPr>
          <w:rFonts w:ascii="Arial" w:hAnsi="Arial" w:cs="Arial"/>
        </w:rPr>
        <w:t>,</w:t>
      </w:r>
      <w:r w:rsidR="00750ACA" w:rsidRPr="00184970">
        <w:rPr>
          <w:rFonts w:ascii="Arial" w:hAnsi="Arial" w:cs="Arial"/>
        </w:rPr>
        <w:t xml:space="preserve"> nie wilcza się terminu na uzupełnienie wniosku lub</w:t>
      </w:r>
      <w:r w:rsidR="00F65165" w:rsidRPr="00184970">
        <w:rPr>
          <w:rFonts w:ascii="Arial" w:hAnsi="Arial" w:cs="Arial"/>
        </w:rPr>
        <w:t> </w:t>
      </w:r>
      <w:r w:rsidR="00750ACA" w:rsidRPr="00184970">
        <w:rPr>
          <w:rFonts w:ascii="Arial" w:hAnsi="Arial" w:cs="Arial"/>
        </w:rPr>
        <w:t>przekazani</w:t>
      </w:r>
      <w:r w:rsidR="006262E5" w:rsidRPr="00184970">
        <w:rPr>
          <w:rFonts w:ascii="Arial" w:hAnsi="Arial" w:cs="Arial"/>
        </w:rPr>
        <w:t>e</w:t>
      </w:r>
      <w:r w:rsidR="00750ACA" w:rsidRPr="00184970">
        <w:rPr>
          <w:rFonts w:ascii="Arial" w:hAnsi="Arial" w:cs="Arial"/>
        </w:rPr>
        <w:t xml:space="preserve"> wyjaśnień</w:t>
      </w:r>
      <w:r w:rsidR="00D92ABD" w:rsidRPr="00184970">
        <w:rPr>
          <w:rFonts w:ascii="Arial" w:hAnsi="Arial" w:cs="Arial"/>
        </w:rPr>
        <w:t xml:space="preserve"> dokonywanych na wniosek ZOP lub uzupełni</w:t>
      </w:r>
      <w:r w:rsidR="006262E5" w:rsidRPr="00184970">
        <w:rPr>
          <w:rFonts w:ascii="Arial" w:hAnsi="Arial" w:cs="Arial"/>
        </w:rPr>
        <w:t>enie</w:t>
      </w:r>
      <w:r w:rsidR="00D92ABD" w:rsidRPr="00184970">
        <w:rPr>
          <w:rFonts w:ascii="Arial" w:hAnsi="Arial" w:cs="Arial"/>
        </w:rPr>
        <w:t xml:space="preserve"> braków lub</w:t>
      </w:r>
      <w:r w:rsidR="00F65165" w:rsidRPr="00184970">
        <w:rPr>
          <w:rFonts w:ascii="Arial" w:hAnsi="Arial" w:cs="Arial"/>
        </w:rPr>
        <w:t> </w:t>
      </w:r>
      <w:r w:rsidR="00D92ABD" w:rsidRPr="00184970">
        <w:rPr>
          <w:rFonts w:ascii="Arial" w:hAnsi="Arial" w:cs="Arial"/>
        </w:rPr>
        <w:t xml:space="preserve">oczywistych omyłek. </w:t>
      </w:r>
    </w:p>
    <w:p w14:paraId="486780A7" w14:textId="77777777" w:rsidR="00184970" w:rsidRDefault="00D92ABD" w:rsidP="00427EDC">
      <w:pPr>
        <w:pStyle w:val="Akapitzlist"/>
        <w:numPr>
          <w:ilvl w:val="6"/>
          <w:numId w:val="8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</w:rPr>
        <w:t>W szczególnie uzasadnionych przypadkach ocena wniosku o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>objęcie przedsięwzięcia wsparciem może zostać wstrzymana na czas nie dłuższy niż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>90</w:t>
      </w:r>
      <w:r w:rsidR="00F65165" w:rsidRPr="00184970">
        <w:rPr>
          <w:rFonts w:ascii="Arial" w:hAnsi="Arial" w:cs="Arial"/>
        </w:rPr>
        <w:t> </w:t>
      </w:r>
      <w:r w:rsidRPr="00184970">
        <w:rPr>
          <w:rFonts w:ascii="Arial" w:hAnsi="Arial" w:cs="Arial"/>
        </w:rPr>
        <w:t xml:space="preserve">dni. </w:t>
      </w:r>
    </w:p>
    <w:p w14:paraId="713ADA41" w14:textId="6EE45395" w:rsidR="00750ACA" w:rsidRPr="00184970" w:rsidRDefault="00D92ABD" w:rsidP="00427EDC">
      <w:pPr>
        <w:pStyle w:val="Akapitzlist"/>
        <w:numPr>
          <w:ilvl w:val="6"/>
          <w:numId w:val="8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</w:rPr>
        <w:t xml:space="preserve">Czas oceny każdego wniosku </w:t>
      </w:r>
      <w:r w:rsidR="00B00076" w:rsidRPr="00184970">
        <w:rPr>
          <w:rFonts w:ascii="Arial" w:hAnsi="Arial" w:cs="Arial"/>
        </w:rPr>
        <w:t xml:space="preserve">o dofinansowanie złożonego w naborze będzie liczony indywidualnie. </w:t>
      </w:r>
    </w:p>
    <w:p w14:paraId="22D2BBD4" w14:textId="6B978781" w:rsidR="00BC37DF" w:rsidRDefault="00BC37DF" w:rsidP="00B90503">
      <w:pPr>
        <w:spacing w:after="0" w:line="360" w:lineRule="auto"/>
        <w:jc w:val="both"/>
        <w:rPr>
          <w:rFonts w:ascii="Arial" w:hAnsi="Arial" w:cs="Arial"/>
        </w:rPr>
      </w:pPr>
    </w:p>
    <w:p w14:paraId="2F363DE6" w14:textId="77777777" w:rsidR="001D61FB" w:rsidRDefault="001D61FB" w:rsidP="00B90503">
      <w:pPr>
        <w:spacing w:after="0" w:line="360" w:lineRule="auto"/>
        <w:jc w:val="both"/>
        <w:rPr>
          <w:rFonts w:ascii="Arial" w:hAnsi="Arial" w:cs="Arial"/>
        </w:rPr>
      </w:pPr>
    </w:p>
    <w:p w14:paraId="540612E9" w14:textId="45BF5485" w:rsidR="001F22E9" w:rsidRPr="00184970" w:rsidRDefault="00C84ED5" w:rsidP="00184970">
      <w:pPr>
        <w:pStyle w:val="Nagwek2"/>
        <w:spacing w:before="0" w:line="360" w:lineRule="auto"/>
        <w:jc w:val="center"/>
        <w:rPr>
          <w:b/>
        </w:rPr>
      </w:pPr>
      <w:bookmarkStart w:id="18" w:name="_Toc138762204"/>
      <w:bookmarkStart w:id="19" w:name="_Toc146546110"/>
      <w:r>
        <w:rPr>
          <w:b/>
        </w:rPr>
        <w:t xml:space="preserve">IX. </w:t>
      </w:r>
      <w:r w:rsidR="00A031A0" w:rsidRPr="00C84ED5">
        <w:rPr>
          <w:b/>
        </w:rPr>
        <w:t>Procedura odwoławcza</w:t>
      </w:r>
      <w:bookmarkEnd w:id="18"/>
      <w:bookmarkEnd w:id="19"/>
    </w:p>
    <w:p w14:paraId="126FAE98" w14:textId="6189B8C9" w:rsidR="00184970" w:rsidRPr="00184970" w:rsidRDefault="00166484" w:rsidP="00427EDC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jc w:val="both"/>
        <w:rPr>
          <w:rFonts w:ascii="Arial" w:hAnsi="Arial" w:cs="Arial"/>
        </w:rPr>
      </w:pPr>
      <w:r w:rsidRPr="00184970">
        <w:rPr>
          <w:rFonts w:ascii="Arial" w:hAnsi="Arial" w:cs="Arial"/>
        </w:rPr>
        <w:t>W przypadku decyzji o odmowie</w:t>
      </w:r>
      <w:r w:rsidR="002E6166" w:rsidRPr="00184970">
        <w:rPr>
          <w:rFonts w:ascii="Arial" w:hAnsi="Arial" w:cs="Arial"/>
        </w:rPr>
        <w:t xml:space="preserve"> objęcia przedsięwzięcia wsparciem z planu rozwojowego</w:t>
      </w:r>
      <w:r w:rsidRPr="00184970">
        <w:rPr>
          <w:rFonts w:ascii="Arial" w:hAnsi="Arial" w:cs="Arial"/>
        </w:rPr>
        <w:t>, wnioskodawca może złożyć wniosek o ponowną ocenę przedsięwzięcia.</w:t>
      </w:r>
    </w:p>
    <w:p w14:paraId="6176A30D" w14:textId="77777777" w:rsidR="00561041" w:rsidRDefault="00166484" w:rsidP="00427EDC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184970">
        <w:rPr>
          <w:rFonts w:ascii="Arial" w:hAnsi="Arial" w:cs="Arial"/>
        </w:rPr>
        <w:t xml:space="preserve">Wniosek wnosi się do IOI w terminie 7 dni od dnia otrzymania informacji o </w:t>
      </w:r>
      <w:r w:rsidR="00B00076" w:rsidRPr="00184970">
        <w:rPr>
          <w:rFonts w:ascii="Arial" w:hAnsi="Arial" w:cs="Arial"/>
        </w:rPr>
        <w:t>nieobjęciu przedsięwzięcia wsparciem</w:t>
      </w:r>
      <w:r w:rsidRPr="00184970">
        <w:rPr>
          <w:rFonts w:ascii="Arial" w:hAnsi="Arial" w:cs="Arial"/>
        </w:rPr>
        <w:t>.</w:t>
      </w:r>
    </w:p>
    <w:p w14:paraId="452989B3" w14:textId="77777777" w:rsidR="00561041" w:rsidRDefault="00166484" w:rsidP="00561041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 xml:space="preserve">Termin na </w:t>
      </w:r>
      <w:r w:rsidR="00BF74E5" w:rsidRPr="00561041">
        <w:rPr>
          <w:rFonts w:ascii="Arial" w:hAnsi="Arial" w:cs="Arial"/>
        </w:rPr>
        <w:t>ponowną ocenę</w:t>
      </w:r>
      <w:r w:rsidRPr="00561041">
        <w:rPr>
          <w:rFonts w:ascii="Arial" w:hAnsi="Arial" w:cs="Arial"/>
        </w:rPr>
        <w:t xml:space="preserve"> przedsięwzięcia nie może być krótszy niż 7 dni i </w:t>
      </w:r>
      <w:r w:rsidR="006262E5" w:rsidRPr="00561041">
        <w:rPr>
          <w:rFonts w:ascii="Arial" w:hAnsi="Arial" w:cs="Arial"/>
        </w:rPr>
        <w:t xml:space="preserve">nie </w:t>
      </w:r>
      <w:r w:rsidRPr="00561041">
        <w:rPr>
          <w:rFonts w:ascii="Arial" w:hAnsi="Arial" w:cs="Arial"/>
        </w:rPr>
        <w:t>dłuższy niż</w:t>
      </w:r>
      <w:r w:rsidR="00F65165" w:rsidRPr="00561041">
        <w:rPr>
          <w:rFonts w:ascii="Arial" w:hAnsi="Arial" w:cs="Arial"/>
        </w:rPr>
        <w:t> </w:t>
      </w:r>
      <w:r w:rsidRPr="00561041">
        <w:rPr>
          <w:rFonts w:ascii="Arial" w:hAnsi="Arial" w:cs="Arial"/>
        </w:rPr>
        <w:t>90 dni.</w:t>
      </w:r>
    </w:p>
    <w:p w14:paraId="2C9B4A2A" w14:textId="5C51B214" w:rsidR="00166484" w:rsidRPr="00561041" w:rsidRDefault="00F00A2D" w:rsidP="00561041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 xml:space="preserve">We wniosku </w:t>
      </w:r>
      <w:r w:rsidR="00166484" w:rsidRPr="00561041">
        <w:rPr>
          <w:rFonts w:ascii="Arial" w:hAnsi="Arial" w:cs="Arial"/>
        </w:rPr>
        <w:t xml:space="preserve">o ponowną ocenę przedsięwzięcia musi </w:t>
      </w:r>
      <w:r w:rsidRPr="00561041">
        <w:rPr>
          <w:rFonts w:ascii="Arial" w:hAnsi="Arial" w:cs="Arial"/>
        </w:rPr>
        <w:t xml:space="preserve">być </w:t>
      </w:r>
      <w:r w:rsidR="00166484" w:rsidRPr="00561041">
        <w:rPr>
          <w:rFonts w:ascii="Arial" w:hAnsi="Arial" w:cs="Arial"/>
        </w:rPr>
        <w:t>w szczególności:</w:t>
      </w:r>
    </w:p>
    <w:p w14:paraId="250775D3" w14:textId="6582164D" w:rsidR="00166484" w:rsidRPr="00AB758B" w:rsidRDefault="00166484" w:rsidP="00B90503">
      <w:pPr>
        <w:pStyle w:val="Akapitzlist"/>
        <w:numPr>
          <w:ilvl w:val="0"/>
          <w:numId w:val="11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lastRenderedPageBreak/>
        <w:t xml:space="preserve">wskazanie kryteriów wyboru przedsięwzięcia, z których oceną podmiot wnioskujący </w:t>
      </w:r>
      <w:r w:rsidR="003F23A3">
        <w:rPr>
          <w:rFonts w:ascii="Arial" w:hAnsi="Arial" w:cs="Arial"/>
        </w:rPr>
        <w:br/>
      </w:r>
      <w:r w:rsidRPr="003C40A4">
        <w:rPr>
          <w:rFonts w:ascii="Arial" w:hAnsi="Arial" w:cs="Arial"/>
        </w:rPr>
        <w:t xml:space="preserve">o objecie wsparciem się nie zgadza, wraz z uzasadnieniem </w:t>
      </w:r>
      <w:r w:rsidRPr="00AB758B">
        <w:rPr>
          <w:rFonts w:ascii="Arial" w:hAnsi="Arial" w:cs="Arial"/>
        </w:rPr>
        <w:t>lub</w:t>
      </w:r>
    </w:p>
    <w:p w14:paraId="2665E08E" w14:textId="044313A9" w:rsidR="00E5415D" w:rsidRPr="00427EDC" w:rsidRDefault="00166484" w:rsidP="00427EDC">
      <w:pPr>
        <w:pStyle w:val="Akapitzlist"/>
        <w:numPr>
          <w:ilvl w:val="0"/>
          <w:numId w:val="11"/>
        </w:numPr>
        <w:spacing w:after="0" w:line="360" w:lineRule="auto"/>
        <w:ind w:left="567" w:hanging="283"/>
        <w:contextualSpacing w:val="0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wskazanie nieprawidłowości lub błędów, które wystąpiły w procesie oceny przedsięwzięcia.</w:t>
      </w:r>
    </w:p>
    <w:p w14:paraId="06FEC989" w14:textId="77777777" w:rsidR="00561041" w:rsidRDefault="00166484" w:rsidP="00BC37DF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 xml:space="preserve">W przypadku wniesienia wniosku po terminie lub niespełniającego </w:t>
      </w:r>
      <w:r w:rsidR="00205E3E" w:rsidRPr="00561041">
        <w:rPr>
          <w:rFonts w:ascii="Arial" w:hAnsi="Arial" w:cs="Arial"/>
        </w:rPr>
        <w:t xml:space="preserve">określonych </w:t>
      </w:r>
      <w:r w:rsidRPr="00561041">
        <w:rPr>
          <w:rFonts w:ascii="Arial" w:hAnsi="Arial" w:cs="Arial"/>
        </w:rPr>
        <w:t>wymogów, IOI pozostawia wniosek o ponowną ocenę bez rozpatrzenia, o czym informuje podmiot wnioskujący, pouczając go o możliwości wniesienia w tym zakresie skargi do sądu administracyjnego.</w:t>
      </w:r>
    </w:p>
    <w:p w14:paraId="66A11D00" w14:textId="77777777" w:rsidR="00561041" w:rsidRDefault="00166484" w:rsidP="00427EDC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>IOI dokonuje ponownej oceny przedsięwzięcia w terminie do 90 dni od otrzymania wniosku.</w:t>
      </w:r>
    </w:p>
    <w:p w14:paraId="6DC58776" w14:textId="77777777" w:rsidR="00561041" w:rsidRDefault="00166484" w:rsidP="00427EDC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>IOI niezwłocznie po dokonaniu ponownej oceny przedsięwzięcia informuje podmiot wnioskujący o objęcie wsparciem o wyniku ponownej oceny</w:t>
      </w:r>
      <w:r w:rsidR="00C03B29" w:rsidRPr="00561041">
        <w:rPr>
          <w:rFonts w:ascii="Arial" w:hAnsi="Arial" w:cs="Arial"/>
        </w:rPr>
        <w:t>.</w:t>
      </w:r>
    </w:p>
    <w:p w14:paraId="226BAE05" w14:textId="77777777" w:rsidR="00561041" w:rsidRDefault="00166484" w:rsidP="00427EDC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>Procedura ponownej oceny przedsięwzięcia nie wstrzymuje zawierania umów o objęcie przedsięwzięć wsparciem z planu rozwojowego z podmiotami, których przedsięwzięcia zostały wybrane do wsparcia.</w:t>
      </w:r>
    </w:p>
    <w:p w14:paraId="498CDA69" w14:textId="1A81F18C" w:rsidR="00561041" w:rsidRPr="00561041" w:rsidRDefault="00166484" w:rsidP="00561041">
      <w:pPr>
        <w:pStyle w:val="Akapitzlist"/>
        <w:numPr>
          <w:ilvl w:val="6"/>
          <w:numId w:val="14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 xml:space="preserve">W przypadku ponownej negatywnej oceny przedsięwzięcia lub pozostawienia wniosku </w:t>
      </w:r>
      <w:r w:rsidR="00561041">
        <w:rPr>
          <w:rFonts w:ascii="Arial" w:hAnsi="Arial" w:cs="Arial"/>
        </w:rPr>
        <w:t>o </w:t>
      </w:r>
      <w:r w:rsidRPr="00561041">
        <w:rPr>
          <w:rFonts w:ascii="Arial" w:hAnsi="Arial" w:cs="Arial"/>
        </w:rPr>
        <w:t>ponowną ocenę przedsięwzięcia bez rozpatrzenia podmiot wnioskujący</w:t>
      </w:r>
      <w:r w:rsidR="00561041">
        <w:rPr>
          <w:rFonts w:ascii="Arial" w:hAnsi="Arial" w:cs="Arial"/>
        </w:rPr>
        <w:t xml:space="preserve"> </w:t>
      </w:r>
      <w:r w:rsidRPr="00561041">
        <w:rPr>
          <w:rFonts w:ascii="Arial" w:hAnsi="Arial" w:cs="Arial"/>
        </w:rPr>
        <w:t>może</w:t>
      </w:r>
      <w:r w:rsidR="00561041">
        <w:rPr>
          <w:rFonts w:ascii="Arial" w:hAnsi="Arial" w:cs="Arial"/>
        </w:rPr>
        <w:t xml:space="preserve"> </w:t>
      </w:r>
      <w:r w:rsidRPr="00561041">
        <w:rPr>
          <w:rFonts w:ascii="Arial" w:hAnsi="Arial" w:cs="Arial"/>
        </w:rPr>
        <w:t>w</w:t>
      </w:r>
      <w:r w:rsidR="00561041">
        <w:rPr>
          <w:rFonts w:ascii="Arial" w:hAnsi="Arial" w:cs="Arial"/>
        </w:rPr>
        <w:t> </w:t>
      </w:r>
      <w:r w:rsidRPr="00561041">
        <w:rPr>
          <w:rFonts w:ascii="Arial" w:hAnsi="Arial" w:cs="Arial"/>
        </w:rPr>
        <w:t>tym</w:t>
      </w:r>
      <w:r w:rsidR="00561041">
        <w:rPr>
          <w:rFonts w:ascii="Arial" w:hAnsi="Arial" w:cs="Arial"/>
        </w:rPr>
        <w:t> </w:t>
      </w:r>
      <w:r w:rsidRPr="00561041">
        <w:rPr>
          <w:rFonts w:ascii="Arial" w:hAnsi="Arial" w:cs="Arial"/>
        </w:rPr>
        <w:t xml:space="preserve">zakresie wnieść skargę do sądu administracyjnego, zgodnie z art. 3 § 3 ustawy </w:t>
      </w:r>
      <w:r w:rsidR="00561041">
        <w:rPr>
          <w:rFonts w:ascii="Arial" w:hAnsi="Arial" w:cs="Arial"/>
        </w:rPr>
        <w:br/>
      </w:r>
      <w:r w:rsidRPr="00561041">
        <w:rPr>
          <w:rFonts w:ascii="Arial" w:hAnsi="Arial" w:cs="Arial"/>
        </w:rPr>
        <w:t>z</w:t>
      </w:r>
      <w:r w:rsidR="00561041">
        <w:rPr>
          <w:rFonts w:ascii="Arial" w:hAnsi="Arial" w:cs="Arial"/>
        </w:rPr>
        <w:t xml:space="preserve"> dnia </w:t>
      </w:r>
      <w:r w:rsidRPr="00561041">
        <w:rPr>
          <w:rFonts w:ascii="Arial" w:hAnsi="Arial" w:cs="Arial"/>
        </w:rPr>
        <w:t xml:space="preserve">30 sierpnia 2002 r. – Prawo o postępowaniu przed sądami administracyjnymi </w:t>
      </w:r>
      <w:r w:rsidR="00BC37DF">
        <w:rPr>
          <w:rFonts w:ascii="Arial" w:hAnsi="Arial" w:cs="Arial"/>
        </w:rPr>
        <w:br/>
      </w:r>
      <w:r w:rsidRPr="00561041">
        <w:rPr>
          <w:rFonts w:ascii="Arial" w:hAnsi="Arial" w:cs="Arial"/>
        </w:rPr>
        <w:t>(Dz.U.</w:t>
      </w:r>
      <w:r w:rsidR="00561041">
        <w:rPr>
          <w:rFonts w:ascii="Arial" w:hAnsi="Arial" w:cs="Arial"/>
        </w:rPr>
        <w:t xml:space="preserve"> </w:t>
      </w:r>
      <w:r w:rsidRPr="00561041">
        <w:rPr>
          <w:rFonts w:ascii="Arial" w:hAnsi="Arial" w:cs="Arial"/>
        </w:rPr>
        <w:t>z 202</w:t>
      </w:r>
      <w:r w:rsidR="006262E5" w:rsidRPr="00561041">
        <w:rPr>
          <w:rFonts w:ascii="Arial" w:hAnsi="Arial" w:cs="Arial"/>
        </w:rPr>
        <w:t>3</w:t>
      </w:r>
      <w:r w:rsidRPr="00561041">
        <w:rPr>
          <w:rFonts w:ascii="Arial" w:hAnsi="Arial" w:cs="Arial"/>
        </w:rPr>
        <w:t xml:space="preserve"> r. poz. </w:t>
      </w:r>
      <w:r w:rsidR="006262E5" w:rsidRPr="00561041">
        <w:rPr>
          <w:rFonts w:ascii="Arial" w:hAnsi="Arial" w:cs="Arial"/>
        </w:rPr>
        <w:t>259, ze zm.</w:t>
      </w:r>
      <w:r w:rsidRPr="00561041">
        <w:rPr>
          <w:rFonts w:ascii="Arial" w:hAnsi="Arial" w:cs="Arial"/>
        </w:rPr>
        <w:t xml:space="preserve">). </w:t>
      </w:r>
    </w:p>
    <w:p w14:paraId="0F4D015E" w14:textId="1FDA0F5B" w:rsidR="00166484" w:rsidRPr="00561041" w:rsidRDefault="00166484" w:rsidP="00561041">
      <w:pPr>
        <w:pStyle w:val="Akapitzlist"/>
        <w:numPr>
          <w:ilvl w:val="6"/>
          <w:numId w:val="14"/>
        </w:numPr>
        <w:tabs>
          <w:tab w:val="left" w:pos="426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561041">
        <w:rPr>
          <w:rFonts w:ascii="Arial" w:hAnsi="Arial" w:cs="Arial"/>
        </w:rPr>
        <w:t xml:space="preserve">Skarga jest wnoszona przez podmiot wnioskujący o objęcie </w:t>
      </w:r>
      <w:r w:rsidR="00377636" w:rsidRPr="00561041">
        <w:rPr>
          <w:rFonts w:ascii="Arial" w:hAnsi="Arial" w:cs="Arial"/>
        </w:rPr>
        <w:t xml:space="preserve">przedsięwzięcia </w:t>
      </w:r>
      <w:r w:rsidRPr="00561041">
        <w:rPr>
          <w:rFonts w:ascii="Arial" w:hAnsi="Arial" w:cs="Arial"/>
        </w:rPr>
        <w:t xml:space="preserve">wsparciem </w:t>
      </w:r>
      <w:r w:rsidR="000D2833" w:rsidRPr="00561041">
        <w:rPr>
          <w:rFonts w:ascii="Arial" w:hAnsi="Arial" w:cs="Arial"/>
        </w:rPr>
        <w:t xml:space="preserve">do wojewódzkiego sądu administracyjnego wraz z kompletną dokumentacją w sprawie </w:t>
      </w:r>
      <w:r w:rsidRPr="00561041">
        <w:rPr>
          <w:rFonts w:ascii="Arial" w:hAnsi="Arial" w:cs="Arial"/>
        </w:rPr>
        <w:t>w</w:t>
      </w:r>
      <w:r w:rsidR="00F65165" w:rsidRPr="00561041">
        <w:rPr>
          <w:rFonts w:ascii="Arial" w:hAnsi="Arial" w:cs="Arial"/>
        </w:rPr>
        <w:t> </w:t>
      </w:r>
      <w:r w:rsidRPr="00561041">
        <w:rPr>
          <w:rFonts w:ascii="Arial" w:hAnsi="Arial" w:cs="Arial"/>
        </w:rPr>
        <w:t>terminie 14 dni od dnia otrzymania informacji o pozostawien</w:t>
      </w:r>
      <w:r w:rsidR="003938B5">
        <w:rPr>
          <w:rFonts w:ascii="Arial" w:hAnsi="Arial" w:cs="Arial"/>
        </w:rPr>
        <w:t>iu wniosku bez rozpatrzenia lub </w:t>
      </w:r>
      <w:r w:rsidRPr="00561041">
        <w:rPr>
          <w:rFonts w:ascii="Arial" w:hAnsi="Arial" w:cs="Arial"/>
        </w:rPr>
        <w:t>ponownej negatywnej ocen</w:t>
      </w:r>
      <w:r w:rsidR="006712B7" w:rsidRPr="00561041">
        <w:rPr>
          <w:rFonts w:ascii="Arial" w:hAnsi="Arial" w:cs="Arial"/>
        </w:rPr>
        <w:t>y</w:t>
      </w:r>
      <w:r w:rsidRPr="00561041">
        <w:rPr>
          <w:rFonts w:ascii="Arial" w:hAnsi="Arial" w:cs="Arial"/>
        </w:rPr>
        <w:t xml:space="preserve"> przedsięwzięcia bezpośrednio. </w:t>
      </w:r>
    </w:p>
    <w:p w14:paraId="6A98729C" w14:textId="0594B5B2" w:rsidR="008B3C9E" w:rsidRPr="003C40A4" w:rsidRDefault="008B3C9E" w:rsidP="00B90503">
      <w:pPr>
        <w:spacing w:after="0" w:line="360" w:lineRule="auto"/>
        <w:jc w:val="both"/>
        <w:rPr>
          <w:rFonts w:ascii="Arial" w:hAnsi="Arial" w:cs="Arial"/>
        </w:rPr>
      </w:pPr>
    </w:p>
    <w:p w14:paraId="17AF9A12" w14:textId="03BDFDDF" w:rsidR="00EB0495" w:rsidRPr="00BC37DF" w:rsidRDefault="00C84ED5" w:rsidP="00BC37DF">
      <w:pPr>
        <w:pStyle w:val="Nagwek2"/>
        <w:spacing w:before="0" w:line="360" w:lineRule="auto"/>
        <w:jc w:val="center"/>
        <w:rPr>
          <w:b/>
        </w:rPr>
      </w:pPr>
      <w:bookmarkStart w:id="20" w:name="_Toc138762205"/>
      <w:bookmarkStart w:id="21" w:name="_Toc146546111"/>
      <w:r>
        <w:rPr>
          <w:b/>
        </w:rPr>
        <w:t xml:space="preserve">X. </w:t>
      </w:r>
      <w:r w:rsidR="00406ADF" w:rsidRPr="00C84ED5">
        <w:rPr>
          <w:b/>
        </w:rPr>
        <w:t>Podpisanie u</w:t>
      </w:r>
      <w:r w:rsidR="00EB0495" w:rsidRPr="00C84ED5">
        <w:rPr>
          <w:b/>
        </w:rPr>
        <w:t>mow</w:t>
      </w:r>
      <w:r w:rsidR="00406ADF" w:rsidRPr="00C84ED5">
        <w:rPr>
          <w:b/>
        </w:rPr>
        <w:t>y</w:t>
      </w:r>
      <w:r w:rsidR="00EB0495" w:rsidRPr="00C84ED5">
        <w:rPr>
          <w:b/>
        </w:rPr>
        <w:t xml:space="preserve"> o objęcie przedsięwzięcia wsparciem z planu</w:t>
      </w:r>
      <w:r w:rsidR="004D0938" w:rsidRPr="00C84ED5">
        <w:rPr>
          <w:b/>
        </w:rPr>
        <w:t xml:space="preserve"> </w:t>
      </w:r>
      <w:r w:rsidR="00EB0495" w:rsidRPr="00C84ED5">
        <w:rPr>
          <w:b/>
        </w:rPr>
        <w:t>rozwojowego.</w:t>
      </w:r>
      <w:bookmarkEnd w:id="20"/>
      <w:bookmarkEnd w:id="21"/>
    </w:p>
    <w:p w14:paraId="15ACF85D" w14:textId="77777777" w:rsidR="00BC37DF" w:rsidRDefault="00377636" w:rsidP="00BC37DF">
      <w:pPr>
        <w:pStyle w:val="Akapitzlist"/>
        <w:numPr>
          <w:ilvl w:val="0"/>
          <w:numId w:val="38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84ED5">
        <w:rPr>
          <w:rFonts w:ascii="Arial" w:hAnsi="Arial" w:cs="Arial"/>
        </w:rPr>
        <w:t xml:space="preserve">IOI </w:t>
      </w:r>
      <w:r w:rsidR="008F4F54" w:rsidRPr="00C84ED5">
        <w:rPr>
          <w:rFonts w:ascii="Arial" w:hAnsi="Arial" w:cs="Arial"/>
        </w:rPr>
        <w:t>zawiera z podmiotem wnioskującym</w:t>
      </w:r>
      <w:r w:rsidR="006712B7">
        <w:rPr>
          <w:rFonts w:ascii="Arial" w:hAnsi="Arial" w:cs="Arial"/>
        </w:rPr>
        <w:t>,</w:t>
      </w:r>
      <w:r w:rsidR="008F4F54" w:rsidRPr="00C84ED5">
        <w:rPr>
          <w:rFonts w:ascii="Arial" w:hAnsi="Arial" w:cs="Arial"/>
        </w:rPr>
        <w:t xml:space="preserve"> którego przedsięwzięcie zostało wybrane do</w:t>
      </w:r>
      <w:r w:rsidR="00F65165">
        <w:rPr>
          <w:rFonts w:ascii="Arial" w:hAnsi="Arial" w:cs="Arial"/>
        </w:rPr>
        <w:t> </w:t>
      </w:r>
      <w:r w:rsidR="008F4F54" w:rsidRPr="00C84ED5">
        <w:rPr>
          <w:rFonts w:ascii="Arial" w:hAnsi="Arial" w:cs="Arial"/>
        </w:rPr>
        <w:t xml:space="preserve">objęcia wsparciem, umowę o objęcie przedsięwzięcia wsparciem </w:t>
      </w:r>
      <w:r w:rsidR="00367194">
        <w:rPr>
          <w:rFonts w:ascii="Arial" w:hAnsi="Arial" w:cs="Arial"/>
        </w:rPr>
        <w:t xml:space="preserve">bezzwrotnym </w:t>
      </w:r>
      <w:r w:rsidR="008F4F54" w:rsidRPr="00C84ED5">
        <w:rPr>
          <w:rFonts w:ascii="Arial" w:hAnsi="Arial" w:cs="Arial"/>
        </w:rPr>
        <w:t xml:space="preserve">z planu rozwojowego. </w:t>
      </w:r>
    </w:p>
    <w:p w14:paraId="5C474407" w14:textId="23808CF9" w:rsidR="00EB0495" w:rsidRPr="00BC37DF" w:rsidRDefault="00EB0495" w:rsidP="00BC37DF">
      <w:pPr>
        <w:pStyle w:val="Akapitzlist"/>
        <w:numPr>
          <w:ilvl w:val="0"/>
          <w:numId w:val="38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BC37DF">
        <w:rPr>
          <w:rFonts w:ascii="Arial" w:hAnsi="Arial" w:cs="Arial"/>
        </w:rPr>
        <w:lastRenderedPageBreak/>
        <w:t>Umowa o objęcie przedsięwzięcia wsparciem bezzwrotnym z planu rozwojowego określa zasady realizacji przedsięwzięcia, w tym w szczególności:</w:t>
      </w:r>
    </w:p>
    <w:p w14:paraId="3509B6C8" w14:textId="74DAB999" w:rsidR="00855D66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opis przedsięwzięcia, w tym cel, na jaki przyznano środki i termin jego realizacji</w:t>
      </w:r>
      <w:r w:rsidR="00C84ED5">
        <w:rPr>
          <w:rFonts w:ascii="Arial" w:hAnsi="Arial" w:cs="Arial"/>
        </w:rPr>
        <w:t>,</w:t>
      </w:r>
    </w:p>
    <w:p w14:paraId="50B5E242" w14:textId="060F11B4" w:rsidR="00EB0495" w:rsidRDefault="00D36AFF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określenie wskaźników, które zostaną osiągnięte dzięki realizacji przedsięwzięcia</w:t>
      </w:r>
      <w:r w:rsidR="00C84ED5">
        <w:rPr>
          <w:rFonts w:ascii="Arial" w:hAnsi="Arial" w:cs="Arial"/>
        </w:rPr>
        <w:t>,</w:t>
      </w:r>
    </w:p>
    <w:p w14:paraId="6CB5E261" w14:textId="6EA8D27D" w:rsidR="009741C8" w:rsidRPr="003C40A4" w:rsidRDefault="009741C8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kwalifikowalności wydatków</w:t>
      </w:r>
      <w:r w:rsidR="00C84ED5">
        <w:rPr>
          <w:rFonts w:ascii="Arial" w:hAnsi="Arial" w:cs="Arial"/>
        </w:rPr>
        <w:t>,</w:t>
      </w:r>
    </w:p>
    <w:p w14:paraId="18BA8C5E" w14:textId="5B5B13F1" w:rsidR="00BA3A88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wysokość przyznanych środków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47A79FA1" w14:textId="662F4774" w:rsidR="00BA3A88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sposób ustalania transz, terminy i warunki przekazywania tych środków, </w:t>
      </w:r>
      <w:r w:rsidR="00BA3A88">
        <w:rPr>
          <w:rFonts w:ascii="Arial" w:hAnsi="Arial" w:cs="Arial"/>
        </w:rPr>
        <w:t>w tym zasady i tryb wykonywania zleceń wypłaty w systemie informatycznym Polskiego Funduszu Rozwoju</w:t>
      </w:r>
      <w:r w:rsidR="00C84ED5">
        <w:rPr>
          <w:rFonts w:ascii="Arial" w:hAnsi="Arial" w:cs="Arial"/>
        </w:rPr>
        <w:t>,</w:t>
      </w:r>
      <w:r w:rsidR="000D7003">
        <w:rPr>
          <w:rFonts w:ascii="Arial" w:hAnsi="Arial" w:cs="Arial"/>
        </w:rPr>
        <w:t xml:space="preserve"> </w:t>
      </w:r>
      <w:r w:rsidRPr="003C40A4">
        <w:rPr>
          <w:rFonts w:ascii="Arial" w:hAnsi="Arial" w:cs="Arial"/>
        </w:rPr>
        <w:t xml:space="preserve"> </w:t>
      </w:r>
    </w:p>
    <w:p w14:paraId="04A3C726" w14:textId="4C306521" w:rsidR="00EB0495" w:rsidRDefault="000D7003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prognozy</w:t>
      </w:r>
      <w:r w:rsidRPr="003C40A4">
        <w:rPr>
          <w:rFonts w:ascii="Arial" w:hAnsi="Arial" w:cs="Arial"/>
        </w:rPr>
        <w:t xml:space="preserve"> </w:t>
      </w:r>
      <w:r w:rsidR="00EB0495" w:rsidRPr="003C40A4">
        <w:rPr>
          <w:rFonts w:ascii="Arial" w:hAnsi="Arial" w:cs="Arial"/>
        </w:rPr>
        <w:t>dokonywania wydatków przez ostatecznego odbiorcę wsparcia, obejmując</w:t>
      </w:r>
      <w:r w:rsidR="006712B7">
        <w:rPr>
          <w:rFonts w:ascii="Arial" w:hAnsi="Arial" w:cs="Arial"/>
        </w:rPr>
        <w:t>e</w:t>
      </w:r>
      <w:r w:rsidR="00EB0495" w:rsidRPr="003C40A4">
        <w:rPr>
          <w:rFonts w:ascii="Arial" w:hAnsi="Arial" w:cs="Arial"/>
        </w:rPr>
        <w:t xml:space="preserve"> okres co najmniej jednego kwartału</w:t>
      </w:r>
      <w:r w:rsidR="00BA3A88">
        <w:rPr>
          <w:rFonts w:ascii="Arial" w:hAnsi="Arial" w:cs="Arial"/>
        </w:rPr>
        <w:t>,</w:t>
      </w:r>
      <w:r w:rsidR="00EB0495" w:rsidRPr="003C40A4">
        <w:rPr>
          <w:rFonts w:ascii="Arial" w:hAnsi="Arial" w:cs="Arial"/>
        </w:rPr>
        <w:t xml:space="preserve"> </w:t>
      </w:r>
    </w:p>
    <w:p w14:paraId="1A1BA040" w14:textId="678DB521" w:rsidR="009741C8" w:rsidRPr="003C40A4" w:rsidRDefault="009741C8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zobowiązanie </w:t>
      </w:r>
      <w:r w:rsidR="00FD724B">
        <w:rPr>
          <w:rFonts w:ascii="Arial" w:hAnsi="Arial" w:cs="Arial"/>
        </w:rPr>
        <w:t xml:space="preserve">ostatecznego odbiorcy wsparcia </w:t>
      </w:r>
      <w:r>
        <w:rPr>
          <w:rFonts w:ascii="Arial" w:hAnsi="Arial" w:cs="Arial"/>
        </w:rPr>
        <w:t xml:space="preserve">do prowadzenia wyodrębnionej ewidencji księgowej związanej z </w:t>
      </w:r>
      <w:r w:rsidRPr="000D7003">
        <w:rPr>
          <w:rFonts w:ascii="Arial" w:hAnsi="Arial" w:cs="Arial"/>
        </w:rPr>
        <w:t>przedsięwzięciem</w:t>
      </w:r>
      <w:r w:rsidR="000D7003" w:rsidRPr="000D7003">
        <w:rPr>
          <w:rFonts w:ascii="Arial" w:hAnsi="Arial" w:cs="Arial"/>
        </w:rPr>
        <w:t xml:space="preserve"> umożliwiające</w:t>
      </w:r>
      <w:r w:rsidR="000D7003">
        <w:rPr>
          <w:rFonts w:ascii="Arial" w:hAnsi="Arial" w:cs="Arial"/>
        </w:rPr>
        <w:t>j</w:t>
      </w:r>
      <w:r w:rsidR="000D7003" w:rsidRPr="000D7003">
        <w:rPr>
          <w:rFonts w:ascii="Arial" w:hAnsi="Arial" w:cs="Arial"/>
        </w:rPr>
        <w:t xml:space="preserve"> rachunkowe wydzielenie poszczególnych rodzajów środków rozwojowych</w:t>
      </w:r>
      <w:r w:rsidR="00C84ED5">
        <w:rPr>
          <w:rFonts w:ascii="Arial" w:hAnsi="Arial" w:cs="Arial"/>
        </w:rPr>
        <w:t>,</w:t>
      </w:r>
    </w:p>
    <w:p w14:paraId="30DF6781" w14:textId="4FAC1E21" w:rsidR="00EB0495" w:rsidRPr="003C40A4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zobowiązanie do przechowywania dokumentów niezbędnych do przeprowadzenia kontroli przez okres wskazany w </w:t>
      </w:r>
      <w:r w:rsidR="00367194">
        <w:rPr>
          <w:rFonts w:ascii="Arial" w:hAnsi="Arial" w:cs="Arial"/>
        </w:rPr>
        <w:t>U</w:t>
      </w:r>
      <w:r w:rsidRPr="003C40A4">
        <w:rPr>
          <w:rFonts w:ascii="Arial" w:hAnsi="Arial" w:cs="Arial"/>
        </w:rPr>
        <w:t>mowie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059298CF" w14:textId="714A13B4" w:rsidR="00EB0495" w:rsidRPr="003C40A4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zobowiązanie do poddania się kontroli i tryb kontroli realizacji przedsięwzięcia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63FCE19D" w14:textId="33C42786" w:rsidR="00EB0495" w:rsidRPr="003C40A4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termin i sposób rozliczenia przedsięwzięcia oraz ewentualnych zaliczek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77682883" w14:textId="190CB7F9" w:rsidR="00EB0495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formy zabezpieczeń należytego wykonania zobowiązań wynikających z </w:t>
      </w:r>
      <w:r w:rsidR="00367194">
        <w:rPr>
          <w:rFonts w:ascii="Arial" w:hAnsi="Arial" w:cs="Arial"/>
        </w:rPr>
        <w:t>U</w:t>
      </w:r>
      <w:r w:rsidRPr="003C40A4">
        <w:rPr>
          <w:rFonts w:ascii="Arial" w:hAnsi="Arial" w:cs="Arial"/>
        </w:rPr>
        <w:t>mowy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71E719AE" w14:textId="6F7842C5" w:rsidR="000D7003" w:rsidRPr="003C40A4" w:rsidRDefault="000D7003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zobowiązanie do zachowania trwałości przedsięwzięcia</w:t>
      </w:r>
      <w:r w:rsidR="00C84E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9D11E39" w14:textId="17FA9916" w:rsidR="00EB0495" w:rsidRPr="003C40A4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warunki rozwiązania </w:t>
      </w:r>
      <w:r w:rsidR="00367194">
        <w:rPr>
          <w:rFonts w:ascii="Arial" w:hAnsi="Arial" w:cs="Arial"/>
        </w:rPr>
        <w:t>U</w:t>
      </w:r>
      <w:r w:rsidRPr="003C40A4">
        <w:rPr>
          <w:rFonts w:ascii="Arial" w:hAnsi="Arial" w:cs="Arial"/>
        </w:rPr>
        <w:t>mowy ze względu na nieprawidłowości występujące w trakcie realizacji przedsięwzięcia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76814DD7" w14:textId="273269CC" w:rsidR="009741C8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warunki i terminy zwrotu środków, w tym środków nieprawidłowo wykorzystanych lub</w:t>
      </w:r>
      <w:r w:rsidR="00F65165">
        <w:rPr>
          <w:rFonts w:ascii="Arial" w:hAnsi="Arial" w:cs="Arial"/>
        </w:rPr>
        <w:t> </w:t>
      </w:r>
      <w:r w:rsidRPr="003C40A4">
        <w:rPr>
          <w:rFonts w:ascii="Arial" w:hAnsi="Arial" w:cs="Arial"/>
        </w:rPr>
        <w:t>pobranych w nadmiernej wysokości lub w sposób nienależny</w:t>
      </w:r>
      <w:r w:rsidR="00C84ED5">
        <w:rPr>
          <w:rFonts w:ascii="Arial" w:hAnsi="Arial" w:cs="Arial"/>
        </w:rPr>
        <w:t>,</w:t>
      </w:r>
    </w:p>
    <w:p w14:paraId="599428D7" w14:textId="03CF9B5E" w:rsidR="00EB0495" w:rsidRPr="003C40A4" w:rsidRDefault="009741C8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zasady zmiany warunków </w:t>
      </w:r>
      <w:r w:rsidR="00367194">
        <w:rPr>
          <w:rFonts w:ascii="Arial" w:hAnsi="Arial" w:cs="Arial"/>
        </w:rPr>
        <w:t>U</w:t>
      </w:r>
      <w:r>
        <w:rPr>
          <w:rFonts w:ascii="Arial" w:hAnsi="Arial" w:cs="Arial"/>
        </w:rPr>
        <w:t>mowy</w:t>
      </w:r>
      <w:r w:rsidR="00C84ED5">
        <w:rPr>
          <w:rFonts w:ascii="Arial" w:hAnsi="Arial" w:cs="Arial"/>
        </w:rPr>
        <w:t>,</w:t>
      </w:r>
      <w:r w:rsidR="00EB0495" w:rsidRPr="003C40A4">
        <w:rPr>
          <w:rFonts w:ascii="Arial" w:hAnsi="Arial" w:cs="Arial"/>
        </w:rPr>
        <w:t xml:space="preserve"> </w:t>
      </w:r>
    </w:p>
    <w:p w14:paraId="23EFA423" w14:textId="48088A6E" w:rsidR="00EB0495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 xml:space="preserve">zobowiązanie do prowadzenia działań </w:t>
      </w:r>
      <w:r w:rsidR="003A0D4A" w:rsidRPr="003C40A4">
        <w:rPr>
          <w:rFonts w:ascii="Arial" w:hAnsi="Arial" w:cs="Arial"/>
        </w:rPr>
        <w:t>informacyjn</w:t>
      </w:r>
      <w:r w:rsidR="003A0D4A">
        <w:rPr>
          <w:rFonts w:ascii="Arial" w:hAnsi="Arial" w:cs="Arial"/>
        </w:rPr>
        <w:t>o-promocyjnych</w:t>
      </w:r>
      <w:r w:rsidR="003A0D4A" w:rsidRPr="003C40A4">
        <w:rPr>
          <w:rFonts w:ascii="Arial" w:hAnsi="Arial" w:cs="Arial"/>
        </w:rPr>
        <w:t xml:space="preserve"> </w:t>
      </w:r>
      <w:r w:rsidRPr="003C40A4">
        <w:rPr>
          <w:rFonts w:ascii="Arial" w:hAnsi="Arial" w:cs="Arial"/>
        </w:rPr>
        <w:t>o finansowaniu przedsięwzięcia ze środków Instrumentu na rzecz Odbudowy i Zwiększania Odporności</w:t>
      </w:r>
      <w:r w:rsidR="00C84ED5">
        <w:rPr>
          <w:rFonts w:ascii="Arial" w:hAnsi="Arial" w:cs="Arial"/>
        </w:rPr>
        <w:t>,</w:t>
      </w:r>
      <w:r w:rsidRPr="003C40A4">
        <w:rPr>
          <w:rFonts w:ascii="Arial" w:hAnsi="Arial" w:cs="Arial"/>
        </w:rPr>
        <w:t xml:space="preserve"> </w:t>
      </w:r>
    </w:p>
    <w:p w14:paraId="3B789900" w14:textId="20A6350E" w:rsidR="000D7003" w:rsidRPr="003C40A4" w:rsidRDefault="000D7003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wymagane w celu osiągnięcia poprawy efektywności energetycznej obiektów, w tym redukcji zużycia energii pierwotnej o co najmniej 30%</w:t>
      </w:r>
      <w:r w:rsidR="00C84ED5">
        <w:rPr>
          <w:rFonts w:ascii="Arial" w:hAnsi="Arial" w:cs="Arial"/>
        </w:rPr>
        <w:t>,</w:t>
      </w:r>
    </w:p>
    <w:p w14:paraId="1C925704" w14:textId="77777777" w:rsidR="00166484" w:rsidRDefault="00EB0495" w:rsidP="00B90503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3C40A4">
        <w:rPr>
          <w:rFonts w:ascii="Arial" w:hAnsi="Arial" w:cs="Arial"/>
        </w:rPr>
        <w:t>inne postanowienia umożliwiające monitorowanie i sprawozdawanie z osiągania wskaźników inwestycji, w ramach której jest realizowane przedsięwzięcie.</w:t>
      </w:r>
    </w:p>
    <w:p w14:paraId="24D4AB40" w14:textId="2F50A978" w:rsidR="004C3325" w:rsidRDefault="004C3325" w:rsidP="009A5E62">
      <w:pPr>
        <w:spacing w:after="0" w:line="360" w:lineRule="auto"/>
        <w:jc w:val="both"/>
        <w:rPr>
          <w:rFonts w:ascii="Arial" w:hAnsi="Arial" w:cs="Arial"/>
          <w:b/>
        </w:rPr>
      </w:pPr>
    </w:p>
    <w:p w14:paraId="4584DE93" w14:textId="155B93E8" w:rsidR="004C3325" w:rsidRDefault="004C3325" w:rsidP="009A5E62">
      <w:pPr>
        <w:spacing w:after="0" w:line="360" w:lineRule="auto"/>
        <w:jc w:val="both"/>
        <w:rPr>
          <w:rFonts w:ascii="Arial" w:hAnsi="Arial" w:cs="Arial"/>
          <w:b/>
        </w:rPr>
      </w:pPr>
    </w:p>
    <w:p w14:paraId="7AE51DAC" w14:textId="3C67ED99" w:rsidR="00C84ED5" w:rsidRPr="00BC37DF" w:rsidRDefault="00523E5F" w:rsidP="00BC37DF">
      <w:pPr>
        <w:pStyle w:val="Nagwek2"/>
        <w:jc w:val="center"/>
        <w:rPr>
          <w:b/>
        </w:rPr>
      </w:pPr>
      <w:bookmarkStart w:id="22" w:name="_Toc138762206"/>
      <w:bookmarkStart w:id="23" w:name="_Toc146546112"/>
      <w:r w:rsidRPr="00C84ED5">
        <w:rPr>
          <w:b/>
        </w:rPr>
        <w:lastRenderedPageBreak/>
        <w:t>X</w:t>
      </w:r>
      <w:r w:rsidR="002A4975" w:rsidRPr="00C84ED5">
        <w:rPr>
          <w:b/>
        </w:rPr>
        <w:t>I</w:t>
      </w:r>
      <w:r w:rsidR="00F95A41" w:rsidRPr="00C84ED5">
        <w:rPr>
          <w:b/>
        </w:rPr>
        <w:t>.</w:t>
      </w:r>
      <w:r w:rsidRPr="00C84ED5">
        <w:rPr>
          <w:b/>
        </w:rPr>
        <w:t xml:space="preserve"> Wykaz załączników</w:t>
      </w:r>
      <w:bookmarkEnd w:id="22"/>
      <w:bookmarkEnd w:id="23"/>
    </w:p>
    <w:p w14:paraId="4BE8DC4B" w14:textId="09E5FD05" w:rsidR="00406ADF" w:rsidRPr="00C84ED5" w:rsidRDefault="000E751D" w:rsidP="00BC37DF">
      <w:pPr>
        <w:pStyle w:val="Akapitzlist"/>
        <w:numPr>
          <w:ilvl w:val="0"/>
          <w:numId w:val="39"/>
        </w:numPr>
        <w:tabs>
          <w:tab w:val="left" w:pos="284"/>
        </w:tabs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C84ED5">
        <w:rPr>
          <w:rFonts w:ascii="Arial" w:hAnsi="Arial" w:cs="Arial"/>
        </w:rPr>
        <w:t>K</w:t>
      </w:r>
      <w:r w:rsidR="000F647D" w:rsidRPr="00C84ED5">
        <w:rPr>
          <w:rFonts w:ascii="Arial" w:hAnsi="Arial" w:cs="Arial"/>
        </w:rPr>
        <w:t>arta oceny przedsięwzięcia (lista sprawdzająca</w:t>
      </w:r>
      <w:r w:rsidR="00406ADF" w:rsidRPr="00C84ED5">
        <w:rPr>
          <w:rFonts w:ascii="Arial" w:hAnsi="Arial" w:cs="Arial"/>
        </w:rPr>
        <w:t>)</w:t>
      </w:r>
      <w:r w:rsidR="00C84ED5">
        <w:rPr>
          <w:rFonts w:ascii="Arial" w:hAnsi="Arial" w:cs="Arial"/>
        </w:rPr>
        <w:t>.</w:t>
      </w:r>
    </w:p>
    <w:p w14:paraId="2D13E4D5" w14:textId="4B2CC32B" w:rsidR="00431CC8" w:rsidRPr="00C84ED5" w:rsidRDefault="00406ADF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4ED5">
        <w:rPr>
          <w:rFonts w:ascii="Arial" w:hAnsi="Arial" w:cs="Arial"/>
        </w:rPr>
        <w:t>Wniosek</w:t>
      </w:r>
      <w:r w:rsidR="00523E5F" w:rsidRPr="00C84ED5">
        <w:rPr>
          <w:rFonts w:ascii="Arial" w:hAnsi="Arial" w:cs="Arial"/>
        </w:rPr>
        <w:t xml:space="preserve"> o objęcie przedsięwzięcia wsparciem</w:t>
      </w:r>
      <w:r w:rsidR="000E422B">
        <w:rPr>
          <w:rFonts w:ascii="Arial" w:hAnsi="Arial" w:cs="Arial"/>
        </w:rPr>
        <w:t xml:space="preserve"> – dostępny pod </w:t>
      </w:r>
      <w:r w:rsidR="00426406" w:rsidRPr="00C84ED5">
        <w:rPr>
          <w:rFonts w:ascii="Arial" w:hAnsi="Arial" w:cs="Arial"/>
        </w:rPr>
        <w:t>adres</w:t>
      </w:r>
      <w:r w:rsidR="000E422B">
        <w:rPr>
          <w:rFonts w:ascii="Arial" w:hAnsi="Arial" w:cs="Arial"/>
        </w:rPr>
        <w:t>em</w:t>
      </w:r>
      <w:r w:rsidR="00426406" w:rsidRPr="00C84ED5">
        <w:rPr>
          <w:rFonts w:ascii="Arial" w:hAnsi="Arial" w:cs="Arial"/>
        </w:rPr>
        <w:t xml:space="preserve"> strony internetowej: </w:t>
      </w:r>
      <w:hyperlink r:id="rId16" w:history="1">
        <w:r w:rsidR="00426406" w:rsidRPr="00C84ED5">
          <w:rPr>
            <w:rStyle w:val="Hipercze"/>
            <w:rFonts w:ascii="Arial" w:hAnsi="Arial" w:cs="Arial"/>
          </w:rPr>
          <w:t>https://wod.cst2021.gov.pl/</w:t>
        </w:r>
      </w:hyperlink>
    </w:p>
    <w:p w14:paraId="6F3E82D0" w14:textId="4E88055E" w:rsidR="00406ADF" w:rsidRPr="00C84ED5" w:rsidRDefault="00406ADF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4ED5">
        <w:rPr>
          <w:rFonts w:ascii="Arial" w:hAnsi="Arial" w:cs="Arial"/>
        </w:rPr>
        <w:t>W</w:t>
      </w:r>
      <w:r w:rsidR="000E751D" w:rsidRPr="00C84ED5">
        <w:rPr>
          <w:rFonts w:ascii="Arial" w:hAnsi="Arial" w:cs="Arial"/>
        </w:rPr>
        <w:t>z</w:t>
      </w:r>
      <w:r w:rsidRPr="00C84ED5">
        <w:rPr>
          <w:rFonts w:ascii="Arial" w:hAnsi="Arial" w:cs="Arial"/>
        </w:rPr>
        <w:t xml:space="preserve">ór </w:t>
      </w:r>
      <w:r w:rsidR="00367194">
        <w:rPr>
          <w:rFonts w:ascii="Arial" w:hAnsi="Arial" w:cs="Arial"/>
        </w:rPr>
        <w:t>U</w:t>
      </w:r>
      <w:r w:rsidRPr="00C84ED5">
        <w:rPr>
          <w:rFonts w:ascii="Arial" w:hAnsi="Arial" w:cs="Arial"/>
        </w:rPr>
        <w:t>mowy o objęcie przedsięwzięcia wsparciem z planu rozwojowego</w:t>
      </w:r>
      <w:r w:rsidR="00C84ED5">
        <w:rPr>
          <w:rFonts w:ascii="Arial" w:hAnsi="Arial" w:cs="Arial"/>
        </w:rPr>
        <w:t>.</w:t>
      </w:r>
    </w:p>
    <w:p w14:paraId="4C2D51AF" w14:textId="0FCDF873" w:rsidR="00406ADF" w:rsidRDefault="00406ADF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4ED5">
        <w:rPr>
          <w:rFonts w:ascii="Arial" w:hAnsi="Arial" w:cs="Arial"/>
        </w:rPr>
        <w:t>Lista załączników wymaganych do wniosku o dofinansowanie</w:t>
      </w:r>
      <w:r w:rsidR="00C84ED5">
        <w:rPr>
          <w:rFonts w:ascii="Arial" w:hAnsi="Arial" w:cs="Arial"/>
        </w:rPr>
        <w:t>.</w:t>
      </w:r>
    </w:p>
    <w:p w14:paraId="6BC11FAD" w14:textId="09008997" w:rsidR="00EF5BBC" w:rsidRPr="00C84ED5" w:rsidRDefault="00EF5BBC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bookmarkStart w:id="24" w:name="_Hlk138763336"/>
      <w:r>
        <w:rPr>
          <w:rFonts w:ascii="Arial" w:hAnsi="Arial" w:cs="Arial"/>
        </w:rPr>
        <w:t>Wzór harmonogramu rzeczowo-finansowego realizacji przedsięwzięcia.</w:t>
      </w:r>
    </w:p>
    <w:bookmarkEnd w:id="24"/>
    <w:p w14:paraId="01A3849D" w14:textId="24FA36FC" w:rsidR="0033241F" w:rsidRPr="00C84ED5" w:rsidRDefault="0033241F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C84ED5">
        <w:rPr>
          <w:rFonts w:ascii="Arial" w:hAnsi="Arial" w:cs="Arial"/>
        </w:rPr>
        <w:t xml:space="preserve">Wzór oświadczenia o wycofaniu </w:t>
      </w:r>
      <w:r w:rsidR="00A21E49">
        <w:rPr>
          <w:rFonts w:ascii="Arial" w:hAnsi="Arial" w:cs="Arial"/>
        </w:rPr>
        <w:t xml:space="preserve">wniosku </w:t>
      </w:r>
      <w:r w:rsidRPr="00C84ED5">
        <w:rPr>
          <w:rFonts w:ascii="Arial" w:hAnsi="Arial" w:cs="Arial"/>
        </w:rPr>
        <w:t>o objęcie przedsięwzięcia wsparciem</w:t>
      </w:r>
      <w:r w:rsidR="00C84ED5">
        <w:rPr>
          <w:rFonts w:ascii="Arial" w:hAnsi="Arial" w:cs="Arial"/>
        </w:rPr>
        <w:t>.</w:t>
      </w:r>
    </w:p>
    <w:p w14:paraId="22C124A4" w14:textId="01073BBA" w:rsidR="00AC2938" w:rsidRPr="00C84ED5" w:rsidRDefault="00C84ED5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F3819" w:rsidRPr="00C84ED5">
        <w:rPr>
          <w:rFonts w:ascii="Arial" w:hAnsi="Arial" w:cs="Arial"/>
        </w:rPr>
        <w:t xml:space="preserve">zór </w:t>
      </w:r>
      <w:r w:rsidR="00254FDC" w:rsidRPr="00C84ED5">
        <w:rPr>
          <w:rFonts w:ascii="Arial" w:hAnsi="Arial" w:cs="Arial"/>
        </w:rPr>
        <w:t>oświadczeni</w:t>
      </w:r>
      <w:r w:rsidR="00CF3819" w:rsidRPr="00C84ED5">
        <w:rPr>
          <w:rFonts w:ascii="Arial" w:hAnsi="Arial" w:cs="Arial"/>
        </w:rPr>
        <w:t>a</w:t>
      </w:r>
      <w:r w:rsidR="00254FDC" w:rsidRPr="00C84ED5">
        <w:rPr>
          <w:rFonts w:ascii="Arial" w:hAnsi="Arial" w:cs="Arial"/>
        </w:rPr>
        <w:t xml:space="preserve"> o braku podwójnego finansowania przedsięwzięcia złożone przez</w:t>
      </w:r>
      <w:r w:rsidR="00F65165">
        <w:rPr>
          <w:rFonts w:ascii="Arial" w:hAnsi="Arial" w:cs="Arial"/>
        </w:rPr>
        <w:t> </w:t>
      </w:r>
      <w:r w:rsidR="00254FDC" w:rsidRPr="00C84ED5">
        <w:rPr>
          <w:rFonts w:ascii="Arial" w:hAnsi="Arial" w:cs="Arial"/>
        </w:rPr>
        <w:t>ostatecznego odbiorcę, wynikające z zakazu podwójnego finansowania, o którym mowa w Rozporządzeniu RRF</w:t>
      </w:r>
      <w:r>
        <w:rPr>
          <w:rFonts w:ascii="Arial" w:hAnsi="Arial" w:cs="Arial"/>
        </w:rPr>
        <w:t>.</w:t>
      </w:r>
    </w:p>
    <w:p w14:paraId="605C659D" w14:textId="77777777" w:rsidR="00BC37DF" w:rsidRDefault="007325E8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</w:rPr>
      </w:pPr>
      <w:r w:rsidRPr="00C84ED5">
        <w:rPr>
          <w:rFonts w:ascii="Arial" w:hAnsi="Arial" w:cs="Arial"/>
        </w:rPr>
        <w:t>Instrukcja wypełniania wniosku o objęcie wsparciem</w:t>
      </w:r>
      <w:r w:rsidR="00C84ED5">
        <w:rPr>
          <w:rFonts w:ascii="Arial" w:hAnsi="Arial" w:cs="Arial"/>
        </w:rPr>
        <w:t>.</w:t>
      </w:r>
    </w:p>
    <w:p w14:paraId="4AED3806" w14:textId="336C9E39" w:rsidR="004E457A" w:rsidRPr="00BC37DF" w:rsidRDefault="004E457A" w:rsidP="00BC37D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outlineLvl w:val="0"/>
        <w:rPr>
          <w:rFonts w:ascii="Arial" w:hAnsi="Arial" w:cs="Arial"/>
        </w:rPr>
      </w:pPr>
      <w:r w:rsidRPr="00BC37DF">
        <w:rPr>
          <w:rFonts w:ascii="Arial" w:hAnsi="Arial" w:cs="Arial"/>
        </w:rPr>
        <w:t>Oświadczenie o kwalifikowanej powierzchni budynku do objęcia wsparciem</w:t>
      </w:r>
      <w:r w:rsidR="00A92DA7">
        <w:rPr>
          <w:rFonts w:ascii="Arial" w:hAnsi="Arial" w:cs="Arial"/>
        </w:rPr>
        <w:t>.</w:t>
      </w:r>
    </w:p>
    <w:p w14:paraId="77FD8B4E" w14:textId="4B4D3D92" w:rsidR="00075B5A" w:rsidRPr="004E457A" w:rsidRDefault="004C3325" w:rsidP="004E457A">
      <w:pPr>
        <w:pStyle w:val="Akapitzlist"/>
        <w:spacing w:after="0" w:line="360" w:lineRule="auto"/>
        <w:ind w:left="284"/>
        <w:contextualSpacing w:val="0"/>
        <w:jc w:val="both"/>
        <w:outlineLvl w:val="0"/>
        <w:rPr>
          <w:rFonts w:ascii="Arial" w:hAnsi="Arial" w:cs="Arial"/>
          <w:color w:val="FF0000"/>
        </w:rPr>
      </w:pPr>
      <w:r w:rsidRPr="004E457A">
        <w:rPr>
          <w:rFonts w:ascii="Arial" w:hAnsi="Arial" w:cs="Arial"/>
          <w:color w:val="FF0000"/>
        </w:rPr>
        <w:t xml:space="preserve"> </w:t>
      </w:r>
    </w:p>
    <w:sectPr w:rsidR="00075B5A" w:rsidRPr="004E457A" w:rsidSect="00B95336">
      <w:type w:val="continuous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3AF1" w14:textId="77777777" w:rsidR="00F236D3" w:rsidRDefault="00F236D3" w:rsidP="006B4679">
      <w:pPr>
        <w:spacing w:after="0" w:line="240" w:lineRule="auto"/>
      </w:pPr>
      <w:r>
        <w:separator/>
      </w:r>
    </w:p>
  </w:endnote>
  <w:endnote w:type="continuationSeparator" w:id="0">
    <w:p w14:paraId="56BE5F8F" w14:textId="77777777" w:rsidR="00F236D3" w:rsidRDefault="00F236D3" w:rsidP="006B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7D3B3" w14:textId="62CF6F8D" w:rsidR="00B114C3" w:rsidRDefault="00B114C3" w:rsidP="00862179">
    <w:pPr>
      <w:pStyle w:val="Nagwek"/>
      <w:tabs>
        <w:tab w:val="center" w:pos="4465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74600">
      <w:rPr>
        <w:noProof/>
      </w:rPr>
      <w:t>8</w:t>
    </w:r>
    <w:r>
      <w:rPr>
        <w:noProof/>
      </w:rPr>
      <w:fldChar w:fldCharType="end"/>
    </w:r>
    <w:r w:rsidR="008B3C9E">
      <w:rPr>
        <w:noProof/>
      </w:rPr>
      <w:t>/</w:t>
    </w:r>
    <w:r w:rsidR="003226BB">
      <w:rPr>
        <w:noProof/>
      </w:rPr>
      <w:t>21</w:t>
    </w:r>
  </w:p>
  <w:p w14:paraId="1FF16660" w14:textId="77777777" w:rsidR="00B114C3" w:rsidRDefault="00B114C3" w:rsidP="00B35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3346D" w14:textId="77777777" w:rsidR="00F236D3" w:rsidRDefault="00F236D3" w:rsidP="006B4679">
      <w:pPr>
        <w:spacing w:after="0" w:line="240" w:lineRule="auto"/>
      </w:pPr>
      <w:r>
        <w:separator/>
      </w:r>
    </w:p>
  </w:footnote>
  <w:footnote w:type="continuationSeparator" w:id="0">
    <w:p w14:paraId="3EAB7734" w14:textId="77777777" w:rsidR="00F236D3" w:rsidRDefault="00F236D3" w:rsidP="006B4679">
      <w:pPr>
        <w:spacing w:after="0" w:line="240" w:lineRule="auto"/>
      </w:pPr>
      <w:r>
        <w:continuationSeparator/>
      </w:r>
    </w:p>
  </w:footnote>
  <w:footnote w:id="1">
    <w:p w14:paraId="702DDE28" w14:textId="4CA8642A" w:rsidR="004127EA" w:rsidRDefault="00B114C3" w:rsidP="0048269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44C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44CE3">
        <w:rPr>
          <w:rFonts w:ascii="Arial" w:hAnsi="Arial" w:cs="Arial"/>
          <w:sz w:val="18"/>
          <w:szCs w:val="18"/>
        </w:rPr>
        <w:t xml:space="preserve"> Liczbę mieszkańców określa się na podstawie </w:t>
      </w:r>
      <w:r w:rsidRPr="00B35252">
        <w:rPr>
          <w:rFonts w:ascii="Arial" w:hAnsi="Arial" w:cs="Arial"/>
          <w:i/>
          <w:sz w:val="18"/>
          <w:szCs w:val="18"/>
        </w:rPr>
        <w:t>Rocznika Statystycznego Rzeczpospolitej Polskiej 2022</w:t>
      </w:r>
      <w:r w:rsidR="004127EA">
        <w:rPr>
          <w:rFonts w:ascii="Arial" w:hAnsi="Arial" w:cs="Arial"/>
          <w:sz w:val="18"/>
          <w:szCs w:val="18"/>
        </w:rPr>
        <w:t>, GUS, Warszawa 2022, dostępn</w:t>
      </w:r>
      <w:r w:rsidR="00A21E49">
        <w:rPr>
          <w:rFonts w:ascii="Arial" w:hAnsi="Arial" w:cs="Arial"/>
          <w:sz w:val="18"/>
          <w:szCs w:val="18"/>
        </w:rPr>
        <w:t>ego</w:t>
      </w:r>
      <w:r w:rsidR="004127EA">
        <w:rPr>
          <w:rFonts w:ascii="Arial" w:hAnsi="Arial" w:cs="Arial"/>
          <w:sz w:val="18"/>
          <w:szCs w:val="18"/>
        </w:rPr>
        <w:t xml:space="preserve"> na stronie internetowej: </w:t>
      </w:r>
      <w:hyperlink r:id="rId1" w:history="1">
        <w:r w:rsidRPr="005D2CDD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https://stat.gov.pl/obszary-tematyczne/roczniki-statystyczne/roczniki-statystyczne/rocznik-statystyczny-rzeczypospolitej-polskiej-2022,2,22.html</w:t>
        </w:r>
      </w:hyperlink>
      <w:r w:rsidRPr="005D2CD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2AB084F7" w14:textId="6D7119E3" w:rsidR="00B114C3" w:rsidRPr="00944CE3" w:rsidRDefault="004127EA" w:rsidP="0048269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Są to </w:t>
      </w:r>
      <w:r w:rsidR="00E83D06">
        <w:rPr>
          <w:rFonts w:ascii="Arial" w:hAnsi="Arial" w:cs="Arial"/>
          <w:sz w:val="18"/>
          <w:szCs w:val="18"/>
        </w:rPr>
        <w:t>następujące miasta</w:t>
      </w:r>
      <w:r w:rsidR="00B114C3">
        <w:rPr>
          <w:rFonts w:ascii="Arial" w:hAnsi="Arial" w:cs="Arial"/>
          <w:sz w:val="18"/>
          <w:szCs w:val="18"/>
        </w:rPr>
        <w:t xml:space="preserve">: </w:t>
      </w:r>
      <w:r w:rsidR="00E83D06">
        <w:rPr>
          <w:rFonts w:ascii="Arial" w:hAnsi="Arial" w:cs="Arial"/>
          <w:sz w:val="18"/>
          <w:szCs w:val="18"/>
        </w:rPr>
        <w:t xml:space="preserve">Bielsko-Biała, Bytom, Chorzów, Dąbrowa Górnicza, Elbląg, Gliwice, Gorzów Wielkopolski, Kielce, Koszalin, Olsztyn, Opole, </w:t>
      </w:r>
      <w:r w:rsidR="009C014C">
        <w:rPr>
          <w:rFonts w:ascii="Arial" w:hAnsi="Arial" w:cs="Arial"/>
          <w:sz w:val="18"/>
          <w:szCs w:val="18"/>
        </w:rPr>
        <w:t>Płock, Radom, Ruda Śląska, Rybnik, Rzeszów, Sosnowiec, Tarnów, Toruń, Wałbrzych, Włocławek, Zabrze, Zielona Góra</w:t>
      </w:r>
      <w:r w:rsidR="00A21E49">
        <w:rPr>
          <w:rFonts w:ascii="Arial" w:hAnsi="Arial" w:cs="Arial"/>
          <w:sz w:val="18"/>
          <w:szCs w:val="18"/>
        </w:rPr>
        <w:t>.</w:t>
      </w:r>
      <w:r w:rsidR="0028718E">
        <w:rPr>
          <w:rFonts w:ascii="Arial" w:hAnsi="Arial" w:cs="Arial"/>
          <w:sz w:val="18"/>
          <w:szCs w:val="18"/>
        </w:rPr>
        <w:t xml:space="preserve">  </w:t>
      </w:r>
    </w:p>
    <w:p w14:paraId="50E9C8E1" w14:textId="77777777" w:rsidR="00B114C3" w:rsidRPr="00944CE3" w:rsidRDefault="00B114C3" w:rsidP="00482696">
      <w:pPr>
        <w:pStyle w:val="Tekstprzypisudolnego"/>
        <w:rPr>
          <w:rFonts w:cs="Arial"/>
          <w:sz w:val="18"/>
          <w:szCs w:val="18"/>
        </w:rPr>
      </w:pPr>
    </w:p>
  </w:footnote>
  <w:footnote w:id="2">
    <w:p w14:paraId="33CC2EB7" w14:textId="573A96C7" w:rsidR="00B114C3" w:rsidRPr="0048250D" w:rsidRDefault="00B114C3" w:rsidP="00AA44F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944CE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44CE3">
        <w:rPr>
          <w:rFonts w:ascii="Arial" w:hAnsi="Arial" w:cs="Arial"/>
          <w:sz w:val="18"/>
          <w:szCs w:val="18"/>
        </w:rPr>
        <w:t xml:space="preserve"> Wymiana źródła ciepła kwalifikuje się do wsparcia pod warunkiem zapewnienia znacznej redukcji CO2</w:t>
      </w:r>
      <w:r>
        <w:rPr>
          <w:rFonts w:ascii="Arial" w:hAnsi="Arial" w:cs="Arial"/>
          <w:sz w:val="18"/>
          <w:szCs w:val="18"/>
        </w:rPr>
        <w:t xml:space="preserve">. </w:t>
      </w:r>
      <w:r w:rsidRPr="00944CE3">
        <w:rPr>
          <w:rFonts w:ascii="Arial" w:hAnsi="Arial" w:cs="Arial"/>
          <w:sz w:val="18"/>
          <w:szCs w:val="18"/>
        </w:rPr>
        <w:t>Ze</w:t>
      </w:r>
      <w:r w:rsidR="00CE2F0F">
        <w:rPr>
          <w:rFonts w:ascii="Arial" w:hAnsi="Arial" w:cs="Arial"/>
          <w:sz w:val="18"/>
          <w:szCs w:val="18"/>
        </w:rPr>
        <w:t> </w:t>
      </w:r>
      <w:r w:rsidRPr="0048250D">
        <w:rPr>
          <w:rFonts w:ascii="Arial" w:hAnsi="Arial" w:cs="Arial"/>
          <w:sz w:val="18"/>
          <w:szCs w:val="18"/>
        </w:rPr>
        <w:t>względu na to, że inwestycje w tym zakresie mają długotrwały charakter, powinny być zgodne z właściwymi przepisami unijnymi. normami emisji zanieczyszczeń, które zostały określone w środkach wykonawczych do</w:t>
      </w:r>
      <w:r w:rsidR="00CE2F0F">
        <w:rPr>
          <w:rFonts w:ascii="Arial" w:hAnsi="Arial" w:cs="Arial"/>
          <w:sz w:val="18"/>
          <w:szCs w:val="18"/>
        </w:rPr>
        <w:t> </w:t>
      </w:r>
      <w:r w:rsidRPr="0048250D">
        <w:rPr>
          <w:rFonts w:ascii="Arial" w:hAnsi="Arial" w:cs="Arial"/>
          <w:sz w:val="18"/>
          <w:szCs w:val="18"/>
        </w:rPr>
        <w:t>dyrektywy 2009/125/WE z dnia 21 października 2009 r. ustanawiającej ogólne zasady ustalania wymogów dotyczących ekoprojektu dla produktów związanych z energią.</w:t>
      </w:r>
    </w:p>
  </w:footnote>
  <w:footnote w:id="3">
    <w:p w14:paraId="2B3A0BEF" w14:textId="77777777" w:rsidR="00F12BCB" w:rsidRDefault="00F12BCB" w:rsidP="00F12BCB">
      <w:pPr>
        <w:pStyle w:val="Tekstprzypisudolnego"/>
      </w:pPr>
      <w:r w:rsidRPr="0048250D">
        <w:rPr>
          <w:rStyle w:val="Odwoanieprzypisudolnego"/>
        </w:rPr>
        <w:footnoteRef/>
      </w:r>
      <w:r w:rsidRPr="0048250D">
        <w:t xml:space="preserve"> https://www.gov.pl/web/planodbudowy/strategia-promocji-</w:t>
      </w:r>
      <w:r w:rsidRPr="00EB344D">
        <w:t>i-informacji-kpo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41B6" w14:textId="77777777" w:rsidR="00B35252" w:rsidRDefault="00B35252">
    <w:pPr>
      <w:pStyle w:val="Nagwek"/>
    </w:pPr>
    <w:r w:rsidRPr="00B35252">
      <w:rPr>
        <w:noProof/>
      </w:rPr>
      <w:drawing>
        <wp:inline distT="0" distB="0" distL="0" distR="0" wp14:anchorId="129184CE" wp14:editId="73A0857C">
          <wp:extent cx="5760720" cy="736600"/>
          <wp:effectExtent l="0" t="0" r="0" b="6350"/>
          <wp:docPr id="13" name="Obraz 13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DBD55" w14:textId="77777777" w:rsidR="00B35252" w:rsidRDefault="00B35252">
    <w:pPr>
      <w:pStyle w:val="Nagwek"/>
    </w:pPr>
  </w:p>
  <w:p w14:paraId="6C153F87" w14:textId="77777777" w:rsidR="00B35252" w:rsidRDefault="00B352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590"/>
    <w:multiLevelType w:val="hybridMultilevel"/>
    <w:tmpl w:val="BA000CC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C4A2C"/>
    <w:multiLevelType w:val="hybridMultilevel"/>
    <w:tmpl w:val="88A24356"/>
    <w:lvl w:ilvl="0" w:tplc="0D2C8CF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E7850"/>
    <w:multiLevelType w:val="multilevel"/>
    <w:tmpl w:val="CADE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595A7A"/>
    <w:multiLevelType w:val="hybridMultilevel"/>
    <w:tmpl w:val="423A1A4E"/>
    <w:lvl w:ilvl="0" w:tplc="84A893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6081"/>
    <w:multiLevelType w:val="multilevel"/>
    <w:tmpl w:val="18724E4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>
      <w:start w:val="9"/>
      <w:numFmt w:val="lowerLetter"/>
      <w:lvlText w:val="%2)"/>
      <w:lvlJc w:val="left"/>
      <w:pPr>
        <w:ind w:left="469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ind w:left="433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cs="Times New Roman" w:hint="default"/>
      </w:rPr>
    </w:lvl>
  </w:abstractNum>
  <w:abstractNum w:abstractNumId="5" w15:restartNumberingAfterBreak="0">
    <w:nsid w:val="0EA20AF2"/>
    <w:multiLevelType w:val="hybridMultilevel"/>
    <w:tmpl w:val="57D2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4BD"/>
    <w:multiLevelType w:val="hybridMultilevel"/>
    <w:tmpl w:val="44028352"/>
    <w:lvl w:ilvl="0" w:tplc="4A7CF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B2F56"/>
    <w:multiLevelType w:val="multilevel"/>
    <w:tmpl w:val="35A8F2F0"/>
    <w:lvl w:ilvl="0">
      <w:start w:val="10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ind w:left="469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ind w:left="433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cs="Times New Roman" w:hint="default"/>
      </w:rPr>
    </w:lvl>
  </w:abstractNum>
  <w:abstractNum w:abstractNumId="8" w15:restartNumberingAfterBreak="0">
    <w:nsid w:val="15DB3320"/>
    <w:multiLevelType w:val="hybridMultilevel"/>
    <w:tmpl w:val="058AF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3800"/>
    <w:multiLevelType w:val="hybridMultilevel"/>
    <w:tmpl w:val="CFAA5ACE"/>
    <w:lvl w:ilvl="0" w:tplc="0D2C8C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75B50"/>
    <w:multiLevelType w:val="hybridMultilevel"/>
    <w:tmpl w:val="915E405A"/>
    <w:lvl w:ilvl="0" w:tplc="0D2C8CF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55E8C"/>
    <w:multiLevelType w:val="hybridMultilevel"/>
    <w:tmpl w:val="F062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36579"/>
    <w:multiLevelType w:val="hybridMultilevel"/>
    <w:tmpl w:val="315C1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D4166"/>
    <w:multiLevelType w:val="hybridMultilevel"/>
    <w:tmpl w:val="2DBCF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E75557"/>
    <w:multiLevelType w:val="hybridMultilevel"/>
    <w:tmpl w:val="567C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45E25"/>
    <w:multiLevelType w:val="hybridMultilevel"/>
    <w:tmpl w:val="14C64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005A4"/>
    <w:multiLevelType w:val="hybridMultilevel"/>
    <w:tmpl w:val="1F54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045EB"/>
    <w:multiLevelType w:val="hybridMultilevel"/>
    <w:tmpl w:val="642EA69C"/>
    <w:lvl w:ilvl="0" w:tplc="41500798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 w:val="0"/>
      </w:rPr>
    </w:lvl>
    <w:lvl w:ilvl="1" w:tplc="ACEA274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905B95"/>
    <w:multiLevelType w:val="multilevel"/>
    <w:tmpl w:val="18724E4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>
      <w:start w:val="9"/>
      <w:numFmt w:val="lowerLetter"/>
      <w:lvlText w:val="%2)"/>
      <w:lvlJc w:val="left"/>
      <w:pPr>
        <w:ind w:left="469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ind w:left="433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cs="Times New Roman" w:hint="default"/>
      </w:rPr>
    </w:lvl>
  </w:abstractNum>
  <w:abstractNum w:abstractNumId="19" w15:restartNumberingAfterBreak="0">
    <w:nsid w:val="298F1944"/>
    <w:multiLevelType w:val="hybridMultilevel"/>
    <w:tmpl w:val="31005A50"/>
    <w:lvl w:ilvl="0" w:tplc="D3AAC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47375"/>
    <w:multiLevelType w:val="hybridMultilevel"/>
    <w:tmpl w:val="32404760"/>
    <w:lvl w:ilvl="0" w:tplc="3E103AEE">
      <w:start w:val="4"/>
      <w:numFmt w:val="upperRoman"/>
      <w:lvlText w:val="%1."/>
      <w:lvlJc w:val="left"/>
      <w:pPr>
        <w:ind w:left="213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11E01"/>
    <w:multiLevelType w:val="hybridMultilevel"/>
    <w:tmpl w:val="71A40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A5835"/>
    <w:multiLevelType w:val="hybridMultilevel"/>
    <w:tmpl w:val="C0003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2640A"/>
    <w:multiLevelType w:val="hybridMultilevel"/>
    <w:tmpl w:val="3A10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70E9E"/>
    <w:multiLevelType w:val="multilevel"/>
    <w:tmpl w:val="B422086C"/>
    <w:lvl w:ilvl="0">
      <w:start w:val="1"/>
      <w:numFmt w:val="upperRoman"/>
      <w:lvlText w:val="%1."/>
      <w:lvlJc w:val="right"/>
      <w:pPr>
        <w:ind w:left="4330" w:hanging="360"/>
      </w:pPr>
      <w:rPr>
        <w:rFonts w:cs="Times New Roman" w:hint="default"/>
      </w:rPr>
    </w:lvl>
    <w:lvl w:ilvl="1">
      <w:start w:val="9"/>
      <w:numFmt w:val="lowerLetter"/>
      <w:lvlText w:val="%2)"/>
      <w:lvlJc w:val="left"/>
      <w:pPr>
        <w:ind w:left="469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ind w:left="433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cs="Times New Roman" w:hint="default"/>
      </w:rPr>
    </w:lvl>
  </w:abstractNum>
  <w:abstractNum w:abstractNumId="25" w15:restartNumberingAfterBreak="0">
    <w:nsid w:val="3D954436"/>
    <w:multiLevelType w:val="hybridMultilevel"/>
    <w:tmpl w:val="8A6E14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06577"/>
    <w:multiLevelType w:val="hybridMultilevel"/>
    <w:tmpl w:val="B49A135C"/>
    <w:lvl w:ilvl="0" w:tplc="1618DCF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B5C14"/>
    <w:multiLevelType w:val="hybridMultilevel"/>
    <w:tmpl w:val="767AB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F5D6D"/>
    <w:multiLevelType w:val="hybridMultilevel"/>
    <w:tmpl w:val="CF801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23CFE"/>
    <w:multiLevelType w:val="hybridMultilevel"/>
    <w:tmpl w:val="40C65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203ED"/>
    <w:multiLevelType w:val="hybridMultilevel"/>
    <w:tmpl w:val="BF6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D6199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982A18D4">
      <w:start w:val="1"/>
      <w:numFmt w:val="lowerLetter"/>
      <w:lvlText w:val="%3)"/>
      <w:lvlJc w:val="left"/>
      <w:pPr>
        <w:ind w:left="2340" w:hanging="360"/>
      </w:pPr>
      <w:rPr>
        <w:rFonts w:ascii="Calibri" w:hAnsi="Calibri" w:cs="Times New Roman" w:hint="default"/>
        <w:color w:val="auto"/>
      </w:rPr>
    </w:lvl>
    <w:lvl w:ilvl="3" w:tplc="412C801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96043"/>
    <w:multiLevelType w:val="hybridMultilevel"/>
    <w:tmpl w:val="45EE3DB8"/>
    <w:lvl w:ilvl="0" w:tplc="4A7CF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C76B0D"/>
    <w:multiLevelType w:val="multilevel"/>
    <w:tmpl w:val="29CE06F8"/>
    <w:styleLink w:val="Styl1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2717E4F"/>
    <w:multiLevelType w:val="hybridMultilevel"/>
    <w:tmpl w:val="FF64483C"/>
    <w:lvl w:ilvl="0" w:tplc="DA8A8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31A6C"/>
    <w:multiLevelType w:val="hybridMultilevel"/>
    <w:tmpl w:val="8ABA718C"/>
    <w:lvl w:ilvl="0" w:tplc="41500798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35A69"/>
    <w:multiLevelType w:val="hybridMultilevel"/>
    <w:tmpl w:val="8214B2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613C9"/>
    <w:multiLevelType w:val="hybridMultilevel"/>
    <w:tmpl w:val="9292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D53E5"/>
    <w:multiLevelType w:val="hybridMultilevel"/>
    <w:tmpl w:val="3DB24018"/>
    <w:lvl w:ilvl="0" w:tplc="5A2CB116">
      <w:start w:val="7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64722736"/>
    <w:multiLevelType w:val="multilevel"/>
    <w:tmpl w:val="4752AB76"/>
    <w:lvl w:ilvl="0">
      <w:start w:val="1"/>
      <w:numFmt w:val="upperRoman"/>
      <w:lvlText w:val="%1."/>
      <w:lvlJc w:val="right"/>
      <w:pPr>
        <w:ind w:left="433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469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3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cs="Times New Roman"/>
      </w:rPr>
    </w:lvl>
  </w:abstractNum>
  <w:abstractNum w:abstractNumId="39" w15:restartNumberingAfterBreak="0">
    <w:nsid w:val="67074EE1"/>
    <w:multiLevelType w:val="hybridMultilevel"/>
    <w:tmpl w:val="9A809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04ED2"/>
    <w:multiLevelType w:val="hybridMultilevel"/>
    <w:tmpl w:val="4B78C2C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F47F0B"/>
    <w:multiLevelType w:val="hybridMultilevel"/>
    <w:tmpl w:val="41F272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E569BA"/>
    <w:multiLevelType w:val="hybridMultilevel"/>
    <w:tmpl w:val="5DCCCACC"/>
    <w:lvl w:ilvl="0" w:tplc="08A61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B5085"/>
    <w:multiLevelType w:val="hybridMultilevel"/>
    <w:tmpl w:val="80583C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4" w15:restartNumberingAfterBreak="0">
    <w:nsid w:val="78E961B8"/>
    <w:multiLevelType w:val="multilevel"/>
    <w:tmpl w:val="21F41A7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>
      <w:start w:val="9"/>
      <w:numFmt w:val="lowerLetter"/>
      <w:lvlText w:val="%2)"/>
      <w:lvlJc w:val="left"/>
      <w:pPr>
        <w:ind w:left="469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ind w:left="433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cs="Times New Roman" w:hint="default"/>
      </w:rPr>
    </w:lvl>
  </w:abstractNum>
  <w:abstractNum w:abstractNumId="45" w15:restartNumberingAfterBreak="0">
    <w:nsid w:val="7BBF1FC5"/>
    <w:multiLevelType w:val="hybridMultilevel"/>
    <w:tmpl w:val="F4D2C310"/>
    <w:lvl w:ilvl="0" w:tplc="41500798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015A0"/>
    <w:multiLevelType w:val="hybridMultilevel"/>
    <w:tmpl w:val="C4A47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C5FA3"/>
    <w:multiLevelType w:val="hybridMultilevel"/>
    <w:tmpl w:val="31AAA1AC"/>
    <w:lvl w:ilvl="0" w:tplc="E41C8A18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13"/>
  </w:num>
  <w:num w:numId="3">
    <w:abstractNumId w:val="32"/>
  </w:num>
  <w:num w:numId="4">
    <w:abstractNumId w:val="20"/>
  </w:num>
  <w:num w:numId="5">
    <w:abstractNumId w:val="9"/>
  </w:num>
  <w:num w:numId="6">
    <w:abstractNumId w:val="43"/>
  </w:num>
  <w:num w:numId="7">
    <w:abstractNumId w:val="23"/>
  </w:num>
  <w:num w:numId="8">
    <w:abstractNumId w:val="39"/>
  </w:num>
  <w:num w:numId="9">
    <w:abstractNumId w:val="21"/>
  </w:num>
  <w:num w:numId="10">
    <w:abstractNumId w:val="8"/>
  </w:num>
  <w:num w:numId="11">
    <w:abstractNumId w:val="22"/>
  </w:num>
  <w:num w:numId="12">
    <w:abstractNumId w:val="30"/>
  </w:num>
  <w:num w:numId="13">
    <w:abstractNumId w:val="5"/>
  </w:num>
  <w:num w:numId="14">
    <w:abstractNumId w:val="25"/>
  </w:num>
  <w:num w:numId="15">
    <w:abstractNumId w:val="14"/>
  </w:num>
  <w:num w:numId="16">
    <w:abstractNumId w:val="16"/>
  </w:num>
  <w:num w:numId="17">
    <w:abstractNumId w:val="46"/>
  </w:num>
  <w:num w:numId="18">
    <w:abstractNumId w:val="37"/>
  </w:num>
  <w:num w:numId="19">
    <w:abstractNumId w:val="41"/>
  </w:num>
  <w:num w:numId="20">
    <w:abstractNumId w:val="29"/>
  </w:num>
  <w:num w:numId="21">
    <w:abstractNumId w:val="0"/>
  </w:num>
  <w:num w:numId="22">
    <w:abstractNumId w:val="40"/>
  </w:num>
  <w:num w:numId="23">
    <w:abstractNumId w:val="17"/>
  </w:num>
  <w:num w:numId="24">
    <w:abstractNumId w:val="15"/>
  </w:num>
  <w:num w:numId="25">
    <w:abstractNumId w:val="27"/>
  </w:num>
  <w:num w:numId="26">
    <w:abstractNumId w:val="12"/>
  </w:num>
  <w:num w:numId="27">
    <w:abstractNumId w:val="26"/>
  </w:num>
  <w:num w:numId="28">
    <w:abstractNumId w:val="2"/>
  </w:num>
  <w:num w:numId="29">
    <w:abstractNumId w:val="3"/>
  </w:num>
  <w:num w:numId="30">
    <w:abstractNumId w:val="28"/>
  </w:num>
  <w:num w:numId="31">
    <w:abstractNumId w:val="11"/>
  </w:num>
  <w:num w:numId="32">
    <w:abstractNumId w:val="35"/>
  </w:num>
  <w:num w:numId="33">
    <w:abstractNumId w:val="36"/>
  </w:num>
  <w:num w:numId="34">
    <w:abstractNumId w:val="47"/>
  </w:num>
  <w:num w:numId="35">
    <w:abstractNumId w:val="19"/>
  </w:num>
  <w:num w:numId="36">
    <w:abstractNumId w:val="42"/>
  </w:num>
  <w:num w:numId="37">
    <w:abstractNumId w:val="33"/>
  </w:num>
  <w:num w:numId="38">
    <w:abstractNumId w:val="45"/>
  </w:num>
  <w:num w:numId="39">
    <w:abstractNumId w:val="34"/>
  </w:num>
  <w:num w:numId="40">
    <w:abstractNumId w:val="1"/>
  </w:num>
  <w:num w:numId="41">
    <w:abstractNumId w:val="10"/>
  </w:num>
  <w:num w:numId="42">
    <w:abstractNumId w:val="24"/>
  </w:num>
  <w:num w:numId="43">
    <w:abstractNumId w:val="7"/>
  </w:num>
  <w:num w:numId="44">
    <w:abstractNumId w:val="31"/>
  </w:num>
  <w:num w:numId="45">
    <w:abstractNumId w:val="6"/>
  </w:num>
  <w:num w:numId="46">
    <w:abstractNumId w:val="4"/>
  </w:num>
  <w:num w:numId="47">
    <w:abstractNumId w:val="44"/>
  </w:num>
  <w:num w:numId="4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3E"/>
    <w:rsid w:val="0000109A"/>
    <w:rsid w:val="000019EB"/>
    <w:rsid w:val="00002C56"/>
    <w:rsid w:val="00003207"/>
    <w:rsid w:val="0000493C"/>
    <w:rsid w:val="00004D81"/>
    <w:rsid w:val="000052A6"/>
    <w:rsid w:val="000059E1"/>
    <w:rsid w:val="00007A47"/>
    <w:rsid w:val="000109D0"/>
    <w:rsid w:val="00010F64"/>
    <w:rsid w:val="0001183E"/>
    <w:rsid w:val="00015321"/>
    <w:rsid w:val="00015DAD"/>
    <w:rsid w:val="00016909"/>
    <w:rsid w:val="00016B18"/>
    <w:rsid w:val="00017698"/>
    <w:rsid w:val="00017A68"/>
    <w:rsid w:val="00020B6A"/>
    <w:rsid w:val="000233BF"/>
    <w:rsid w:val="000234F4"/>
    <w:rsid w:val="00023C19"/>
    <w:rsid w:val="00023F09"/>
    <w:rsid w:val="000247F2"/>
    <w:rsid w:val="00024A2B"/>
    <w:rsid w:val="00024EA8"/>
    <w:rsid w:val="00026216"/>
    <w:rsid w:val="00026475"/>
    <w:rsid w:val="000264E9"/>
    <w:rsid w:val="00026BD5"/>
    <w:rsid w:val="00027BDE"/>
    <w:rsid w:val="000309C9"/>
    <w:rsid w:val="000334CA"/>
    <w:rsid w:val="000337E7"/>
    <w:rsid w:val="00034387"/>
    <w:rsid w:val="00034D8A"/>
    <w:rsid w:val="000351D6"/>
    <w:rsid w:val="00035261"/>
    <w:rsid w:val="00037BAF"/>
    <w:rsid w:val="00040CF7"/>
    <w:rsid w:val="000410AE"/>
    <w:rsid w:val="00041E6A"/>
    <w:rsid w:val="000423E3"/>
    <w:rsid w:val="00043F99"/>
    <w:rsid w:val="00044F58"/>
    <w:rsid w:val="000456F7"/>
    <w:rsid w:val="000460D7"/>
    <w:rsid w:val="00046F62"/>
    <w:rsid w:val="000503B8"/>
    <w:rsid w:val="00050D66"/>
    <w:rsid w:val="000514DD"/>
    <w:rsid w:val="00052DCF"/>
    <w:rsid w:val="00054450"/>
    <w:rsid w:val="00055CD0"/>
    <w:rsid w:val="00056743"/>
    <w:rsid w:val="00056A1D"/>
    <w:rsid w:val="00056D87"/>
    <w:rsid w:val="00056E2D"/>
    <w:rsid w:val="00057FF0"/>
    <w:rsid w:val="0006164B"/>
    <w:rsid w:val="00061F04"/>
    <w:rsid w:val="0006288C"/>
    <w:rsid w:val="00062BAB"/>
    <w:rsid w:val="00062E02"/>
    <w:rsid w:val="00063B60"/>
    <w:rsid w:val="000643BD"/>
    <w:rsid w:val="000646ED"/>
    <w:rsid w:val="00064F13"/>
    <w:rsid w:val="00065129"/>
    <w:rsid w:val="000656F5"/>
    <w:rsid w:val="00065A9B"/>
    <w:rsid w:val="00066683"/>
    <w:rsid w:val="00067E33"/>
    <w:rsid w:val="000707FC"/>
    <w:rsid w:val="00071CCE"/>
    <w:rsid w:val="00073756"/>
    <w:rsid w:val="000750E7"/>
    <w:rsid w:val="00075544"/>
    <w:rsid w:val="00075B5A"/>
    <w:rsid w:val="00075E59"/>
    <w:rsid w:val="00077C35"/>
    <w:rsid w:val="00077CF2"/>
    <w:rsid w:val="00077D03"/>
    <w:rsid w:val="00080851"/>
    <w:rsid w:val="00080C11"/>
    <w:rsid w:val="00080E74"/>
    <w:rsid w:val="000831F3"/>
    <w:rsid w:val="00084D90"/>
    <w:rsid w:val="00084F93"/>
    <w:rsid w:val="0008559C"/>
    <w:rsid w:val="00087809"/>
    <w:rsid w:val="000900D7"/>
    <w:rsid w:val="0009037C"/>
    <w:rsid w:val="00091DFB"/>
    <w:rsid w:val="0009342D"/>
    <w:rsid w:val="000935EF"/>
    <w:rsid w:val="00095758"/>
    <w:rsid w:val="00095AA3"/>
    <w:rsid w:val="000960DA"/>
    <w:rsid w:val="0009769D"/>
    <w:rsid w:val="00097A12"/>
    <w:rsid w:val="000A0761"/>
    <w:rsid w:val="000A089D"/>
    <w:rsid w:val="000A11B7"/>
    <w:rsid w:val="000A2331"/>
    <w:rsid w:val="000A536E"/>
    <w:rsid w:val="000A5E89"/>
    <w:rsid w:val="000B0486"/>
    <w:rsid w:val="000B0FC9"/>
    <w:rsid w:val="000B32CA"/>
    <w:rsid w:val="000B4CB9"/>
    <w:rsid w:val="000B5133"/>
    <w:rsid w:val="000B5268"/>
    <w:rsid w:val="000B69D6"/>
    <w:rsid w:val="000B7BD6"/>
    <w:rsid w:val="000C0329"/>
    <w:rsid w:val="000C034F"/>
    <w:rsid w:val="000C2BA7"/>
    <w:rsid w:val="000C3881"/>
    <w:rsid w:val="000C3A13"/>
    <w:rsid w:val="000C41FF"/>
    <w:rsid w:val="000C4B90"/>
    <w:rsid w:val="000C51CA"/>
    <w:rsid w:val="000C608B"/>
    <w:rsid w:val="000C7800"/>
    <w:rsid w:val="000D0AC8"/>
    <w:rsid w:val="000D2833"/>
    <w:rsid w:val="000D2D34"/>
    <w:rsid w:val="000D401A"/>
    <w:rsid w:val="000D6A75"/>
    <w:rsid w:val="000D6D7D"/>
    <w:rsid w:val="000D7003"/>
    <w:rsid w:val="000E04A0"/>
    <w:rsid w:val="000E0EA9"/>
    <w:rsid w:val="000E15D2"/>
    <w:rsid w:val="000E1EA7"/>
    <w:rsid w:val="000E27FB"/>
    <w:rsid w:val="000E422B"/>
    <w:rsid w:val="000E440E"/>
    <w:rsid w:val="000E751D"/>
    <w:rsid w:val="000F1018"/>
    <w:rsid w:val="000F2827"/>
    <w:rsid w:val="000F34BC"/>
    <w:rsid w:val="000F5537"/>
    <w:rsid w:val="000F647D"/>
    <w:rsid w:val="000F7A8B"/>
    <w:rsid w:val="001001C1"/>
    <w:rsid w:val="0010182C"/>
    <w:rsid w:val="0010187E"/>
    <w:rsid w:val="0010320F"/>
    <w:rsid w:val="00105820"/>
    <w:rsid w:val="0011050B"/>
    <w:rsid w:val="0011091F"/>
    <w:rsid w:val="00114034"/>
    <w:rsid w:val="00114887"/>
    <w:rsid w:val="001167EB"/>
    <w:rsid w:val="00116A85"/>
    <w:rsid w:val="001170D6"/>
    <w:rsid w:val="00120F7D"/>
    <w:rsid w:val="001211AF"/>
    <w:rsid w:val="0012136F"/>
    <w:rsid w:val="00122988"/>
    <w:rsid w:val="001235E5"/>
    <w:rsid w:val="001237C8"/>
    <w:rsid w:val="0012554A"/>
    <w:rsid w:val="0012691A"/>
    <w:rsid w:val="00127E4A"/>
    <w:rsid w:val="00130C84"/>
    <w:rsid w:val="001318BB"/>
    <w:rsid w:val="00131EC9"/>
    <w:rsid w:val="00132A63"/>
    <w:rsid w:val="00132FD0"/>
    <w:rsid w:val="00141017"/>
    <w:rsid w:val="001411F5"/>
    <w:rsid w:val="00141A96"/>
    <w:rsid w:val="0014223D"/>
    <w:rsid w:val="00143391"/>
    <w:rsid w:val="00143D4B"/>
    <w:rsid w:val="00143D52"/>
    <w:rsid w:val="001441EC"/>
    <w:rsid w:val="00146E75"/>
    <w:rsid w:val="001511A9"/>
    <w:rsid w:val="0015195D"/>
    <w:rsid w:val="001523B2"/>
    <w:rsid w:val="00152FED"/>
    <w:rsid w:val="001541E7"/>
    <w:rsid w:val="00154678"/>
    <w:rsid w:val="00156D34"/>
    <w:rsid w:val="001571B0"/>
    <w:rsid w:val="001622D4"/>
    <w:rsid w:val="001651C7"/>
    <w:rsid w:val="00166484"/>
    <w:rsid w:val="00166AF7"/>
    <w:rsid w:val="00166EB4"/>
    <w:rsid w:val="00167448"/>
    <w:rsid w:val="00167F26"/>
    <w:rsid w:val="001703B2"/>
    <w:rsid w:val="0017125B"/>
    <w:rsid w:val="001728A4"/>
    <w:rsid w:val="00172B90"/>
    <w:rsid w:val="0017395A"/>
    <w:rsid w:val="00173F62"/>
    <w:rsid w:val="001748EA"/>
    <w:rsid w:val="001749EF"/>
    <w:rsid w:val="00181083"/>
    <w:rsid w:val="001834B5"/>
    <w:rsid w:val="00183C7B"/>
    <w:rsid w:val="00184925"/>
    <w:rsid w:val="00184970"/>
    <w:rsid w:val="00184F2F"/>
    <w:rsid w:val="00185238"/>
    <w:rsid w:val="001852CA"/>
    <w:rsid w:val="00185B2D"/>
    <w:rsid w:val="00185BC7"/>
    <w:rsid w:val="00187F2F"/>
    <w:rsid w:val="0019122F"/>
    <w:rsid w:val="00192298"/>
    <w:rsid w:val="0019246B"/>
    <w:rsid w:val="0019491B"/>
    <w:rsid w:val="0019724D"/>
    <w:rsid w:val="001A3B9B"/>
    <w:rsid w:val="001A5284"/>
    <w:rsid w:val="001A633A"/>
    <w:rsid w:val="001A65A8"/>
    <w:rsid w:val="001B17D1"/>
    <w:rsid w:val="001B2AB3"/>
    <w:rsid w:val="001B3622"/>
    <w:rsid w:val="001B426B"/>
    <w:rsid w:val="001B4D75"/>
    <w:rsid w:val="001B6259"/>
    <w:rsid w:val="001C067E"/>
    <w:rsid w:val="001C204C"/>
    <w:rsid w:val="001C2E19"/>
    <w:rsid w:val="001C2E4A"/>
    <w:rsid w:val="001D0781"/>
    <w:rsid w:val="001D114C"/>
    <w:rsid w:val="001D61FB"/>
    <w:rsid w:val="001D62F9"/>
    <w:rsid w:val="001D7432"/>
    <w:rsid w:val="001D7995"/>
    <w:rsid w:val="001E1323"/>
    <w:rsid w:val="001E2BF6"/>
    <w:rsid w:val="001E49DD"/>
    <w:rsid w:val="001E612D"/>
    <w:rsid w:val="001E7898"/>
    <w:rsid w:val="001F0006"/>
    <w:rsid w:val="001F22E9"/>
    <w:rsid w:val="001F3184"/>
    <w:rsid w:val="001F5A96"/>
    <w:rsid w:val="001F68D7"/>
    <w:rsid w:val="001F72A0"/>
    <w:rsid w:val="002003D5"/>
    <w:rsid w:val="00200B92"/>
    <w:rsid w:val="00200F2A"/>
    <w:rsid w:val="00201D1A"/>
    <w:rsid w:val="00201F6D"/>
    <w:rsid w:val="00202802"/>
    <w:rsid w:val="00205096"/>
    <w:rsid w:val="00205E3E"/>
    <w:rsid w:val="00205FB8"/>
    <w:rsid w:val="0020626A"/>
    <w:rsid w:val="00211048"/>
    <w:rsid w:val="002115AD"/>
    <w:rsid w:val="00211A84"/>
    <w:rsid w:val="00212A7F"/>
    <w:rsid w:val="00214C14"/>
    <w:rsid w:val="0021623A"/>
    <w:rsid w:val="00217D1C"/>
    <w:rsid w:val="00220A36"/>
    <w:rsid w:val="00220DE2"/>
    <w:rsid w:val="00220FB8"/>
    <w:rsid w:val="00221153"/>
    <w:rsid w:val="00221185"/>
    <w:rsid w:val="00222AB5"/>
    <w:rsid w:val="00222D10"/>
    <w:rsid w:val="00222E73"/>
    <w:rsid w:val="00223DAE"/>
    <w:rsid w:val="002257EC"/>
    <w:rsid w:val="00226631"/>
    <w:rsid w:val="002319E5"/>
    <w:rsid w:val="0023319D"/>
    <w:rsid w:val="002336D0"/>
    <w:rsid w:val="00233A41"/>
    <w:rsid w:val="002347B6"/>
    <w:rsid w:val="00235485"/>
    <w:rsid w:val="00235C11"/>
    <w:rsid w:val="002430D5"/>
    <w:rsid w:val="002435C8"/>
    <w:rsid w:val="00243CB0"/>
    <w:rsid w:val="002448A0"/>
    <w:rsid w:val="0024500D"/>
    <w:rsid w:val="00246F34"/>
    <w:rsid w:val="00247C7E"/>
    <w:rsid w:val="002500D5"/>
    <w:rsid w:val="00250A4C"/>
    <w:rsid w:val="00251D5F"/>
    <w:rsid w:val="002520A8"/>
    <w:rsid w:val="002534DC"/>
    <w:rsid w:val="00253782"/>
    <w:rsid w:val="00253D87"/>
    <w:rsid w:val="00253DBA"/>
    <w:rsid w:val="00254893"/>
    <w:rsid w:val="00254D19"/>
    <w:rsid w:val="00254FDC"/>
    <w:rsid w:val="002558A9"/>
    <w:rsid w:val="00256950"/>
    <w:rsid w:val="0026262F"/>
    <w:rsid w:val="00262A77"/>
    <w:rsid w:val="00262E8B"/>
    <w:rsid w:val="002638AC"/>
    <w:rsid w:val="00263907"/>
    <w:rsid w:val="00264245"/>
    <w:rsid w:val="0026429A"/>
    <w:rsid w:val="00264C0A"/>
    <w:rsid w:val="00267B03"/>
    <w:rsid w:val="00270842"/>
    <w:rsid w:val="0027280D"/>
    <w:rsid w:val="0027552E"/>
    <w:rsid w:val="00275BD7"/>
    <w:rsid w:val="00275CEC"/>
    <w:rsid w:val="00282A84"/>
    <w:rsid w:val="002836C0"/>
    <w:rsid w:val="00283B32"/>
    <w:rsid w:val="00283CC6"/>
    <w:rsid w:val="00285189"/>
    <w:rsid w:val="002858EC"/>
    <w:rsid w:val="0028718E"/>
    <w:rsid w:val="002875BD"/>
    <w:rsid w:val="002879FD"/>
    <w:rsid w:val="00290EBC"/>
    <w:rsid w:val="00290EDC"/>
    <w:rsid w:val="002919D3"/>
    <w:rsid w:val="002919F8"/>
    <w:rsid w:val="00291CC6"/>
    <w:rsid w:val="002955F4"/>
    <w:rsid w:val="002977EC"/>
    <w:rsid w:val="002A1A19"/>
    <w:rsid w:val="002A2C0A"/>
    <w:rsid w:val="002A306D"/>
    <w:rsid w:val="002A383E"/>
    <w:rsid w:val="002A393C"/>
    <w:rsid w:val="002A48D8"/>
    <w:rsid w:val="002A4975"/>
    <w:rsid w:val="002A4CFC"/>
    <w:rsid w:val="002A5F95"/>
    <w:rsid w:val="002A675D"/>
    <w:rsid w:val="002A6954"/>
    <w:rsid w:val="002B194C"/>
    <w:rsid w:val="002B2989"/>
    <w:rsid w:val="002B3AB2"/>
    <w:rsid w:val="002B3E85"/>
    <w:rsid w:val="002B40EF"/>
    <w:rsid w:val="002B4D89"/>
    <w:rsid w:val="002B536B"/>
    <w:rsid w:val="002B5B81"/>
    <w:rsid w:val="002B5EFF"/>
    <w:rsid w:val="002B6199"/>
    <w:rsid w:val="002B6E97"/>
    <w:rsid w:val="002B7385"/>
    <w:rsid w:val="002C13F4"/>
    <w:rsid w:val="002C159E"/>
    <w:rsid w:val="002C43A0"/>
    <w:rsid w:val="002C49E9"/>
    <w:rsid w:val="002C54B5"/>
    <w:rsid w:val="002C6E0C"/>
    <w:rsid w:val="002D1346"/>
    <w:rsid w:val="002D37AA"/>
    <w:rsid w:val="002D3E07"/>
    <w:rsid w:val="002D63C6"/>
    <w:rsid w:val="002D6D1D"/>
    <w:rsid w:val="002D75C0"/>
    <w:rsid w:val="002E0ABC"/>
    <w:rsid w:val="002E23F6"/>
    <w:rsid w:val="002E2922"/>
    <w:rsid w:val="002E2A14"/>
    <w:rsid w:val="002E4465"/>
    <w:rsid w:val="002E5FC9"/>
    <w:rsid w:val="002E6166"/>
    <w:rsid w:val="002E7498"/>
    <w:rsid w:val="002F08EB"/>
    <w:rsid w:val="002F1C49"/>
    <w:rsid w:val="002F21C1"/>
    <w:rsid w:val="002F2D51"/>
    <w:rsid w:val="002F416A"/>
    <w:rsid w:val="002F5C43"/>
    <w:rsid w:val="002F7118"/>
    <w:rsid w:val="003002B1"/>
    <w:rsid w:val="00303014"/>
    <w:rsid w:val="003064EB"/>
    <w:rsid w:val="00306522"/>
    <w:rsid w:val="0030789D"/>
    <w:rsid w:val="003107C9"/>
    <w:rsid w:val="00310F79"/>
    <w:rsid w:val="00311002"/>
    <w:rsid w:val="003116F4"/>
    <w:rsid w:val="0031238B"/>
    <w:rsid w:val="00312DF9"/>
    <w:rsid w:val="00312E1D"/>
    <w:rsid w:val="003136DD"/>
    <w:rsid w:val="00314AE4"/>
    <w:rsid w:val="00315A14"/>
    <w:rsid w:val="00315A8B"/>
    <w:rsid w:val="00317AF1"/>
    <w:rsid w:val="003210F8"/>
    <w:rsid w:val="003226BB"/>
    <w:rsid w:val="00322C95"/>
    <w:rsid w:val="003242D5"/>
    <w:rsid w:val="00324DFB"/>
    <w:rsid w:val="00325334"/>
    <w:rsid w:val="00330E61"/>
    <w:rsid w:val="003314AB"/>
    <w:rsid w:val="003315FF"/>
    <w:rsid w:val="00331C67"/>
    <w:rsid w:val="0033241F"/>
    <w:rsid w:val="00333300"/>
    <w:rsid w:val="00333431"/>
    <w:rsid w:val="00333A83"/>
    <w:rsid w:val="003341BB"/>
    <w:rsid w:val="0034129B"/>
    <w:rsid w:val="003418DC"/>
    <w:rsid w:val="00342439"/>
    <w:rsid w:val="0034375E"/>
    <w:rsid w:val="00346723"/>
    <w:rsid w:val="00346EF3"/>
    <w:rsid w:val="00347394"/>
    <w:rsid w:val="00347C14"/>
    <w:rsid w:val="00351C6E"/>
    <w:rsid w:val="0035357C"/>
    <w:rsid w:val="003535D7"/>
    <w:rsid w:val="00357D3C"/>
    <w:rsid w:val="00361B78"/>
    <w:rsid w:val="003624F9"/>
    <w:rsid w:val="0036363C"/>
    <w:rsid w:val="003647EA"/>
    <w:rsid w:val="00364F22"/>
    <w:rsid w:val="003654D9"/>
    <w:rsid w:val="003655FB"/>
    <w:rsid w:val="00367194"/>
    <w:rsid w:val="0036742E"/>
    <w:rsid w:val="00367BCD"/>
    <w:rsid w:val="0037049E"/>
    <w:rsid w:val="00371215"/>
    <w:rsid w:val="00372835"/>
    <w:rsid w:val="00372F44"/>
    <w:rsid w:val="003755AE"/>
    <w:rsid w:val="00375620"/>
    <w:rsid w:val="00377636"/>
    <w:rsid w:val="00380641"/>
    <w:rsid w:val="00381ABE"/>
    <w:rsid w:val="003842B0"/>
    <w:rsid w:val="003844E5"/>
    <w:rsid w:val="00386781"/>
    <w:rsid w:val="0039089D"/>
    <w:rsid w:val="003911E8"/>
    <w:rsid w:val="0039149A"/>
    <w:rsid w:val="003928D4"/>
    <w:rsid w:val="003938B5"/>
    <w:rsid w:val="0039406C"/>
    <w:rsid w:val="00394D0B"/>
    <w:rsid w:val="00394FDA"/>
    <w:rsid w:val="00396FD7"/>
    <w:rsid w:val="00396FE9"/>
    <w:rsid w:val="00397488"/>
    <w:rsid w:val="00397C01"/>
    <w:rsid w:val="003A0920"/>
    <w:rsid w:val="003A0D4A"/>
    <w:rsid w:val="003A293E"/>
    <w:rsid w:val="003A38C0"/>
    <w:rsid w:val="003A6100"/>
    <w:rsid w:val="003A7B84"/>
    <w:rsid w:val="003A7C50"/>
    <w:rsid w:val="003B104F"/>
    <w:rsid w:val="003B21E4"/>
    <w:rsid w:val="003B2C8F"/>
    <w:rsid w:val="003B4EC7"/>
    <w:rsid w:val="003B5645"/>
    <w:rsid w:val="003B6C83"/>
    <w:rsid w:val="003B6DA8"/>
    <w:rsid w:val="003B7F10"/>
    <w:rsid w:val="003C048A"/>
    <w:rsid w:val="003C1A91"/>
    <w:rsid w:val="003C1E87"/>
    <w:rsid w:val="003C40A4"/>
    <w:rsid w:val="003C47BC"/>
    <w:rsid w:val="003C5F86"/>
    <w:rsid w:val="003C6E90"/>
    <w:rsid w:val="003C6F87"/>
    <w:rsid w:val="003C79EE"/>
    <w:rsid w:val="003D05F4"/>
    <w:rsid w:val="003D17E0"/>
    <w:rsid w:val="003D34C1"/>
    <w:rsid w:val="003D65B5"/>
    <w:rsid w:val="003D7961"/>
    <w:rsid w:val="003E367C"/>
    <w:rsid w:val="003E42E0"/>
    <w:rsid w:val="003E5685"/>
    <w:rsid w:val="003E61B9"/>
    <w:rsid w:val="003E6544"/>
    <w:rsid w:val="003E723F"/>
    <w:rsid w:val="003E727F"/>
    <w:rsid w:val="003F23A3"/>
    <w:rsid w:val="003F23AD"/>
    <w:rsid w:val="003F24EA"/>
    <w:rsid w:val="003F3589"/>
    <w:rsid w:val="003F37A2"/>
    <w:rsid w:val="003F42D3"/>
    <w:rsid w:val="003F566F"/>
    <w:rsid w:val="003F6EA9"/>
    <w:rsid w:val="00400170"/>
    <w:rsid w:val="0040035B"/>
    <w:rsid w:val="0040065A"/>
    <w:rsid w:val="00402F58"/>
    <w:rsid w:val="004035BE"/>
    <w:rsid w:val="0040517F"/>
    <w:rsid w:val="00406205"/>
    <w:rsid w:val="0040624E"/>
    <w:rsid w:val="00406ADF"/>
    <w:rsid w:val="00407D1B"/>
    <w:rsid w:val="00407E75"/>
    <w:rsid w:val="00410368"/>
    <w:rsid w:val="00411B06"/>
    <w:rsid w:val="004127EA"/>
    <w:rsid w:val="0041420D"/>
    <w:rsid w:val="00415A4D"/>
    <w:rsid w:val="00417158"/>
    <w:rsid w:val="004204E6"/>
    <w:rsid w:val="00421F8D"/>
    <w:rsid w:val="004223E8"/>
    <w:rsid w:val="00426406"/>
    <w:rsid w:val="004271AD"/>
    <w:rsid w:val="00427774"/>
    <w:rsid w:val="00427EDC"/>
    <w:rsid w:val="004306A0"/>
    <w:rsid w:val="0043077C"/>
    <w:rsid w:val="00431CC8"/>
    <w:rsid w:val="004324DD"/>
    <w:rsid w:val="00432EB2"/>
    <w:rsid w:val="0043371A"/>
    <w:rsid w:val="00433724"/>
    <w:rsid w:val="0043488C"/>
    <w:rsid w:val="00434E16"/>
    <w:rsid w:val="004357F0"/>
    <w:rsid w:val="00435BE9"/>
    <w:rsid w:val="00437092"/>
    <w:rsid w:val="004402C8"/>
    <w:rsid w:val="00442897"/>
    <w:rsid w:val="00444C93"/>
    <w:rsid w:val="00445639"/>
    <w:rsid w:val="004478AB"/>
    <w:rsid w:val="004479BC"/>
    <w:rsid w:val="0045257D"/>
    <w:rsid w:val="00453CA3"/>
    <w:rsid w:val="00454428"/>
    <w:rsid w:val="00455F63"/>
    <w:rsid w:val="00456226"/>
    <w:rsid w:val="00457409"/>
    <w:rsid w:val="00457D86"/>
    <w:rsid w:val="00460155"/>
    <w:rsid w:val="004601D0"/>
    <w:rsid w:val="00460520"/>
    <w:rsid w:val="00460972"/>
    <w:rsid w:val="00460BDA"/>
    <w:rsid w:val="004610A1"/>
    <w:rsid w:val="0046145C"/>
    <w:rsid w:val="004618C6"/>
    <w:rsid w:val="00462B3D"/>
    <w:rsid w:val="0046356A"/>
    <w:rsid w:val="0046471C"/>
    <w:rsid w:val="004663B0"/>
    <w:rsid w:val="00467141"/>
    <w:rsid w:val="004710CC"/>
    <w:rsid w:val="004726B9"/>
    <w:rsid w:val="00472AC6"/>
    <w:rsid w:val="00473AE8"/>
    <w:rsid w:val="004747A4"/>
    <w:rsid w:val="0047689C"/>
    <w:rsid w:val="0047693E"/>
    <w:rsid w:val="0047693F"/>
    <w:rsid w:val="004776E6"/>
    <w:rsid w:val="00480127"/>
    <w:rsid w:val="0048250D"/>
    <w:rsid w:val="00482696"/>
    <w:rsid w:val="004834AA"/>
    <w:rsid w:val="00484B07"/>
    <w:rsid w:val="00487DB1"/>
    <w:rsid w:val="00487DD5"/>
    <w:rsid w:val="00490212"/>
    <w:rsid w:val="00490287"/>
    <w:rsid w:val="00490B34"/>
    <w:rsid w:val="00491399"/>
    <w:rsid w:val="00491B7C"/>
    <w:rsid w:val="004966D5"/>
    <w:rsid w:val="00497296"/>
    <w:rsid w:val="00497493"/>
    <w:rsid w:val="004A563E"/>
    <w:rsid w:val="004A5D85"/>
    <w:rsid w:val="004B01A6"/>
    <w:rsid w:val="004B26B4"/>
    <w:rsid w:val="004B45C8"/>
    <w:rsid w:val="004B471A"/>
    <w:rsid w:val="004B4A0A"/>
    <w:rsid w:val="004B5A0C"/>
    <w:rsid w:val="004B5B7B"/>
    <w:rsid w:val="004B5BB3"/>
    <w:rsid w:val="004B5D45"/>
    <w:rsid w:val="004B60A0"/>
    <w:rsid w:val="004B6C8D"/>
    <w:rsid w:val="004B71EC"/>
    <w:rsid w:val="004C04F0"/>
    <w:rsid w:val="004C276A"/>
    <w:rsid w:val="004C28B7"/>
    <w:rsid w:val="004C3325"/>
    <w:rsid w:val="004C5443"/>
    <w:rsid w:val="004C55D9"/>
    <w:rsid w:val="004C634D"/>
    <w:rsid w:val="004C648B"/>
    <w:rsid w:val="004C6909"/>
    <w:rsid w:val="004D0938"/>
    <w:rsid w:val="004D0E53"/>
    <w:rsid w:val="004D0FBD"/>
    <w:rsid w:val="004D4FB5"/>
    <w:rsid w:val="004D5841"/>
    <w:rsid w:val="004D6A08"/>
    <w:rsid w:val="004E0821"/>
    <w:rsid w:val="004E3AEA"/>
    <w:rsid w:val="004E3D39"/>
    <w:rsid w:val="004E457A"/>
    <w:rsid w:val="004E4AE6"/>
    <w:rsid w:val="004E5C9A"/>
    <w:rsid w:val="004E5FDF"/>
    <w:rsid w:val="004E6514"/>
    <w:rsid w:val="004E7767"/>
    <w:rsid w:val="004F19F1"/>
    <w:rsid w:val="004F272F"/>
    <w:rsid w:val="004F4349"/>
    <w:rsid w:val="004F5BBE"/>
    <w:rsid w:val="004F6CBD"/>
    <w:rsid w:val="004F770C"/>
    <w:rsid w:val="00501838"/>
    <w:rsid w:val="005056CA"/>
    <w:rsid w:val="0050669C"/>
    <w:rsid w:val="00507729"/>
    <w:rsid w:val="00507DBC"/>
    <w:rsid w:val="00510290"/>
    <w:rsid w:val="00510CE7"/>
    <w:rsid w:val="00513594"/>
    <w:rsid w:val="005136E1"/>
    <w:rsid w:val="00513BB0"/>
    <w:rsid w:val="005145CD"/>
    <w:rsid w:val="00514E93"/>
    <w:rsid w:val="00515B82"/>
    <w:rsid w:val="00517191"/>
    <w:rsid w:val="005211C7"/>
    <w:rsid w:val="00522620"/>
    <w:rsid w:val="005226E1"/>
    <w:rsid w:val="00523B81"/>
    <w:rsid w:val="00523E5F"/>
    <w:rsid w:val="00524C92"/>
    <w:rsid w:val="0052595C"/>
    <w:rsid w:val="00525D35"/>
    <w:rsid w:val="0052637C"/>
    <w:rsid w:val="00527F3D"/>
    <w:rsid w:val="0053058D"/>
    <w:rsid w:val="00530746"/>
    <w:rsid w:val="0053129D"/>
    <w:rsid w:val="00534409"/>
    <w:rsid w:val="0053477D"/>
    <w:rsid w:val="00536686"/>
    <w:rsid w:val="00540377"/>
    <w:rsid w:val="00540F55"/>
    <w:rsid w:val="00541E84"/>
    <w:rsid w:val="00543EF5"/>
    <w:rsid w:val="00545300"/>
    <w:rsid w:val="00546416"/>
    <w:rsid w:val="00551069"/>
    <w:rsid w:val="005514ED"/>
    <w:rsid w:val="00551539"/>
    <w:rsid w:val="00551691"/>
    <w:rsid w:val="00554E5F"/>
    <w:rsid w:val="00554E6E"/>
    <w:rsid w:val="005565AF"/>
    <w:rsid w:val="00556F74"/>
    <w:rsid w:val="0055747D"/>
    <w:rsid w:val="0056024E"/>
    <w:rsid w:val="005609D2"/>
    <w:rsid w:val="00561029"/>
    <w:rsid w:val="00561041"/>
    <w:rsid w:val="00561B2C"/>
    <w:rsid w:val="00562BFF"/>
    <w:rsid w:val="0056493A"/>
    <w:rsid w:val="00565D8A"/>
    <w:rsid w:val="00566FF8"/>
    <w:rsid w:val="00567B0C"/>
    <w:rsid w:val="00567D96"/>
    <w:rsid w:val="0057295D"/>
    <w:rsid w:val="005737C7"/>
    <w:rsid w:val="005738D3"/>
    <w:rsid w:val="00573E7D"/>
    <w:rsid w:val="0057436F"/>
    <w:rsid w:val="00574600"/>
    <w:rsid w:val="00576137"/>
    <w:rsid w:val="00577A2B"/>
    <w:rsid w:val="005808D5"/>
    <w:rsid w:val="00580F90"/>
    <w:rsid w:val="00583589"/>
    <w:rsid w:val="005901FB"/>
    <w:rsid w:val="00591B62"/>
    <w:rsid w:val="00592421"/>
    <w:rsid w:val="005924CA"/>
    <w:rsid w:val="005933FC"/>
    <w:rsid w:val="005943C3"/>
    <w:rsid w:val="00594B5D"/>
    <w:rsid w:val="005955EB"/>
    <w:rsid w:val="0059576A"/>
    <w:rsid w:val="00597FA9"/>
    <w:rsid w:val="005A0A2B"/>
    <w:rsid w:val="005A1208"/>
    <w:rsid w:val="005A242A"/>
    <w:rsid w:val="005A36DA"/>
    <w:rsid w:val="005A40BA"/>
    <w:rsid w:val="005A6A08"/>
    <w:rsid w:val="005A72DC"/>
    <w:rsid w:val="005A7DF0"/>
    <w:rsid w:val="005B04F5"/>
    <w:rsid w:val="005B0912"/>
    <w:rsid w:val="005B2C59"/>
    <w:rsid w:val="005B3041"/>
    <w:rsid w:val="005B3567"/>
    <w:rsid w:val="005B395C"/>
    <w:rsid w:val="005B3D77"/>
    <w:rsid w:val="005B3E1B"/>
    <w:rsid w:val="005B44DB"/>
    <w:rsid w:val="005B5EC5"/>
    <w:rsid w:val="005C0371"/>
    <w:rsid w:val="005C0FBB"/>
    <w:rsid w:val="005C179C"/>
    <w:rsid w:val="005C196B"/>
    <w:rsid w:val="005C5376"/>
    <w:rsid w:val="005C5C19"/>
    <w:rsid w:val="005C6129"/>
    <w:rsid w:val="005D09D1"/>
    <w:rsid w:val="005D1B04"/>
    <w:rsid w:val="005D2CDD"/>
    <w:rsid w:val="005D3144"/>
    <w:rsid w:val="005D4275"/>
    <w:rsid w:val="005D45AE"/>
    <w:rsid w:val="005E05E1"/>
    <w:rsid w:val="005E134E"/>
    <w:rsid w:val="005E1C03"/>
    <w:rsid w:val="005E4954"/>
    <w:rsid w:val="005E6B4B"/>
    <w:rsid w:val="005E6C98"/>
    <w:rsid w:val="005F1CE5"/>
    <w:rsid w:val="005F40E6"/>
    <w:rsid w:val="005F475C"/>
    <w:rsid w:val="005F5E16"/>
    <w:rsid w:val="005F7416"/>
    <w:rsid w:val="00600C68"/>
    <w:rsid w:val="006032AC"/>
    <w:rsid w:val="00603925"/>
    <w:rsid w:val="00604EC9"/>
    <w:rsid w:val="006057A5"/>
    <w:rsid w:val="00605A8A"/>
    <w:rsid w:val="00606E5B"/>
    <w:rsid w:val="00606F0D"/>
    <w:rsid w:val="0060721A"/>
    <w:rsid w:val="00612724"/>
    <w:rsid w:val="00612ABE"/>
    <w:rsid w:val="00612FED"/>
    <w:rsid w:val="0061498D"/>
    <w:rsid w:val="006154BA"/>
    <w:rsid w:val="0061694C"/>
    <w:rsid w:val="006178DA"/>
    <w:rsid w:val="006179D9"/>
    <w:rsid w:val="006203CC"/>
    <w:rsid w:val="00622EC6"/>
    <w:rsid w:val="006233EB"/>
    <w:rsid w:val="00623C4B"/>
    <w:rsid w:val="0062466A"/>
    <w:rsid w:val="00625828"/>
    <w:rsid w:val="006262E5"/>
    <w:rsid w:val="006313CA"/>
    <w:rsid w:val="006315CD"/>
    <w:rsid w:val="00633283"/>
    <w:rsid w:val="00633878"/>
    <w:rsid w:val="006368B4"/>
    <w:rsid w:val="006425FD"/>
    <w:rsid w:val="00645E75"/>
    <w:rsid w:val="006515DD"/>
    <w:rsid w:val="00651EAB"/>
    <w:rsid w:val="00651F2C"/>
    <w:rsid w:val="0065260D"/>
    <w:rsid w:val="00652D9F"/>
    <w:rsid w:val="00652DC6"/>
    <w:rsid w:val="00654652"/>
    <w:rsid w:val="00655041"/>
    <w:rsid w:val="006555CE"/>
    <w:rsid w:val="00655C18"/>
    <w:rsid w:val="00655F56"/>
    <w:rsid w:val="00657B87"/>
    <w:rsid w:val="006614CC"/>
    <w:rsid w:val="00661ACD"/>
    <w:rsid w:val="00662971"/>
    <w:rsid w:val="006639E3"/>
    <w:rsid w:val="00663A73"/>
    <w:rsid w:val="006666E2"/>
    <w:rsid w:val="006676F5"/>
    <w:rsid w:val="00667CD9"/>
    <w:rsid w:val="00670583"/>
    <w:rsid w:val="00671138"/>
    <w:rsid w:val="006712B7"/>
    <w:rsid w:val="00671742"/>
    <w:rsid w:val="00673574"/>
    <w:rsid w:val="006738AD"/>
    <w:rsid w:val="00673D6D"/>
    <w:rsid w:val="00673EDE"/>
    <w:rsid w:val="006742EB"/>
    <w:rsid w:val="006752D6"/>
    <w:rsid w:val="00677634"/>
    <w:rsid w:val="006805DA"/>
    <w:rsid w:val="006855F9"/>
    <w:rsid w:val="00690593"/>
    <w:rsid w:val="00694AA9"/>
    <w:rsid w:val="006A0711"/>
    <w:rsid w:val="006A0982"/>
    <w:rsid w:val="006A150D"/>
    <w:rsid w:val="006A1B04"/>
    <w:rsid w:val="006A48AA"/>
    <w:rsid w:val="006A4D7A"/>
    <w:rsid w:val="006A52E1"/>
    <w:rsid w:val="006A5378"/>
    <w:rsid w:val="006A71FA"/>
    <w:rsid w:val="006B070A"/>
    <w:rsid w:val="006B0A6A"/>
    <w:rsid w:val="006B0FA6"/>
    <w:rsid w:val="006B1C9B"/>
    <w:rsid w:val="006B1EAF"/>
    <w:rsid w:val="006B2236"/>
    <w:rsid w:val="006B2D37"/>
    <w:rsid w:val="006B30A4"/>
    <w:rsid w:val="006B339B"/>
    <w:rsid w:val="006B4679"/>
    <w:rsid w:val="006B6938"/>
    <w:rsid w:val="006B694A"/>
    <w:rsid w:val="006B6E8A"/>
    <w:rsid w:val="006B6FF3"/>
    <w:rsid w:val="006C1239"/>
    <w:rsid w:val="006C6073"/>
    <w:rsid w:val="006C7D7A"/>
    <w:rsid w:val="006D0FC8"/>
    <w:rsid w:val="006D1366"/>
    <w:rsid w:val="006D231A"/>
    <w:rsid w:val="006D2D25"/>
    <w:rsid w:val="006D2D76"/>
    <w:rsid w:val="006D72D9"/>
    <w:rsid w:val="006D755B"/>
    <w:rsid w:val="006D7DE2"/>
    <w:rsid w:val="006E169A"/>
    <w:rsid w:val="006E495C"/>
    <w:rsid w:val="006E4AF2"/>
    <w:rsid w:val="006E4CB7"/>
    <w:rsid w:val="006E50C0"/>
    <w:rsid w:val="006E5F58"/>
    <w:rsid w:val="006E79CB"/>
    <w:rsid w:val="006E7A22"/>
    <w:rsid w:val="006F0337"/>
    <w:rsid w:val="006F42D6"/>
    <w:rsid w:val="006F563E"/>
    <w:rsid w:val="006F5881"/>
    <w:rsid w:val="006F5920"/>
    <w:rsid w:val="006F6777"/>
    <w:rsid w:val="006F7DA2"/>
    <w:rsid w:val="00700322"/>
    <w:rsid w:val="00701510"/>
    <w:rsid w:val="007017D1"/>
    <w:rsid w:val="007030FC"/>
    <w:rsid w:val="0070385E"/>
    <w:rsid w:val="007050FF"/>
    <w:rsid w:val="00705C2C"/>
    <w:rsid w:val="00705D2D"/>
    <w:rsid w:val="00707088"/>
    <w:rsid w:val="007107BF"/>
    <w:rsid w:val="007202FD"/>
    <w:rsid w:val="00721673"/>
    <w:rsid w:val="00722E97"/>
    <w:rsid w:val="007236E2"/>
    <w:rsid w:val="00724485"/>
    <w:rsid w:val="00724A55"/>
    <w:rsid w:val="00725796"/>
    <w:rsid w:val="007260B2"/>
    <w:rsid w:val="007268CC"/>
    <w:rsid w:val="00726D34"/>
    <w:rsid w:val="0073047A"/>
    <w:rsid w:val="007306E7"/>
    <w:rsid w:val="00731B2C"/>
    <w:rsid w:val="007325E8"/>
    <w:rsid w:val="00732B43"/>
    <w:rsid w:val="00732EF2"/>
    <w:rsid w:val="007341A3"/>
    <w:rsid w:val="0073566E"/>
    <w:rsid w:val="007405EF"/>
    <w:rsid w:val="00740FF2"/>
    <w:rsid w:val="007431FB"/>
    <w:rsid w:val="007460AD"/>
    <w:rsid w:val="007503B8"/>
    <w:rsid w:val="00750614"/>
    <w:rsid w:val="007508C8"/>
    <w:rsid w:val="00750ACA"/>
    <w:rsid w:val="00750BA2"/>
    <w:rsid w:val="00750FEF"/>
    <w:rsid w:val="00751F29"/>
    <w:rsid w:val="00753965"/>
    <w:rsid w:val="007540AB"/>
    <w:rsid w:val="0075668B"/>
    <w:rsid w:val="00756A2E"/>
    <w:rsid w:val="00757091"/>
    <w:rsid w:val="00757D1C"/>
    <w:rsid w:val="00760BEF"/>
    <w:rsid w:val="00763407"/>
    <w:rsid w:val="00764AA3"/>
    <w:rsid w:val="00770A3C"/>
    <w:rsid w:val="00770BA2"/>
    <w:rsid w:val="00770C5D"/>
    <w:rsid w:val="00770D3E"/>
    <w:rsid w:val="007714C1"/>
    <w:rsid w:val="0077437F"/>
    <w:rsid w:val="0077496D"/>
    <w:rsid w:val="007751E1"/>
    <w:rsid w:val="00776982"/>
    <w:rsid w:val="00781D38"/>
    <w:rsid w:val="00785064"/>
    <w:rsid w:val="00785BB9"/>
    <w:rsid w:val="007911C2"/>
    <w:rsid w:val="007916F4"/>
    <w:rsid w:val="00792F42"/>
    <w:rsid w:val="00794DEA"/>
    <w:rsid w:val="007952F2"/>
    <w:rsid w:val="0079532F"/>
    <w:rsid w:val="00795441"/>
    <w:rsid w:val="00795C5A"/>
    <w:rsid w:val="00796341"/>
    <w:rsid w:val="007965B5"/>
    <w:rsid w:val="007971BA"/>
    <w:rsid w:val="00797BE0"/>
    <w:rsid w:val="007A1874"/>
    <w:rsid w:val="007A2A61"/>
    <w:rsid w:val="007A33AB"/>
    <w:rsid w:val="007A4BCA"/>
    <w:rsid w:val="007A50F5"/>
    <w:rsid w:val="007A5644"/>
    <w:rsid w:val="007A6027"/>
    <w:rsid w:val="007A6575"/>
    <w:rsid w:val="007A6A75"/>
    <w:rsid w:val="007A736D"/>
    <w:rsid w:val="007A7610"/>
    <w:rsid w:val="007A7BFD"/>
    <w:rsid w:val="007B1645"/>
    <w:rsid w:val="007B216D"/>
    <w:rsid w:val="007B2F68"/>
    <w:rsid w:val="007B31BC"/>
    <w:rsid w:val="007B38FC"/>
    <w:rsid w:val="007B3E8A"/>
    <w:rsid w:val="007B4E78"/>
    <w:rsid w:val="007B4FBA"/>
    <w:rsid w:val="007B598A"/>
    <w:rsid w:val="007B6533"/>
    <w:rsid w:val="007C03E7"/>
    <w:rsid w:val="007C0D45"/>
    <w:rsid w:val="007C10B5"/>
    <w:rsid w:val="007C15BB"/>
    <w:rsid w:val="007C284C"/>
    <w:rsid w:val="007C3665"/>
    <w:rsid w:val="007C3ACC"/>
    <w:rsid w:val="007C4AE8"/>
    <w:rsid w:val="007C576B"/>
    <w:rsid w:val="007C5D7D"/>
    <w:rsid w:val="007C666E"/>
    <w:rsid w:val="007C71CA"/>
    <w:rsid w:val="007C76C1"/>
    <w:rsid w:val="007C7F6A"/>
    <w:rsid w:val="007D0176"/>
    <w:rsid w:val="007D10DD"/>
    <w:rsid w:val="007D21AF"/>
    <w:rsid w:val="007D24BA"/>
    <w:rsid w:val="007D384E"/>
    <w:rsid w:val="007D3BA3"/>
    <w:rsid w:val="007D436B"/>
    <w:rsid w:val="007D641E"/>
    <w:rsid w:val="007D6C29"/>
    <w:rsid w:val="007D760F"/>
    <w:rsid w:val="007E0DFB"/>
    <w:rsid w:val="007E2207"/>
    <w:rsid w:val="007E388E"/>
    <w:rsid w:val="007E402D"/>
    <w:rsid w:val="007E56D2"/>
    <w:rsid w:val="007E5B24"/>
    <w:rsid w:val="007F0793"/>
    <w:rsid w:val="007F10FE"/>
    <w:rsid w:val="007F2167"/>
    <w:rsid w:val="007F376B"/>
    <w:rsid w:val="007F78FC"/>
    <w:rsid w:val="0080466C"/>
    <w:rsid w:val="00804D07"/>
    <w:rsid w:val="00805701"/>
    <w:rsid w:val="00805D07"/>
    <w:rsid w:val="0080667B"/>
    <w:rsid w:val="008077BC"/>
    <w:rsid w:val="00807EDD"/>
    <w:rsid w:val="0081051A"/>
    <w:rsid w:val="00810EB1"/>
    <w:rsid w:val="0081135A"/>
    <w:rsid w:val="00811746"/>
    <w:rsid w:val="0081251B"/>
    <w:rsid w:val="0081298E"/>
    <w:rsid w:val="00813040"/>
    <w:rsid w:val="008131B9"/>
    <w:rsid w:val="00814412"/>
    <w:rsid w:val="0081452B"/>
    <w:rsid w:val="00821E7E"/>
    <w:rsid w:val="00821FC3"/>
    <w:rsid w:val="00822A60"/>
    <w:rsid w:val="00822E6D"/>
    <w:rsid w:val="00823E07"/>
    <w:rsid w:val="00825A46"/>
    <w:rsid w:val="00827A3D"/>
    <w:rsid w:val="008318CC"/>
    <w:rsid w:val="008320BD"/>
    <w:rsid w:val="00832F72"/>
    <w:rsid w:val="00833804"/>
    <w:rsid w:val="008339B9"/>
    <w:rsid w:val="00833CE0"/>
    <w:rsid w:val="00834583"/>
    <w:rsid w:val="00834CAA"/>
    <w:rsid w:val="008355EA"/>
    <w:rsid w:val="008357AB"/>
    <w:rsid w:val="0084067E"/>
    <w:rsid w:val="00840840"/>
    <w:rsid w:val="00840FC2"/>
    <w:rsid w:val="00841294"/>
    <w:rsid w:val="00843CBC"/>
    <w:rsid w:val="008448C1"/>
    <w:rsid w:val="00844C17"/>
    <w:rsid w:val="0084617A"/>
    <w:rsid w:val="008473B3"/>
    <w:rsid w:val="00850189"/>
    <w:rsid w:val="00850216"/>
    <w:rsid w:val="00851F9B"/>
    <w:rsid w:val="00852463"/>
    <w:rsid w:val="00853DD3"/>
    <w:rsid w:val="008540D5"/>
    <w:rsid w:val="00855D66"/>
    <w:rsid w:val="00856A44"/>
    <w:rsid w:val="00856B7F"/>
    <w:rsid w:val="00860531"/>
    <w:rsid w:val="00860E54"/>
    <w:rsid w:val="00862179"/>
    <w:rsid w:val="008630A9"/>
    <w:rsid w:val="0086352E"/>
    <w:rsid w:val="00864E5D"/>
    <w:rsid w:val="008658DD"/>
    <w:rsid w:val="008709E8"/>
    <w:rsid w:val="00871E18"/>
    <w:rsid w:val="008727CC"/>
    <w:rsid w:val="00873510"/>
    <w:rsid w:val="00875308"/>
    <w:rsid w:val="0087680B"/>
    <w:rsid w:val="00880D5A"/>
    <w:rsid w:val="008822CD"/>
    <w:rsid w:val="0088360C"/>
    <w:rsid w:val="008860EE"/>
    <w:rsid w:val="008864EE"/>
    <w:rsid w:val="00886890"/>
    <w:rsid w:val="00890332"/>
    <w:rsid w:val="0089146A"/>
    <w:rsid w:val="00893A97"/>
    <w:rsid w:val="0089472A"/>
    <w:rsid w:val="00894779"/>
    <w:rsid w:val="008968A2"/>
    <w:rsid w:val="008968D6"/>
    <w:rsid w:val="00896C18"/>
    <w:rsid w:val="008A1B9C"/>
    <w:rsid w:val="008A260D"/>
    <w:rsid w:val="008A3A04"/>
    <w:rsid w:val="008A4F0A"/>
    <w:rsid w:val="008A5E8A"/>
    <w:rsid w:val="008A6394"/>
    <w:rsid w:val="008A63D7"/>
    <w:rsid w:val="008A79D2"/>
    <w:rsid w:val="008A7EF5"/>
    <w:rsid w:val="008B0282"/>
    <w:rsid w:val="008B069E"/>
    <w:rsid w:val="008B0B69"/>
    <w:rsid w:val="008B10EA"/>
    <w:rsid w:val="008B1D9B"/>
    <w:rsid w:val="008B2351"/>
    <w:rsid w:val="008B31E9"/>
    <w:rsid w:val="008B3578"/>
    <w:rsid w:val="008B3C9E"/>
    <w:rsid w:val="008B3D55"/>
    <w:rsid w:val="008B600E"/>
    <w:rsid w:val="008B605B"/>
    <w:rsid w:val="008B6CF3"/>
    <w:rsid w:val="008B6E5A"/>
    <w:rsid w:val="008B7035"/>
    <w:rsid w:val="008C10A8"/>
    <w:rsid w:val="008C2A86"/>
    <w:rsid w:val="008C49B1"/>
    <w:rsid w:val="008C5930"/>
    <w:rsid w:val="008C6305"/>
    <w:rsid w:val="008C6F69"/>
    <w:rsid w:val="008C777C"/>
    <w:rsid w:val="008D07A9"/>
    <w:rsid w:val="008D16C5"/>
    <w:rsid w:val="008D359D"/>
    <w:rsid w:val="008D3C8C"/>
    <w:rsid w:val="008D442C"/>
    <w:rsid w:val="008D66AA"/>
    <w:rsid w:val="008D709B"/>
    <w:rsid w:val="008E00FF"/>
    <w:rsid w:val="008E1569"/>
    <w:rsid w:val="008E1953"/>
    <w:rsid w:val="008E26D2"/>
    <w:rsid w:val="008E4C49"/>
    <w:rsid w:val="008E56A2"/>
    <w:rsid w:val="008E5BB0"/>
    <w:rsid w:val="008E665C"/>
    <w:rsid w:val="008E6703"/>
    <w:rsid w:val="008E6936"/>
    <w:rsid w:val="008F1E63"/>
    <w:rsid w:val="008F20A2"/>
    <w:rsid w:val="008F2732"/>
    <w:rsid w:val="008F31FA"/>
    <w:rsid w:val="008F4F54"/>
    <w:rsid w:val="008F6B77"/>
    <w:rsid w:val="008F7B13"/>
    <w:rsid w:val="0090225B"/>
    <w:rsid w:val="00902562"/>
    <w:rsid w:val="009034F9"/>
    <w:rsid w:val="009048AA"/>
    <w:rsid w:val="009050EA"/>
    <w:rsid w:val="00905FE6"/>
    <w:rsid w:val="0090730D"/>
    <w:rsid w:val="0090752A"/>
    <w:rsid w:val="00910F4D"/>
    <w:rsid w:val="009115C9"/>
    <w:rsid w:val="00911C6E"/>
    <w:rsid w:val="009121D5"/>
    <w:rsid w:val="009127EC"/>
    <w:rsid w:val="00913933"/>
    <w:rsid w:val="00914419"/>
    <w:rsid w:val="00914A24"/>
    <w:rsid w:val="00915B32"/>
    <w:rsid w:val="00917A5A"/>
    <w:rsid w:val="00922FA0"/>
    <w:rsid w:val="00923D7E"/>
    <w:rsid w:val="0092402A"/>
    <w:rsid w:val="00924C63"/>
    <w:rsid w:val="00925577"/>
    <w:rsid w:val="009256DD"/>
    <w:rsid w:val="009264AC"/>
    <w:rsid w:val="009275A7"/>
    <w:rsid w:val="0092789E"/>
    <w:rsid w:val="00927C00"/>
    <w:rsid w:val="00930400"/>
    <w:rsid w:val="00930FAB"/>
    <w:rsid w:val="0093206F"/>
    <w:rsid w:val="009322C9"/>
    <w:rsid w:val="00932BCD"/>
    <w:rsid w:val="00933EBD"/>
    <w:rsid w:val="00934173"/>
    <w:rsid w:val="009357DF"/>
    <w:rsid w:val="009366B7"/>
    <w:rsid w:val="00937A7C"/>
    <w:rsid w:val="00937C02"/>
    <w:rsid w:val="00937EDB"/>
    <w:rsid w:val="0094193B"/>
    <w:rsid w:val="00942050"/>
    <w:rsid w:val="00943BEF"/>
    <w:rsid w:val="009445BE"/>
    <w:rsid w:val="00944CE3"/>
    <w:rsid w:val="0094721C"/>
    <w:rsid w:val="00947D42"/>
    <w:rsid w:val="0095409F"/>
    <w:rsid w:val="0095427A"/>
    <w:rsid w:val="0095617F"/>
    <w:rsid w:val="00957435"/>
    <w:rsid w:val="009576A8"/>
    <w:rsid w:val="00957BE4"/>
    <w:rsid w:val="00957D95"/>
    <w:rsid w:val="009664EA"/>
    <w:rsid w:val="00966704"/>
    <w:rsid w:val="00967064"/>
    <w:rsid w:val="00970094"/>
    <w:rsid w:val="0097045E"/>
    <w:rsid w:val="009707A2"/>
    <w:rsid w:val="0097174D"/>
    <w:rsid w:val="009741C8"/>
    <w:rsid w:val="00974BCB"/>
    <w:rsid w:val="009754FA"/>
    <w:rsid w:val="0097729E"/>
    <w:rsid w:val="00981561"/>
    <w:rsid w:val="0098243F"/>
    <w:rsid w:val="009826F9"/>
    <w:rsid w:val="00983045"/>
    <w:rsid w:val="0098310E"/>
    <w:rsid w:val="0098360A"/>
    <w:rsid w:val="009849D4"/>
    <w:rsid w:val="0098711A"/>
    <w:rsid w:val="009879E2"/>
    <w:rsid w:val="00990809"/>
    <w:rsid w:val="00994821"/>
    <w:rsid w:val="00994AD1"/>
    <w:rsid w:val="009954C4"/>
    <w:rsid w:val="00995A96"/>
    <w:rsid w:val="00996325"/>
    <w:rsid w:val="009973F3"/>
    <w:rsid w:val="00997544"/>
    <w:rsid w:val="009A293A"/>
    <w:rsid w:val="009A5E62"/>
    <w:rsid w:val="009A62D5"/>
    <w:rsid w:val="009A6FAE"/>
    <w:rsid w:val="009A700E"/>
    <w:rsid w:val="009B10D0"/>
    <w:rsid w:val="009B269D"/>
    <w:rsid w:val="009B39E9"/>
    <w:rsid w:val="009C014C"/>
    <w:rsid w:val="009C10FB"/>
    <w:rsid w:val="009C145B"/>
    <w:rsid w:val="009C1A5A"/>
    <w:rsid w:val="009C2126"/>
    <w:rsid w:val="009C28FE"/>
    <w:rsid w:val="009C313E"/>
    <w:rsid w:val="009C5636"/>
    <w:rsid w:val="009C5D00"/>
    <w:rsid w:val="009C5E99"/>
    <w:rsid w:val="009C69A0"/>
    <w:rsid w:val="009D187E"/>
    <w:rsid w:val="009D3213"/>
    <w:rsid w:val="009D38DC"/>
    <w:rsid w:val="009D52FC"/>
    <w:rsid w:val="009D5B70"/>
    <w:rsid w:val="009D62FF"/>
    <w:rsid w:val="009D69B5"/>
    <w:rsid w:val="009E0DA5"/>
    <w:rsid w:val="009E2928"/>
    <w:rsid w:val="009E4908"/>
    <w:rsid w:val="009E5484"/>
    <w:rsid w:val="009E5BE8"/>
    <w:rsid w:val="009E5BFF"/>
    <w:rsid w:val="009E60C5"/>
    <w:rsid w:val="009E7E54"/>
    <w:rsid w:val="009F07C1"/>
    <w:rsid w:val="009F1281"/>
    <w:rsid w:val="009F12C1"/>
    <w:rsid w:val="009F26EF"/>
    <w:rsid w:val="009F3535"/>
    <w:rsid w:val="009F3D52"/>
    <w:rsid w:val="009F3E57"/>
    <w:rsid w:val="009F4C0E"/>
    <w:rsid w:val="009F5B8A"/>
    <w:rsid w:val="009F6C05"/>
    <w:rsid w:val="009F6CCD"/>
    <w:rsid w:val="00A019A7"/>
    <w:rsid w:val="00A031A0"/>
    <w:rsid w:val="00A03673"/>
    <w:rsid w:val="00A04219"/>
    <w:rsid w:val="00A0538A"/>
    <w:rsid w:val="00A07240"/>
    <w:rsid w:val="00A1054C"/>
    <w:rsid w:val="00A109CD"/>
    <w:rsid w:val="00A11AA7"/>
    <w:rsid w:val="00A12D61"/>
    <w:rsid w:val="00A12FB9"/>
    <w:rsid w:val="00A131E8"/>
    <w:rsid w:val="00A1325A"/>
    <w:rsid w:val="00A139D1"/>
    <w:rsid w:val="00A15B6F"/>
    <w:rsid w:val="00A169EE"/>
    <w:rsid w:val="00A20D19"/>
    <w:rsid w:val="00A21E49"/>
    <w:rsid w:val="00A23959"/>
    <w:rsid w:val="00A2436D"/>
    <w:rsid w:val="00A27245"/>
    <w:rsid w:val="00A279D8"/>
    <w:rsid w:val="00A27AE2"/>
    <w:rsid w:val="00A300D9"/>
    <w:rsid w:val="00A3162C"/>
    <w:rsid w:val="00A31E05"/>
    <w:rsid w:val="00A35FAF"/>
    <w:rsid w:val="00A36459"/>
    <w:rsid w:val="00A367CD"/>
    <w:rsid w:val="00A36AD9"/>
    <w:rsid w:val="00A37BF8"/>
    <w:rsid w:val="00A403EF"/>
    <w:rsid w:val="00A40D15"/>
    <w:rsid w:val="00A41369"/>
    <w:rsid w:val="00A416D2"/>
    <w:rsid w:val="00A4343F"/>
    <w:rsid w:val="00A4393D"/>
    <w:rsid w:val="00A44174"/>
    <w:rsid w:val="00A44586"/>
    <w:rsid w:val="00A452B9"/>
    <w:rsid w:val="00A45873"/>
    <w:rsid w:val="00A4603C"/>
    <w:rsid w:val="00A46518"/>
    <w:rsid w:val="00A476E1"/>
    <w:rsid w:val="00A519E4"/>
    <w:rsid w:val="00A53F33"/>
    <w:rsid w:val="00A543E8"/>
    <w:rsid w:val="00A54A66"/>
    <w:rsid w:val="00A5648D"/>
    <w:rsid w:val="00A602D4"/>
    <w:rsid w:val="00A61EAF"/>
    <w:rsid w:val="00A624BA"/>
    <w:rsid w:val="00A62BAF"/>
    <w:rsid w:val="00A650E9"/>
    <w:rsid w:val="00A65CE9"/>
    <w:rsid w:val="00A669C4"/>
    <w:rsid w:val="00A67AA5"/>
    <w:rsid w:val="00A7099F"/>
    <w:rsid w:val="00A71036"/>
    <w:rsid w:val="00A7144E"/>
    <w:rsid w:val="00A719E6"/>
    <w:rsid w:val="00A726FD"/>
    <w:rsid w:val="00A73B4F"/>
    <w:rsid w:val="00A74BDC"/>
    <w:rsid w:val="00A74E95"/>
    <w:rsid w:val="00A75712"/>
    <w:rsid w:val="00A761CC"/>
    <w:rsid w:val="00A7677E"/>
    <w:rsid w:val="00A76BEF"/>
    <w:rsid w:val="00A77F02"/>
    <w:rsid w:val="00A822A3"/>
    <w:rsid w:val="00A82514"/>
    <w:rsid w:val="00A83AD4"/>
    <w:rsid w:val="00A83C58"/>
    <w:rsid w:val="00A848AA"/>
    <w:rsid w:val="00A853AA"/>
    <w:rsid w:val="00A8655C"/>
    <w:rsid w:val="00A873A4"/>
    <w:rsid w:val="00A902E3"/>
    <w:rsid w:val="00A91AFB"/>
    <w:rsid w:val="00A91C86"/>
    <w:rsid w:val="00A923AD"/>
    <w:rsid w:val="00A92DA7"/>
    <w:rsid w:val="00A934E4"/>
    <w:rsid w:val="00A9355B"/>
    <w:rsid w:val="00A949F9"/>
    <w:rsid w:val="00A95326"/>
    <w:rsid w:val="00A96037"/>
    <w:rsid w:val="00A96509"/>
    <w:rsid w:val="00AA1154"/>
    <w:rsid w:val="00AA34B5"/>
    <w:rsid w:val="00AA3501"/>
    <w:rsid w:val="00AA44FE"/>
    <w:rsid w:val="00AA65BC"/>
    <w:rsid w:val="00AB0299"/>
    <w:rsid w:val="00AB057B"/>
    <w:rsid w:val="00AB09A9"/>
    <w:rsid w:val="00AB312B"/>
    <w:rsid w:val="00AB314A"/>
    <w:rsid w:val="00AB43FC"/>
    <w:rsid w:val="00AB4F37"/>
    <w:rsid w:val="00AB549D"/>
    <w:rsid w:val="00AB66D3"/>
    <w:rsid w:val="00AB758B"/>
    <w:rsid w:val="00AB7E73"/>
    <w:rsid w:val="00AC07DE"/>
    <w:rsid w:val="00AC2427"/>
    <w:rsid w:val="00AC2556"/>
    <w:rsid w:val="00AC2580"/>
    <w:rsid w:val="00AC2938"/>
    <w:rsid w:val="00AC2B3F"/>
    <w:rsid w:val="00AC3E49"/>
    <w:rsid w:val="00AC3FB7"/>
    <w:rsid w:val="00AC5F38"/>
    <w:rsid w:val="00AC65FE"/>
    <w:rsid w:val="00AC6656"/>
    <w:rsid w:val="00AD0041"/>
    <w:rsid w:val="00AD23C1"/>
    <w:rsid w:val="00AD2A49"/>
    <w:rsid w:val="00AD59CE"/>
    <w:rsid w:val="00AD692A"/>
    <w:rsid w:val="00AD6AA0"/>
    <w:rsid w:val="00AD6E01"/>
    <w:rsid w:val="00AE07B3"/>
    <w:rsid w:val="00AE143B"/>
    <w:rsid w:val="00AE206C"/>
    <w:rsid w:val="00AE2C0C"/>
    <w:rsid w:val="00AE2EA6"/>
    <w:rsid w:val="00AE3BB6"/>
    <w:rsid w:val="00AE43A6"/>
    <w:rsid w:val="00AE6EC0"/>
    <w:rsid w:val="00AE7B2D"/>
    <w:rsid w:val="00AF0057"/>
    <w:rsid w:val="00AF2FCC"/>
    <w:rsid w:val="00AF3A67"/>
    <w:rsid w:val="00AF3CD9"/>
    <w:rsid w:val="00AF408D"/>
    <w:rsid w:val="00AF4851"/>
    <w:rsid w:val="00AF632B"/>
    <w:rsid w:val="00B00076"/>
    <w:rsid w:val="00B006DC"/>
    <w:rsid w:val="00B036CB"/>
    <w:rsid w:val="00B03A46"/>
    <w:rsid w:val="00B06200"/>
    <w:rsid w:val="00B10365"/>
    <w:rsid w:val="00B114C3"/>
    <w:rsid w:val="00B12A27"/>
    <w:rsid w:val="00B13852"/>
    <w:rsid w:val="00B13BD1"/>
    <w:rsid w:val="00B15510"/>
    <w:rsid w:val="00B174A6"/>
    <w:rsid w:val="00B17C73"/>
    <w:rsid w:val="00B216AB"/>
    <w:rsid w:val="00B22167"/>
    <w:rsid w:val="00B222D7"/>
    <w:rsid w:val="00B24BA7"/>
    <w:rsid w:val="00B25F8F"/>
    <w:rsid w:val="00B313C3"/>
    <w:rsid w:val="00B317B4"/>
    <w:rsid w:val="00B31E8D"/>
    <w:rsid w:val="00B32303"/>
    <w:rsid w:val="00B32867"/>
    <w:rsid w:val="00B32B64"/>
    <w:rsid w:val="00B34552"/>
    <w:rsid w:val="00B34A27"/>
    <w:rsid w:val="00B35252"/>
    <w:rsid w:val="00B360A1"/>
    <w:rsid w:val="00B40F52"/>
    <w:rsid w:val="00B423B0"/>
    <w:rsid w:val="00B426AE"/>
    <w:rsid w:val="00B42E6F"/>
    <w:rsid w:val="00B43092"/>
    <w:rsid w:val="00B4415F"/>
    <w:rsid w:val="00B452E4"/>
    <w:rsid w:val="00B45424"/>
    <w:rsid w:val="00B45743"/>
    <w:rsid w:val="00B500B7"/>
    <w:rsid w:val="00B50B72"/>
    <w:rsid w:val="00B50B81"/>
    <w:rsid w:val="00B50EBD"/>
    <w:rsid w:val="00B52829"/>
    <w:rsid w:val="00B53511"/>
    <w:rsid w:val="00B54D9D"/>
    <w:rsid w:val="00B555A5"/>
    <w:rsid w:val="00B56019"/>
    <w:rsid w:val="00B56289"/>
    <w:rsid w:val="00B562BA"/>
    <w:rsid w:val="00B576DF"/>
    <w:rsid w:val="00B577C4"/>
    <w:rsid w:val="00B604F9"/>
    <w:rsid w:val="00B60C66"/>
    <w:rsid w:val="00B6287C"/>
    <w:rsid w:val="00B62989"/>
    <w:rsid w:val="00B62AFA"/>
    <w:rsid w:val="00B62CDD"/>
    <w:rsid w:val="00B62D4E"/>
    <w:rsid w:val="00B63A29"/>
    <w:rsid w:val="00B645E0"/>
    <w:rsid w:val="00B65A53"/>
    <w:rsid w:val="00B66390"/>
    <w:rsid w:val="00B66980"/>
    <w:rsid w:val="00B732D8"/>
    <w:rsid w:val="00B7429D"/>
    <w:rsid w:val="00B74312"/>
    <w:rsid w:val="00B75338"/>
    <w:rsid w:val="00B75523"/>
    <w:rsid w:val="00B756D5"/>
    <w:rsid w:val="00B774FD"/>
    <w:rsid w:val="00B77BE2"/>
    <w:rsid w:val="00B81C4D"/>
    <w:rsid w:val="00B8354E"/>
    <w:rsid w:val="00B84861"/>
    <w:rsid w:val="00B84A55"/>
    <w:rsid w:val="00B84D86"/>
    <w:rsid w:val="00B859B0"/>
    <w:rsid w:val="00B875C6"/>
    <w:rsid w:val="00B87E3C"/>
    <w:rsid w:val="00B90503"/>
    <w:rsid w:val="00B919D1"/>
    <w:rsid w:val="00B919DD"/>
    <w:rsid w:val="00B91D88"/>
    <w:rsid w:val="00B92A60"/>
    <w:rsid w:val="00B930EA"/>
    <w:rsid w:val="00B9329F"/>
    <w:rsid w:val="00B93E57"/>
    <w:rsid w:val="00B94C46"/>
    <w:rsid w:val="00B952DF"/>
    <w:rsid w:val="00B95336"/>
    <w:rsid w:val="00B95E03"/>
    <w:rsid w:val="00B96DE6"/>
    <w:rsid w:val="00BA0E0F"/>
    <w:rsid w:val="00BA0E95"/>
    <w:rsid w:val="00BA3349"/>
    <w:rsid w:val="00BA3A1A"/>
    <w:rsid w:val="00BA3A88"/>
    <w:rsid w:val="00BA6688"/>
    <w:rsid w:val="00BB015F"/>
    <w:rsid w:val="00BB0313"/>
    <w:rsid w:val="00BB2037"/>
    <w:rsid w:val="00BB2385"/>
    <w:rsid w:val="00BB2FC3"/>
    <w:rsid w:val="00BB324B"/>
    <w:rsid w:val="00BB4232"/>
    <w:rsid w:val="00BB52D0"/>
    <w:rsid w:val="00BB5F26"/>
    <w:rsid w:val="00BB60FF"/>
    <w:rsid w:val="00BB7B35"/>
    <w:rsid w:val="00BC0F7D"/>
    <w:rsid w:val="00BC0FBA"/>
    <w:rsid w:val="00BC2829"/>
    <w:rsid w:val="00BC34A6"/>
    <w:rsid w:val="00BC37DF"/>
    <w:rsid w:val="00BC61C9"/>
    <w:rsid w:val="00BC674E"/>
    <w:rsid w:val="00BC7BD8"/>
    <w:rsid w:val="00BD2A8D"/>
    <w:rsid w:val="00BD2BE6"/>
    <w:rsid w:val="00BD51CE"/>
    <w:rsid w:val="00BD567A"/>
    <w:rsid w:val="00BD5866"/>
    <w:rsid w:val="00BD58E3"/>
    <w:rsid w:val="00BD7E09"/>
    <w:rsid w:val="00BE1B7B"/>
    <w:rsid w:val="00BE337A"/>
    <w:rsid w:val="00BE5DF1"/>
    <w:rsid w:val="00BF05BD"/>
    <w:rsid w:val="00BF2554"/>
    <w:rsid w:val="00BF359C"/>
    <w:rsid w:val="00BF4915"/>
    <w:rsid w:val="00BF5A0A"/>
    <w:rsid w:val="00BF5C83"/>
    <w:rsid w:val="00BF61A4"/>
    <w:rsid w:val="00BF6228"/>
    <w:rsid w:val="00BF666D"/>
    <w:rsid w:val="00BF672C"/>
    <w:rsid w:val="00BF6F8E"/>
    <w:rsid w:val="00BF74E5"/>
    <w:rsid w:val="00C01156"/>
    <w:rsid w:val="00C0236B"/>
    <w:rsid w:val="00C024A3"/>
    <w:rsid w:val="00C02812"/>
    <w:rsid w:val="00C0366D"/>
    <w:rsid w:val="00C03B29"/>
    <w:rsid w:val="00C06DB8"/>
    <w:rsid w:val="00C07839"/>
    <w:rsid w:val="00C10511"/>
    <w:rsid w:val="00C11552"/>
    <w:rsid w:val="00C11B33"/>
    <w:rsid w:val="00C11D9D"/>
    <w:rsid w:val="00C134CF"/>
    <w:rsid w:val="00C1461D"/>
    <w:rsid w:val="00C1607C"/>
    <w:rsid w:val="00C16F30"/>
    <w:rsid w:val="00C16F83"/>
    <w:rsid w:val="00C2021D"/>
    <w:rsid w:val="00C20B86"/>
    <w:rsid w:val="00C20CE1"/>
    <w:rsid w:val="00C22263"/>
    <w:rsid w:val="00C22B5E"/>
    <w:rsid w:val="00C236B8"/>
    <w:rsid w:val="00C23C94"/>
    <w:rsid w:val="00C2416A"/>
    <w:rsid w:val="00C24A31"/>
    <w:rsid w:val="00C24C10"/>
    <w:rsid w:val="00C2554F"/>
    <w:rsid w:val="00C259CB"/>
    <w:rsid w:val="00C25E44"/>
    <w:rsid w:val="00C27037"/>
    <w:rsid w:val="00C27ED0"/>
    <w:rsid w:val="00C302ED"/>
    <w:rsid w:val="00C3080C"/>
    <w:rsid w:val="00C30C13"/>
    <w:rsid w:val="00C32005"/>
    <w:rsid w:val="00C328D4"/>
    <w:rsid w:val="00C34DFF"/>
    <w:rsid w:val="00C36622"/>
    <w:rsid w:val="00C40879"/>
    <w:rsid w:val="00C4235C"/>
    <w:rsid w:val="00C46791"/>
    <w:rsid w:val="00C469DF"/>
    <w:rsid w:val="00C47663"/>
    <w:rsid w:val="00C47E73"/>
    <w:rsid w:val="00C50FEB"/>
    <w:rsid w:val="00C5139D"/>
    <w:rsid w:val="00C52249"/>
    <w:rsid w:val="00C5581E"/>
    <w:rsid w:val="00C56280"/>
    <w:rsid w:val="00C56A0A"/>
    <w:rsid w:val="00C61F44"/>
    <w:rsid w:val="00C623F5"/>
    <w:rsid w:val="00C64382"/>
    <w:rsid w:val="00C64CFA"/>
    <w:rsid w:val="00C65AB9"/>
    <w:rsid w:val="00C6688D"/>
    <w:rsid w:val="00C67E4F"/>
    <w:rsid w:val="00C72034"/>
    <w:rsid w:val="00C741A0"/>
    <w:rsid w:val="00C74855"/>
    <w:rsid w:val="00C75A3A"/>
    <w:rsid w:val="00C80BF1"/>
    <w:rsid w:val="00C80F4C"/>
    <w:rsid w:val="00C829B1"/>
    <w:rsid w:val="00C83BDE"/>
    <w:rsid w:val="00C84736"/>
    <w:rsid w:val="00C84ED5"/>
    <w:rsid w:val="00C87FB8"/>
    <w:rsid w:val="00C93F90"/>
    <w:rsid w:val="00C97EA4"/>
    <w:rsid w:val="00CA04F2"/>
    <w:rsid w:val="00CA23BC"/>
    <w:rsid w:val="00CA387A"/>
    <w:rsid w:val="00CA5B75"/>
    <w:rsid w:val="00CA5F93"/>
    <w:rsid w:val="00CA60B3"/>
    <w:rsid w:val="00CA620E"/>
    <w:rsid w:val="00CA6C0F"/>
    <w:rsid w:val="00CA6DCD"/>
    <w:rsid w:val="00CB0BDB"/>
    <w:rsid w:val="00CB0BE1"/>
    <w:rsid w:val="00CB10F7"/>
    <w:rsid w:val="00CB194C"/>
    <w:rsid w:val="00CB29D9"/>
    <w:rsid w:val="00CB35BB"/>
    <w:rsid w:val="00CB3D2B"/>
    <w:rsid w:val="00CB4370"/>
    <w:rsid w:val="00CB58C5"/>
    <w:rsid w:val="00CB7282"/>
    <w:rsid w:val="00CC0F83"/>
    <w:rsid w:val="00CC1344"/>
    <w:rsid w:val="00CC1744"/>
    <w:rsid w:val="00CC21CB"/>
    <w:rsid w:val="00CC2F63"/>
    <w:rsid w:val="00CC76EF"/>
    <w:rsid w:val="00CD09B9"/>
    <w:rsid w:val="00CD1A7D"/>
    <w:rsid w:val="00CD21F8"/>
    <w:rsid w:val="00CD2281"/>
    <w:rsid w:val="00CD2697"/>
    <w:rsid w:val="00CD40A9"/>
    <w:rsid w:val="00CD6E6D"/>
    <w:rsid w:val="00CD72EA"/>
    <w:rsid w:val="00CD7C0A"/>
    <w:rsid w:val="00CD7F9A"/>
    <w:rsid w:val="00CE167B"/>
    <w:rsid w:val="00CE1CA0"/>
    <w:rsid w:val="00CE234F"/>
    <w:rsid w:val="00CE2C2C"/>
    <w:rsid w:val="00CE2F0F"/>
    <w:rsid w:val="00CE4F22"/>
    <w:rsid w:val="00CE5A17"/>
    <w:rsid w:val="00CE5DF0"/>
    <w:rsid w:val="00CE6712"/>
    <w:rsid w:val="00CE7CA5"/>
    <w:rsid w:val="00CF2110"/>
    <w:rsid w:val="00CF3819"/>
    <w:rsid w:val="00CF43EC"/>
    <w:rsid w:val="00CF4807"/>
    <w:rsid w:val="00CF4ACA"/>
    <w:rsid w:val="00CF4C3A"/>
    <w:rsid w:val="00CF584D"/>
    <w:rsid w:val="00CF686A"/>
    <w:rsid w:val="00CF68B6"/>
    <w:rsid w:val="00CF694F"/>
    <w:rsid w:val="00CF71F5"/>
    <w:rsid w:val="00CF744F"/>
    <w:rsid w:val="00D0232A"/>
    <w:rsid w:val="00D02D32"/>
    <w:rsid w:val="00D041F5"/>
    <w:rsid w:val="00D0485C"/>
    <w:rsid w:val="00D054B5"/>
    <w:rsid w:val="00D05FD6"/>
    <w:rsid w:val="00D06388"/>
    <w:rsid w:val="00D07057"/>
    <w:rsid w:val="00D0718E"/>
    <w:rsid w:val="00D10357"/>
    <w:rsid w:val="00D107BF"/>
    <w:rsid w:val="00D108F4"/>
    <w:rsid w:val="00D10D81"/>
    <w:rsid w:val="00D14D0E"/>
    <w:rsid w:val="00D17BF4"/>
    <w:rsid w:val="00D23393"/>
    <w:rsid w:val="00D23E33"/>
    <w:rsid w:val="00D246A6"/>
    <w:rsid w:val="00D267A4"/>
    <w:rsid w:val="00D2704E"/>
    <w:rsid w:val="00D2727B"/>
    <w:rsid w:val="00D27FA7"/>
    <w:rsid w:val="00D307BA"/>
    <w:rsid w:val="00D30A2B"/>
    <w:rsid w:val="00D32AFE"/>
    <w:rsid w:val="00D34B47"/>
    <w:rsid w:val="00D34E35"/>
    <w:rsid w:val="00D36AFF"/>
    <w:rsid w:val="00D4032C"/>
    <w:rsid w:val="00D407F0"/>
    <w:rsid w:val="00D4087F"/>
    <w:rsid w:val="00D40A00"/>
    <w:rsid w:val="00D412F7"/>
    <w:rsid w:val="00D422EC"/>
    <w:rsid w:val="00D44230"/>
    <w:rsid w:val="00D443CF"/>
    <w:rsid w:val="00D44A9A"/>
    <w:rsid w:val="00D4654D"/>
    <w:rsid w:val="00D5085A"/>
    <w:rsid w:val="00D5116F"/>
    <w:rsid w:val="00D51E9C"/>
    <w:rsid w:val="00D52783"/>
    <w:rsid w:val="00D53FC7"/>
    <w:rsid w:val="00D541BA"/>
    <w:rsid w:val="00D54DA8"/>
    <w:rsid w:val="00D56190"/>
    <w:rsid w:val="00D614F8"/>
    <w:rsid w:val="00D624AB"/>
    <w:rsid w:val="00D63B37"/>
    <w:rsid w:val="00D63BDF"/>
    <w:rsid w:val="00D64E85"/>
    <w:rsid w:val="00D66CE9"/>
    <w:rsid w:val="00D67D57"/>
    <w:rsid w:val="00D70779"/>
    <w:rsid w:val="00D70F9A"/>
    <w:rsid w:val="00D71A4C"/>
    <w:rsid w:val="00D72A7B"/>
    <w:rsid w:val="00D740F2"/>
    <w:rsid w:val="00D74269"/>
    <w:rsid w:val="00D74D42"/>
    <w:rsid w:val="00D74E05"/>
    <w:rsid w:val="00D8023C"/>
    <w:rsid w:val="00D82855"/>
    <w:rsid w:val="00D82C4A"/>
    <w:rsid w:val="00D848CA"/>
    <w:rsid w:val="00D84D76"/>
    <w:rsid w:val="00D87DFC"/>
    <w:rsid w:val="00D92ABD"/>
    <w:rsid w:val="00D956E0"/>
    <w:rsid w:val="00D975EF"/>
    <w:rsid w:val="00D978EC"/>
    <w:rsid w:val="00D97C61"/>
    <w:rsid w:val="00DA1D43"/>
    <w:rsid w:val="00DA24BC"/>
    <w:rsid w:val="00DA4760"/>
    <w:rsid w:val="00DA4A98"/>
    <w:rsid w:val="00DA5529"/>
    <w:rsid w:val="00DA6AAB"/>
    <w:rsid w:val="00DB1017"/>
    <w:rsid w:val="00DB3C0B"/>
    <w:rsid w:val="00DB4CB4"/>
    <w:rsid w:val="00DB4CBD"/>
    <w:rsid w:val="00DB78A7"/>
    <w:rsid w:val="00DC182D"/>
    <w:rsid w:val="00DC1FED"/>
    <w:rsid w:val="00DC21DB"/>
    <w:rsid w:val="00DC2D27"/>
    <w:rsid w:val="00DC38C0"/>
    <w:rsid w:val="00DC5303"/>
    <w:rsid w:val="00DC58AD"/>
    <w:rsid w:val="00DC7482"/>
    <w:rsid w:val="00DC77FF"/>
    <w:rsid w:val="00DC7ECE"/>
    <w:rsid w:val="00DD03DC"/>
    <w:rsid w:val="00DD0A7C"/>
    <w:rsid w:val="00DD40F7"/>
    <w:rsid w:val="00DD4142"/>
    <w:rsid w:val="00DD78CA"/>
    <w:rsid w:val="00DE0397"/>
    <w:rsid w:val="00DE0567"/>
    <w:rsid w:val="00DE08EE"/>
    <w:rsid w:val="00DE1420"/>
    <w:rsid w:val="00DE2F53"/>
    <w:rsid w:val="00DE4BA5"/>
    <w:rsid w:val="00DE53E5"/>
    <w:rsid w:val="00DE593B"/>
    <w:rsid w:val="00DF0047"/>
    <w:rsid w:val="00DF01E7"/>
    <w:rsid w:val="00DF306C"/>
    <w:rsid w:val="00DF43F0"/>
    <w:rsid w:val="00DF7488"/>
    <w:rsid w:val="00DF7869"/>
    <w:rsid w:val="00DF7D1A"/>
    <w:rsid w:val="00E001BB"/>
    <w:rsid w:val="00E004B6"/>
    <w:rsid w:val="00E0268C"/>
    <w:rsid w:val="00E02A75"/>
    <w:rsid w:val="00E02D28"/>
    <w:rsid w:val="00E0338F"/>
    <w:rsid w:val="00E0384A"/>
    <w:rsid w:val="00E03BEE"/>
    <w:rsid w:val="00E0569E"/>
    <w:rsid w:val="00E05A01"/>
    <w:rsid w:val="00E0628A"/>
    <w:rsid w:val="00E06833"/>
    <w:rsid w:val="00E07F22"/>
    <w:rsid w:val="00E100A2"/>
    <w:rsid w:val="00E1062E"/>
    <w:rsid w:val="00E108B4"/>
    <w:rsid w:val="00E110CA"/>
    <w:rsid w:val="00E136DA"/>
    <w:rsid w:val="00E14056"/>
    <w:rsid w:val="00E156E2"/>
    <w:rsid w:val="00E16576"/>
    <w:rsid w:val="00E16678"/>
    <w:rsid w:val="00E17600"/>
    <w:rsid w:val="00E218B9"/>
    <w:rsid w:val="00E227E1"/>
    <w:rsid w:val="00E22D59"/>
    <w:rsid w:val="00E23A7C"/>
    <w:rsid w:val="00E23F88"/>
    <w:rsid w:val="00E243EC"/>
    <w:rsid w:val="00E24691"/>
    <w:rsid w:val="00E25525"/>
    <w:rsid w:val="00E25AD2"/>
    <w:rsid w:val="00E31167"/>
    <w:rsid w:val="00E31A34"/>
    <w:rsid w:val="00E31ABC"/>
    <w:rsid w:val="00E32326"/>
    <w:rsid w:val="00E328A4"/>
    <w:rsid w:val="00E348E8"/>
    <w:rsid w:val="00E35E1B"/>
    <w:rsid w:val="00E3632B"/>
    <w:rsid w:val="00E3689D"/>
    <w:rsid w:val="00E37C20"/>
    <w:rsid w:val="00E40577"/>
    <w:rsid w:val="00E40A8D"/>
    <w:rsid w:val="00E42B42"/>
    <w:rsid w:val="00E430DC"/>
    <w:rsid w:val="00E447EC"/>
    <w:rsid w:val="00E44ACF"/>
    <w:rsid w:val="00E44EE6"/>
    <w:rsid w:val="00E46809"/>
    <w:rsid w:val="00E520CD"/>
    <w:rsid w:val="00E52291"/>
    <w:rsid w:val="00E52514"/>
    <w:rsid w:val="00E5258C"/>
    <w:rsid w:val="00E53970"/>
    <w:rsid w:val="00E5415D"/>
    <w:rsid w:val="00E54397"/>
    <w:rsid w:val="00E54AFC"/>
    <w:rsid w:val="00E56575"/>
    <w:rsid w:val="00E6090F"/>
    <w:rsid w:val="00E61692"/>
    <w:rsid w:val="00E61883"/>
    <w:rsid w:val="00E6285C"/>
    <w:rsid w:val="00E63104"/>
    <w:rsid w:val="00E631A5"/>
    <w:rsid w:val="00E6433E"/>
    <w:rsid w:val="00E6515C"/>
    <w:rsid w:val="00E6548E"/>
    <w:rsid w:val="00E6661F"/>
    <w:rsid w:val="00E67B78"/>
    <w:rsid w:val="00E70482"/>
    <w:rsid w:val="00E7087A"/>
    <w:rsid w:val="00E70C1F"/>
    <w:rsid w:val="00E70F3F"/>
    <w:rsid w:val="00E71074"/>
    <w:rsid w:val="00E716A3"/>
    <w:rsid w:val="00E723F2"/>
    <w:rsid w:val="00E72640"/>
    <w:rsid w:val="00E72D12"/>
    <w:rsid w:val="00E73D5B"/>
    <w:rsid w:val="00E73F82"/>
    <w:rsid w:val="00E76702"/>
    <w:rsid w:val="00E80C05"/>
    <w:rsid w:val="00E82528"/>
    <w:rsid w:val="00E828F2"/>
    <w:rsid w:val="00E8369B"/>
    <w:rsid w:val="00E83D06"/>
    <w:rsid w:val="00E84438"/>
    <w:rsid w:val="00E86339"/>
    <w:rsid w:val="00E93781"/>
    <w:rsid w:val="00E938DE"/>
    <w:rsid w:val="00E94DAB"/>
    <w:rsid w:val="00E955A3"/>
    <w:rsid w:val="00E967EC"/>
    <w:rsid w:val="00E97762"/>
    <w:rsid w:val="00E97A2E"/>
    <w:rsid w:val="00E97AA4"/>
    <w:rsid w:val="00E97E87"/>
    <w:rsid w:val="00EA079C"/>
    <w:rsid w:val="00EA1352"/>
    <w:rsid w:val="00EA159D"/>
    <w:rsid w:val="00EA1659"/>
    <w:rsid w:val="00EA21D3"/>
    <w:rsid w:val="00EA303C"/>
    <w:rsid w:val="00EA4633"/>
    <w:rsid w:val="00EA5B5C"/>
    <w:rsid w:val="00EA72AA"/>
    <w:rsid w:val="00EA7608"/>
    <w:rsid w:val="00EA78B2"/>
    <w:rsid w:val="00EB0495"/>
    <w:rsid w:val="00EB0AF6"/>
    <w:rsid w:val="00EB1D5C"/>
    <w:rsid w:val="00EB2157"/>
    <w:rsid w:val="00EB2AFC"/>
    <w:rsid w:val="00EB319D"/>
    <w:rsid w:val="00EB344D"/>
    <w:rsid w:val="00EB5AD8"/>
    <w:rsid w:val="00EB6E36"/>
    <w:rsid w:val="00EC0815"/>
    <w:rsid w:val="00EC1E14"/>
    <w:rsid w:val="00EC2593"/>
    <w:rsid w:val="00EC50CF"/>
    <w:rsid w:val="00EC7F7F"/>
    <w:rsid w:val="00ED0040"/>
    <w:rsid w:val="00ED06EA"/>
    <w:rsid w:val="00ED1095"/>
    <w:rsid w:val="00ED1C4B"/>
    <w:rsid w:val="00ED1DCF"/>
    <w:rsid w:val="00ED25CA"/>
    <w:rsid w:val="00ED2A53"/>
    <w:rsid w:val="00ED2C0E"/>
    <w:rsid w:val="00ED4DB1"/>
    <w:rsid w:val="00ED501F"/>
    <w:rsid w:val="00ED50E2"/>
    <w:rsid w:val="00ED5C70"/>
    <w:rsid w:val="00EE183D"/>
    <w:rsid w:val="00EE21A1"/>
    <w:rsid w:val="00EE22DD"/>
    <w:rsid w:val="00EE53FA"/>
    <w:rsid w:val="00EE5F9E"/>
    <w:rsid w:val="00EE78CD"/>
    <w:rsid w:val="00EF1C49"/>
    <w:rsid w:val="00EF2865"/>
    <w:rsid w:val="00EF3AAF"/>
    <w:rsid w:val="00EF3BD8"/>
    <w:rsid w:val="00EF52C4"/>
    <w:rsid w:val="00EF5BBC"/>
    <w:rsid w:val="00EF7309"/>
    <w:rsid w:val="00EF7CDC"/>
    <w:rsid w:val="00F004A7"/>
    <w:rsid w:val="00F00A2D"/>
    <w:rsid w:val="00F00CE5"/>
    <w:rsid w:val="00F01750"/>
    <w:rsid w:val="00F037FD"/>
    <w:rsid w:val="00F046C5"/>
    <w:rsid w:val="00F0478D"/>
    <w:rsid w:val="00F0552F"/>
    <w:rsid w:val="00F06768"/>
    <w:rsid w:val="00F071E4"/>
    <w:rsid w:val="00F1158D"/>
    <w:rsid w:val="00F124BE"/>
    <w:rsid w:val="00F12BCB"/>
    <w:rsid w:val="00F14742"/>
    <w:rsid w:val="00F159DC"/>
    <w:rsid w:val="00F169FD"/>
    <w:rsid w:val="00F20A1F"/>
    <w:rsid w:val="00F22D18"/>
    <w:rsid w:val="00F236D3"/>
    <w:rsid w:val="00F2486A"/>
    <w:rsid w:val="00F256D4"/>
    <w:rsid w:val="00F267B0"/>
    <w:rsid w:val="00F26929"/>
    <w:rsid w:val="00F26D96"/>
    <w:rsid w:val="00F27FB2"/>
    <w:rsid w:val="00F3016D"/>
    <w:rsid w:val="00F31419"/>
    <w:rsid w:val="00F31F43"/>
    <w:rsid w:val="00F33ECA"/>
    <w:rsid w:val="00F34ABB"/>
    <w:rsid w:val="00F364D7"/>
    <w:rsid w:val="00F37583"/>
    <w:rsid w:val="00F37880"/>
    <w:rsid w:val="00F37A47"/>
    <w:rsid w:val="00F40403"/>
    <w:rsid w:val="00F40996"/>
    <w:rsid w:val="00F42409"/>
    <w:rsid w:val="00F446FD"/>
    <w:rsid w:val="00F46C18"/>
    <w:rsid w:val="00F506F2"/>
    <w:rsid w:val="00F518C3"/>
    <w:rsid w:val="00F52B11"/>
    <w:rsid w:val="00F543D7"/>
    <w:rsid w:val="00F54871"/>
    <w:rsid w:val="00F57C83"/>
    <w:rsid w:val="00F6007A"/>
    <w:rsid w:val="00F61553"/>
    <w:rsid w:val="00F629E6"/>
    <w:rsid w:val="00F62C17"/>
    <w:rsid w:val="00F63AC7"/>
    <w:rsid w:val="00F63C06"/>
    <w:rsid w:val="00F63FDF"/>
    <w:rsid w:val="00F65165"/>
    <w:rsid w:val="00F66F8B"/>
    <w:rsid w:val="00F67410"/>
    <w:rsid w:val="00F67D61"/>
    <w:rsid w:val="00F67EAA"/>
    <w:rsid w:val="00F71011"/>
    <w:rsid w:val="00F7176A"/>
    <w:rsid w:val="00F72FE6"/>
    <w:rsid w:val="00F7372E"/>
    <w:rsid w:val="00F754CB"/>
    <w:rsid w:val="00F75A2C"/>
    <w:rsid w:val="00F75EC6"/>
    <w:rsid w:val="00F7601B"/>
    <w:rsid w:val="00F83588"/>
    <w:rsid w:val="00F837E0"/>
    <w:rsid w:val="00F85943"/>
    <w:rsid w:val="00F86996"/>
    <w:rsid w:val="00F910E0"/>
    <w:rsid w:val="00F913F8"/>
    <w:rsid w:val="00F91A50"/>
    <w:rsid w:val="00F91DBB"/>
    <w:rsid w:val="00F93B05"/>
    <w:rsid w:val="00F94475"/>
    <w:rsid w:val="00F94D39"/>
    <w:rsid w:val="00F94DDA"/>
    <w:rsid w:val="00F951E4"/>
    <w:rsid w:val="00F95A41"/>
    <w:rsid w:val="00F96135"/>
    <w:rsid w:val="00F963C3"/>
    <w:rsid w:val="00F96F42"/>
    <w:rsid w:val="00F97491"/>
    <w:rsid w:val="00FA01B9"/>
    <w:rsid w:val="00FA3187"/>
    <w:rsid w:val="00FA38FA"/>
    <w:rsid w:val="00FA4F37"/>
    <w:rsid w:val="00FA4FF4"/>
    <w:rsid w:val="00FA544C"/>
    <w:rsid w:val="00FA7269"/>
    <w:rsid w:val="00FA766F"/>
    <w:rsid w:val="00FB1214"/>
    <w:rsid w:val="00FB1C2C"/>
    <w:rsid w:val="00FB20BB"/>
    <w:rsid w:val="00FB3771"/>
    <w:rsid w:val="00FB4EF8"/>
    <w:rsid w:val="00FB5310"/>
    <w:rsid w:val="00FB6DD2"/>
    <w:rsid w:val="00FC0140"/>
    <w:rsid w:val="00FC09F3"/>
    <w:rsid w:val="00FC17C6"/>
    <w:rsid w:val="00FC2BED"/>
    <w:rsid w:val="00FC33B0"/>
    <w:rsid w:val="00FC4793"/>
    <w:rsid w:val="00FC7188"/>
    <w:rsid w:val="00FC73C6"/>
    <w:rsid w:val="00FD0A82"/>
    <w:rsid w:val="00FD0AD7"/>
    <w:rsid w:val="00FD0F1F"/>
    <w:rsid w:val="00FD1936"/>
    <w:rsid w:val="00FD1C69"/>
    <w:rsid w:val="00FD1D35"/>
    <w:rsid w:val="00FD4267"/>
    <w:rsid w:val="00FD4DD6"/>
    <w:rsid w:val="00FD5761"/>
    <w:rsid w:val="00FD598F"/>
    <w:rsid w:val="00FD724B"/>
    <w:rsid w:val="00FD7BAB"/>
    <w:rsid w:val="00FE34F4"/>
    <w:rsid w:val="00FE392C"/>
    <w:rsid w:val="00FE436E"/>
    <w:rsid w:val="00FE4942"/>
    <w:rsid w:val="00FE597C"/>
    <w:rsid w:val="00FE6BEF"/>
    <w:rsid w:val="00FE737C"/>
    <w:rsid w:val="00FE738A"/>
    <w:rsid w:val="00FE7EFD"/>
    <w:rsid w:val="00FF0AE5"/>
    <w:rsid w:val="00FF0F56"/>
    <w:rsid w:val="00FF5154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621747A"/>
  <w15:docId w15:val="{6AD11C19-CB98-47A6-B050-51916B04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 w:qFormat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BAB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0620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A5E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056C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1664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9A5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5CEC"/>
    <w:pPr>
      <w:keepNext/>
      <w:keepLines/>
      <w:spacing w:before="40" w:after="0"/>
      <w:outlineLvl w:val="5"/>
    </w:pPr>
    <w:rPr>
      <w:rFonts w:ascii="Cambria" w:hAnsi="Cambria"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9A5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locked/>
    <w:rsid w:val="009A5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9A5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06205"/>
    <w:rPr>
      <w:rFonts w:ascii="Cambria" w:hAnsi="Cambria"/>
      <w:b/>
      <w:color w:val="365F91"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5056CA"/>
    <w:rPr>
      <w:rFonts w:ascii="Cambria" w:hAnsi="Cambria"/>
      <w:b/>
      <w:color w:val="4F81BD"/>
    </w:rPr>
  </w:style>
  <w:style w:type="character" w:customStyle="1" w:styleId="Nagwek6Znak">
    <w:name w:val="Nagłówek 6 Znak"/>
    <w:link w:val="Nagwek6"/>
    <w:uiPriority w:val="99"/>
    <w:semiHidden/>
    <w:locked/>
    <w:rsid w:val="00275CEC"/>
    <w:rPr>
      <w:rFonts w:ascii="Cambria" w:hAnsi="Cambria"/>
      <w:color w:val="243F60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E4942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qFormat/>
    <w:rsid w:val="00406205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4062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06205"/>
    <w:rPr>
      <w:rFonts w:ascii="Tahoma" w:hAnsi="Tahoma"/>
      <w:sz w:val="16"/>
    </w:rPr>
  </w:style>
  <w:style w:type="paragraph" w:styleId="Spistreci1">
    <w:name w:val="toc 1"/>
    <w:basedOn w:val="Normalny"/>
    <w:next w:val="Normalny"/>
    <w:autoRedefine/>
    <w:uiPriority w:val="39"/>
    <w:rsid w:val="00B036C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styleId="Hipercze">
    <w:name w:val="Hyperlink"/>
    <w:uiPriority w:val="99"/>
    <w:rsid w:val="00406205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rsid w:val="00406205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character" w:customStyle="1" w:styleId="Nagwek40">
    <w:name w:val="Nagłówek #4_"/>
    <w:link w:val="Nagwek41"/>
    <w:uiPriority w:val="99"/>
    <w:locked/>
    <w:rsid w:val="006B4679"/>
    <w:rPr>
      <w:rFonts w:ascii="Times New Roman" w:hAnsi="Times New Roman"/>
      <w:b/>
      <w:sz w:val="23"/>
      <w:shd w:val="clear" w:color="auto" w:fill="FFFFFF"/>
    </w:rPr>
  </w:style>
  <w:style w:type="paragraph" w:customStyle="1" w:styleId="Nagwek41">
    <w:name w:val="Nagłówek #4"/>
    <w:basedOn w:val="Normalny"/>
    <w:link w:val="Nagwek40"/>
    <w:uiPriority w:val="99"/>
    <w:rsid w:val="006B4679"/>
    <w:pPr>
      <w:widowControl w:val="0"/>
      <w:shd w:val="clear" w:color="auto" w:fill="FFFFFF"/>
      <w:spacing w:before="780" w:after="300" w:line="240" w:lineRule="atLeast"/>
      <w:jc w:val="center"/>
      <w:outlineLvl w:val="3"/>
    </w:pPr>
    <w:rPr>
      <w:rFonts w:ascii="Times New Roman" w:hAnsi="Times New Roman"/>
      <w:b/>
      <w:bCs/>
      <w:sz w:val="23"/>
      <w:szCs w:val="23"/>
    </w:rPr>
  </w:style>
  <w:style w:type="paragraph" w:styleId="Nagwek">
    <w:name w:val="header"/>
    <w:basedOn w:val="Normalny"/>
    <w:link w:val="NagwekZnak"/>
    <w:uiPriority w:val="99"/>
    <w:rsid w:val="006B4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B4679"/>
  </w:style>
  <w:style w:type="paragraph" w:styleId="Stopka">
    <w:name w:val="footer"/>
    <w:basedOn w:val="Normalny"/>
    <w:link w:val="StopkaZnak"/>
    <w:uiPriority w:val="99"/>
    <w:rsid w:val="006B4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467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3709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S,footnote text"/>
    <w:basedOn w:val="Normalny"/>
    <w:link w:val="TekstprzypisudolnegoZnak"/>
    <w:uiPriority w:val="99"/>
    <w:qFormat/>
    <w:rsid w:val="00437092"/>
    <w:pPr>
      <w:suppressAutoHyphens/>
      <w:spacing w:after="0" w:line="24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,FOOTNOTES Char"/>
    <w:uiPriority w:val="99"/>
    <w:semiHidden/>
    <w:rPr>
      <w:sz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locked/>
    <w:rsid w:val="00437092"/>
    <w:rPr>
      <w:rFonts w:ascii="Arial" w:hAnsi="Arial"/>
      <w:sz w:val="20"/>
      <w:lang w:eastAsia="ar-SA" w:bidi="ar-SA"/>
    </w:rPr>
  </w:style>
  <w:style w:type="character" w:styleId="Odwoaniedokomentarza">
    <w:name w:val="annotation reference"/>
    <w:uiPriority w:val="99"/>
    <w:rsid w:val="009E5484"/>
    <w:rPr>
      <w:rFonts w:cs="Times New Roman"/>
      <w:sz w:val="16"/>
    </w:rPr>
  </w:style>
  <w:style w:type="paragraph" w:styleId="Tekstkomentarza">
    <w:name w:val="annotation text"/>
    <w:aliases w:val="Znak,Znak1,Tekst komentarza Znak Znak,Tekst komentarza Znak Znak Znak"/>
    <w:basedOn w:val="Normalny"/>
    <w:link w:val="TekstkomentarzaZnak"/>
    <w:uiPriority w:val="99"/>
    <w:rsid w:val="009E5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1 Znak,Tekst komentarza Znak Znak Znak1,Tekst komentarza Znak Znak Znak Znak"/>
    <w:link w:val="Tekstkomentarza"/>
    <w:uiPriority w:val="99"/>
    <w:locked/>
    <w:rsid w:val="009E548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E5484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9E5484"/>
    <w:rPr>
      <w:b/>
      <w:sz w:val="20"/>
    </w:rPr>
  </w:style>
  <w:style w:type="paragraph" w:customStyle="1" w:styleId="Default">
    <w:name w:val="Default"/>
    <w:rsid w:val="009D187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4710CC"/>
  </w:style>
  <w:style w:type="paragraph" w:customStyle="1" w:styleId="Kolorowalistaakcent11">
    <w:name w:val="Kolorowa lista — akcent 11"/>
    <w:basedOn w:val="Normalny"/>
    <w:uiPriority w:val="99"/>
    <w:rsid w:val="004710CC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447E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E447EC"/>
    <w:rPr>
      <w:rFonts w:ascii="Times New Roman" w:hAnsi="Times New Roman"/>
      <w:sz w:val="20"/>
    </w:rPr>
  </w:style>
  <w:style w:type="character" w:customStyle="1" w:styleId="Teksttreci">
    <w:name w:val="Tekst treści_"/>
    <w:link w:val="Teksttreci0"/>
    <w:uiPriority w:val="99"/>
    <w:locked/>
    <w:rsid w:val="00576137"/>
    <w:rPr>
      <w:rFonts w:ascii="Times New Roman" w:hAnsi="Times New Roman"/>
      <w:sz w:val="23"/>
      <w:shd w:val="clear" w:color="auto" w:fill="FFFFFF"/>
    </w:rPr>
  </w:style>
  <w:style w:type="character" w:customStyle="1" w:styleId="TeksttreciKursywa">
    <w:name w:val="Tekst treści + Kursywa"/>
    <w:uiPriority w:val="99"/>
    <w:rsid w:val="00576137"/>
    <w:rPr>
      <w:rFonts w:ascii="Times New Roman" w:hAnsi="Times New Roman"/>
      <w:i/>
      <w:color w:val="000000"/>
      <w:spacing w:val="0"/>
      <w:w w:val="100"/>
      <w:position w:val="0"/>
      <w:sz w:val="23"/>
      <w:shd w:val="clear" w:color="auto" w:fill="FFFFFF"/>
      <w:lang w:val="pl-PL" w:eastAsia="pl-PL"/>
    </w:rPr>
  </w:style>
  <w:style w:type="character" w:customStyle="1" w:styleId="TeksttreciPogrubienie">
    <w:name w:val="Tekst treści + Pogrubienie"/>
    <w:uiPriority w:val="99"/>
    <w:rsid w:val="00576137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pl-PL" w:eastAsia="pl-PL"/>
    </w:rPr>
  </w:style>
  <w:style w:type="paragraph" w:customStyle="1" w:styleId="Teksttreci0">
    <w:name w:val="Tekst treści"/>
    <w:basedOn w:val="Normalny"/>
    <w:link w:val="Teksttreci"/>
    <w:uiPriority w:val="99"/>
    <w:rsid w:val="00576137"/>
    <w:pPr>
      <w:widowControl w:val="0"/>
      <w:shd w:val="clear" w:color="auto" w:fill="FFFFFF"/>
      <w:spacing w:before="3120" w:after="0" w:line="278" w:lineRule="exact"/>
      <w:ind w:hanging="540"/>
      <w:jc w:val="center"/>
    </w:pPr>
    <w:rPr>
      <w:rFonts w:ascii="Times New Roman" w:hAnsi="Times New Roman"/>
      <w:sz w:val="23"/>
      <w:szCs w:val="23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576137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/>
      <w:sz w:val="20"/>
      <w:szCs w:val="20"/>
    </w:rPr>
  </w:style>
  <w:style w:type="character" w:customStyle="1" w:styleId="USTustnpkodeksuZnak">
    <w:name w:val="UST(§) – ust. (§ np. kodeksu) Znak"/>
    <w:link w:val="USTustnpkodeksu"/>
    <w:uiPriority w:val="99"/>
    <w:locked/>
    <w:rsid w:val="00576137"/>
    <w:rPr>
      <w:rFonts w:ascii="Times" w:hAnsi="Times"/>
      <w:sz w:val="20"/>
    </w:rPr>
  </w:style>
  <w:style w:type="paragraph" w:customStyle="1" w:styleId="Akapit">
    <w:name w:val="Akapit"/>
    <w:basedOn w:val="Nagwek6"/>
    <w:rsid w:val="00275CEC"/>
    <w:pPr>
      <w:keepLines w:val="0"/>
      <w:spacing w:before="0" w:line="360" w:lineRule="auto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A131E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E67B78"/>
  </w:style>
  <w:style w:type="table" w:styleId="Tabela-Siatka">
    <w:name w:val="Table Grid"/>
    <w:basedOn w:val="Standardowy"/>
    <w:uiPriority w:val="99"/>
    <w:rsid w:val="0021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-tekst">
    <w:name w:val="SOP-tekst"/>
    <w:basedOn w:val="Normalny"/>
    <w:uiPriority w:val="99"/>
    <w:rsid w:val="006178DA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94721C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7372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7372E"/>
    <w:rPr>
      <w:rFonts w:cs="Times New Roman"/>
    </w:rPr>
  </w:style>
  <w:style w:type="character" w:styleId="Odwoanieprzypisukocowego">
    <w:name w:val="endnote reference"/>
    <w:uiPriority w:val="99"/>
    <w:semiHidden/>
    <w:rsid w:val="00F7372E"/>
    <w:rPr>
      <w:rFonts w:cs="Times New Roman"/>
      <w:vertAlign w:val="superscript"/>
    </w:rPr>
  </w:style>
  <w:style w:type="character" w:styleId="Pogrubienie">
    <w:name w:val="Strong"/>
    <w:uiPriority w:val="22"/>
    <w:qFormat/>
    <w:locked/>
    <w:rsid w:val="00E723F2"/>
    <w:rPr>
      <w:b/>
      <w:bCs/>
    </w:rPr>
  </w:style>
  <w:style w:type="numbering" w:customStyle="1" w:styleId="Styl1">
    <w:name w:val="Styl1"/>
    <w:uiPriority w:val="99"/>
    <w:rsid w:val="009275A7"/>
    <w:pPr>
      <w:numPr>
        <w:numId w:val="3"/>
      </w:numPr>
    </w:pPr>
  </w:style>
  <w:style w:type="character" w:customStyle="1" w:styleId="Ppogrubienie">
    <w:name w:val="_P_ – pogrubienie"/>
    <w:uiPriority w:val="1"/>
    <w:qFormat/>
    <w:rsid w:val="00460520"/>
    <w:rPr>
      <w:b/>
    </w:rPr>
  </w:style>
  <w:style w:type="character" w:customStyle="1" w:styleId="fontstyle01">
    <w:name w:val="fontstyle01"/>
    <w:basedOn w:val="Domylnaczcionkaakapitu"/>
    <w:rsid w:val="00FD1936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FD193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8A3A0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648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footnote">
    <w:name w:val="footnote"/>
    <w:basedOn w:val="Domylnaczcionkaakapitu"/>
    <w:rsid w:val="00D74E0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2236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78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839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9A5E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9A5E62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5E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5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9A5E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locked/>
    <w:rsid w:val="009A5E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9A5E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9A5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A5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wydatnienie">
    <w:name w:val="Emphasis"/>
    <w:basedOn w:val="Domylnaczcionkaakapitu"/>
    <w:qFormat/>
    <w:locked/>
    <w:rsid w:val="009A5E62"/>
    <w:rPr>
      <w:i/>
      <w:iCs/>
    </w:rPr>
  </w:style>
  <w:style w:type="paragraph" w:styleId="Bezodstpw">
    <w:name w:val="No Spacing"/>
    <w:uiPriority w:val="1"/>
    <w:qFormat/>
    <w:rsid w:val="009A5E62"/>
    <w:rPr>
      <w:sz w:val="22"/>
      <w:szCs w:val="22"/>
    </w:rPr>
  </w:style>
  <w:style w:type="paragraph" w:styleId="Spistreci3">
    <w:name w:val="toc 3"/>
    <w:basedOn w:val="Normalny"/>
    <w:next w:val="Normalny"/>
    <w:autoRedefine/>
    <w:unhideWhenUsed/>
    <w:locked/>
    <w:rsid w:val="00C84ED5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locked/>
    <w:rsid w:val="00C84ED5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locked/>
    <w:rsid w:val="00C84ED5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locked/>
    <w:rsid w:val="00C84ED5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locked/>
    <w:rsid w:val="00C84ED5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locked/>
    <w:rsid w:val="00C84ED5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locked/>
    <w:rsid w:val="00C84ED5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26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1E4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418DC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E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8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35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10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816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7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57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v.pl/web/kultura/krajowy-plan-odbudow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ultur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d.cst2021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ultura/krajowy-plan-odbudo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rukcje.cst2021.gov.pl/" TargetMode="External"/><Relationship Id="rId10" Type="http://schemas.openxmlformats.org/officeDocument/2006/relationships/hyperlink" Target="http://www.gov.pl/web/kultura/krajowy-plan-odbudow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od.cst2021.gov.p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.gov.pl/obszary-tematyczne/roczniki-statystyczne/roczniki-statystyczne/rocznik-statystyczny-rzeczypospolitej-polskiej-2022,2,2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22C1-83EB-44F1-B6F7-DD1444C8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4798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DFE-XVI</dc:creator>
  <cp:keywords/>
  <dc:description/>
  <cp:lastModifiedBy>Anna Węgorek</cp:lastModifiedBy>
  <cp:revision>6</cp:revision>
  <cp:lastPrinted>2023-09-27T10:35:00Z</cp:lastPrinted>
  <dcterms:created xsi:type="dcterms:W3CDTF">2023-10-06T09:57:00Z</dcterms:created>
  <dcterms:modified xsi:type="dcterms:W3CDTF">2023-10-06T12:17:00Z</dcterms:modified>
</cp:coreProperties>
</file>