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D326" w14:textId="08273FAF" w:rsidR="00470424" w:rsidRPr="00AC56C6" w:rsidRDefault="00470424" w:rsidP="000E1A45">
      <w:pPr>
        <w:pStyle w:val="Nagwek2"/>
        <w:rPr>
          <w:sz w:val="22"/>
          <w:szCs w:val="22"/>
        </w:rPr>
      </w:pPr>
      <w:r w:rsidRPr="000E1A45">
        <w:t>Sekretarz / Sekretarka w Biurze Odwołań</w:t>
      </w:r>
      <w:r w:rsidR="00AC56C6">
        <w:t xml:space="preserve">                                           </w:t>
      </w:r>
    </w:p>
    <w:p w14:paraId="13117B7F" w14:textId="024FF4DF" w:rsidR="007674C4" w:rsidRPr="007674C4" w:rsidRDefault="007674C4" w:rsidP="007674C4">
      <w:pPr>
        <w:spacing w:before="240" w:after="0" w:line="240" w:lineRule="auto"/>
        <w:rPr>
          <w:rFonts w:ascii="Aptos" w:hAnsi="Aptos" w:cstheme="minorHAnsi"/>
          <w:bCs/>
          <w:color w:val="153D63" w:themeColor="text2" w:themeTint="E6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2F2B">
        <w:rPr>
          <w:rFonts w:ascii="Aptos" w:hAnsi="Aptos" w:cstheme="minorHAnsi"/>
          <w:b/>
          <w:color w:val="153D63" w:themeColor="text2" w:themeTint="E6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URZĄD ZAMÓWIEŃ PUBLICZNYCH w WARSZAWIE   </w:t>
      </w:r>
      <w:r w:rsidR="00AC56C6">
        <w:rPr>
          <w:rFonts w:ascii="Aptos" w:hAnsi="Aptos" w:cstheme="minorHAnsi"/>
          <w:b/>
          <w:color w:val="153D63" w:themeColor="text2" w:themeTint="E6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</w:t>
      </w:r>
      <w:r w:rsidRPr="00AC56C6">
        <w:rPr>
          <w:rFonts w:ascii="Aptos" w:hAnsi="Aptos" w:cstheme="minorHAnsi"/>
          <w:bCs/>
          <w:color w:val="153D63" w:themeColor="text2" w:themeTint="E6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5B2F2B">
        <w:rPr>
          <w:rFonts w:ascii="Aptos" w:hAnsi="Aptos" w:cstheme="minorHAnsi"/>
          <w:b/>
          <w:color w:val="153D63" w:themeColor="text2" w:themeTint="E6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674C4">
        <w:rPr>
          <w:rFonts w:ascii="Aptos" w:hAnsi="Aptos" w:cstheme="minorHAnsi"/>
          <w:b/>
          <w:color w:val="153D63" w:themeColor="text2" w:themeTint="E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</w:t>
      </w:r>
      <w:r w:rsidRPr="007674C4">
        <w:rPr>
          <w:rFonts w:ascii="Aptos" w:hAnsi="Aptos" w:cstheme="minorHAnsi"/>
          <w:b/>
          <w:color w:val="153D63" w:themeColor="text2" w:themeTint="E6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3D6133F" w14:textId="67BA1A9E" w:rsidR="00470424" w:rsidRPr="00470424" w:rsidRDefault="00470424" w:rsidP="007674C4">
      <w:pPr>
        <w:spacing w:before="60" w:after="0" w:line="240" w:lineRule="auto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</w:p>
    <w:p w14:paraId="56AD4BCD" w14:textId="177A4234" w:rsidR="00470424" w:rsidRDefault="00470424" w:rsidP="007674C4">
      <w:pPr>
        <w:spacing w:before="120" w:after="120" w:line="240" w:lineRule="auto"/>
        <w:rPr>
          <w:rFonts w:ascii="Aptos" w:eastAsia="Times New Roman" w:hAnsi="Aptos" w:cs="Times New Roman"/>
          <w:i/>
          <w:iCs/>
          <w:color w:val="153D63" w:themeColor="text2" w:themeTint="E6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70424">
        <w:rPr>
          <w:rFonts w:ascii="Aptos" w:eastAsia="Times New Roman" w:hAnsi="Aptos" w:cs="Times New Roman"/>
          <w:i/>
          <w:iCs/>
          <w:color w:val="153D63" w:themeColor="text2" w:themeTint="E6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Dołącz do zespołu, który dba o prawidłowy przebieg postępowań odwoławczych. </w:t>
      </w:r>
      <w:r w:rsidRPr="007674C4">
        <w:rPr>
          <w:rFonts w:ascii="Aptos" w:eastAsia="Times New Roman" w:hAnsi="Aptos" w:cs="Times New Roman"/>
          <w:i/>
          <w:iCs/>
          <w:color w:val="153D63" w:themeColor="text2" w:themeTint="E6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Szukamy osoby dobrze zorganizowanej, komunikatywnej i sprawnie posługującej się pakietem biurowym</w:t>
      </w:r>
      <w:r w:rsidRPr="00470424">
        <w:rPr>
          <w:rFonts w:ascii="Aptos" w:eastAsia="Times New Roman" w:hAnsi="Aptos" w:cs="Times New Roman"/>
          <w:i/>
          <w:iCs/>
          <w:color w:val="153D63" w:themeColor="text2" w:themeTint="E6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— jeśli chcesz zdobyć doświadczenie w pracy administracyjnej o rzeczywistym wpływie, ta rola jest dla Ciebie! </w:t>
      </w:r>
    </w:p>
    <w:p w14:paraId="6A8E990B" w14:textId="2CEF1B1A" w:rsidR="004F522D" w:rsidRDefault="009E13D3" w:rsidP="007674C4">
      <w:pPr>
        <w:spacing w:before="120" w:after="120" w:line="240" w:lineRule="auto"/>
        <w:rPr>
          <w:rFonts w:ascii="Aptos" w:eastAsia="Times New Roman" w:hAnsi="Aptos" w:cs="Times New Roman"/>
          <w:i/>
          <w:iCs/>
          <w:color w:val="153D63" w:themeColor="text2" w:themeTint="E6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Aptos" w:eastAsia="Times New Roman" w:hAnsi="Aptos" w:cs="Times New Roman"/>
          <w:i/>
          <w:iCs/>
          <w:noProof/>
          <w:color w:val="153D63" w:themeColor="text2" w:themeTint="E6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drawing>
          <wp:inline distT="0" distB="0" distL="0" distR="0" wp14:anchorId="4521BFB1" wp14:editId="4479E55A">
            <wp:extent cx="1916264" cy="1131710"/>
            <wp:effectExtent l="0" t="0" r="8255" b="0"/>
            <wp:docPr id="14480242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17" cy="1132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952969" w14:textId="77777777" w:rsidR="009E13D3" w:rsidRPr="00470424" w:rsidRDefault="009E13D3" w:rsidP="007674C4">
      <w:pPr>
        <w:spacing w:before="120" w:after="120" w:line="240" w:lineRule="auto"/>
        <w:rPr>
          <w:rFonts w:ascii="Aptos" w:eastAsia="Times New Roman" w:hAnsi="Aptos" w:cs="Times New Roman"/>
          <w:i/>
          <w:iCs/>
          <w:color w:val="153D63" w:themeColor="text2" w:themeTint="E6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0B4E459" w14:textId="3EC0C2FE" w:rsidR="00566D2F" w:rsidRPr="004F522D" w:rsidRDefault="00B75F5B" w:rsidP="00533758">
      <w:pPr>
        <w:spacing w:after="0" w:line="360" w:lineRule="auto"/>
        <w:outlineLvl w:val="1"/>
        <w:rPr>
          <w:rFonts w:ascii="Aptos" w:eastAsia="Times New Roman" w:hAnsi="Aptos" w:cs="Times New Roman"/>
          <w:b/>
          <w:bCs/>
          <w:color w:val="C00000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bCs/>
          <w:noProof/>
          <w:color w:val="153D63" w:themeColor="text2" w:themeTint="E6"/>
          <w:kern w:val="0"/>
          <w:lang w:eastAsia="pl-PL"/>
          <w14:ligatures w14:val="none"/>
        </w:rPr>
        <w:drawing>
          <wp:anchor distT="0" distB="0" distL="114300" distR="114300" simplePos="0" relativeHeight="251666432" behindDoc="1" locked="0" layoutInCell="1" allowOverlap="1" wp14:anchorId="113E1D5B" wp14:editId="2AF3686D">
            <wp:simplePos x="0" y="0"/>
            <wp:positionH relativeFrom="column">
              <wp:posOffset>3479</wp:posOffset>
            </wp:positionH>
            <wp:positionV relativeFrom="paragraph">
              <wp:posOffset>-3810</wp:posOffset>
            </wp:positionV>
            <wp:extent cx="463550" cy="469265"/>
            <wp:effectExtent l="0" t="0" r="0" b="6985"/>
            <wp:wrapNone/>
            <wp:docPr id="54297483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555A" w:rsidRPr="0025555A">
        <w:t xml:space="preserve"> </w:t>
      </w:r>
      <w:r w:rsidR="00533758">
        <w:t xml:space="preserve">               </w:t>
      </w:r>
      <w:r w:rsidR="00637B24">
        <w:t xml:space="preserve"> </w:t>
      </w:r>
      <w:r w:rsidR="0025555A" w:rsidRPr="004F522D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Termin składania aplikacji:</w:t>
      </w:r>
      <w:r w:rsidR="00637B24" w:rsidRPr="004F522D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  <w:r w:rsidR="008D416A">
        <w:rPr>
          <w:rFonts w:ascii="Aptos" w:eastAsia="Times New Roman" w:hAnsi="Aptos" w:cs="Times New Roman"/>
          <w:b/>
          <w:bCs/>
          <w:color w:val="C00000"/>
          <w:kern w:val="0"/>
          <w:lang w:eastAsia="pl-PL"/>
          <w14:ligatures w14:val="none"/>
        </w:rPr>
        <w:t>29 czerwca 2026</w:t>
      </w:r>
      <w:r w:rsidR="00F8195E">
        <w:rPr>
          <w:rFonts w:ascii="Aptos" w:eastAsia="Times New Roman" w:hAnsi="Aptos" w:cs="Times New Roman"/>
          <w:b/>
          <w:bCs/>
          <w:color w:val="C00000"/>
          <w:kern w:val="0"/>
          <w:lang w:eastAsia="pl-PL"/>
          <w14:ligatures w14:val="none"/>
        </w:rPr>
        <w:t xml:space="preserve"> r.</w:t>
      </w:r>
    </w:p>
    <w:p w14:paraId="7820F3B7" w14:textId="4549F40D" w:rsidR="004F522D" w:rsidRDefault="004F522D" w:rsidP="00533758">
      <w:pPr>
        <w:spacing w:after="0" w:line="360" w:lineRule="auto"/>
        <w:outlineLvl w:val="1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 w:rsidRPr="004F522D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 xml:space="preserve">                 </w:t>
      </w:r>
      <w:r w:rsidRPr="004F522D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Decyduje data wpływu aplikacji do Urzędu.  </w:t>
      </w:r>
    </w:p>
    <w:p w14:paraId="6738E42A" w14:textId="77777777" w:rsidR="0087522E" w:rsidRPr="004F522D" w:rsidRDefault="0087522E" w:rsidP="00A7004B">
      <w:pPr>
        <w:spacing w:after="0" w:line="240" w:lineRule="auto"/>
        <w:outlineLvl w:val="1"/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</w:pPr>
    </w:p>
    <w:p w14:paraId="58ED8FEC" w14:textId="77777777" w:rsidR="00B23758" w:rsidRDefault="00EF033D" w:rsidP="00B23758">
      <w:pPr>
        <w:spacing w:after="0" w:line="360" w:lineRule="auto"/>
        <w:outlineLvl w:val="1"/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bCs/>
          <w:noProof/>
          <w:color w:val="153D63" w:themeColor="text2" w:themeTint="E6"/>
          <w:kern w:val="0"/>
          <w:lang w:eastAsia="pl-PL"/>
          <w14:ligatures w14:val="none"/>
        </w:rPr>
        <w:drawing>
          <wp:anchor distT="0" distB="0" distL="114300" distR="114300" simplePos="0" relativeHeight="251667456" behindDoc="1" locked="0" layoutInCell="1" allowOverlap="1" wp14:anchorId="5FC90EFD" wp14:editId="50E53135">
            <wp:simplePos x="0" y="0"/>
            <wp:positionH relativeFrom="margin">
              <wp:align>left</wp:align>
            </wp:positionH>
            <wp:positionV relativeFrom="paragraph">
              <wp:posOffset>73413</wp:posOffset>
            </wp:positionV>
            <wp:extent cx="500932" cy="500932"/>
            <wp:effectExtent l="0" t="0" r="0" b="0"/>
            <wp:wrapNone/>
            <wp:docPr id="4599172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32" cy="500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 xml:space="preserve">                  </w:t>
      </w:r>
    </w:p>
    <w:p w14:paraId="66BCA813" w14:textId="3DE01760" w:rsidR="00470424" w:rsidRPr="00B12F95" w:rsidRDefault="00EF033D" w:rsidP="00B23758">
      <w:pPr>
        <w:spacing w:after="0" w:line="360" w:lineRule="auto"/>
        <w:outlineLvl w:val="1"/>
        <w:rPr>
          <w:rFonts w:ascii="Aptos" w:eastAsia="Times New Roman" w:hAnsi="Aptos" w:cs="Times New Roman"/>
          <w:b/>
          <w:color w:val="000000" w:themeColor="text1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 xml:space="preserve">                  </w:t>
      </w:r>
      <w:r w:rsidR="00470424" w:rsidRPr="00B12F95">
        <w:rPr>
          <w:rFonts w:ascii="Aptos" w:eastAsia="Times New Roman" w:hAnsi="Aptos" w:cs="Times New Roman"/>
          <w:b/>
          <w:color w:val="000000" w:themeColor="text1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 oferujemy</w:t>
      </w:r>
    </w:p>
    <w:p w14:paraId="6E88D411" w14:textId="7479B0DB" w:rsidR="00470424" w:rsidRPr="00470424" w:rsidRDefault="00470424" w:rsidP="00A929F6">
      <w:pPr>
        <w:numPr>
          <w:ilvl w:val="0"/>
          <w:numId w:val="1"/>
        </w:numPr>
        <w:spacing w:before="120" w:after="0" w:line="240" w:lineRule="auto"/>
        <w:ind w:left="714" w:hanging="357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wynagrodzenie: </w:t>
      </w:r>
      <w:r w:rsidRPr="00470424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>5 345,16 zł brutt</w:t>
      </w:r>
      <w:r w:rsidR="007674C4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>o</w:t>
      </w:r>
    </w:p>
    <w:p w14:paraId="123C70FC" w14:textId="3FDDEDC0" w:rsidR="00470424" w:rsidRPr="00502276" w:rsidRDefault="007674C4" w:rsidP="007674C4">
      <w:pPr>
        <w:numPr>
          <w:ilvl w:val="0"/>
          <w:numId w:val="1"/>
        </w:numPr>
        <w:spacing w:before="60" w:after="0" w:line="240" w:lineRule="auto"/>
        <w:ind w:left="714" w:hanging="357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z</w:t>
      </w:r>
      <w:r w:rsidR="00470424"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atrudnienie na podstawie </w:t>
      </w:r>
      <w:r w:rsidR="00470424" w:rsidRPr="00470424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>umowy o pracę</w:t>
      </w:r>
      <w:r w:rsidR="00502276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 xml:space="preserve"> </w:t>
      </w:r>
      <w:r w:rsidR="00502276" w:rsidRPr="00502276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>w pełnym wymiarze czasu pracy</w:t>
      </w:r>
    </w:p>
    <w:p w14:paraId="7E1935D8" w14:textId="50DFA3A1" w:rsidR="00470424" w:rsidRPr="00470424" w:rsidRDefault="007674C4" w:rsidP="007674C4">
      <w:pPr>
        <w:numPr>
          <w:ilvl w:val="0"/>
          <w:numId w:val="1"/>
        </w:numPr>
        <w:spacing w:before="60" w:after="0" w:line="240" w:lineRule="auto"/>
        <w:ind w:left="714" w:hanging="357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 w:rsidRPr="007674C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d</w:t>
      </w:r>
      <w:r w:rsidR="00470424"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odatek za wysługę lat </w:t>
      </w:r>
      <w:r w:rsidRPr="007674C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i </w:t>
      </w: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d</w:t>
      </w:r>
      <w:r w:rsidR="00470424"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odatkowe wynagrodzenie roczne („trzynastka”)</w:t>
      </w:r>
    </w:p>
    <w:p w14:paraId="5D3CB55A" w14:textId="38AC7EF6" w:rsidR="00470424" w:rsidRPr="00470424" w:rsidRDefault="007674C4" w:rsidP="007674C4">
      <w:pPr>
        <w:numPr>
          <w:ilvl w:val="0"/>
          <w:numId w:val="1"/>
        </w:numPr>
        <w:spacing w:before="60" w:after="0" w:line="240" w:lineRule="auto"/>
        <w:ind w:left="714" w:hanging="357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w</w:t>
      </w:r>
      <w:r w:rsidR="00470424"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sparcie w podnoszeniu kwalifikacji zawodowych</w:t>
      </w:r>
    </w:p>
    <w:p w14:paraId="7D0638E0" w14:textId="12414F13" w:rsidR="00470424" w:rsidRPr="00470424" w:rsidRDefault="007674C4" w:rsidP="007674C4">
      <w:pPr>
        <w:numPr>
          <w:ilvl w:val="0"/>
          <w:numId w:val="1"/>
        </w:numPr>
        <w:spacing w:before="60" w:after="0" w:line="240" w:lineRule="auto"/>
        <w:ind w:left="714" w:hanging="357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p</w:t>
      </w:r>
      <w:r w:rsidR="00470424"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akiet socjalny (dofinansowanie do wypoczynku, niskooprocentowane pożyczki mieszkaniowe, pomoc w trudnej sytuacji)</w:t>
      </w:r>
    </w:p>
    <w:p w14:paraId="72C0DAE3" w14:textId="4E882833" w:rsidR="00470424" w:rsidRDefault="007674C4" w:rsidP="007674C4">
      <w:pPr>
        <w:numPr>
          <w:ilvl w:val="0"/>
          <w:numId w:val="1"/>
        </w:numPr>
        <w:spacing w:before="60" w:after="120" w:line="240" w:lineRule="auto"/>
        <w:ind w:left="714" w:hanging="357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m</w:t>
      </w:r>
      <w:r w:rsidR="00470424"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ożliwość wykupienia dodatkowego ubezpieczenia na życie</w:t>
      </w:r>
    </w:p>
    <w:p w14:paraId="1DB244F0" w14:textId="77777777" w:rsidR="00247D40" w:rsidRDefault="00247D40" w:rsidP="004F1C9F">
      <w:pPr>
        <w:spacing w:after="0" w:line="360" w:lineRule="auto"/>
        <w:ind w:left="714"/>
        <w:outlineLvl w:val="1"/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bCs/>
          <w:noProof/>
          <w:color w:val="153D63" w:themeColor="text2" w:themeTint="E6"/>
          <w:kern w:val="0"/>
          <w:lang w:eastAsia="pl-PL"/>
          <w14:ligatures w14:val="none"/>
        </w:rPr>
        <w:drawing>
          <wp:anchor distT="0" distB="0" distL="114300" distR="114300" simplePos="0" relativeHeight="251665408" behindDoc="1" locked="0" layoutInCell="1" allowOverlap="1" wp14:anchorId="0C252D83" wp14:editId="4EA22D32">
            <wp:simplePos x="0" y="0"/>
            <wp:positionH relativeFrom="margin">
              <wp:align>left</wp:align>
            </wp:positionH>
            <wp:positionV relativeFrom="paragraph">
              <wp:posOffset>101959</wp:posOffset>
            </wp:positionV>
            <wp:extent cx="463550" cy="463550"/>
            <wp:effectExtent l="0" t="0" r="0" b="0"/>
            <wp:wrapNone/>
            <wp:docPr id="1630778704" name="Obraz 2" descr="Obraz zawierający czarne, krąg, czarne i białe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778704" name="Obraz 2" descr="Obraz zawierający czarne, krąg, czarne i białe, biał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0B6269" w14:textId="77777777" w:rsidR="00247D40" w:rsidRPr="00B12F95" w:rsidRDefault="00247D40" w:rsidP="004F1C9F">
      <w:pPr>
        <w:spacing w:after="0" w:line="360" w:lineRule="auto"/>
        <w:outlineLvl w:val="1"/>
        <w:rPr>
          <w:rFonts w:ascii="Aptos" w:eastAsia="Times New Roman" w:hAnsi="Aptos" w:cs="Times New Roman"/>
          <w:b/>
          <w:color w:val="000000" w:themeColor="text1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 xml:space="preserve">                </w:t>
      </w:r>
      <w:r w:rsidRPr="00B12F95">
        <w:rPr>
          <w:rFonts w:ascii="Aptos" w:eastAsia="Times New Roman" w:hAnsi="Aptos" w:cs="Times New Roman"/>
          <w:b/>
          <w:color w:val="000000" w:themeColor="text1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Kogo szukamy — wymagania niezbędne</w:t>
      </w:r>
    </w:p>
    <w:p w14:paraId="5ECB2AF6" w14:textId="77777777" w:rsidR="00247D40" w:rsidRPr="008D416A" w:rsidRDefault="00247D40" w:rsidP="00A929F6">
      <w:pPr>
        <w:numPr>
          <w:ilvl w:val="0"/>
          <w:numId w:val="3"/>
        </w:numPr>
        <w:spacing w:before="120" w:after="0" w:line="240" w:lineRule="auto"/>
        <w:ind w:left="714" w:hanging="357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w</w:t>
      </w:r>
      <w:r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ykształcenie: </w:t>
      </w:r>
      <w:r w:rsidRPr="00470424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>średnie</w:t>
      </w:r>
    </w:p>
    <w:p w14:paraId="256FAF2E" w14:textId="77777777" w:rsidR="008D416A" w:rsidRPr="008D416A" w:rsidRDefault="008D416A" w:rsidP="008D416A">
      <w:pPr>
        <w:pStyle w:val="Akapitzlist"/>
        <w:numPr>
          <w:ilvl w:val="0"/>
          <w:numId w:val="3"/>
        </w:numPr>
        <w:spacing w:before="60" w:after="60" w:line="240" w:lineRule="auto"/>
        <w:contextualSpacing w:val="0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 w:rsidRPr="008D416A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podstawowa wiedza w zakresie funkcjonowania Urzędu, Biura Odwołań i Krajowej Izby Odwoławczej</w:t>
      </w:r>
    </w:p>
    <w:p w14:paraId="333C10E2" w14:textId="77777777" w:rsidR="00247D40" w:rsidRPr="00470424" w:rsidRDefault="00247D40" w:rsidP="008D416A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b</w:t>
      </w:r>
      <w:r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iegła obsługa </w:t>
      </w:r>
      <w:r w:rsidRPr="00470424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>Microsoft Word</w:t>
      </w:r>
    </w:p>
    <w:p w14:paraId="22608F10" w14:textId="77777777" w:rsidR="00247D40" w:rsidRPr="00470424" w:rsidRDefault="00247D40" w:rsidP="0050602C">
      <w:pPr>
        <w:numPr>
          <w:ilvl w:val="0"/>
          <w:numId w:val="3"/>
        </w:numPr>
        <w:spacing w:before="60" w:after="0" w:line="240" w:lineRule="auto"/>
        <w:ind w:left="714" w:hanging="357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d</w:t>
      </w:r>
      <w:r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obra organizacja pracy własnej i komunikatywność</w:t>
      </w:r>
    </w:p>
    <w:p w14:paraId="6D5D0DEF" w14:textId="77777777" w:rsidR="00247D40" w:rsidRPr="00470424" w:rsidRDefault="00247D40" w:rsidP="0050602C">
      <w:pPr>
        <w:numPr>
          <w:ilvl w:val="0"/>
          <w:numId w:val="3"/>
        </w:numPr>
        <w:spacing w:before="60" w:after="0" w:line="240" w:lineRule="auto"/>
        <w:ind w:left="714" w:hanging="357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>o</w:t>
      </w:r>
      <w:r w:rsidRPr="00470424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>bywatelstwo polskie</w:t>
      </w:r>
      <w:r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oraz korzystanie z pełni praw publicznych</w:t>
      </w:r>
    </w:p>
    <w:p w14:paraId="25EC81B6" w14:textId="77777777" w:rsidR="00247D40" w:rsidRPr="00470424" w:rsidRDefault="00247D40" w:rsidP="0050602C">
      <w:pPr>
        <w:numPr>
          <w:ilvl w:val="0"/>
          <w:numId w:val="3"/>
        </w:numPr>
        <w:spacing w:before="60" w:after="120" w:line="240" w:lineRule="auto"/>
        <w:ind w:left="714" w:hanging="357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b</w:t>
      </w:r>
      <w:r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rak zatrudnienia lub pełnienia służby w organach bezpieczeństwa państwa wskazanych w przepisach</w:t>
      </w: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ustawy </w:t>
      </w:r>
      <w:r w:rsidRPr="00A566B3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z 18</w:t>
      </w: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.10.</w:t>
      </w:r>
      <w:r w:rsidRPr="00A566B3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2006 r. o ujawnianiu informacji o dokumentach organów bezpieczeństwa państwa z lat 1944-1990 oraz treści tych dokumentów</w:t>
      </w:r>
      <w:r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(dotyczy kandydatów urodzonych przed 1 sierpnia 1972 r.) </w:t>
      </w:r>
    </w:p>
    <w:p w14:paraId="7D38EE91" w14:textId="77777777" w:rsidR="00247D40" w:rsidRDefault="00247D40" w:rsidP="009B76D0">
      <w:pPr>
        <w:spacing w:before="120" w:after="0" w:line="360" w:lineRule="auto"/>
        <w:ind w:left="426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 w:rsidRPr="00470424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>Mile widziane:</w:t>
      </w:r>
      <w:r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umiejętność szybkiego pisania na klawiaturze</w:t>
      </w:r>
    </w:p>
    <w:p w14:paraId="25F96386" w14:textId="77777777" w:rsidR="008D416A" w:rsidRDefault="008D416A" w:rsidP="009B76D0">
      <w:pPr>
        <w:spacing w:before="120" w:after="0" w:line="360" w:lineRule="auto"/>
        <w:ind w:left="426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</w:p>
    <w:p w14:paraId="2279B1B6" w14:textId="77777777" w:rsidR="008D416A" w:rsidRPr="00470424" w:rsidRDefault="008D416A" w:rsidP="009B76D0">
      <w:pPr>
        <w:spacing w:before="120" w:after="0" w:line="360" w:lineRule="auto"/>
        <w:ind w:left="426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</w:p>
    <w:p w14:paraId="5EBE1FCB" w14:textId="504AC0BF" w:rsidR="00427BF4" w:rsidRPr="00B12F95" w:rsidRDefault="00547CED" w:rsidP="00427BF4">
      <w:pPr>
        <w:spacing w:before="240" w:after="0" w:line="360" w:lineRule="auto"/>
        <w:ind w:left="714"/>
        <w:outlineLvl w:val="1"/>
        <w:rPr>
          <w:rFonts w:ascii="Aptos" w:eastAsia="Times New Roman" w:hAnsi="Aptos" w:cs="Times New Roman"/>
          <w:b/>
          <w:color w:val="000000" w:themeColor="text1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12F95">
        <w:rPr>
          <w:rFonts w:ascii="Aptos" w:eastAsia="Times New Roman" w:hAnsi="Aptos" w:cs="Times New Roman"/>
          <w:b/>
          <w:noProof/>
          <w:color w:val="000000" w:themeColor="text1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lastRenderedPageBreak/>
        <w:drawing>
          <wp:anchor distT="0" distB="0" distL="114300" distR="114300" simplePos="0" relativeHeight="251658240" behindDoc="1" locked="0" layoutInCell="1" allowOverlap="1" wp14:anchorId="4A654A93" wp14:editId="1EAC38DD">
            <wp:simplePos x="0" y="0"/>
            <wp:positionH relativeFrom="margin">
              <wp:align>left</wp:align>
            </wp:positionH>
            <wp:positionV relativeFrom="paragraph">
              <wp:posOffset>5411</wp:posOffset>
            </wp:positionV>
            <wp:extent cx="445135" cy="445135"/>
            <wp:effectExtent l="0" t="0" r="0" b="0"/>
            <wp:wrapNone/>
            <wp:docPr id="17859799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74C4" w:rsidRPr="00B12F95">
        <w:rPr>
          <w:rFonts w:ascii="Aptos" w:eastAsia="Times New Roman" w:hAnsi="Aptos" w:cs="Times New Roman"/>
          <w:b/>
          <w:color w:val="000000" w:themeColor="text1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Czym będziesz się zajmować</w:t>
      </w:r>
    </w:p>
    <w:p w14:paraId="60CF3BC4" w14:textId="77777777" w:rsidR="008D416A" w:rsidRDefault="008D416A" w:rsidP="00427BF4">
      <w:pPr>
        <w:spacing w:before="60" w:after="0" w:line="240" w:lineRule="auto"/>
        <w:outlineLvl w:val="1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</w:p>
    <w:p w14:paraId="79E9E19E" w14:textId="31A34D0A" w:rsidR="00427BF4" w:rsidRPr="00427BF4" w:rsidRDefault="00427BF4" w:rsidP="00427BF4">
      <w:pPr>
        <w:spacing w:before="60" w:after="0" w:line="240" w:lineRule="auto"/>
        <w:outlineLvl w:val="1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 w:rsidRPr="00427BF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Realizacją zadań wspierających obsługę procesu odwoławczego, na którą składa się po przeszkoleniu, w zależności od bieżących potrzeb: </w:t>
      </w:r>
    </w:p>
    <w:p w14:paraId="0093680E" w14:textId="4CC7C12D" w:rsidR="00A566B3" w:rsidRPr="00A566B3" w:rsidRDefault="00A566B3" w:rsidP="00D46EE1">
      <w:pPr>
        <w:pStyle w:val="Akapitzlist"/>
        <w:numPr>
          <w:ilvl w:val="0"/>
          <w:numId w:val="6"/>
        </w:numPr>
        <w:spacing w:before="60" w:after="0" w:line="240" w:lineRule="auto"/>
        <w:ind w:left="714" w:hanging="357"/>
        <w:contextualSpacing w:val="0"/>
        <w:outlineLvl w:val="1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 w:rsidRPr="00A566B3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protokołowanie rozpraw przy wsparciu eProtokołu </w:t>
      </w:r>
      <w:r w:rsidR="0095543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(</w:t>
      </w:r>
      <w:r w:rsidRPr="00A566B3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nagrywanie</w:t>
      </w:r>
      <w:r w:rsidR="0095543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)</w:t>
      </w:r>
      <w:r w:rsidR="00E71A51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,</w:t>
      </w:r>
      <w:r w:rsidRPr="00A566B3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  <w:r w:rsidR="00E71A51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porządkowanie</w:t>
      </w:r>
      <w:r w:rsidR="00E71A51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br/>
        <w:t xml:space="preserve">i </w:t>
      </w:r>
      <w:r w:rsidRPr="00A566B3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archiwizacj</w:t>
      </w:r>
      <w:r w:rsidR="00941541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a</w:t>
      </w:r>
      <w:r w:rsidRPr="00A566B3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akt odwoławczych,</w:t>
      </w:r>
      <w:r w:rsidR="00941541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dbanie o właściwe zabezpieczenie danych, w tym tajemnicy przedsiębiorstwa w aktach i protokołach</w:t>
      </w:r>
    </w:p>
    <w:p w14:paraId="320BA2A6" w14:textId="264AC7FF" w:rsidR="00A566B3" w:rsidRPr="00A566B3" w:rsidRDefault="00E71A51" w:rsidP="00C45773">
      <w:pPr>
        <w:pStyle w:val="Akapitzlist"/>
        <w:numPr>
          <w:ilvl w:val="0"/>
          <w:numId w:val="6"/>
        </w:numPr>
        <w:spacing w:before="60" w:after="0" w:line="240" w:lineRule="auto"/>
        <w:ind w:left="714" w:hanging="357"/>
        <w:contextualSpacing w:val="0"/>
        <w:outlineLvl w:val="1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wsparcie zadań </w:t>
      </w:r>
      <w:r w:rsidR="00427BF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realizowanych w obszarze wstępnej weryfikacji formalnej odwołań</w:t>
      </w:r>
      <w:r w:rsidR="00A566B3" w:rsidRPr="00A566B3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,</w:t>
      </w:r>
    </w:p>
    <w:p w14:paraId="50C050E2" w14:textId="3EA30F28" w:rsidR="00A566B3" w:rsidRDefault="00A566B3" w:rsidP="00C45773">
      <w:pPr>
        <w:pStyle w:val="Akapitzlist"/>
        <w:numPr>
          <w:ilvl w:val="0"/>
          <w:numId w:val="6"/>
        </w:numPr>
        <w:spacing w:before="60" w:after="0" w:line="240" w:lineRule="auto"/>
        <w:ind w:left="714" w:hanging="357"/>
        <w:contextualSpacing w:val="0"/>
        <w:outlineLvl w:val="1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 w:rsidRPr="00A566B3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wsparcie sekretariatu Krajowej Izby Odwoławczej - wysył</w:t>
      </w: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k</w:t>
      </w:r>
      <w:r w:rsidR="00941541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a</w:t>
      </w:r>
      <w:r w:rsidRPr="00A566B3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dokumentów do uczestników postępowania, przygotowywanie i prowadzenie akt spraw</w:t>
      </w:r>
      <w:r w:rsidR="00941541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odwoławczych</w:t>
      </w:r>
      <w:r w:rsidR="00427BF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,</w:t>
      </w:r>
    </w:p>
    <w:p w14:paraId="4AE44B90" w14:textId="00769504" w:rsidR="00427BF4" w:rsidRPr="00427BF4" w:rsidRDefault="00427BF4" w:rsidP="00427BF4">
      <w:pPr>
        <w:pStyle w:val="Akapitzlist"/>
        <w:numPr>
          <w:ilvl w:val="0"/>
          <w:numId w:val="6"/>
        </w:numPr>
        <w:spacing w:before="60" w:after="0" w:line="240" w:lineRule="auto"/>
        <w:ind w:left="714" w:hanging="357"/>
        <w:contextualSpacing w:val="0"/>
        <w:outlineLvl w:val="1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 w:rsidRPr="00A566B3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udzielanie </w:t>
      </w: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podstawowych </w:t>
      </w:r>
      <w:r w:rsidRPr="00A566B3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informacji o</w:t>
      </w: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sygnaturze sprawy, statusie sprawy odwoławczej</w:t>
      </w:r>
      <w:r w:rsidR="00941541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.</w:t>
      </w:r>
    </w:p>
    <w:p w14:paraId="28054E73" w14:textId="77777777" w:rsidR="008D416A" w:rsidRDefault="00A929F6" w:rsidP="008D416A">
      <w:pPr>
        <w:spacing w:after="0" w:line="240" w:lineRule="auto"/>
        <w:outlineLvl w:val="1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noProof/>
          <w:color w:val="000000" w:themeColor="text1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drawing>
          <wp:inline distT="0" distB="0" distL="0" distR="0" wp14:anchorId="63D405EC" wp14:editId="7C330EE2">
            <wp:extent cx="402590" cy="402590"/>
            <wp:effectExtent l="0" t="0" r="0" b="0"/>
            <wp:docPr id="25208172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ptos" w:eastAsia="Times New Roman" w:hAnsi="Aptos" w:cs="Times New Roman"/>
          <w:b/>
          <w:color w:val="000000" w:themeColor="text1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</w:t>
      </w:r>
      <w:r w:rsidR="00850E3F" w:rsidRPr="00B12F95">
        <w:rPr>
          <w:rFonts w:ascii="Aptos" w:eastAsia="Times New Roman" w:hAnsi="Aptos" w:cs="Times New Roman"/>
          <w:b/>
          <w:color w:val="000000" w:themeColor="text1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Przebieg naboru:</w:t>
      </w:r>
      <w:r w:rsidR="00850E3F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 xml:space="preserve"> </w:t>
      </w:r>
      <w:r w:rsidR="008D416A" w:rsidRPr="008D416A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sprawdzian wiedzy</w:t>
      </w:r>
      <w:r w:rsidR="008D416A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, </w:t>
      </w:r>
      <w:r w:rsidR="008D416A" w:rsidRPr="008D416A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praca pisemna</w:t>
      </w:r>
      <w:r w:rsidR="008D416A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, </w:t>
      </w:r>
      <w:r w:rsidR="008D416A" w:rsidRPr="008D416A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sprawdzian praktyczny</w:t>
      </w:r>
      <w:r w:rsidR="008D416A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, </w:t>
      </w:r>
      <w:r w:rsidR="008D416A" w:rsidRPr="008D416A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rozmowa </w:t>
      </w:r>
    </w:p>
    <w:p w14:paraId="61366871" w14:textId="0BADC8C3" w:rsidR="00D46EE1" w:rsidRDefault="008D416A" w:rsidP="008D416A">
      <w:pPr>
        <w:spacing w:after="0" w:line="240" w:lineRule="auto"/>
        <w:outlineLvl w:val="1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                                                      </w:t>
      </w:r>
      <w:r w:rsidRPr="008D416A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kwalifikacyjna</w:t>
      </w:r>
      <w:r w:rsidR="00850E3F" w:rsidRPr="001D06C5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.</w:t>
      </w:r>
    </w:p>
    <w:p w14:paraId="320EFBEF" w14:textId="77777777" w:rsidR="00A929F6" w:rsidRDefault="00A929F6" w:rsidP="00A929F6">
      <w:pPr>
        <w:spacing w:after="0" w:line="240" w:lineRule="auto"/>
        <w:outlineLvl w:val="1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</w:p>
    <w:p w14:paraId="7D61F9C0" w14:textId="77777777" w:rsidR="00221368" w:rsidRDefault="006855C9" w:rsidP="007674C4">
      <w:pPr>
        <w:spacing w:after="0" w:line="360" w:lineRule="auto"/>
        <w:outlineLvl w:val="1"/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bCs/>
          <w:noProof/>
          <w:color w:val="153D63" w:themeColor="text2" w:themeTint="E6"/>
          <w:kern w:val="0"/>
          <w:lang w:eastAsia="pl-PL"/>
          <w14:ligatures w14:val="none"/>
        </w:rPr>
        <w:drawing>
          <wp:anchor distT="0" distB="0" distL="114300" distR="114300" simplePos="0" relativeHeight="251663360" behindDoc="1" locked="0" layoutInCell="1" allowOverlap="1" wp14:anchorId="18956D6F" wp14:editId="56F2F5A3">
            <wp:simplePos x="0" y="0"/>
            <wp:positionH relativeFrom="margin">
              <wp:align>left</wp:align>
            </wp:positionH>
            <wp:positionV relativeFrom="paragraph">
              <wp:posOffset>-2871</wp:posOffset>
            </wp:positionV>
            <wp:extent cx="492981" cy="492981"/>
            <wp:effectExtent l="0" t="0" r="2540" b="2540"/>
            <wp:wrapNone/>
            <wp:docPr id="84954572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50" cy="49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368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 xml:space="preserve">                     </w:t>
      </w:r>
    </w:p>
    <w:p w14:paraId="5A688A26" w14:textId="7787E77F" w:rsidR="00470424" w:rsidRPr="00A929F6" w:rsidRDefault="00221368" w:rsidP="007674C4">
      <w:pPr>
        <w:spacing w:after="0" w:line="360" w:lineRule="auto"/>
        <w:outlineLvl w:val="1"/>
        <w:rPr>
          <w:rFonts w:ascii="Aptos" w:eastAsia="Times New Roman" w:hAnsi="Aptos" w:cs="Times New Roman"/>
          <w:b/>
          <w:bCs/>
          <w:color w:val="000000" w:themeColor="text1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 xml:space="preserve">               </w:t>
      </w:r>
      <w:r w:rsidR="00BB6196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 xml:space="preserve"> </w:t>
      </w:r>
      <w:r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 xml:space="preserve">  </w:t>
      </w:r>
      <w:r w:rsidR="00AA2EB8" w:rsidRPr="00A929F6">
        <w:rPr>
          <w:rFonts w:ascii="Aptos" w:eastAsia="Times New Roman" w:hAnsi="Aptos" w:cs="Times New Roman"/>
          <w:b/>
          <w:bCs/>
          <w:color w:val="000000" w:themeColor="text1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Dodatkowe informacje:</w:t>
      </w:r>
    </w:p>
    <w:p w14:paraId="7788C7B7" w14:textId="41EDB47F" w:rsidR="00470424" w:rsidRPr="00470424" w:rsidRDefault="00221368" w:rsidP="00BB6196">
      <w:pPr>
        <w:numPr>
          <w:ilvl w:val="0"/>
          <w:numId w:val="4"/>
        </w:numPr>
        <w:spacing w:before="120" w:after="0" w:line="240" w:lineRule="auto"/>
        <w:ind w:left="714" w:hanging="357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>w</w:t>
      </w:r>
      <w:r w:rsidR="00EE370B" w:rsidRPr="00EE370B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>arunki pracy:</w:t>
      </w:r>
      <w:r w:rsidR="00EE370B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  <w:r w:rsidR="00A566B3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k</w:t>
      </w:r>
      <w:r w:rsidR="00470424"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ontakt ze stronami i uczestnikami postępowań odwoławczych</w:t>
      </w:r>
    </w:p>
    <w:p w14:paraId="6284BB95" w14:textId="58B70EB2" w:rsidR="00A566B3" w:rsidRDefault="00A566B3" w:rsidP="00A566B3">
      <w:pPr>
        <w:numPr>
          <w:ilvl w:val="0"/>
          <w:numId w:val="4"/>
        </w:numPr>
        <w:spacing w:before="60" w:after="0" w:line="240" w:lineRule="auto"/>
        <w:ind w:left="714" w:hanging="357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i</w:t>
      </w:r>
      <w:r w:rsidR="00470424"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nformacja o dostępności budynku dla osób z niepełnosprawnością znajduje się na stronie </w:t>
      </w:r>
      <w:hyperlink r:id="rId11" w:history="1">
        <w:r w:rsidRPr="00716275">
          <w:rPr>
            <w:rStyle w:val="Hipercze"/>
            <w:rFonts w:ascii="Aptos" w:eastAsia="Times New Roman" w:hAnsi="Aptos" w:cs="Times New Roman"/>
            <w:color w:val="508999" w:themeColor="hyperlink" w:themeTint="E6"/>
            <w:kern w:val="0"/>
            <w:lang w:eastAsia="pl-PL"/>
            <w14:ligatures w14:val="none"/>
          </w:rPr>
          <w:t>https://www.gov.pl/web/uzp/deklaracja-dostepnosci</w:t>
        </w:r>
      </w:hyperlink>
    </w:p>
    <w:p w14:paraId="53BF6C4F" w14:textId="01BB9504" w:rsidR="00A566B3" w:rsidRPr="00A566B3" w:rsidRDefault="00C45773" w:rsidP="00A566B3">
      <w:pPr>
        <w:pStyle w:val="Akapitzlist"/>
        <w:numPr>
          <w:ilvl w:val="0"/>
          <w:numId w:val="4"/>
        </w:numPr>
        <w:spacing w:before="60" w:after="0" w:line="240" w:lineRule="auto"/>
        <w:ind w:left="714" w:hanging="357"/>
        <w:contextualSpacing w:val="0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 w:rsidRPr="00EE370B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>dostępność</w:t>
      </w: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: </w:t>
      </w:r>
      <w:r w:rsidR="00A566B3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n</w:t>
      </w:r>
      <w:r w:rsidR="00A566B3" w:rsidRPr="00A566B3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>asz Urząd jest pracodawcą równych szans i wszystkie aplikacje są rozważane z równą uwagą bez względu na płeć, wiek, niepełnosprawność, rasę, narodowość, przekonania polityczne, przynależność związkową, pochodzenie etniczne, wyznanie, orientację seksualną czy też jakąkolwiek inną cechę prawnie chronioną</w:t>
      </w:r>
    </w:p>
    <w:p w14:paraId="1FB91B04" w14:textId="102F2ED0" w:rsidR="004E6086" w:rsidRPr="0035227F" w:rsidRDefault="004E6086" w:rsidP="004E6086">
      <w:pPr>
        <w:pStyle w:val="Akapitzlist"/>
        <w:numPr>
          <w:ilvl w:val="0"/>
          <w:numId w:val="4"/>
        </w:numP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 w:rsidRPr="004E6086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informacje na temat zgłoszeń dotyczących naruszeń prawa znajdują się na stronie: </w:t>
      </w:r>
      <w:hyperlink r:id="rId12" w:history="1">
        <w:r w:rsidRPr="00716275">
          <w:rPr>
            <w:rStyle w:val="Hipercze"/>
            <w:rFonts w:ascii="Aptos" w:eastAsia="Times New Roman" w:hAnsi="Aptos" w:cs="Times New Roman"/>
            <w:color w:val="508999" w:themeColor="hyperlink" w:themeTint="E6"/>
            <w:kern w:val="0"/>
            <w:lang w:eastAsia="pl-PL"/>
            <w14:ligatures w14:val="none"/>
          </w:rPr>
          <w:t>https://www.gov.pl/web/uzp/zgloszenia-dotyczace-naruszen-prawa</w:t>
        </w:r>
      </w:hyperlink>
    </w:p>
    <w:p w14:paraId="11B845FE" w14:textId="77777777" w:rsidR="00D657E2" w:rsidRDefault="00A60009" w:rsidP="00D657E2">
      <w:pPr>
        <w:spacing w:after="0" w:line="240" w:lineRule="auto"/>
        <w:rPr>
          <w:rFonts w:ascii="Aptos" w:hAnsi="Aptos" w:cstheme="minorHAnsi"/>
          <w:bCs/>
          <w:color w:val="153D63" w:themeColor="text2" w:themeTint="E6"/>
          <w:szCs w:val="24"/>
        </w:rPr>
      </w:pPr>
      <w:r>
        <w:rPr>
          <w:rFonts w:ascii="Aptos" w:hAnsi="Aptos" w:cstheme="minorHAnsi"/>
          <w:bCs/>
          <w:noProof/>
          <w:color w:val="153D63" w:themeColor="text2" w:themeTint="E6"/>
          <w:szCs w:val="24"/>
        </w:rPr>
        <w:drawing>
          <wp:anchor distT="0" distB="0" distL="114300" distR="114300" simplePos="0" relativeHeight="251670528" behindDoc="1" locked="0" layoutInCell="1" allowOverlap="1" wp14:anchorId="267CD18B" wp14:editId="5B7D9377">
            <wp:simplePos x="0" y="0"/>
            <wp:positionH relativeFrom="margin">
              <wp:posOffset>71562</wp:posOffset>
            </wp:positionH>
            <wp:positionV relativeFrom="paragraph">
              <wp:posOffset>9525</wp:posOffset>
            </wp:positionV>
            <wp:extent cx="445135" cy="445135"/>
            <wp:effectExtent l="0" t="0" r="0" b="0"/>
            <wp:wrapNone/>
            <wp:docPr id="5239384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8C42D7" w14:textId="23FDD7B4" w:rsidR="0035227F" w:rsidRDefault="00A929F6" w:rsidP="00D657E2">
      <w:pPr>
        <w:spacing w:after="0" w:line="240" w:lineRule="auto"/>
        <w:ind w:left="720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hAnsi="Aptos" w:cstheme="minorHAnsi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D657E2" w:rsidRPr="00D657E2">
        <w:rPr>
          <w:rFonts w:ascii="Aptos" w:hAnsi="Aptos" w:cstheme="minorHAnsi"/>
          <w:b/>
          <w:bCs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Miejsce wykonywania pracy:</w:t>
      </w:r>
      <w:r w:rsidR="00A60009">
        <w:rPr>
          <w:rFonts w:ascii="Aptos" w:hAnsi="Aptos" w:cstheme="minorHAnsi"/>
          <w:bCs/>
          <w:color w:val="153D63" w:themeColor="text2" w:themeTint="E6"/>
          <w:szCs w:val="24"/>
        </w:rPr>
        <w:t xml:space="preserve">  </w:t>
      </w:r>
      <w:r w:rsidR="0035227F" w:rsidRPr="007674C4">
        <w:rPr>
          <w:rFonts w:ascii="Aptos" w:hAnsi="Aptos" w:cstheme="minorHAnsi"/>
          <w:bCs/>
          <w:color w:val="153D63" w:themeColor="text2" w:themeTint="E6"/>
          <w:szCs w:val="24"/>
        </w:rPr>
        <w:t xml:space="preserve">ul. Postępu 17A, 02-676 Warszawa   </w:t>
      </w:r>
    </w:p>
    <w:p w14:paraId="698D15E3" w14:textId="787C31B7" w:rsidR="00A8769E" w:rsidRDefault="00617278" w:rsidP="00332BD2">
      <w:pPr>
        <w:spacing w:after="0" w:line="360" w:lineRule="auto"/>
        <w:outlineLvl w:val="1"/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bCs/>
          <w:noProof/>
          <w:color w:val="153D63" w:themeColor="text2" w:themeTint="E6"/>
          <w:kern w:val="0"/>
          <w:lang w:eastAsia="pl-PL"/>
          <w14:ligatures w14:val="none"/>
        </w:rPr>
        <w:drawing>
          <wp:anchor distT="0" distB="0" distL="114300" distR="114300" simplePos="0" relativeHeight="251668480" behindDoc="1" locked="0" layoutInCell="1" allowOverlap="1" wp14:anchorId="405AA8AF" wp14:editId="3D09FCB9">
            <wp:simplePos x="0" y="0"/>
            <wp:positionH relativeFrom="column">
              <wp:posOffset>34760</wp:posOffset>
            </wp:positionH>
            <wp:positionV relativeFrom="paragraph">
              <wp:posOffset>8780</wp:posOffset>
            </wp:positionV>
            <wp:extent cx="572770" cy="572770"/>
            <wp:effectExtent l="0" t="0" r="0" b="0"/>
            <wp:wrapNone/>
            <wp:docPr id="178486496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769E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 xml:space="preserve">                    </w:t>
      </w:r>
    </w:p>
    <w:p w14:paraId="5A8690BE" w14:textId="426C1EFF" w:rsidR="00E26BBF" w:rsidRDefault="0087522E" w:rsidP="00332BD2">
      <w:pPr>
        <w:spacing w:after="0" w:line="360" w:lineRule="auto"/>
        <w:outlineLvl w:val="1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 xml:space="preserve">                   </w:t>
      </w:r>
      <w:r w:rsidRPr="00B12F95">
        <w:rPr>
          <w:rFonts w:ascii="Aptos" w:eastAsia="Times New Roman" w:hAnsi="Aptos" w:cs="Times New Roman"/>
          <w:b/>
          <w:color w:val="000000" w:themeColor="text1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470424" w:rsidRPr="00B12F95">
        <w:rPr>
          <w:rFonts w:ascii="Aptos" w:eastAsia="Times New Roman" w:hAnsi="Aptos" w:cs="Times New Roman"/>
          <w:b/>
          <w:color w:val="000000" w:themeColor="text1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Jak aplikować</w:t>
      </w:r>
      <w:r w:rsidR="00332BD2" w:rsidRPr="00B12F95">
        <w:rPr>
          <w:rFonts w:ascii="Aptos" w:eastAsia="Times New Roman" w:hAnsi="Aptos" w:cs="Times New Roman"/>
          <w:b/>
          <w:color w:val="000000" w:themeColor="text1"/>
          <w:kern w:val="0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: </w:t>
      </w:r>
      <w:r w:rsidR="00470424" w:rsidRPr="00470424">
        <w:rPr>
          <w:rFonts w:ascii="Aptos" w:eastAsia="Times New Roman" w:hAnsi="Aptos" w:cs="Times New Roman"/>
          <w:b/>
          <w:bCs/>
          <w:color w:val="153D63" w:themeColor="text2" w:themeTint="E6"/>
          <w:kern w:val="0"/>
          <w:lang w:eastAsia="pl-PL"/>
          <w14:ligatures w14:val="none"/>
        </w:rPr>
        <w:t>CV</w:t>
      </w:r>
      <w:r w:rsidR="00470424"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  <w:r w:rsidR="00332BD2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wyślij </w:t>
      </w:r>
      <w:r w:rsidR="00470424"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na adres: </w:t>
      </w:r>
      <w:hyperlink r:id="rId15" w:history="1">
        <w:r w:rsidR="00E26BBF" w:rsidRPr="005406AD">
          <w:rPr>
            <w:rStyle w:val="Hipercze"/>
            <w:rFonts w:ascii="Aptos" w:eastAsia="Times New Roman" w:hAnsi="Aptos" w:cs="Times New Roman"/>
            <w:b/>
            <w:bCs/>
            <w:kern w:val="0"/>
            <w:lang w:eastAsia="pl-PL"/>
            <w14:ligatures w14:val="none"/>
          </w:rPr>
          <w:t>rekrutacja@uzp.gov.pl</w:t>
        </w:r>
      </w:hyperlink>
      <w:r w:rsidR="00470424" w:rsidRPr="00470424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. </w:t>
      </w:r>
    </w:p>
    <w:p w14:paraId="42B8764B" w14:textId="7600D71F" w:rsidR="007F3757" w:rsidRDefault="00793B73" w:rsidP="00332BD2">
      <w:pPr>
        <w:spacing w:after="0" w:line="360" w:lineRule="auto"/>
        <w:outlineLvl w:val="1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noProof/>
          <w:color w:val="153D63" w:themeColor="text2" w:themeTint="E6"/>
          <w:kern w:val="0"/>
          <w:lang w:eastAsia="pl-PL"/>
          <w14:ligatures w14:val="none"/>
        </w:rPr>
        <w:drawing>
          <wp:anchor distT="0" distB="0" distL="114300" distR="114300" simplePos="0" relativeHeight="251669504" behindDoc="1" locked="0" layoutInCell="1" allowOverlap="1" wp14:anchorId="18FEBF44" wp14:editId="351DD994">
            <wp:simplePos x="0" y="0"/>
            <wp:positionH relativeFrom="column">
              <wp:posOffset>43180</wp:posOffset>
            </wp:positionH>
            <wp:positionV relativeFrom="paragraph">
              <wp:posOffset>34759</wp:posOffset>
            </wp:positionV>
            <wp:extent cx="461176" cy="461176"/>
            <wp:effectExtent l="0" t="0" r="0" b="0"/>
            <wp:wrapNone/>
            <wp:docPr id="212694056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76" cy="461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757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                 </w:t>
      </w:r>
    </w:p>
    <w:p w14:paraId="16EF0586" w14:textId="7CAC0236" w:rsidR="00333843" w:rsidRPr="00843FFC" w:rsidRDefault="00E26BBF" w:rsidP="00843FFC">
      <w:pPr>
        <w:spacing w:after="0" w:line="360" w:lineRule="auto"/>
        <w:outlineLvl w:val="1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 </w:t>
      </w:r>
      <w:r w:rsidR="00C00B87"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                </w:t>
      </w:r>
      <w:r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  <w:t xml:space="preserve"> </w:t>
      </w:r>
      <w:r w:rsidR="00333843" w:rsidRPr="00843FFC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DANE OSOBOWE - KLAUZULA INFORMACYJNA</w:t>
      </w:r>
    </w:p>
    <w:p w14:paraId="2E2A655D" w14:textId="77777777" w:rsidR="00370420" w:rsidRDefault="00333843" w:rsidP="00370420">
      <w:pPr>
        <w:ind w:left="851"/>
      </w:pPr>
      <w:r w:rsidRPr="001E0147">
        <w:t>Informacje na temat przetwarzania danych osobowych znajdują się na stronie: </w:t>
      </w:r>
    </w:p>
    <w:p w14:paraId="6AB39BDA" w14:textId="6AA2FFC3" w:rsidR="00333843" w:rsidRDefault="00843FFC" w:rsidP="00370420">
      <w:pPr>
        <w:ind w:left="851"/>
      </w:pPr>
      <w:r w:rsidRPr="001E0147">
        <w:t xml:space="preserve"> </w:t>
      </w:r>
      <w:hyperlink r:id="rId17" w:history="1">
        <w:r w:rsidR="00370420" w:rsidRPr="00EB4202">
          <w:rPr>
            <w:rStyle w:val="Hipercze"/>
          </w:rPr>
          <w:t>https://www.gov.pl/web/uzp/dane-osobowe---klauzula-informacyjna2</w:t>
        </w:r>
      </w:hyperlink>
    </w:p>
    <w:p w14:paraId="076EE08D" w14:textId="77777777" w:rsidR="00333843" w:rsidRPr="001E0147" w:rsidRDefault="00333843" w:rsidP="00370420">
      <w:pPr>
        <w:ind w:left="851"/>
      </w:pPr>
      <w:r w:rsidRPr="001E0147">
        <w:t>Złożenie przez kandydata aplikacji do naboru jest jednoznaczne z oświadczeniem  o zapoznaniu się z informacją na temat przetwarzania danych osobowych w naborze.</w:t>
      </w:r>
    </w:p>
    <w:p w14:paraId="22CE6349" w14:textId="77777777" w:rsidR="00333843" w:rsidRDefault="00333843" w:rsidP="000F7CFF">
      <w:pPr>
        <w:spacing w:after="0" w:line="360" w:lineRule="auto"/>
        <w:outlineLvl w:val="1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</w:p>
    <w:p w14:paraId="07D87AE3" w14:textId="77777777" w:rsidR="00333843" w:rsidRDefault="00333843" w:rsidP="000F7CFF">
      <w:pPr>
        <w:spacing w:after="0" w:line="360" w:lineRule="auto"/>
        <w:outlineLvl w:val="1"/>
        <w:rPr>
          <w:rFonts w:ascii="Aptos" w:eastAsia="Times New Roman" w:hAnsi="Aptos" w:cs="Times New Roman"/>
          <w:color w:val="153D63" w:themeColor="text2" w:themeTint="E6"/>
          <w:kern w:val="0"/>
          <w:lang w:eastAsia="pl-PL"/>
          <w14:ligatures w14:val="none"/>
        </w:rPr>
      </w:pPr>
    </w:p>
    <w:sectPr w:rsidR="00333843" w:rsidSect="00A929F6">
      <w:pgSz w:w="11906" w:h="16838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15BA"/>
    <w:multiLevelType w:val="multilevel"/>
    <w:tmpl w:val="6DDE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A6E87"/>
    <w:multiLevelType w:val="multilevel"/>
    <w:tmpl w:val="000C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86449"/>
    <w:multiLevelType w:val="multilevel"/>
    <w:tmpl w:val="1C12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2424F"/>
    <w:multiLevelType w:val="hybridMultilevel"/>
    <w:tmpl w:val="F52A06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10B37"/>
    <w:multiLevelType w:val="hybridMultilevel"/>
    <w:tmpl w:val="FEB61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D1271"/>
    <w:multiLevelType w:val="hybridMultilevel"/>
    <w:tmpl w:val="BFCC9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D48C6"/>
    <w:multiLevelType w:val="hybridMultilevel"/>
    <w:tmpl w:val="38A0BEEA"/>
    <w:lvl w:ilvl="0" w:tplc="0415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C050DD0"/>
    <w:multiLevelType w:val="multilevel"/>
    <w:tmpl w:val="240E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2614F3"/>
    <w:multiLevelType w:val="multilevel"/>
    <w:tmpl w:val="9F3E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594857">
    <w:abstractNumId w:val="8"/>
  </w:num>
  <w:num w:numId="2" w16cid:durableId="1840652869">
    <w:abstractNumId w:val="0"/>
  </w:num>
  <w:num w:numId="3" w16cid:durableId="1060791393">
    <w:abstractNumId w:val="7"/>
  </w:num>
  <w:num w:numId="4" w16cid:durableId="968827760">
    <w:abstractNumId w:val="2"/>
  </w:num>
  <w:num w:numId="5" w16cid:durableId="904030525">
    <w:abstractNumId w:val="1"/>
  </w:num>
  <w:num w:numId="6" w16cid:durableId="908155284">
    <w:abstractNumId w:val="4"/>
  </w:num>
  <w:num w:numId="7" w16cid:durableId="1708332386">
    <w:abstractNumId w:val="5"/>
  </w:num>
  <w:num w:numId="8" w16cid:durableId="171144517">
    <w:abstractNumId w:val="3"/>
  </w:num>
  <w:num w:numId="9" w16cid:durableId="922570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24"/>
    <w:rsid w:val="00040144"/>
    <w:rsid w:val="000844BB"/>
    <w:rsid w:val="000C743E"/>
    <w:rsid w:val="000E1A45"/>
    <w:rsid w:val="000F7CFF"/>
    <w:rsid w:val="001121C0"/>
    <w:rsid w:val="001376DD"/>
    <w:rsid w:val="0017040A"/>
    <w:rsid w:val="00194F11"/>
    <w:rsid w:val="001D06C5"/>
    <w:rsid w:val="00221368"/>
    <w:rsid w:val="00247D40"/>
    <w:rsid w:val="0025555A"/>
    <w:rsid w:val="0028459E"/>
    <w:rsid w:val="00294F0B"/>
    <w:rsid w:val="00332BD2"/>
    <w:rsid w:val="00333843"/>
    <w:rsid w:val="0035227F"/>
    <w:rsid w:val="00370420"/>
    <w:rsid w:val="003A1BBD"/>
    <w:rsid w:val="004116F1"/>
    <w:rsid w:val="00426F8C"/>
    <w:rsid w:val="00427BF4"/>
    <w:rsid w:val="00470424"/>
    <w:rsid w:val="004E6086"/>
    <w:rsid w:val="004F1C9F"/>
    <w:rsid w:val="004F35B7"/>
    <w:rsid w:val="004F522D"/>
    <w:rsid w:val="00502276"/>
    <w:rsid w:val="0050602C"/>
    <w:rsid w:val="00533758"/>
    <w:rsid w:val="0054750E"/>
    <w:rsid w:val="00547CED"/>
    <w:rsid w:val="00566D2F"/>
    <w:rsid w:val="005A1B6E"/>
    <w:rsid w:val="005B2F2B"/>
    <w:rsid w:val="005E3D07"/>
    <w:rsid w:val="00617278"/>
    <w:rsid w:val="00624A57"/>
    <w:rsid w:val="00637B24"/>
    <w:rsid w:val="006855C9"/>
    <w:rsid w:val="007674C4"/>
    <w:rsid w:val="00793B73"/>
    <w:rsid w:val="007F3757"/>
    <w:rsid w:val="00831500"/>
    <w:rsid w:val="00843FFC"/>
    <w:rsid w:val="00850E3F"/>
    <w:rsid w:val="0087522E"/>
    <w:rsid w:val="00882C2C"/>
    <w:rsid w:val="008D416A"/>
    <w:rsid w:val="00904D00"/>
    <w:rsid w:val="00941541"/>
    <w:rsid w:val="00945092"/>
    <w:rsid w:val="00955434"/>
    <w:rsid w:val="00995D7A"/>
    <w:rsid w:val="009B76D0"/>
    <w:rsid w:val="009E13D3"/>
    <w:rsid w:val="009E31B1"/>
    <w:rsid w:val="009F00A9"/>
    <w:rsid w:val="009F7397"/>
    <w:rsid w:val="00A274E1"/>
    <w:rsid w:val="00A566B3"/>
    <w:rsid w:val="00A60009"/>
    <w:rsid w:val="00A7004B"/>
    <w:rsid w:val="00A8769E"/>
    <w:rsid w:val="00A903DC"/>
    <w:rsid w:val="00A929F6"/>
    <w:rsid w:val="00A956C8"/>
    <w:rsid w:val="00AA2EB8"/>
    <w:rsid w:val="00AA6A8D"/>
    <w:rsid w:val="00AA73D8"/>
    <w:rsid w:val="00AB17B5"/>
    <w:rsid w:val="00AC1E5E"/>
    <w:rsid w:val="00AC56C6"/>
    <w:rsid w:val="00B12F95"/>
    <w:rsid w:val="00B23758"/>
    <w:rsid w:val="00B3159F"/>
    <w:rsid w:val="00B75F5B"/>
    <w:rsid w:val="00BB6196"/>
    <w:rsid w:val="00BC0ED1"/>
    <w:rsid w:val="00BC6788"/>
    <w:rsid w:val="00C00B87"/>
    <w:rsid w:val="00C45773"/>
    <w:rsid w:val="00CF4D09"/>
    <w:rsid w:val="00D46EE1"/>
    <w:rsid w:val="00D6323D"/>
    <w:rsid w:val="00D657E2"/>
    <w:rsid w:val="00DB671E"/>
    <w:rsid w:val="00E26BBF"/>
    <w:rsid w:val="00E50718"/>
    <w:rsid w:val="00E5698B"/>
    <w:rsid w:val="00E71A51"/>
    <w:rsid w:val="00EE370B"/>
    <w:rsid w:val="00EF033D"/>
    <w:rsid w:val="00F019F4"/>
    <w:rsid w:val="00F4213C"/>
    <w:rsid w:val="00F6685E"/>
    <w:rsid w:val="00F8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7D70"/>
  <w15:chartTrackingRefBased/>
  <w15:docId w15:val="{753C3B57-C333-48FD-9E23-397AC0B3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0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0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0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0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0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0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0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0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70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04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04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04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04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04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04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0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0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0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04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04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04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0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04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042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566B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gov.pl/web/uzp/zgloszenia-dotyczace-naruszen-prawa" TargetMode="External"/><Relationship Id="rId17" Type="http://schemas.openxmlformats.org/officeDocument/2006/relationships/hyperlink" Target="https://www.gov.pl/web/uzp/dane-osobowe---klauzula-informacyjna2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ov.pl/web/uzp/deklaracja-dostepnosci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rekrutacja@uzp.gov.pl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Borkowska Sylwia</dc:creator>
  <cp:keywords/>
  <dc:description/>
  <cp:lastModifiedBy>Borkowska Sylwia</cp:lastModifiedBy>
  <cp:revision>11</cp:revision>
  <cp:lastPrinted>2025-12-05T13:55:00Z</cp:lastPrinted>
  <dcterms:created xsi:type="dcterms:W3CDTF">2025-12-05T12:34:00Z</dcterms:created>
  <dcterms:modified xsi:type="dcterms:W3CDTF">2026-06-12T13:17:00Z</dcterms:modified>
</cp:coreProperties>
</file>