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19E" w:rsidRDefault="001D719E" w:rsidP="00ED4EC2">
      <w:pPr>
        <w:pStyle w:val="Nagwek"/>
        <w:spacing w:line="276" w:lineRule="auto"/>
        <w:jc w:val="center"/>
        <w:rPr>
          <w:rFonts w:ascii="Arial" w:hAnsi="Arial" w:cs="Arial"/>
          <w:sz w:val="22"/>
          <w:szCs w:val="22"/>
        </w:rPr>
      </w:pPr>
      <w:bookmarkStart w:id="0" w:name="_GoBack"/>
      <w:bookmarkEnd w:id="0"/>
    </w:p>
    <w:p w:rsidR="001D719E" w:rsidRDefault="001D719E" w:rsidP="00ED4EC2">
      <w:pPr>
        <w:pStyle w:val="Nagwek"/>
        <w:spacing w:line="276" w:lineRule="auto"/>
        <w:jc w:val="center"/>
        <w:rPr>
          <w:rFonts w:ascii="Arial" w:hAnsi="Arial" w:cs="Arial"/>
          <w:sz w:val="22"/>
          <w:szCs w:val="22"/>
        </w:rPr>
      </w:pPr>
    </w:p>
    <w:p w:rsidR="001D719E" w:rsidRDefault="001D719E" w:rsidP="00ED4EC2">
      <w:pPr>
        <w:pStyle w:val="Nagwek"/>
        <w:spacing w:line="276" w:lineRule="auto"/>
        <w:jc w:val="center"/>
        <w:rPr>
          <w:rFonts w:ascii="Arial" w:hAnsi="Arial" w:cs="Arial"/>
          <w:sz w:val="22"/>
          <w:szCs w:val="22"/>
        </w:rPr>
      </w:pPr>
    </w:p>
    <w:p w:rsidR="001D719E" w:rsidRDefault="001D719E" w:rsidP="00ED4EC2">
      <w:pPr>
        <w:pStyle w:val="Nagwek"/>
        <w:spacing w:line="276" w:lineRule="auto"/>
        <w:jc w:val="center"/>
        <w:rPr>
          <w:rFonts w:ascii="Arial" w:hAnsi="Arial" w:cs="Arial"/>
          <w:sz w:val="22"/>
          <w:szCs w:val="22"/>
        </w:rPr>
      </w:pPr>
    </w:p>
    <w:p w:rsidR="00E40BD8" w:rsidRPr="00C9127B" w:rsidRDefault="002F4893" w:rsidP="00ED4EC2">
      <w:pPr>
        <w:pStyle w:val="Nagwek"/>
        <w:spacing w:line="276" w:lineRule="auto"/>
        <w:jc w:val="center"/>
        <w:rPr>
          <w:rFonts w:ascii="Arial" w:hAnsi="Arial" w:cs="Arial"/>
          <w:sz w:val="22"/>
          <w:szCs w:val="22"/>
        </w:rPr>
      </w:pPr>
      <w:r>
        <w:rPr>
          <w:rFonts w:ascii="Arial" w:hAnsi="Arial" w:cs="Arial"/>
          <w:noProof/>
          <w:sz w:val="22"/>
          <w:szCs w:val="22"/>
        </w:rPr>
        <w:drawing>
          <wp:anchor distT="0" distB="0" distL="114300" distR="114300" simplePos="0" relativeHeight="251657728" behindDoc="0" locked="1" layoutInCell="1" allowOverlap="1">
            <wp:simplePos x="0" y="0"/>
            <wp:positionH relativeFrom="page">
              <wp:posOffset>2973070</wp:posOffset>
            </wp:positionH>
            <wp:positionV relativeFrom="paragraph">
              <wp:posOffset>-528320</wp:posOffset>
            </wp:positionV>
            <wp:extent cx="1722755" cy="398780"/>
            <wp:effectExtent l="0" t="0" r="0" b="1270"/>
            <wp:wrapThrough wrapText="bothSides">
              <wp:wrapPolygon edited="0">
                <wp:start x="4060" y="0"/>
                <wp:lineTo x="0" y="8255"/>
                <wp:lineTo x="0" y="19605"/>
                <wp:lineTo x="239" y="20637"/>
                <wp:lineTo x="3344" y="20637"/>
                <wp:lineTo x="18630" y="20637"/>
                <wp:lineTo x="21258" y="19605"/>
                <wp:lineTo x="21258" y="3096"/>
                <wp:lineTo x="5255" y="0"/>
                <wp:lineTo x="4060" y="0"/>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755"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1D08" w:rsidRPr="00C9127B" w:rsidRDefault="009130DD" w:rsidP="00ED4EC2">
      <w:pPr>
        <w:spacing w:line="276" w:lineRule="auto"/>
        <w:jc w:val="center"/>
        <w:outlineLvl w:val="0"/>
        <w:rPr>
          <w:rFonts w:ascii="Arial" w:hAnsi="Arial" w:cs="Arial"/>
          <w:b/>
          <w:sz w:val="22"/>
          <w:szCs w:val="22"/>
        </w:rPr>
      </w:pPr>
      <w:r w:rsidRPr="00C9127B">
        <w:rPr>
          <w:rFonts w:ascii="Arial" w:hAnsi="Arial" w:cs="Arial"/>
          <w:b/>
          <w:sz w:val="22"/>
          <w:szCs w:val="22"/>
        </w:rPr>
        <w:t>Polskie Górnictwo Naftowe i Gazownictwo S.A. z siedzibą w Warszawie</w:t>
      </w:r>
    </w:p>
    <w:p w:rsidR="00337610" w:rsidRPr="00C9127B" w:rsidRDefault="00D20255" w:rsidP="00ED4EC2">
      <w:pPr>
        <w:spacing w:after="240" w:line="276" w:lineRule="auto"/>
        <w:jc w:val="center"/>
        <w:outlineLvl w:val="0"/>
        <w:rPr>
          <w:rFonts w:ascii="Arial" w:hAnsi="Arial" w:cs="Arial"/>
          <w:b/>
          <w:sz w:val="22"/>
          <w:szCs w:val="22"/>
        </w:rPr>
      </w:pPr>
      <w:r w:rsidRPr="00C9127B">
        <w:rPr>
          <w:rFonts w:ascii="Arial" w:hAnsi="Arial" w:cs="Arial"/>
          <w:b/>
          <w:sz w:val="22"/>
          <w:szCs w:val="22"/>
        </w:rPr>
        <w:t>zwana dalej „PGNiG SA” lub „Sprzedającym”</w:t>
      </w:r>
      <w:r w:rsidR="00564BB8" w:rsidRPr="00C9127B">
        <w:rPr>
          <w:rFonts w:ascii="Arial" w:hAnsi="Arial" w:cs="Arial"/>
          <w:b/>
          <w:sz w:val="22"/>
          <w:szCs w:val="22"/>
        </w:rPr>
        <w:t xml:space="preserve">, </w:t>
      </w:r>
      <w:r w:rsidR="00066283" w:rsidRPr="00C9127B">
        <w:rPr>
          <w:rFonts w:ascii="Arial" w:hAnsi="Arial" w:cs="Arial"/>
          <w:b/>
          <w:sz w:val="22"/>
          <w:szCs w:val="22"/>
        </w:rPr>
        <w:t>01-224 Warszawa, ul Marcina Kasprzaka 25</w:t>
      </w:r>
    </w:p>
    <w:p w:rsidR="009130DD" w:rsidRPr="007B1210" w:rsidRDefault="009130DD" w:rsidP="00ED4EC2">
      <w:pPr>
        <w:spacing w:line="276" w:lineRule="auto"/>
        <w:jc w:val="center"/>
        <w:outlineLvl w:val="0"/>
        <w:rPr>
          <w:rFonts w:ascii="Arial" w:hAnsi="Arial" w:cs="Arial"/>
          <w:b/>
          <w:sz w:val="20"/>
          <w:szCs w:val="20"/>
          <w:u w:val="single"/>
        </w:rPr>
      </w:pPr>
      <w:r w:rsidRPr="007B1210">
        <w:rPr>
          <w:rFonts w:ascii="Arial" w:hAnsi="Arial" w:cs="Arial"/>
          <w:b/>
          <w:sz w:val="20"/>
          <w:szCs w:val="20"/>
          <w:u w:val="single"/>
        </w:rPr>
        <w:t>OGŁASZA</w:t>
      </w:r>
    </w:p>
    <w:p w:rsidR="006C7DE2" w:rsidRPr="007B1210" w:rsidRDefault="009130DD" w:rsidP="00ED4EC2">
      <w:pPr>
        <w:spacing w:before="120" w:line="276" w:lineRule="auto"/>
        <w:jc w:val="center"/>
        <w:rPr>
          <w:rFonts w:ascii="Arial" w:hAnsi="Arial" w:cs="Arial"/>
          <w:b/>
          <w:sz w:val="20"/>
          <w:szCs w:val="20"/>
        </w:rPr>
      </w:pPr>
      <w:r w:rsidRPr="007B1210">
        <w:rPr>
          <w:rFonts w:ascii="Arial" w:hAnsi="Arial" w:cs="Arial"/>
          <w:b/>
          <w:sz w:val="20"/>
          <w:szCs w:val="20"/>
        </w:rPr>
        <w:t xml:space="preserve">PRZETARG </w:t>
      </w:r>
      <w:r w:rsidR="00DC68EE" w:rsidRPr="007B1210">
        <w:rPr>
          <w:rFonts w:ascii="Arial" w:hAnsi="Arial" w:cs="Arial"/>
          <w:b/>
          <w:sz w:val="20"/>
          <w:szCs w:val="20"/>
        </w:rPr>
        <w:t>USTNY</w:t>
      </w:r>
      <w:r w:rsidR="00191D98" w:rsidRPr="007B1210">
        <w:rPr>
          <w:rFonts w:ascii="Arial" w:hAnsi="Arial" w:cs="Arial"/>
          <w:b/>
          <w:sz w:val="20"/>
          <w:szCs w:val="20"/>
        </w:rPr>
        <w:t>(LICYTACJĘ)</w:t>
      </w:r>
      <w:r w:rsidR="00E94A5A" w:rsidRPr="007B1210">
        <w:rPr>
          <w:rFonts w:ascii="Arial" w:hAnsi="Arial" w:cs="Arial"/>
          <w:b/>
          <w:sz w:val="20"/>
          <w:szCs w:val="20"/>
        </w:rPr>
        <w:t xml:space="preserve"> </w:t>
      </w:r>
      <w:r w:rsidR="003F4F5A" w:rsidRPr="007B1210">
        <w:rPr>
          <w:rFonts w:ascii="Arial" w:hAnsi="Arial" w:cs="Arial"/>
          <w:b/>
          <w:sz w:val="20"/>
          <w:szCs w:val="20"/>
        </w:rPr>
        <w:t>NA</w:t>
      </w:r>
      <w:r w:rsidRPr="007B1210">
        <w:rPr>
          <w:rFonts w:ascii="Arial" w:hAnsi="Arial" w:cs="Arial"/>
          <w:b/>
          <w:sz w:val="20"/>
          <w:szCs w:val="20"/>
        </w:rPr>
        <w:t xml:space="preserve"> SPRZEDAŻ</w:t>
      </w:r>
      <w:r w:rsidR="002F5ADE" w:rsidRPr="007B1210">
        <w:rPr>
          <w:rFonts w:ascii="Arial" w:hAnsi="Arial" w:cs="Arial"/>
          <w:b/>
          <w:sz w:val="20"/>
          <w:szCs w:val="20"/>
        </w:rPr>
        <w:t>:</w:t>
      </w:r>
    </w:p>
    <w:p w:rsidR="007B1210" w:rsidRDefault="00CA01AE" w:rsidP="00ED4EC2">
      <w:pPr>
        <w:pStyle w:val="Tekstpodstawowy2"/>
        <w:spacing w:before="240" w:line="276" w:lineRule="auto"/>
        <w:jc w:val="both"/>
        <w:rPr>
          <w:rFonts w:ascii="Arial" w:hAnsi="Arial" w:cs="Arial"/>
          <w:sz w:val="20"/>
          <w:szCs w:val="20"/>
        </w:rPr>
      </w:pPr>
      <w:r w:rsidRPr="00CA01AE">
        <w:rPr>
          <w:rFonts w:ascii="Arial" w:hAnsi="Arial" w:cs="Arial"/>
          <w:sz w:val="20"/>
          <w:szCs w:val="20"/>
        </w:rPr>
        <w:t>prawa użytkowania wieczystego nieruchomości gruntowej położonej w Kościerzynie przy ul. Kazimierza Przerwy - Tetmajera 4, powiecie kościerskim, województwie pomorskim, oznaczonej w ewidencji gruntów jako działka ewidencyjna o nr 142/38 o pow. 1,1349 ha wraz z prawem własności budynków, budowli położonych na przedmiotowej nieruchomości gruntowej, dla którego to gruntu Sąd Rejonowy w Kościerzynie, IV Wydział Ksiąg Wieczystych, prowadzi księgę wieczystą nr GD1E/00023483/7</w:t>
      </w:r>
    </w:p>
    <w:p w:rsidR="00A31BA8" w:rsidRDefault="00191D98" w:rsidP="00ED4EC2">
      <w:pPr>
        <w:pStyle w:val="Tekstpodstawowy2"/>
        <w:spacing w:before="240" w:line="276" w:lineRule="auto"/>
        <w:jc w:val="both"/>
        <w:rPr>
          <w:rFonts w:ascii="Arial" w:hAnsi="Arial" w:cs="Arial"/>
          <w:bCs/>
          <w:sz w:val="20"/>
          <w:szCs w:val="20"/>
          <w:u w:val="single"/>
        </w:rPr>
      </w:pPr>
      <w:r w:rsidRPr="00F15428">
        <w:rPr>
          <w:rFonts w:ascii="Arial" w:hAnsi="Arial" w:cs="Arial"/>
          <w:bCs/>
          <w:sz w:val="20"/>
          <w:szCs w:val="20"/>
          <w:u w:val="single"/>
        </w:rPr>
        <w:t>Sprzedający informuje, że:</w:t>
      </w:r>
    </w:p>
    <w:p w:rsidR="00E74893" w:rsidRPr="00E74893" w:rsidRDefault="00E74893" w:rsidP="00E74893">
      <w:pPr>
        <w:numPr>
          <w:ilvl w:val="0"/>
          <w:numId w:val="47"/>
        </w:numPr>
        <w:spacing w:line="276" w:lineRule="auto"/>
        <w:jc w:val="both"/>
        <w:rPr>
          <w:rFonts w:ascii="Arial" w:hAnsi="Arial" w:cs="Arial"/>
          <w:sz w:val="20"/>
        </w:rPr>
      </w:pPr>
      <w:r>
        <w:rPr>
          <w:rFonts w:ascii="Arial" w:hAnsi="Arial" w:cs="Arial"/>
          <w:sz w:val="20"/>
        </w:rPr>
        <w:t>nieruchomość</w:t>
      </w:r>
      <w:r w:rsidR="0059426D" w:rsidRPr="000B2CC1">
        <w:rPr>
          <w:rFonts w:ascii="Arial" w:hAnsi="Arial" w:cs="Arial"/>
          <w:sz w:val="20"/>
        </w:rPr>
        <w:t xml:space="preserve"> zabudowana jest </w:t>
      </w:r>
      <w:r w:rsidRPr="00E74893">
        <w:rPr>
          <w:rFonts w:ascii="Arial" w:hAnsi="Arial" w:cs="Arial"/>
          <w:sz w:val="20"/>
        </w:rPr>
        <w:t xml:space="preserve">budynkiem biurowym, budynkiem </w:t>
      </w:r>
      <w:r>
        <w:rPr>
          <w:rFonts w:ascii="Arial" w:hAnsi="Arial" w:cs="Arial"/>
          <w:sz w:val="20"/>
        </w:rPr>
        <w:t>garażowym</w:t>
      </w:r>
      <w:r w:rsidRPr="00E74893">
        <w:rPr>
          <w:rFonts w:ascii="Arial" w:hAnsi="Arial" w:cs="Arial"/>
          <w:sz w:val="20"/>
        </w:rPr>
        <w:t xml:space="preserve"> składającym się z 6 boksów garażowych oraz w</w:t>
      </w:r>
      <w:r>
        <w:rPr>
          <w:rFonts w:ascii="Arial" w:hAnsi="Arial" w:cs="Arial"/>
          <w:sz w:val="20"/>
        </w:rPr>
        <w:t>iatą o konstrukcji stalowej,</w:t>
      </w:r>
    </w:p>
    <w:p w:rsidR="00124645" w:rsidRDefault="0059426D" w:rsidP="00124645">
      <w:pPr>
        <w:numPr>
          <w:ilvl w:val="0"/>
          <w:numId w:val="47"/>
        </w:numPr>
        <w:spacing w:line="276" w:lineRule="auto"/>
        <w:jc w:val="both"/>
        <w:rPr>
          <w:rFonts w:ascii="Arial" w:hAnsi="Arial" w:cs="Arial"/>
          <w:sz w:val="20"/>
        </w:rPr>
      </w:pPr>
      <w:r w:rsidRPr="000B2CC1">
        <w:rPr>
          <w:rFonts w:ascii="Arial" w:hAnsi="Arial" w:cs="Arial"/>
          <w:sz w:val="20"/>
        </w:rPr>
        <w:t xml:space="preserve">części pomieszczeń biurowych </w:t>
      </w:r>
      <w:r w:rsidR="00033694">
        <w:rPr>
          <w:rFonts w:ascii="Arial" w:hAnsi="Arial" w:cs="Arial"/>
          <w:sz w:val="20"/>
        </w:rPr>
        <w:t xml:space="preserve">oraz boksy </w:t>
      </w:r>
      <w:r w:rsidRPr="000B2CC1">
        <w:rPr>
          <w:rFonts w:ascii="Arial" w:hAnsi="Arial" w:cs="Arial"/>
          <w:sz w:val="20"/>
        </w:rPr>
        <w:t>garaż</w:t>
      </w:r>
      <w:r w:rsidR="00033694">
        <w:rPr>
          <w:rFonts w:ascii="Arial" w:hAnsi="Arial" w:cs="Arial"/>
          <w:sz w:val="20"/>
        </w:rPr>
        <w:t>owe</w:t>
      </w:r>
      <w:r w:rsidRPr="000B2CC1">
        <w:rPr>
          <w:rFonts w:ascii="Arial" w:hAnsi="Arial" w:cs="Arial"/>
          <w:sz w:val="20"/>
        </w:rPr>
        <w:t xml:space="preserve"> są obecnie przedmiotem </w:t>
      </w:r>
      <w:r w:rsidR="0041225B">
        <w:rPr>
          <w:rFonts w:ascii="Arial" w:hAnsi="Arial" w:cs="Arial"/>
          <w:sz w:val="20"/>
        </w:rPr>
        <w:t xml:space="preserve">dwóch </w:t>
      </w:r>
      <w:r w:rsidRPr="000B2CC1">
        <w:rPr>
          <w:rFonts w:ascii="Arial" w:hAnsi="Arial" w:cs="Arial"/>
          <w:sz w:val="20"/>
        </w:rPr>
        <w:t>umów najmu</w:t>
      </w:r>
      <w:r w:rsidR="00CB7272">
        <w:rPr>
          <w:rFonts w:ascii="Arial" w:hAnsi="Arial" w:cs="Arial"/>
          <w:sz w:val="20"/>
        </w:rPr>
        <w:t>,</w:t>
      </w:r>
    </w:p>
    <w:p w:rsidR="007B69FD" w:rsidRDefault="00AE3D32" w:rsidP="00124645">
      <w:pPr>
        <w:numPr>
          <w:ilvl w:val="0"/>
          <w:numId w:val="47"/>
        </w:numPr>
        <w:spacing w:line="276" w:lineRule="auto"/>
        <w:jc w:val="both"/>
        <w:rPr>
          <w:rFonts w:ascii="Arial" w:hAnsi="Arial" w:cs="Arial"/>
          <w:sz w:val="20"/>
        </w:rPr>
      </w:pPr>
      <w:r w:rsidRPr="000B2CC1">
        <w:rPr>
          <w:rFonts w:ascii="Arial" w:hAnsi="Arial" w:cs="Arial"/>
          <w:sz w:val="20"/>
        </w:rPr>
        <w:t xml:space="preserve">przedmiotowa </w:t>
      </w:r>
      <w:r w:rsidR="00F22D5D" w:rsidRPr="000B2CC1">
        <w:rPr>
          <w:rFonts w:ascii="Arial" w:hAnsi="Arial" w:cs="Arial"/>
          <w:sz w:val="20"/>
        </w:rPr>
        <w:t xml:space="preserve">nieruchomość leży na obszarze dla którego brak jest obowiązującego miejscowego planu zagospodarowania przestrzennego. </w:t>
      </w:r>
      <w:r w:rsidR="007B69FD" w:rsidRPr="000B2CC1">
        <w:rPr>
          <w:rFonts w:ascii="Arial" w:hAnsi="Arial" w:cs="Arial"/>
          <w:sz w:val="20"/>
        </w:rPr>
        <w:t>Zgodnie ze Studium Uwarunkowań i Kierunków Zagospodarowania Przestrzennego Miasta Kościerzyna przyjętym Uchwałą Nr LXVI/515/18 Rady Miasta Kościerzyna działka ewidencyjna nr 142/38 zlokalizowana w obrębie 0006 Kościerzyna wchodzi  w skład terenu oznaczonego symbolem tereny zabudowy produkcyjno-usługowej.</w:t>
      </w:r>
    </w:p>
    <w:p w:rsidR="000B2CC1" w:rsidRPr="00124645" w:rsidRDefault="000B2CC1" w:rsidP="00124645">
      <w:pPr>
        <w:numPr>
          <w:ilvl w:val="0"/>
          <w:numId w:val="47"/>
        </w:numPr>
        <w:spacing w:line="276" w:lineRule="auto"/>
        <w:jc w:val="both"/>
        <w:rPr>
          <w:rFonts w:ascii="Arial" w:hAnsi="Arial" w:cs="Arial"/>
          <w:sz w:val="20"/>
        </w:rPr>
      </w:pPr>
      <w:r w:rsidRPr="000B2CC1">
        <w:rPr>
          <w:rFonts w:ascii="Arial" w:hAnsi="Arial" w:cs="Arial"/>
          <w:sz w:val="20"/>
        </w:rPr>
        <w:t>sprzedaż praw do nieruchomości jest zwolniona z opodatkowania podatkiem VAT, na podstawie art. 43 ust.1 pkt 10 oraz art. 43 ust.1 pkt 10a ustawy o VAT.</w:t>
      </w:r>
    </w:p>
    <w:p w:rsidR="00B92736" w:rsidRPr="007B1210" w:rsidRDefault="00B92736" w:rsidP="00ED4EC2">
      <w:pPr>
        <w:pStyle w:val="Tekstpodstawowy2"/>
        <w:spacing w:before="240" w:after="0" w:line="276" w:lineRule="auto"/>
        <w:ind w:left="360"/>
        <w:jc w:val="center"/>
        <w:rPr>
          <w:rFonts w:ascii="Arial" w:hAnsi="Arial" w:cs="Arial"/>
          <w:b/>
          <w:sz w:val="20"/>
          <w:szCs w:val="20"/>
        </w:rPr>
      </w:pPr>
      <w:r w:rsidRPr="007B1210">
        <w:rPr>
          <w:rFonts w:ascii="Arial" w:hAnsi="Arial" w:cs="Arial"/>
          <w:b/>
          <w:sz w:val="20"/>
          <w:szCs w:val="20"/>
        </w:rPr>
        <w:t>Cena wywoławcza netto wynosi  </w:t>
      </w:r>
      <w:r w:rsidR="00CA01AE">
        <w:rPr>
          <w:rFonts w:ascii="Arial" w:hAnsi="Arial" w:cs="Arial"/>
          <w:b/>
          <w:sz w:val="20"/>
          <w:szCs w:val="20"/>
        </w:rPr>
        <w:t>590</w:t>
      </w:r>
      <w:r w:rsidR="00CA01AE" w:rsidRPr="007B1210">
        <w:rPr>
          <w:rFonts w:ascii="Arial" w:hAnsi="Arial" w:cs="Arial"/>
          <w:b/>
          <w:sz w:val="20"/>
          <w:szCs w:val="20"/>
        </w:rPr>
        <w:t> </w:t>
      </w:r>
      <w:r w:rsidRPr="007B1210">
        <w:rPr>
          <w:rFonts w:ascii="Arial" w:hAnsi="Arial" w:cs="Arial"/>
          <w:b/>
          <w:sz w:val="20"/>
          <w:szCs w:val="20"/>
        </w:rPr>
        <w:t>000,00 zł</w:t>
      </w:r>
    </w:p>
    <w:p w:rsidR="00B92736" w:rsidRPr="007B1210" w:rsidRDefault="00B92736" w:rsidP="00ED4EC2">
      <w:pPr>
        <w:pStyle w:val="Tekstpodstawowy2"/>
        <w:tabs>
          <w:tab w:val="num" w:pos="360"/>
        </w:tabs>
        <w:spacing w:after="0" w:line="276" w:lineRule="auto"/>
        <w:ind w:left="357" w:hanging="357"/>
        <w:jc w:val="center"/>
        <w:rPr>
          <w:rFonts w:ascii="Arial" w:hAnsi="Arial" w:cs="Arial"/>
          <w:b/>
          <w:sz w:val="20"/>
          <w:szCs w:val="20"/>
        </w:rPr>
      </w:pPr>
      <w:r w:rsidRPr="007B1210">
        <w:rPr>
          <w:rFonts w:ascii="Arial" w:hAnsi="Arial" w:cs="Arial"/>
          <w:b/>
          <w:sz w:val="20"/>
          <w:szCs w:val="20"/>
        </w:rPr>
        <w:t xml:space="preserve">Wadium wynosi </w:t>
      </w:r>
      <w:r w:rsidR="00CA01AE">
        <w:rPr>
          <w:rFonts w:ascii="Arial" w:hAnsi="Arial" w:cs="Arial"/>
          <w:b/>
          <w:sz w:val="20"/>
          <w:szCs w:val="20"/>
        </w:rPr>
        <w:t>59 000</w:t>
      </w:r>
      <w:r w:rsidRPr="007B1210">
        <w:rPr>
          <w:rFonts w:ascii="Arial" w:hAnsi="Arial" w:cs="Arial"/>
          <w:b/>
          <w:sz w:val="20"/>
          <w:szCs w:val="20"/>
        </w:rPr>
        <w:t>,00 zł</w:t>
      </w:r>
    </w:p>
    <w:p w:rsidR="00B92736" w:rsidRPr="007B1210" w:rsidRDefault="00B92736" w:rsidP="00ED4EC2">
      <w:pPr>
        <w:spacing w:after="240" w:line="276" w:lineRule="auto"/>
        <w:ind w:firstLine="431"/>
        <w:jc w:val="center"/>
        <w:rPr>
          <w:rFonts w:ascii="Arial" w:hAnsi="Arial" w:cs="Arial"/>
          <w:b/>
          <w:sz w:val="20"/>
          <w:szCs w:val="20"/>
        </w:rPr>
      </w:pPr>
      <w:r w:rsidRPr="007B1210">
        <w:rPr>
          <w:rFonts w:ascii="Arial" w:hAnsi="Arial" w:cs="Arial"/>
          <w:b/>
          <w:sz w:val="20"/>
          <w:szCs w:val="20"/>
        </w:rPr>
        <w:t xml:space="preserve">Wysokość postąpienia wynosi </w:t>
      </w:r>
      <w:r w:rsidR="00CA01AE">
        <w:rPr>
          <w:rFonts w:ascii="Arial" w:hAnsi="Arial" w:cs="Arial"/>
          <w:b/>
          <w:sz w:val="20"/>
          <w:szCs w:val="20"/>
        </w:rPr>
        <w:t>5 900</w:t>
      </w:r>
      <w:r w:rsidRPr="007B1210">
        <w:rPr>
          <w:rFonts w:ascii="Arial" w:hAnsi="Arial" w:cs="Arial"/>
          <w:b/>
          <w:sz w:val="20"/>
          <w:szCs w:val="20"/>
        </w:rPr>
        <w:t>,00 zł</w:t>
      </w:r>
    </w:p>
    <w:p w:rsidR="00A132FE" w:rsidRPr="007B1210" w:rsidRDefault="009A5D8F" w:rsidP="00ED4EC2">
      <w:pPr>
        <w:spacing w:line="276" w:lineRule="auto"/>
        <w:ind w:firstLine="431"/>
        <w:jc w:val="center"/>
        <w:rPr>
          <w:rFonts w:ascii="Arial" w:hAnsi="Arial" w:cs="Arial"/>
          <w:b/>
          <w:sz w:val="20"/>
          <w:szCs w:val="20"/>
        </w:rPr>
      </w:pPr>
      <w:r w:rsidRPr="006A638A">
        <w:rPr>
          <w:rFonts w:ascii="Arial" w:hAnsi="Arial" w:cs="Arial"/>
          <w:b/>
          <w:sz w:val="20"/>
          <w:szCs w:val="20"/>
        </w:rPr>
        <w:t xml:space="preserve">Przetarg odbędzie się w dniu </w:t>
      </w:r>
      <w:r w:rsidR="00C16C24">
        <w:rPr>
          <w:rFonts w:ascii="Arial" w:hAnsi="Arial" w:cs="Arial"/>
          <w:b/>
          <w:sz w:val="20"/>
          <w:szCs w:val="20"/>
        </w:rPr>
        <w:t>25</w:t>
      </w:r>
      <w:r w:rsidR="006E5B00">
        <w:rPr>
          <w:rFonts w:ascii="Arial" w:hAnsi="Arial" w:cs="Arial"/>
          <w:b/>
          <w:sz w:val="20"/>
          <w:szCs w:val="20"/>
        </w:rPr>
        <w:t>.0</w:t>
      </w:r>
      <w:r w:rsidR="00C16C24">
        <w:rPr>
          <w:rFonts w:ascii="Arial" w:hAnsi="Arial" w:cs="Arial"/>
          <w:b/>
          <w:sz w:val="20"/>
          <w:szCs w:val="20"/>
        </w:rPr>
        <w:t>2</w:t>
      </w:r>
      <w:r w:rsidR="00E24873" w:rsidRPr="006A638A">
        <w:rPr>
          <w:rFonts w:ascii="Arial" w:hAnsi="Arial" w:cs="Arial"/>
          <w:b/>
          <w:sz w:val="20"/>
          <w:szCs w:val="20"/>
        </w:rPr>
        <w:t>.</w:t>
      </w:r>
      <w:r w:rsidR="006E5B00">
        <w:rPr>
          <w:rFonts w:ascii="Arial" w:hAnsi="Arial" w:cs="Arial"/>
          <w:b/>
          <w:sz w:val="20"/>
          <w:szCs w:val="20"/>
        </w:rPr>
        <w:t>2020</w:t>
      </w:r>
      <w:r w:rsidR="00F22D5D" w:rsidRPr="006A638A">
        <w:rPr>
          <w:rFonts w:ascii="Arial" w:hAnsi="Arial" w:cs="Arial"/>
          <w:b/>
          <w:sz w:val="20"/>
          <w:szCs w:val="20"/>
        </w:rPr>
        <w:t xml:space="preserve"> </w:t>
      </w:r>
      <w:r w:rsidR="001B1235" w:rsidRPr="006A638A">
        <w:rPr>
          <w:rFonts w:ascii="Arial" w:hAnsi="Arial" w:cs="Arial"/>
          <w:b/>
          <w:sz w:val="20"/>
          <w:szCs w:val="20"/>
        </w:rPr>
        <w:t>r</w:t>
      </w:r>
      <w:r w:rsidR="00180393" w:rsidRPr="006A638A">
        <w:rPr>
          <w:rFonts w:ascii="Arial" w:hAnsi="Arial" w:cs="Arial"/>
          <w:b/>
          <w:sz w:val="20"/>
          <w:szCs w:val="20"/>
        </w:rPr>
        <w:t xml:space="preserve">. </w:t>
      </w:r>
      <w:r w:rsidRPr="006A638A">
        <w:rPr>
          <w:rFonts w:ascii="Arial" w:hAnsi="Arial" w:cs="Arial"/>
          <w:b/>
          <w:sz w:val="20"/>
          <w:szCs w:val="20"/>
        </w:rPr>
        <w:t xml:space="preserve">o godz. </w:t>
      </w:r>
      <w:r w:rsidR="00180393" w:rsidRPr="00746672">
        <w:rPr>
          <w:rFonts w:ascii="Arial" w:hAnsi="Arial" w:cs="Arial"/>
          <w:b/>
          <w:sz w:val="20"/>
          <w:szCs w:val="20"/>
        </w:rPr>
        <w:t>1</w:t>
      </w:r>
      <w:r w:rsidR="006E5B00">
        <w:rPr>
          <w:rFonts w:ascii="Arial" w:hAnsi="Arial" w:cs="Arial"/>
          <w:b/>
          <w:sz w:val="20"/>
          <w:szCs w:val="20"/>
        </w:rPr>
        <w:t>1</w:t>
      </w:r>
      <w:r w:rsidR="009C2089" w:rsidRPr="00746672">
        <w:rPr>
          <w:rFonts w:ascii="Arial" w:hAnsi="Arial" w:cs="Arial"/>
          <w:b/>
          <w:sz w:val="20"/>
          <w:szCs w:val="20"/>
        </w:rPr>
        <w:t xml:space="preserve"> </w:t>
      </w:r>
      <w:r w:rsidR="006E5B00">
        <w:rPr>
          <w:rFonts w:ascii="Arial" w:hAnsi="Arial" w:cs="Arial"/>
          <w:b/>
          <w:sz w:val="20"/>
          <w:szCs w:val="20"/>
          <w:u w:val="single"/>
          <w:vertAlign w:val="superscript"/>
        </w:rPr>
        <w:t>00</w:t>
      </w:r>
    </w:p>
    <w:p w:rsidR="00443E48" w:rsidRPr="007B1210" w:rsidRDefault="009A5D8F" w:rsidP="00ED4EC2">
      <w:pPr>
        <w:spacing w:after="240" w:line="276" w:lineRule="auto"/>
        <w:ind w:firstLine="431"/>
        <w:jc w:val="center"/>
        <w:rPr>
          <w:rFonts w:ascii="Arial" w:hAnsi="Arial" w:cs="Arial"/>
          <w:b/>
          <w:sz w:val="20"/>
          <w:szCs w:val="20"/>
        </w:rPr>
      </w:pPr>
      <w:r w:rsidRPr="007B1210">
        <w:rPr>
          <w:rFonts w:ascii="Arial" w:hAnsi="Arial" w:cs="Arial"/>
          <w:b/>
          <w:sz w:val="20"/>
          <w:szCs w:val="20"/>
        </w:rPr>
        <w:t>w Warszawie przy ul. Marcina Kasprzaka 25, budynek</w:t>
      </w:r>
      <w:r w:rsidR="001D608F" w:rsidRPr="007B1210">
        <w:rPr>
          <w:rFonts w:ascii="Arial" w:hAnsi="Arial" w:cs="Arial"/>
          <w:b/>
          <w:sz w:val="20"/>
          <w:szCs w:val="20"/>
        </w:rPr>
        <w:t xml:space="preserve"> </w:t>
      </w:r>
      <w:r w:rsidR="008C7260" w:rsidRPr="007B1210">
        <w:rPr>
          <w:rFonts w:ascii="Arial" w:hAnsi="Arial" w:cs="Arial"/>
          <w:b/>
          <w:sz w:val="20"/>
          <w:szCs w:val="20"/>
        </w:rPr>
        <w:t>C 7</w:t>
      </w:r>
      <w:r w:rsidRPr="007B1210">
        <w:rPr>
          <w:rFonts w:ascii="Arial" w:hAnsi="Arial" w:cs="Arial"/>
          <w:b/>
          <w:sz w:val="20"/>
          <w:szCs w:val="20"/>
        </w:rPr>
        <w:t>, sala nr</w:t>
      </w:r>
      <w:r w:rsidR="001D608F" w:rsidRPr="007B1210">
        <w:rPr>
          <w:rFonts w:ascii="Arial" w:hAnsi="Arial" w:cs="Arial"/>
          <w:b/>
          <w:sz w:val="20"/>
          <w:szCs w:val="20"/>
        </w:rPr>
        <w:t xml:space="preserve"> </w:t>
      </w:r>
      <w:r w:rsidR="008A52BD">
        <w:rPr>
          <w:rFonts w:ascii="Arial" w:hAnsi="Arial" w:cs="Arial"/>
          <w:b/>
          <w:sz w:val="20"/>
          <w:szCs w:val="20"/>
        </w:rPr>
        <w:t>B</w:t>
      </w:r>
    </w:p>
    <w:p w:rsidR="005E042F" w:rsidRPr="007B1210" w:rsidRDefault="005E042F" w:rsidP="00ED4EC2">
      <w:pPr>
        <w:spacing w:after="240" w:line="276" w:lineRule="auto"/>
        <w:jc w:val="center"/>
        <w:rPr>
          <w:rFonts w:ascii="Arial" w:hAnsi="Arial" w:cs="Arial"/>
          <w:b/>
          <w:sz w:val="20"/>
          <w:szCs w:val="20"/>
          <w:u w:val="single"/>
        </w:rPr>
      </w:pPr>
      <w:r w:rsidRPr="007B1210">
        <w:rPr>
          <w:rFonts w:ascii="Arial" w:hAnsi="Arial" w:cs="Arial"/>
          <w:b/>
          <w:sz w:val="20"/>
          <w:szCs w:val="20"/>
          <w:u w:val="single"/>
        </w:rPr>
        <w:t>WARUNKI PRZETARGU</w:t>
      </w:r>
    </w:p>
    <w:p w:rsidR="005E042F" w:rsidRPr="00DB660B" w:rsidRDefault="005E042F" w:rsidP="00ED4EC2">
      <w:pPr>
        <w:pStyle w:val="Nagwek1"/>
        <w:keepNext w:val="0"/>
        <w:numPr>
          <w:ilvl w:val="0"/>
          <w:numId w:val="1"/>
        </w:numPr>
        <w:tabs>
          <w:tab w:val="clear" w:pos="794"/>
          <w:tab w:val="num" w:pos="426"/>
        </w:tabs>
        <w:spacing w:line="276" w:lineRule="auto"/>
        <w:ind w:left="426" w:hanging="426"/>
        <w:jc w:val="both"/>
        <w:rPr>
          <w:rFonts w:ascii="Arial" w:hAnsi="Arial" w:cs="Arial"/>
          <w:b w:val="0"/>
          <w:u w:val="single"/>
        </w:rPr>
      </w:pPr>
      <w:r w:rsidRPr="007B1210">
        <w:rPr>
          <w:rFonts w:ascii="Arial" w:hAnsi="Arial" w:cs="Arial"/>
          <w:b w:val="0"/>
        </w:rPr>
        <w:t xml:space="preserve">Warunkiem przystąpienia do przetargu jest wniesienie wadium na rachunek </w:t>
      </w:r>
      <w:r w:rsidRPr="000366E8">
        <w:rPr>
          <w:rFonts w:ascii="Arial" w:hAnsi="Arial" w:cs="Arial"/>
          <w:b w:val="0"/>
        </w:rPr>
        <w:t xml:space="preserve">Polskiego Górnictwa Naftowego i Gazownictwa S.A. w Warszawie w Banku </w:t>
      </w:r>
      <w:r w:rsidR="00E34524" w:rsidRPr="00F96F02">
        <w:rPr>
          <w:rFonts w:ascii="Arial" w:hAnsi="Arial" w:cs="Arial"/>
          <w:b w:val="0"/>
        </w:rPr>
        <w:t>BGŻ BNP Paribas S.A.</w:t>
      </w:r>
      <w:r w:rsidR="00DB660B" w:rsidRPr="00F96F02">
        <w:rPr>
          <w:rFonts w:ascii="Arial" w:hAnsi="Arial" w:cs="Arial"/>
          <w:b w:val="0"/>
        </w:rPr>
        <w:t xml:space="preserve"> </w:t>
      </w:r>
      <w:r w:rsidRPr="00F96F02">
        <w:rPr>
          <w:rFonts w:ascii="Arial" w:hAnsi="Arial" w:cs="Arial"/>
          <w:b w:val="0"/>
        </w:rPr>
        <w:t xml:space="preserve">nr rachunku: </w:t>
      </w:r>
      <w:r w:rsidR="00E34524" w:rsidRPr="00F96F02">
        <w:rPr>
          <w:rFonts w:ascii="Arial" w:hAnsi="Arial" w:cs="Arial"/>
          <w:bCs/>
        </w:rPr>
        <w:t>35 1600 1071 0003 0117 6227 5001</w:t>
      </w:r>
      <w:r w:rsidR="00E34524" w:rsidRPr="00DB660B">
        <w:rPr>
          <w:rFonts w:ascii="Arial" w:hAnsi="Arial" w:cs="Arial"/>
          <w:b w:val="0"/>
          <w:bCs/>
        </w:rPr>
        <w:t xml:space="preserve"> </w:t>
      </w:r>
      <w:r w:rsidRPr="00DB660B">
        <w:rPr>
          <w:rFonts w:ascii="Arial" w:hAnsi="Arial" w:cs="Arial"/>
          <w:b w:val="0"/>
          <w:bCs/>
          <w:color w:val="000000"/>
        </w:rPr>
        <w:t xml:space="preserve">w terminie do </w:t>
      </w:r>
      <w:r w:rsidR="00C16C24">
        <w:rPr>
          <w:rFonts w:ascii="Arial" w:hAnsi="Arial" w:cs="Arial"/>
          <w:bCs/>
          <w:color w:val="000000"/>
        </w:rPr>
        <w:t>21</w:t>
      </w:r>
      <w:r w:rsidR="006E5B00">
        <w:rPr>
          <w:rFonts w:ascii="Arial" w:hAnsi="Arial" w:cs="Arial"/>
          <w:bCs/>
          <w:color w:val="000000"/>
        </w:rPr>
        <w:t>.0</w:t>
      </w:r>
      <w:r w:rsidR="00C16C24">
        <w:rPr>
          <w:rFonts w:ascii="Arial" w:hAnsi="Arial" w:cs="Arial"/>
          <w:bCs/>
          <w:color w:val="000000"/>
        </w:rPr>
        <w:t>2</w:t>
      </w:r>
      <w:r w:rsidR="007B1210" w:rsidRPr="006A638A">
        <w:rPr>
          <w:rFonts w:ascii="Arial" w:hAnsi="Arial" w:cs="Arial"/>
          <w:bCs/>
          <w:color w:val="000000"/>
        </w:rPr>
        <w:t>.</w:t>
      </w:r>
      <w:r w:rsidR="006E5B00">
        <w:rPr>
          <w:rFonts w:ascii="Arial" w:hAnsi="Arial" w:cs="Arial"/>
          <w:bCs/>
          <w:color w:val="000000"/>
        </w:rPr>
        <w:t>2020</w:t>
      </w:r>
      <w:r w:rsidR="00F22D5D" w:rsidRPr="006A638A">
        <w:rPr>
          <w:rFonts w:ascii="Arial" w:hAnsi="Arial" w:cs="Arial"/>
          <w:bCs/>
          <w:color w:val="000000"/>
        </w:rPr>
        <w:t xml:space="preserve"> </w:t>
      </w:r>
      <w:r w:rsidRPr="006A638A">
        <w:rPr>
          <w:rFonts w:ascii="Arial" w:hAnsi="Arial" w:cs="Arial"/>
          <w:bCs/>
          <w:color w:val="000000"/>
        </w:rPr>
        <w:t>r.</w:t>
      </w:r>
      <w:r w:rsidRPr="00DB660B">
        <w:rPr>
          <w:rFonts w:ascii="Arial" w:hAnsi="Arial" w:cs="Arial"/>
          <w:bCs/>
          <w:color w:val="000000"/>
        </w:rPr>
        <w:t xml:space="preserve"> </w:t>
      </w:r>
      <w:r w:rsidRPr="00DB660B">
        <w:rPr>
          <w:rFonts w:ascii="Arial" w:hAnsi="Arial" w:cs="Arial"/>
          <w:b w:val="0"/>
          <w:bCs/>
          <w:color w:val="000000"/>
        </w:rPr>
        <w:t>z dopiskiem: „wadium – sprzedaż praw</w:t>
      </w:r>
      <w:r w:rsidR="008A52BD">
        <w:rPr>
          <w:rFonts w:ascii="Arial" w:hAnsi="Arial" w:cs="Arial"/>
          <w:b w:val="0"/>
          <w:bCs/>
          <w:color w:val="000000"/>
        </w:rPr>
        <w:t>a użytkowania wieczystego</w:t>
      </w:r>
      <w:r w:rsidRPr="00DB660B">
        <w:rPr>
          <w:rFonts w:ascii="Arial" w:hAnsi="Arial" w:cs="Arial"/>
          <w:b w:val="0"/>
          <w:bCs/>
          <w:color w:val="000000"/>
        </w:rPr>
        <w:t xml:space="preserve"> nieruchomości w </w:t>
      </w:r>
      <w:r w:rsidR="00CA01AE">
        <w:rPr>
          <w:rFonts w:ascii="Arial" w:hAnsi="Arial" w:cs="Arial"/>
          <w:b w:val="0"/>
          <w:bCs/>
          <w:color w:val="000000"/>
        </w:rPr>
        <w:t>Kościerzynie</w:t>
      </w:r>
      <w:r w:rsidRPr="00DB660B">
        <w:rPr>
          <w:rFonts w:ascii="Arial" w:hAnsi="Arial" w:cs="Arial"/>
          <w:b w:val="0"/>
          <w:bCs/>
          <w:color w:val="000000"/>
        </w:rPr>
        <w:t xml:space="preserve">”. </w:t>
      </w:r>
      <w:r w:rsidRPr="00DB660B">
        <w:rPr>
          <w:rFonts w:ascii="Arial" w:hAnsi="Arial" w:cs="Arial"/>
          <w:b w:val="0"/>
          <w:u w:val="single"/>
        </w:rPr>
        <w:t>Za termin wpłaty wadium uważa się dzień wpływu wadium na ww. konto.</w:t>
      </w:r>
    </w:p>
    <w:p w:rsidR="005E042F" w:rsidRPr="007B1210" w:rsidRDefault="005E042F" w:rsidP="00ED4EC2">
      <w:pPr>
        <w:pStyle w:val="Nagwek1"/>
        <w:keepNext w:val="0"/>
        <w:numPr>
          <w:ilvl w:val="0"/>
          <w:numId w:val="1"/>
        </w:numPr>
        <w:tabs>
          <w:tab w:val="clear" w:pos="794"/>
          <w:tab w:val="left" w:pos="426"/>
        </w:tabs>
        <w:spacing w:line="276" w:lineRule="auto"/>
        <w:ind w:left="426" w:hanging="426"/>
        <w:jc w:val="both"/>
        <w:rPr>
          <w:rFonts w:ascii="Arial" w:hAnsi="Arial" w:cs="Arial"/>
          <w:b w:val="0"/>
        </w:rPr>
      </w:pPr>
      <w:r w:rsidRPr="007B1210">
        <w:rPr>
          <w:rFonts w:ascii="Arial" w:hAnsi="Arial" w:cs="Arial"/>
          <w:b w:val="0"/>
        </w:rPr>
        <w:t xml:space="preserve">Do licytacji zostaną dopuszczone osoby, które wniosą wadium, zgodnie z pkt. </w:t>
      </w:r>
      <w:r w:rsidR="00037112">
        <w:rPr>
          <w:rFonts w:ascii="Arial" w:hAnsi="Arial" w:cs="Arial"/>
          <w:b w:val="0"/>
        </w:rPr>
        <w:t>1</w:t>
      </w:r>
      <w:r w:rsidRPr="007B1210">
        <w:rPr>
          <w:rFonts w:ascii="Arial" w:hAnsi="Arial" w:cs="Arial"/>
          <w:b w:val="0"/>
        </w:rPr>
        <w:t xml:space="preserve"> powyżej, okażą dowód tożsamości oraz złożą:</w:t>
      </w:r>
    </w:p>
    <w:p w:rsidR="00ED4EC2"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ED4EC2">
        <w:rPr>
          <w:rFonts w:ascii="Arial" w:hAnsi="Arial" w:cs="Arial"/>
          <w:b w:val="0"/>
        </w:rPr>
        <w:t>dowód wpłaty wadium,</w:t>
      </w:r>
    </w:p>
    <w:p w:rsidR="005E042F" w:rsidRPr="00ED4EC2"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ED4EC2">
        <w:rPr>
          <w:rFonts w:ascii="Arial" w:hAnsi="Arial" w:cs="Arial"/>
          <w:b w:val="0"/>
        </w:rPr>
        <w:t>oświadczenie oferenta (złożone w dniu licytacji na formularzu Sprzedającego) o przyjęciu do wiadomości, że wadium przepada na rzecz sprzedającego jeżeli oferent, którego oferta zostanie przyjęta, uchyli się od zawarcia umowy w terminie ustalonym przez sprzedającego albo jeżeli żaden z uczestników przetargu nie zaoferuje ceny wywoławczej wraz z numerem rachunku, na który należy dokonać ewentualnego zwrotu wadium,</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w przypadku osoby fizycznej – pełnomocnictwo współmałżonka w formie aktu notarialnego (w przypadku jego nieobecności), bądź oświadczenie w formie pisemnej, że prawa do nieruchomości nabywane są do majątku osobistego albo, że pomiędzy współmałżonkami istnieje rozdzielność majątkowa; w przypadku nie pozostawania w związku małżeńskim – oświadczenie w formie pisemnej, że oferent nie pozostaje w związku małżeńskim,</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lastRenderedPageBreak/>
        <w:t xml:space="preserve">w przypadku osoby prawnej lub jednostki organizacyjnej nieposiadającej osobowości prawnej, a podlegającej wpisowi do rejestru: aktualny odpis z właściwego rejestru (z ostatnich 6 miesięcy), w którym ujawnieniu podlega sposób reprezentacji, </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w przypadku osoby fizycznej prowadzącej działalność gospodarczą: wydruk wygenerowany ze strony internetowej Centralnej Ewidencji i Informacji o Działalności Gospodarczej, a w przypadku spółki cywilnej oprócz wydruków jw., także kopia umowy spółki cywilnej oraz kopia uchwały wspólników w sprawie zgody na nabycie nieruchomości (gdy uchwała taka jest wymagana umową spółki bądź wynika z obowiązujących przepisów),</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zezwolenie na nabycie nieruchomości lub promesa na nabycie nieruchomości, wydana w trybie ustawy z dnia 24 kwietnia 1920 r. o nabywaniu nieruchomości przez cudzoziemców (Dz. U. z 2014r., poz. 1380 ze zm.), jeżeli nabycie praw do nieruchomości wymaga takiego zezwolenia,</w:t>
      </w:r>
    </w:p>
    <w:p w:rsidR="005E042F" w:rsidRPr="007B1210" w:rsidRDefault="005E042F" w:rsidP="00ED4EC2">
      <w:pPr>
        <w:pStyle w:val="Nagwek1"/>
        <w:keepNext w:val="0"/>
        <w:numPr>
          <w:ilvl w:val="0"/>
          <w:numId w:val="2"/>
        </w:numPr>
        <w:tabs>
          <w:tab w:val="clear" w:pos="1134"/>
          <w:tab w:val="left" w:pos="426"/>
          <w:tab w:val="num" w:pos="851"/>
        </w:tabs>
        <w:spacing w:line="276" w:lineRule="auto"/>
        <w:ind w:left="851" w:hanging="425"/>
        <w:jc w:val="both"/>
        <w:rPr>
          <w:rFonts w:ascii="Arial" w:hAnsi="Arial" w:cs="Arial"/>
          <w:b w:val="0"/>
        </w:rPr>
      </w:pPr>
      <w:r w:rsidRPr="007B1210">
        <w:rPr>
          <w:rFonts w:ascii="Arial" w:hAnsi="Arial" w:cs="Arial"/>
          <w:b w:val="0"/>
        </w:rPr>
        <w:t>jeżeli z odpisu z właściwego rejestru nie wynika uprawnienie osoby uczestniczącej w licytacji do reprezentowania oferenta, należy dołączyć dokumenty potwierdzające to uprawnienie (np. pełnomocnictwo w formie aktu notarialnego),</w:t>
      </w:r>
    </w:p>
    <w:p w:rsidR="005E042F" w:rsidRPr="007B1210" w:rsidRDefault="005E042F" w:rsidP="00ED4EC2">
      <w:pPr>
        <w:numPr>
          <w:ilvl w:val="0"/>
          <w:numId w:val="2"/>
        </w:numPr>
        <w:tabs>
          <w:tab w:val="clear" w:pos="1134"/>
          <w:tab w:val="left" w:pos="426"/>
          <w:tab w:val="num" w:pos="851"/>
        </w:tabs>
        <w:spacing w:line="276" w:lineRule="auto"/>
        <w:ind w:left="851" w:hanging="425"/>
        <w:jc w:val="both"/>
        <w:rPr>
          <w:rFonts w:ascii="Arial" w:hAnsi="Arial" w:cs="Arial"/>
          <w:sz w:val="20"/>
          <w:szCs w:val="20"/>
        </w:rPr>
      </w:pPr>
      <w:r w:rsidRPr="007B1210">
        <w:rPr>
          <w:rFonts w:ascii="Arial" w:hAnsi="Arial" w:cs="Arial"/>
          <w:sz w:val="20"/>
          <w:szCs w:val="20"/>
        </w:rPr>
        <w:t>oświadczenie (złożone w dniu licytacji na formularzu Sprzedającego) o zapoznaniu się z warunkami przetargu i przyjęciu ich bez zastrzeżeń, jak również oświadczenie, o zapoznaniu się ze stanem faktycznym i prawnym przedmiotu przetargu oraz jego akceptacji bez zastrzeżeń.</w:t>
      </w:r>
    </w:p>
    <w:p w:rsidR="005E042F" w:rsidRPr="007B1210" w:rsidRDefault="005E042F" w:rsidP="00ED4EC2">
      <w:pPr>
        <w:spacing w:line="276" w:lineRule="auto"/>
        <w:ind w:left="851"/>
        <w:jc w:val="both"/>
        <w:rPr>
          <w:rFonts w:ascii="Arial" w:hAnsi="Arial" w:cs="Arial"/>
          <w:sz w:val="20"/>
          <w:szCs w:val="20"/>
        </w:rPr>
      </w:pPr>
      <w:r w:rsidRPr="007B1210">
        <w:rPr>
          <w:rFonts w:ascii="Arial" w:hAnsi="Arial" w:cs="Arial"/>
          <w:sz w:val="20"/>
          <w:szCs w:val="20"/>
        </w:rPr>
        <w:t xml:space="preserve">W przypadku złożenia kopii dokumentów(w przypadku dopuszczalnej kopii), powinny one być poświadczone za zgodność z oryginałem przez oferenta zgodnie ze sposobem reprezentacji. </w:t>
      </w:r>
    </w:p>
    <w:p w:rsidR="005E042F" w:rsidRPr="007B1210" w:rsidRDefault="005E042F" w:rsidP="00ED4EC2">
      <w:pPr>
        <w:pStyle w:val="Nagwek1"/>
        <w:keepNext w:val="0"/>
        <w:numPr>
          <w:ilvl w:val="0"/>
          <w:numId w:val="40"/>
        </w:numPr>
        <w:tabs>
          <w:tab w:val="clear" w:pos="964"/>
        </w:tabs>
        <w:spacing w:line="276" w:lineRule="auto"/>
        <w:ind w:left="426"/>
        <w:jc w:val="both"/>
        <w:rPr>
          <w:rFonts w:ascii="Arial" w:hAnsi="Arial" w:cs="Arial"/>
          <w:b w:val="0"/>
        </w:rPr>
      </w:pPr>
      <w:r w:rsidRPr="007B1210">
        <w:rPr>
          <w:rFonts w:ascii="Arial" w:hAnsi="Arial" w:cs="Arial"/>
          <w:b w:val="0"/>
        </w:rPr>
        <w:t>Wadium przepada na rzecz Sprzedającego jeżeli żaden z uczestników przetargu nie zaoferuje ceny wywoławczej.</w:t>
      </w:r>
    </w:p>
    <w:p w:rsidR="005E042F" w:rsidRPr="007B1210" w:rsidRDefault="005E042F" w:rsidP="00ED4EC2">
      <w:pPr>
        <w:pStyle w:val="Nagwek1"/>
        <w:keepNext w:val="0"/>
        <w:numPr>
          <w:ilvl w:val="0"/>
          <w:numId w:val="40"/>
        </w:numPr>
        <w:tabs>
          <w:tab w:val="left" w:pos="426"/>
        </w:tabs>
        <w:spacing w:line="276" w:lineRule="auto"/>
        <w:ind w:left="426" w:hanging="426"/>
        <w:jc w:val="both"/>
        <w:rPr>
          <w:rFonts w:ascii="Arial" w:hAnsi="Arial" w:cs="Arial"/>
          <w:b w:val="0"/>
        </w:rPr>
      </w:pPr>
      <w:r w:rsidRPr="007B1210">
        <w:rPr>
          <w:rFonts w:ascii="Arial" w:hAnsi="Arial" w:cs="Arial"/>
          <w:b w:val="0"/>
        </w:rPr>
        <w:t>Wadium złożone przez oferentów, których oferty nie zostaną przyjęte, zostanie zwrócone bezpośrednio po dokonaniu wyboru oferty.</w:t>
      </w:r>
    </w:p>
    <w:p w:rsidR="005E042F" w:rsidRPr="007B1210" w:rsidRDefault="005E042F" w:rsidP="00ED4EC2">
      <w:pPr>
        <w:pStyle w:val="Nagwek1"/>
        <w:keepNext w:val="0"/>
        <w:numPr>
          <w:ilvl w:val="0"/>
          <w:numId w:val="40"/>
        </w:numPr>
        <w:tabs>
          <w:tab w:val="left" w:pos="426"/>
        </w:tabs>
        <w:spacing w:line="276" w:lineRule="auto"/>
        <w:ind w:left="426" w:hanging="426"/>
        <w:jc w:val="both"/>
        <w:rPr>
          <w:rFonts w:ascii="Arial" w:hAnsi="Arial" w:cs="Arial"/>
          <w:b w:val="0"/>
        </w:rPr>
      </w:pPr>
      <w:r w:rsidRPr="007B1210">
        <w:rPr>
          <w:rFonts w:ascii="Arial" w:hAnsi="Arial" w:cs="Arial"/>
          <w:b w:val="0"/>
        </w:rPr>
        <w:t>Wadium złożone przez nabywcę zostanie zarachowane na poczet ceny.</w:t>
      </w:r>
    </w:p>
    <w:p w:rsidR="005E042F" w:rsidRPr="007B1210" w:rsidRDefault="005E042F" w:rsidP="00ED4EC2">
      <w:pPr>
        <w:pStyle w:val="Nagwek1"/>
        <w:keepNext w:val="0"/>
        <w:numPr>
          <w:ilvl w:val="0"/>
          <w:numId w:val="40"/>
        </w:numPr>
        <w:tabs>
          <w:tab w:val="left" w:pos="426"/>
        </w:tabs>
        <w:spacing w:line="276" w:lineRule="auto"/>
        <w:ind w:left="426" w:hanging="426"/>
        <w:jc w:val="both"/>
        <w:rPr>
          <w:rFonts w:ascii="Arial" w:hAnsi="Arial" w:cs="Arial"/>
          <w:b w:val="0"/>
        </w:rPr>
      </w:pPr>
      <w:r w:rsidRPr="007B1210">
        <w:rPr>
          <w:rFonts w:ascii="Arial" w:hAnsi="Arial" w:cs="Arial"/>
          <w:b w:val="0"/>
        </w:rPr>
        <w:t>Wadium przepada na rzecz Sprzedającego, jeżeli oferent, którego oferta zostanie przyjęta, uchyli się od zawarcia umowy.</w:t>
      </w:r>
    </w:p>
    <w:p w:rsidR="005E042F" w:rsidRPr="007B1210" w:rsidRDefault="005E042F" w:rsidP="00ED4EC2">
      <w:pPr>
        <w:pStyle w:val="Nagwek1"/>
        <w:keepNext w:val="0"/>
        <w:numPr>
          <w:ilvl w:val="0"/>
          <w:numId w:val="40"/>
        </w:numPr>
        <w:tabs>
          <w:tab w:val="left" w:pos="426"/>
        </w:tabs>
        <w:spacing w:line="276" w:lineRule="auto"/>
        <w:ind w:left="425" w:hanging="425"/>
        <w:jc w:val="both"/>
        <w:rPr>
          <w:rFonts w:ascii="Arial" w:hAnsi="Arial" w:cs="Arial"/>
          <w:b w:val="0"/>
        </w:rPr>
      </w:pPr>
      <w:r w:rsidRPr="007B1210">
        <w:rPr>
          <w:rFonts w:ascii="Arial" w:hAnsi="Arial" w:cs="Arial"/>
          <w:b w:val="0"/>
        </w:rPr>
        <w:t xml:space="preserve">Sprzedający zastrzega sobie prawo do zmiany ogłoszenia lub warunków przetargu, zamknięcia przetargu bez dokonania wyboru oferty oraz prawo do odwołania przetargu. </w:t>
      </w:r>
    </w:p>
    <w:p w:rsidR="005E042F" w:rsidRPr="007B1210" w:rsidRDefault="005E042F" w:rsidP="00ED4EC2">
      <w:pPr>
        <w:numPr>
          <w:ilvl w:val="0"/>
          <w:numId w:val="40"/>
        </w:numPr>
        <w:tabs>
          <w:tab w:val="left" w:pos="426"/>
        </w:tabs>
        <w:spacing w:line="276" w:lineRule="auto"/>
        <w:ind w:left="426" w:hanging="426"/>
        <w:jc w:val="both"/>
        <w:rPr>
          <w:rFonts w:ascii="Arial" w:hAnsi="Arial" w:cs="Arial"/>
          <w:sz w:val="20"/>
          <w:szCs w:val="20"/>
        </w:rPr>
      </w:pPr>
      <w:r w:rsidRPr="007B1210">
        <w:rPr>
          <w:rFonts w:ascii="Arial" w:hAnsi="Arial" w:cs="Arial"/>
          <w:sz w:val="20"/>
          <w:szCs w:val="20"/>
        </w:rPr>
        <w:t>Zawarcie umowy sprzedaży z wybranym oferentem nastąpi w wyznaczonym terminie i miejscu,</w:t>
      </w:r>
      <w:r w:rsidRPr="007B1210" w:rsidDel="00B7484E">
        <w:rPr>
          <w:rFonts w:ascii="Arial" w:hAnsi="Arial" w:cs="Arial"/>
          <w:sz w:val="20"/>
          <w:szCs w:val="20"/>
        </w:rPr>
        <w:t xml:space="preserve"> </w:t>
      </w:r>
      <w:r w:rsidRPr="007B1210">
        <w:rPr>
          <w:rFonts w:ascii="Arial" w:hAnsi="Arial" w:cs="Arial"/>
          <w:sz w:val="20"/>
          <w:szCs w:val="20"/>
        </w:rPr>
        <w:t>jednak nie później niż w terminie 30 dni od dnia rozstrzygnięcia przetargu.</w:t>
      </w:r>
    </w:p>
    <w:p w:rsidR="005E042F" w:rsidRPr="007B1210" w:rsidRDefault="005E042F" w:rsidP="00ED4EC2">
      <w:pPr>
        <w:numPr>
          <w:ilvl w:val="0"/>
          <w:numId w:val="40"/>
        </w:numPr>
        <w:tabs>
          <w:tab w:val="left" w:pos="426"/>
        </w:tabs>
        <w:spacing w:line="276" w:lineRule="auto"/>
        <w:ind w:left="426" w:hanging="426"/>
        <w:jc w:val="both"/>
        <w:rPr>
          <w:rFonts w:ascii="Arial" w:hAnsi="Arial" w:cs="Arial"/>
          <w:sz w:val="20"/>
          <w:szCs w:val="20"/>
        </w:rPr>
      </w:pPr>
      <w:r w:rsidRPr="007B1210">
        <w:rPr>
          <w:rFonts w:ascii="Arial" w:hAnsi="Arial" w:cs="Arial"/>
          <w:sz w:val="20"/>
          <w:szCs w:val="20"/>
        </w:rPr>
        <w:t>Oferent, który wygra przetarg zobowiązany jest do:</w:t>
      </w:r>
    </w:p>
    <w:p w:rsidR="005E042F" w:rsidRPr="007B1210" w:rsidRDefault="005E042F" w:rsidP="00ED4EC2">
      <w:pPr>
        <w:numPr>
          <w:ilvl w:val="1"/>
          <w:numId w:val="31"/>
        </w:numPr>
        <w:tabs>
          <w:tab w:val="clear" w:pos="1440"/>
          <w:tab w:val="num" w:pos="851"/>
        </w:tabs>
        <w:spacing w:line="276" w:lineRule="auto"/>
        <w:ind w:left="851" w:hanging="425"/>
        <w:jc w:val="both"/>
        <w:rPr>
          <w:rFonts w:ascii="Arial" w:hAnsi="Arial" w:cs="Arial"/>
          <w:sz w:val="20"/>
          <w:szCs w:val="20"/>
        </w:rPr>
      </w:pPr>
      <w:r w:rsidRPr="007B1210">
        <w:rPr>
          <w:rFonts w:ascii="Arial" w:hAnsi="Arial" w:cs="Arial"/>
          <w:sz w:val="20"/>
          <w:szCs w:val="20"/>
        </w:rPr>
        <w:t>zawarcia umowy sprzedaży w formie aktu notarialnego w wyznaczonym terminie i miejscu;</w:t>
      </w:r>
    </w:p>
    <w:p w:rsidR="005E042F" w:rsidRPr="007B1210" w:rsidRDefault="005E042F" w:rsidP="00ED4EC2">
      <w:pPr>
        <w:numPr>
          <w:ilvl w:val="1"/>
          <w:numId w:val="31"/>
        </w:numPr>
        <w:tabs>
          <w:tab w:val="clear" w:pos="1440"/>
          <w:tab w:val="num" w:pos="851"/>
        </w:tabs>
        <w:spacing w:line="276" w:lineRule="auto"/>
        <w:ind w:left="851" w:hanging="425"/>
        <w:jc w:val="both"/>
        <w:rPr>
          <w:rFonts w:ascii="Arial" w:hAnsi="Arial" w:cs="Arial"/>
          <w:sz w:val="20"/>
          <w:szCs w:val="20"/>
        </w:rPr>
      </w:pPr>
      <w:r w:rsidRPr="007B1210">
        <w:rPr>
          <w:rFonts w:ascii="Arial" w:hAnsi="Arial" w:cs="Arial"/>
          <w:sz w:val="20"/>
          <w:szCs w:val="20"/>
        </w:rPr>
        <w:t>poniesienia wszelkich kosztów związanych z zawarciem umowy sprzedaży, w tym kosztów opłat notarialnych, sądowych oraz podatków związanych z nabyciem przedmiotu przetargu;</w:t>
      </w:r>
    </w:p>
    <w:p w:rsidR="005E042F" w:rsidRPr="007B1210" w:rsidRDefault="005E042F" w:rsidP="00ED4EC2">
      <w:pPr>
        <w:numPr>
          <w:ilvl w:val="1"/>
          <w:numId w:val="31"/>
        </w:numPr>
        <w:tabs>
          <w:tab w:val="clear" w:pos="1440"/>
          <w:tab w:val="num" w:pos="851"/>
        </w:tabs>
        <w:spacing w:line="276" w:lineRule="auto"/>
        <w:ind w:left="851" w:hanging="425"/>
        <w:jc w:val="both"/>
        <w:rPr>
          <w:rFonts w:ascii="Arial" w:hAnsi="Arial" w:cs="Arial"/>
          <w:sz w:val="20"/>
          <w:szCs w:val="20"/>
        </w:rPr>
      </w:pPr>
      <w:r w:rsidRPr="007B1210">
        <w:rPr>
          <w:rFonts w:ascii="Arial" w:hAnsi="Arial" w:cs="Arial"/>
          <w:sz w:val="20"/>
          <w:szCs w:val="20"/>
        </w:rPr>
        <w:t>zapłaty ceny zaoferowanej w przetargu, powiększonej o podatek VAT w stawce zgodnej z obowiązującymi przepisami w dniu zawarcia umowy sprzedaży w zakresie w jakim sprzedaż przedmiotu przetargu podlega opodatkowaniu podatkiem VAT, przed zawarciem umowy notarialnej sprzedaży, przelewem na rachunek bankowy Sprzedającego, przy czym przez zapłatę ceny rozumie się wpływ środków pieniężnych na rachunek bankowy wskazany przez sprzedającego; nabywca, który najpóźniej w chwili zawarcia umowy notarialnej nie uiści ceny nabycia, traci prawa wynikające z przybicia oraz złożone wadium.</w:t>
      </w:r>
    </w:p>
    <w:p w:rsidR="005E042F" w:rsidRPr="007B1210" w:rsidRDefault="005E042F" w:rsidP="00ED4EC2">
      <w:pPr>
        <w:numPr>
          <w:ilvl w:val="0"/>
          <w:numId w:val="40"/>
        </w:numPr>
        <w:tabs>
          <w:tab w:val="clear" w:pos="964"/>
        </w:tabs>
        <w:spacing w:line="276" w:lineRule="auto"/>
        <w:ind w:left="426" w:hanging="426"/>
        <w:jc w:val="both"/>
        <w:rPr>
          <w:rFonts w:ascii="Arial" w:hAnsi="Arial" w:cs="Arial"/>
          <w:sz w:val="20"/>
          <w:szCs w:val="20"/>
        </w:rPr>
      </w:pPr>
      <w:r w:rsidRPr="007B1210">
        <w:rPr>
          <w:rFonts w:ascii="Arial" w:hAnsi="Arial" w:cs="Arial"/>
          <w:sz w:val="20"/>
          <w:szCs w:val="20"/>
        </w:rPr>
        <w:t>Oferent, który wygra przetarg, jeżeli jest osobą prawną, zobowiązany jest do przedłożenia, przed zawarciem umowy sprzedaży w formie aktu notarialnego, statutu lub umowy osoby prawnej oraz uchwały (decyzji) stosownych organów tej osoby prawnej, jeżeli statut, umowa lub obowiązujące przepisy przewidują obowiązek uzyskania zgody tych organów dla dokonania czynności prawnej polegającej na nabyciu przedmiotu przetargu. Niedostarczenie przez Oferenta w terminie zawarcia umowy sprzedaży wymaganych przepisami prawa dokumentów niezbędnych do jej zawarcia, zostanie uznane za uchylanie się od zawarcia umowy, co będzie skutkowało przepadkiem wadium na rzecz Sprzedającego.</w:t>
      </w:r>
    </w:p>
    <w:p w:rsidR="00BA6BC6" w:rsidRDefault="005E042F" w:rsidP="00ED4EC2">
      <w:pPr>
        <w:numPr>
          <w:ilvl w:val="0"/>
          <w:numId w:val="40"/>
        </w:numPr>
        <w:tabs>
          <w:tab w:val="clear" w:pos="964"/>
        </w:tabs>
        <w:spacing w:line="276" w:lineRule="auto"/>
        <w:ind w:left="426" w:hanging="426"/>
        <w:jc w:val="both"/>
        <w:rPr>
          <w:rFonts w:ascii="Arial" w:hAnsi="Arial" w:cs="Arial"/>
          <w:sz w:val="20"/>
          <w:szCs w:val="20"/>
        </w:rPr>
      </w:pPr>
      <w:r w:rsidRPr="007B1210">
        <w:rPr>
          <w:rFonts w:ascii="Arial" w:hAnsi="Arial" w:cs="Arial"/>
          <w:sz w:val="20"/>
          <w:szCs w:val="20"/>
        </w:rPr>
        <w:t xml:space="preserve">Informacji o przedmiocie przetargu i warunkach przetargu udziela Pan </w:t>
      </w:r>
      <w:r w:rsidR="006E5B00">
        <w:rPr>
          <w:rFonts w:ascii="Arial" w:hAnsi="Arial" w:cs="Arial"/>
          <w:sz w:val="20"/>
          <w:szCs w:val="20"/>
        </w:rPr>
        <w:t xml:space="preserve">Sebastian Danilczuk, tel. 22/ 589 44 23, </w:t>
      </w:r>
      <w:r w:rsidRPr="007B1210">
        <w:rPr>
          <w:rFonts w:ascii="Arial" w:hAnsi="Arial" w:cs="Arial"/>
          <w:sz w:val="20"/>
          <w:szCs w:val="20"/>
        </w:rPr>
        <w:t xml:space="preserve">e-mail: </w:t>
      </w:r>
      <w:hyperlink r:id="rId9" w:history="1">
        <w:r w:rsidR="006E5B00" w:rsidRPr="004117A1">
          <w:rPr>
            <w:rStyle w:val="Hipercze"/>
            <w:rFonts w:ascii="Arial" w:hAnsi="Arial" w:cs="Arial"/>
            <w:sz w:val="20"/>
            <w:szCs w:val="20"/>
          </w:rPr>
          <w:t>sebastian.danilczuk@pgnig.pl</w:t>
        </w:r>
      </w:hyperlink>
      <w:r w:rsidRPr="007B1210">
        <w:rPr>
          <w:rFonts w:ascii="Arial" w:hAnsi="Arial" w:cs="Arial"/>
          <w:sz w:val="20"/>
          <w:szCs w:val="20"/>
        </w:rPr>
        <w:t>,</w:t>
      </w:r>
      <w:r w:rsidR="006E5B00">
        <w:rPr>
          <w:rFonts w:ascii="Arial" w:hAnsi="Arial" w:cs="Arial"/>
          <w:sz w:val="20"/>
          <w:szCs w:val="20"/>
        </w:rPr>
        <w:t xml:space="preserve"> lub Pani Kamila Płowucha, tel. 22/ 106 81 45, e-mail: </w:t>
      </w:r>
      <w:hyperlink r:id="rId10" w:history="1">
        <w:r w:rsidR="006E5B00" w:rsidRPr="004117A1">
          <w:rPr>
            <w:rStyle w:val="Hipercze"/>
            <w:rFonts w:ascii="Arial" w:hAnsi="Arial" w:cs="Arial"/>
            <w:sz w:val="20"/>
            <w:szCs w:val="20"/>
          </w:rPr>
          <w:t>kamila.plowucha@pgnig.pl</w:t>
        </w:r>
      </w:hyperlink>
      <w:r w:rsidR="006E5B00">
        <w:rPr>
          <w:rFonts w:ascii="Arial" w:hAnsi="Arial" w:cs="Arial"/>
          <w:sz w:val="20"/>
          <w:szCs w:val="20"/>
        </w:rPr>
        <w:t xml:space="preserve"> </w:t>
      </w:r>
      <w:r w:rsidRPr="007B1210">
        <w:rPr>
          <w:rFonts w:ascii="Arial" w:hAnsi="Arial" w:cs="Arial"/>
          <w:sz w:val="20"/>
          <w:szCs w:val="20"/>
        </w:rPr>
        <w:t xml:space="preserve">PGNiG SA w Warszawie, ul. Marcina Kasprzaka 25, budynek C7. </w:t>
      </w:r>
      <w:r w:rsidRPr="007B1210">
        <w:rPr>
          <w:rFonts w:ascii="Arial" w:hAnsi="Arial" w:cs="Arial"/>
          <w:sz w:val="20"/>
          <w:szCs w:val="20"/>
        </w:rPr>
        <w:br/>
        <w:t>Przedmiot przetargu można oglądać po wcześniejszym umówieniu terminu pod numerem telefonu j. w.</w:t>
      </w:r>
    </w:p>
    <w:p w:rsidR="0093758F" w:rsidRDefault="005E042F" w:rsidP="00ED4EC2">
      <w:pPr>
        <w:numPr>
          <w:ilvl w:val="0"/>
          <w:numId w:val="40"/>
        </w:numPr>
        <w:tabs>
          <w:tab w:val="clear" w:pos="964"/>
        </w:tabs>
        <w:spacing w:line="276" w:lineRule="auto"/>
        <w:ind w:left="426" w:hanging="426"/>
        <w:jc w:val="both"/>
        <w:rPr>
          <w:rFonts w:ascii="Arial" w:hAnsi="Arial" w:cs="Arial"/>
          <w:sz w:val="20"/>
          <w:szCs w:val="20"/>
        </w:rPr>
      </w:pPr>
      <w:r w:rsidRPr="00BA6BC6">
        <w:rPr>
          <w:rFonts w:ascii="Arial" w:hAnsi="Arial" w:cs="Arial"/>
          <w:sz w:val="20"/>
          <w:szCs w:val="20"/>
        </w:rPr>
        <w:t xml:space="preserve">Niniejsze ogłoszenie opublikowane jest na stronie internetowej PGNiG S.A.: </w:t>
      </w:r>
      <w:r w:rsidRPr="006A638A">
        <w:rPr>
          <w:rFonts w:ascii="Arial" w:hAnsi="Arial" w:cs="Arial"/>
          <w:sz w:val="20"/>
          <w:szCs w:val="20"/>
        </w:rPr>
        <w:t>www.przetargi.pgnig.pl</w:t>
      </w:r>
      <w:r w:rsidRPr="00BA6BC6">
        <w:rPr>
          <w:rFonts w:ascii="Arial" w:hAnsi="Arial" w:cs="Arial"/>
          <w:sz w:val="20"/>
          <w:szCs w:val="20"/>
        </w:rPr>
        <w:t xml:space="preserve">. </w:t>
      </w:r>
    </w:p>
    <w:p w:rsidR="000C5A4B" w:rsidRPr="00DB660B" w:rsidRDefault="000C5A4B" w:rsidP="00ED4EC2">
      <w:pPr>
        <w:numPr>
          <w:ilvl w:val="0"/>
          <w:numId w:val="40"/>
        </w:numPr>
        <w:tabs>
          <w:tab w:val="clear" w:pos="964"/>
        </w:tabs>
        <w:spacing w:line="276" w:lineRule="auto"/>
        <w:ind w:left="426" w:hanging="426"/>
        <w:jc w:val="both"/>
        <w:rPr>
          <w:rFonts w:ascii="Arial" w:hAnsi="Arial" w:cs="Arial"/>
          <w:sz w:val="20"/>
          <w:szCs w:val="20"/>
        </w:rPr>
      </w:pPr>
      <w:r w:rsidRPr="0093758F">
        <w:rPr>
          <w:rFonts w:ascii="Arial" w:hAnsi="Arial" w:cs="Arial"/>
          <w:sz w:val="20"/>
          <w:szCs w:val="20"/>
          <w:shd w:val="clear" w:color="auto" w:fill="FFFFFF"/>
        </w:rPr>
        <w:t>Zgodnie z art. 13 ust. 1 i 2 Rozporządzenia o ochronie danych osobowych z dnia 27 kwietnia 2016 r. (RODO) Administratorem danych osobowych oferentów jest: PGNiG S.A. z siedzibą w Warszawie</w:t>
      </w:r>
      <w:r>
        <w:rPr>
          <w:rFonts w:ascii="Arial" w:hAnsi="Arial" w:cs="Arial"/>
          <w:sz w:val="20"/>
          <w:szCs w:val="20"/>
          <w:shd w:val="clear" w:color="auto" w:fill="FFFFFF"/>
        </w:rPr>
        <w:t xml:space="preserve">, </w:t>
      </w:r>
      <w:r>
        <w:rPr>
          <w:rFonts w:ascii="Arial" w:hAnsi="Arial" w:cs="Arial"/>
          <w:sz w:val="20"/>
          <w:szCs w:val="20"/>
          <w:shd w:val="clear" w:color="auto" w:fill="FFFFFF"/>
        </w:rPr>
        <w:br/>
        <w:t>ul. Kasprzaka 25, 01-224 Warszawa</w:t>
      </w:r>
      <w:r w:rsidRPr="0093758F">
        <w:rPr>
          <w:rFonts w:ascii="Arial" w:hAnsi="Arial" w:cs="Arial"/>
          <w:sz w:val="20"/>
          <w:szCs w:val="20"/>
          <w:shd w:val="clear" w:color="auto" w:fill="FFFFFF"/>
        </w:rPr>
        <w:t xml:space="preserve">, PGNiG S.A. wyznaczył inspektora ochrony danych osobowych, </w:t>
      </w:r>
      <w:r w:rsidR="006A2FF6">
        <w:rPr>
          <w:rFonts w:ascii="Arial" w:hAnsi="Arial" w:cs="Arial"/>
          <w:sz w:val="20"/>
          <w:szCs w:val="20"/>
          <w:shd w:val="clear" w:color="auto" w:fill="FFFFFF"/>
        </w:rPr>
        <w:br/>
      </w:r>
      <w:r w:rsidRPr="0093758F">
        <w:rPr>
          <w:rFonts w:ascii="Arial" w:hAnsi="Arial" w:cs="Arial"/>
          <w:sz w:val="20"/>
          <w:szCs w:val="20"/>
          <w:shd w:val="clear" w:color="auto" w:fill="FFFFFF"/>
        </w:rPr>
        <w:t xml:space="preserve">z którym można skontaktować się poprzez e-mail: </w:t>
      </w:r>
      <w:r w:rsidRPr="006A638A">
        <w:rPr>
          <w:rFonts w:ascii="Arial" w:hAnsi="Arial" w:cs="Arial"/>
          <w:sz w:val="20"/>
          <w:szCs w:val="20"/>
          <w:shd w:val="clear" w:color="auto" w:fill="FFFFFF"/>
        </w:rPr>
        <w:t>iod@pgnig.pl</w:t>
      </w:r>
      <w:r w:rsidRPr="0093758F">
        <w:rPr>
          <w:rFonts w:ascii="Arial" w:hAnsi="Arial" w:cs="Arial"/>
          <w:sz w:val="20"/>
          <w:szCs w:val="20"/>
          <w:shd w:val="clear" w:color="auto" w:fill="FFFFFF"/>
        </w:rPr>
        <w:t xml:space="preserve"> </w:t>
      </w:r>
    </w:p>
    <w:p w:rsidR="000C5A4B" w:rsidRPr="0093758F" w:rsidRDefault="000C5A4B" w:rsidP="00ED4EC2">
      <w:pPr>
        <w:numPr>
          <w:ilvl w:val="0"/>
          <w:numId w:val="39"/>
        </w:numPr>
        <w:tabs>
          <w:tab w:val="left" w:pos="0"/>
        </w:tabs>
        <w:suppressAutoHyphens/>
        <w:spacing w:line="276" w:lineRule="auto"/>
        <w:jc w:val="both"/>
        <w:rPr>
          <w:rFonts w:ascii="Arial" w:hAnsi="Arial" w:cs="Arial"/>
          <w:sz w:val="20"/>
          <w:szCs w:val="20"/>
          <w:shd w:val="clear" w:color="auto" w:fill="FFFFFF"/>
        </w:rPr>
      </w:pPr>
      <w:r w:rsidRPr="0093758F">
        <w:rPr>
          <w:rFonts w:ascii="Arial" w:hAnsi="Arial" w:cs="Arial"/>
          <w:sz w:val="20"/>
          <w:szCs w:val="20"/>
          <w:shd w:val="clear" w:color="auto" w:fill="FFFFFF"/>
        </w:rPr>
        <w:lastRenderedPageBreak/>
        <w:t>Dane osobowe oferentów przetwarzane będą w niezbędnym zakresie w celu:</w:t>
      </w:r>
    </w:p>
    <w:p w:rsidR="000C5A4B" w:rsidRDefault="000C5A4B" w:rsidP="00ED4EC2">
      <w:pPr>
        <w:spacing w:line="276" w:lineRule="auto"/>
        <w:ind w:left="709"/>
        <w:jc w:val="both"/>
        <w:rPr>
          <w:rFonts w:ascii="Arial" w:hAnsi="Arial" w:cs="Arial"/>
          <w:sz w:val="20"/>
          <w:szCs w:val="20"/>
          <w:shd w:val="clear" w:color="auto" w:fill="FFFFFF"/>
        </w:rPr>
      </w:pPr>
      <w:r>
        <w:rPr>
          <w:rFonts w:ascii="Arial" w:hAnsi="Arial" w:cs="Arial"/>
          <w:sz w:val="20"/>
          <w:szCs w:val="20"/>
          <w:shd w:val="clear" w:color="auto" w:fill="FFFFFF"/>
        </w:rPr>
        <w:t xml:space="preserve">a) przeprowadzenia przetargu ustnego, </w:t>
      </w:r>
    </w:p>
    <w:p w:rsidR="000C5A4B" w:rsidRDefault="000C5A4B" w:rsidP="00ED4EC2">
      <w:pPr>
        <w:spacing w:line="276" w:lineRule="auto"/>
        <w:ind w:left="709"/>
        <w:jc w:val="both"/>
        <w:rPr>
          <w:rFonts w:ascii="Arial" w:hAnsi="Arial" w:cs="Arial"/>
          <w:sz w:val="20"/>
          <w:szCs w:val="20"/>
          <w:shd w:val="clear" w:color="auto" w:fill="FFFFFF"/>
        </w:rPr>
      </w:pPr>
      <w:r>
        <w:rPr>
          <w:rFonts w:ascii="Arial" w:hAnsi="Arial" w:cs="Arial"/>
          <w:sz w:val="20"/>
          <w:szCs w:val="20"/>
          <w:shd w:val="clear" w:color="auto" w:fill="FFFFFF"/>
        </w:rPr>
        <w:t>b) realizacji transakcji sprzedaży nieruchomości i wykonania umowy lub do podjęcia działań na żądanie  oferenta przed zawarciem umowy (Art.6, ust. 1, lit.b) RODO)</w:t>
      </w:r>
    </w:p>
    <w:p w:rsidR="000C5A4B" w:rsidRDefault="000C5A4B" w:rsidP="00ED4EC2">
      <w:pPr>
        <w:tabs>
          <w:tab w:val="left" w:pos="0"/>
        </w:tabs>
        <w:spacing w:line="276" w:lineRule="auto"/>
        <w:ind w:left="709"/>
        <w:jc w:val="both"/>
        <w:rPr>
          <w:rFonts w:ascii="Arial" w:hAnsi="Arial" w:cs="Arial"/>
          <w:sz w:val="20"/>
          <w:szCs w:val="20"/>
          <w:shd w:val="clear" w:color="auto" w:fill="FFFFFF"/>
        </w:rPr>
      </w:pPr>
      <w:r>
        <w:rPr>
          <w:rFonts w:ascii="Arial" w:hAnsi="Arial" w:cs="Arial"/>
          <w:sz w:val="20"/>
          <w:szCs w:val="20"/>
          <w:shd w:val="clear" w:color="auto" w:fill="FFFFFF"/>
        </w:rPr>
        <w:t xml:space="preserve">c) w celu ewentualnego ustalenia roszczeń, dochodzenia roszczeń, obrony przed roszczeniami (Art.6, ust. 1, lit. f) RODO). </w:t>
      </w:r>
    </w:p>
    <w:p w:rsidR="000C5A4B" w:rsidRPr="00514D84" w:rsidRDefault="000C5A4B" w:rsidP="00ED4EC2">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 xml:space="preserve">Dane osobowe oferentów będą przechowywane przez okres niezbędny do przeprowadzenia postępowania przetargowego oraz wykonania umowy obowiązków przewidzianych przepisów prawa nałożonych na Administratora okres może zostać przedłużony o okres przedawnienia roszczeń </w:t>
      </w:r>
      <w:r>
        <w:rPr>
          <w:rFonts w:ascii="Arial" w:hAnsi="Arial" w:cs="Arial"/>
          <w:sz w:val="20"/>
          <w:szCs w:val="20"/>
          <w:shd w:val="clear" w:color="auto" w:fill="FFFFFF"/>
        </w:rPr>
        <w:br/>
      </w:r>
      <w:r w:rsidRPr="00514D84">
        <w:rPr>
          <w:rFonts w:ascii="Arial" w:hAnsi="Arial" w:cs="Arial"/>
          <w:sz w:val="20"/>
          <w:szCs w:val="20"/>
          <w:shd w:val="clear" w:color="auto" w:fill="FFFFFF"/>
        </w:rPr>
        <w:t xml:space="preserve">w przypadku gdy będzie to niezbędne do dochodzenia ewentualnych roszczeń wynikających </w:t>
      </w:r>
      <w:r>
        <w:rPr>
          <w:rFonts w:ascii="Arial" w:hAnsi="Arial" w:cs="Arial"/>
          <w:sz w:val="20"/>
          <w:szCs w:val="20"/>
          <w:shd w:val="clear" w:color="auto" w:fill="FFFFFF"/>
        </w:rPr>
        <w:br/>
      </w:r>
      <w:r w:rsidRPr="00514D84">
        <w:rPr>
          <w:rFonts w:ascii="Arial" w:hAnsi="Arial" w:cs="Arial"/>
          <w:sz w:val="20"/>
          <w:szCs w:val="20"/>
          <w:shd w:val="clear" w:color="auto" w:fill="FFFFFF"/>
        </w:rPr>
        <w:t xml:space="preserve">z przeprowadzonego postępowania lub umowy bądź obrony przed roszczeniami kierowanymi przeciwko Administratorowi. </w:t>
      </w:r>
    </w:p>
    <w:p w:rsidR="000C5A4B" w:rsidRPr="00514D84" w:rsidRDefault="000C5A4B" w:rsidP="00ED4EC2">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 xml:space="preserve">Oferenci posiadają prawo do dostępu do treści swoich danych oraz prawo ich sprostowania, usunięcia, ograniczenia przetwarzania, prawo do przenoszenia danych, prawo do wniesienia sprzeciwu. </w:t>
      </w:r>
    </w:p>
    <w:p w:rsidR="000C5A4B" w:rsidRPr="00514D84" w:rsidRDefault="000C5A4B" w:rsidP="00ED4EC2">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Oferenci mają prawo do wniesienia skargi do właściwego organu nadzorczego w zakresie ochrony danych osobowych, gdy uznają, iż przetwarzanie ich danych osobowych narusza przepisy RODO.</w:t>
      </w:r>
    </w:p>
    <w:p w:rsidR="000C5A4B" w:rsidRPr="00DB660B" w:rsidRDefault="000C5A4B" w:rsidP="00ED4EC2">
      <w:pPr>
        <w:tabs>
          <w:tab w:val="left" w:pos="0"/>
        </w:tabs>
        <w:spacing w:line="276" w:lineRule="auto"/>
        <w:ind w:left="709"/>
        <w:jc w:val="both"/>
        <w:rPr>
          <w:rFonts w:ascii="Arial" w:hAnsi="Arial" w:cs="Arial"/>
          <w:sz w:val="20"/>
          <w:szCs w:val="20"/>
          <w:shd w:val="clear" w:color="auto" w:fill="FFFFFF"/>
        </w:rPr>
      </w:pPr>
      <w:r w:rsidRPr="00514D84">
        <w:rPr>
          <w:rFonts w:ascii="Arial" w:hAnsi="Arial" w:cs="Arial"/>
          <w:sz w:val="20"/>
          <w:szCs w:val="20"/>
          <w:shd w:val="clear" w:color="auto" w:fill="FFFFFF"/>
        </w:rPr>
        <w:t>Podanie przez oferenta danych osobowych jest warunkiem zawarcia umowy, a konsekwencją niepodania danych osobowych będzie brak możliwości zawarcia umowy.</w:t>
      </w:r>
    </w:p>
    <w:p w:rsidR="00FA1904" w:rsidRPr="00DB660B" w:rsidRDefault="00FA1904" w:rsidP="00ED4EC2">
      <w:pPr>
        <w:spacing w:line="276" w:lineRule="auto"/>
        <w:ind w:left="426"/>
        <w:jc w:val="both"/>
        <w:rPr>
          <w:rFonts w:ascii="Arial" w:hAnsi="Arial" w:cs="Arial"/>
          <w:sz w:val="20"/>
          <w:szCs w:val="20"/>
          <w:shd w:val="clear" w:color="auto" w:fill="FFFFFF"/>
        </w:rPr>
      </w:pPr>
    </w:p>
    <w:sectPr w:rsidR="00FA1904" w:rsidRPr="00DB660B" w:rsidSect="00902BB5">
      <w:footerReference w:type="even" r:id="rId11"/>
      <w:footerReference w:type="default" r:id="rId12"/>
      <w:pgSz w:w="11906" w:h="16838"/>
      <w:pgMar w:top="851" w:right="924" w:bottom="902" w:left="902" w:header="709"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8CA" w:rsidRDefault="000578CA">
      <w:r>
        <w:separator/>
      </w:r>
    </w:p>
  </w:endnote>
  <w:endnote w:type="continuationSeparator" w:id="0">
    <w:p w:rsidR="000578CA" w:rsidRDefault="0005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umnst777PL">
    <w:panose1 w:val="00000000000000000000"/>
    <w:charset w:val="02"/>
    <w:family w:val="decorative"/>
    <w:notTrueTyp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7CB" w:rsidRDefault="00A337CB" w:rsidP="001117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337CB" w:rsidRDefault="00A337CB" w:rsidP="0033761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7CB" w:rsidRDefault="00A337CB" w:rsidP="0011176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F4893">
      <w:rPr>
        <w:rStyle w:val="Numerstrony"/>
        <w:noProof/>
      </w:rPr>
      <w:t>1</w:t>
    </w:r>
    <w:r>
      <w:rPr>
        <w:rStyle w:val="Numerstrony"/>
      </w:rPr>
      <w:fldChar w:fldCharType="end"/>
    </w:r>
  </w:p>
  <w:p w:rsidR="00A337CB" w:rsidRDefault="00A337CB" w:rsidP="0033761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8CA" w:rsidRDefault="000578CA">
      <w:r>
        <w:separator/>
      </w:r>
    </w:p>
  </w:footnote>
  <w:footnote w:type="continuationSeparator" w:id="0">
    <w:p w:rsidR="000578CA" w:rsidRDefault="00057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E260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794"/>
        </w:tabs>
        <w:ind w:left="794" w:hanging="397"/>
      </w:pPr>
      <w:rPr>
        <w:rFonts w:ascii="Arial" w:hAnsi="Arial" w:cs="Arial" w:hint="default"/>
        <w:b w:val="0"/>
      </w:rPr>
    </w:lvl>
  </w:abstractNum>
  <w:abstractNum w:abstractNumId="2" w15:restartNumberingAfterBreak="0">
    <w:nsid w:val="05402939"/>
    <w:multiLevelType w:val="multilevel"/>
    <w:tmpl w:val="DC8C5FE6"/>
    <w:lvl w:ilvl="0">
      <w:start w:val="5"/>
      <w:numFmt w:val="decimal"/>
      <w:lvlText w:val="%1."/>
      <w:lvlJc w:val="left"/>
      <w:pPr>
        <w:tabs>
          <w:tab w:val="num" w:pos="794"/>
        </w:tabs>
        <w:ind w:left="794"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9065366"/>
    <w:multiLevelType w:val="hybridMultilevel"/>
    <w:tmpl w:val="54689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9034E"/>
    <w:multiLevelType w:val="hybridMultilevel"/>
    <w:tmpl w:val="EA660FFC"/>
    <w:lvl w:ilvl="0" w:tplc="0415000F">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BDF193E"/>
    <w:multiLevelType w:val="hybridMultilevel"/>
    <w:tmpl w:val="1BEA1F9E"/>
    <w:lvl w:ilvl="0" w:tplc="03CE4E52">
      <w:start w:val="1"/>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C571F12"/>
    <w:multiLevelType w:val="hybridMultilevel"/>
    <w:tmpl w:val="009250E2"/>
    <w:lvl w:ilvl="0" w:tplc="1B2816C8">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220BB"/>
    <w:multiLevelType w:val="hybridMultilevel"/>
    <w:tmpl w:val="B830779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AA7677"/>
    <w:multiLevelType w:val="hybridMultilevel"/>
    <w:tmpl w:val="12B049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192F41"/>
    <w:multiLevelType w:val="hybridMultilevel"/>
    <w:tmpl w:val="0F36E34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A406AF"/>
    <w:multiLevelType w:val="hybridMultilevel"/>
    <w:tmpl w:val="AC7A4B2A"/>
    <w:lvl w:ilvl="0" w:tplc="04150001">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1767F6D"/>
    <w:multiLevelType w:val="hybridMultilevel"/>
    <w:tmpl w:val="9C003054"/>
    <w:lvl w:ilvl="0" w:tplc="54FEE874">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 w15:restartNumberingAfterBreak="0">
    <w:nsid w:val="13217B9F"/>
    <w:multiLevelType w:val="hybridMultilevel"/>
    <w:tmpl w:val="90860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C161F2"/>
    <w:multiLevelType w:val="hybridMultilevel"/>
    <w:tmpl w:val="8CC033EA"/>
    <w:lvl w:ilvl="0" w:tplc="44CA4F6A">
      <w:start w:val="1"/>
      <w:numFmt w:val="bullet"/>
      <w:lvlText w:val=""/>
      <w:lvlJc w:val="left"/>
      <w:pPr>
        <w:ind w:left="1800" w:hanging="360"/>
      </w:pPr>
      <w:rPr>
        <w:rFonts w:ascii="Symbol" w:hAnsi="Symbol"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1F1D4720"/>
    <w:multiLevelType w:val="hybridMultilevel"/>
    <w:tmpl w:val="EA30EDC8"/>
    <w:lvl w:ilvl="0" w:tplc="9896351C">
      <w:start w:val="1"/>
      <w:numFmt w:val="upperRoman"/>
      <w:lvlText w:val="%1."/>
      <w:lvlJc w:val="left"/>
      <w:pPr>
        <w:ind w:left="643" w:hanging="360"/>
      </w:pPr>
      <w:rPr>
        <w:rFonts w:hint="default"/>
        <w:b/>
      </w:rPr>
    </w:lvl>
    <w:lvl w:ilvl="1" w:tplc="04150001">
      <w:start w:val="1"/>
      <w:numFmt w:val="bullet"/>
      <w:lvlText w:val=""/>
      <w:lvlJc w:val="left"/>
      <w:pPr>
        <w:tabs>
          <w:tab w:val="num" w:pos="1363"/>
        </w:tabs>
        <w:ind w:left="1363" w:hanging="360"/>
      </w:pPr>
      <w:rPr>
        <w:rFonts w:ascii="Symbol" w:hAnsi="Symbol"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5" w15:restartNumberingAfterBreak="0">
    <w:nsid w:val="21602398"/>
    <w:multiLevelType w:val="multilevel"/>
    <w:tmpl w:val="E62A8330"/>
    <w:lvl w:ilvl="0">
      <w:start w:val="3"/>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984C17"/>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25867"/>
    <w:multiLevelType w:val="hybridMultilevel"/>
    <w:tmpl w:val="4F1EB93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A21DB"/>
    <w:multiLevelType w:val="hybridMultilevel"/>
    <w:tmpl w:val="72046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9D3691"/>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8731A0"/>
    <w:multiLevelType w:val="hybridMultilevel"/>
    <w:tmpl w:val="9762107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6261091"/>
    <w:multiLevelType w:val="hybridMultilevel"/>
    <w:tmpl w:val="79E840A0"/>
    <w:lvl w:ilvl="0" w:tplc="3D52C5D8">
      <w:start w:val="1"/>
      <w:numFmt w:val="decimal"/>
      <w:lvlText w:val="%1."/>
      <w:lvlJc w:val="left"/>
      <w:pPr>
        <w:tabs>
          <w:tab w:val="num" w:pos="720"/>
        </w:tabs>
        <w:ind w:left="720" w:hanging="360"/>
      </w:pPr>
      <w:rPr>
        <w:rFonts w:ascii="Arial" w:hAnsi="Arial" w:hint="default"/>
        <w:b w:val="0"/>
        <w:i w:val="0"/>
        <w:sz w:val="22"/>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7E33B4"/>
    <w:multiLevelType w:val="hybridMultilevel"/>
    <w:tmpl w:val="76BCAE12"/>
    <w:lvl w:ilvl="0" w:tplc="E51AD0B8">
      <w:start w:val="1"/>
      <w:numFmt w:val="decimal"/>
      <w:lvlText w:val="%1)"/>
      <w:lvlJc w:val="left"/>
      <w:pPr>
        <w:tabs>
          <w:tab w:val="num" w:pos="1134"/>
        </w:tabs>
        <w:ind w:left="1134" w:hanging="567"/>
      </w:pPr>
      <w:rPr>
        <w:rFonts w:ascii="Arial" w:hAnsi="Arial"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C195B36"/>
    <w:multiLevelType w:val="hybridMultilevel"/>
    <w:tmpl w:val="ECF28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FA0AB7"/>
    <w:multiLevelType w:val="hybridMultilevel"/>
    <w:tmpl w:val="7186916A"/>
    <w:lvl w:ilvl="0" w:tplc="729AF0B8">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0571E7"/>
    <w:multiLevelType w:val="hybridMultilevel"/>
    <w:tmpl w:val="E62A8330"/>
    <w:lvl w:ilvl="0" w:tplc="7772DE3E">
      <w:start w:val="3"/>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40B76"/>
    <w:multiLevelType w:val="hybridMultilevel"/>
    <w:tmpl w:val="BFB8A4C6"/>
    <w:lvl w:ilvl="0" w:tplc="A5F67E9E">
      <w:start w:val="2"/>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35561F"/>
    <w:multiLevelType w:val="hybridMultilevel"/>
    <w:tmpl w:val="EAA43D06"/>
    <w:lvl w:ilvl="0" w:tplc="9D789DB4">
      <w:start w:val="4"/>
      <w:numFmt w:val="decimal"/>
      <w:lvlText w:val="%1."/>
      <w:lvlJc w:val="left"/>
      <w:pPr>
        <w:tabs>
          <w:tab w:val="num" w:pos="1080"/>
        </w:tabs>
        <w:ind w:left="1080" w:hanging="360"/>
      </w:pPr>
      <w:rPr>
        <w:rFonts w:hint="default"/>
      </w:rPr>
    </w:lvl>
    <w:lvl w:ilvl="1" w:tplc="CE7044B6">
      <w:start w:val="1"/>
      <w:numFmt w:val="lowerLetter"/>
      <w:lvlText w:val="%2)"/>
      <w:lvlJc w:val="left"/>
      <w:pPr>
        <w:tabs>
          <w:tab w:val="num" w:pos="1440"/>
        </w:tabs>
        <w:ind w:left="1440" w:hanging="360"/>
      </w:pPr>
      <w:rPr>
        <w:rFonts w:hint="default"/>
      </w:rPr>
    </w:lvl>
    <w:lvl w:ilvl="2" w:tplc="44CA4F6A">
      <w:start w:val="1"/>
      <w:numFmt w:val="bullet"/>
      <w:lvlText w:val=""/>
      <w:lvlJc w:val="left"/>
      <w:pPr>
        <w:tabs>
          <w:tab w:val="num" w:pos="2340"/>
        </w:tabs>
        <w:ind w:left="2340" w:hanging="36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82737F7"/>
    <w:multiLevelType w:val="hybridMultilevel"/>
    <w:tmpl w:val="4E16055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3F46EC"/>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AB5005"/>
    <w:multiLevelType w:val="hybridMultilevel"/>
    <w:tmpl w:val="43A202B8"/>
    <w:lvl w:ilvl="0" w:tplc="04150001">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31" w15:restartNumberingAfterBreak="0">
    <w:nsid w:val="4B860BC9"/>
    <w:multiLevelType w:val="multilevel"/>
    <w:tmpl w:val="4E1605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6C162F"/>
    <w:multiLevelType w:val="hybridMultilevel"/>
    <w:tmpl w:val="220C884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3" w15:restartNumberingAfterBreak="0">
    <w:nsid w:val="523B75D0"/>
    <w:multiLevelType w:val="hybridMultilevel"/>
    <w:tmpl w:val="D8B2C1C4"/>
    <w:lvl w:ilvl="0" w:tplc="53AA0492">
      <w:start w:val="3"/>
      <w:numFmt w:val="decimal"/>
      <w:lvlText w:val="%1."/>
      <w:lvlJc w:val="left"/>
      <w:pPr>
        <w:tabs>
          <w:tab w:val="num" w:pos="964"/>
        </w:tabs>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5F4341"/>
    <w:multiLevelType w:val="hybridMultilevel"/>
    <w:tmpl w:val="615465BC"/>
    <w:lvl w:ilvl="0" w:tplc="12D49EA8">
      <w:start w:val="4"/>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40"/>
        </w:tabs>
        <w:ind w:left="1440" w:hanging="360"/>
      </w:pPr>
    </w:lvl>
    <w:lvl w:ilvl="2" w:tplc="A928EC96">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29D1689"/>
    <w:multiLevelType w:val="hybridMultilevel"/>
    <w:tmpl w:val="709693A8"/>
    <w:lvl w:ilvl="0" w:tplc="54FEE874">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6" w15:restartNumberingAfterBreak="0">
    <w:nsid w:val="564C70D7"/>
    <w:multiLevelType w:val="hybridMultilevel"/>
    <w:tmpl w:val="1DB2A1E0"/>
    <w:lvl w:ilvl="0" w:tplc="8898C24A">
      <w:start w:val="1"/>
      <w:numFmt w:val="decimal"/>
      <w:lvlText w:val="%1)"/>
      <w:lvlJc w:val="left"/>
      <w:pPr>
        <w:tabs>
          <w:tab w:val="num" w:pos="1134"/>
        </w:tabs>
        <w:ind w:left="1134" w:hanging="567"/>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A5415A6"/>
    <w:multiLevelType w:val="hybridMultilevel"/>
    <w:tmpl w:val="5D029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A6053A3"/>
    <w:multiLevelType w:val="hybridMultilevel"/>
    <w:tmpl w:val="10587BB2"/>
    <w:lvl w:ilvl="0" w:tplc="1BF03E08">
      <w:start w:val="1"/>
      <w:numFmt w:val="upperRoman"/>
      <w:lvlText w:val="%1."/>
      <w:lvlJc w:val="left"/>
      <w:pPr>
        <w:tabs>
          <w:tab w:val="num" w:pos="1080"/>
        </w:tabs>
        <w:ind w:left="1080" w:hanging="72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5AB23A6B"/>
    <w:multiLevelType w:val="hybridMultilevel"/>
    <w:tmpl w:val="6806489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B3566A"/>
    <w:multiLevelType w:val="hybridMultilevel"/>
    <w:tmpl w:val="CD9EB3F0"/>
    <w:lvl w:ilvl="0" w:tplc="6F72F066">
      <w:start w:val="1"/>
      <w:numFmt w:val="bullet"/>
      <w:lvlText w:val=""/>
      <w:lvlJc w:val="left"/>
      <w:pPr>
        <w:tabs>
          <w:tab w:val="num" w:pos="720"/>
        </w:tabs>
        <w:ind w:left="720" w:hanging="360"/>
      </w:pPr>
      <w:rPr>
        <w:rFonts w:ascii="Wingdings" w:hAnsi="Wingding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0C24F24"/>
    <w:multiLevelType w:val="hybridMultilevel"/>
    <w:tmpl w:val="CF7AF0E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6172130E"/>
    <w:multiLevelType w:val="hybridMultilevel"/>
    <w:tmpl w:val="64EC260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372815"/>
    <w:multiLevelType w:val="hybridMultilevel"/>
    <w:tmpl w:val="E4D441A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671C67B3"/>
    <w:multiLevelType w:val="hybridMultilevel"/>
    <w:tmpl w:val="047A4034"/>
    <w:lvl w:ilvl="0" w:tplc="44CA4F6A">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7AE4AE9"/>
    <w:multiLevelType w:val="hybridMultilevel"/>
    <w:tmpl w:val="7E1C6024"/>
    <w:lvl w:ilvl="0" w:tplc="9D789DB4">
      <w:start w:val="4"/>
      <w:numFmt w:val="decimal"/>
      <w:lvlText w:val="%1."/>
      <w:lvlJc w:val="left"/>
      <w:pPr>
        <w:tabs>
          <w:tab w:val="num" w:pos="1080"/>
        </w:tabs>
        <w:ind w:left="1080" w:hanging="360"/>
      </w:pPr>
      <w:rPr>
        <w:rFonts w:hint="default"/>
      </w:rPr>
    </w:lvl>
    <w:lvl w:ilvl="1" w:tplc="BA6C63A8">
      <w:start w:val="1"/>
      <w:numFmt w:val="decimal"/>
      <w:lvlText w:val="%2)"/>
      <w:lvlJc w:val="left"/>
      <w:pPr>
        <w:tabs>
          <w:tab w:val="num" w:pos="1440"/>
        </w:tabs>
        <w:ind w:left="1440" w:hanging="360"/>
      </w:pPr>
      <w:rPr>
        <w:rFonts w:ascii="Arial" w:hAnsi="Arial" w:hint="default"/>
        <w:b w:val="0"/>
        <w:i w:val="0"/>
        <w:sz w:val="20"/>
        <w:szCs w:val="20"/>
      </w:rPr>
    </w:lvl>
    <w:lvl w:ilvl="2" w:tplc="44CA4F6A">
      <w:start w:val="1"/>
      <w:numFmt w:val="bullet"/>
      <w:lvlText w:val=""/>
      <w:lvlJc w:val="left"/>
      <w:pPr>
        <w:tabs>
          <w:tab w:val="num" w:pos="2340"/>
        </w:tabs>
        <w:ind w:left="2340" w:hanging="36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C886840"/>
    <w:multiLevelType w:val="hybridMultilevel"/>
    <w:tmpl w:val="ED625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6"/>
  </w:num>
  <w:num w:numId="3">
    <w:abstractNumId w:val="34"/>
  </w:num>
  <w:num w:numId="4">
    <w:abstractNumId w:val="22"/>
  </w:num>
  <w:num w:numId="5">
    <w:abstractNumId w:val="20"/>
  </w:num>
  <w:num w:numId="6">
    <w:abstractNumId w:val="2"/>
  </w:num>
  <w:num w:numId="7">
    <w:abstractNumId w:val="30"/>
  </w:num>
  <w:num w:numId="8">
    <w:abstractNumId w:val="38"/>
  </w:num>
  <w:num w:numId="9">
    <w:abstractNumId w:val="28"/>
  </w:num>
  <w:num w:numId="10">
    <w:abstractNumId w:val="27"/>
  </w:num>
  <w:num w:numId="11">
    <w:abstractNumId w:val="19"/>
  </w:num>
  <w:num w:numId="12">
    <w:abstractNumId w:val="9"/>
  </w:num>
  <w:num w:numId="13">
    <w:abstractNumId w:val="29"/>
  </w:num>
  <w:num w:numId="14">
    <w:abstractNumId w:val="6"/>
  </w:num>
  <w:num w:numId="15">
    <w:abstractNumId w:val="16"/>
  </w:num>
  <w:num w:numId="16">
    <w:abstractNumId w:val="26"/>
  </w:num>
  <w:num w:numId="17">
    <w:abstractNumId w:val="31"/>
  </w:num>
  <w:num w:numId="18">
    <w:abstractNumId w:val="25"/>
  </w:num>
  <w:num w:numId="19">
    <w:abstractNumId w:val="40"/>
  </w:num>
  <w:num w:numId="20">
    <w:abstractNumId w:val="15"/>
  </w:num>
  <w:num w:numId="21">
    <w:abstractNumId w:val="24"/>
  </w:num>
  <w:num w:numId="22">
    <w:abstractNumId w:val="14"/>
  </w:num>
  <w:num w:numId="23">
    <w:abstractNumId w:val="32"/>
  </w:num>
  <w:num w:numId="24">
    <w:abstractNumId w:val="10"/>
  </w:num>
  <w:num w:numId="25">
    <w:abstractNumId w:val="13"/>
  </w:num>
  <w:num w:numId="26">
    <w:abstractNumId w:val="44"/>
  </w:num>
  <w:num w:numId="27">
    <w:abstractNumId w:val="17"/>
    <w:lvlOverride w:ilvl="0"/>
    <w:lvlOverride w:ilvl="1"/>
    <w:lvlOverride w:ilvl="2"/>
    <w:lvlOverride w:ilvl="3"/>
    <w:lvlOverride w:ilvl="4"/>
    <w:lvlOverride w:ilvl="5"/>
    <w:lvlOverride w:ilvl="6"/>
    <w:lvlOverride w:ilvl="7"/>
    <w:lvlOverride w:ilvl="8"/>
  </w:num>
  <w:num w:numId="28">
    <w:abstractNumId w:val="35"/>
  </w:num>
  <w:num w:numId="29">
    <w:abstractNumId w:val="11"/>
  </w:num>
  <w:num w:numId="30">
    <w:abstractNumId w:val="21"/>
  </w:num>
  <w:num w:numId="31">
    <w:abstractNumId w:val="45"/>
  </w:num>
  <w:num w:numId="32">
    <w:abstractNumId w:val="43"/>
  </w:num>
  <w:num w:numId="33">
    <w:abstractNumId w:val="18"/>
  </w:num>
  <w:num w:numId="34">
    <w:abstractNumId w:val="0"/>
  </w:num>
  <w:num w:numId="35">
    <w:abstractNumId w:val="7"/>
  </w:num>
  <w:num w:numId="36">
    <w:abstractNumId w:val="39"/>
  </w:num>
  <w:num w:numId="37">
    <w:abstractNumId w:val="8"/>
  </w:num>
  <w:num w:numId="38">
    <w:abstractNumId w:val="1"/>
  </w:num>
  <w:num w:numId="39">
    <w:abstractNumId w:val="46"/>
  </w:num>
  <w:num w:numId="40">
    <w:abstractNumId w:val="33"/>
  </w:num>
  <w:num w:numId="41">
    <w:abstractNumId w:val="23"/>
  </w:num>
  <w:num w:numId="42">
    <w:abstractNumId w:val="12"/>
  </w:num>
  <w:num w:numId="43">
    <w:abstractNumId w:val="41"/>
  </w:num>
  <w:num w:numId="44">
    <w:abstractNumId w:val="4"/>
  </w:num>
  <w:num w:numId="45">
    <w:abstractNumId w:val="37"/>
  </w:num>
  <w:num w:numId="46">
    <w:abstractNumId w:val="42"/>
  </w:num>
  <w:num w:numId="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E1"/>
    <w:rsid w:val="00000460"/>
    <w:rsid w:val="0000248C"/>
    <w:rsid w:val="000077E6"/>
    <w:rsid w:val="000157D5"/>
    <w:rsid w:val="00015AAC"/>
    <w:rsid w:val="00015E98"/>
    <w:rsid w:val="000205EE"/>
    <w:rsid w:val="000215FC"/>
    <w:rsid w:val="00025349"/>
    <w:rsid w:val="00025F59"/>
    <w:rsid w:val="00033694"/>
    <w:rsid w:val="00035212"/>
    <w:rsid w:val="00036100"/>
    <w:rsid w:val="000366E8"/>
    <w:rsid w:val="00037112"/>
    <w:rsid w:val="000407E5"/>
    <w:rsid w:val="0004152C"/>
    <w:rsid w:val="0004186A"/>
    <w:rsid w:val="000418FF"/>
    <w:rsid w:val="000436C4"/>
    <w:rsid w:val="00043AC9"/>
    <w:rsid w:val="00043ACE"/>
    <w:rsid w:val="000466E8"/>
    <w:rsid w:val="0005051D"/>
    <w:rsid w:val="000523EF"/>
    <w:rsid w:val="000570CC"/>
    <w:rsid w:val="000578CA"/>
    <w:rsid w:val="00061D37"/>
    <w:rsid w:val="00062AC9"/>
    <w:rsid w:val="0006483D"/>
    <w:rsid w:val="00065FFA"/>
    <w:rsid w:val="00066283"/>
    <w:rsid w:val="00067785"/>
    <w:rsid w:val="00067A17"/>
    <w:rsid w:val="00070C7C"/>
    <w:rsid w:val="00072AAC"/>
    <w:rsid w:val="00072DC5"/>
    <w:rsid w:val="00075DEB"/>
    <w:rsid w:val="00076858"/>
    <w:rsid w:val="00081351"/>
    <w:rsid w:val="00083D65"/>
    <w:rsid w:val="0009356E"/>
    <w:rsid w:val="000969A9"/>
    <w:rsid w:val="000A1D84"/>
    <w:rsid w:val="000A50D0"/>
    <w:rsid w:val="000A51D5"/>
    <w:rsid w:val="000B0CBC"/>
    <w:rsid w:val="000B2CC1"/>
    <w:rsid w:val="000B3CD5"/>
    <w:rsid w:val="000C065C"/>
    <w:rsid w:val="000C0C0D"/>
    <w:rsid w:val="000C5A4B"/>
    <w:rsid w:val="000C6093"/>
    <w:rsid w:val="000D204B"/>
    <w:rsid w:val="000D37C4"/>
    <w:rsid w:val="000D3A92"/>
    <w:rsid w:val="000D4C9A"/>
    <w:rsid w:val="000D6A8A"/>
    <w:rsid w:val="000D7FC1"/>
    <w:rsid w:val="000E4377"/>
    <w:rsid w:val="000E614D"/>
    <w:rsid w:val="000F2A11"/>
    <w:rsid w:val="000F68C6"/>
    <w:rsid w:val="00101ED0"/>
    <w:rsid w:val="00102E3D"/>
    <w:rsid w:val="00103BCB"/>
    <w:rsid w:val="00104324"/>
    <w:rsid w:val="001047CC"/>
    <w:rsid w:val="001059AE"/>
    <w:rsid w:val="00111763"/>
    <w:rsid w:val="00111BB3"/>
    <w:rsid w:val="001131C8"/>
    <w:rsid w:val="001151F6"/>
    <w:rsid w:val="001167A7"/>
    <w:rsid w:val="00116B86"/>
    <w:rsid w:val="00120883"/>
    <w:rsid w:val="001241B2"/>
    <w:rsid w:val="00124645"/>
    <w:rsid w:val="00126E03"/>
    <w:rsid w:val="00131D2B"/>
    <w:rsid w:val="00132983"/>
    <w:rsid w:val="00132AC8"/>
    <w:rsid w:val="00136701"/>
    <w:rsid w:val="00140978"/>
    <w:rsid w:val="00140CA4"/>
    <w:rsid w:val="00150111"/>
    <w:rsid w:val="00151D82"/>
    <w:rsid w:val="00160CD4"/>
    <w:rsid w:val="00162A01"/>
    <w:rsid w:val="00162DD3"/>
    <w:rsid w:val="0016591B"/>
    <w:rsid w:val="00166520"/>
    <w:rsid w:val="00170A77"/>
    <w:rsid w:val="00171418"/>
    <w:rsid w:val="00172C9D"/>
    <w:rsid w:val="00175D18"/>
    <w:rsid w:val="00180393"/>
    <w:rsid w:val="001840DB"/>
    <w:rsid w:val="00184AE2"/>
    <w:rsid w:val="00186D58"/>
    <w:rsid w:val="00191D98"/>
    <w:rsid w:val="0019335B"/>
    <w:rsid w:val="00197386"/>
    <w:rsid w:val="001A1D54"/>
    <w:rsid w:val="001A2A06"/>
    <w:rsid w:val="001A6272"/>
    <w:rsid w:val="001B1235"/>
    <w:rsid w:val="001C1482"/>
    <w:rsid w:val="001C1D08"/>
    <w:rsid w:val="001C36FD"/>
    <w:rsid w:val="001C44E9"/>
    <w:rsid w:val="001C7ED7"/>
    <w:rsid w:val="001D15B9"/>
    <w:rsid w:val="001D2E16"/>
    <w:rsid w:val="001D38C8"/>
    <w:rsid w:val="001D4F41"/>
    <w:rsid w:val="001D6062"/>
    <w:rsid w:val="001D608F"/>
    <w:rsid w:val="001D629E"/>
    <w:rsid w:val="001D719E"/>
    <w:rsid w:val="001D755A"/>
    <w:rsid w:val="001D7ACC"/>
    <w:rsid w:val="001E4F2E"/>
    <w:rsid w:val="001F08D5"/>
    <w:rsid w:val="001F2120"/>
    <w:rsid w:val="00202F9F"/>
    <w:rsid w:val="0020397B"/>
    <w:rsid w:val="00203FD8"/>
    <w:rsid w:val="00206333"/>
    <w:rsid w:val="00206F50"/>
    <w:rsid w:val="00215634"/>
    <w:rsid w:val="00220814"/>
    <w:rsid w:val="00225D05"/>
    <w:rsid w:val="00236029"/>
    <w:rsid w:val="00236297"/>
    <w:rsid w:val="00237B23"/>
    <w:rsid w:val="00241784"/>
    <w:rsid w:val="00244E26"/>
    <w:rsid w:val="00246F1C"/>
    <w:rsid w:val="0024782C"/>
    <w:rsid w:val="00251CBB"/>
    <w:rsid w:val="00252951"/>
    <w:rsid w:val="00270AD0"/>
    <w:rsid w:val="002734B0"/>
    <w:rsid w:val="002752F8"/>
    <w:rsid w:val="00280E05"/>
    <w:rsid w:val="00281C4E"/>
    <w:rsid w:val="0028420F"/>
    <w:rsid w:val="00284C30"/>
    <w:rsid w:val="00284CB3"/>
    <w:rsid w:val="00290FD0"/>
    <w:rsid w:val="0029104E"/>
    <w:rsid w:val="0029399D"/>
    <w:rsid w:val="002A11BA"/>
    <w:rsid w:val="002A513F"/>
    <w:rsid w:val="002A683D"/>
    <w:rsid w:val="002A7849"/>
    <w:rsid w:val="002A7BB9"/>
    <w:rsid w:val="002B33EB"/>
    <w:rsid w:val="002B7923"/>
    <w:rsid w:val="002C300C"/>
    <w:rsid w:val="002C52AD"/>
    <w:rsid w:val="002C5BC9"/>
    <w:rsid w:val="002D04FB"/>
    <w:rsid w:val="002D1F94"/>
    <w:rsid w:val="002D38A7"/>
    <w:rsid w:val="002D5E8D"/>
    <w:rsid w:val="002E143A"/>
    <w:rsid w:val="002E722C"/>
    <w:rsid w:val="002F0525"/>
    <w:rsid w:val="002F0B57"/>
    <w:rsid w:val="002F248A"/>
    <w:rsid w:val="002F4893"/>
    <w:rsid w:val="002F5ADE"/>
    <w:rsid w:val="002F7130"/>
    <w:rsid w:val="002F71D0"/>
    <w:rsid w:val="00301A34"/>
    <w:rsid w:val="00305284"/>
    <w:rsid w:val="00310D2E"/>
    <w:rsid w:val="00316252"/>
    <w:rsid w:val="00316568"/>
    <w:rsid w:val="003209EB"/>
    <w:rsid w:val="0032222F"/>
    <w:rsid w:val="00322825"/>
    <w:rsid w:val="00323213"/>
    <w:rsid w:val="00325C86"/>
    <w:rsid w:val="0032790D"/>
    <w:rsid w:val="00332E61"/>
    <w:rsid w:val="003360FF"/>
    <w:rsid w:val="00337610"/>
    <w:rsid w:val="00342D76"/>
    <w:rsid w:val="00350830"/>
    <w:rsid w:val="0035246F"/>
    <w:rsid w:val="003536A8"/>
    <w:rsid w:val="00354EC5"/>
    <w:rsid w:val="003616CB"/>
    <w:rsid w:val="00366CFE"/>
    <w:rsid w:val="0037625D"/>
    <w:rsid w:val="00376F7A"/>
    <w:rsid w:val="00377A6F"/>
    <w:rsid w:val="00380650"/>
    <w:rsid w:val="00380BA5"/>
    <w:rsid w:val="0038199F"/>
    <w:rsid w:val="00382613"/>
    <w:rsid w:val="00387B09"/>
    <w:rsid w:val="00395326"/>
    <w:rsid w:val="003A22A2"/>
    <w:rsid w:val="003A3530"/>
    <w:rsid w:val="003B02B3"/>
    <w:rsid w:val="003B069A"/>
    <w:rsid w:val="003B38FF"/>
    <w:rsid w:val="003B6274"/>
    <w:rsid w:val="003B6BFC"/>
    <w:rsid w:val="003B7053"/>
    <w:rsid w:val="003C19E7"/>
    <w:rsid w:val="003C1EE2"/>
    <w:rsid w:val="003C2509"/>
    <w:rsid w:val="003C4337"/>
    <w:rsid w:val="003C79FB"/>
    <w:rsid w:val="003D2749"/>
    <w:rsid w:val="003D2B08"/>
    <w:rsid w:val="003D440C"/>
    <w:rsid w:val="003D5F25"/>
    <w:rsid w:val="003E7977"/>
    <w:rsid w:val="003F147C"/>
    <w:rsid w:val="003F4F5A"/>
    <w:rsid w:val="003F6BA7"/>
    <w:rsid w:val="00400056"/>
    <w:rsid w:val="00401F9E"/>
    <w:rsid w:val="004027A7"/>
    <w:rsid w:val="00402B11"/>
    <w:rsid w:val="0040597D"/>
    <w:rsid w:val="00405CCE"/>
    <w:rsid w:val="00405F27"/>
    <w:rsid w:val="004060CA"/>
    <w:rsid w:val="0041048C"/>
    <w:rsid w:val="0041225B"/>
    <w:rsid w:val="004145D5"/>
    <w:rsid w:val="00416078"/>
    <w:rsid w:val="0041755C"/>
    <w:rsid w:val="00421AAC"/>
    <w:rsid w:val="00421D25"/>
    <w:rsid w:val="00423588"/>
    <w:rsid w:val="00424089"/>
    <w:rsid w:val="0042721B"/>
    <w:rsid w:val="004278F3"/>
    <w:rsid w:val="00434B0B"/>
    <w:rsid w:val="00435638"/>
    <w:rsid w:val="004366A4"/>
    <w:rsid w:val="00437B82"/>
    <w:rsid w:val="00440A13"/>
    <w:rsid w:val="00441A53"/>
    <w:rsid w:val="00442C9A"/>
    <w:rsid w:val="00443E48"/>
    <w:rsid w:val="00444ECF"/>
    <w:rsid w:val="00447E65"/>
    <w:rsid w:val="00447ED8"/>
    <w:rsid w:val="00452562"/>
    <w:rsid w:val="00457D9E"/>
    <w:rsid w:val="00460FDA"/>
    <w:rsid w:val="00461C20"/>
    <w:rsid w:val="0046754C"/>
    <w:rsid w:val="00467F78"/>
    <w:rsid w:val="00473101"/>
    <w:rsid w:val="00477FC6"/>
    <w:rsid w:val="00486F98"/>
    <w:rsid w:val="004877D5"/>
    <w:rsid w:val="00492312"/>
    <w:rsid w:val="00492E6C"/>
    <w:rsid w:val="004A0FC3"/>
    <w:rsid w:val="004A18C6"/>
    <w:rsid w:val="004A2C13"/>
    <w:rsid w:val="004A2EC6"/>
    <w:rsid w:val="004A35E2"/>
    <w:rsid w:val="004B031A"/>
    <w:rsid w:val="004B144A"/>
    <w:rsid w:val="004B1776"/>
    <w:rsid w:val="004B2A18"/>
    <w:rsid w:val="004B40F0"/>
    <w:rsid w:val="004B4714"/>
    <w:rsid w:val="004B6D46"/>
    <w:rsid w:val="004D19E4"/>
    <w:rsid w:val="004D623B"/>
    <w:rsid w:val="004D760E"/>
    <w:rsid w:val="004E3315"/>
    <w:rsid w:val="004E34AB"/>
    <w:rsid w:val="004F1342"/>
    <w:rsid w:val="004F5753"/>
    <w:rsid w:val="004F6974"/>
    <w:rsid w:val="00501577"/>
    <w:rsid w:val="005020F0"/>
    <w:rsid w:val="0051214C"/>
    <w:rsid w:val="005179C1"/>
    <w:rsid w:val="0052417C"/>
    <w:rsid w:val="0052456C"/>
    <w:rsid w:val="005270E4"/>
    <w:rsid w:val="00530D24"/>
    <w:rsid w:val="00531B1A"/>
    <w:rsid w:val="00531BA2"/>
    <w:rsid w:val="00533032"/>
    <w:rsid w:val="005345F1"/>
    <w:rsid w:val="005355EA"/>
    <w:rsid w:val="0053674E"/>
    <w:rsid w:val="00541241"/>
    <w:rsid w:val="0054165B"/>
    <w:rsid w:val="005419FB"/>
    <w:rsid w:val="0054363B"/>
    <w:rsid w:val="00543DBE"/>
    <w:rsid w:val="00544408"/>
    <w:rsid w:val="00553012"/>
    <w:rsid w:val="0055384B"/>
    <w:rsid w:val="005571D6"/>
    <w:rsid w:val="00564765"/>
    <w:rsid w:val="00564BB8"/>
    <w:rsid w:val="00570B03"/>
    <w:rsid w:val="00575DAC"/>
    <w:rsid w:val="005806EA"/>
    <w:rsid w:val="005813F3"/>
    <w:rsid w:val="0058324F"/>
    <w:rsid w:val="0058444B"/>
    <w:rsid w:val="0059426D"/>
    <w:rsid w:val="005949B6"/>
    <w:rsid w:val="00594EC7"/>
    <w:rsid w:val="005965C8"/>
    <w:rsid w:val="005A5090"/>
    <w:rsid w:val="005A7567"/>
    <w:rsid w:val="005B153C"/>
    <w:rsid w:val="005B7AEE"/>
    <w:rsid w:val="005D21F2"/>
    <w:rsid w:val="005D23C4"/>
    <w:rsid w:val="005D705B"/>
    <w:rsid w:val="005E042F"/>
    <w:rsid w:val="005E0AB2"/>
    <w:rsid w:val="005E115B"/>
    <w:rsid w:val="005E1D50"/>
    <w:rsid w:val="005E1ECA"/>
    <w:rsid w:val="005E5F9C"/>
    <w:rsid w:val="005F256F"/>
    <w:rsid w:val="005F461C"/>
    <w:rsid w:val="005F49F3"/>
    <w:rsid w:val="005F5654"/>
    <w:rsid w:val="00602A33"/>
    <w:rsid w:val="00603468"/>
    <w:rsid w:val="00603716"/>
    <w:rsid w:val="00603F1E"/>
    <w:rsid w:val="00605938"/>
    <w:rsid w:val="00613F59"/>
    <w:rsid w:val="00614467"/>
    <w:rsid w:val="00622194"/>
    <w:rsid w:val="00623664"/>
    <w:rsid w:val="006300B6"/>
    <w:rsid w:val="006340C9"/>
    <w:rsid w:val="00635EF5"/>
    <w:rsid w:val="006433C9"/>
    <w:rsid w:val="00644063"/>
    <w:rsid w:val="006508E9"/>
    <w:rsid w:val="006516A6"/>
    <w:rsid w:val="006545AD"/>
    <w:rsid w:val="006619DD"/>
    <w:rsid w:val="00661C71"/>
    <w:rsid w:val="00662459"/>
    <w:rsid w:val="00662909"/>
    <w:rsid w:val="00665987"/>
    <w:rsid w:val="0067398F"/>
    <w:rsid w:val="00674F97"/>
    <w:rsid w:val="006851F4"/>
    <w:rsid w:val="0069061F"/>
    <w:rsid w:val="006921E4"/>
    <w:rsid w:val="00694741"/>
    <w:rsid w:val="006A1A21"/>
    <w:rsid w:val="006A2FF6"/>
    <w:rsid w:val="006A638A"/>
    <w:rsid w:val="006B0222"/>
    <w:rsid w:val="006B4425"/>
    <w:rsid w:val="006B69C7"/>
    <w:rsid w:val="006B7CB8"/>
    <w:rsid w:val="006C2C73"/>
    <w:rsid w:val="006C5654"/>
    <w:rsid w:val="006C77A5"/>
    <w:rsid w:val="006C7DE2"/>
    <w:rsid w:val="006D12B0"/>
    <w:rsid w:val="006D1833"/>
    <w:rsid w:val="006D3430"/>
    <w:rsid w:val="006D6BD0"/>
    <w:rsid w:val="006E3664"/>
    <w:rsid w:val="006E3B6D"/>
    <w:rsid w:val="006E4404"/>
    <w:rsid w:val="006E5153"/>
    <w:rsid w:val="006E5B00"/>
    <w:rsid w:val="006F0DB7"/>
    <w:rsid w:val="006F0E7E"/>
    <w:rsid w:val="006F4A44"/>
    <w:rsid w:val="006F4E75"/>
    <w:rsid w:val="006F55C6"/>
    <w:rsid w:val="006F59A3"/>
    <w:rsid w:val="006F5A95"/>
    <w:rsid w:val="0070010B"/>
    <w:rsid w:val="00702955"/>
    <w:rsid w:val="00704E66"/>
    <w:rsid w:val="00706F1D"/>
    <w:rsid w:val="00707C72"/>
    <w:rsid w:val="00710695"/>
    <w:rsid w:val="0071209F"/>
    <w:rsid w:val="00712170"/>
    <w:rsid w:val="00713216"/>
    <w:rsid w:val="007308D8"/>
    <w:rsid w:val="0073552A"/>
    <w:rsid w:val="00737630"/>
    <w:rsid w:val="0074179F"/>
    <w:rsid w:val="00746672"/>
    <w:rsid w:val="00751274"/>
    <w:rsid w:val="00754BBF"/>
    <w:rsid w:val="00756698"/>
    <w:rsid w:val="0076334A"/>
    <w:rsid w:val="007639B5"/>
    <w:rsid w:val="0076425E"/>
    <w:rsid w:val="00765BAD"/>
    <w:rsid w:val="00767A65"/>
    <w:rsid w:val="00771CBB"/>
    <w:rsid w:val="007725F4"/>
    <w:rsid w:val="007803B2"/>
    <w:rsid w:val="00780EC0"/>
    <w:rsid w:val="007811BA"/>
    <w:rsid w:val="00783C5A"/>
    <w:rsid w:val="007843DC"/>
    <w:rsid w:val="00785505"/>
    <w:rsid w:val="007931CB"/>
    <w:rsid w:val="007935E3"/>
    <w:rsid w:val="0079482F"/>
    <w:rsid w:val="007A053B"/>
    <w:rsid w:val="007A060F"/>
    <w:rsid w:val="007A486C"/>
    <w:rsid w:val="007A7E5B"/>
    <w:rsid w:val="007B0B9B"/>
    <w:rsid w:val="007B1210"/>
    <w:rsid w:val="007B20DB"/>
    <w:rsid w:val="007B46EC"/>
    <w:rsid w:val="007B69FD"/>
    <w:rsid w:val="007C0086"/>
    <w:rsid w:val="007C16A5"/>
    <w:rsid w:val="007C2834"/>
    <w:rsid w:val="007C3AD4"/>
    <w:rsid w:val="007D0ACA"/>
    <w:rsid w:val="007D2F35"/>
    <w:rsid w:val="007E088E"/>
    <w:rsid w:val="007E2120"/>
    <w:rsid w:val="007E2366"/>
    <w:rsid w:val="007E29DA"/>
    <w:rsid w:val="007E2CD9"/>
    <w:rsid w:val="007F0423"/>
    <w:rsid w:val="007F44A9"/>
    <w:rsid w:val="007F4553"/>
    <w:rsid w:val="007F63CE"/>
    <w:rsid w:val="00801F37"/>
    <w:rsid w:val="008036D5"/>
    <w:rsid w:val="00813753"/>
    <w:rsid w:val="008252C4"/>
    <w:rsid w:val="008307F4"/>
    <w:rsid w:val="008378E5"/>
    <w:rsid w:val="00842DD6"/>
    <w:rsid w:val="00844EF8"/>
    <w:rsid w:val="008513DD"/>
    <w:rsid w:val="00852868"/>
    <w:rsid w:val="008532F8"/>
    <w:rsid w:val="008568CF"/>
    <w:rsid w:val="008577F5"/>
    <w:rsid w:val="008602C2"/>
    <w:rsid w:val="008608CF"/>
    <w:rsid w:val="00861F55"/>
    <w:rsid w:val="00863432"/>
    <w:rsid w:val="00865668"/>
    <w:rsid w:val="00865D81"/>
    <w:rsid w:val="00871E39"/>
    <w:rsid w:val="008743CF"/>
    <w:rsid w:val="008774AA"/>
    <w:rsid w:val="0088048D"/>
    <w:rsid w:val="0088780B"/>
    <w:rsid w:val="008A3479"/>
    <w:rsid w:val="008A52BD"/>
    <w:rsid w:val="008A626B"/>
    <w:rsid w:val="008A77BF"/>
    <w:rsid w:val="008B04A4"/>
    <w:rsid w:val="008B38DD"/>
    <w:rsid w:val="008B679A"/>
    <w:rsid w:val="008B6EA1"/>
    <w:rsid w:val="008C0197"/>
    <w:rsid w:val="008C3FAB"/>
    <w:rsid w:val="008C60DB"/>
    <w:rsid w:val="008C6BD1"/>
    <w:rsid w:val="008C6CA9"/>
    <w:rsid w:val="008C7260"/>
    <w:rsid w:val="008D2761"/>
    <w:rsid w:val="008D4418"/>
    <w:rsid w:val="008D57CB"/>
    <w:rsid w:val="008D75ED"/>
    <w:rsid w:val="008E0834"/>
    <w:rsid w:val="008E52A6"/>
    <w:rsid w:val="008E659E"/>
    <w:rsid w:val="008F1626"/>
    <w:rsid w:val="008F207D"/>
    <w:rsid w:val="008F407C"/>
    <w:rsid w:val="008F50C3"/>
    <w:rsid w:val="008F51E8"/>
    <w:rsid w:val="009024C9"/>
    <w:rsid w:val="00902BB5"/>
    <w:rsid w:val="009037F1"/>
    <w:rsid w:val="0090476D"/>
    <w:rsid w:val="00905519"/>
    <w:rsid w:val="00910C03"/>
    <w:rsid w:val="00912549"/>
    <w:rsid w:val="009130DD"/>
    <w:rsid w:val="009138B4"/>
    <w:rsid w:val="00914D06"/>
    <w:rsid w:val="009166AE"/>
    <w:rsid w:val="00920FD9"/>
    <w:rsid w:val="00930BAF"/>
    <w:rsid w:val="00932BB4"/>
    <w:rsid w:val="00934FFB"/>
    <w:rsid w:val="009363B1"/>
    <w:rsid w:val="009369CF"/>
    <w:rsid w:val="0093758F"/>
    <w:rsid w:val="00937703"/>
    <w:rsid w:val="009412C4"/>
    <w:rsid w:val="00941477"/>
    <w:rsid w:val="00944252"/>
    <w:rsid w:val="0095168B"/>
    <w:rsid w:val="00953C84"/>
    <w:rsid w:val="00955CCE"/>
    <w:rsid w:val="00955DF5"/>
    <w:rsid w:val="0096038B"/>
    <w:rsid w:val="009637FD"/>
    <w:rsid w:val="0096626C"/>
    <w:rsid w:val="00966A1A"/>
    <w:rsid w:val="0097083C"/>
    <w:rsid w:val="009739E1"/>
    <w:rsid w:val="00974B24"/>
    <w:rsid w:val="00975156"/>
    <w:rsid w:val="00977BF2"/>
    <w:rsid w:val="009808BE"/>
    <w:rsid w:val="00980AD9"/>
    <w:rsid w:val="00981C80"/>
    <w:rsid w:val="0098424C"/>
    <w:rsid w:val="00986F50"/>
    <w:rsid w:val="00987B69"/>
    <w:rsid w:val="00987E40"/>
    <w:rsid w:val="009A5BFC"/>
    <w:rsid w:val="009A5D8F"/>
    <w:rsid w:val="009C0966"/>
    <w:rsid w:val="009C2089"/>
    <w:rsid w:val="009C3366"/>
    <w:rsid w:val="009C44CB"/>
    <w:rsid w:val="009C6F5A"/>
    <w:rsid w:val="009D1278"/>
    <w:rsid w:val="009D2F99"/>
    <w:rsid w:val="009D3737"/>
    <w:rsid w:val="009D58C8"/>
    <w:rsid w:val="009E0067"/>
    <w:rsid w:val="009E0ABF"/>
    <w:rsid w:val="009E19E9"/>
    <w:rsid w:val="009E3F1A"/>
    <w:rsid w:val="009E57BC"/>
    <w:rsid w:val="009E61E5"/>
    <w:rsid w:val="009F112D"/>
    <w:rsid w:val="009F2112"/>
    <w:rsid w:val="009F56C9"/>
    <w:rsid w:val="00A021F3"/>
    <w:rsid w:val="00A02278"/>
    <w:rsid w:val="00A02C97"/>
    <w:rsid w:val="00A1287F"/>
    <w:rsid w:val="00A132FE"/>
    <w:rsid w:val="00A148FE"/>
    <w:rsid w:val="00A176E3"/>
    <w:rsid w:val="00A23B74"/>
    <w:rsid w:val="00A23C81"/>
    <w:rsid w:val="00A31BA8"/>
    <w:rsid w:val="00A320E4"/>
    <w:rsid w:val="00A337CB"/>
    <w:rsid w:val="00A37F97"/>
    <w:rsid w:val="00A37FCF"/>
    <w:rsid w:val="00A41F68"/>
    <w:rsid w:val="00A4361B"/>
    <w:rsid w:val="00A43B5D"/>
    <w:rsid w:val="00A47413"/>
    <w:rsid w:val="00A60A88"/>
    <w:rsid w:val="00A60D44"/>
    <w:rsid w:val="00A6266F"/>
    <w:rsid w:val="00A641CE"/>
    <w:rsid w:val="00A66A1D"/>
    <w:rsid w:val="00A70660"/>
    <w:rsid w:val="00A7659E"/>
    <w:rsid w:val="00A77181"/>
    <w:rsid w:val="00A87E18"/>
    <w:rsid w:val="00A97C3B"/>
    <w:rsid w:val="00A97FFA"/>
    <w:rsid w:val="00AA186E"/>
    <w:rsid w:val="00AA2420"/>
    <w:rsid w:val="00AA698A"/>
    <w:rsid w:val="00AA6ABB"/>
    <w:rsid w:val="00AA771F"/>
    <w:rsid w:val="00AB76A0"/>
    <w:rsid w:val="00AC0D94"/>
    <w:rsid w:val="00AC202F"/>
    <w:rsid w:val="00AC457A"/>
    <w:rsid w:val="00AD0109"/>
    <w:rsid w:val="00AD0184"/>
    <w:rsid w:val="00AD34E7"/>
    <w:rsid w:val="00AD35F7"/>
    <w:rsid w:val="00AD4115"/>
    <w:rsid w:val="00AD6F6D"/>
    <w:rsid w:val="00AD77E3"/>
    <w:rsid w:val="00AD7B87"/>
    <w:rsid w:val="00AE1EB2"/>
    <w:rsid w:val="00AE290B"/>
    <w:rsid w:val="00AE3B7C"/>
    <w:rsid w:val="00AE3D32"/>
    <w:rsid w:val="00AF0B17"/>
    <w:rsid w:val="00B0609B"/>
    <w:rsid w:val="00B0765E"/>
    <w:rsid w:val="00B14DD6"/>
    <w:rsid w:val="00B15174"/>
    <w:rsid w:val="00B165BA"/>
    <w:rsid w:val="00B17313"/>
    <w:rsid w:val="00B202CF"/>
    <w:rsid w:val="00B2170D"/>
    <w:rsid w:val="00B263A8"/>
    <w:rsid w:val="00B279FB"/>
    <w:rsid w:val="00B36A11"/>
    <w:rsid w:val="00B40062"/>
    <w:rsid w:val="00B428DB"/>
    <w:rsid w:val="00B44233"/>
    <w:rsid w:val="00B45039"/>
    <w:rsid w:val="00B52CB0"/>
    <w:rsid w:val="00B53667"/>
    <w:rsid w:val="00B536C6"/>
    <w:rsid w:val="00B570EF"/>
    <w:rsid w:val="00B579CC"/>
    <w:rsid w:val="00B629A8"/>
    <w:rsid w:val="00B657E6"/>
    <w:rsid w:val="00B72C84"/>
    <w:rsid w:val="00B7484E"/>
    <w:rsid w:val="00B75C1E"/>
    <w:rsid w:val="00B80A99"/>
    <w:rsid w:val="00B81844"/>
    <w:rsid w:val="00B81A85"/>
    <w:rsid w:val="00B84892"/>
    <w:rsid w:val="00B8493C"/>
    <w:rsid w:val="00B9065D"/>
    <w:rsid w:val="00B92736"/>
    <w:rsid w:val="00B95E64"/>
    <w:rsid w:val="00B9692A"/>
    <w:rsid w:val="00B97F82"/>
    <w:rsid w:val="00BA2E2E"/>
    <w:rsid w:val="00BA32D2"/>
    <w:rsid w:val="00BA6B52"/>
    <w:rsid w:val="00BA6BC6"/>
    <w:rsid w:val="00BA6DA6"/>
    <w:rsid w:val="00BA7B07"/>
    <w:rsid w:val="00BB0CFE"/>
    <w:rsid w:val="00BB7566"/>
    <w:rsid w:val="00BC01CF"/>
    <w:rsid w:val="00BC0D4D"/>
    <w:rsid w:val="00BC1988"/>
    <w:rsid w:val="00BC5BCF"/>
    <w:rsid w:val="00BD0209"/>
    <w:rsid w:val="00BD4FD7"/>
    <w:rsid w:val="00BD5265"/>
    <w:rsid w:val="00BE31A8"/>
    <w:rsid w:val="00BE336C"/>
    <w:rsid w:val="00BE4939"/>
    <w:rsid w:val="00BE69DD"/>
    <w:rsid w:val="00BF0947"/>
    <w:rsid w:val="00BF1F24"/>
    <w:rsid w:val="00BF2404"/>
    <w:rsid w:val="00BF3467"/>
    <w:rsid w:val="00BF55AE"/>
    <w:rsid w:val="00BF73EB"/>
    <w:rsid w:val="00C0283F"/>
    <w:rsid w:val="00C02FF5"/>
    <w:rsid w:val="00C03707"/>
    <w:rsid w:val="00C065E1"/>
    <w:rsid w:val="00C10BBC"/>
    <w:rsid w:val="00C135EC"/>
    <w:rsid w:val="00C141B3"/>
    <w:rsid w:val="00C16C24"/>
    <w:rsid w:val="00C2018D"/>
    <w:rsid w:val="00C27789"/>
    <w:rsid w:val="00C34D38"/>
    <w:rsid w:val="00C35A9A"/>
    <w:rsid w:val="00C370FC"/>
    <w:rsid w:val="00C40A5D"/>
    <w:rsid w:val="00C47361"/>
    <w:rsid w:val="00C52242"/>
    <w:rsid w:val="00C54882"/>
    <w:rsid w:val="00C56B8C"/>
    <w:rsid w:val="00C578B4"/>
    <w:rsid w:val="00C60813"/>
    <w:rsid w:val="00C672F7"/>
    <w:rsid w:val="00C7064D"/>
    <w:rsid w:val="00C73748"/>
    <w:rsid w:val="00C7555A"/>
    <w:rsid w:val="00C835CF"/>
    <w:rsid w:val="00C87BB6"/>
    <w:rsid w:val="00C90C7B"/>
    <w:rsid w:val="00C9127B"/>
    <w:rsid w:val="00C938B2"/>
    <w:rsid w:val="00C94B8F"/>
    <w:rsid w:val="00C96B02"/>
    <w:rsid w:val="00CA01AE"/>
    <w:rsid w:val="00CA0A84"/>
    <w:rsid w:val="00CA30E4"/>
    <w:rsid w:val="00CA5738"/>
    <w:rsid w:val="00CB06A9"/>
    <w:rsid w:val="00CB1912"/>
    <w:rsid w:val="00CB3270"/>
    <w:rsid w:val="00CB3CF3"/>
    <w:rsid w:val="00CB4352"/>
    <w:rsid w:val="00CB616F"/>
    <w:rsid w:val="00CB6475"/>
    <w:rsid w:val="00CB7272"/>
    <w:rsid w:val="00CB7C54"/>
    <w:rsid w:val="00CC0768"/>
    <w:rsid w:val="00CC183B"/>
    <w:rsid w:val="00CC336C"/>
    <w:rsid w:val="00CC4F92"/>
    <w:rsid w:val="00CD056E"/>
    <w:rsid w:val="00CD1A17"/>
    <w:rsid w:val="00CD2D46"/>
    <w:rsid w:val="00CD7AC2"/>
    <w:rsid w:val="00CE5A57"/>
    <w:rsid w:val="00CE5BD4"/>
    <w:rsid w:val="00CF484B"/>
    <w:rsid w:val="00D038CA"/>
    <w:rsid w:val="00D1266E"/>
    <w:rsid w:val="00D13215"/>
    <w:rsid w:val="00D141E3"/>
    <w:rsid w:val="00D1480B"/>
    <w:rsid w:val="00D20255"/>
    <w:rsid w:val="00D21642"/>
    <w:rsid w:val="00D2269D"/>
    <w:rsid w:val="00D23D96"/>
    <w:rsid w:val="00D248DC"/>
    <w:rsid w:val="00D24BDE"/>
    <w:rsid w:val="00D25585"/>
    <w:rsid w:val="00D27B16"/>
    <w:rsid w:val="00D35A6D"/>
    <w:rsid w:val="00D36B7F"/>
    <w:rsid w:val="00D3749B"/>
    <w:rsid w:val="00D4017B"/>
    <w:rsid w:val="00D40F41"/>
    <w:rsid w:val="00D429D0"/>
    <w:rsid w:val="00D45C4C"/>
    <w:rsid w:val="00D47D7E"/>
    <w:rsid w:val="00D5103F"/>
    <w:rsid w:val="00D57692"/>
    <w:rsid w:val="00D61E1A"/>
    <w:rsid w:val="00D62843"/>
    <w:rsid w:val="00D67131"/>
    <w:rsid w:val="00D7455B"/>
    <w:rsid w:val="00D76919"/>
    <w:rsid w:val="00D7786E"/>
    <w:rsid w:val="00D809F6"/>
    <w:rsid w:val="00D8274B"/>
    <w:rsid w:val="00D84BB6"/>
    <w:rsid w:val="00D8744F"/>
    <w:rsid w:val="00D96DAE"/>
    <w:rsid w:val="00D978BC"/>
    <w:rsid w:val="00DA23E0"/>
    <w:rsid w:val="00DA305B"/>
    <w:rsid w:val="00DB660B"/>
    <w:rsid w:val="00DB7B5A"/>
    <w:rsid w:val="00DC07BE"/>
    <w:rsid w:val="00DC31E5"/>
    <w:rsid w:val="00DC68EE"/>
    <w:rsid w:val="00DC7B57"/>
    <w:rsid w:val="00DD1AAE"/>
    <w:rsid w:val="00DD1E2A"/>
    <w:rsid w:val="00DD2830"/>
    <w:rsid w:val="00DD397D"/>
    <w:rsid w:val="00DE4EDD"/>
    <w:rsid w:val="00DF04E8"/>
    <w:rsid w:val="00DF4C5A"/>
    <w:rsid w:val="00DF7C73"/>
    <w:rsid w:val="00E0761B"/>
    <w:rsid w:val="00E07779"/>
    <w:rsid w:val="00E10D53"/>
    <w:rsid w:val="00E12EB1"/>
    <w:rsid w:val="00E208C5"/>
    <w:rsid w:val="00E21EFC"/>
    <w:rsid w:val="00E24873"/>
    <w:rsid w:val="00E27A65"/>
    <w:rsid w:val="00E32B45"/>
    <w:rsid w:val="00E34524"/>
    <w:rsid w:val="00E35025"/>
    <w:rsid w:val="00E40807"/>
    <w:rsid w:val="00E40BD8"/>
    <w:rsid w:val="00E45462"/>
    <w:rsid w:val="00E52D17"/>
    <w:rsid w:val="00E57424"/>
    <w:rsid w:val="00E60925"/>
    <w:rsid w:val="00E6177B"/>
    <w:rsid w:val="00E64CB1"/>
    <w:rsid w:val="00E65375"/>
    <w:rsid w:val="00E74893"/>
    <w:rsid w:val="00E74F07"/>
    <w:rsid w:val="00E7696D"/>
    <w:rsid w:val="00E81179"/>
    <w:rsid w:val="00E8404F"/>
    <w:rsid w:val="00E85B79"/>
    <w:rsid w:val="00E8635E"/>
    <w:rsid w:val="00E866D2"/>
    <w:rsid w:val="00E90872"/>
    <w:rsid w:val="00E90C8C"/>
    <w:rsid w:val="00E942C9"/>
    <w:rsid w:val="00E94A5A"/>
    <w:rsid w:val="00E95902"/>
    <w:rsid w:val="00E977DB"/>
    <w:rsid w:val="00EA3868"/>
    <w:rsid w:val="00EA73CE"/>
    <w:rsid w:val="00EB4D2D"/>
    <w:rsid w:val="00EC0549"/>
    <w:rsid w:val="00EC7A16"/>
    <w:rsid w:val="00ED15DD"/>
    <w:rsid w:val="00ED426D"/>
    <w:rsid w:val="00ED4EC2"/>
    <w:rsid w:val="00ED6DF8"/>
    <w:rsid w:val="00EE24CD"/>
    <w:rsid w:val="00EE2E8B"/>
    <w:rsid w:val="00EE6C99"/>
    <w:rsid w:val="00EF04A1"/>
    <w:rsid w:val="00EF443F"/>
    <w:rsid w:val="00EF6E4E"/>
    <w:rsid w:val="00F04B1A"/>
    <w:rsid w:val="00F06595"/>
    <w:rsid w:val="00F10FBC"/>
    <w:rsid w:val="00F13D20"/>
    <w:rsid w:val="00F14C99"/>
    <w:rsid w:val="00F15428"/>
    <w:rsid w:val="00F167E9"/>
    <w:rsid w:val="00F22D5D"/>
    <w:rsid w:val="00F23430"/>
    <w:rsid w:val="00F23770"/>
    <w:rsid w:val="00F27723"/>
    <w:rsid w:val="00F367B6"/>
    <w:rsid w:val="00F417D9"/>
    <w:rsid w:val="00F43D4C"/>
    <w:rsid w:val="00F44A19"/>
    <w:rsid w:val="00F56DD5"/>
    <w:rsid w:val="00F61BFE"/>
    <w:rsid w:val="00F628F7"/>
    <w:rsid w:val="00F72AF7"/>
    <w:rsid w:val="00F77208"/>
    <w:rsid w:val="00F834C5"/>
    <w:rsid w:val="00F863FD"/>
    <w:rsid w:val="00F87D06"/>
    <w:rsid w:val="00F90481"/>
    <w:rsid w:val="00F908EC"/>
    <w:rsid w:val="00F926E6"/>
    <w:rsid w:val="00F95287"/>
    <w:rsid w:val="00F95C7B"/>
    <w:rsid w:val="00F960E0"/>
    <w:rsid w:val="00F96635"/>
    <w:rsid w:val="00F96F02"/>
    <w:rsid w:val="00FA182F"/>
    <w:rsid w:val="00FA1904"/>
    <w:rsid w:val="00FA1B4F"/>
    <w:rsid w:val="00FA3697"/>
    <w:rsid w:val="00FA4190"/>
    <w:rsid w:val="00FA51D3"/>
    <w:rsid w:val="00FB09DC"/>
    <w:rsid w:val="00FB6823"/>
    <w:rsid w:val="00FC5C80"/>
    <w:rsid w:val="00FC652A"/>
    <w:rsid w:val="00FC6590"/>
    <w:rsid w:val="00FC7E91"/>
    <w:rsid w:val="00FD1CF1"/>
    <w:rsid w:val="00FD3CFC"/>
    <w:rsid w:val="00FD49CA"/>
    <w:rsid w:val="00FD5474"/>
    <w:rsid w:val="00FE0333"/>
    <w:rsid w:val="00FE3C9B"/>
    <w:rsid w:val="00FE736D"/>
    <w:rsid w:val="00FF0DBC"/>
    <w:rsid w:val="00FF219D"/>
    <w:rsid w:val="00FF2765"/>
    <w:rsid w:val="00FF5E87"/>
    <w:rsid w:val="00FF6D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1E5EE7-AB96-4110-91CC-1B8A307D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pPr>
      <w:keepNext/>
      <w:jc w:val="center"/>
      <w:outlineLvl w:val="0"/>
    </w:pPr>
    <w:rPr>
      <w:b/>
      <w:sz w:val="20"/>
      <w:szCs w:val="20"/>
    </w:rPr>
  </w:style>
  <w:style w:type="paragraph" w:styleId="Nagwek3">
    <w:name w:val="heading 3"/>
    <w:basedOn w:val="Normalny"/>
    <w:next w:val="Normalny"/>
    <w:link w:val="Nagwek3Znak"/>
    <w:qFormat/>
    <w:rsid w:val="00A31BA8"/>
    <w:pPr>
      <w:keepNext/>
      <w:spacing w:before="240" w:after="60"/>
      <w:outlineLvl w:val="2"/>
    </w:pPr>
    <w:rPr>
      <w:rFonts w:ascii="Cambria" w:hAnsi="Cambria"/>
      <w:b/>
      <w:bCs/>
      <w:sz w:val="26"/>
      <w:szCs w:val="26"/>
    </w:rPr>
  </w:style>
  <w:style w:type="paragraph" w:styleId="Nagwek5">
    <w:name w:val="heading 5"/>
    <w:basedOn w:val="Normalny"/>
    <w:next w:val="Normalny"/>
    <w:qFormat/>
    <w:rsid w:val="00B36A11"/>
    <w:pPr>
      <w:spacing w:before="240" w:after="60"/>
      <w:outlineLvl w:val="4"/>
    </w:pPr>
    <w:rPr>
      <w:b/>
      <w:bCs/>
      <w:i/>
      <w:iCs/>
      <w:sz w:val="26"/>
      <w:szCs w:val="2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rPr>
      <w:rFonts w:ascii="Humnst777PL" w:hAnsi="Humnst777PL"/>
      <w:sz w:val="22"/>
      <w:szCs w:val="20"/>
      <w:lang w:val="en-US"/>
    </w:rPr>
  </w:style>
  <w:style w:type="paragraph" w:styleId="Tekstpodstawowy2">
    <w:name w:val="Body Text 2"/>
    <w:basedOn w:val="Normalny"/>
    <w:link w:val="Tekstpodstawowy2Znak"/>
    <w:pPr>
      <w:spacing w:after="120" w:line="480" w:lineRule="auto"/>
    </w:pPr>
  </w:style>
  <w:style w:type="character" w:styleId="Hipercze">
    <w:name w:val="Hyperlink"/>
    <w:rPr>
      <w:color w:val="0000FF"/>
      <w:u w:val="single"/>
    </w:rPr>
  </w:style>
  <w:style w:type="paragraph" w:styleId="Tekstdymka">
    <w:name w:val="Balloon Text"/>
    <w:basedOn w:val="Normalny"/>
    <w:semiHidden/>
    <w:rsid w:val="001F2120"/>
    <w:rPr>
      <w:rFonts w:ascii="Tahoma" w:hAnsi="Tahoma" w:cs="Tahoma"/>
      <w:sz w:val="16"/>
      <w:szCs w:val="16"/>
    </w:rPr>
  </w:style>
  <w:style w:type="paragraph" w:styleId="Nagwek">
    <w:name w:val="header"/>
    <w:basedOn w:val="Normalny"/>
    <w:rsid w:val="00B14DD6"/>
    <w:pPr>
      <w:tabs>
        <w:tab w:val="center" w:pos="4536"/>
        <w:tab w:val="right" w:pos="9072"/>
      </w:tabs>
    </w:pPr>
  </w:style>
  <w:style w:type="paragraph" w:styleId="Stopka">
    <w:name w:val="footer"/>
    <w:basedOn w:val="Normalny"/>
    <w:rsid w:val="00B14DD6"/>
    <w:pPr>
      <w:tabs>
        <w:tab w:val="center" w:pos="4536"/>
        <w:tab w:val="right" w:pos="9072"/>
      </w:tabs>
    </w:pPr>
  </w:style>
  <w:style w:type="character" w:styleId="Odwoaniedokomentarza">
    <w:name w:val="annotation reference"/>
    <w:semiHidden/>
    <w:rsid w:val="00F61BFE"/>
    <w:rPr>
      <w:sz w:val="16"/>
      <w:szCs w:val="16"/>
    </w:rPr>
  </w:style>
  <w:style w:type="paragraph" w:styleId="Tekstkomentarza">
    <w:name w:val="annotation text"/>
    <w:basedOn w:val="Normalny"/>
    <w:semiHidden/>
    <w:rsid w:val="00F61BFE"/>
    <w:rPr>
      <w:sz w:val="20"/>
      <w:szCs w:val="20"/>
    </w:rPr>
  </w:style>
  <w:style w:type="paragraph" w:styleId="Tematkomentarza">
    <w:name w:val="annotation subject"/>
    <w:basedOn w:val="Tekstkomentarza"/>
    <w:next w:val="Tekstkomentarza"/>
    <w:semiHidden/>
    <w:rsid w:val="00F61BFE"/>
    <w:rPr>
      <w:b/>
      <w:bCs/>
    </w:rPr>
  </w:style>
  <w:style w:type="character" w:styleId="Numerstrony">
    <w:name w:val="page number"/>
    <w:basedOn w:val="Domylnaczcionkaakapitu"/>
    <w:rsid w:val="00337610"/>
  </w:style>
  <w:style w:type="character" w:customStyle="1" w:styleId="Tekstpodstawowy2Znak">
    <w:name w:val="Tekst podstawowy 2 Znak"/>
    <w:link w:val="Tekstpodstawowy2"/>
    <w:rsid w:val="00C56B8C"/>
    <w:rPr>
      <w:sz w:val="24"/>
      <w:szCs w:val="24"/>
    </w:rPr>
  </w:style>
  <w:style w:type="paragraph" w:styleId="Tekstprzypisukocowego">
    <w:name w:val="endnote text"/>
    <w:basedOn w:val="Normalny"/>
    <w:link w:val="TekstprzypisukocowegoZnak"/>
    <w:rsid w:val="0074179F"/>
    <w:rPr>
      <w:sz w:val="20"/>
      <w:szCs w:val="20"/>
    </w:rPr>
  </w:style>
  <w:style w:type="character" w:customStyle="1" w:styleId="TekstprzypisukocowegoZnak">
    <w:name w:val="Tekst przypisu końcowego Znak"/>
    <w:basedOn w:val="Domylnaczcionkaakapitu"/>
    <w:link w:val="Tekstprzypisukocowego"/>
    <w:rsid w:val="0074179F"/>
  </w:style>
  <w:style w:type="character" w:styleId="Odwoanieprzypisukocowego">
    <w:name w:val="endnote reference"/>
    <w:rsid w:val="0074179F"/>
    <w:rPr>
      <w:vertAlign w:val="superscript"/>
    </w:rPr>
  </w:style>
  <w:style w:type="character" w:customStyle="1" w:styleId="Nagwek3Znak">
    <w:name w:val="Nagłówek 3 Znak"/>
    <w:link w:val="Nagwek3"/>
    <w:rsid w:val="00A31BA8"/>
    <w:rPr>
      <w:rFonts w:ascii="Cambria" w:eastAsia="Times New Roman" w:hAnsi="Cambria" w:cs="Times New Roman"/>
      <w:b/>
      <w:bCs/>
      <w:sz w:val="26"/>
      <w:szCs w:val="26"/>
    </w:rPr>
  </w:style>
  <w:style w:type="character" w:styleId="UyteHipercze">
    <w:name w:val="FollowedHyperlink"/>
    <w:rsid w:val="00D35A6D"/>
    <w:rPr>
      <w:color w:val="800080"/>
      <w:u w:val="single"/>
    </w:rPr>
  </w:style>
  <w:style w:type="paragraph" w:styleId="Ciemnalistaakcent3">
    <w:name w:val="Dark List Accent 3"/>
    <w:hidden/>
    <w:uiPriority w:val="71"/>
    <w:rsid w:val="003D440C"/>
    <w:rPr>
      <w:sz w:val="24"/>
      <w:szCs w:val="24"/>
    </w:rPr>
  </w:style>
  <w:style w:type="character" w:customStyle="1" w:styleId="Nagwek1Znak">
    <w:name w:val="Nagłówek 1 Znak"/>
    <w:link w:val="Nagwek1"/>
    <w:rsid w:val="005E042F"/>
    <w:rPr>
      <w:b/>
    </w:rPr>
  </w:style>
  <w:style w:type="paragraph" w:styleId="Mapadokumentu">
    <w:name w:val="Document Map"/>
    <w:basedOn w:val="Normalny"/>
    <w:link w:val="MapadokumentuZnak"/>
    <w:rsid w:val="00FA1904"/>
  </w:style>
  <w:style w:type="character" w:customStyle="1" w:styleId="MapadokumentuZnak">
    <w:name w:val="Mapa dokumentu Znak"/>
    <w:link w:val="Mapadokumentu"/>
    <w:rsid w:val="00FA1904"/>
    <w:rPr>
      <w:sz w:val="24"/>
      <w:szCs w:val="24"/>
    </w:rPr>
  </w:style>
  <w:style w:type="paragraph" w:styleId="rednialista2akcent2">
    <w:name w:val="Medium List 2 Accent 2"/>
    <w:hidden/>
    <w:uiPriority w:val="71"/>
    <w:rsid w:val="00FA1904"/>
    <w:rPr>
      <w:sz w:val="24"/>
      <w:szCs w:val="24"/>
    </w:rPr>
  </w:style>
  <w:style w:type="paragraph" w:styleId="Tekstpodstawowywcity">
    <w:name w:val="Body Text Indent"/>
    <w:basedOn w:val="Normalny"/>
    <w:link w:val="TekstpodstawowywcityZnak"/>
    <w:rsid w:val="00F22D5D"/>
    <w:pPr>
      <w:spacing w:after="120" w:line="320" w:lineRule="exact"/>
      <w:ind w:left="283"/>
      <w:jc w:val="both"/>
    </w:pPr>
    <w:rPr>
      <w:rFonts w:ascii="Arial" w:hAnsi="Arial"/>
      <w:sz w:val="22"/>
    </w:rPr>
  </w:style>
  <w:style w:type="character" w:customStyle="1" w:styleId="TekstpodstawowywcityZnak">
    <w:name w:val="Tekst podstawowy wcięty Znak"/>
    <w:link w:val="Tekstpodstawowywcity"/>
    <w:rsid w:val="00F22D5D"/>
    <w:rPr>
      <w:rFonts w:ascii="Arial" w:hAnsi="Arial"/>
      <w:sz w:val="22"/>
      <w:szCs w:val="24"/>
    </w:rPr>
  </w:style>
  <w:style w:type="paragraph" w:styleId="Kolorowalistaakcent1">
    <w:name w:val="Colorful List Accent 1"/>
    <w:basedOn w:val="Normalny"/>
    <w:uiPriority w:val="34"/>
    <w:qFormat/>
    <w:rsid w:val="005E1D50"/>
    <w:pPr>
      <w:spacing w:after="160" w:line="259" w:lineRule="auto"/>
      <w:ind w:left="720"/>
      <w:contextualSpacing/>
    </w:pPr>
    <w:rPr>
      <w:rFonts w:ascii="Calibri" w:eastAsia="Calibri" w:hAnsi="Calibri"/>
      <w:sz w:val="22"/>
      <w:szCs w:val="22"/>
      <w:lang w:eastAsia="en-US"/>
    </w:rPr>
  </w:style>
  <w:style w:type="character" w:customStyle="1" w:styleId="FontStyle17">
    <w:name w:val="Font Style17"/>
    <w:rsid w:val="0059426D"/>
    <w:rPr>
      <w:rFonts w:ascii="Microsoft Sans Serif" w:hAnsi="Microsoft Sans Serif" w:cs="Microsoft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398782">
      <w:bodyDiv w:val="1"/>
      <w:marLeft w:val="0"/>
      <w:marRight w:val="0"/>
      <w:marTop w:val="0"/>
      <w:marBottom w:val="0"/>
      <w:divBdr>
        <w:top w:val="none" w:sz="0" w:space="0" w:color="auto"/>
        <w:left w:val="none" w:sz="0" w:space="0" w:color="auto"/>
        <w:bottom w:val="none" w:sz="0" w:space="0" w:color="auto"/>
        <w:right w:val="none" w:sz="0" w:space="0" w:color="auto"/>
      </w:divBdr>
    </w:div>
    <w:div w:id="204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mila.plowucha@pgnig.pl" TargetMode="External"/><Relationship Id="rId4" Type="http://schemas.openxmlformats.org/officeDocument/2006/relationships/settings" Target="settings.xml"/><Relationship Id="rId9" Type="http://schemas.openxmlformats.org/officeDocument/2006/relationships/hyperlink" Target="mailto:sebastian.danilczuk@pgnig.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16B51-C818-4FCD-9BF5-2A267223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1339</Words>
  <Characters>8035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Polskie Górnictwo Naftowe i Gazownictwo S</vt:lpstr>
    </vt:vector>
  </TitlesOfParts>
  <Company>PGNIG</Company>
  <LinksUpToDate>false</LinksUpToDate>
  <CharactersWithSpaces>9356</CharactersWithSpaces>
  <SharedDoc>false</SharedDoc>
  <HLinks>
    <vt:vector size="12" baseType="variant">
      <vt:variant>
        <vt:i4>3539009</vt:i4>
      </vt:variant>
      <vt:variant>
        <vt:i4>3</vt:i4>
      </vt:variant>
      <vt:variant>
        <vt:i4>0</vt:i4>
      </vt:variant>
      <vt:variant>
        <vt:i4>5</vt:i4>
      </vt:variant>
      <vt:variant>
        <vt:lpwstr>mailto:kamila.plowucha@pgnig.pl</vt:lpwstr>
      </vt:variant>
      <vt:variant>
        <vt:lpwstr/>
      </vt:variant>
      <vt:variant>
        <vt:i4>7929867</vt:i4>
      </vt:variant>
      <vt:variant>
        <vt:i4>0</vt:i4>
      </vt:variant>
      <vt:variant>
        <vt:i4>0</vt:i4>
      </vt:variant>
      <vt:variant>
        <vt:i4>5</vt:i4>
      </vt:variant>
      <vt:variant>
        <vt:lpwstr>mailto:sebastian.danilczuk@pgnig.pl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Polskie Górnictwo Naftowe i Gazownictwo S</dc:title>
  <dc:subject/>
  <dc:creator>1928waw</dc:creator>
  <cp:keywords/>
  <cp:lastModifiedBy>Kusio Tomasz</cp:lastModifiedBy>
  <cp:revision>2</cp:revision>
  <cp:lastPrinted>2020-01-14T10:07:00Z</cp:lastPrinted>
  <dcterms:created xsi:type="dcterms:W3CDTF">2020-01-14T11:28:00Z</dcterms:created>
  <dcterms:modified xsi:type="dcterms:W3CDTF">2020-01-14T11:28:00Z</dcterms:modified>
</cp:coreProperties>
</file>