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75" w:rsidRPr="002D3AFE" w:rsidRDefault="00364475" w:rsidP="00364475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2D3AFE">
        <w:rPr>
          <w:color w:val="auto"/>
          <w:sz w:val="22"/>
          <w:szCs w:val="22"/>
        </w:rPr>
        <w:t xml:space="preserve">Data aktualizacji </w:t>
      </w:r>
      <w:r w:rsidRPr="002D3AFE">
        <w:rPr>
          <w:i/>
          <w:color w:val="auto"/>
          <w:sz w:val="22"/>
          <w:szCs w:val="22"/>
        </w:rPr>
        <w:t>(</w:t>
      </w:r>
      <w:proofErr w:type="spellStart"/>
      <w:r w:rsidRPr="002D3AFE">
        <w:rPr>
          <w:i/>
          <w:color w:val="auto"/>
          <w:sz w:val="22"/>
          <w:szCs w:val="22"/>
        </w:rPr>
        <w:t>updated</w:t>
      </w:r>
      <w:proofErr w:type="spellEnd"/>
      <w:r w:rsidRPr="002D3AFE">
        <w:rPr>
          <w:i/>
          <w:color w:val="auto"/>
          <w:sz w:val="22"/>
          <w:szCs w:val="22"/>
        </w:rPr>
        <w:t xml:space="preserve"> on)</w:t>
      </w:r>
      <w:r w:rsidRPr="002D3AFE">
        <w:rPr>
          <w:color w:val="auto"/>
          <w:sz w:val="22"/>
          <w:szCs w:val="22"/>
        </w:rPr>
        <w:t xml:space="preserve">: </w:t>
      </w:r>
      <w:r w:rsidRPr="002D3AFE">
        <w:rPr>
          <w:b/>
          <w:color w:val="auto"/>
          <w:sz w:val="22"/>
          <w:szCs w:val="22"/>
        </w:rPr>
        <w:t>24.09.2019 r.</w:t>
      </w:r>
    </w:p>
    <w:p w:rsidR="00364475" w:rsidRPr="002D3AFE" w:rsidRDefault="00364475" w:rsidP="00364475">
      <w:pPr>
        <w:tabs>
          <w:tab w:val="left" w:pos="0"/>
          <w:tab w:val="left" w:pos="709"/>
        </w:tabs>
        <w:suppressAutoHyphens w:val="0"/>
        <w:rPr>
          <w:b/>
          <w:sz w:val="22"/>
          <w:szCs w:val="22"/>
        </w:rPr>
      </w:pPr>
    </w:p>
    <w:p w:rsidR="00364475" w:rsidRPr="002D3AFE" w:rsidRDefault="00364475" w:rsidP="00364475">
      <w:pPr>
        <w:tabs>
          <w:tab w:val="left" w:pos="0"/>
          <w:tab w:val="left" w:pos="709"/>
        </w:tabs>
        <w:suppressAutoHyphens w:val="0"/>
        <w:spacing w:after="120"/>
        <w:rPr>
          <w:sz w:val="22"/>
          <w:szCs w:val="22"/>
        </w:rPr>
      </w:pPr>
      <w:r w:rsidRPr="002D3AFE">
        <w:rPr>
          <w:sz w:val="22"/>
          <w:szCs w:val="22"/>
        </w:rPr>
        <w:t>Ostatnio dodany gatunek:</w:t>
      </w:r>
    </w:p>
    <w:p w:rsidR="00364475" w:rsidRPr="002D3AFE" w:rsidRDefault="00364475" w:rsidP="00364475">
      <w:pPr>
        <w:tabs>
          <w:tab w:val="left" w:pos="426"/>
          <w:tab w:val="left" w:pos="851"/>
        </w:tabs>
        <w:spacing w:after="120"/>
        <w:jc w:val="both"/>
        <w:rPr>
          <w:sz w:val="22"/>
          <w:szCs w:val="22"/>
        </w:rPr>
      </w:pPr>
      <w:r w:rsidRPr="00364475">
        <w:rPr>
          <w:sz w:val="22"/>
          <w:szCs w:val="22"/>
        </w:rPr>
        <w:tab/>
      </w:r>
      <w:r w:rsidRPr="002D3AFE">
        <w:rPr>
          <w:sz w:val="22"/>
          <w:szCs w:val="22"/>
        </w:rPr>
        <w:t>Część „Ryby”:</w:t>
      </w:r>
    </w:p>
    <w:p w:rsidR="00364475" w:rsidRPr="002D3AFE" w:rsidRDefault="00364475" w:rsidP="00364475">
      <w:pPr>
        <w:numPr>
          <w:ilvl w:val="0"/>
          <w:numId w:val="27"/>
        </w:numPr>
        <w:tabs>
          <w:tab w:val="left" w:pos="426"/>
          <w:tab w:val="left" w:pos="851"/>
        </w:tabs>
        <w:jc w:val="both"/>
        <w:rPr>
          <w:b/>
          <w:sz w:val="22"/>
          <w:szCs w:val="22"/>
          <w:lang w:val="nb-NO"/>
        </w:rPr>
      </w:pPr>
      <w:r w:rsidRPr="002D3AFE">
        <w:rPr>
          <w:b/>
          <w:sz w:val="22"/>
          <w:szCs w:val="22"/>
          <w:lang w:val="nb-NO"/>
        </w:rPr>
        <w:t>Strojnik (ryba księżycowa) (</w:t>
      </w:r>
      <w:r w:rsidRPr="002D3AFE">
        <w:rPr>
          <w:b/>
          <w:i/>
          <w:sz w:val="22"/>
          <w:szCs w:val="22"/>
          <w:lang w:val="nb-NO"/>
        </w:rPr>
        <w:t>Lampris guttatus)</w:t>
      </w:r>
      <w:r w:rsidRPr="002D3AFE">
        <w:rPr>
          <w:b/>
          <w:sz w:val="22"/>
          <w:szCs w:val="22"/>
          <w:lang w:val="nb-NO"/>
        </w:rPr>
        <w:t>; kod FAO: LAG</w:t>
      </w:r>
    </w:p>
    <w:p w:rsidR="00C81A34" w:rsidRDefault="00C81A34" w:rsidP="009560BB">
      <w:pPr>
        <w:tabs>
          <w:tab w:val="left" w:pos="426"/>
          <w:tab w:val="left" w:pos="851"/>
          <w:tab w:val="left" w:pos="993"/>
        </w:tabs>
        <w:jc w:val="both"/>
        <w:rPr>
          <w:b/>
          <w:i/>
          <w:color w:val="000000"/>
          <w:sz w:val="22"/>
          <w:szCs w:val="22"/>
          <w:lang w:val="nb-NO"/>
        </w:rPr>
      </w:pPr>
    </w:p>
    <w:p w:rsidR="00364475" w:rsidRPr="007149C9" w:rsidRDefault="00364475" w:rsidP="009560BB">
      <w:pPr>
        <w:tabs>
          <w:tab w:val="left" w:pos="426"/>
          <w:tab w:val="left" w:pos="851"/>
          <w:tab w:val="left" w:pos="993"/>
        </w:tabs>
        <w:jc w:val="both"/>
        <w:rPr>
          <w:b/>
          <w:i/>
          <w:color w:val="000000"/>
          <w:sz w:val="22"/>
          <w:szCs w:val="22"/>
          <w:lang w:val="nb-NO"/>
        </w:rPr>
      </w:pPr>
      <w:bookmarkStart w:id="0" w:name="_GoBack"/>
      <w:bookmarkEnd w:id="0"/>
    </w:p>
    <w:p w:rsidR="003D07E1" w:rsidRPr="00F924D6" w:rsidRDefault="003D07E1" w:rsidP="003D07E1">
      <w:pPr>
        <w:pStyle w:val="Default"/>
        <w:spacing w:line="312" w:lineRule="auto"/>
        <w:ind w:firstLine="708"/>
        <w:jc w:val="both"/>
        <w:rPr>
          <w:rFonts w:cs="EUAlbertina"/>
          <w:sz w:val="22"/>
          <w:szCs w:val="22"/>
        </w:rPr>
      </w:pPr>
      <w:r w:rsidRPr="00F924D6">
        <w:rPr>
          <w:color w:val="auto"/>
          <w:sz w:val="22"/>
          <w:szCs w:val="22"/>
        </w:rPr>
        <w:t xml:space="preserve">Zgodnie z art. 37 rozporządzenia Parlamentu Europejskiego i Rady (UE) nr 1379/2013 z dnia </w:t>
      </w:r>
      <w:r w:rsidRPr="00F924D6">
        <w:rPr>
          <w:bCs/>
          <w:color w:val="auto"/>
          <w:sz w:val="22"/>
          <w:szCs w:val="22"/>
        </w:rPr>
        <w:t xml:space="preserve">11 grudnia 2013 r. </w:t>
      </w:r>
      <w:r w:rsidRPr="00F924D6">
        <w:rPr>
          <w:bCs/>
          <w:i/>
          <w:color w:val="auto"/>
          <w:sz w:val="22"/>
          <w:szCs w:val="22"/>
        </w:rPr>
        <w:t xml:space="preserve">w sprawie wspólnej organizacji rynków produktów rybołówstwa </w:t>
      </w:r>
      <w:r w:rsidRPr="00F924D6">
        <w:rPr>
          <w:bCs/>
          <w:i/>
          <w:color w:val="auto"/>
          <w:sz w:val="22"/>
          <w:szCs w:val="22"/>
        </w:rPr>
        <w:br/>
        <w:t>i akwakultury, zmieniającego rozporządzenia Rady (WE) nr 1184/2006 i (WE) nr 1224/2009 oraz uchylającego rozporządzenie Rady (WE) nr 104/2000</w:t>
      </w:r>
      <w:r w:rsidRPr="00F924D6">
        <w:rPr>
          <w:bCs/>
          <w:color w:val="auto"/>
          <w:sz w:val="22"/>
          <w:szCs w:val="22"/>
        </w:rPr>
        <w:t xml:space="preserve"> </w:t>
      </w:r>
      <w:hyperlink r:id="rId5" w:history="1">
        <w:r w:rsidRPr="00F924D6">
          <w:rPr>
            <w:rStyle w:val="Hipercze"/>
            <w:bCs/>
            <w:sz w:val="22"/>
            <w:szCs w:val="22"/>
          </w:rPr>
          <w:t>(</w:t>
        </w:r>
        <w:r w:rsidRPr="00F924D6">
          <w:rPr>
            <w:rStyle w:val="Hipercze"/>
            <w:iCs/>
            <w:sz w:val="22"/>
            <w:szCs w:val="22"/>
          </w:rPr>
          <w:t>Dz.U. L 354 z 28.12.2013, str. 1—21)</w:t>
        </w:r>
      </w:hyperlink>
      <w:r w:rsidRPr="00F924D6">
        <w:rPr>
          <w:i/>
          <w:iCs/>
          <w:color w:val="auto"/>
          <w:sz w:val="22"/>
          <w:szCs w:val="22"/>
        </w:rPr>
        <w:t xml:space="preserve"> </w:t>
      </w:r>
      <w:r w:rsidRPr="00F924D6">
        <w:rPr>
          <w:rFonts w:cs="EUAlbertina"/>
          <w:sz w:val="22"/>
          <w:szCs w:val="22"/>
        </w:rPr>
        <w:t>państwa członkowskie sporządzają i publikują wykaz oznaczeń handlowych zaakceptowanych na ich terytorium wraz z ich nazwami systematycznymi. Komisja Europejska publikuje linki do wykazów oznaczeń handlowych państw Unii Europejskiej na stronie internetowej:</w:t>
      </w:r>
    </w:p>
    <w:p w:rsidR="003D07E1" w:rsidRPr="00F924D6" w:rsidRDefault="00364475" w:rsidP="003D07E1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  <w:hyperlink r:id="rId6" w:history="1">
        <w:r w:rsidR="003D07E1" w:rsidRPr="00F924D6">
          <w:rPr>
            <w:rStyle w:val="Hipercze"/>
            <w:sz w:val="22"/>
            <w:szCs w:val="22"/>
          </w:rPr>
          <w:t>http://ec.europa.eu/fisheries/cfp/market/consumer-information/names_en.htm</w:t>
        </w:r>
      </w:hyperlink>
    </w:p>
    <w:p w:rsidR="003D07E1" w:rsidRPr="00F924D6" w:rsidRDefault="003D07E1" w:rsidP="003D07E1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3D07E1" w:rsidRPr="00F924D6" w:rsidRDefault="003D07E1" w:rsidP="003D07E1">
      <w:pPr>
        <w:spacing w:line="312" w:lineRule="auto"/>
        <w:rPr>
          <w:b/>
          <w:sz w:val="22"/>
          <w:szCs w:val="22"/>
        </w:rPr>
      </w:pPr>
      <w:r w:rsidRPr="00F924D6">
        <w:rPr>
          <w:b/>
          <w:sz w:val="22"/>
          <w:szCs w:val="22"/>
        </w:rPr>
        <w:t>Wykaz oznaczeń zawiera następujące informacje:</w:t>
      </w:r>
    </w:p>
    <w:p w:rsidR="003D07E1" w:rsidRPr="00F924D6" w:rsidRDefault="003D07E1" w:rsidP="003D07E1">
      <w:pPr>
        <w:numPr>
          <w:ilvl w:val="0"/>
          <w:numId w:val="1"/>
        </w:numPr>
        <w:spacing w:line="312" w:lineRule="auto"/>
        <w:ind w:left="360"/>
        <w:jc w:val="both"/>
        <w:rPr>
          <w:sz w:val="22"/>
          <w:szCs w:val="22"/>
        </w:rPr>
      </w:pPr>
      <w:r w:rsidRPr="00F924D6">
        <w:rPr>
          <w:sz w:val="22"/>
          <w:szCs w:val="22"/>
        </w:rPr>
        <w:t xml:space="preserve">nazwę systematyczną każdego gatunku zgodnie z systemem informacyjnym </w:t>
      </w:r>
      <w:proofErr w:type="spellStart"/>
      <w:r w:rsidRPr="00F924D6">
        <w:rPr>
          <w:sz w:val="22"/>
          <w:szCs w:val="22"/>
        </w:rPr>
        <w:t>FishBase</w:t>
      </w:r>
      <w:proofErr w:type="spellEnd"/>
      <w:r w:rsidRPr="00F924D6">
        <w:rPr>
          <w:sz w:val="22"/>
          <w:szCs w:val="22"/>
        </w:rPr>
        <w:t xml:space="preserve"> lub </w:t>
      </w:r>
      <w:r>
        <w:rPr>
          <w:sz w:val="22"/>
          <w:szCs w:val="22"/>
        </w:rPr>
        <w:br/>
      </w:r>
      <w:r w:rsidRPr="00F924D6">
        <w:rPr>
          <w:sz w:val="22"/>
          <w:szCs w:val="22"/>
        </w:rPr>
        <w:t xml:space="preserve">– w odpowiednich przypadkach – zgodnie z bazą danych ASFIS Organizacji ds. Wyżywienia </w:t>
      </w:r>
      <w:r>
        <w:rPr>
          <w:sz w:val="22"/>
          <w:szCs w:val="22"/>
        </w:rPr>
        <w:br/>
      </w:r>
      <w:r w:rsidRPr="00F924D6">
        <w:rPr>
          <w:sz w:val="22"/>
          <w:szCs w:val="22"/>
        </w:rPr>
        <w:t>i Rolnictwa (FAO);</w:t>
      </w:r>
    </w:p>
    <w:p w:rsidR="003D07E1" w:rsidRPr="00F924D6" w:rsidRDefault="003D07E1" w:rsidP="003D07E1">
      <w:pPr>
        <w:numPr>
          <w:ilvl w:val="0"/>
          <w:numId w:val="1"/>
        </w:numPr>
        <w:spacing w:line="312" w:lineRule="auto"/>
        <w:ind w:left="360"/>
        <w:jc w:val="both"/>
        <w:rPr>
          <w:sz w:val="22"/>
          <w:szCs w:val="22"/>
        </w:rPr>
      </w:pPr>
      <w:r w:rsidRPr="00F924D6">
        <w:rPr>
          <w:sz w:val="22"/>
          <w:szCs w:val="22"/>
        </w:rPr>
        <w:t xml:space="preserve">oznaczenie handlowe: </w:t>
      </w:r>
    </w:p>
    <w:p w:rsidR="003D07E1" w:rsidRPr="00F924D6" w:rsidRDefault="003D07E1" w:rsidP="003D07E1">
      <w:pPr>
        <w:numPr>
          <w:ilvl w:val="0"/>
          <w:numId w:val="2"/>
        </w:numPr>
        <w:spacing w:line="312" w:lineRule="auto"/>
        <w:ind w:left="708"/>
        <w:jc w:val="both"/>
        <w:rPr>
          <w:sz w:val="22"/>
          <w:szCs w:val="22"/>
        </w:rPr>
      </w:pPr>
      <w:r w:rsidRPr="00F924D6">
        <w:rPr>
          <w:sz w:val="22"/>
          <w:szCs w:val="22"/>
        </w:rPr>
        <w:t xml:space="preserve">nazwę gatunku w języku urzędowym lub w językach urzędowych danego państwa członkowskiego; </w:t>
      </w:r>
    </w:p>
    <w:p w:rsidR="003D07E1" w:rsidRPr="00F924D6" w:rsidRDefault="003D07E1" w:rsidP="003D07E1">
      <w:pPr>
        <w:numPr>
          <w:ilvl w:val="0"/>
          <w:numId w:val="2"/>
        </w:numPr>
        <w:spacing w:line="312" w:lineRule="auto"/>
        <w:ind w:left="708"/>
        <w:jc w:val="both"/>
        <w:rPr>
          <w:sz w:val="22"/>
          <w:szCs w:val="22"/>
        </w:rPr>
      </w:pPr>
      <w:r w:rsidRPr="00F924D6">
        <w:rPr>
          <w:sz w:val="22"/>
          <w:szCs w:val="22"/>
        </w:rPr>
        <w:t>w stosownych przypadkach, każdą inną nazwę lub nazwy zaakceptowane lub dopuszczone lokalnie lub regionalnie.</w:t>
      </w:r>
    </w:p>
    <w:p w:rsidR="003D07E1" w:rsidRPr="00F924D6" w:rsidRDefault="003D07E1" w:rsidP="003D07E1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3D07E1" w:rsidRPr="00F924D6" w:rsidRDefault="003D07E1" w:rsidP="003D07E1">
      <w:pPr>
        <w:pStyle w:val="Default"/>
        <w:spacing w:line="312" w:lineRule="auto"/>
        <w:ind w:firstLine="708"/>
        <w:jc w:val="both"/>
        <w:rPr>
          <w:sz w:val="22"/>
          <w:szCs w:val="22"/>
        </w:rPr>
      </w:pPr>
      <w:r w:rsidRPr="00F924D6">
        <w:rPr>
          <w:sz w:val="22"/>
          <w:szCs w:val="22"/>
        </w:rPr>
        <w:t xml:space="preserve">Stosownie do </w:t>
      </w:r>
      <w:r w:rsidRPr="00F924D6">
        <w:rPr>
          <w:rFonts w:cs="Arial"/>
          <w:bCs/>
          <w:sz w:val="22"/>
          <w:szCs w:val="22"/>
        </w:rPr>
        <w:t>art. 7.</w:t>
      </w:r>
      <w:r w:rsidRPr="00F924D6">
        <w:rPr>
          <w:rFonts w:cs="Arial"/>
          <w:sz w:val="22"/>
          <w:szCs w:val="22"/>
        </w:rPr>
        <w:t xml:space="preserve">1.1 ustawy o organizacji rynku rybnego z 5 grudnia 2008 r. </w:t>
      </w:r>
      <w:r w:rsidRPr="00F924D6">
        <w:rPr>
          <w:rFonts w:cs="Arial"/>
          <w:sz w:val="22"/>
          <w:szCs w:val="22"/>
        </w:rPr>
        <w:br/>
      </w:r>
      <w:hyperlink r:id="rId7" w:history="1">
        <w:r w:rsidRPr="00F924D6">
          <w:rPr>
            <w:rStyle w:val="Hipercze"/>
            <w:sz w:val="22"/>
            <w:szCs w:val="22"/>
          </w:rPr>
          <w:t>(Dz.U. 2015 poz. 1970)</w:t>
        </w:r>
      </w:hyperlink>
      <w:r w:rsidRPr="00F924D6">
        <w:rPr>
          <w:rFonts w:ascii="Verdana" w:hAnsi="Verdana"/>
          <w:sz w:val="22"/>
          <w:szCs w:val="22"/>
        </w:rPr>
        <w:t xml:space="preserve"> </w:t>
      </w:r>
      <w:r w:rsidRPr="00F924D6">
        <w:rPr>
          <w:rFonts w:cs="Arial"/>
          <w:sz w:val="22"/>
          <w:szCs w:val="22"/>
        </w:rPr>
        <w:t>minister właściwy do spraw rybołówstwa prowadzi wykaz oznaczeń handlowych przyjętych na terytorium Rzeczypospolitej Polskiej.</w:t>
      </w:r>
    </w:p>
    <w:p w:rsidR="003D07E1" w:rsidRPr="00F924D6" w:rsidRDefault="003D07E1" w:rsidP="003D07E1">
      <w:pPr>
        <w:pStyle w:val="Tytu"/>
        <w:tabs>
          <w:tab w:val="clear" w:pos="567"/>
          <w:tab w:val="left" w:pos="426"/>
        </w:tabs>
        <w:spacing w:before="120" w:line="312" w:lineRule="auto"/>
        <w:jc w:val="both"/>
        <w:rPr>
          <w:b w:val="0"/>
          <w:color w:val="000000"/>
          <w:sz w:val="22"/>
          <w:szCs w:val="22"/>
        </w:rPr>
      </w:pPr>
      <w:r w:rsidRPr="00F924D6">
        <w:rPr>
          <w:b w:val="0"/>
          <w:color w:val="000000"/>
          <w:sz w:val="22"/>
          <w:szCs w:val="22"/>
        </w:rPr>
        <w:tab/>
        <w:t xml:space="preserve">Wykaz oznaczeń handlowych jest opublikowany w formie wykazu udostępnionego </w:t>
      </w:r>
      <w:r>
        <w:rPr>
          <w:b w:val="0"/>
          <w:color w:val="000000"/>
          <w:sz w:val="22"/>
          <w:szCs w:val="22"/>
        </w:rPr>
        <w:br/>
      </w:r>
      <w:r w:rsidRPr="00F924D6">
        <w:rPr>
          <w:b w:val="0"/>
          <w:color w:val="000000"/>
          <w:sz w:val="22"/>
          <w:szCs w:val="22"/>
        </w:rPr>
        <w:t xml:space="preserve">do stosowania przez rybaków, przetwórców oraz handlowców na stronie internetowej Ministerstwa Gospodarki Morskiej i Żeglugi Śródlądowej w zakładce </w:t>
      </w:r>
      <w:r w:rsidRPr="00863FE2">
        <w:rPr>
          <w:b w:val="0"/>
          <w:i/>
          <w:color w:val="000000"/>
          <w:sz w:val="22"/>
          <w:szCs w:val="22"/>
        </w:rPr>
        <w:t>Rybołówstwo</w:t>
      </w:r>
      <w:r w:rsidRPr="00863FE2">
        <w:rPr>
          <w:b w:val="0"/>
          <w:color w:val="000000"/>
          <w:sz w:val="22"/>
          <w:szCs w:val="22"/>
        </w:rPr>
        <w:t xml:space="preserve"> / </w:t>
      </w:r>
      <w:r w:rsidRPr="00863FE2">
        <w:rPr>
          <w:b w:val="0"/>
          <w:i/>
          <w:iCs/>
          <w:color w:val="000000"/>
          <w:sz w:val="22"/>
          <w:szCs w:val="22"/>
        </w:rPr>
        <w:t>Rynek i przetwórstwo rybne</w:t>
      </w:r>
      <w:r w:rsidRPr="00F924D6">
        <w:rPr>
          <w:b w:val="0"/>
          <w:color w:val="000000"/>
          <w:sz w:val="22"/>
          <w:szCs w:val="22"/>
        </w:rPr>
        <w:t>.</w:t>
      </w:r>
    </w:p>
    <w:p w:rsidR="005B30AF" w:rsidRPr="003D07E1" w:rsidRDefault="003D07E1" w:rsidP="003D07E1">
      <w:pPr>
        <w:spacing w:before="240" w:line="312" w:lineRule="auto"/>
        <w:ind w:firstLine="431"/>
        <w:jc w:val="both"/>
        <w:rPr>
          <w:rFonts w:cs="Arial"/>
          <w:color w:val="000000"/>
          <w:sz w:val="22"/>
          <w:szCs w:val="22"/>
        </w:rPr>
      </w:pPr>
      <w:r w:rsidRPr="007D02D0">
        <w:rPr>
          <w:color w:val="000000"/>
          <w:sz w:val="22"/>
          <w:szCs w:val="22"/>
        </w:rPr>
        <w:t xml:space="preserve">Zgodnie z artykułem </w:t>
      </w:r>
      <w:r w:rsidRPr="007D02D0">
        <w:rPr>
          <w:rFonts w:cs="Times New Roman"/>
          <w:color w:val="000000"/>
          <w:sz w:val="22"/>
          <w:szCs w:val="22"/>
        </w:rPr>
        <w:t xml:space="preserve">8. ww. ustawy, umieszczenia oznaczenia handlowego produktu rybnego </w:t>
      </w:r>
      <w:r w:rsidRPr="007D02D0">
        <w:rPr>
          <w:rFonts w:cs="Times New Roman"/>
          <w:color w:val="000000"/>
          <w:sz w:val="22"/>
          <w:szCs w:val="22"/>
        </w:rPr>
        <w:br/>
        <w:t xml:space="preserve">w wykazie oznaczeń dokonuje się na pisemny wniosek przedsiębiorcy, składany do ministra właściwego do spraw rybołówstwa. </w:t>
      </w:r>
      <w:r w:rsidRPr="007D02D0">
        <w:rPr>
          <w:rFonts w:cs="Times New Roman"/>
          <w:sz w:val="22"/>
          <w:szCs w:val="22"/>
        </w:rPr>
        <w:t xml:space="preserve">Wniosek o umieszczenie w wykazie oznaczeń zawiera: imię, nazwisko i adres albo nazwę, siedzibę i adres wnioskodawcy, nazwę naukową produktu rybnego </w:t>
      </w:r>
      <w:r>
        <w:rPr>
          <w:rFonts w:cs="Times New Roman"/>
          <w:sz w:val="22"/>
          <w:szCs w:val="22"/>
        </w:rPr>
        <w:br/>
      </w:r>
      <w:r w:rsidRPr="007D02D0">
        <w:rPr>
          <w:rFonts w:cs="Times New Roman"/>
          <w:sz w:val="22"/>
          <w:szCs w:val="22"/>
        </w:rPr>
        <w:t>w języku łacińskim, proponowaną nazwę handlową w języku polskim oraz nazwę lokalną lub regionalną, jeżeli nazwy takie występują oraz uzasadnienie wniosku.</w:t>
      </w:r>
    </w:p>
    <w:sectPr w:rsidR="005B30AF" w:rsidRPr="003D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960"/>
    <w:multiLevelType w:val="hybridMultilevel"/>
    <w:tmpl w:val="6810A75A"/>
    <w:lvl w:ilvl="0" w:tplc="EE3E3FA0">
      <w:start w:val="197"/>
      <w:numFmt w:val="decimal"/>
      <w:lvlText w:val="%1."/>
      <w:lvlJc w:val="left"/>
      <w:pPr>
        <w:ind w:left="846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F11419"/>
    <w:multiLevelType w:val="hybridMultilevel"/>
    <w:tmpl w:val="1EC02A78"/>
    <w:lvl w:ilvl="0" w:tplc="E6247EC0">
      <w:start w:val="28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810139"/>
    <w:multiLevelType w:val="hybridMultilevel"/>
    <w:tmpl w:val="7398FEF2"/>
    <w:lvl w:ilvl="0" w:tplc="0E86A3DA">
      <w:start w:val="268"/>
      <w:numFmt w:val="decimal"/>
      <w:lvlText w:val="%1."/>
      <w:lvlJc w:val="left"/>
      <w:pPr>
        <w:ind w:left="183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D837A7D"/>
    <w:multiLevelType w:val="hybridMultilevel"/>
    <w:tmpl w:val="B5EA7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0B76"/>
    <w:multiLevelType w:val="hybridMultilevel"/>
    <w:tmpl w:val="A318434E"/>
    <w:lvl w:ilvl="0" w:tplc="DBC0F10A">
      <w:start w:val="173"/>
      <w:numFmt w:val="decimal"/>
      <w:lvlText w:val="%1."/>
      <w:lvlJc w:val="left"/>
      <w:pPr>
        <w:ind w:left="846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F86911"/>
    <w:multiLevelType w:val="hybridMultilevel"/>
    <w:tmpl w:val="8444BA0E"/>
    <w:lvl w:ilvl="0" w:tplc="969EBE42">
      <w:start w:val="2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AA2018"/>
    <w:multiLevelType w:val="hybridMultilevel"/>
    <w:tmpl w:val="675ED894"/>
    <w:lvl w:ilvl="0" w:tplc="16401900">
      <w:start w:val="5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551F7F"/>
    <w:multiLevelType w:val="hybridMultilevel"/>
    <w:tmpl w:val="0C4AB2F8"/>
    <w:lvl w:ilvl="0" w:tplc="FEAA44CE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94B48"/>
    <w:multiLevelType w:val="hybridMultilevel"/>
    <w:tmpl w:val="10363122"/>
    <w:lvl w:ilvl="0" w:tplc="325EC410">
      <w:start w:val="9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5D93E43"/>
    <w:multiLevelType w:val="hybridMultilevel"/>
    <w:tmpl w:val="DCE25AEE"/>
    <w:lvl w:ilvl="0" w:tplc="106EC166">
      <w:start w:val="4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D60CBB"/>
    <w:multiLevelType w:val="hybridMultilevel"/>
    <w:tmpl w:val="DE12EB5A"/>
    <w:lvl w:ilvl="0" w:tplc="1208F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BB0D2A"/>
    <w:multiLevelType w:val="hybridMultilevel"/>
    <w:tmpl w:val="4D0635F0"/>
    <w:lvl w:ilvl="0" w:tplc="57A6F9D0">
      <w:start w:val="269"/>
      <w:numFmt w:val="decimal"/>
      <w:lvlText w:val="%1."/>
      <w:lvlJc w:val="left"/>
      <w:pPr>
        <w:ind w:left="183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E9A7A46"/>
    <w:multiLevelType w:val="hybridMultilevel"/>
    <w:tmpl w:val="E3E67F46"/>
    <w:lvl w:ilvl="0" w:tplc="2E2E27EC">
      <w:start w:val="18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12403B"/>
    <w:multiLevelType w:val="hybridMultilevel"/>
    <w:tmpl w:val="2B2EF326"/>
    <w:lvl w:ilvl="0" w:tplc="0415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0E62"/>
    <w:multiLevelType w:val="hybridMultilevel"/>
    <w:tmpl w:val="7398FEF2"/>
    <w:lvl w:ilvl="0" w:tplc="0E86A3DA">
      <w:start w:val="268"/>
      <w:numFmt w:val="decimal"/>
      <w:lvlText w:val="%1."/>
      <w:lvlJc w:val="left"/>
      <w:pPr>
        <w:ind w:left="183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456F63DE"/>
    <w:multiLevelType w:val="hybridMultilevel"/>
    <w:tmpl w:val="54A46AE0"/>
    <w:lvl w:ilvl="0" w:tplc="6C14AE8A">
      <w:start w:val="9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DE421B"/>
    <w:multiLevelType w:val="hybridMultilevel"/>
    <w:tmpl w:val="7E18DAB6"/>
    <w:lvl w:ilvl="0" w:tplc="9FD40E72">
      <w:start w:val="3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931CFB"/>
    <w:multiLevelType w:val="hybridMultilevel"/>
    <w:tmpl w:val="F78A1C44"/>
    <w:lvl w:ilvl="0" w:tplc="0E3C6B4E">
      <w:start w:val="9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855C38"/>
    <w:multiLevelType w:val="hybridMultilevel"/>
    <w:tmpl w:val="54E8AE82"/>
    <w:lvl w:ilvl="0" w:tplc="D9D66D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CD15CF"/>
    <w:multiLevelType w:val="hybridMultilevel"/>
    <w:tmpl w:val="72CA4F52"/>
    <w:lvl w:ilvl="0" w:tplc="8DBE2BC4">
      <w:start w:val="239"/>
      <w:numFmt w:val="decimal"/>
      <w:lvlText w:val="%1."/>
      <w:lvlJc w:val="left"/>
      <w:pPr>
        <w:ind w:left="126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0" w15:restartNumberingAfterBreak="0">
    <w:nsid w:val="57325A1A"/>
    <w:multiLevelType w:val="hybridMultilevel"/>
    <w:tmpl w:val="8DF0A380"/>
    <w:lvl w:ilvl="0" w:tplc="5EBE2FDC">
      <w:start w:val="12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AB2C20"/>
    <w:multiLevelType w:val="hybridMultilevel"/>
    <w:tmpl w:val="58DC8128"/>
    <w:lvl w:ilvl="0" w:tplc="1AEE795C">
      <w:start w:val="284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3723CB"/>
    <w:multiLevelType w:val="hybridMultilevel"/>
    <w:tmpl w:val="0D280928"/>
    <w:lvl w:ilvl="0" w:tplc="712C06EC">
      <w:start w:val="199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81C3601"/>
    <w:multiLevelType w:val="hybridMultilevel"/>
    <w:tmpl w:val="E24AAEEE"/>
    <w:lvl w:ilvl="0" w:tplc="3882208C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8A5EE5"/>
    <w:multiLevelType w:val="hybridMultilevel"/>
    <w:tmpl w:val="100C028E"/>
    <w:lvl w:ilvl="0" w:tplc="10BECC2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B9271D"/>
    <w:multiLevelType w:val="hybridMultilevel"/>
    <w:tmpl w:val="8F4CC1F6"/>
    <w:lvl w:ilvl="0" w:tplc="858A90E4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A1229"/>
    <w:multiLevelType w:val="hybridMultilevel"/>
    <w:tmpl w:val="2CF636F2"/>
    <w:lvl w:ilvl="0" w:tplc="7DD6041E">
      <w:start w:val="101"/>
      <w:numFmt w:val="decimal"/>
      <w:lvlText w:val="%1."/>
      <w:lvlJc w:val="left"/>
      <w:pPr>
        <w:ind w:left="846" w:hanging="4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2"/>
  </w:num>
  <w:num w:numId="5">
    <w:abstractNumId w:val="14"/>
  </w:num>
  <w:num w:numId="6">
    <w:abstractNumId w:val="24"/>
  </w:num>
  <w:num w:numId="7">
    <w:abstractNumId w:val="17"/>
  </w:num>
  <w:num w:numId="8">
    <w:abstractNumId w:val="12"/>
  </w:num>
  <w:num w:numId="9">
    <w:abstractNumId w:val="10"/>
  </w:num>
  <w:num w:numId="10">
    <w:abstractNumId w:val="4"/>
  </w:num>
  <w:num w:numId="11">
    <w:abstractNumId w:val="19"/>
  </w:num>
  <w:num w:numId="12">
    <w:abstractNumId w:val="9"/>
  </w:num>
  <w:num w:numId="13">
    <w:abstractNumId w:val="23"/>
  </w:num>
  <w:num w:numId="14">
    <w:abstractNumId w:val="25"/>
  </w:num>
  <w:num w:numId="15">
    <w:abstractNumId w:val="15"/>
  </w:num>
  <w:num w:numId="16">
    <w:abstractNumId w:val="8"/>
  </w:num>
  <w:num w:numId="17">
    <w:abstractNumId w:val="1"/>
  </w:num>
  <w:num w:numId="18">
    <w:abstractNumId w:val="21"/>
  </w:num>
  <w:num w:numId="19">
    <w:abstractNumId w:val="16"/>
  </w:num>
  <w:num w:numId="20">
    <w:abstractNumId w:val="6"/>
  </w:num>
  <w:num w:numId="21">
    <w:abstractNumId w:val="22"/>
  </w:num>
  <w:num w:numId="22">
    <w:abstractNumId w:val="20"/>
  </w:num>
  <w:num w:numId="23">
    <w:abstractNumId w:val="0"/>
  </w:num>
  <w:num w:numId="24">
    <w:abstractNumId w:val="26"/>
  </w:num>
  <w:num w:numId="25">
    <w:abstractNumId w:val="7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E1"/>
    <w:rsid w:val="0000137E"/>
    <w:rsid w:val="002B1A37"/>
    <w:rsid w:val="00364475"/>
    <w:rsid w:val="003D07E1"/>
    <w:rsid w:val="003F14D9"/>
    <w:rsid w:val="004013CC"/>
    <w:rsid w:val="004113A9"/>
    <w:rsid w:val="004B5609"/>
    <w:rsid w:val="004E6CF7"/>
    <w:rsid w:val="005274F7"/>
    <w:rsid w:val="005534AD"/>
    <w:rsid w:val="005B1569"/>
    <w:rsid w:val="005B30AF"/>
    <w:rsid w:val="005B5058"/>
    <w:rsid w:val="005D6005"/>
    <w:rsid w:val="006773C7"/>
    <w:rsid w:val="00686DA1"/>
    <w:rsid w:val="00714760"/>
    <w:rsid w:val="008515A0"/>
    <w:rsid w:val="00892347"/>
    <w:rsid w:val="009560BB"/>
    <w:rsid w:val="00A85127"/>
    <w:rsid w:val="00AD5C9F"/>
    <w:rsid w:val="00B20C77"/>
    <w:rsid w:val="00B563A2"/>
    <w:rsid w:val="00C81A34"/>
    <w:rsid w:val="00CF2F41"/>
    <w:rsid w:val="00DF5832"/>
    <w:rsid w:val="00E17ACE"/>
    <w:rsid w:val="00E666A3"/>
    <w:rsid w:val="00E86363"/>
    <w:rsid w:val="00E97AEE"/>
    <w:rsid w:val="00EC174B"/>
    <w:rsid w:val="00E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BADA3-A402-40DE-BB04-1795E2F2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7E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07E1"/>
    <w:rPr>
      <w:color w:val="000080"/>
      <w:u w:val="single"/>
    </w:rPr>
  </w:style>
  <w:style w:type="paragraph" w:styleId="Tytu">
    <w:name w:val="Title"/>
    <w:basedOn w:val="Normalny"/>
    <w:next w:val="Podtytu"/>
    <w:link w:val="TytuZnak"/>
    <w:qFormat/>
    <w:rsid w:val="003D07E1"/>
    <w:pPr>
      <w:tabs>
        <w:tab w:val="left" w:pos="567"/>
        <w:tab w:val="left" w:pos="1134"/>
        <w:tab w:val="left" w:pos="1701"/>
        <w:tab w:val="left" w:pos="2268"/>
      </w:tabs>
      <w:suppressAutoHyphens w:val="0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D07E1"/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Default">
    <w:name w:val="Default"/>
    <w:rsid w:val="003D07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7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D07E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00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500019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fisheries/cfp/market/consumer-information/names_en.htm" TargetMode="External"/><Relationship Id="rId5" Type="http://schemas.openxmlformats.org/officeDocument/2006/relationships/hyperlink" Target="http://eur-lex.europa.eu/legal-content/PL/TXT/?qid=1459934687790&amp;uri=CELEX:32013R13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Zurawska Joanna</dc:creator>
  <cp:keywords/>
  <dc:description/>
  <cp:lastModifiedBy>Zurawska Joanna</cp:lastModifiedBy>
  <cp:revision>32</cp:revision>
  <dcterms:created xsi:type="dcterms:W3CDTF">2017-12-06T12:06:00Z</dcterms:created>
  <dcterms:modified xsi:type="dcterms:W3CDTF">2019-09-24T09:38:00Z</dcterms:modified>
</cp:coreProperties>
</file>