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D169" w14:textId="77777777" w:rsidR="0000000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5 maja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EB57B56" w14:textId="77777777" w:rsidR="00000000" w:rsidRPr="0067715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677159">
        <w:rPr>
          <w:rFonts w:asciiTheme="minorHAnsi" w:hAnsiTheme="minorHAnsi"/>
          <w:b/>
          <w:bCs/>
          <w:sz w:val="24"/>
          <w:szCs w:val="24"/>
        </w:rPr>
        <w:t>NSP-III.7570.437.2025</w:t>
      </w:r>
      <w:bookmarkEnd w:id="2"/>
      <w:r w:rsidRPr="00677159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677159">
        <w:rPr>
          <w:rFonts w:asciiTheme="minorHAnsi" w:hAnsiTheme="minorHAnsi"/>
          <w:b/>
          <w:bCs/>
          <w:sz w:val="24"/>
          <w:szCs w:val="24"/>
        </w:rPr>
        <w:t>KT</w:t>
      </w:r>
      <w:bookmarkEnd w:id="3"/>
    </w:p>
    <w:p w14:paraId="13499C6A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0A023FE4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359B5D8" w14:textId="1DB70E64" w:rsidR="00000000" w:rsidRPr="00E57206" w:rsidRDefault="00E57206" w:rsidP="00677159">
      <w:pPr>
        <w:pStyle w:val="Bezodstpw"/>
        <w:suppressAutoHyphens/>
        <w:spacing w:before="80" w:after="80"/>
        <w:jc w:val="center"/>
        <w:rPr>
          <w:rFonts w:ascii="Arial" w:hAnsi="Arial" w:cs="Arial"/>
          <w:b/>
          <w:bCs/>
          <w:sz w:val="24"/>
          <w:szCs w:val="24"/>
        </w:rPr>
      </w:pPr>
      <w:r w:rsidRPr="00E57206">
        <w:rPr>
          <w:rFonts w:ascii="Arial" w:hAnsi="Arial" w:cs="Arial"/>
          <w:b/>
          <w:bCs/>
          <w:sz w:val="24"/>
          <w:szCs w:val="24"/>
        </w:rPr>
        <w:t>Obwieszczenie</w:t>
      </w:r>
    </w:p>
    <w:p w14:paraId="73A1D2CB" w14:textId="77777777" w:rsidR="00000000" w:rsidRPr="00E57206" w:rsidRDefault="00000000" w:rsidP="00677159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22209FD9" w14:textId="77777777" w:rsidR="00000000" w:rsidRPr="00E57206" w:rsidRDefault="00000000" w:rsidP="00BA47CD">
      <w:pPr>
        <w:autoSpaceDE w:val="0"/>
        <w:autoSpaceDN w:val="0"/>
        <w:adjustRightInd w:val="0"/>
        <w:spacing w:after="80"/>
        <w:rPr>
          <w:rFonts w:ascii="Arial" w:hAnsi="Arial" w:cs="Arial"/>
          <w:sz w:val="24"/>
          <w:szCs w:val="24"/>
        </w:rPr>
      </w:pPr>
    </w:p>
    <w:p w14:paraId="58A10319" w14:textId="77777777" w:rsidR="00000000" w:rsidRPr="00E57206" w:rsidRDefault="00000000" w:rsidP="00BA47CD">
      <w:pPr>
        <w:autoSpaceDE w:val="0"/>
        <w:autoSpaceDN w:val="0"/>
        <w:adjustRightInd w:val="0"/>
        <w:spacing w:after="80"/>
        <w:rPr>
          <w:rFonts w:ascii="Arial" w:eastAsia="Bookman Old Style" w:hAnsi="Arial" w:cs="Arial"/>
          <w:b/>
          <w:bCs/>
          <w:sz w:val="24"/>
          <w:szCs w:val="24"/>
          <w:lang w:eastAsia="ar-SA"/>
        </w:rPr>
      </w:pPr>
      <w:r w:rsidRPr="00E57206">
        <w:rPr>
          <w:rFonts w:ascii="Arial" w:hAnsi="Arial" w:cs="Arial"/>
          <w:sz w:val="24"/>
          <w:szCs w:val="24"/>
        </w:rPr>
        <w:t xml:space="preserve">Wojewoda Pomorski, działając na podstawie art. 49 </w:t>
      </w:r>
      <w:r w:rsidRPr="00E57206">
        <w:rPr>
          <w:rFonts w:ascii="Arial" w:hAnsi="Arial" w:cs="Arial"/>
          <w:sz w:val="24"/>
          <w:szCs w:val="24"/>
        </w:rPr>
        <w:t>ustawy z dnia 14 czerwca 1960 r. - Kodeks postępowania administracyjnego (j.t. Dz. U. z 2025 r., poz. 1691) w zw. z art. 8 ustawy z dnia 21 sierpnia 1997 r. o gospodarce nieruchomościami (j.t. Dz. U. z 2026 r., poz.</w:t>
      </w:r>
      <w:r w:rsidRPr="00E57206">
        <w:rPr>
          <w:rFonts w:ascii="Arial" w:hAnsi="Arial" w:cs="Arial"/>
          <w:sz w:val="24"/>
          <w:szCs w:val="24"/>
        </w:rPr>
        <w:t xml:space="preserve"> 399) </w:t>
      </w:r>
      <w:r w:rsidRPr="00E57206">
        <w:rPr>
          <w:rFonts w:ascii="Arial" w:eastAsia="Bookman Old Style" w:hAnsi="Arial" w:cs="Arial"/>
          <w:color w:val="000000" w:themeColor="text1"/>
          <w:sz w:val="24"/>
          <w:szCs w:val="24"/>
        </w:rPr>
        <w:t>oraz </w:t>
      </w:r>
      <w:r w:rsidRPr="00E57206">
        <w:rPr>
          <w:rFonts w:ascii="Arial" w:hAnsi="Arial" w:cs="Arial"/>
          <w:bCs/>
          <w:color w:val="000000" w:themeColor="text1"/>
          <w:sz w:val="24"/>
          <w:szCs w:val="24"/>
        </w:rPr>
        <w:t>art. 24</w:t>
      </w:r>
      <w:r w:rsidRPr="00E57206">
        <w:rPr>
          <w:rFonts w:ascii="Arial" w:hAnsi="Arial" w:cs="Arial"/>
          <w:color w:val="000000" w:themeColor="text1"/>
          <w:sz w:val="24"/>
          <w:szCs w:val="24"/>
        </w:rPr>
        <w:t xml:space="preserve"> ustawy z dnia 24 lipca 2015 r. o przygotowaniu i realizacji strategicznych inwestycji w zakresie sieci przesyłowych </w:t>
      </w:r>
      <w:r w:rsidRPr="00E57206">
        <w:rPr>
          <w:rFonts w:ascii="Arial" w:hAnsi="Arial" w:cs="Arial"/>
          <w:iCs/>
          <w:color w:val="000000" w:themeColor="text1"/>
          <w:sz w:val="24"/>
          <w:szCs w:val="24"/>
        </w:rPr>
        <w:t>(j.t. Dz. U. z  2024 r., poz. 1199)</w:t>
      </w:r>
      <w:r w:rsidRPr="00E57206">
        <w:rPr>
          <w:rFonts w:ascii="Arial" w:hAnsi="Arial" w:cs="Arial"/>
          <w:sz w:val="24"/>
          <w:szCs w:val="24"/>
        </w:rPr>
        <w:t xml:space="preserve">, podaje do publicznej wiadomości, że w dniu 5 maja 2026 r. wydał decyzję administracyjną nr NSP-III.7570.437.2025.KT o odmowie ustalenia odszkodowania za szkody powstałe wskutek ograniczenia sposobu korzystania z nieruchomości oznaczonej jako działka </w:t>
      </w:r>
      <w:r w:rsidRPr="00E57206">
        <w:rPr>
          <w:rFonts w:ascii="Arial" w:hAnsi="Arial" w:cs="Arial"/>
          <w:b/>
          <w:bCs/>
          <w:sz w:val="24"/>
          <w:szCs w:val="24"/>
        </w:rPr>
        <w:t>nr 3</w:t>
      </w:r>
      <w:r w:rsidRPr="00E57206">
        <w:rPr>
          <w:rFonts w:ascii="Arial" w:hAnsi="Arial" w:cs="Arial"/>
          <w:sz w:val="24"/>
          <w:szCs w:val="24"/>
        </w:rPr>
        <w:t xml:space="preserve">, położonej w gminie </w:t>
      </w:r>
      <w:r w:rsidRPr="00E57206">
        <w:rPr>
          <w:rFonts w:ascii="Arial" w:hAnsi="Arial" w:cs="Arial"/>
          <w:b/>
          <w:bCs/>
          <w:sz w:val="24"/>
          <w:szCs w:val="24"/>
        </w:rPr>
        <w:t>Wejherowo</w:t>
      </w:r>
      <w:r w:rsidRPr="00E57206">
        <w:rPr>
          <w:rFonts w:ascii="Arial" w:hAnsi="Arial" w:cs="Arial"/>
          <w:sz w:val="24"/>
          <w:szCs w:val="24"/>
        </w:rPr>
        <w:t xml:space="preserve">, obręb </w:t>
      </w:r>
      <w:r w:rsidRPr="00E57206">
        <w:rPr>
          <w:rFonts w:ascii="Arial" w:hAnsi="Arial" w:cs="Arial"/>
          <w:b/>
          <w:sz w:val="24"/>
          <w:szCs w:val="24"/>
        </w:rPr>
        <w:t>Gościcino (nr 0004)</w:t>
      </w:r>
      <w:r w:rsidRPr="00E57206">
        <w:rPr>
          <w:rFonts w:ascii="Arial" w:hAnsi="Arial" w:cs="Arial"/>
          <w:sz w:val="24"/>
          <w:szCs w:val="24"/>
        </w:rPr>
        <w:t>, w związku z</w:t>
      </w:r>
      <w:r w:rsidRPr="00E57206">
        <w:rPr>
          <w:rFonts w:ascii="Arial" w:eastAsia="Times New Roman" w:hAnsi="Arial" w:cs="Arial"/>
          <w:bCs/>
          <w:sz w:val="24"/>
          <w:szCs w:val="24"/>
        </w:rPr>
        <w:t> przebudową linii elektroenergetycznej 400 kV, na podstawie ostatecznej decyzji Wojewody Pomorskiego z</w:t>
      </w:r>
      <w:r w:rsidRPr="00E57206">
        <w:rPr>
          <w:rFonts w:ascii="Arial" w:eastAsia="Times New Roman" w:hAnsi="Arial" w:cs="Arial"/>
          <w:bCs/>
          <w:sz w:val="24"/>
          <w:szCs w:val="24"/>
        </w:rPr>
        <w:t xml:space="preserve"> dnia 22 listopada 2022 r. nr WI-III.747.1.30.2022.NS o ustaleniu lokalizacji strategicznej inwestycji w zakresie sieci przesyłowej dla przedsięwzięcia pn. </w:t>
      </w:r>
      <w:r w:rsidRPr="00E5720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„Przebudowa linii 400 kV Żarnowiec – Gdańsk I / Gdańsk Przyjaźń – Gdańsk Błonia na odcinku od SE Żarnowiec do</w:t>
      </w:r>
      <w:r w:rsidRPr="00E5720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 słupa nr 51 (ze słupem)”.</w:t>
      </w:r>
    </w:p>
    <w:p w14:paraId="3400C9EC" w14:textId="77777777" w:rsidR="00000000" w:rsidRPr="00E57206" w:rsidRDefault="00000000" w:rsidP="00BA47C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E57206">
        <w:rPr>
          <w:rFonts w:ascii="Arial" w:hAnsi="Arial" w:cs="Arial"/>
          <w:sz w:val="24"/>
          <w:szCs w:val="24"/>
        </w:rPr>
        <w:t>Dla ww. nieruchomości nie jest prowadzona księga wieczysta. Brak jest również jakichkolwiek dokumentów pozwalających na ustalenie stanu prawnego nieruchomości.</w:t>
      </w:r>
    </w:p>
    <w:p w14:paraId="1D4F3588" w14:textId="77777777" w:rsidR="00000000" w:rsidRPr="00E57206" w:rsidRDefault="00000000" w:rsidP="00BA47C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E57206">
        <w:rPr>
          <w:rFonts w:ascii="Arial" w:hAnsi="Arial" w:cs="Arial"/>
          <w:sz w:val="24"/>
          <w:szCs w:val="24"/>
        </w:rPr>
        <w:t xml:space="preserve"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po uprzednim uzgodnieniu terminu w godzinach urzędowania: 9:00 – 14:00, numer telefonu (58) 30 77 </w:t>
      </w:r>
      <w:r w:rsidRPr="00E57206">
        <w:rPr>
          <w:rFonts w:ascii="Arial" w:hAnsi="Arial" w:cs="Arial"/>
          <w:sz w:val="24"/>
          <w:szCs w:val="24"/>
        </w:rPr>
        <w:t>572 oraz po wykazaniu tytułu prawnego do nieruchomości.</w:t>
      </w:r>
    </w:p>
    <w:p w14:paraId="02C5713C" w14:textId="77777777" w:rsidR="00000000" w:rsidRPr="00E57206" w:rsidRDefault="00000000" w:rsidP="00BA47C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6B95C191" w14:textId="77777777" w:rsidR="00000000" w:rsidRPr="00E57206" w:rsidRDefault="00000000" w:rsidP="00BA47CD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57206"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  <w:r w:rsidRPr="00E57206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Pouczenie:</w:t>
      </w:r>
    </w:p>
    <w:p w14:paraId="6B2FCF69" w14:textId="77777777" w:rsidR="00000000" w:rsidRPr="00E57206" w:rsidRDefault="00000000" w:rsidP="00677159">
      <w:pPr>
        <w:pStyle w:val="Bezodstpw"/>
        <w:suppressAutoHyphens/>
        <w:spacing w:before="80" w:after="80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E57206">
        <w:rPr>
          <w:rFonts w:ascii="Arial" w:hAnsi="Arial" w:cs="Arial"/>
          <w:bCs/>
          <w:color w:val="000000" w:themeColor="text1"/>
          <w:sz w:val="20"/>
          <w:szCs w:val="20"/>
        </w:rPr>
        <w:t xml:space="preserve">Stronom przysługuje prawo wniesienia odwołania od decyzji Wojewody Pomorskiego z dnia </w:t>
      </w:r>
      <w:r w:rsidRPr="00E57206">
        <w:rPr>
          <w:rFonts w:ascii="Arial" w:hAnsi="Arial" w:cs="Arial"/>
          <w:bCs/>
          <w:color w:val="000000" w:themeColor="text1"/>
          <w:sz w:val="20"/>
          <w:szCs w:val="20"/>
        </w:rPr>
        <w:t xml:space="preserve">5 </w:t>
      </w:r>
      <w:r w:rsidRPr="00E57206">
        <w:rPr>
          <w:rFonts w:ascii="Arial" w:hAnsi="Arial" w:cs="Arial"/>
          <w:bCs/>
          <w:color w:val="000000" w:themeColor="text1"/>
          <w:sz w:val="20"/>
          <w:szCs w:val="20"/>
        </w:rPr>
        <w:t>maja 2026 r. nr </w:t>
      </w:r>
      <w:r w:rsidRPr="00E57206">
        <w:rPr>
          <w:rFonts w:ascii="Arial" w:hAnsi="Arial" w:cs="Arial"/>
          <w:color w:val="000000" w:themeColor="text1"/>
          <w:sz w:val="20"/>
          <w:szCs w:val="20"/>
        </w:rPr>
        <w:t>NSP-III.7570.43</w:t>
      </w:r>
      <w:r w:rsidRPr="00E57206">
        <w:rPr>
          <w:rFonts w:ascii="Arial" w:hAnsi="Arial" w:cs="Arial"/>
          <w:color w:val="000000" w:themeColor="text1"/>
          <w:sz w:val="20"/>
          <w:szCs w:val="20"/>
        </w:rPr>
        <w:t>7.2025.</w:t>
      </w:r>
      <w:r w:rsidRPr="00E57206">
        <w:rPr>
          <w:rFonts w:ascii="Arial" w:hAnsi="Arial" w:cs="Arial"/>
          <w:color w:val="000000" w:themeColor="text1"/>
          <w:sz w:val="20"/>
          <w:szCs w:val="20"/>
        </w:rPr>
        <w:t xml:space="preserve">KT </w:t>
      </w:r>
      <w:r w:rsidRPr="00E57206">
        <w:rPr>
          <w:rFonts w:ascii="Arial" w:hAnsi="Arial" w:cs="Arial"/>
          <w:bCs/>
          <w:color w:val="000000" w:themeColor="text1"/>
          <w:sz w:val="20"/>
          <w:szCs w:val="20"/>
        </w:rPr>
        <w:t xml:space="preserve">do Ministra Finansów i Gospodarki za pośrednictwem Wojewody Pomorskiego w terminie 14 dni od daty jej doręczenia, które w tym wypadku uważa się za dokonane po upływie 14 dni od dnia ukazania się obwieszczenia </w:t>
      </w:r>
      <w:r w:rsidRPr="00E57206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(art. 127 § 2, art. 129 § 1 i 2 oraz art. 49 ustawy z dnia 14 czerwca 1960 r. Kodeks postępowania administracyjnego; j.t. Dz.U. z 2025 r., poz. 1691)</w:t>
      </w:r>
      <w:r w:rsidRPr="00E57206">
        <w:rPr>
          <w:rFonts w:ascii="Arial" w:hAnsi="Arial" w:cs="Arial"/>
          <w:bCs/>
          <w:i/>
          <w:color w:val="000000" w:themeColor="text1"/>
          <w:sz w:val="20"/>
          <w:szCs w:val="20"/>
        </w:rPr>
        <w:t>.</w:t>
      </w:r>
    </w:p>
    <w:p w14:paraId="2434EA1B" w14:textId="77777777" w:rsidR="00000000" w:rsidRPr="00E57206" w:rsidRDefault="00000000" w:rsidP="00255CF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574413" w14:paraId="01421A48" w14:textId="77777777" w:rsidTr="007A2AF9">
        <w:trPr>
          <w:trHeight w:val="474"/>
        </w:trPr>
        <w:tc>
          <w:tcPr>
            <w:tcW w:w="4587" w:type="dxa"/>
          </w:tcPr>
          <w:p w14:paraId="1D05C422" w14:textId="77777777" w:rsidR="0000000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574413" w14:paraId="1F253C3F" w14:textId="77777777" w:rsidTr="007A2AF9">
        <w:trPr>
          <w:trHeight w:val="1148"/>
        </w:trPr>
        <w:tc>
          <w:tcPr>
            <w:tcW w:w="4587" w:type="dxa"/>
          </w:tcPr>
          <w:p w14:paraId="5FF6EC09" w14:textId="77777777" w:rsidR="00000000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14:paraId="1EC9F1BC" w14:textId="77777777" w:rsidR="00000000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444B7DC8" w14:textId="77777777" w:rsidR="00000000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6"/>
          </w:p>
        </w:tc>
      </w:tr>
      <w:tr w:rsidR="00574413" w14:paraId="747E297E" w14:textId="77777777" w:rsidTr="007A2AF9">
        <w:trPr>
          <w:trHeight w:val="401"/>
        </w:trPr>
        <w:tc>
          <w:tcPr>
            <w:tcW w:w="4587" w:type="dxa"/>
          </w:tcPr>
          <w:p w14:paraId="72850783" w14:textId="77777777" w:rsidR="0000000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70ABF2F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2554404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C1F3467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42A4349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46428B3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17A4B6C" w14:textId="77777777" w:rsidR="00000000" w:rsidRDefault="00000000" w:rsidP="00677159">
      <w:pPr>
        <w:suppressAutoHyphens/>
        <w:spacing w:line="240" w:lineRule="auto"/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Strona BIP Pomorskiego Urzędu Wojewódzkiego w Gdańsku</w:t>
      </w:r>
    </w:p>
    <w:p w14:paraId="0BAC3366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465FA4" w:rsidRPr="007A2AF9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F70B" w14:textId="77777777" w:rsidR="007466CF" w:rsidRDefault="007466CF">
      <w:pPr>
        <w:spacing w:after="0" w:line="240" w:lineRule="auto"/>
      </w:pPr>
      <w:r>
        <w:separator/>
      </w:r>
    </w:p>
  </w:endnote>
  <w:endnote w:type="continuationSeparator" w:id="0">
    <w:p w14:paraId="516F01D4" w14:textId="77777777" w:rsidR="007466CF" w:rsidRDefault="0074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8DE7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BD47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6D7E889">
        <v:rect id="_x0000_i1025" style="width:0;height:1.5pt" o:hralign="center" o:bullet="t" o:hrstd="t" o:hr="t" fillcolor="#a0a0a0" stroked="f"/>
      </w:pict>
    </w:r>
  </w:p>
  <w:p w14:paraId="43F405F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3959EE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DFE23B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9ADF45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61843A1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8B4BDC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529A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8101BFF">
        <v:rect id="_x0000_i1027" style="width:0;height:1.5pt" o:hralign="center" o:bullet="t" o:hrstd="t" o:hr="t" fillcolor="#a0a0a0" stroked="f"/>
      </w:pict>
    </w:r>
  </w:p>
  <w:p w14:paraId="6D80D082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D0F004B" wp14:editId="538B2459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C0118" w14:textId="77777777" w:rsidR="00000000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0A529E8F" w14:textId="77777777" w:rsidR="00000000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1E99873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02E4A9A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94D391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294A34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5B49BC0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2474" w14:textId="77777777" w:rsidR="007466CF" w:rsidRDefault="007466CF">
      <w:pPr>
        <w:spacing w:after="0" w:line="240" w:lineRule="auto"/>
      </w:pPr>
      <w:r>
        <w:separator/>
      </w:r>
    </w:p>
  </w:footnote>
  <w:footnote w:type="continuationSeparator" w:id="0">
    <w:p w14:paraId="41586C93" w14:textId="77777777" w:rsidR="007466CF" w:rsidRDefault="00746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3E23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37C1" w14:textId="77777777" w:rsidR="00000000" w:rsidRDefault="00000000">
    <w:pPr>
      <w:pStyle w:val="Nagwek"/>
    </w:pPr>
  </w:p>
  <w:p w14:paraId="142CDE07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D439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94A6074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400A6E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3"/>
    <w:rsid w:val="004C0FCF"/>
    <w:rsid w:val="00574413"/>
    <w:rsid w:val="007466CF"/>
    <w:rsid w:val="007B601D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E21CC"/>
  <w15:docId w15:val="{04AFA936-EFD8-4EF2-804A-8B0B0E09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Tesch</cp:lastModifiedBy>
  <cp:revision>3</cp:revision>
  <cp:lastPrinted>2012-09-10T07:00:00Z</cp:lastPrinted>
  <dcterms:created xsi:type="dcterms:W3CDTF">2026-05-14T12:39:00Z</dcterms:created>
  <dcterms:modified xsi:type="dcterms:W3CDTF">2026-05-14T12:41:00Z</dcterms:modified>
</cp:coreProperties>
</file>