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r>
        <w:rPr>
          <w:rStyle w:val="CharStyle3"/>
          <w:b/>
          <w:bCs/>
        </w:rPr>
        <w:t>Branżowa Komisja Dialogu Społecznego ds Ochrony Środowiska</w:t>
        <w:br/>
      </w:r>
      <w:r>
        <w:rPr>
          <w:rStyle w:val="CharStyle3"/>
        </w:rPr>
        <w:t>przy Biurze Ochrony Środowiska urzędu m. st. Warszawy</w:t>
      </w:r>
      <w:bookmarkEnd w:id="0"/>
    </w:p>
    <w:p>
      <w:pPr>
        <w:pStyle w:val="Style8"/>
        <w:keepNext w:val="0"/>
        <w:keepLines w:val="0"/>
        <w:widowControl w:val="0"/>
        <w:shd w:val="clear" w:color="auto" w:fill="auto"/>
        <w:bidi w:val="0"/>
        <w:spacing w:before="0" w:after="400" w:line="276" w:lineRule="auto"/>
        <w:ind w:left="0" w:right="0" w:firstLine="0"/>
        <w:jc w:val="center"/>
      </w:pPr>
      <w:r>
        <w:rPr>
          <w:rStyle w:val="CharStyle9"/>
          <w:b/>
          <w:bCs/>
        </w:rPr>
        <w:t>UCHWAŁA NR 4/2025</w:t>
        <w:br/>
      </w:r>
      <w:r>
        <w:rPr>
          <w:rStyle w:val="CharStyle9"/>
        </w:rPr>
        <w:t>z dnia 11 marca 2025 r.</w:t>
      </w:r>
    </w:p>
    <w:p>
      <w:pPr>
        <w:pStyle w:val="Style11"/>
        <w:keepNext/>
        <w:keepLines/>
        <w:widowControl w:val="0"/>
        <w:shd w:val="clear" w:color="auto" w:fill="auto"/>
        <w:bidi w:val="0"/>
        <w:spacing w:before="0" w:after="560" w:line="240" w:lineRule="auto"/>
        <w:ind w:left="0" w:right="0" w:firstLine="0"/>
        <w:jc w:val="center"/>
      </w:pPr>
      <w:bookmarkStart w:id="2" w:name="bookmark2"/>
      <w:r>
        <w:rPr>
          <w:rStyle w:val="CharStyle12"/>
          <w:b/>
          <w:bCs/>
        </w:rPr>
        <w:t>w sprawie Rozporządzenia określającego szczegółowe metody ochrony drzew</w:t>
      </w:r>
      <w:bookmarkEnd w:id="2"/>
    </w:p>
    <w:p>
      <w:pPr>
        <w:pStyle w:val="Style8"/>
        <w:keepNext w:val="0"/>
        <w:keepLines w:val="0"/>
        <w:widowControl w:val="0"/>
        <w:shd w:val="clear" w:color="auto" w:fill="auto"/>
        <w:bidi w:val="0"/>
        <w:spacing w:before="0" w:after="560" w:line="240" w:lineRule="auto"/>
        <w:ind w:left="0" w:right="0" w:firstLine="0"/>
        <w:jc w:val="both"/>
      </w:pPr>
      <w:r>
        <w:rPr>
          <w:rStyle w:val="CharStyle9"/>
        </w:rPr>
        <w:t xml:space="preserve">Branżowa Komisja Dialogu Społecznego ds. Ochrony Środowiska (dalej: </w:t>
      </w:r>
      <w:r>
        <w:rPr>
          <w:rStyle w:val="CharStyle9"/>
          <w:b/>
          <w:bCs/>
        </w:rPr>
        <w:t xml:space="preserve">"Komisja") </w:t>
      </w:r>
      <w:r>
        <w:rPr>
          <w:rStyle w:val="CharStyle9"/>
        </w:rPr>
        <w:t>zwraca się do Ministra Klimatu i Środowiska, Pani Pauliny Hennig-Kloski, z wnioskiem o pilne uchwalenie na mocy art. 87a pkt. 7 ustawy z dnia 16 kwietnia 2004 r. o ochronie przyrody rozporządzenia określającego szczegółowe metody ochrony drzew.</w:t>
      </w:r>
    </w:p>
    <w:p>
      <w:pPr>
        <w:pStyle w:val="Style11"/>
        <w:keepNext/>
        <w:keepLines/>
        <w:widowControl w:val="0"/>
        <w:shd w:val="clear" w:color="auto" w:fill="auto"/>
        <w:bidi w:val="0"/>
        <w:spacing w:before="0" w:after="280" w:line="240" w:lineRule="auto"/>
        <w:ind w:left="0" w:right="0" w:firstLine="0"/>
        <w:jc w:val="center"/>
      </w:pPr>
      <w:bookmarkStart w:id="4" w:name="bookmark4"/>
      <w:r>
        <w:rPr>
          <w:rStyle w:val="CharStyle12"/>
          <w:b/>
          <w:bCs/>
        </w:rPr>
        <w:t>Uzasadnienie</w:t>
      </w:r>
      <w:bookmarkEnd w:id="4"/>
    </w:p>
    <w:p>
      <w:pPr>
        <w:pStyle w:val="Style8"/>
        <w:keepNext w:val="0"/>
        <w:keepLines w:val="0"/>
        <w:widowControl w:val="0"/>
        <w:shd w:val="clear" w:color="auto" w:fill="auto"/>
        <w:bidi w:val="0"/>
        <w:spacing w:before="0" w:after="180" w:line="240" w:lineRule="auto"/>
        <w:ind w:left="0" w:right="0" w:firstLine="0"/>
        <w:jc w:val="both"/>
      </w:pPr>
      <w:r>
        <w:rPr>
          <w:rStyle w:val="CharStyle9"/>
        </w:rPr>
        <w:t>Komisja z niepokojem obserwuje pochopne wycinanie drzew oraz ich systemowe niszcze</w:t>
        <w:softHyphen/>
        <w:t>nie podczas realizowanych w Polsce inwestycji. Same w sobie wiążą się one niejednokro</w:t>
        <w:softHyphen/>
        <w:t>tnie z wycinkami o dużej skali, a jednocześnie egzemplarze wytypowane do zachowania ulegają dewastacji, co przyspiesza ich zamieranie.</w:t>
      </w:r>
    </w:p>
    <w:p>
      <w:pPr>
        <w:pStyle w:val="Style8"/>
        <w:keepNext w:val="0"/>
        <w:keepLines w:val="0"/>
        <w:widowControl w:val="0"/>
        <w:shd w:val="clear" w:color="auto" w:fill="auto"/>
        <w:bidi w:val="0"/>
        <w:spacing w:before="0" w:after="0" w:line="240" w:lineRule="auto"/>
        <w:ind w:left="0" w:right="0" w:firstLine="0"/>
        <w:jc w:val="both"/>
      </w:pPr>
      <w:r>
        <w:rPr>
          <w:rStyle w:val="CharStyle9"/>
        </w:rPr>
        <w:t>Obowiązujące w Polsce ustawodawstwo nie zapewnia drzewom ochrony, która zagwa</w:t>
        <w:softHyphen/>
        <w:t>rantuje im żywotność po zakończeniu inwestycji. Komisja wyraża przekonanie, że polskie prawo powinno być możliwie szybko uzupełnione o zapisy, które zobligują projektantów, inwestorów i wykonawców do zastosowania wszelkich możliwych działań ochronnych.</w:t>
      </w:r>
    </w:p>
    <w:p>
      <w:pPr>
        <w:pStyle w:val="Style8"/>
        <w:keepNext w:val="0"/>
        <w:keepLines w:val="0"/>
        <w:widowControl w:val="0"/>
        <w:shd w:val="clear" w:color="auto" w:fill="auto"/>
        <w:bidi w:val="0"/>
        <w:spacing w:before="0" w:after="180" w:line="240" w:lineRule="auto"/>
        <w:ind w:left="0" w:right="0" w:firstLine="0"/>
        <w:jc w:val="both"/>
      </w:pPr>
      <w:r>
        <w:rPr>
          <w:rStyle w:val="CharStyle9"/>
        </w:rPr>
        <w:t>Niektóre polskie miasta uchwaliły lokalnie obowiązujące standardy dotyczące ochrony drzew i zieleni w procesach inwestycyjnych, lecz interwencje podejmowane m.in. przez Komisję dowiodły, że lokalne regulacje nie mają wystarczającej mocy prawnej, przez co nie są respektowane. Ponadto formalnie dotyczą one tylko jednostek gminy, nie zaś podmio</w:t>
        <w:softHyphen/>
        <w:t>tów prywatnych.</w:t>
      </w:r>
    </w:p>
    <w:p>
      <w:pPr>
        <w:pStyle w:val="Style8"/>
        <w:keepNext w:val="0"/>
        <w:keepLines w:val="0"/>
        <w:widowControl w:val="0"/>
        <w:shd w:val="clear" w:color="auto" w:fill="auto"/>
        <w:bidi w:val="0"/>
        <w:spacing w:before="0" w:after="280" w:line="240" w:lineRule="auto"/>
        <w:ind w:left="0" w:right="0" w:firstLine="0"/>
        <w:jc w:val="both"/>
      </w:pPr>
      <w:r>
        <w:rPr>
          <w:rStyle w:val="CharStyle9"/>
        </w:rPr>
        <w:t>W oparciu o art. 87a pkt. 7 ustawy z dnia 16 kwietnia 2004 r. o ochronie przyrody, który stwierdza, że „Minister właściwy do spraw środowiska może określić, w drodze rozporzą</w:t>
        <w:softHyphen/>
        <w:t>dzenia, metody wykonywania prac, o których mowa w ust. 1, kierując się potrzebą zapewnienia wykonywania prac w sposób najmniej szkodzący drzewom lub krzewom, Komisja zwraca się do Pani Minister o pilną realizację poniższych postulatów:</w:t>
      </w:r>
    </w:p>
    <w:p>
      <w:pPr>
        <w:pStyle w:val="Style8"/>
        <w:keepNext w:val="0"/>
        <w:keepLines w:val="0"/>
        <w:widowControl w:val="0"/>
        <w:numPr>
          <w:ilvl w:val="0"/>
          <w:numId w:val="1"/>
        </w:numPr>
        <w:shd w:val="clear" w:color="auto" w:fill="auto"/>
        <w:tabs>
          <w:tab w:pos="346" w:val="left"/>
        </w:tabs>
        <w:bidi w:val="0"/>
        <w:spacing w:before="0" w:after="0" w:line="240" w:lineRule="auto"/>
        <w:ind w:left="360" w:right="0" w:hanging="360"/>
        <w:jc w:val="both"/>
      </w:pPr>
      <w:r>
        <w:rPr>
          <w:rStyle w:val="CharStyle9"/>
        </w:rPr>
        <w:t>Zapewnienie drzewom ochrony przed przedwczesną wycinką - przez zwolnienie pra</w:t>
        <w:softHyphen/>
        <w:t>cowników urzędów z odpowiedzialności karnej za szkody spowodowane przez drzewa prawidłowo zadbane lub zabezpieczone oraz przez drzewa widocznie oznakowane jako możliwe zagrożenie spadania gałęzi lub większych fragmentów;</w:t>
      </w:r>
    </w:p>
    <w:p>
      <w:pPr>
        <w:pStyle w:val="Style8"/>
        <w:keepNext w:val="0"/>
        <w:keepLines w:val="0"/>
        <w:widowControl w:val="0"/>
        <w:numPr>
          <w:ilvl w:val="0"/>
          <w:numId w:val="1"/>
        </w:numPr>
        <w:shd w:val="clear" w:color="auto" w:fill="auto"/>
        <w:tabs>
          <w:tab w:pos="346" w:val="left"/>
        </w:tabs>
        <w:bidi w:val="0"/>
        <w:spacing w:before="0" w:after="0" w:line="240" w:lineRule="auto"/>
        <w:ind w:left="0" w:right="0" w:firstLine="0"/>
        <w:jc w:val="both"/>
      </w:pPr>
      <w:r>
        <w:rPr>
          <w:rStyle w:val="CharStyle9"/>
        </w:rPr>
        <w:t>Zapewnienie skutecznej ochrony strefy korzeni drzew;</w:t>
      </w:r>
    </w:p>
    <w:p>
      <w:pPr>
        <w:pStyle w:val="Style8"/>
        <w:keepNext w:val="0"/>
        <w:keepLines w:val="0"/>
        <w:widowControl w:val="0"/>
        <w:numPr>
          <w:ilvl w:val="0"/>
          <w:numId w:val="1"/>
        </w:numPr>
        <w:shd w:val="clear" w:color="auto" w:fill="auto"/>
        <w:tabs>
          <w:tab w:pos="346" w:val="left"/>
        </w:tabs>
        <w:bidi w:val="0"/>
        <w:spacing w:before="0" w:after="340" w:line="240" w:lineRule="auto"/>
        <w:ind w:left="360" w:right="0" w:hanging="360"/>
        <w:jc w:val="both"/>
      </w:pPr>
      <w:r>
        <w:rPr>
          <w:rStyle w:val="CharStyle9"/>
        </w:rPr>
        <w:t>Stworzenie podstaw prawnych dla karania sprawców zniszczeń na podstawie aktualnej dokumentacji, tj. bez oczekiwania na widoczne objawy zniszczeń;</w:t>
      </w:r>
    </w:p>
    <w:p>
      <w:pPr>
        <w:pStyle w:val="Style8"/>
        <w:keepNext w:val="0"/>
        <w:keepLines w:val="0"/>
        <w:widowControl w:val="0"/>
        <w:numPr>
          <w:ilvl w:val="0"/>
          <w:numId w:val="1"/>
        </w:numPr>
        <w:shd w:val="clear" w:color="auto" w:fill="auto"/>
        <w:tabs>
          <w:tab w:pos="323" w:val="left"/>
        </w:tabs>
        <w:bidi w:val="0"/>
        <w:spacing w:before="0" w:after="0" w:line="240" w:lineRule="auto"/>
        <w:ind w:left="360" w:right="0" w:hanging="360"/>
        <w:jc w:val="both"/>
      </w:pPr>
      <w:r>
        <w:rPr>
          <w:rStyle w:val="CharStyle9"/>
        </w:rPr>
        <w:t>Uniemożliwienie wykonywania nieuzasadnionych (ponad niezbędne minimum] inwa</w:t>
        <w:softHyphen/>
        <w:t>zyjnych cięć pielęgnacyjnych, prowadzących do ogławiania drzew lub do znaczącej re</w:t>
        <w:softHyphen/>
        <w:t>dukcji korony, co następnie uniemożliwia dalszy wzrost drzewa;</w:t>
      </w:r>
    </w:p>
    <w:p>
      <w:pPr>
        <w:pStyle w:val="Style8"/>
        <w:keepNext w:val="0"/>
        <w:keepLines w:val="0"/>
        <w:widowControl w:val="0"/>
        <w:numPr>
          <w:ilvl w:val="0"/>
          <w:numId w:val="1"/>
        </w:numPr>
        <w:shd w:val="clear" w:color="auto" w:fill="auto"/>
        <w:tabs>
          <w:tab w:pos="318" w:val="left"/>
        </w:tabs>
        <w:bidi w:val="0"/>
        <w:spacing w:before="0" w:after="0" w:line="240" w:lineRule="auto"/>
        <w:ind w:left="360" w:right="0" w:hanging="360"/>
        <w:jc w:val="both"/>
      </w:pPr>
      <w:r>
        <w:rPr>
          <w:rStyle w:val="CharStyle9"/>
        </w:rPr>
        <w:t>Nałożenie surowych kar ustawowych na kierowników robót i inne osoby przyczy</w:t>
        <w:softHyphen/>
        <w:t>niające się do zniszczeń drzew; wysokość kar powinna uwzględniać wartość usług ekosystemowych drzew, by motywować te osoby do efektywnej ochrony drzew;</w:t>
      </w:r>
    </w:p>
    <w:p>
      <w:pPr>
        <w:pStyle w:val="Style8"/>
        <w:keepNext w:val="0"/>
        <w:keepLines w:val="0"/>
        <w:widowControl w:val="0"/>
        <w:numPr>
          <w:ilvl w:val="0"/>
          <w:numId w:val="1"/>
        </w:numPr>
        <w:shd w:val="clear" w:color="auto" w:fill="auto"/>
        <w:tabs>
          <w:tab w:pos="323" w:val="left"/>
        </w:tabs>
        <w:bidi w:val="0"/>
        <w:spacing w:before="0" w:after="0" w:line="240" w:lineRule="auto"/>
        <w:ind w:left="360" w:right="0" w:hanging="360"/>
        <w:jc w:val="both"/>
      </w:pPr>
      <w:r>
        <w:rPr>
          <w:rStyle w:val="CharStyle9"/>
        </w:rPr>
        <w:t>Zapewnienie wykonywania prac w obrębie drzewa przez osoby wykwalifikowane w zakresie fizjologii drzew i ich utrzymania zgodnie z najbardziej aktualnym stanem wiedzy, lub pod nadzorem takiej osoby.</w:t>
      </w:r>
    </w:p>
    <w:p>
      <w:pPr>
        <w:pStyle w:val="Style8"/>
        <w:keepNext w:val="0"/>
        <w:keepLines w:val="0"/>
        <w:widowControl w:val="0"/>
        <w:numPr>
          <w:ilvl w:val="0"/>
          <w:numId w:val="1"/>
        </w:numPr>
        <w:shd w:val="clear" w:color="auto" w:fill="auto"/>
        <w:tabs>
          <w:tab w:pos="323" w:val="left"/>
        </w:tabs>
        <w:bidi w:val="0"/>
        <w:spacing w:before="0" w:after="0" w:line="240" w:lineRule="auto"/>
        <w:ind w:left="360" w:right="0" w:hanging="360"/>
        <w:jc w:val="both"/>
      </w:pPr>
      <w:r>
        <w:rPr>
          <w:rStyle w:val="CharStyle9"/>
        </w:rPr>
        <w:t>Wydawanie zezwoleń na wycinkę drzew jedynie w przypadku braku rozwiązań alter</w:t>
        <w:softHyphen/>
        <w:t>natywnych, jak np. wygrodzenie drzewa, podparcie lub podwiązanie konarów, wyty</w:t>
        <w:softHyphen/>
        <w:t>czenie drogi inną trasą, itp.</w:t>
      </w:r>
    </w:p>
    <w:p>
      <w:pPr>
        <w:pStyle w:val="Style8"/>
        <w:keepNext w:val="0"/>
        <w:keepLines w:val="0"/>
        <w:widowControl w:val="0"/>
        <w:numPr>
          <w:ilvl w:val="0"/>
          <w:numId w:val="1"/>
        </w:numPr>
        <w:shd w:val="clear" w:color="auto" w:fill="auto"/>
        <w:tabs>
          <w:tab w:pos="323" w:val="left"/>
        </w:tabs>
        <w:bidi w:val="0"/>
        <w:spacing w:before="0" w:after="0" w:line="240" w:lineRule="auto"/>
        <w:ind w:left="360" w:right="0" w:hanging="360"/>
        <w:jc w:val="both"/>
      </w:pPr>
      <w:r>
        <w:rPr>
          <w:rStyle w:val="CharStyle9"/>
        </w:rPr>
        <w:t>Uruchomienie szeroko zakrojonej edukacji projektantów, inwestorów i wykonawców oraz wszystkich grup społecznych na temat wartości dojrzałych drzew i potrzeby ich skutecznej ochrony oraz sposobów zachowania drzew, z którymi inwestycje kolidują;</w:t>
      </w:r>
    </w:p>
    <w:p>
      <w:pPr>
        <w:pStyle w:val="Style8"/>
        <w:keepNext w:val="0"/>
        <w:keepLines w:val="0"/>
        <w:widowControl w:val="0"/>
        <w:numPr>
          <w:ilvl w:val="0"/>
          <w:numId w:val="1"/>
        </w:numPr>
        <w:shd w:val="clear" w:color="auto" w:fill="auto"/>
        <w:tabs>
          <w:tab w:pos="318" w:val="left"/>
        </w:tabs>
        <w:bidi w:val="0"/>
        <w:spacing w:before="0" w:after="280" w:line="240" w:lineRule="auto"/>
        <w:ind w:left="360" w:right="0" w:hanging="360"/>
        <w:jc w:val="both"/>
      </w:pPr>
      <w:r>
        <w:rPr>
          <w:rStyle w:val="CharStyle9"/>
        </w:rPr>
        <w:t>Stworzenie mechanizmów ułatwiających społeczną kontrolę procesu decyzyjnego na temat wycinek drzew i polityki zadrzewiania;</w:t>
      </w:r>
    </w:p>
    <w:p>
      <w:pPr>
        <w:pStyle w:val="Style8"/>
        <w:keepNext w:val="0"/>
        <w:keepLines w:val="0"/>
        <w:widowControl w:val="0"/>
        <w:shd w:val="clear" w:color="auto" w:fill="auto"/>
        <w:bidi w:val="0"/>
        <w:spacing w:before="0" w:after="840" w:line="240" w:lineRule="auto"/>
        <w:ind w:left="0" w:right="0" w:firstLine="0"/>
        <w:jc w:val="both"/>
      </w:pPr>
      <w:r>
        <w:rPr>
          <w:rStyle w:val="CharStyle9"/>
        </w:rPr>
        <w:t>Skutki kataklizmu klimatycznego i głębokiego kryzysu przyrody stają się dla Polek i Polaków coraz bardziej dotkliwe. Drzewa wielostronnie te skutki łagodzą, będąc jednocześnie najtańszym i najprostszym sposobem. Wobec alarmujących dalszych prognoz, zapewnienie drzewom realnej i prawdziwie skutecznej ochrony, jest dla państwa polskiego najpilniejszym wyzwaniem.</w:t>
      </w:r>
    </w:p>
    <w:p>
      <w:pPr>
        <w:pStyle w:val="Style8"/>
        <w:keepNext w:val="0"/>
        <w:keepLines w:val="0"/>
        <w:widowControl w:val="0"/>
        <w:shd w:val="clear" w:color="auto" w:fill="auto"/>
        <w:bidi w:val="0"/>
        <w:spacing w:before="0" w:after="3860" w:line="240" w:lineRule="auto"/>
        <w:ind w:left="0" w:right="0" w:firstLine="0"/>
        <w:jc w:val="both"/>
      </w:pPr>
      <w:r>
        <w:rPr>
          <w:rStyle w:val="CharStyle9"/>
        </w:rPr>
        <w:t>Uchwała przyjęta przez aklamację</w:t>
      </w:r>
    </w:p>
    <w:p>
      <w:pPr>
        <w:pStyle w:val="Style8"/>
        <w:keepNext w:val="0"/>
        <w:keepLines w:val="0"/>
        <w:widowControl w:val="0"/>
        <w:shd w:val="clear" w:color="auto" w:fill="auto"/>
        <w:bidi w:val="0"/>
        <w:spacing w:before="0" w:after="0" w:line="283" w:lineRule="auto"/>
        <w:ind w:left="0" w:right="0" w:firstLine="0"/>
        <w:jc w:val="left"/>
      </w:pPr>
      <w:r>
        <w:rPr>
          <w:rStyle w:val="CharStyle9"/>
        </w:rPr>
        <w:t>Do wiadomości:</w:t>
      </w:r>
    </w:p>
    <w:p>
      <w:pPr>
        <w:pStyle w:val="Style8"/>
        <w:keepNext w:val="0"/>
        <w:keepLines w:val="0"/>
        <w:widowControl w:val="0"/>
        <w:numPr>
          <w:ilvl w:val="0"/>
          <w:numId w:val="3"/>
        </w:numPr>
        <w:shd w:val="clear" w:color="auto" w:fill="auto"/>
        <w:tabs>
          <w:tab w:pos="318" w:val="left"/>
        </w:tabs>
        <w:bidi w:val="0"/>
        <w:spacing w:before="0" w:after="0" w:line="283" w:lineRule="auto"/>
        <w:ind w:left="0" w:right="0" w:firstLine="0"/>
        <w:jc w:val="left"/>
      </w:pPr>
      <w:r>
        <w:rPr>
          <w:rStyle w:val="CharStyle9"/>
        </w:rPr>
        <w:t>Mikołaj Dorożała - Podsekretarz Stanu w Ministerstwie Klimatu i Środowiska, Główny Konserwator Przyrody;</w:t>
      </w:r>
    </w:p>
    <w:p>
      <w:pPr>
        <w:pStyle w:val="Style8"/>
        <w:keepNext w:val="0"/>
        <w:keepLines w:val="0"/>
        <w:widowControl w:val="0"/>
        <w:numPr>
          <w:ilvl w:val="0"/>
          <w:numId w:val="3"/>
        </w:numPr>
        <w:shd w:val="clear" w:color="auto" w:fill="auto"/>
        <w:tabs>
          <w:tab w:pos="318" w:val="left"/>
        </w:tabs>
        <w:bidi w:val="0"/>
        <w:spacing w:before="0" w:after="0" w:line="283" w:lineRule="auto"/>
        <w:ind w:left="0" w:right="0" w:firstLine="0"/>
        <w:jc w:val="left"/>
      </w:pPr>
      <w:r>
        <w:rPr>
          <w:rStyle w:val="CharStyle9"/>
        </w:rPr>
        <w:t>Urszula Zielińska - Sekretarz Stanu w Ministerstwie Klimatu i Środowiska;</w:t>
      </w:r>
    </w:p>
    <w:p>
      <w:pPr>
        <w:pStyle w:val="Style8"/>
        <w:keepNext w:val="0"/>
        <w:keepLines w:val="0"/>
        <w:widowControl w:val="0"/>
        <w:numPr>
          <w:ilvl w:val="0"/>
          <w:numId w:val="3"/>
        </w:numPr>
        <w:shd w:val="clear" w:color="auto" w:fill="auto"/>
        <w:tabs>
          <w:tab w:pos="313" w:val="left"/>
        </w:tabs>
        <w:bidi w:val="0"/>
        <w:spacing w:before="0" w:after="0" w:line="283" w:lineRule="auto"/>
        <w:ind w:left="0" w:right="0" w:firstLine="0"/>
        <w:jc w:val="left"/>
      </w:pPr>
      <w:r>
        <w:rPr>
          <w:rStyle w:val="CharStyle9"/>
        </w:rPr>
        <w:t>Piotr Otawski - Generalny Dyrektor Ochrony Środowiska</w:t>
      </w:r>
    </w:p>
    <w:p>
      <w:pPr>
        <w:pStyle w:val="Style8"/>
        <w:keepNext w:val="0"/>
        <w:keepLines w:val="0"/>
        <w:widowControl w:val="0"/>
        <w:numPr>
          <w:ilvl w:val="0"/>
          <w:numId w:val="3"/>
        </w:numPr>
        <w:shd w:val="clear" w:color="auto" w:fill="auto"/>
        <w:tabs>
          <w:tab w:pos="328" w:val="left"/>
        </w:tabs>
        <w:bidi w:val="0"/>
        <w:spacing w:before="0" w:after="0" w:line="283" w:lineRule="auto"/>
        <w:ind w:left="0" w:right="0" w:firstLine="0"/>
        <w:jc w:val="left"/>
      </w:pPr>
      <w:r>
        <w:rPr>
          <w:rStyle w:val="CharStyle9"/>
        </w:rPr>
        <w:t>dr inż. Andrzej Kepel - przewodniczący Państwowej Rady Ochrony Przyrody</w:t>
      </w:r>
    </w:p>
    <w:sectPr>
      <w:footerReference w:type="default" r:id="rId5"/>
      <w:footnotePr>
        <w:pos w:val="pageBottom"/>
        <w:numFmt w:val="decimal"/>
        <w:numRestart w:val="continuous"/>
      </w:footnotePr>
      <w:pgSz w:w="11900" w:h="16840"/>
      <w:pgMar w:top="1196" w:right="1077" w:bottom="1827" w:left="1309" w:header="768"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6783705</wp:posOffset>
              </wp:positionH>
              <wp:positionV relativeFrom="page">
                <wp:posOffset>9802495</wp:posOffset>
              </wp:positionV>
              <wp:extent cx="54610" cy="88265"/>
              <wp:wrapNone/>
              <wp:docPr id="1" name="Shape 1"/>
              <a:graphic xmlns:a="http://schemas.openxmlformats.org/drawingml/2006/main">
                <a:graphicData uri="http://schemas.microsoft.com/office/word/2010/wordprocessingShape">
                  <wps:wsp>
                    <wps:cNvSpPr txBox="1"/>
                    <wps:spPr>
                      <a:xfrm>
                        <a:ext cx="5461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4.14999999999998pt;margin-top:771.85000000000002pt;width:4.2999999999999998pt;height:6.95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Nagłówek #1_"/>
    <w:basedOn w:val="DefaultParagraphFont"/>
    <w:link w:val="Style2"/>
    <w:rPr>
      <w:rFonts w:ascii="Times New Roman" w:eastAsia="Times New Roman" w:hAnsi="Times New Roman" w:cs="Times New Roman"/>
      <w:b/>
      <w:bCs/>
      <w:i w:val="0"/>
      <w:iCs w:val="0"/>
      <w:smallCaps w:val="0"/>
      <w:strike w:val="0"/>
      <w:sz w:val="30"/>
      <w:szCs w:val="30"/>
      <w:u w:val="none"/>
    </w:rPr>
  </w:style>
  <w:style w:type="character" w:customStyle="1" w:styleId="CharStyle6">
    <w:name w:val="Nagłówek lub stopka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Tekst treści_"/>
    <w:basedOn w:val="DefaultParagraphFont"/>
    <w:link w:val="Style8"/>
    <w:rPr>
      <w:rFonts w:ascii="Times New Roman" w:eastAsia="Times New Roman" w:hAnsi="Times New Roman" w:cs="Times New Roman"/>
      <w:b w:val="0"/>
      <w:bCs w:val="0"/>
      <w:i w:val="0"/>
      <w:iCs w:val="0"/>
      <w:smallCaps w:val="0"/>
      <w:strike w:val="0"/>
      <w:u w:val="none"/>
    </w:rPr>
  </w:style>
  <w:style w:type="character" w:customStyle="1" w:styleId="CharStyle12">
    <w:name w:val="Nagłówek #2_"/>
    <w:basedOn w:val="DefaultParagraphFont"/>
    <w:link w:val="Style11"/>
    <w:rPr>
      <w:rFonts w:ascii="Times New Roman" w:eastAsia="Times New Roman" w:hAnsi="Times New Roman" w:cs="Times New Roman"/>
      <w:b/>
      <w:bCs/>
      <w:i w:val="0"/>
      <w:iCs w:val="0"/>
      <w:smallCaps w:val="0"/>
      <w:strike w:val="0"/>
      <w:u w:val="none"/>
    </w:rPr>
  </w:style>
  <w:style w:type="paragraph" w:customStyle="1" w:styleId="Style2">
    <w:name w:val="Nagłówek #1"/>
    <w:basedOn w:val="Normal"/>
    <w:link w:val="CharStyle3"/>
    <w:pPr>
      <w:widowControl w:val="0"/>
      <w:shd w:val="clear" w:color="auto" w:fill="auto"/>
      <w:spacing w:after="980"/>
      <w:jc w:val="center"/>
      <w:outlineLvl w:val="0"/>
    </w:pPr>
    <w:rPr>
      <w:rFonts w:ascii="Times New Roman" w:eastAsia="Times New Roman" w:hAnsi="Times New Roman" w:cs="Times New Roman"/>
      <w:b/>
      <w:bCs/>
      <w:i w:val="0"/>
      <w:iCs w:val="0"/>
      <w:smallCaps w:val="0"/>
      <w:strike w:val="0"/>
      <w:sz w:val="30"/>
      <w:szCs w:val="30"/>
      <w:u w:val="none"/>
    </w:rPr>
  </w:style>
  <w:style w:type="paragraph" w:customStyle="1" w:styleId="Style5">
    <w:name w:val="Nagłówek lub stopka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Tekst treści"/>
    <w:basedOn w:val="Normal"/>
    <w:link w:val="CharStyle9"/>
    <w:pPr>
      <w:widowControl w:val="0"/>
      <w:shd w:val="clear" w:color="auto" w:fill="auto"/>
      <w:spacing w:after="90"/>
    </w:pPr>
    <w:rPr>
      <w:rFonts w:ascii="Times New Roman" w:eastAsia="Times New Roman" w:hAnsi="Times New Roman" w:cs="Times New Roman"/>
      <w:b w:val="0"/>
      <w:bCs w:val="0"/>
      <w:i w:val="0"/>
      <w:iCs w:val="0"/>
      <w:smallCaps w:val="0"/>
      <w:strike w:val="0"/>
      <w:u w:val="none"/>
    </w:rPr>
  </w:style>
  <w:style w:type="paragraph" w:customStyle="1" w:styleId="Style11">
    <w:name w:val="Nagłówek #2"/>
    <w:basedOn w:val="Normal"/>
    <w:link w:val="CharStyle12"/>
    <w:pPr>
      <w:widowControl w:val="0"/>
      <w:shd w:val="clear" w:color="auto" w:fill="auto"/>
      <w:spacing w:after="420"/>
      <w:jc w:val="center"/>
      <w:outlineLvl w:val="1"/>
    </w:pPr>
    <w:rPr>
      <w:rFonts w:ascii="Times New Roman" w:eastAsia="Times New Roman" w:hAnsi="Times New Roman" w:cs="Times New Roman"/>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