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6E" w:rsidRPr="000D3A6E" w:rsidRDefault="00254315" w:rsidP="000D3A6E">
      <w:pPr>
        <w:widowControl/>
        <w:autoSpaceDE w:val="0"/>
        <w:autoSpaceDN w:val="0"/>
        <w:adjustRightInd w:val="0"/>
        <w:rPr>
          <w:rFonts w:ascii="Times New Roman" w:hAnsi="Times New Roman"/>
          <w:szCs w:val="28"/>
          <w:lang w:val="pl-PL"/>
        </w:rPr>
      </w:pPr>
      <w:r>
        <w:rPr>
          <w:rFonts w:ascii="Times New Roman" w:hAnsi="Times New Roman"/>
          <w:szCs w:val="28"/>
          <w:lang w:val="pl-PL"/>
        </w:rPr>
        <w:t>Załącznik B.74</w:t>
      </w:r>
      <w:r w:rsidR="000D3A6E" w:rsidRPr="000D3A6E">
        <w:rPr>
          <w:rFonts w:ascii="Times New Roman" w:hAnsi="Times New Roman"/>
          <w:szCs w:val="28"/>
          <w:lang w:val="pl-PL"/>
        </w:rPr>
        <w:t>.</w:t>
      </w:r>
    </w:p>
    <w:p w:rsidR="00D579C4" w:rsidRPr="00420B69" w:rsidRDefault="00D579C4" w:rsidP="000D3A6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231F20"/>
          <w:spacing w:val="-1"/>
          <w:lang w:val="pl-PL"/>
        </w:rPr>
      </w:pPr>
    </w:p>
    <w:p w:rsidR="00807558" w:rsidRPr="00C850B1" w:rsidRDefault="00807558" w:rsidP="00C850B1">
      <w:pPr>
        <w:widowControl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</w:pPr>
      <w:r w:rsidRPr="002528FD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LECZENIE PRZEWLEKŁEGO ZAKRZEPOWO-ZATOROWEGO NADCIŚNIENIA PŁUCNEGO (CTEPH) (ICD-10 I27, I27.0 i/lub I26)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4394"/>
        <w:gridCol w:w="5612"/>
      </w:tblGrid>
      <w:tr w:rsidR="00807558" w:rsidRPr="009E5686" w:rsidTr="00BF11E2">
        <w:trPr>
          <w:trHeight w:val="428"/>
        </w:trPr>
        <w:tc>
          <w:tcPr>
            <w:tcW w:w="15388" w:type="dxa"/>
            <w:gridSpan w:val="3"/>
          </w:tcPr>
          <w:p w:rsidR="00807558" w:rsidRPr="009E5686" w:rsidRDefault="00807558" w:rsidP="008075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5"/>
                <w:sz w:val="20"/>
                <w:szCs w:val="20"/>
                <w:lang w:val="pl-PL"/>
              </w:rPr>
              <w:t>Z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val="pl-PL"/>
              </w:rPr>
              <w:t>A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KR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val="pl-PL"/>
              </w:rPr>
              <w:t>E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S</w:t>
            </w:r>
            <w:r w:rsidR="00ED58EF"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 xml:space="preserve"> 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Ś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val="pl-PL"/>
              </w:rPr>
              <w:t>W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IAD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20"/>
                <w:szCs w:val="20"/>
                <w:lang w:val="pl-PL"/>
              </w:rPr>
              <w:t>C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5"/>
                <w:sz w:val="20"/>
                <w:szCs w:val="20"/>
                <w:lang w:val="pl-PL"/>
              </w:rPr>
              <w:t>Z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val="pl-PL"/>
              </w:rPr>
              <w:t>E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NI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A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0"/>
                <w:sz w:val="20"/>
                <w:szCs w:val="20"/>
                <w:lang w:val="pl-PL"/>
              </w:rPr>
              <w:t xml:space="preserve"> 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W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val="pl-PL"/>
              </w:rPr>
              <w:t>A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RANT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val="pl-PL"/>
              </w:rPr>
              <w:t>O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WA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val="pl-PL"/>
              </w:rPr>
              <w:t>N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E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O</w:t>
            </w:r>
          </w:p>
        </w:tc>
      </w:tr>
      <w:tr w:rsidR="00807558" w:rsidRPr="00BF11E2" w:rsidTr="00BF11E2">
        <w:tc>
          <w:tcPr>
            <w:tcW w:w="5382" w:type="dxa"/>
          </w:tcPr>
          <w:p w:rsidR="00807558" w:rsidRPr="009E5686" w:rsidRDefault="00807558" w:rsidP="008075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ŚWIA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val="pl-PL"/>
              </w:rPr>
              <w:t>DC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5"/>
                <w:sz w:val="20"/>
                <w:szCs w:val="20"/>
                <w:lang w:val="pl-PL"/>
              </w:rPr>
              <w:t>Z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val="pl-PL"/>
              </w:rPr>
              <w:t>E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NIO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val="pl-PL"/>
              </w:rPr>
              <w:t>B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IO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val="pl-PL"/>
              </w:rPr>
              <w:t>R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CY</w:t>
            </w:r>
          </w:p>
        </w:tc>
        <w:tc>
          <w:tcPr>
            <w:tcW w:w="4394" w:type="dxa"/>
          </w:tcPr>
          <w:p w:rsidR="00807558" w:rsidRPr="009E5686" w:rsidRDefault="00807558" w:rsidP="00807558">
            <w:pPr>
              <w:pStyle w:val="TableParagraph"/>
              <w:spacing w:line="22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SCHE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val="pl-PL"/>
              </w:rPr>
              <w:t>M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AT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  <w:sz w:val="20"/>
                <w:szCs w:val="20"/>
                <w:lang w:val="pl-PL"/>
              </w:rPr>
              <w:t xml:space="preserve"> 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DAW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OWA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val="pl-PL"/>
              </w:rPr>
              <w:t>N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val="pl-PL"/>
              </w:rPr>
              <w:t>I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A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  <w:sz w:val="20"/>
                <w:szCs w:val="20"/>
                <w:lang w:val="pl-PL"/>
              </w:rPr>
              <w:t xml:space="preserve"> 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LEKÓW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1"/>
                <w:sz w:val="20"/>
                <w:szCs w:val="20"/>
                <w:lang w:val="pl-PL"/>
              </w:rPr>
              <w:t xml:space="preserve"> 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W</w:t>
            </w:r>
          </w:p>
          <w:p w:rsidR="00807558" w:rsidRPr="009E5686" w:rsidRDefault="00807558" w:rsidP="008075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PRO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RA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val="pl-PL"/>
              </w:rPr>
              <w:t>M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IE</w:t>
            </w:r>
          </w:p>
        </w:tc>
        <w:tc>
          <w:tcPr>
            <w:tcW w:w="5612" w:type="dxa"/>
          </w:tcPr>
          <w:p w:rsidR="00807558" w:rsidRPr="009E5686" w:rsidRDefault="00807558" w:rsidP="00807558">
            <w:pPr>
              <w:pStyle w:val="TableParagraph"/>
              <w:spacing w:line="22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val="pl-PL"/>
              </w:rPr>
              <w:t>B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ADANIA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5"/>
                <w:sz w:val="20"/>
                <w:szCs w:val="20"/>
                <w:lang w:val="pl-PL"/>
              </w:rPr>
              <w:t xml:space="preserve"> 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D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val="pl-PL"/>
              </w:rPr>
              <w:t>I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AGNOST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Y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val="pl-PL"/>
              </w:rPr>
              <w:t>C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5"/>
                <w:sz w:val="20"/>
                <w:szCs w:val="20"/>
                <w:lang w:val="pl-PL"/>
              </w:rPr>
              <w:t>Z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val="pl-PL"/>
              </w:rPr>
              <w:t>N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E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pl-PL"/>
              </w:rPr>
              <w:t xml:space="preserve"> 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WYKONYWA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val="pl-PL"/>
              </w:rPr>
              <w:t>N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E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4"/>
                <w:sz w:val="20"/>
                <w:szCs w:val="20"/>
                <w:lang w:val="pl-PL"/>
              </w:rPr>
              <w:t xml:space="preserve"> 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W</w:t>
            </w:r>
          </w:p>
          <w:p w:rsidR="00807558" w:rsidRPr="009E5686" w:rsidRDefault="00807558" w:rsidP="008075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RA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val="pl-PL"/>
              </w:rPr>
              <w:t>M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 xml:space="preserve">ACH 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1"/>
                <w:sz w:val="20"/>
                <w:szCs w:val="20"/>
                <w:lang w:val="pl-PL"/>
              </w:rPr>
              <w:t xml:space="preserve"> 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PRO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RA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val="pl-PL"/>
              </w:rPr>
              <w:t>M</w:t>
            </w:r>
            <w:r w:rsidRPr="009E568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U</w:t>
            </w:r>
          </w:p>
        </w:tc>
      </w:tr>
      <w:tr w:rsidR="008B2DE5" w:rsidRPr="00BF11E2" w:rsidTr="00BF11E2">
        <w:trPr>
          <w:trHeight w:val="3670"/>
        </w:trPr>
        <w:tc>
          <w:tcPr>
            <w:tcW w:w="5382" w:type="dxa"/>
          </w:tcPr>
          <w:p w:rsidR="00B7665D" w:rsidRPr="009E5686" w:rsidRDefault="00807558" w:rsidP="009E568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9E568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Kryteria </w:t>
            </w:r>
            <w:r w:rsidR="00084EEC" w:rsidRPr="009E568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kwalifikacji</w:t>
            </w:r>
          </w:p>
          <w:p w:rsidR="00807558" w:rsidRDefault="00F56FE1" w:rsidP="00C8363F">
            <w:pPr>
              <w:pStyle w:val="Akapitzlist"/>
              <w:numPr>
                <w:ilvl w:val="0"/>
                <w:numId w:val="6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807558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diagnozowane oraz udokumentowane </w:t>
            </w:r>
            <w:r w:rsidR="007E3FF2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przewlekłe </w:t>
            </w:r>
            <w:r w:rsidR="00807558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zakrze</w:t>
            </w:r>
            <w:bookmarkStart w:id="0" w:name="_GoBack"/>
            <w:bookmarkEnd w:id="0"/>
            <w:r w:rsidR="00807558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</w:t>
            </w:r>
            <w:r w:rsidR="004234B9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o-zatorowe nadciśnienie płucne (CTEPH) </w:t>
            </w:r>
            <w:r w:rsidR="00DC75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="00807558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wg</w:t>
            </w:r>
            <w:r w:rsidR="004234B9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aktualnej klasyfikacji ESC/ERS</w:t>
            </w:r>
            <w:r w:rsidR="00084EEC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807558" w:rsidRPr="00C8363F" w:rsidRDefault="00F56FE1" w:rsidP="00C8363F">
            <w:pPr>
              <w:pStyle w:val="Akapitzlist"/>
              <w:numPr>
                <w:ilvl w:val="0"/>
                <w:numId w:val="6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36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="00807558" w:rsidRPr="00C836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pełnienie jednego z dwóch poniższych kryteriów:</w:t>
            </w:r>
          </w:p>
          <w:p w:rsidR="00F43110" w:rsidRPr="00AF2E9D" w:rsidRDefault="00303E78" w:rsidP="00AF2E9D">
            <w:pPr>
              <w:pStyle w:val="Akapitzlist"/>
              <w:numPr>
                <w:ilvl w:val="1"/>
                <w:numId w:val="6"/>
              </w:numPr>
              <w:ind w:left="56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3E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nieoperowalne CTEPH (dyskwalifikacja od leczenia operacyjnego potwierdzona przez zespół CTEPH składający się z kardiochirurga z doświadczeniem w zakresie PEA, kardiologa interwencyjnego z doświadczeniem w zakresie cewnikowania prawostronnego oraz angioplastyki tętnic płucnych, kardiologa doświadczonego w prowadzeniu pacjentów z nadciśnieniem płucnym przy uwzględnieniu decyzji chorego; w przypadkach wątpliwych – brak jednoznacznej opinii specjalistów wymienionych dziedzin – konieczna jest konsultacja prze</w:t>
            </w:r>
            <w:r w:rsidR="00F2611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303E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kardiochirurga, który wykonał co najmniej 50 zabiegów </w:t>
            </w:r>
            <w:proofErr w:type="spellStart"/>
            <w:r w:rsidRPr="00303E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endarterektomii</w:t>
            </w:r>
            <w:proofErr w:type="spellEnd"/>
            <w:r w:rsidRPr="00303E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tętnic płucnych; sformułowanie „z doświadczeniem w wykonywaniu ” należy rozumieć jako „lekarza przeszkolonego i samodzielnie wykonującego określone zabiegi” a „doświadczonego w prowadzeniu pacjentów z nadciśnieniem płucnym” jako „lekarza posiadającego doświadczenie w stosowaniu farmakoterapii swoistej w nadciśnieniu płucnym).</w:t>
            </w:r>
            <w:r w:rsidR="009E5686" w:rsidRPr="00AF2E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="00150AE3" w:rsidRPr="00AF2E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</w:t>
            </w:r>
          </w:p>
          <w:p w:rsidR="00807558" w:rsidRPr="009E5686" w:rsidRDefault="00F43110" w:rsidP="009E5686">
            <w:pPr>
              <w:pStyle w:val="Akapitzlist"/>
              <w:numPr>
                <w:ilvl w:val="1"/>
                <w:numId w:val="6"/>
              </w:numPr>
              <w:spacing w:line="276" w:lineRule="auto"/>
              <w:ind w:left="567" w:hanging="28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F56FE1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rzetrwałe</w:t>
            </w:r>
            <w:r w:rsidR="00807558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234B9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CTEPH po leczeniu chirurgicznym</w:t>
            </w:r>
            <w:r w:rsidR="00084EEC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F56FE1" w:rsidRPr="009E5686" w:rsidRDefault="00FC6FE8" w:rsidP="00780ACC">
            <w:pPr>
              <w:spacing w:line="276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Przetrwałe CTEPH to</w:t>
            </w:r>
            <w:r w:rsidR="00F56FE1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utrzymujące się nadciśnienie płucne (zgodnie z definicją hemodynamiczną zawartą </w:t>
            </w:r>
            <w:r w:rsidR="00DC75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="00F56FE1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punkcie 3) prz</w:t>
            </w:r>
            <w:r w:rsidR="00FF2B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ez co najmniej 6 miesięcy po</w:t>
            </w:r>
            <w:r w:rsidR="00084EEC" w:rsidRPr="009E5686" w:rsidDel="00F431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FF2B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endarterektomii</w:t>
            </w:r>
            <w:proofErr w:type="spellEnd"/>
            <w:r w:rsidR="00FF2BB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płucnej (PEA) </w:t>
            </w:r>
            <w:r w:rsidR="00F56FE1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potwierdzone cewnikowaniem prawego serca.</w:t>
            </w:r>
          </w:p>
          <w:p w:rsidR="00807558" w:rsidRPr="009E5686" w:rsidRDefault="00F56FE1" w:rsidP="00C8363F">
            <w:pPr>
              <w:pStyle w:val="Akapitzlist"/>
              <w:numPr>
                <w:ilvl w:val="0"/>
                <w:numId w:val="6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</w:t>
            </w:r>
            <w:r w:rsidR="00807558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rednie ciśnienie w tętnicy płucnej </w:t>
            </w:r>
            <w:r w:rsidR="004234B9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sym w:font="Symbol" w:char="F0B3"/>
            </w:r>
            <w:r w:rsidR="004234B9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30 mm Hg</w:t>
            </w:r>
            <w:r w:rsidR="00687F0F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80AC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="00687F0F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naczyniowy opór</w:t>
            </w:r>
            <w:r w:rsidR="00807558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płucny </w:t>
            </w:r>
            <w:r w:rsidR="004234B9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sym w:font="Symbol" w:char="F0B3"/>
            </w:r>
            <w:r w:rsidR="00807558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300 dyn*sec*cm</w:t>
            </w:r>
            <w:r w:rsidR="00807558" w:rsidRPr="00FF2BB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–5</w:t>
            </w:r>
            <w:r w:rsidR="00807558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234B9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3704C4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lub </w:t>
            </w:r>
            <w:r w:rsidR="007F142E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  <w:r w:rsidR="004234B9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,75 jednostki Wooda)</w:t>
            </w:r>
            <w:r w:rsidR="003704C4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807558" w:rsidRPr="009E5686" w:rsidRDefault="003704C4" w:rsidP="00C8363F">
            <w:pPr>
              <w:pStyle w:val="Akapitzlist"/>
              <w:numPr>
                <w:ilvl w:val="0"/>
                <w:numId w:val="6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klasa czynnościowa</w:t>
            </w:r>
            <w:r w:rsidR="00FC6F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 od</w:t>
            </w: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II do III według WHO,</w:t>
            </w:r>
          </w:p>
          <w:p w:rsidR="003704C4" w:rsidRPr="00050101" w:rsidRDefault="00F56FE1" w:rsidP="009E568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807558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iek św</w:t>
            </w:r>
            <w:r w:rsidR="004234B9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iadczeniobiorcy</w:t>
            </w:r>
            <w:r w:rsidR="00F43110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="009E5686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18 lat i powyżej</w:t>
            </w:r>
            <w:r w:rsidR="000A016C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4234B9" w:rsidRPr="009E5686" w:rsidRDefault="00786CB7" w:rsidP="00050101">
            <w:pPr>
              <w:spacing w:line="276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Kryteria kwalifikacji muszą być spełnione łącznie.</w:t>
            </w:r>
          </w:p>
          <w:p w:rsidR="00D20C4A" w:rsidRPr="009E5686" w:rsidRDefault="00D20C4A" w:rsidP="009E56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4234B9" w:rsidRPr="009E5686" w:rsidRDefault="004234B9" w:rsidP="009E5686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Określenie czasu leczenia</w:t>
            </w:r>
            <w:r w:rsidR="00516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w programie</w:t>
            </w:r>
          </w:p>
          <w:p w:rsidR="004234B9" w:rsidRPr="009E5686" w:rsidRDefault="004234B9" w:rsidP="009E5686">
            <w:pPr>
              <w:spacing w:line="276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 leczenia </w:t>
            </w:r>
            <w:proofErr w:type="spellStart"/>
            <w:r w:rsidR="00CC2ADF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riocyguat</w:t>
            </w: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em</w:t>
            </w:r>
            <w:proofErr w:type="spellEnd"/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programie określa lekarz </w:t>
            </w:r>
            <w:r w:rsidR="00780AC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podstawie kryteriów wyłączenia z programu.</w:t>
            </w:r>
          </w:p>
          <w:p w:rsidR="004234B9" w:rsidRPr="009E5686" w:rsidRDefault="004234B9" w:rsidP="009E56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4234B9" w:rsidRPr="009E5686" w:rsidRDefault="004234B9" w:rsidP="009E5686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Kryteria wyłączenia</w:t>
            </w:r>
            <w:r w:rsidR="007F7C7C" w:rsidRPr="009E5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i przeciwskazania do włączania do programu</w:t>
            </w:r>
          </w:p>
          <w:p w:rsidR="004234B9" w:rsidRPr="009E5686" w:rsidRDefault="003704C4" w:rsidP="00436FE1">
            <w:pPr>
              <w:spacing w:line="276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Wystąpienie</w:t>
            </w:r>
            <w:r w:rsidR="007F7C7C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co najmniej jednego z poniższych kryteriów:</w:t>
            </w:r>
          </w:p>
          <w:p w:rsidR="007F7C7C" w:rsidRPr="009E5686" w:rsidRDefault="003704C4" w:rsidP="00C8363F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</w:t>
            </w:r>
            <w:r w:rsidR="007F7C7C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ednoczesne podawanie z i</w:t>
            </w:r>
            <w:r w:rsidR="00106BB7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nhibitorami PDE</w:t>
            </w:r>
            <w:r w:rsidR="00106BB7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noBreakHyphen/>
              <w:t xml:space="preserve">5 (takimi jak </w:t>
            </w:r>
            <w:proofErr w:type="spellStart"/>
            <w:r w:rsidR="00106BB7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</w:t>
            </w:r>
            <w:r w:rsidR="007F7C7C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ldenafil</w:t>
            </w:r>
            <w:proofErr w:type="spellEnd"/>
            <w:r w:rsidR="007F7C7C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proofErr w:type="spellStart"/>
            <w:r w:rsidR="007F7C7C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tadalafil</w:t>
            </w:r>
            <w:proofErr w:type="spellEnd"/>
            <w:r w:rsidR="007F7C7C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proofErr w:type="spellStart"/>
            <w:r w:rsidR="007F7C7C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wardenafil</w:t>
            </w:r>
            <w:proofErr w:type="spellEnd"/>
            <w:r w:rsidR="007F7C7C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7F7C7C" w:rsidRPr="009E5686" w:rsidRDefault="003704C4" w:rsidP="00C8363F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="007F7C7C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iężkie zaburzenia czynności wątroby</w:t>
            </w: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(stopień C w skali Child</w:t>
            </w: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noBreakHyphen/>
            </w:r>
            <w:proofErr w:type="spellStart"/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Pugh</w:t>
            </w:r>
            <w:proofErr w:type="spellEnd"/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),</w:t>
            </w:r>
          </w:p>
          <w:p w:rsidR="007F7C7C" w:rsidRPr="009E5686" w:rsidRDefault="003704C4" w:rsidP="00C8363F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bookmarkStart w:id="1" w:name="OLE_LINK4"/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="007F7C7C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adwrażliwość na substancję czynną lub na któ</w:t>
            </w:r>
            <w:r w:rsidR="00786CB7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rąkolwiek substancję </w:t>
            </w: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pomocniczą,</w:t>
            </w:r>
          </w:p>
          <w:p w:rsidR="007F7C7C" w:rsidRPr="009E5686" w:rsidRDefault="003704C4" w:rsidP="00C8363F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="007F7C7C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iąża</w:t>
            </w: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7F7C7C" w:rsidRPr="009E5686" w:rsidRDefault="003704C4" w:rsidP="00C8363F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</w:t>
            </w:r>
            <w:r w:rsidR="007F7C7C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ednoczesne podawanie z azotanami lub lekami uwalniającymi tlenek azotu (takimi jak azotyn</w:t>
            </w: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amylu) </w:t>
            </w:r>
            <w:r w:rsidR="00C836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jakiejkolwiek postaci,</w:t>
            </w:r>
          </w:p>
          <w:p w:rsidR="007F7C7C" w:rsidRPr="009E5686" w:rsidRDefault="003704C4" w:rsidP="00C8363F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7F7C7C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acjenci ze skurczowym ciśnieniem krwi</w:t>
            </w: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&lt;95 mm Hg </w:t>
            </w:r>
            <w:r w:rsidR="00C836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 początku leczenia,</w:t>
            </w:r>
          </w:p>
          <w:bookmarkEnd w:id="1"/>
          <w:p w:rsidR="00D9238D" w:rsidRPr="009E5686" w:rsidRDefault="003704C4" w:rsidP="00C8363F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="00D9238D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horoba układu oddechowego z </w:t>
            </w:r>
            <w:r w:rsidR="00B76707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niewydolnością</w:t>
            </w:r>
            <w:r w:rsidR="00D9238D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oddychania (w tym  zwłaszcza skłonność do retencji </w:t>
            </w:r>
            <w:r w:rsidR="00B76707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dwutlenku</w:t>
            </w:r>
            <w:r w:rsidR="00D9238D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76707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węgla</w:t>
            </w:r>
            <w:r w:rsidR="00D9238D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jako dominująca przyczyna </w:t>
            </w:r>
            <w:r w:rsidR="00B76707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nadciśnienia</w:t>
            </w:r>
            <w:r w:rsidR="00D9238D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płucnego</w:t>
            </w: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7F7C7C" w:rsidRPr="009E5686" w:rsidRDefault="003704C4" w:rsidP="00C8363F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="00B76707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iewydolność</w:t>
            </w:r>
            <w:r w:rsidR="00D9238D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lewej komory serca (w tym zwłaszcza </w:t>
            </w:r>
            <w:r w:rsidR="00C836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="00D9238D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zaklinowanym </w:t>
            </w:r>
            <w:r w:rsidR="00B76707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ciśnieniem</w:t>
            </w:r>
            <w:r w:rsidR="00D9238D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</w:t>
            </w:r>
            <w:r w:rsidR="00B76707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tętnicy</w:t>
            </w:r>
            <w:r w:rsidR="00D9238D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płucnej </w:t>
            </w:r>
            <w:r w:rsidR="00780AC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="00D9238D" w:rsidRPr="00C836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&gt;</w:t>
            </w:r>
            <w:r w:rsidR="00D9238D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15 mmHg) jako dominująca przyczyna </w:t>
            </w:r>
            <w:r w:rsidR="00B76707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nadciśnienia</w:t>
            </w:r>
            <w:r w:rsidR="00D9238D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płucnego</w:t>
            </w:r>
            <w:r w:rsidRPr="00C836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3704C4" w:rsidRPr="009E5686" w:rsidRDefault="00516347" w:rsidP="00C8363F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brak skuteczności leczenia – jako kryterium wyłączenia.</w:t>
            </w:r>
          </w:p>
        </w:tc>
        <w:tc>
          <w:tcPr>
            <w:tcW w:w="4394" w:type="dxa"/>
          </w:tcPr>
          <w:p w:rsidR="005A60FB" w:rsidRPr="009E5686" w:rsidRDefault="005A60FB" w:rsidP="009E568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B7665D" w:rsidRPr="009E5686" w:rsidRDefault="005A60FB" w:rsidP="009E56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Schemat d</w:t>
            </w:r>
            <w:r w:rsid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awkowania </w:t>
            </w:r>
            <w:proofErr w:type="spellStart"/>
            <w:r w:rsidR="00436FE1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riocyguat</w:t>
            </w:r>
            <w:r w:rsidR="00436F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proofErr w:type="spellEnd"/>
            <w:r w:rsidR="00436F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zgodny</w:t>
            </w: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</w:t>
            </w:r>
            <w:r w:rsidR="00FC6F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informacjami </w:t>
            </w:r>
            <w:r w:rsid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zawartymi w aktualnej Charakterystyce </w:t>
            </w: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Produktu Leczniczego.</w:t>
            </w:r>
          </w:p>
          <w:p w:rsidR="00807558" w:rsidRPr="009E5686" w:rsidRDefault="00CE77E5" w:rsidP="009E56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E77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Dawkę podaje się trzy razy na dobę po jednej tabletce.</w:t>
            </w:r>
          </w:p>
        </w:tc>
        <w:tc>
          <w:tcPr>
            <w:tcW w:w="5612" w:type="dxa"/>
          </w:tcPr>
          <w:p w:rsidR="007E3FF2" w:rsidRPr="00436FE1" w:rsidRDefault="007E3FF2" w:rsidP="009E5686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9E568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Badania przy kwalifikacji</w:t>
            </w:r>
          </w:p>
          <w:p w:rsidR="007E3FF2" w:rsidRPr="00436FE1" w:rsidRDefault="00336A32" w:rsidP="00436FE1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36F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Badania nieinwazyjne</w:t>
            </w:r>
            <w:r w:rsidR="005163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</w:p>
          <w:p w:rsidR="007E3FF2" w:rsidRPr="009E5686" w:rsidRDefault="007E3FF2" w:rsidP="00436FE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42" w:firstLine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ocena </w:t>
            </w:r>
            <w:r w:rsidR="003704C4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klasy czynnościowej według NYHA,</w:t>
            </w:r>
          </w:p>
          <w:p w:rsidR="007E3FF2" w:rsidRPr="009E5686" w:rsidRDefault="003704C4" w:rsidP="00436FE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42" w:firstLine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test 6-minutowego marszu,</w:t>
            </w:r>
          </w:p>
          <w:p w:rsidR="007E3FF2" w:rsidRPr="009E5686" w:rsidRDefault="003704C4" w:rsidP="00436FE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42" w:firstLine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oznaczenie NT-pro-BNP,</w:t>
            </w:r>
          </w:p>
          <w:p w:rsidR="007E3FF2" w:rsidRPr="00DC7594" w:rsidRDefault="007E3FF2" w:rsidP="009E5686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42" w:firstLine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badanie echokardiograficzne.</w:t>
            </w:r>
          </w:p>
          <w:p w:rsidR="00516347" w:rsidRDefault="003704C4" w:rsidP="00516347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Badania inwazyjne</w:t>
            </w:r>
            <w:r w:rsidR="005163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</w:p>
          <w:p w:rsidR="00D9238D" w:rsidRPr="00516347" w:rsidRDefault="00516347" w:rsidP="00516347">
            <w:pPr>
              <w:pStyle w:val="Akapitzlist"/>
              <w:spacing w:line="276" w:lineRule="auto"/>
              <w:ind w:left="39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687F0F" w:rsidRPr="005163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badanie hemodynamiczne</w:t>
            </w:r>
            <w:r w:rsidR="007E3FF2" w:rsidRPr="005163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(aktualne, wykonane nie więcej niż 12 tygodni przed kwalifikacją)</w:t>
            </w:r>
            <w:r w:rsidR="00336A32" w:rsidRPr="005163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cewnikowanie</w:t>
            </w:r>
            <w:r w:rsidR="007E3FF2" w:rsidRPr="005163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prawego serca z oceną ciśnienia zaklinowania, naczyniowego oporu płucnego, pojemności minutowej </w:t>
            </w:r>
            <w:r w:rsidR="00780ACC" w:rsidRPr="005163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="007E3FF2" w:rsidRPr="005163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2A4FF3" w:rsidRPr="005163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="003704C4" w:rsidRPr="005163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aturacji mieszanej krwi żylnej.</w:t>
            </w:r>
          </w:p>
          <w:p w:rsidR="007E3FF2" w:rsidRPr="009E5686" w:rsidRDefault="007E3FF2" w:rsidP="00436FE1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Badania obrazowe</w:t>
            </w:r>
            <w:r w:rsidR="005163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</w:p>
          <w:p w:rsidR="00055963" w:rsidRPr="00DE020F" w:rsidRDefault="00055963" w:rsidP="00AF2E9D">
            <w:pPr>
              <w:pStyle w:val="Akapitzlist"/>
              <w:numPr>
                <w:ilvl w:val="1"/>
                <w:numId w:val="27"/>
              </w:numPr>
              <w:spacing w:line="276" w:lineRule="auto"/>
              <w:ind w:left="415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2E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arteriografia tętnic płucnych </w:t>
            </w:r>
          </w:p>
          <w:p w:rsidR="00D9238D" w:rsidRPr="00AF2E9D" w:rsidRDefault="00055963" w:rsidP="00AF2E9D">
            <w:pPr>
              <w:spacing w:line="276" w:lineRule="auto"/>
              <w:ind w:left="41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jedno z trzech niżej wymienionych badań:</w:t>
            </w:r>
            <w:r w:rsidR="003704C4" w:rsidRPr="00AF2E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106BB7" w:rsidRPr="00AF2E9D" w:rsidRDefault="00106BB7" w:rsidP="00AF2E9D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F2E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MRI</w:t>
            </w:r>
            <w:r w:rsidR="003704C4" w:rsidRPr="00AF2E9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22730F" w:rsidRPr="009E5686" w:rsidRDefault="00410734" w:rsidP="00AF2E9D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0F526A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ngio</w:t>
            </w:r>
            <w:proofErr w:type="spellEnd"/>
            <w:r w:rsidR="000F526A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CT;</w:t>
            </w:r>
          </w:p>
          <w:p w:rsidR="00CD2293" w:rsidRPr="00AF2E9D" w:rsidRDefault="003704C4" w:rsidP="00AF2E9D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="00D9238D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cyntygrafia</w:t>
            </w:r>
            <w:r w:rsidR="00B76707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płuc</w:t>
            </w:r>
            <w:r w:rsidR="000F526A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CD2293" w:rsidRDefault="00CD2293" w:rsidP="00AF2E9D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CD22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przypadku uczulenia na barwnik stosowany w arteriografii lub w razie wystąpienia innych jednoznacznych przeciwskazań do wykonania tego badania można od niego odstąpić i wykonać 2 z 3 poniższych badań obrazowych</w:t>
            </w:r>
          </w:p>
          <w:p w:rsidR="00CD2293" w:rsidRPr="00CD2293" w:rsidRDefault="00CD2293" w:rsidP="00CD2293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D22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a)</w:t>
            </w:r>
            <w:r w:rsidRPr="00CD22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  <w:t>MRI,</w:t>
            </w:r>
          </w:p>
          <w:p w:rsidR="00CD2293" w:rsidRPr="00CD2293" w:rsidRDefault="00CD2293" w:rsidP="00CD2293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D22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b)</w:t>
            </w:r>
            <w:r w:rsidRPr="00CD22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</w:r>
            <w:proofErr w:type="spellStart"/>
            <w:r w:rsidRPr="00CD22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Angio</w:t>
            </w:r>
            <w:proofErr w:type="spellEnd"/>
            <w:r w:rsidRPr="00CD22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CT;</w:t>
            </w:r>
          </w:p>
          <w:p w:rsidR="00CD2293" w:rsidRPr="00AF2E9D" w:rsidRDefault="00CD2293" w:rsidP="00AF2E9D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D22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c)</w:t>
            </w:r>
            <w:r w:rsidRPr="00CD22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  <w:t>scyntygrafia płuc.</w:t>
            </w:r>
          </w:p>
          <w:p w:rsidR="00106BB7" w:rsidRPr="009E5686" w:rsidRDefault="00106BB7" w:rsidP="00436FE1">
            <w:pPr>
              <w:spacing w:line="276" w:lineRule="auto"/>
              <w:ind w:left="41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przypadkach wątpliwych może być konieczne wykonanie wszystkich powyższych badań.</w:t>
            </w:r>
          </w:p>
          <w:p w:rsidR="0022730F" w:rsidRPr="009E5686" w:rsidRDefault="0022730F" w:rsidP="009E56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7E3FF2" w:rsidRPr="009E5686" w:rsidRDefault="007E3FF2" w:rsidP="009E5686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9E568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Monitorowanie leczenia</w:t>
            </w:r>
          </w:p>
          <w:p w:rsidR="00D9238D" w:rsidRPr="009E5686" w:rsidRDefault="00D9238D" w:rsidP="00DC7594">
            <w:pPr>
              <w:spacing w:line="276" w:lineRule="auto"/>
              <w:ind w:left="13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okresie dostosowywania dawki wizyty kontrolne odbywają  się co 2 </w:t>
            </w:r>
            <w:r w:rsidR="00336A32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tygodnie +/- 2 dni</w:t>
            </w: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336A32" w:rsidRDefault="00516347" w:rsidP="00DC7594">
            <w:pPr>
              <w:spacing w:line="276" w:lineRule="auto"/>
              <w:ind w:left="13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Ocena skuteczności</w:t>
            </w:r>
            <w:r w:rsidR="00106BB7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leczenia powinna być wykonywana </w:t>
            </w:r>
            <w:r w:rsidR="00D9238D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 3 – 6 miesięcy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stanie</w:t>
            </w:r>
            <w:r w:rsidR="00106BB7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jak najbardziej stabilnym.</w:t>
            </w:r>
          </w:p>
          <w:p w:rsidR="00DC7594" w:rsidRPr="009E5686" w:rsidRDefault="00DC7594" w:rsidP="00DC7594">
            <w:pPr>
              <w:spacing w:line="276" w:lineRule="auto"/>
              <w:ind w:left="13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06BB7" w:rsidRPr="009E5686" w:rsidRDefault="00336A32" w:rsidP="00C8363F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Badania nieinwazyjne</w:t>
            </w:r>
            <w:r w:rsidR="005163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</w:p>
          <w:p w:rsidR="00106BB7" w:rsidRPr="009E5686" w:rsidRDefault="00106BB7" w:rsidP="00436FE1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13" w:firstLine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ocena </w:t>
            </w:r>
            <w:r w:rsidR="00336A32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klasy czynnościowej według NYHA,</w:t>
            </w:r>
          </w:p>
          <w:p w:rsidR="00106BB7" w:rsidRPr="009E5686" w:rsidRDefault="00336A32" w:rsidP="00436FE1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13" w:firstLine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test 6-minutowego marszu,</w:t>
            </w:r>
          </w:p>
          <w:p w:rsidR="007E3FF2" w:rsidRPr="009E5686" w:rsidRDefault="00336A32" w:rsidP="00436FE1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13" w:firstLine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oznaczenie NT-pro-BNP.</w:t>
            </w:r>
          </w:p>
          <w:p w:rsidR="00106BB7" w:rsidRPr="009E5686" w:rsidRDefault="00336A32" w:rsidP="009E5686">
            <w:pPr>
              <w:spacing w:line="276" w:lineRule="auto"/>
              <w:ind w:left="27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0C774C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 monitorowania leczenia można wykorzystać </w:t>
            </w:r>
            <w:r w:rsidR="00106BB7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również badania wykonane nie w ramach rutynowej kontroli co </w:t>
            </w:r>
            <w:r w:rsidR="00DC75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="00106BB7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3-6 miesięcy, ale również wykonane w przypadku pogorszenia samopoczucia lub stanu chorego. W tej sytuacji odstęp 3-6 miesięcy do następnych rutynowych badań kontrolnych wymaganych przez program można także liczyć od momentu wspomnianych dodatkowych badań przeprowadzonych w terminie wcześniejszym ze wskazań klinicznych.</w:t>
            </w:r>
          </w:p>
          <w:p w:rsidR="00B7665D" w:rsidRPr="009E5686" w:rsidRDefault="00B7665D" w:rsidP="009E56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106BB7" w:rsidRPr="009E5686" w:rsidRDefault="00336A32" w:rsidP="00C8363F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Badania inwazyjne</w:t>
            </w:r>
            <w:r w:rsidR="005163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</w:p>
          <w:p w:rsidR="00106BB7" w:rsidRPr="009E5686" w:rsidRDefault="00106BB7" w:rsidP="009E5686">
            <w:pPr>
              <w:spacing w:line="276" w:lineRule="auto"/>
              <w:ind w:left="27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Cewnikowanie prawego serca (badanie </w:t>
            </w:r>
            <w:r w:rsidR="007A19F8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</w:t>
            </w: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emodynamiczne) z oceną ciśnienia </w:t>
            </w:r>
            <w:r w:rsidR="000C774C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tętnicy płucnej, </w:t>
            </w:r>
            <w:r w:rsidR="0051634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ciśnienia w prawym przedsionku,</w:t>
            </w:r>
            <w:r w:rsidR="000C774C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ciśnienia </w:t>
            </w: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zaklinowania, naczyniowego oporu płucnego, pojemności minutowej i saturacji mieszanej krwi żylnej wykonuje się:</w:t>
            </w:r>
          </w:p>
          <w:p w:rsidR="00106BB7" w:rsidRPr="009E5686" w:rsidRDefault="00106BB7" w:rsidP="009E5686">
            <w:pPr>
              <w:spacing w:line="276" w:lineRule="auto"/>
              <w:ind w:left="27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466589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co</w:t>
            </w:r>
            <w:r w:rsidR="00336A32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03E78" w:rsidRPr="00303E7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24 - 48 miesięcy</w:t>
            </w:r>
            <w:r w:rsidR="00336A32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7A19F8" w:rsidRPr="009E5686" w:rsidRDefault="00336A32" w:rsidP="009E5686">
            <w:pPr>
              <w:spacing w:line="276" w:lineRule="auto"/>
              <w:ind w:left="27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 w</w:t>
            </w:r>
            <w:r w:rsidR="00106BB7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przypadku pogorszenia </w:t>
            </w:r>
            <w:r w:rsidR="000C774C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celów kwalifikacji do plastyki naczyń płucnych lub przeszczepu płuc, jeśli terapi</w:t>
            </w: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taka jest rozważana i możliwa.</w:t>
            </w:r>
          </w:p>
          <w:p w:rsidR="00466589" w:rsidRPr="009E5686" w:rsidRDefault="00466589" w:rsidP="009E56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604E9E" w:rsidRPr="00E04A97" w:rsidRDefault="00466589" w:rsidP="00E04A97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604E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Monitorowanie programu</w:t>
            </w:r>
            <w:r w:rsidR="00604E9E" w:rsidRPr="00604E9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</w:p>
          <w:p w:rsidR="00E8239F" w:rsidRPr="009E5686" w:rsidRDefault="00466589" w:rsidP="00C8363F">
            <w:pPr>
              <w:pStyle w:val="Akapitzlist"/>
              <w:numPr>
                <w:ilvl w:val="0"/>
                <w:numId w:val="21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gromadzenie w dokumentacji medycznej pacjenta danych dotyczących monitorowania leczenia</w:t>
            </w:r>
            <w:r w:rsidR="00DC75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każdorazowe ich przedstawianie na żądanie kontroler</w:t>
            </w:r>
            <w:r w:rsidR="006C2156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ów  Narodowego Funduszu Zdrowia,</w:t>
            </w:r>
          </w:p>
          <w:p w:rsidR="00E8239F" w:rsidRPr="009E5686" w:rsidRDefault="00466589" w:rsidP="00C8363F">
            <w:pPr>
              <w:pStyle w:val="Akapitzlist"/>
              <w:numPr>
                <w:ilvl w:val="0"/>
                <w:numId w:val="21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uzupełnienie danych zawartych w rejestrze (SMPT) dostępnym za pomocą aplikacji internetowej udostępnionej przez OW NFZ, z częstotliwością zgodną z opisem progra</w:t>
            </w:r>
            <w:r w:rsidR="006C2156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mu oraz na zakończenie leczenia,</w:t>
            </w:r>
          </w:p>
          <w:p w:rsidR="00106BB7" w:rsidRPr="000D3A6E" w:rsidRDefault="000D6529" w:rsidP="009E5686">
            <w:pPr>
              <w:pStyle w:val="Akapitzlist"/>
              <w:numPr>
                <w:ilvl w:val="0"/>
                <w:numId w:val="21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466589" w:rsidRPr="009E568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rzekazywanie informacji sprawozdawczo-rozliczeniowych do NFZ: informacje przekazuje się do NFZ w formie papierowej lub w formie elektronicznej, zgodnie z wymaganiami opublikowanymi przez Narodowy Fundusz Zdrowia.</w:t>
            </w:r>
          </w:p>
        </w:tc>
      </w:tr>
    </w:tbl>
    <w:p w:rsidR="00807558" w:rsidRPr="008B2DE5" w:rsidRDefault="00807558" w:rsidP="009E5686">
      <w:pPr>
        <w:spacing w:line="276" w:lineRule="auto"/>
        <w:rPr>
          <w:rFonts w:cstheme="minorHAnsi"/>
          <w:lang w:val="pl-PL"/>
        </w:rPr>
      </w:pPr>
    </w:p>
    <w:sectPr w:rsidR="00807558" w:rsidRPr="008B2DE5" w:rsidSect="000D3A6E">
      <w:pgSz w:w="16838" w:h="11906" w:orient="landscape"/>
      <w:pgMar w:top="141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C67"/>
    <w:multiLevelType w:val="hybridMultilevel"/>
    <w:tmpl w:val="BDDAE33A"/>
    <w:lvl w:ilvl="0" w:tplc="0BD432E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A5401"/>
    <w:multiLevelType w:val="hybridMultilevel"/>
    <w:tmpl w:val="17A42C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F265C"/>
    <w:multiLevelType w:val="hybridMultilevel"/>
    <w:tmpl w:val="90A80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86393"/>
    <w:multiLevelType w:val="hybridMultilevel"/>
    <w:tmpl w:val="CFB861FA"/>
    <w:lvl w:ilvl="0" w:tplc="32E83BF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4FFE"/>
    <w:multiLevelType w:val="hybridMultilevel"/>
    <w:tmpl w:val="FF3A0356"/>
    <w:lvl w:ilvl="0" w:tplc="81E0E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40193"/>
    <w:multiLevelType w:val="hybridMultilevel"/>
    <w:tmpl w:val="121ADA9E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9546752"/>
    <w:multiLevelType w:val="hybridMultilevel"/>
    <w:tmpl w:val="15024A66"/>
    <w:lvl w:ilvl="0" w:tplc="9ADC7C7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F2EFB"/>
    <w:multiLevelType w:val="hybridMultilevel"/>
    <w:tmpl w:val="7C1A5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F3E83"/>
    <w:multiLevelType w:val="hybridMultilevel"/>
    <w:tmpl w:val="17A42C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1E5734"/>
    <w:multiLevelType w:val="hybridMultilevel"/>
    <w:tmpl w:val="7C1A5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25C4"/>
    <w:multiLevelType w:val="hybridMultilevel"/>
    <w:tmpl w:val="7C1A5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07012"/>
    <w:multiLevelType w:val="multilevel"/>
    <w:tmpl w:val="46F6C4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0372DC9"/>
    <w:multiLevelType w:val="hybridMultilevel"/>
    <w:tmpl w:val="7D720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642FB"/>
    <w:multiLevelType w:val="hybridMultilevel"/>
    <w:tmpl w:val="A83EC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5485A"/>
    <w:multiLevelType w:val="multilevel"/>
    <w:tmpl w:val="075C9968"/>
    <w:lvl w:ilvl="0">
      <w:start w:val="1"/>
      <w:numFmt w:val="decimal"/>
      <w:lvlText w:val="%1"/>
      <w:lvlJc w:val="left"/>
      <w:pPr>
        <w:ind w:hanging="498"/>
      </w:pPr>
      <w:rPr>
        <w:rFonts w:hint="default"/>
      </w:rPr>
    </w:lvl>
    <w:lvl w:ilvl="1">
      <w:start w:val="1"/>
      <w:numFmt w:val="lowerLetter"/>
      <w:lvlText w:val="%2)"/>
      <w:lvlJc w:val="left"/>
      <w:pPr>
        <w:ind w:hanging="49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hanging="498"/>
      </w:pPr>
      <w:rPr>
        <w:rFonts w:ascii="Times New Roman" w:eastAsia="Times New Roman" w:hAnsi="Times New Roman" w:hint="default"/>
        <w:b/>
        <w:bCs/>
        <w:color w:val="231F20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FC15D7A"/>
    <w:multiLevelType w:val="hybridMultilevel"/>
    <w:tmpl w:val="CB10AF78"/>
    <w:lvl w:ilvl="0" w:tplc="FD86B15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31E44"/>
    <w:multiLevelType w:val="hybridMultilevel"/>
    <w:tmpl w:val="7C1A5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9474F"/>
    <w:multiLevelType w:val="hybridMultilevel"/>
    <w:tmpl w:val="2CDAF068"/>
    <w:lvl w:ilvl="0" w:tplc="12883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E465CE"/>
    <w:multiLevelType w:val="hybridMultilevel"/>
    <w:tmpl w:val="B156A2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C8780D"/>
    <w:multiLevelType w:val="hybridMultilevel"/>
    <w:tmpl w:val="08F879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E21177"/>
    <w:multiLevelType w:val="hybridMultilevel"/>
    <w:tmpl w:val="BCCC672A"/>
    <w:lvl w:ilvl="0" w:tplc="12883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886C4F"/>
    <w:multiLevelType w:val="hybridMultilevel"/>
    <w:tmpl w:val="121ADA9E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0F42F74"/>
    <w:multiLevelType w:val="hybridMultilevel"/>
    <w:tmpl w:val="6024CCFC"/>
    <w:lvl w:ilvl="0" w:tplc="42702A94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3" w15:restartNumberingAfterBreak="0">
    <w:nsid w:val="66477042"/>
    <w:multiLevelType w:val="hybridMultilevel"/>
    <w:tmpl w:val="CAE8C2C2"/>
    <w:lvl w:ilvl="0" w:tplc="DCD0BE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805A6"/>
    <w:multiLevelType w:val="hybridMultilevel"/>
    <w:tmpl w:val="E99A7DE8"/>
    <w:lvl w:ilvl="0" w:tplc="BAAE393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F3F7F"/>
    <w:multiLevelType w:val="hybridMultilevel"/>
    <w:tmpl w:val="F56026F4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614A1"/>
    <w:multiLevelType w:val="hybridMultilevel"/>
    <w:tmpl w:val="28802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06823"/>
    <w:multiLevelType w:val="hybridMultilevel"/>
    <w:tmpl w:val="9136333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7F5B1A1D"/>
    <w:multiLevelType w:val="hybridMultilevel"/>
    <w:tmpl w:val="E294F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25"/>
  </w:num>
  <w:num w:numId="5">
    <w:abstractNumId w:val="18"/>
  </w:num>
  <w:num w:numId="6">
    <w:abstractNumId w:val="1"/>
  </w:num>
  <w:num w:numId="7">
    <w:abstractNumId w:val="6"/>
  </w:num>
  <w:num w:numId="8">
    <w:abstractNumId w:val="24"/>
  </w:num>
  <w:num w:numId="9">
    <w:abstractNumId w:val="23"/>
  </w:num>
  <w:num w:numId="10">
    <w:abstractNumId w:val="19"/>
  </w:num>
  <w:num w:numId="11">
    <w:abstractNumId w:val="4"/>
  </w:num>
  <w:num w:numId="12">
    <w:abstractNumId w:val="12"/>
  </w:num>
  <w:num w:numId="13">
    <w:abstractNumId w:val="11"/>
  </w:num>
  <w:num w:numId="14">
    <w:abstractNumId w:val="9"/>
  </w:num>
  <w:num w:numId="15">
    <w:abstractNumId w:val="14"/>
  </w:num>
  <w:num w:numId="16">
    <w:abstractNumId w:val="26"/>
  </w:num>
  <w:num w:numId="17">
    <w:abstractNumId w:val="3"/>
  </w:num>
  <w:num w:numId="18">
    <w:abstractNumId w:val="28"/>
  </w:num>
  <w:num w:numId="19">
    <w:abstractNumId w:val="13"/>
  </w:num>
  <w:num w:numId="20">
    <w:abstractNumId w:val="2"/>
  </w:num>
  <w:num w:numId="21">
    <w:abstractNumId w:val="27"/>
  </w:num>
  <w:num w:numId="22">
    <w:abstractNumId w:val="16"/>
  </w:num>
  <w:num w:numId="23">
    <w:abstractNumId w:val="7"/>
  </w:num>
  <w:num w:numId="24">
    <w:abstractNumId w:val="5"/>
  </w:num>
  <w:num w:numId="25">
    <w:abstractNumId w:val="10"/>
  </w:num>
  <w:num w:numId="26">
    <w:abstractNumId w:val="21"/>
  </w:num>
  <w:num w:numId="27">
    <w:abstractNumId w:val="8"/>
  </w:num>
  <w:num w:numId="28">
    <w:abstractNumId w:val="2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58"/>
    <w:rsid w:val="00016020"/>
    <w:rsid w:val="00050101"/>
    <w:rsid w:val="00055963"/>
    <w:rsid w:val="00084EEC"/>
    <w:rsid w:val="000A016C"/>
    <w:rsid w:val="000C774C"/>
    <w:rsid w:val="000D3A6E"/>
    <w:rsid w:val="000D6529"/>
    <w:rsid w:val="000F526A"/>
    <w:rsid w:val="00106014"/>
    <w:rsid w:val="00106BB7"/>
    <w:rsid w:val="00121336"/>
    <w:rsid w:val="00150AE3"/>
    <w:rsid w:val="001762DD"/>
    <w:rsid w:val="001B2D39"/>
    <w:rsid w:val="0022730F"/>
    <w:rsid w:val="002528FD"/>
    <w:rsid w:val="00254315"/>
    <w:rsid w:val="00271073"/>
    <w:rsid w:val="002A4FF3"/>
    <w:rsid w:val="002B1DC1"/>
    <w:rsid w:val="00303E78"/>
    <w:rsid w:val="00336A32"/>
    <w:rsid w:val="003704C4"/>
    <w:rsid w:val="00390711"/>
    <w:rsid w:val="003B6657"/>
    <w:rsid w:val="0040052B"/>
    <w:rsid w:val="00410734"/>
    <w:rsid w:val="00420B69"/>
    <w:rsid w:val="004234B9"/>
    <w:rsid w:val="00436FE1"/>
    <w:rsid w:val="00461E1C"/>
    <w:rsid w:val="00466589"/>
    <w:rsid w:val="004938D7"/>
    <w:rsid w:val="00493CD2"/>
    <w:rsid w:val="00496D44"/>
    <w:rsid w:val="004B35FD"/>
    <w:rsid w:val="004D1713"/>
    <w:rsid w:val="00516347"/>
    <w:rsid w:val="005174CA"/>
    <w:rsid w:val="00573CB8"/>
    <w:rsid w:val="005A60FB"/>
    <w:rsid w:val="00604E9E"/>
    <w:rsid w:val="00641920"/>
    <w:rsid w:val="00687F0F"/>
    <w:rsid w:val="006C2156"/>
    <w:rsid w:val="00757BA7"/>
    <w:rsid w:val="0077282C"/>
    <w:rsid w:val="00780ACC"/>
    <w:rsid w:val="00786CB7"/>
    <w:rsid w:val="007A0E91"/>
    <w:rsid w:val="007A19F8"/>
    <w:rsid w:val="007B2ADC"/>
    <w:rsid w:val="007E3FF2"/>
    <w:rsid w:val="007F142E"/>
    <w:rsid w:val="007F7C7C"/>
    <w:rsid w:val="00807558"/>
    <w:rsid w:val="00843C81"/>
    <w:rsid w:val="0084751D"/>
    <w:rsid w:val="00876D12"/>
    <w:rsid w:val="008960E9"/>
    <w:rsid w:val="008B1C62"/>
    <w:rsid w:val="008B2DE5"/>
    <w:rsid w:val="008B7D19"/>
    <w:rsid w:val="0092362F"/>
    <w:rsid w:val="009D10AA"/>
    <w:rsid w:val="009D76BC"/>
    <w:rsid w:val="009E5686"/>
    <w:rsid w:val="00A27C42"/>
    <w:rsid w:val="00A6284A"/>
    <w:rsid w:val="00AD124D"/>
    <w:rsid w:val="00AF2E9D"/>
    <w:rsid w:val="00B67AF1"/>
    <w:rsid w:val="00B7665D"/>
    <w:rsid w:val="00B76707"/>
    <w:rsid w:val="00B936F4"/>
    <w:rsid w:val="00BF11E2"/>
    <w:rsid w:val="00C32119"/>
    <w:rsid w:val="00C8363F"/>
    <w:rsid w:val="00C850B1"/>
    <w:rsid w:val="00CC2ADF"/>
    <w:rsid w:val="00CD2293"/>
    <w:rsid w:val="00CE77E5"/>
    <w:rsid w:val="00D20C4A"/>
    <w:rsid w:val="00D5306E"/>
    <w:rsid w:val="00D569FD"/>
    <w:rsid w:val="00D579C4"/>
    <w:rsid w:val="00D9238D"/>
    <w:rsid w:val="00DC7594"/>
    <w:rsid w:val="00DE020F"/>
    <w:rsid w:val="00E04A97"/>
    <w:rsid w:val="00E8239F"/>
    <w:rsid w:val="00ED58EF"/>
    <w:rsid w:val="00F00B35"/>
    <w:rsid w:val="00F26118"/>
    <w:rsid w:val="00F34E5E"/>
    <w:rsid w:val="00F43110"/>
    <w:rsid w:val="00F56FE1"/>
    <w:rsid w:val="00FC6FE8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70A06-CA54-4B25-94B4-9DF7DC4F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07558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807558"/>
  </w:style>
  <w:style w:type="table" w:styleId="Tabela-Siatka">
    <w:name w:val="Table Grid"/>
    <w:basedOn w:val="Standardowy"/>
    <w:uiPriority w:val="59"/>
    <w:rsid w:val="0080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5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0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52B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52B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5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52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24C59-8E3B-4915-9C2A-67C68F85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Borys Zarzycki</dc:creator>
  <cp:lastModifiedBy>Amanowicz Marcin</cp:lastModifiedBy>
  <cp:revision>8</cp:revision>
  <cp:lastPrinted>2015-08-14T07:37:00Z</cp:lastPrinted>
  <dcterms:created xsi:type="dcterms:W3CDTF">2015-08-14T09:47:00Z</dcterms:created>
  <dcterms:modified xsi:type="dcterms:W3CDTF">2015-08-17T07:42:00Z</dcterms:modified>
</cp:coreProperties>
</file>