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Pr="007A6A7A" w:rsidRDefault="009276B2" w:rsidP="007A6A7A">
      <w:pPr>
        <w:spacing w:after="0" w:line="240" w:lineRule="exact"/>
        <w:rPr>
          <w:rFonts w:ascii="Lato" w:hAnsi="Lato"/>
          <w:spacing w:val="4"/>
        </w:rPr>
      </w:pPr>
    </w:p>
    <w:p w14:paraId="776DAFA9" w14:textId="13862A6C" w:rsidR="009276B2" w:rsidRPr="006A4D06" w:rsidRDefault="009276B2" w:rsidP="007A6A7A">
      <w:pPr>
        <w:spacing w:after="0" w:line="240" w:lineRule="exact"/>
        <w:rPr>
          <w:rFonts w:ascii="Lato" w:hAnsi="Lato"/>
          <w:spacing w:val="4"/>
        </w:rPr>
      </w:pPr>
      <w:r w:rsidRPr="006A4D06">
        <w:rPr>
          <w:rFonts w:ascii="Lato" w:hAnsi="Lato"/>
          <w:spacing w:val="4"/>
        </w:rPr>
        <w:t>Znak pisma</w:t>
      </w:r>
      <w:r w:rsidR="00B36262" w:rsidRPr="006A4D06">
        <w:rPr>
          <w:rFonts w:ascii="Lato" w:hAnsi="Lato"/>
          <w:spacing w:val="4"/>
        </w:rPr>
        <w:t>:</w:t>
      </w:r>
      <w:r w:rsidR="003B5941" w:rsidRPr="006A4D06">
        <w:rPr>
          <w:rFonts w:ascii="Lato" w:hAnsi="Lato"/>
          <w:spacing w:val="4"/>
        </w:rPr>
        <w:t xml:space="preserve"> </w:t>
      </w:r>
      <w:r w:rsidR="00C2228A">
        <w:rPr>
          <w:rFonts w:ascii="Lato" w:hAnsi="Lato"/>
          <w:spacing w:val="4"/>
        </w:rPr>
        <w:t>DLI-I.7620.19.2023.LB.</w:t>
      </w:r>
      <w:r w:rsidR="00953588">
        <w:rPr>
          <w:rFonts w:ascii="Lato" w:hAnsi="Lato"/>
          <w:spacing w:val="4"/>
        </w:rPr>
        <w:t>11</w:t>
      </w:r>
    </w:p>
    <w:p w14:paraId="393F5143" w14:textId="707B05A4" w:rsidR="00D51D51" w:rsidRPr="006A4D06" w:rsidRDefault="00B36262" w:rsidP="00D51D51">
      <w:pPr>
        <w:spacing w:after="0" w:line="240" w:lineRule="exact"/>
        <w:rPr>
          <w:rFonts w:ascii="Lato" w:hAnsi="Lato"/>
          <w:spacing w:val="4"/>
        </w:rPr>
      </w:pPr>
      <w:r w:rsidRPr="006A4D06">
        <w:rPr>
          <w:rFonts w:ascii="Lato" w:hAnsi="Lato"/>
          <w:spacing w:val="4"/>
        </w:rPr>
        <w:t>Warszawa</w:t>
      </w:r>
      <w:r w:rsidR="009276B2" w:rsidRPr="006A4D06">
        <w:rPr>
          <w:rFonts w:ascii="Lato" w:hAnsi="Lato"/>
          <w:spacing w:val="4"/>
        </w:rPr>
        <w:t>,</w:t>
      </w:r>
      <w:r w:rsidR="002E47F9">
        <w:rPr>
          <w:rFonts w:ascii="Lato" w:hAnsi="Lato"/>
          <w:spacing w:val="4"/>
        </w:rPr>
        <w:t xml:space="preserve"> 30 </w:t>
      </w:r>
      <w:r w:rsidR="00953588">
        <w:rPr>
          <w:rFonts w:ascii="Lato" w:hAnsi="Lato"/>
          <w:spacing w:val="4"/>
        </w:rPr>
        <w:t xml:space="preserve">sierpnia </w:t>
      </w:r>
      <w:r w:rsidR="007A6A7A" w:rsidRPr="006A4D06">
        <w:rPr>
          <w:rFonts w:ascii="Lato" w:hAnsi="Lato"/>
          <w:spacing w:val="4"/>
        </w:rPr>
        <w:t>202</w:t>
      </w:r>
      <w:r w:rsidR="007D6385">
        <w:rPr>
          <w:rFonts w:ascii="Lato" w:hAnsi="Lato"/>
          <w:spacing w:val="4"/>
        </w:rPr>
        <w:t>4</w:t>
      </w:r>
      <w:r w:rsidR="00D51D51" w:rsidRPr="006A4D06">
        <w:rPr>
          <w:rFonts w:ascii="Lato" w:hAnsi="Lato"/>
          <w:spacing w:val="4"/>
        </w:rPr>
        <w:t xml:space="preserve"> r.</w:t>
      </w:r>
    </w:p>
    <w:p w14:paraId="7921DEFC" w14:textId="77777777" w:rsidR="00D51D51" w:rsidRDefault="00D51D51" w:rsidP="00D51D51">
      <w:pPr>
        <w:spacing w:after="0" w:line="240" w:lineRule="exact"/>
        <w:rPr>
          <w:rFonts w:ascii="Lato" w:hAnsi="Lato"/>
          <w:spacing w:val="4"/>
        </w:rPr>
      </w:pPr>
    </w:p>
    <w:p w14:paraId="5228B19C" w14:textId="77777777" w:rsidR="004441FD" w:rsidRDefault="004441FD" w:rsidP="00D51D51">
      <w:pPr>
        <w:spacing w:after="0" w:line="240" w:lineRule="exact"/>
        <w:rPr>
          <w:rFonts w:ascii="Lato" w:hAnsi="Lato"/>
          <w:spacing w:val="4"/>
        </w:rPr>
      </w:pPr>
    </w:p>
    <w:p w14:paraId="145B9946" w14:textId="77777777" w:rsidR="002A7004" w:rsidRPr="006A4D06" w:rsidRDefault="002A7004" w:rsidP="00D51D51">
      <w:pPr>
        <w:spacing w:after="0" w:line="240" w:lineRule="exact"/>
        <w:rPr>
          <w:rFonts w:ascii="Lato" w:hAnsi="Lato"/>
          <w:spacing w:val="4"/>
        </w:rPr>
      </w:pPr>
    </w:p>
    <w:p w14:paraId="41039ED3" w14:textId="77777777" w:rsidR="00F01787" w:rsidRPr="006A4D06" w:rsidRDefault="00F01787" w:rsidP="00F01787">
      <w:pPr>
        <w:tabs>
          <w:tab w:val="left" w:pos="360"/>
        </w:tabs>
        <w:suppressAutoHyphens/>
        <w:spacing w:before="120" w:after="240" w:line="240" w:lineRule="exact"/>
        <w:jc w:val="center"/>
        <w:rPr>
          <w:rFonts w:ascii="Lato" w:eastAsia="Arial" w:hAnsi="Lato" w:cs="Arial"/>
          <w:b/>
          <w:bCs/>
          <w:spacing w:val="4"/>
        </w:rPr>
      </w:pPr>
      <w:r w:rsidRPr="006A4D06">
        <w:rPr>
          <w:rFonts w:ascii="Lato" w:eastAsia="Arial" w:hAnsi="Lato" w:cs="Arial"/>
          <w:b/>
          <w:bCs/>
          <w:spacing w:val="4"/>
        </w:rPr>
        <w:t>DECYZJA</w:t>
      </w:r>
    </w:p>
    <w:p w14:paraId="3998E0F4" w14:textId="3E1A51C6" w:rsidR="00C2228A" w:rsidRPr="0057560B" w:rsidRDefault="00C2228A" w:rsidP="00C2228A">
      <w:pPr>
        <w:spacing w:after="240" w:line="240" w:lineRule="exact"/>
        <w:jc w:val="both"/>
        <w:rPr>
          <w:rFonts w:ascii="Lato" w:hAnsi="Lato" w:cs="Arial"/>
          <w:spacing w:val="4"/>
        </w:rPr>
      </w:pPr>
      <w:r w:rsidRPr="00C2228A">
        <w:rPr>
          <w:rFonts w:ascii="Lato" w:hAnsi="Lato" w:cs="Arial"/>
          <w:spacing w:val="4"/>
        </w:rPr>
        <w:t xml:space="preserve">Na podstawie art. </w:t>
      </w:r>
      <w:r w:rsidR="0057560B" w:rsidRPr="0042503F">
        <w:rPr>
          <w:rFonts w:ascii="Lato" w:eastAsia="Arial" w:hAnsi="Lato" w:cs="Arial"/>
          <w:spacing w:val="4"/>
        </w:rPr>
        <w:t>138 § 1 pkt 2</w:t>
      </w:r>
      <w:r w:rsidR="0057560B">
        <w:rPr>
          <w:rFonts w:ascii="Lato" w:eastAsia="Arial" w:hAnsi="Lato" w:cs="Arial"/>
          <w:spacing w:val="4"/>
        </w:rPr>
        <w:t xml:space="preserve"> i 3</w:t>
      </w:r>
      <w:r w:rsidR="0057560B" w:rsidRPr="0042503F">
        <w:rPr>
          <w:rFonts w:ascii="Lato" w:eastAsia="Arial" w:hAnsi="Lato" w:cs="Arial"/>
          <w:spacing w:val="4"/>
        </w:rPr>
        <w:t xml:space="preserve"> </w:t>
      </w:r>
      <w:r w:rsidRPr="00C2228A">
        <w:rPr>
          <w:rFonts w:ascii="Lato" w:hAnsi="Lato" w:cs="Arial"/>
          <w:spacing w:val="4"/>
        </w:rPr>
        <w:t>ustawy z dnia 14 czerwca 1960 r. – Kodeks postępowania administracyjnego (</w:t>
      </w:r>
      <w:proofErr w:type="spellStart"/>
      <w:r w:rsidR="004772D6">
        <w:rPr>
          <w:rFonts w:ascii="Lato" w:hAnsi="Lato" w:cs="Arial"/>
          <w:spacing w:val="4"/>
        </w:rPr>
        <w:t>t.j</w:t>
      </w:r>
      <w:proofErr w:type="spellEnd"/>
      <w:r w:rsidR="004772D6">
        <w:rPr>
          <w:rFonts w:ascii="Lato" w:hAnsi="Lato" w:cs="Arial"/>
          <w:spacing w:val="4"/>
        </w:rPr>
        <w:t xml:space="preserve">. </w:t>
      </w:r>
      <w:r w:rsidRPr="00C2228A">
        <w:rPr>
          <w:rFonts w:ascii="Lato" w:hAnsi="Lato" w:cs="Arial"/>
        </w:rPr>
        <w:t>Dz. U. z 20</w:t>
      </w:r>
      <w:r w:rsidR="00A7488F">
        <w:rPr>
          <w:rFonts w:ascii="Lato" w:hAnsi="Lato" w:cs="Arial"/>
        </w:rPr>
        <w:t>2</w:t>
      </w:r>
      <w:r w:rsidR="00297D48">
        <w:rPr>
          <w:rFonts w:ascii="Lato" w:hAnsi="Lato" w:cs="Arial"/>
        </w:rPr>
        <w:t>4</w:t>
      </w:r>
      <w:r w:rsidRPr="00C2228A">
        <w:rPr>
          <w:rFonts w:ascii="Lato" w:hAnsi="Lato" w:cs="Arial"/>
        </w:rPr>
        <w:t xml:space="preserve"> r. poz. </w:t>
      </w:r>
      <w:r w:rsidR="00297D48">
        <w:rPr>
          <w:rFonts w:ascii="Lato" w:hAnsi="Lato" w:cs="Arial"/>
        </w:rPr>
        <w:t>572</w:t>
      </w:r>
      <w:r w:rsidRPr="00C2228A">
        <w:rPr>
          <w:rFonts w:ascii="Lato" w:hAnsi="Lato" w:cs="Arial"/>
          <w:spacing w:val="4"/>
        </w:rPr>
        <w:t>), zwanej dalej „</w:t>
      </w:r>
      <w:r w:rsidRPr="00C2228A">
        <w:rPr>
          <w:rFonts w:ascii="Lato" w:hAnsi="Lato" w:cs="Arial"/>
          <w:i/>
          <w:spacing w:val="4"/>
        </w:rPr>
        <w:t>kpa</w:t>
      </w:r>
      <w:r w:rsidRPr="00C2228A">
        <w:rPr>
          <w:rFonts w:ascii="Lato" w:hAnsi="Lato" w:cs="Arial"/>
          <w:spacing w:val="4"/>
        </w:rPr>
        <w:t xml:space="preserve">”, oraz </w:t>
      </w:r>
      <w:r w:rsidRPr="00C2228A">
        <w:rPr>
          <w:rFonts w:ascii="Lato" w:hAnsi="Lato" w:cs="Arial"/>
        </w:rPr>
        <w:t xml:space="preserve">art. </w:t>
      </w:r>
      <w:r w:rsidRPr="00C2228A">
        <w:rPr>
          <w:rFonts w:ascii="Lato" w:hAnsi="Lato" w:cs="Arial"/>
          <w:bCs/>
        </w:rPr>
        <w:t>5 ust. 3</w:t>
      </w:r>
      <w:r w:rsidRPr="00C2228A">
        <w:rPr>
          <w:rFonts w:ascii="Lato" w:hAnsi="Lato" w:cs="Arial"/>
        </w:rPr>
        <w:t xml:space="preserve"> ustawy z dnia 24 kwietnia 2009 r. </w:t>
      </w:r>
      <w:r w:rsidRPr="00C2228A">
        <w:rPr>
          <w:rFonts w:ascii="Lato" w:hAnsi="Lato" w:cs="Arial"/>
          <w:bCs/>
        </w:rPr>
        <w:t xml:space="preserve">o inwestycjach w zakresie terminalu </w:t>
      </w:r>
      <w:proofErr w:type="spellStart"/>
      <w:r w:rsidRPr="00C2228A">
        <w:rPr>
          <w:rFonts w:ascii="Lato" w:hAnsi="Lato" w:cs="Arial"/>
          <w:bCs/>
        </w:rPr>
        <w:t>regazyfikacyjnego</w:t>
      </w:r>
      <w:proofErr w:type="spellEnd"/>
      <w:r w:rsidRPr="00C2228A">
        <w:rPr>
          <w:rFonts w:ascii="Lato" w:hAnsi="Lato" w:cs="Arial"/>
          <w:bCs/>
        </w:rPr>
        <w:t xml:space="preserve"> skroplonego gazu ziemnego w Świnoujściu (</w:t>
      </w:r>
      <w:proofErr w:type="spellStart"/>
      <w:r w:rsidR="004772D6">
        <w:rPr>
          <w:rFonts w:ascii="Lato" w:hAnsi="Lato" w:cs="Arial"/>
          <w:bCs/>
        </w:rPr>
        <w:t>t.j</w:t>
      </w:r>
      <w:proofErr w:type="spellEnd"/>
      <w:r w:rsidR="004772D6">
        <w:rPr>
          <w:rFonts w:ascii="Lato" w:hAnsi="Lato" w:cs="Arial"/>
          <w:bCs/>
        </w:rPr>
        <w:t xml:space="preserve">. </w:t>
      </w:r>
      <w:r w:rsidRPr="00C2228A">
        <w:rPr>
          <w:rFonts w:ascii="Lato" w:hAnsi="Lato" w:cs="Arial"/>
          <w:bCs/>
        </w:rPr>
        <w:t>Dz. U. 20</w:t>
      </w:r>
      <w:r w:rsidR="005D6D91">
        <w:rPr>
          <w:rFonts w:ascii="Lato" w:hAnsi="Lato" w:cs="Arial"/>
          <w:bCs/>
        </w:rPr>
        <w:t>2</w:t>
      </w:r>
      <w:r w:rsidR="00297D48">
        <w:rPr>
          <w:rFonts w:ascii="Lato" w:hAnsi="Lato" w:cs="Arial"/>
          <w:bCs/>
        </w:rPr>
        <w:t>4</w:t>
      </w:r>
      <w:r w:rsidRPr="00C2228A">
        <w:rPr>
          <w:rFonts w:ascii="Lato" w:hAnsi="Lato" w:cs="Arial"/>
          <w:bCs/>
        </w:rPr>
        <w:t xml:space="preserve"> r. poz. </w:t>
      </w:r>
      <w:r w:rsidR="00297D48">
        <w:rPr>
          <w:rFonts w:ascii="Lato" w:hAnsi="Lato" w:cs="Arial"/>
          <w:bCs/>
        </w:rPr>
        <w:t>551</w:t>
      </w:r>
      <w:r w:rsidRPr="00C2228A">
        <w:rPr>
          <w:rFonts w:ascii="Lato" w:hAnsi="Lato" w:cs="Arial"/>
          <w:bCs/>
        </w:rPr>
        <w:t xml:space="preserve">, </w:t>
      </w:r>
      <w:r w:rsidR="00086C04">
        <w:rPr>
          <w:rFonts w:ascii="Lato" w:hAnsi="Lato" w:cs="Arial"/>
          <w:bCs/>
        </w:rPr>
        <w:br/>
      </w:r>
      <w:r w:rsidRPr="00C2228A">
        <w:rPr>
          <w:rFonts w:ascii="Lato" w:hAnsi="Lato" w:cs="Arial"/>
          <w:bCs/>
        </w:rPr>
        <w:t xml:space="preserve">z </w:t>
      </w:r>
      <w:proofErr w:type="spellStart"/>
      <w:r w:rsidRPr="00C2228A">
        <w:rPr>
          <w:rFonts w:ascii="Lato" w:hAnsi="Lato" w:cs="Arial"/>
          <w:bCs/>
        </w:rPr>
        <w:t>późn</w:t>
      </w:r>
      <w:proofErr w:type="spellEnd"/>
      <w:r w:rsidRPr="00C2228A">
        <w:rPr>
          <w:rFonts w:ascii="Lato" w:hAnsi="Lato" w:cs="Arial"/>
          <w:bCs/>
        </w:rPr>
        <w:t>. zm.), zwanej dalej „</w:t>
      </w:r>
      <w:r w:rsidRPr="00C2228A">
        <w:rPr>
          <w:rFonts w:ascii="Lato" w:hAnsi="Lato" w:cs="Arial"/>
          <w:bCs/>
          <w:i/>
        </w:rPr>
        <w:t>specustawą</w:t>
      </w:r>
      <w:r w:rsidRPr="00C2228A">
        <w:rPr>
          <w:rFonts w:ascii="Lato" w:hAnsi="Lato" w:cs="Arial"/>
          <w:bCs/>
        </w:rPr>
        <w:t xml:space="preserve"> </w:t>
      </w:r>
      <w:r w:rsidRPr="00C2228A">
        <w:rPr>
          <w:rFonts w:ascii="Lato" w:hAnsi="Lato" w:cs="Arial"/>
          <w:bCs/>
          <w:i/>
        </w:rPr>
        <w:t>gazową</w:t>
      </w:r>
      <w:r w:rsidRPr="00C2228A">
        <w:rPr>
          <w:rFonts w:ascii="Lato" w:hAnsi="Lato" w:cs="Arial"/>
          <w:bCs/>
        </w:rPr>
        <w:t>”</w:t>
      </w:r>
      <w:r w:rsidRPr="00C2228A">
        <w:rPr>
          <w:rFonts w:ascii="Lato" w:hAnsi="Lato" w:cs="Arial"/>
          <w:spacing w:val="4"/>
        </w:rPr>
        <w:t xml:space="preserve">, po </w:t>
      </w:r>
      <w:r w:rsidR="00CA7069">
        <w:rPr>
          <w:rFonts w:ascii="Lato" w:hAnsi="Lato" w:cs="Arial"/>
          <w:spacing w:val="4"/>
        </w:rPr>
        <w:t xml:space="preserve">rozpatrzeniu </w:t>
      </w:r>
      <w:proofErr w:type="spellStart"/>
      <w:r w:rsidR="00CA7069">
        <w:rPr>
          <w:rFonts w:ascii="Lato" w:hAnsi="Lato" w:cs="Arial"/>
          <w:spacing w:val="4"/>
        </w:rPr>
        <w:t>odwołań</w:t>
      </w:r>
      <w:proofErr w:type="spellEnd"/>
      <w:r w:rsidR="00CA7069">
        <w:rPr>
          <w:rFonts w:ascii="Lato" w:hAnsi="Lato" w:cs="Arial"/>
          <w:spacing w:val="4"/>
        </w:rPr>
        <w:t xml:space="preserve"> </w:t>
      </w:r>
      <w:r w:rsidR="005D6D91">
        <w:rPr>
          <w:rFonts w:ascii="Lato" w:hAnsi="Lato" w:cs="Arial"/>
          <w:spacing w:val="4"/>
        </w:rPr>
        <w:t>Pani</w:t>
      </w:r>
      <w:r w:rsidR="004F6A0A">
        <w:rPr>
          <w:rFonts w:ascii="Lato" w:hAnsi="Lato" w:cs="Arial"/>
          <w:spacing w:val="4"/>
        </w:rPr>
        <w:t xml:space="preserve"> M</w:t>
      </w:r>
      <w:r w:rsidR="00F91B27">
        <w:rPr>
          <w:rFonts w:ascii="Lato" w:hAnsi="Lato" w:cs="Arial"/>
          <w:spacing w:val="4"/>
        </w:rPr>
        <w:t>.</w:t>
      </w:r>
      <w:r w:rsidR="004F6A0A">
        <w:rPr>
          <w:rFonts w:ascii="Lato" w:hAnsi="Lato" w:cs="Arial"/>
          <w:spacing w:val="4"/>
        </w:rPr>
        <w:t xml:space="preserve"> </w:t>
      </w:r>
      <w:r w:rsidR="005D6D91">
        <w:rPr>
          <w:rFonts w:ascii="Lato" w:hAnsi="Lato" w:cs="Arial"/>
          <w:spacing w:val="4"/>
        </w:rPr>
        <w:t>G</w:t>
      </w:r>
      <w:r w:rsidR="00F91B27">
        <w:rPr>
          <w:rFonts w:ascii="Lato" w:hAnsi="Lato" w:cs="Arial"/>
          <w:spacing w:val="4"/>
        </w:rPr>
        <w:t xml:space="preserve">. </w:t>
      </w:r>
      <w:r w:rsidR="004441FD">
        <w:rPr>
          <w:rFonts w:ascii="Lato" w:hAnsi="Lato" w:cs="Arial"/>
          <w:spacing w:val="4"/>
        </w:rPr>
        <w:t xml:space="preserve">oraz </w:t>
      </w:r>
      <w:r w:rsidR="005D6D91">
        <w:rPr>
          <w:rFonts w:ascii="Lato" w:hAnsi="Lato" w:cs="Arial"/>
          <w:spacing w:val="4"/>
        </w:rPr>
        <w:t>Pani W</w:t>
      </w:r>
      <w:r w:rsidR="00F91B27">
        <w:rPr>
          <w:rFonts w:ascii="Lato" w:hAnsi="Lato" w:cs="Arial"/>
          <w:spacing w:val="4"/>
        </w:rPr>
        <w:t>.</w:t>
      </w:r>
      <w:r w:rsidR="005D6D91">
        <w:rPr>
          <w:rFonts w:ascii="Lato" w:hAnsi="Lato" w:cs="Arial"/>
          <w:spacing w:val="4"/>
        </w:rPr>
        <w:t xml:space="preserve"> D</w:t>
      </w:r>
      <w:r w:rsidR="00F91B27">
        <w:rPr>
          <w:rFonts w:ascii="Lato" w:hAnsi="Lato" w:cs="Arial"/>
          <w:spacing w:val="4"/>
        </w:rPr>
        <w:t>.</w:t>
      </w:r>
      <w:r w:rsidR="005D6D91">
        <w:rPr>
          <w:rFonts w:ascii="Lato" w:hAnsi="Lato" w:cs="Arial"/>
          <w:spacing w:val="4"/>
        </w:rPr>
        <w:t xml:space="preserve">, </w:t>
      </w:r>
      <w:bookmarkStart w:id="0" w:name="_Hlk175316993"/>
      <w:r w:rsidR="005D6D91">
        <w:rPr>
          <w:rFonts w:ascii="Lato" w:hAnsi="Lato" w:cs="Arial"/>
          <w:spacing w:val="4"/>
        </w:rPr>
        <w:t>reprezentowanych przez r. pr. K</w:t>
      </w:r>
      <w:r w:rsidR="00F91B27">
        <w:rPr>
          <w:rFonts w:ascii="Lato" w:hAnsi="Lato" w:cs="Arial"/>
          <w:spacing w:val="4"/>
        </w:rPr>
        <w:t>.</w:t>
      </w:r>
      <w:r w:rsidR="005D6D91">
        <w:rPr>
          <w:rFonts w:ascii="Lato" w:hAnsi="Lato" w:cs="Arial"/>
          <w:spacing w:val="4"/>
        </w:rPr>
        <w:t xml:space="preserve"> K</w:t>
      </w:r>
      <w:r w:rsidR="00F91B27">
        <w:rPr>
          <w:rFonts w:ascii="Lato" w:hAnsi="Lato" w:cs="Arial"/>
          <w:spacing w:val="4"/>
        </w:rPr>
        <w:t>.</w:t>
      </w:r>
      <w:r w:rsidR="005D6D91">
        <w:rPr>
          <w:rFonts w:ascii="Lato" w:hAnsi="Lato" w:cs="Arial"/>
          <w:spacing w:val="4"/>
        </w:rPr>
        <w:t xml:space="preserve">, </w:t>
      </w:r>
      <w:bookmarkEnd w:id="0"/>
      <w:r w:rsidR="0057560B">
        <w:rPr>
          <w:rFonts w:ascii="Lato" w:hAnsi="Lato" w:cs="Arial"/>
          <w:spacing w:val="4"/>
        </w:rPr>
        <w:t xml:space="preserve">a także po zapoznaniu się z odwołaniem Pana </w:t>
      </w:r>
      <w:r w:rsidR="0057560B" w:rsidRPr="0057560B">
        <w:rPr>
          <w:rFonts w:ascii="Lato" w:hAnsi="Lato" w:cs="Arial"/>
          <w:spacing w:val="4"/>
        </w:rPr>
        <w:t>P</w:t>
      </w:r>
      <w:r w:rsidR="00F91B27">
        <w:rPr>
          <w:rFonts w:ascii="Lato" w:hAnsi="Lato" w:cs="Arial"/>
          <w:spacing w:val="4"/>
        </w:rPr>
        <w:t>.</w:t>
      </w:r>
      <w:r w:rsidR="0057560B" w:rsidRPr="0057560B">
        <w:rPr>
          <w:rFonts w:ascii="Lato" w:hAnsi="Lato" w:cs="Arial"/>
          <w:spacing w:val="4"/>
        </w:rPr>
        <w:t xml:space="preserve"> S</w:t>
      </w:r>
      <w:r w:rsidR="00F91B27">
        <w:rPr>
          <w:rFonts w:ascii="Lato" w:hAnsi="Lato" w:cs="Arial"/>
          <w:spacing w:val="4"/>
        </w:rPr>
        <w:t>.</w:t>
      </w:r>
      <w:r w:rsidR="0057560B" w:rsidRPr="0057560B">
        <w:rPr>
          <w:rFonts w:ascii="Lato" w:hAnsi="Lato" w:cs="Arial"/>
          <w:spacing w:val="4"/>
        </w:rPr>
        <w:t>, reprezentowanego przez r. pr. K</w:t>
      </w:r>
      <w:r w:rsidR="00F91B27">
        <w:rPr>
          <w:rFonts w:ascii="Lato" w:hAnsi="Lato" w:cs="Arial"/>
          <w:spacing w:val="4"/>
        </w:rPr>
        <w:t>.</w:t>
      </w:r>
      <w:r w:rsidR="0057560B" w:rsidRPr="0057560B">
        <w:rPr>
          <w:rFonts w:ascii="Lato" w:hAnsi="Lato" w:cs="Arial"/>
          <w:spacing w:val="4"/>
        </w:rPr>
        <w:t xml:space="preserve"> K</w:t>
      </w:r>
      <w:r w:rsidR="00F91B27">
        <w:rPr>
          <w:rFonts w:ascii="Lato" w:hAnsi="Lato" w:cs="Arial"/>
          <w:spacing w:val="4"/>
        </w:rPr>
        <w:t>.</w:t>
      </w:r>
      <w:r w:rsidR="0057560B">
        <w:rPr>
          <w:rFonts w:ascii="Lato" w:hAnsi="Lato" w:cs="Arial"/>
          <w:spacing w:val="4"/>
        </w:rPr>
        <w:t xml:space="preserve">, </w:t>
      </w:r>
      <w:r w:rsidRPr="00C2228A">
        <w:rPr>
          <w:rFonts w:ascii="Lato" w:hAnsi="Lato" w:cs="Arial"/>
          <w:iCs/>
          <w:spacing w:val="4"/>
        </w:rPr>
        <w:t xml:space="preserve">od </w:t>
      </w:r>
      <w:r w:rsidR="00A7488F" w:rsidRPr="005A2124">
        <w:rPr>
          <w:rFonts w:ascii="Lato" w:hAnsi="Lato" w:cs="Arial"/>
          <w:spacing w:val="4"/>
        </w:rPr>
        <w:t xml:space="preserve">decyzji </w:t>
      </w:r>
      <w:r w:rsidR="00A7488F" w:rsidRPr="001573BA">
        <w:rPr>
          <w:rFonts w:ascii="Lato" w:hAnsi="Lato" w:cs="Arial"/>
          <w:spacing w:val="4"/>
          <w:szCs w:val="20"/>
        </w:rPr>
        <w:t xml:space="preserve">Wojewody </w:t>
      </w:r>
      <w:r w:rsidR="00A7488F">
        <w:rPr>
          <w:rFonts w:ascii="Lato" w:hAnsi="Lato" w:cs="Arial"/>
          <w:spacing w:val="4"/>
          <w:szCs w:val="20"/>
        </w:rPr>
        <w:t xml:space="preserve">Podkarpackiego </w:t>
      </w:r>
      <w:r w:rsidR="00F91B27">
        <w:rPr>
          <w:rFonts w:ascii="Lato" w:hAnsi="Lato" w:cs="Arial"/>
          <w:spacing w:val="4"/>
          <w:szCs w:val="20"/>
        </w:rPr>
        <w:br/>
      </w:r>
      <w:r w:rsidR="00A7488F">
        <w:rPr>
          <w:rFonts w:ascii="Lato" w:hAnsi="Lato" w:cs="Arial"/>
          <w:spacing w:val="4"/>
          <w:szCs w:val="20"/>
        </w:rPr>
        <w:t xml:space="preserve">z dnia 24 kwietnia 2023 r., znak: N-VIII.747.1.5.2023, </w:t>
      </w:r>
      <w:r w:rsidR="00A7488F" w:rsidRPr="001573BA">
        <w:rPr>
          <w:rFonts w:ascii="Lato" w:hAnsi="Lato" w:cs="Arial"/>
          <w:spacing w:val="4"/>
          <w:szCs w:val="20"/>
        </w:rPr>
        <w:t xml:space="preserve">o ustaleniu lokalizacji inwestycji towarzyszącej inwestycjom w zakresie terminalu </w:t>
      </w:r>
      <w:proofErr w:type="spellStart"/>
      <w:r w:rsidR="00A7488F" w:rsidRPr="001573BA">
        <w:rPr>
          <w:rFonts w:ascii="Lato" w:hAnsi="Lato" w:cs="Arial"/>
          <w:spacing w:val="4"/>
          <w:szCs w:val="20"/>
        </w:rPr>
        <w:t>regazyfikacyjnego</w:t>
      </w:r>
      <w:proofErr w:type="spellEnd"/>
      <w:r w:rsidR="00A7488F" w:rsidRPr="001573BA">
        <w:rPr>
          <w:rFonts w:ascii="Lato" w:hAnsi="Lato" w:cs="Arial"/>
          <w:spacing w:val="4"/>
          <w:szCs w:val="20"/>
        </w:rPr>
        <w:t xml:space="preserve"> skroplonego gazu ziemnego w Świnoujściu dla przedsięwzięcia pn.: </w:t>
      </w:r>
      <w:r w:rsidR="00A7488F">
        <w:rPr>
          <w:rFonts w:ascii="Lato" w:hAnsi="Lato" w:cs="Arial"/>
          <w:spacing w:val="4"/>
          <w:szCs w:val="20"/>
        </w:rPr>
        <w:t>Budowa i przebudowa instalacji służących do poprawy parametrów jakościowych paliw gazowych wraz z infrastrukturą niezbędną do ich obsługi w zakresie zadania: „Podłączenie OZG Potok Górny do systemu gazociągów kopalnianych OZG Kuryłówka”</w:t>
      </w:r>
      <w:r w:rsidRPr="00C2228A">
        <w:rPr>
          <w:rFonts w:ascii="Lato" w:hAnsi="Lato" w:cs="Arial"/>
          <w:iCs/>
          <w:spacing w:val="4"/>
        </w:rPr>
        <w:t>,</w:t>
      </w:r>
      <w:r w:rsidR="00806AD5">
        <w:rPr>
          <w:rFonts w:ascii="Lato" w:hAnsi="Lato" w:cs="Arial"/>
          <w:spacing w:val="4"/>
          <w:szCs w:val="20"/>
        </w:rPr>
        <w:t xml:space="preserve"> „Podłączenie odwiertu Brzyska Wola </w:t>
      </w:r>
      <w:r w:rsidR="00086C04">
        <w:rPr>
          <w:rFonts w:ascii="Lato" w:hAnsi="Lato" w:cs="Arial"/>
          <w:spacing w:val="4"/>
          <w:szCs w:val="20"/>
        </w:rPr>
        <w:br/>
      </w:r>
      <w:r w:rsidR="00806AD5">
        <w:rPr>
          <w:rFonts w:ascii="Lato" w:hAnsi="Lato" w:cs="Arial"/>
          <w:spacing w:val="4"/>
          <w:szCs w:val="20"/>
        </w:rPr>
        <w:t>2 i Dąbrowica Duża 3,6 – KGZ Żołynia”,</w:t>
      </w:r>
    </w:p>
    <w:p w14:paraId="1FB135A4" w14:textId="462DAC06" w:rsidR="00806AD5" w:rsidRPr="00F47EE2" w:rsidRDefault="00806AD5" w:rsidP="00806AD5">
      <w:pPr>
        <w:pStyle w:val="Akapitzlist"/>
        <w:numPr>
          <w:ilvl w:val="0"/>
          <w:numId w:val="29"/>
        </w:numPr>
        <w:tabs>
          <w:tab w:val="left" w:pos="426"/>
        </w:tabs>
        <w:spacing w:after="240" w:line="240" w:lineRule="exact"/>
        <w:ind w:left="284" w:hanging="142"/>
        <w:contextualSpacing w:val="0"/>
        <w:jc w:val="both"/>
        <w:rPr>
          <w:rFonts w:ascii="Lato" w:hAnsi="Lato" w:cs="Arial"/>
          <w:bCs/>
          <w:iCs/>
          <w:spacing w:val="4"/>
          <w:sz w:val="22"/>
          <w:szCs w:val="22"/>
          <w:shd w:val="clear" w:color="auto" w:fill="FFFFFF"/>
          <w:lang w:bidi="pl-PL"/>
        </w:rPr>
      </w:pPr>
      <w:r w:rsidRPr="00F47EE2">
        <w:rPr>
          <w:rFonts w:ascii="Lato" w:hAnsi="Lato" w:cs="Arial"/>
          <w:b/>
          <w:bCs/>
          <w:iCs/>
          <w:spacing w:val="4"/>
          <w:sz w:val="22"/>
          <w:szCs w:val="22"/>
          <w:shd w:val="clear" w:color="auto" w:fill="FFFFFF"/>
          <w:lang w:bidi="pl-PL"/>
        </w:rPr>
        <w:t>Uchylam</w:t>
      </w:r>
      <w:r w:rsidRPr="00F47EE2">
        <w:rPr>
          <w:rFonts w:ascii="Lato" w:hAnsi="Lato" w:cs="Arial"/>
          <w:bCs/>
          <w:iCs/>
          <w:spacing w:val="4"/>
          <w:sz w:val="22"/>
          <w:szCs w:val="22"/>
          <w:shd w:val="clear" w:color="auto" w:fill="FFFFFF"/>
          <w:lang w:bidi="pl-PL"/>
        </w:rPr>
        <w:t xml:space="preserve"> </w:t>
      </w:r>
      <w:r w:rsidRPr="00F47EE2">
        <w:rPr>
          <w:rFonts w:ascii="Lato" w:hAnsi="Lato" w:cs="Arial"/>
          <w:b/>
          <w:bCs/>
          <w:iCs/>
          <w:spacing w:val="4"/>
          <w:sz w:val="22"/>
          <w:szCs w:val="22"/>
          <w:shd w:val="clear" w:color="auto" w:fill="FFFFFF"/>
          <w:lang w:bidi="pl-PL"/>
        </w:rPr>
        <w:t>zaskarżoną decyzję</w:t>
      </w:r>
      <w:r w:rsidRPr="00F47EE2">
        <w:rPr>
          <w:rFonts w:ascii="Lato" w:hAnsi="Lato" w:cs="Arial"/>
          <w:bCs/>
          <w:iCs/>
          <w:spacing w:val="4"/>
          <w:sz w:val="22"/>
          <w:szCs w:val="22"/>
          <w:shd w:val="clear" w:color="auto" w:fill="FFFFFF"/>
          <w:lang w:bidi="pl-PL"/>
        </w:rPr>
        <w:t xml:space="preserve"> w części dotyczącej dział</w:t>
      </w:r>
      <w:r>
        <w:rPr>
          <w:rFonts w:ascii="Lato" w:hAnsi="Lato" w:cs="Arial"/>
          <w:bCs/>
          <w:iCs/>
          <w:spacing w:val="4"/>
          <w:sz w:val="22"/>
          <w:szCs w:val="22"/>
          <w:shd w:val="clear" w:color="auto" w:fill="FFFFFF"/>
          <w:lang w:bidi="pl-PL"/>
        </w:rPr>
        <w:t>ek</w:t>
      </w:r>
      <w:r w:rsidRPr="00F47EE2">
        <w:rPr>
          <w:rFonts w:ascii="Lato" w:hAnsi="Lato" w:cs="Arial"/>
          <w:bCs/>
          <w:iCs/>
          <w:spacing w:val="4"/>
          <w:sz w:val="22"/>
          <w:szCs w:val="22"/>
          <w:shd w:val="clear" w:color="auto" w:fill="FFFFFF"/>
          <w:lang w:bidi="pl-PL"/>
        </w:rPr>
        <w:t xml:space="preserve"> nr </w:t>
      </w:r>
      <w:r w:rsidR="00896DAB">
        <w:rPr>
          <w:rFonts w:ascii="Lato" w:hAnsi="Lato" w:cs="Arial"/>
          <w:bCs/>
          <w:iCs/>
          <w:spacing w:val="4"/>
          <w:sz w:val="22"/>
          <w:szCs w:val="22"/>
          <w:shd w:val="clear" w:color="auto" w:fill="FFFFFF"/>
          <w:lang w:bidi="pl-PL"/>
        </w:rPr>
        <w:t>2274, 2775, 2289</w:t>
      </w:r>
      <w:r w:rsidR="004326CF">
        <w:rPr>
          <w:rFonts w:ascii="Lato" w:hAnsi="Lato" w:cs="Arial"/>
          <w:bCs/>
          <w:iCs/>
          <w:spacing w:val="4"/>
          <w:sz w:val="22"/>
          <w:szCs w:val="22"/>
          <w:shd w:val="clear" w:color="auto" w:fill="FFFFFF"/>
          <w:lang w:bidi="pl-PL"/>
        </w:rPr>
        <w:t>,</w:t>
      </w:r>
      <w:r w:rsidR="00896F6D">
        <w:rPr>
          <w:rFonts w:ascii="Lato" w:hAnsi="Lato" w:cs="Arial"/>
          <w:bCs/>
          <w:iCs/>
          <w:spacing w:val="4"/>
          <w:sz w:val="22"/>
          <w:szCs w:val="22"/>
          <w:shd w:val="clear" w:color="auto" w:fill="FFFFFF"/>
          <w:lang w:bidi="pl-PL"/>
        </w:rPr>
        <w:t xml:space="preserve"> </w:t>
      </w:r>
      <w:r w:rsidR="00896DAB">
        <w:rPr>
          <w:rFonts w:ascii="Lato" w:hAnsi="Lato" w:cs="Arial"/>
          <w:bCs/>
          <w:iCs/>
          <w:spacing w:val="4"/>
          <w:sz w:val="22"/>
          <w:szCs w:val="22"/>
          <w:shd w:val="clear" w:color="auto" w:fill="FFFFFF"/>
          <w:lang w:bidi="pl-PL"/>
        </w:rPr>
        <w:t xml:space="preserve"> </w:t>
      </w:r>
      <w:r w:rsidR="00896DAB">
        <w:rPr>
          <w:rFonts w:ascii="Lato" w:hAnsi="Lato" w:cs="Arial"/>
          <w:bCs/>
          <w:iCs/>
          <w:spacing w:val="4"/>
          <w:sz w:val="22"/>
          <w:szCs w:val="22"/>
          <w:shd w:val="clear" w:color="auto" w:fill="FFFFFF"/>
          <w:lang w:bidi="pl-PL"/>
        </w:rPr>
        <w:br/>
      </w:r>
      <w:r w:rsidRPr="00F47EE2">
        <w:rPr>
          <w:rFonts w:ascii="Lato" w:hAnsi="Lato" w:cs="Arial"/>
          <w:bCs/>
          <w:iCs/>
          <w:spacing w:val="4"/>
          <w:sz w:val="22"/>
          <w:szCs w:val="22"/>
          <w:shd w:val="clear" w:color="auto" w:fill="FFFFFF"/>
          <w:lang w:bidi="pl-PL"/>
        </w:rPr>
        <w:t>obręb</w:t>
      </w:r>
      <w:r w:rsidR="00896F6D">
        <w:rPr>
          <w:rFonts w:ascii="Lato" w:hAnsi="Lato" w:cs="Arial"/>
          <w:bCs/>
          <w:iCs/>
          <w:spacing w:val="4"/>
          <w:sz w:val="22"/>
          <w:szCs w:val="22"/>
          <w:shd w:val="clear" w:color="auto" w:fill="FFFFFF"/>
          <w:lang w:bidi="pl-PL"/>
        </w:rPr>
        <w:t xml:space="preserve"> </w:t>
      </w:r>
      <w:r w:rsidR="00896DAB">
        <w:rPr>
          <w:rFonts w:ascii="Lato" w:hAnsi="Lato" w:cs="Arial"/>
          <w:bCs/>
          <w:iCs/>
          <w:spacing w:val="4"/>
          <w:sz w:val="22"/>
          <w:szCs w:val="22"/>
          <w:shd w:val="clear" w:color="auto" w:fill="FFFFFF"/>
          <w:lang w:bidi="pl-PL"/>
        </w:rPr>
        <w:t>0044 Kuryłówka,</w:t>
      </w:r>
    </w:p>
    <w:p w14:paraId="147DD93A" w14:textId="6C17AE67" w:rsidR="00806AD5" w:rsidRDefault="00806AD5" w:rsidP="00806AD5">
      <w:pPr>
        <w:pStyle w:val="Akapitzlist"/>
        <w:tabs>
          <w:tab w:val="left" w:pos="284"/>
        </w:tabs>
        <w:spacing w:after="240" w:line="240" w:lineRule="exact"/>
        <w:ind w:left="0"/>
        <w:contextualSpacing w:val="0"/>
        <w:jc w:val="both"/>
        <w:rPr>
          <w:rFonts w:ascii="Lato" w:hAnsi="Lato" w:cs="Arial"/>
          <w:bCs/>
          <w:iCs/>
          <w:spacing w:val="4"/>
          <w:sz w:val="22"/>
          <w:szCs w:val="22"/>
          <w:shd w:val="clear" w:color="auto" w:fill="FFFFFF"/>
          <w:lang w:bidi="pl-PL"/>
        </w:rPr>
      </w:pPr>
      <w:r w:rsidRPr="00F47EE2">
        <w:rPr>
          <w:rFonts w:ascii="Lato" w:hAnsi="Lato" w:cs="Arial"/>
          <w:b/>
          <w:bCs/>
          <w:iCs/>
          <w:spacing w:val="4"/>
          <w:sz w:val="22"/>
          <w:szCs w:val="22"/>
          <w:shd w:val="clear" w:color="auto" w:fill="FFFFFF"/>
          <w:lang w:bidi="pl-PL"/>
        </w:rPr>
        <w:t xml:space="preserve"> </w:t>
      </w:r>
      <w:r w:rsidR="00017A4C">
        <w:rPr>
          <w:rFonts w:ascii="Lato" w:hAnsi="Lato" w:cs="Arial"/>
          <w:b/>
          <w:bCs/>
          <w:iCs/>
          <w:spacing w:val="4"/>
          <w:sz w:val="22"/>
          <w:szCs w:val="22"/>
          <w:shd w:val="clear" w:color="auto" w:fill="FFFFFF"/>
          <w:lang w:bidi="pl-PL"/>
        </w:rPr>
        <w:t xml:space="preserve">    </w:t>
      </w:r>
      <w:r w:rsidRPr="00F47EE2">
        <w:rPr>
          <w:rFonts w:ascii="Lato" w:hAnsi="Lato" w:cs="Arial"/>
          <w:b/>
          <w:bCs/>
          <w:iCs/>
          <w:spacing w:val="4"/>
          <w:sz w:val="22"/>
          <w:szCs w:val="22"/>
          <w:shd w:val="clear" w:color="auto" w:fill="FFFFFF"/>
          <w:lang w:bidi="pl-PL"/>
        </w:rPr>
        <w:t>i umarzam postępowanie organu I instancji w tym zakresie</w:t>
      </w:r>
      <w:r w:rsidRPr="00F47EE2">
        <w:rPr>
          <w:rFonts w:ascii="Lato" w:hAnsi="Lato" w:cs="Arial"/>
          <w:bCs/>
          <w:iCs/>
          <w:spacing w:val="4"/>
          <w:sz w:val="22"/>
          <w:szCs w:val="22"/>
          <w:shd w:val="clear" w:color="auto" w:fill="FFFFFF"/>
          <w:lang w:bidi="pl-PL"/>
        </w:rPr>
        <w:t xml:space="preserve">.  </w:t>
      </w:r>
    </w:p>
    <w:p w14:paraId="338558A1" w14:textId="1C6514F8" w:rsidR="005628E6" w:rsidRPr="00806AD5" w:rsidRDefault="00806AD5" w:rsidP="00806AD5">
      <w:pPr>
        <w:pStyle w:val="Akapitzlist"/>
        <w:tabs>
          <w:tab w:val="left" w:pos="284"/>
        </w:tabs>
        <w:spacing w:after="240" w:line="240" w:lineRule="exact"/>
        <w:ind w:left="0"/>
        <w:contextualSpacing w:val="0"/>
        <w:jc w:val="both"/>
        <w:rPr>
          <w:rFonts w:ascii="Lato" w:hAnsi="Lato" w:cs="Arial"/>
          <w:bCs/>
          <w:iCs/>
          <w:spacing w:val="4"/>
          <w:sz w:val="22"/>
          <w:szCs w:val="22"/>
          <w:shd w:val="clear" w:color="auto" w:fill="FFFFFF"/>
          <w:lang w:bidi="pl-PL"/>
        </w:rPr>
      </w:pPr>
      <w:r w:rsidRPr="003F5FFF">
        <w:rPr>
          <w:rFonts w:ascii="Lato" w:hAnsi="Lato" w:cs="Arial"/>
          <w:b/>
          <w:iCs/>
          <w:spacing w:val="4"/>
          <w:sz w:val="22"/>
          <w:szCs w:val="22"/>
          <w:shd w:val="clear" w:color="auto" w:fill="FFFFFF"/>
          <w:lang w:bidi="pl-PL"/>
        </w:rPr>
        <w:t>II.</w:t>
      </w:r>
      <w:r>
        <w:rPr>
          <w:rFonts w:ascii="Lato" w:hAnsi="Lato" w:cs="Arial"/>
          <w:bCs/>
          <w:iCs/>
          <w:spacing w:val="4"/>
          <w:sz w:val="22"/>
          <w:szCs w:val="22"/>
          <w:shd w:val="clear" w:color="auto" w:fill="FFFFFF"/>
          <w:lang w:bidi="pl-PL"/>
        </w:rPr>
        <w:t xml:space="preserve"> </w:t>
      </w:r>
      <w:r w:rsidR="005628E6" w:rsidRPr="00806AD5">
        <w:rPr>
          <w:rFonts w:ascii="Lato" w:hAnsi="Lato" w:cs="Arial"/>
          <w:b/>
          <w:bCs/>
          <w:spacing w:val="4"/>
          <w:sz w:val="22"/>
          <w:szCs w:val="22"/>
        </w:rPr>
        <w:t>Uchylam</w:t>
      </w:r>
      <w:r w:rsidR="005628E6" w:rsidRPr="00806AD5">
        <w:rPr>
          <w:rFonts w:ascii="Lato" w:hAnsi="Lato" w:cs="Arial"/>
          <w:spacing w:val="4"/>
          <w:sz w:val="22"/>
          <w:szCs w:val="22"/>
        </w:rPr>
        <w:t>:</w:t>
      </w:r>
    </w:p>
    <w:p w14:paraId="62793FA8" w14:textId="47BE6F3D" w:rsidR="005628E6" w:rsidRPr="00634376" w:rsidRDefault="005628E6" w:rsidP="00634376">
      <w:pPr>
        <w:numPr>
          <w:ilvl w:val="0"/>
          <w:numId w:val="23"/>
        </w:numPr>
        <w:spacing w:after="240" w:line="240" w:lineRule="exact"/>
        <w:ind w:left="426" w:hanging="426"/>
        <w:jc w:val="both"/>
        <w:rPr>
          <w:rFonts w:ascii="Lato" w:hAnsi="Lato" w:cs="Arial"/>
          <w:bCs/>
          <w:iCs/>
          <w:spacing w:val="4"/>
          <w:lang w:bidi="pl-PL"/>
        </w:rPr>
      </w:pPr>
      <w:bookmarkStart w:id="1" w:name="_Hlk133336780"/>
      <w:r w:rsidRPr="005628E6">
        <w:rPr>
          <w:rFonts w:ascii="Lato" w:hAnsi="Lato" w:cs="Arial"/>
          <w:bCs/>
          <w:iCs/>
          <w:spacing w:val="4"/>
          <w:lang w:bidi="pl-PL"/>
        </w:rPr>
        <w:t xml:space="preserve">arkusz nr </w:t>
      </w:r>
      <w:r w:rsidR="009F43BB">
        <w:rPr>
          <w:rFonts w:ascii="Lato" w:hAnsi="Lato" w:cs="Arial"/>
          <w:bCs/>
          <w:iCs/>
          <w:spacing w:val="4"/>
          <w:lang w:bidi="pl-PL"/>
        </w:rPr>
        <w:t>4</w:t>
      </w:r>
      <w:r w:rsidRPr="005628E6">
        <w:rPr>
          <w:rFonts w:ascii="Lato" w:hAnsi="Lato" w:cs="Arial"/>
          <w:bCs/>
          <w:iCs/>
          <w:spacing w:val="4"/>
          <w:lang w:bidi="pl-PL"/>
        </w:rPr>
        <w:t xml:space="preserve"> mapy określającej granice terenu objętego wnioskiem o wydanie decyzji o ustaleniu lokalizacji</w:t>
      </w:r>
      <w:r w:rsidR="00634376">
        <w:rPr>
          <w:rFonts w:ascii="Lato" w:hAnsi="Lato" w:cs="Arial"/>
          <w:bCs/>
          <w:iCs/>
          <w:spacing w:val="4"/>
          <w:lang w:bidi="pl-PL"/>
        </w:rPr>
        <w:t xml:space="preserve"> </w:t>
      </w:r>
      <w:r w:rsidR="00634376" w:rsidRPr="00634376">
        <w:rPr>
          <w:rFonts w:ascii="Lato" w:hAnsi="Lato" w:cs="Arial"/>
          <w:bCs/>
          <w:iCs/>
          <w:spacing w:val="4"/>
          <w:lang w:bidi="pl-PL"/>
        </w:rPr>
        <w:t>inwestycji w zakresie terminalu</w:t>
      </w:r>
      <w:r w:rsidR="00634376">
        <w:rPr>
          <w:rFonts w:ascii="Lato" w:hAnsi="Lato" w:cs="Arial"/>
          <w:bCs/>
          <w:iCs/>
          <w:spacing w:val="4"/>
          <w:lang w:bidi="pl-PL"/>
        </w:rPr>
        <w:t xml:space="preserve">, </w:t>
      </w:r>
      <w:r w:rsidRPr="00634376">
        <w:rPr>
          <w:rFonts w:ascii="Lato" w:hAnsi="Lato" w:cs="Arial"/>
          <w:bCs/>
          <w:iCs/>
          <w:spacing w:val="4"/>
          <w:lang w:bidi="pl-PL"/>
        </w:rPr>
        <w:t>stanowiący część załącznika nr 1 do zaskarżonej decyzji,</w:t>
      </w:r>
    </w:p>
    <w:bookmarkEnd w:id="1"/>
    <w:p w14:paraId="27CE6A73" w14:textId="77777777" w:rsidR="005628E6" w:rsidRDefault="005628E6" w:rsidP="005628E6">
      <w:pPr>
        <w:spacing w:after="240" w:line="240" w:lineRule="exact"/>
        <w:jc w:val="both"/>
        <w:rPr>
          <w:rFonts w:ascii="Lato" w:hAnsi="Lato" w:cs="Arial"/>
          <w:b/>
          <w:bCs/>
          <w:iCs/>
          <w:spacing w:val="4"/>
          <w:lang w:bidi="pl-PL"/>
        </w:rPr>
      </w:pPr>
      <w:r w:rsidRPr="0005402D">
        <w:rPr>
          <w:rFonts w:ascii="Lato" w:hAnsi="Lato" w:cs="Arial"/>
          <w:b/>
          <w:bCs/>
          <w:iCs/>
          <w:spacing w:val="4"/>
          <w:lang w:bidi="pl-PL"/>
        </w:rPr>
        <w:t>i orzekam w tym zakresie poprzez:</w:t>
      </w:r>
    </w:p>
    <w:p w14:paraId="6569D9FA" w14:textId="3A0DFFCF" w:rsidR="005628E6" w:rsidRPr="005628E6" w:rsidRDefault="005628E6" w:rsidP="005628E6">
      <w:pPr>
        <w:numPr>
          <w:ilvl w:val="0"/>
          <w:numId w:val="23"/>
        </w:numPr>
        <w:spacing w:after="240" w:line="240" w:lineRule="exact"/>
        <w:ind w:left="426" w:hanging="426"/>
        <w:jc w:val="both"/>
        <w:rPr>
          <w:rFonts w:ascii="Lato" w:hAnsi="Lato" w:cs="Arial"/>
          <w:bCs/>
          <w:iCs/>
          <w:spacing w:val="4"/>
          <w:lang w:bidi="pl-PL"/>
        </w:rPr>
      </w:pPr>
      <w:r w:rsidRPr="005628E6">
        <w:rPr>
          <w:rFonts w:ascii="Lato" w:hAnsi="Lato" w:cs="Arial"/>
          <w:bCs/>
          <w:iCs/>
          <w:spacing w:val="4"/>
          <w:lang w:bidi="pl-PL"/>
        </w:rPr>
        <w:t xml:space="preserve">zatwierdzenie zamiennego arkusza nr </w:t>
      </w:r>
      <w:r w:rsidR="00C468F8">
        <w:rPr>
          <w:rFonts w:ascii="Lato" w:hAnsi="Lato" w:cs="Arial"/>
          <w:bCs/>
          <w:iCs/>
          <w:spacing w:val="4"/>
          <w:lang w:bidi="pl-PL"/>
        </w:rPr>
        <w:t>4</w:t>
      </w:r>
      <w:r w:rsidRPr="005628E6">
        <w:rPr>
          <w:rFonts w:ascii="Lato" w:hAnsi="Lato" w:cs="Arial"/>
          <w:bCs/>
          <w:iCs/>
          <w:spacing w:val="4"/>
          <w:lang w:bidi="pl-PL"/>
        </w:rPr>
        <w:t xml:space="preserve"> mapy określającej granice terenu objętego wnioskiem o wydanie decyzji o ustaleniu lokalizacji</w:t>
      </w:r>
      <w:r w:rsidR="00634376">
        <w:rPr>
          <w:rFonts w:ascii="Lato" w:hAnsi="Lato" w:cs="Arial"/>
          <w:bCs/>
          <w:iCs/>
          <w:spacing w:val="4"/>
          <w:lang w:bidi="pl-PL"/>
        </w:rPr>
        <w:t xml:space="preserve"> </w:t>
      </w:r>
      <w:r w:rsidRPr="005628E6">
        <w:rPr>
          <w:rFonts w:ascii="Lato" w:hAnsi="Lato" w:cs="Arial"/>
          <w:bCs/>
          <w:iCs/>
          <w:spacing w:val="4"/>
          <w:lang w:bidi="pl-PL"/>
        </w:rPr>
        <w:t>inwestycji</w:t>
      </w:r>
      <w:r w:rsidR="00634376">
        <w:rPr>
          <w:rFonts w:ascii="Lato" w:hAnsi="Lato" w:cs="Arial"/>
          <w:bCs/>
          <w:iCs/>
          <w:spacing w:val="4"/>
          <w:lang w:bidi="pl-PL"/>
        </w:rPr>
        <w:t xml:space="preserve"> w zakresie terminalu</w:t>
      </w:r>
      <w:r w:rsidRPr="005628E6">
        <w:rPr>
          <w:rFonts w:ascii="Lato" w:hAnsi="Lato" w:cs="Arial"/>
          <w:bCs/>
          <w:iCs/>
          <w:spacing w:val="4"/>
          <w:lang w:bidi="pl-PL"/>
        </w:rPr>
        <w:t xml:space="preserve">, </w:t>
      </w:r>
      <w:r w:rsidRPr="005628E6">
        <w:rPr>
          <w:rFonts w:ascii="Lato" w:hAnsi="Lato"/>
          <w:spacing w:val="4"/>
        </w:rPr>
        <w:t>stanowiącego załącznik nr 1 do niniejszej decyzji</w:t>
      </w:r>
      <w:r w:rsidR="00323E6F">
        <w:rPr>
          <w:rFonts w:ascii="Lato" w:hAnsi="Lato"/>
          <w:spacing w:val="4"/>
        </w:rPr>
        <w:t>.</w:t>
      </w:r>
    </w:p>
    <w:p w14:paraId="43F89C55" w14:textId="063F0B5E" w:rsidR="00F21748" w:rsidRDefault="00806AD5" w:rsidP="00F21748">
      <w:pPr>
        <w:spacing w:after="240" w:line="240" w:lineRule="exact"/>
        <w:ind w:left="284" w:hanging="284"/>
        <w:jc w:val="both"/>
        <w:rPr>
          <w:rFonts w:ascii="Lato" w:hAnsi="Lato" w:cs="Arial"/>
          <w:b/>
          <w:bCs/>
          <w:spacing w:val="4"/>
        </w:rPr>
      </w:pPr>
      <w:r>
        <w:rPr>
          <w:rFonts w:ascii="Lato" w:hAnsi="Lato" w:cs="Arial"/>
          <w:b/>
          <w:bCs/>
          <w:spacing w:val="4"/>
        </w:rPr>
        <w:t xml:space="preserve">III. </w:t>
      </w:r>
      <w:r w:rsidR="00F21748" w:rsidRPr="00806AD5">
        <w:rPr>
          <w:rFonts w:ascii="Lato" w:hAnsi="Lato" w:cs="Arial"/>
          <w:b/>
          <w:bCs/>
          <w:spacing w:val="4"/>
        </w:rPr>
        <w:t>W pozostałej części zaskarżoną decyzję utrzymuję w mocy</w:t>
      </w:r>
      <w:r w:rsidR="00F21748">
        <w:rPr>
          <w:rFonts w:ascii="Lato" w:hAnsi="Lato" w:cs="Arial"/>
          <w:b/>
          <w:bCs/>
          <w:spacing w:val="4"/>
        </w:rPr>
        <w:t>,</w:t>
      </w:r>
    </w:p>
    <w:p w14:paraId="2DE4D63E" w14:textId="73E6B24C" w:rsidR="00806AD5" w:rsidRDefault="00F21748" w:rsidP="00F21748">
      <w:pPr>
        <w:spacing w:after="240" w:line="240" w:lineRule="exact"/>
        <w:ind w:left="284" w:hanging="284"/>
        <w:jc w:val="both"/>
        <w:rPr>
          <w:rFonts w:ascii="Lato" w:hAnsi="Lato" w:cs="Arial"/>
          <w:b/>
          <w:bCs/>
          <w:spacing w:val="4"/>
        </w:rPr>
      </w:pPr>
      <w:r>
        <w:rPr>
          <w:rFonts w:ascii="Lato" w:hAnsi="Lato" w:cs="Arial"/>
          <w:b/>
          <w:bCs/>
          <w:spacing w:val="4"/>
        </w:rPr>
        <w:t xml:space="preserve">IV. </w:t>
      </w:r>
      <w:r w:rsidRPr="00806AD5">
        <w:rPr>
          <w:rFonts w:ascii="Lato" w:hAnsi="Lato" w:cs="Arial"/>
          <w:b/>
          <w:bCs/>
          <w:spacing w:val="4"/>
        </w:rPr>
        <w:t xml:space="preserve">Umarzam postępowanie odwoławcze w zakresie odwołania wniesionego przez Pana </w:t>
      </w:r>
      <w:r>
        <w:rPr>
          <w:rFonts w:ascii="Lato" w:hAnsi="Lato" w:cs="Arial"/>
          <w:b/>
          <w:bCs/>
          <w:spacing w:val="4"/>
        </w:rPr>
        <w:t xml:space="preserve">  </w:t>
      </w:r>
      <w:r w:rsidRPr="00806AD5">
        <w:rPr>
          <w:rFonts w:ascii="Lato" w:hAnsi="Lato" w:cs="Arial"/>
          <w:b/>
          <w:bCs/>
          <w:spacing w:val="4"/>
        </w:rPr>
        <w:t>P</w:t>
      </w:r>
      <w:r w:rsidR="00F91B27">
        <w:rPr>
          <w:rFonts w:ascii="Lato" w:hAnsi="Lato" w:cs="Arial"/>
          <w:b/>
          <w:bCs/>
          <w:spacing w:val="4"/>
        </w:rPr>
        <w:t>.</w:t>
      </w:r>
      <w:r w:rsidRPr="00806AD5">
        <w:rPr>
          <w:rFonts w:ascii="Lato" w:hAnsi="Lato" w:cs="Arial"/>
          <w:b/>
          <w:bCs/>
          <w:spacing w:val="4"/>
        </w:rPr>
        <w:t xml:space="preserve"> S</w:t>
      </w:r>
      <w:r>
        <w:rPr>
          <w:rFonts w:ascii="Lato" w:hAnsi="Lato" w:cs="Arial"/>
          <w:b/>
          <w:bCs/>
          <w:spacing w:val="4"/>
        </w:rPr>
        <w:t>.</w:t>
      </w:r>
    </w:p>
    <w:p w14:paraId="0805FBFF" w14:textId="77777777" w:rsidR="00F21748" w:rsidRPr="00F21748" w:rsidRDefault="00F21748" w:rsidP="00F21748">
      <w:pPr>
        <w:spacing w:after="240" w:line="240" w:lineRule="exact"/>
        <w:ind w:left="284" w:hanging="284"/>
        <w:jc w:val="both"/>
        <w:rPr>
          <w:rFonts w:ascii="Lato" w:hAnsi="Lato" w:cs="Arial"/>
          <w:b/>
          <w:bCs/>
          <w:spacing w:val="4"/>
        </w:rPr>
      </w:pPr>
    </w:p>
    <w:p w14:paraId="07B8280D" w14:textId="394F2FAD" w:rsidR="00C2228A" w:rsidRPr="00C2228A" w:rsidRDefault="00C2228A" w:rsidP="00C2228A">
      <w:pPr>
        <w:spacing w:after="360" w:line="240" w:lineRule="exact"/>
        <w:jc w:val="center"/>
        <w:outlineLvl w:val="0"/>
        <w:rPr>
          <w:rFonts w:ascii="Lato" w:hAnsi="Lato" w:cs="Arial"/>
          <w:b/>
          <w:spacing w:val="4"/>
        </w:rPr>
      </w:pPr>
      <w:r w:rsidRPr="00C2228A">
        <w:rPr>
          <w:rFonts w:ascii="Lato" w:hAnsi="Lato" w:cs="Arial"/>
          <w:b/>
          <w:spacing w:val="4"/>
        </w:rPr>
        <w:t>UZASADNIENIE</w:t>
      </w:r>
    </w:p>
    <w:p w14:paraId="3EE52342" w14:textId="73F8C76F" w:rsidR="00C2228A" w:rsidRPr="00E53472" w:rsidRDefault="00027D81" w:rsidP="00C2228A">
      <w:pPr>
        <w:spacing w:after="240" w:line="240" w:lineRule="exact"/>
        <w:jc w:val="both"/>
        <w:outlineLvl w:val="0"/>
        <w:rPr>
          <w:rFonts w:ascii="Lato" w:hAnsi="Lato" w:cs="Arial"/>
          <w:spacing w:val="4"/>
        </w:rPr>
      </w:pPr>
      <w:r w:rsidRPr="00E53472">
        <w:rPr>
          <w:rFonts w:ascii="Lato" w:hAnsi="Lato"/>
          <w:spacing w:val="4"/>
          <w:lang w:eastAsia="zh-CN"/>
        </w:rPr>
        <w:t>Wnioskiem z dnia 22 lutego 2023 r.,</w:t>
      </w:r>
      <w:r w:rsidR="004F6A0A" w:rsidRPr="00E53472">
        <w:rPr>
          <w:rFonts w:ascii="Lato" w:hAnsi="Lato"/>
          <w:spacing w:val="4"/>
          <w:lang w:eastAsia="zh-CN"/>
        </w:rPr>
        <w:t xml:space="preserve"> znak: GBP/BW-104/2023 </w:t>
      </w:r>
      <w:r w:rsidRPr="00E53472">
        <w:rPr>
          <w:rFonts w:ascii="Lato" w:hAnsi="Lato" w:cs="Arial"/>
          <w:spacing w:val="4"/>
        </w:rPr>
        <w:t>Polski Koncern Naftowy Orlen S.A. z siedzibą w Płocku,</w:t>
      </w:r>
      <w:r w:rsidR="00C2228A" w:rsidRPr="00E53472">
        <w:rPr>
          <w:rFonts w:ascii="Lato" w:hAnsi="Lato" w:cs="Arial"/>
          <w:spacing w:val="4"/>
        </w:rPr>
        <w:t xml:space="preserve"> </w:t>
      </w:r>
      <w:r w:rsidR="00750D52" w:rsidRPr="00E53472">
        <w:rPr>
          <w:rFonts w:ascii="Lato" w:hAnsi="Lato" w:cs="Arial"/>
          <w:spacing w:val="4"/>
        </w:rPr>
        <w:t>zwany dalej „</w:t>
      </w:r>
      <w:r w:rsidR="00750D52" w:rsidRPr="00E53472">
        <w:rPr>
          <w:rFonts w:ascii="Lato" w:hAnsi="Lato" w:cs="Arial"/>
          <w:i/>
          <w:spacing w:val="4"/>
        </w:rPr>
        <w:t>inwestorem</w:t>
      </w:r>
      <w:r w:rsidR="00750D52" w:rsidRPr="00E53472">
        <w:rPr>
          <w:rFonts w:ascii="Lato" w:hAnsi="Lato" w:cs="Arial"/>
          <w:spacing w:val="4"/>
        </w:rPr>
        <w:t xml:space="preserve">”, </w:t>
      </w:r>
      <w:r w:rsidR="00C2228A" w:rsidRPr="00E53472">
        <w:rPr>
          <w:rFonts w:ascii="Lato" w:hAnsi="Lato" w:cs="Arial"/>
          <w:spacing w:val="4"/>
        </w:rPr>
        <w:t xml:space="preserve">reprezentowany przez Pana </w:t>
      </w:r>
      <w:r w:rsidR="00F91B27">
        <w:rPr>
          <w:rFonts w:ascii="Lato" w:hAnsi="Lato" w:cs="Arial"/>
          <w:spacing w:val="4"/>
        </w:rPr>
        <w:br/>
      </w:r>
      <w:r w:rsidRPr="00E53472">
        <w:rPr>
          <w:rFonts w:ascii="Lato" w:hAnsi="Lato" w:cs="Arial"/>
          <w:spacing w:val="4"/>
        </w:rPr>
        <w:t>M</w:t>
      </w:r>
      <w:r w:rsidR="00F91B27">
        <w:rPr>
          <w:rFonts w:ascii="Lato" w:hAnsi="Lato" w:cs="Arial"/>
          <w:spacing w:val="4"/>
        </w:rPr>
        <w:t>.</w:t>
      </w:r>
      <w:r w:rsidRPr="00E53472">
        <w:rPr>
          <w:rFonts w:ascii="Lato" w:hAnsi="Lato" w:cs="Arial"/>
          <w:spacing w:val="4"/>
        </w:rPr>
        <w:t xml:space="preserve"> B</w:t>
      </w:r>
      <w:r w:rsidR="00F91B27">
        <w:rPr>
          <w:rFonts w:ascii="Lato" w:hAnsi="Lato" w:cs="Arial"/>
          <w:spacing w:val="4"/>
        </w:rPr>
        <w:t>.</w:t>
      </w:r>
      <w:r w:rsidR="00C2228A" w:rsidRPr="00E53472">
        <w:rPr>
          <w:rFonts w:ascii="Lato" w:hAnsi="Lato" w:cs="Arial"/>
          <w:spacing w:val="4"/>
        </w:rPr>
        <w:t>,</w:t>
      </w:r>
      <w:r w:rsidRPr="00E53472">
        <w:rPr>
          <w:rFonts w:ascii="Lato" w:hAnsi="Lato" w:cs="Arial"/>
          <w:spacing w:val="4"/>
        </w:rPr>
        <w:t xml:space="preserve"> </w:t>
      </w:r>
      <w:r w:rsidR="00C2228A" w:rsidRPr="00E53472">
        <w:rPr>
          <w:rFonts w:ascii="Lato" w:hAnsi="Lato" w:cs="Arial"/>
          <w:spacing w:val="4"/>
        </w:rPr>
        <w:t xml:space="preserve">wystąpił do Wojewody </w:t>
      </w:r>
      <w:r w:rsidRPr="00E53472">
        <w:rPr>
          <w:rFonts w:ascii="Lato" w:hAnsi="Lato" w:cs="Arial"/>
          <w:spacing w:val="4"/>
        </w:rPr>
        <w:t xml:space="preserve">Podkarpackiego </w:t>
      </w:r>
      <w:r w:rsidR="00C2228A" w:rsidRPr="00E53472">
        <w:rPr>
          <w:rFonts w:ascii="Lato" w:hAnsi="Lato" w:cs="Arial"/>
          <w:spacing w:val="4"/>
        </w:rPr>
        <w:t xml:space="preserve">o wydanie decyzji o ustaleniu lokalizacji inwestycji towarzyszącej inwestycji w zakresie terminalu </w:t>
      </w:r>
      <w:proofErr w:type="spellStart"/>
      <w:r w:rsidR="00C2228A" w:rsidRPr="00E53472">
        <w:rPr>
          <w:rFonts w:ascii="Lato" w:hAnsi="Lato" w:cs="Arial"/>
          <w:spacing w:val="4"/>
        </w:rPr>
        <w:t>regazyfikacyjnego</w:t>
      </w:r>
      <w:proofErr w:type="spellEnd"/>
      <w:r w:rsidR="00C2228A" w:rsidRPr="00E53472">
        <w:rPr>
          <w:rFonts w:ascii="Lato" w:hAnsi="Lato" w:cs="Arial"/>
          <w:spacing w:val="4"/>
        </w:rPr>
        <w:t xml:space="preserve"> skroplonego </w:t>
      </w:r>
      <w:r w:rsidR="00C2228A" w:rsidRPr="00E53472">
        <w:rPr>
          <w:rFonts w:ascii="Lato" w:hAnsi="Lato" w:cs="Arial"/>
          <w:spacing w:val="4"/>
        </w:rPr>
        <w:lastRenderedPageBreak/>
        <w:t>gazu ziemnego w Świnoujściu dla zamierzenia inwestycyjnego pn.:</w:t>
      </w:r>
      <w:r w:rsidR="00893996" w:rsidRPr="00E53472">
        <w:rPr>
          <w:rFonts w:ascii="Lato" w:hAnsi="Lato" w:cs="Arial"/>
          <w:spacing w:val="4"/>
        </w:rPr>
        <w:t xml:space="preserve"> </w:t>
      </w:r>
      <w:r w:rsidR="008232E3" w:rsidRPr="00E53472">
        <w:rPr>
          <w:rFonts w:ascii="Lato" w:hAnsi="Lato" w:cs="Arial"/>
          <w:spacing w:val="4"/>
        </w:rPr>
        <w:t xml:space="preserve">Budowa </w:t>
      </w:r>
      <w:r w:rsidR="004441FD" w:rsidRPr="00E53472">
        <w:rPr>
          <w:rFonts w:ascii="Lato" w:hAnsi="Lato" w:cs="Arial"/>
          <w:spacing w:val="4"/>
        </w:rPr>
        <w:br/>
      </w:r>
      <w:r w:rsidR="008232E3" w:rsidRPr="00E53472">
        <w:rPr>
          <w:rFonts w:ascii="Lato" w:hAnsi="Lato" w:cs="Arial"/>
          <w:spacing w:val="4"/>
        </w:rPr>
        <w:t>i przebudowa instalacji służących do poprawy parametrów jakościowych paliw gazowych wraz z infrastrukturą niezbędną do ich obsługi w zakresie zadania: „Podłączenie OZG Potok Górny do systemu gazociągów kopalnianych OZG Kuryłówka”.</w:t>
      </w:r>
    </w:p>
    <w:p w14:paraId="77867F14" w14:textId="1949BBC0" w:rsidR="00C2228A" w:rsidRPr="00E53472" w:rsidRDefault="008232E3" w:rsidP="00982D53">
      <w:pPr>
        <w:spacing w:before="120" w:after="240" w:line="240" w:lineRule="exact"/>
        <w:jc w:val="both"/>
        <w:rPr>
          <w:rFonts w:ascii="Lato" w:hAnsi="Lato"/>
          <w:spacing w:val="4"/>
          <w:lang w:eastAsia="zh-CN"/>
        </w:rPr>
      </w:pPr>
      <w:bookmarkStart w:id="2" w:name="_Hlk173933967"/>
      <w:r w:rsidRPr="00E53472">
        <w:rPr>
          <w:rFonts w:ascii="Lato" w:hAnsi="Lato"/>
          <w:spacing w:val="4"/>
          <w:lang w:eastAsia="zh-CN"/>
        </w:rPr>
        <w:t>Po przeprowadzeniu postępowania w</w:t>
      </w:r>
      <w:bookmarkEnd w:id="2"/>
      <w:r w:rsidR="00982D53" w:rsidRPr="00E53472">
        <w:rPr>
          <w:rFonts w:ascii="Lato" w:hAnsi="Lato"/>
          <w:spacing w:val="4"/>
          <w:lang w:eastAsia="zh-CN"/>
        </w:rPr>
        <w:t xml:space="preserve"> sprawie ww. wniosku</w:t>
      </w:r>
      <w:r w:rsidRPr="00E53472">
        <w:rPr>
          <w:rFonts w:ascii="Lato" w:hAnsi="Lato"/>
          <w:spacing w:val="4"/>
          <w:lang w:eastAsia="zh-CN"/>
        </w:rPr>
        <w:t>, Wojewoda Podkarpacki wydał w dniu 24 kwietnia 2023 r., znak: N-VIII.747.1.5.2022</w:t>
      </w:r>
      <w:r w:rsidR="00AE079F">
        <w:rPr>
          <w:rFonts w:ascii="Lato" w:hAnsi="Lato"/>
          <w:spacing w:val="4"/>
          <w:lang w:eastAsia="zh-CN"/>
        </w:rPr>
        <w:t>,</w:t>
      </w:r>
      <w:r w:rsidRPr="00E53472">
        <w:rPr>
          <w:rFonts w:ascii="Lato" w:hAnsi="Lato"/>
          <w:spacing w:val="4"/>
          <w:lang w:eastAsia="zh-CN"/>
        </w:rPr>
        <w:t xml:space="preserve"> </w:t>
      </w:r>
      <w:r w:rsidR="00982D53" w:rsidRPr="00E53472">
        <w:rPr>
          <w:rFonts w:ascii="Lato" w:eastAsia="Times New Roman" w:hAnsi="Lato" w:cs="Arial"/>
          <w:spacing w:val="4"/>
          <w:lang w:eastAsia="pl-PL"/>
        </w:rPr>
        <w:t xml:space="preserve">decyzję o ustaleniu lokalizacji przedmiotowej inwestycji, zwaną dalej </w:t>
      </w:r>
      <w:r w:rsidRPr="00E53472">
        <w:rPr>
          <w:rFonts w:ascii="Lato" w:hAnsi="Lato"/>
          <w:spacing w:val="4"/>
          <w:lang w:eastAsia="zh-CN"/>
        </w:rPr>
        <w:t>„</w:t>
      </w:r>
      <w:r w:rsidRPr="00E53472">
        <w:rPr>
          <w:rFonts w:ascii="Lato" w:hAnsi="Lato"/>
          <w:i/>
          <w:iCs/>
          <w:spacing w:val="4"/>
          <w:lang w:eastAsia="zh-CN"/>
        </w:rPr>
        <w:t>decyzją Wojewody Podkarpackiego</w:t>
      </w:r>
      <w:r w:rsidRPr="00E53472">
        <w:rPr>
          <w:rFonts w:ascii="Lato" w:hAnsi="Lato"/>
          <w:spacing w:val="4"/>
          <w:lang w:eastAsia="zh-CN"/>
        </w:rPr>
        <w:t>”</w:t>
      </w:r>
      <w:r w:rsidR="00982D53" w:rsidRPr="00E53472">
        <w:rPr>
          <w:rFonts w:ascii="Lato" w:hAnsi="Lato"/>
          <w:spacing w:val="4"/>
          <w:lang w:eastAsia="zh-CN"/>
        </w:rPr>
        <w:t>.</w:t>
      </w:r>
    </w:p>
    <w:p w14:paraId="458880CB" w14:textId="66B021B8" w:rsidR="008232E3" w:rsidRPr="00E53472" w:rsidRDefault="008232E3" w:rsidP="008232E3">
      <w:pPr>
        <w:suppressAutoHyphens/>
        <w:spacing w:after="0" w:line="240" w:lineRule="exact"/>
        <w:jc w:val="both"/>
        <w:rPr>
          <w:rFonts w:ascii="Lato" w:hAnsi="Lato"/>
          <w:spacing w:val="4"/>
          <w:lang w:eastAsia="zh-CN"/>
        </w:rPr>
      </w:pPr>
      <w:r w:rsidRPr="00E53472">
        <w:rPr>
          <w:rFonts w:ascii="Lato" w:hAnsi="Lato"/>
          <w:spacing w:val="4"/>
          <w:lang w:eastAsia="zh-CN"/>
        </w:rPr>
        <w:t xml:space="preserve">Od </w:t>
      </w:r>
      <w:r w:rsidRPr="00E53472">
        <w:rPr>
          <w:rFonts w:ascii="Lato" w:hAnsi="Lato"/>
          <w:i/>
          <w:iCs/>
          <w:spacing w:val="4"/>
          <w:lang w:eastAsia="zh-CN"/>
        </w:rPr>
        <w:t xml:space="preserve">decyzji Wojewody Podkarpackiego </w:t>
      </w:r>
      <w:r w:rsidRPr="00E53472">
        <w:rPr>
          <w:rFonts w:ascii="Lato" w:hAnsi="Lato"/>
          <w:spacing w:val="4"/>
          <w:lang w:eastAsia="zh-CN"/>
        </w:rPr>
        <w:t>odwołanie do organu II instancji, za pośrednictwem organu I instancji, wni</w:t>
      </w:r>
      <w:r w:rsidR="00F77B43">
        <w:rPr>
          <w:rFonts w:ascii="Lato" w:hAnsi="Lato"/>
          <w:spacing w:val="4"/>
          <w:lang w:eastAsia="zh-CN"/>
        </w:rPr>
        <w:t>eśli</w:t>
      </w:r>
      <w:r w:rsidRPr="00E53472">
        <w:rPr>
          <w:rFonts w:ascii="Lato" w:hAnsi="Lato"/>
          <w:spacing w:val="4"/>
          <w:lang w:eastAsia="zh-CN"/>
        </w:rPr>
        <w:t>:</w:t>
      </w:r>
    </w:p>
    <w:p w14:paraId="3E97DEDB" w14:textId="77777777" w:rsidR="008232E3" w:rsidRPr="00E53472" w:rsidRDefault="008232E3" w:rsidP="008232E3">
      <w:pPr>
        <w:suppressAutoHyphens/>
        <w:spacing w:after="0" w:line="240" w:lineRule="exact"/>
        <w:ind w:left="426"/>
        <w:contextualSpacing/>
        <w:jc w:val="both"/>
        <w:rPr>
          <w:rFonts w:ascii="Lato" w:hAnsi="Lato"/>
          <w:spacing w:val="4"/>
          <w:lang w:eastAsia="zh-CN"/>
        </w:rPr>
      </w:pPr>
    </w:p>
    <w:p w14:paraId="60C82061" w14:textId="6434B33F" w:rsidR="004936E1" w:rsidRPr="00F91B27" w:rsidRDefault="008232E3" w:rsidP="00F91B27">
      <w:pPr>
        <w:numPr>
          <w:ilvl w:val="0"/>
          <w:numId w:val="20"/>
        </w:numPr>
        <w:suppressAutoHyphens/>
        <w:spacing w:after="0" w:line="240" w:lineRule="exact"/>
        <w:ind w:left="426"/>
        <w:contextualSpacing/>
        <w:jc w:val="both"/>
        <w:rPr>
          <w:rFonts w:ascii="Lato" w:hAnsi="Lato"/>
          <w:spacing w:val="4"/>
          <w:lang w:eastAsia="zh-CN"/>
        </w:rPr>
      </w:pPr>
      <w:r w:rsidRPr="00E53472">
        <w:rPr>
          <w:rFonts w:ascii="Lato" w:hAnsi="Lato"/>
          <w:spacing w:val="4"/>
          <w:lang w:eastAsia="zh-CN"/>
        </w:rPr>
        <w:t>Pani</w:t>
      </w:r>
      <w:r w:rsidR="004F6A0A" w:rsidRPr="00E53472">
        <w:rPr>
          <w:rFonts w:ascii="Lato" w:hAnsi="Lato"/>
          <w:spacing w:val="4"/>
          <w:lang w:eastAsia="zh-CN"/>
        </w:rPr>
        <w:t xml:space="preserve"> M</w:t>
      </w:r>
      <w:r w:rsidR="00F91B27">
        <w:rPr>
          <w:rFonts w:ascii="Lato" w:hAnsi="Lato"/>
          <w:spacing w:val="4"/>
          <w:lang w:eastAsia="zh-CN"/>
        </w:rPr>
        <w:t>.</w:t>
      </w:r>
      <w:r w:rsidR="004F6A0A" w:rsidRPr="00E53472">
        <w:rPr>
          <w:rFonts w:ascii="Lato" w:hAnsi="Lato"/>
          <w:spacing w:val="4"/>
          <w:lang w:eastAsia="zh-CN"/>
        </w:rPr>
        <w:t xml:space="preserve"> </w:t>
      </w:r>
      <w:r w:rsidRPr="00E53472">
        <w:rPr>
          <w:rFonts w:ascii="Lato" w:hAnsi="Lato"/>
          <w:spacing w:val="4"/>
          <w:lang w:eastAsia="zh-CN"/>
        </w:rPr>
        <w:t>G</w:t>
      </w:r>
      <w:r w:rsidR="00F91B27">
        <w:rPr>
          <w:rFonts w:ascii="Lato" w:hAnsi="Lato"/>
          <w:spacing w:val="4"/>
          <w:lang w:eastAsia="zh-CN"/>
        </w:rPr>
        <w:t>.</w:t>
      </w:r>
      <w:r w:rsidRPr="00E53472">
        <w:rPr>
          <w:rFonts w:ascii="Lato" w:hAnsi="Lato"/>
          <w:spacing w:val="4"/>
          <w:lang w:eastAsia="zh-CN"/>
        </w:rPr>
        <w:t>, reprezentowana przez r.</w:t>
      </w:r>
      <w:r w:rsidR="002A604E" w:rsidRPr="00E53472">
        <w:rPr>
          <w:rFonts w:ascii="Lato" w:hAnsi="Lato"/>
          <w:spacing w:val="4"/>
          <w:lang w:eastAsia="zh-CN"/>
        </w:rPr>
        <w:t xml:space="preserve"> </w:t>
      </w:r>
      <w:r w:rsidRPr="00E53472">
        <w:rPr>
          <w:rFonts w:ascii="Lato" w:hAnsi="Lato"/>
          <w:spacing w:val="4"/>
          <w:lang w:eastAsia="zh-CN"/>
        </w:rPr>
        <w:t>pr. K</w:t>
      </w:r>
      <w:r w:rsidR="00F91B27">
        <w:rPr>
          <w:rFonts w:ascii="Lato" w:hAnsi="Lato"/>
          <w:spacing w:val="4"/>
          <w:lang w:eastAsia="zh-CN"/>
        </w:rPr>
        <w:t>.</w:t>
      </w:r>
      <w:r w:rsidRPr="00E53472">
        <w:rPr>
          <w:rFonts w:ascii="Lato" w:hAnsi="Lato"/>
          <w:spacing w:val="4"/>
          <w:lang w:eastAsia="zh-CN"/>
        </w:rPr>
        <w:t xml:space="preserve"> K</w:t>
      </w:r>
      <w:r w:rsidR="00F91B27">
        <w:rPr>
          <w:rFonts w:ascii="Lato" w:hAnsi="Lato"/>
          <w:spacing w:val="4"/>
          <w:lang w:eastAsia="zh-CN"/>
        </w:rPr>
        <w:t>.</w:t>
      </w:r>
      <w:r w:rsidRPr="00E53472">
        <w:rPr>
          <w:rFonts w:ascii="Lato" w:hAnsi="Lato"/>
          <w:spacing w:val="4"/>
          <w:lang w:eastAsia="zh-CN"/>
        </w:rPr>
        <w:t xml:space="preserve"> [pismo z dnia 24 maja 2023 r., </w:t>
      </w:r>
      <w:r w:rsidRPr="00E53472">
        <w:rPr>
          <w:rFonts w:ascii="Lato" w:hAnsi="Lato" w:cs="Arial"/>
          <w:color w:val="000000"/>
          <w:spacing w:val="4"/>
        </w:rPr>
        <w:t>nadane w tym samym dniu</w:t>
      </w:r>
      <w:r w:rsidR="0001330F" w:rsidRPr="00E53472">
        <w:rPr>
          <w:rFonts w:ascii="Lato" w:hAnsi="Lato" w:cs="Arial"/>
          <w:color w:val="000000"/>
          <w:spacing w:val="4"/>
        </w:rPr>
        <w:t xml:space="preserve"> </w:t>
      </w:r>
      <w:r w:rsidR="0001330F" w:rsidRPr="00E53472">
        <w:rPr>
          <w:rFonts w:ascii="Lato" w:hAnsi="Lato"/>
          <w:spacing w:val="4"/>
          <w:lang w:eastAsia="zh-CN"/>
        </w:rPr>
        <w:t xml:space="preserve">w polskiej placówce pocztowej operatora wyznaczonego </w:t>
      </w:r>
      <w:r w:rsidR="00F91B27">
        <w:rPr>
          <w:rFonts w:ascii="Lato" w:hAnsi="Lato"/>
          <w:spacing w:val="4"/>
          <w:lang w:eastAsia="zh-CN"/>
        </w:rPr>
        <w:br/>
      </w:r>
      <w:r w:rsidR="0001330F" w:rsidRPr="00F91B27">
        <w:rPr>
          <w:rFonts w:ascii="Lato" w:hAnsi="Lato"/>
          <w:spacing w:val="4"/>
          <w:lang w:eastAsia="zh-CN"/>
        </w:rPr>
        <w:t xml:space="preserve">w rozumieniu </w:t>
      </w:r>
      <w:r w:rsidR="004936E1" w:rsidRPr="00F91B27">
        <w:rPr>
          <w:rFonts w:ascii="Lato" w:eastAsia="Arial Unicode MS" w:hAnsi="Lato" w:cs="Arial"/>
          <w:spacing w:val="4"/>
        </w:rPr>
        <w:t>ustawy z dnia 23 listopada 2012 r. – Prawo pocztowe (</w:t>
      </w:r>
      <w:proofErr w:type="spellStart"/>
      <w:r w:rsidR="004936E1" w:rsidRPr="00F91B27">
        <w:rPr>
          <w:rFonts w:ascii="Lato" w:eastAsia="Arial Unicode MS" w:hAnsi="Lato" w:cs="Arial"/>
          <w:spacing w:val="4"/>
        </w:rPr>
        <w:t>t.j</w:t>
      </w:r>
      <w:proofErr w:type="spellEnd"/>
      <w:r w:rsidR="004936E1" w:rsidRPr="00F91B27">
        <w:rPr>
          <w:rFonts w:ascii="Lato" w:eastAsia="Arial Unicode MS" w:hAnsi="Lato" w:cs="Arial"/>
          <w:spacing w:val="4"/>
        </w:rPr>
        <w:t xml:space="preserve">. Dz. U. </w:t>
      </w:r>
      <w:r w:rsidR="00F91B27">
        <w:rPr>
          <w:rFonts w:ascii="Lato" w:eastAsia="Arial Unicode MS" w:hAnsi="Lato" w:cs="Arial"/>
          <w:spacing w:val="4"/>
        </w:rPr>
        <w:br/>
      </w:r>
      <w:r w:rsidR="004936E1" w:rsidRPr="00F91B27">
        <w:rPr>
          <w:rFonts w:ascii="Lato" w:eastAsia="Arial Unicode MS" w:hAnsi="Lato" w:cs="Arial"/>
          <w:spacing w:val="4"/>
        </w:rPr>
        <w:t xml:space="preserve">z 2023 r. poz. 1640, z </w:t>
      </w:r>
      <w:proofErr w:type="spellStart"/>
      <w:r w:rsidR="004936E1" w:rsidRPr="00F91B27">
        <w:rPr>
          <w:rFonts w:ascii="Lato" w:eastAsia="Arial Unicode MS" w:hAnsi="Lato" w:cs="Arial"/>
          <w:spacing w:val="4"/>
        </w:rPr>
        <w:t>późn</w:t>
      </w:r>
      <w:proofErr w:type="spellEnd"/>
      <w:r w:rsidR="004936E1" w:rsidRPr="00F91B27">
        <w:rPr>
          <w:rFonts w:ascii="Lato" w:eastAsia="Arial Unicode MS" w:hAnsi="Lato" w:cs="Arial"/>
          <w:spacing w:val="4"/>
        </w:rPr>
        <w:t>),</w:t>
      </w:r>
      <w:r w:rsidR="004936E1" w:rsidRPr="00F91B27">
        <w:rPr>
          <w:rFonts w:ascii="Lato" w:hAnsi="Lato"/>
          <w:spacing w:val="4"/>
          <w:lang w:eastAsia="zh-CN"/>
        </w:rPr>
        <w:t xml:space="preserve"> zwanej dalej „</w:t>
      </w:r>
      <w:r w:rsidR="004936E1" w:rsidRPr="00F91B27">
        <w:rPr>
          <w:rFonts w:ascii="Lato" w:hAnsi="Lato"/>
          <w:i/>
          <w:iCs/>
          <w:spacing w:val="4"/>
          <w:lang w:eastAsia="zh-CN"/>
        </w:rPr>
        <w:t>ustawą Prawo pocztowe</w:t>
      </w:r>
      <w:r w:rsidR="004936E1" w:rsidRPr="00F91B27">
        <w:rPr>
          <w:rFonts w:ascii="Lato" w:hAnsi="Lato"/>
          <w:spacing w:val="4"/>
          <w:lang w:eastAsia="zh-CN"/>
        </w:rPr>
        <w:t>”],</w:t>
      </w:r>
    </w:p>
    <w:p w14:paraId="15E7FAAA" w14:textId="77777777" w:rsidR="008232E3" w:rsidRPr="00E53472" w:rsidRDefault="008232E3" w:rsidP="008232E3">
      <w:pPr>
        <w:pStyle w:val="Akapitzlist"/>
        <w:rPr>
          <w:rFonts w:ascii="Lato" w:hAnsi="Lato"/>
          <w:bCs/>
          <w:spacing w:val="4"/>
          <w:sz w:val="22"/>
          <w:szCs w:val="22"/>
          <w:lang w:eastAsia="zh-CN"/>
        </w:rPr>
      </w:pPr>
    </w:p>
    <w:p w14:paraId="6675D944" w14:textId="3001A2B5" w:rsidR="0001330F" w:rsidRDefault="0001330F" w:rsidP="0001330F">
      <w:pPr>
        <w:numPr>
          <w:ilvl w:val="0"/>
          <w:numId w:val="20"/>
        </w:numPr>
        <w:suppressAutoHyphens/>
        <w:spacing w:after="0" w:line="240" w:lineRule="exact"/>
        <w:ind w:left="426"/>
        <w:contextualSpacing/>
        <w:jc w:val="both"/>
        <w:rPr>
          <w:rFonts w:ascii="Lato" w:hAnsi="Lato"/>
          <w:spacing w:val="4"/>
          <w:lang w:eastAsia="zh-CN"/>
        </w:rPr>
      </w:pPr>
      <w:r w:rsidRPr="00E53472">
        <w:rPr>
          <w:rFonts w:ascii="Lato" w:hAnsi="Lato"/>
          <w:spacing w:val="4"/>
          <w:lang w:eastAsia="zh-CN"/>
        </w:rPr>
        <w:t>Pani W</w:t>
      </w:r>
      <w:r w:rsidR="00F91B27">
        <w:rPr>
          <w:rFonts w:ascii="Lato" w:hAnsi="Lato"/>
          <w:spacing w:val="4"/>
          <w:lang w:eastAsia="zh-CN"/>
        </w:rPr>
        <w:t>.</w:t>
      </w:r>
      <w:r w:rsidRPr="00E53472">
        <w:rPr>
          <w:rFonts w:ascii="Lato" w:hAnsi="Lato"/>
          <w:spacing w:val="4"/>
          <w:lang w:eastAsia="zh-CN"/>
        </w:rPr>
        <w:t xml:space="preserve"> D</w:t>
      </w:r>
      <w:r w:rsidR="00F91B27">
        <w:rPr>
          <w:rFonts w:ascii="Lato" w:hAnsi="Lato"/>
          <w:spacing w:val="4"/>
          <w:lang w:eastAsia="zh-CN"/>
        </w:rPr>
        <w:t>.</w:t>
      </w:r>
      <w:r w:rsidRPr="00E53472">
        <w:rPr>
          <w:rFonts w:ascii="Lato" w:hAnsi="Lato"/>
          <w:spacing w:val="4"/>
          <w:lang w:eastAsia="zh-CN"/>
        </w:rPr>
        <w:t>, reprezentowana przez r.</w:t>
      </w:r>
      <w:r w:rsidR="002A604E" w:rsidRPr="00E53472">
        <w:rPr>
          <w:rFonts w:ascii="Lato" w:hAnsi="Lato"/>
          <w:spacing w:val="4"/>
          <w:lang w:eastAsia="zh-CN"/>
        </w:rPr>
        <w:t xml:space="preserve"> </w:t>
      </w:r>
      <w:r w:rsidRPr="00E53472">
        <w:rPr>
          <w:rFonts w:ascii="Lato" w:hAnsi="Lato"/>
          <w:spacing w:val="4"/>
          <w:lang w:eastAsia="zh-CN"/>
        </w:rPr>
        <w:t>pr. K</w:t>
      </w:r>
      <w:r w:rsidR="00F91B27">
        <w:rPr>
          <w:rFonts w:ascii="Lato" w:hAnsi="Lato"/>
          <w:spacing w:val="4"/>
          <w:lang w:eastAsia="zh-CN"/>
        </w:rPr>
        <w:t>.</w:t>
      </w:r>
      <w:r w:rsidRPr="00E53472">
        <w:rPr>
          <w:rFonts w:ascii="Lato" w:hAnsi="Lato"/>
          <w:spacing w:val="4"/>
          <w:lang w:eastAsia="zh-CN"/>
        </w:rPr>
        <w:t xml:space="preserve"> K</w:t>
      </w:r>
      <w:r w:rsidR="00F91B27">
        <w:rPr>
          <w:rFonts w:ascii="Lato" w:hAnsi="Lato"/>
          <w:spacing w:val="4"/>
          <w:lang w:eastAsia="zh-CN"/>
        </w:rPr>
        <w:t>.</w:t>
      </w:r>
      <w:r w:rsidRPr="00E53472">
        <w:rPr>
          <w:rFonts w:ascii="Lato" w:hAnsi="Lato"/>
          <w:spacing w:val="4"/>
          <w:lang w:eastAsia="zh-CN"/>
        </w:rPr>
        <w:t xml:space="preserve"> [pismo z dnia 24 maja 2023 r., </w:t>
      </w:r>
      <w:r w:rsidRPr="00E53472">
        <w:rPr>
          <w:rFonts w:ascii="Lato" w:hAnsi="Lato" w:cs="Arial"/>
          <w:color w:val="000000"/>
          <w:spacing w:val="4"/>
        </w:rPr>
        <w:t xml:space="preserve">nadane w tym samym dniu </w:t>
      </w:r>
      <w:r w:rsidRPr="00E53472">
        <w:rPr>
          <w:rFonts w:ascii="Lato" w:hAnsi="Lato"/>
          <w:spacing w:val="4"/>
          <w:lang w:eastAsia="zh-CN"/>
        </w:rPr>
        <w:t xml:space="preserve">w polskiej placówce pocztowej operatora wyznaczonego </w:t>
      </w:r>
      <w:r w:rsidR="00F91B27">
        <w:rPr>
          <w:rFonts w:ascii="Lato" w:hAnsi="Lato"/>
          <w:spacing w:val="4"/>
          <w:lang w:eastAsia="zh-CN"/>
        </w:rPr>
        <w:br/>
      </w:r>
      <w:r w:rsidRPr="00E53472">
        <w:rPr>
          <w:rFonts w:ascii="Lato" w:hAnsi="Lato"/>
          <w:spacing w:val="4"/>
          <w:lang w:eastAsia="zh-CN"/>
        </w:rPr>
        <w:t xml:space="preserve">w rozumieniu </w:t>
      </w:r>
      <w:r w:rsidRPr="00E53472">
        <w:rPr>
          <w:rFonts w:ascii="Lato" w:hAnsi="Lato"/>
          <w:i/>
          <w:iCs/>
          <w:spacing w:val="4"/>
          <w:lang w:eastAsia="zh-CN"/>
        </w:rPr>
        <w:t>ustawy Prawo pocztowe</w:t>
      </w:r>
      <w:r w:rsidRPr="00E53472">
        <w:rPr>
          <w:rFonts w:ascii="Lato" w:hAnsi="Lato"/>
          <w:spacing w:val="4"/>
          <w:lang w:eastAsia="zh-CN"/>
        </w:rPr>
        <w:t>]</w:t>
      </w:r>
      <w:r w:rsidR="008965CD">
        <w:rPr>
          <w:rFonts w:ascii="Lato" w:hAnsi="Lato"/>
          <w:spacing w:val="4"/>
          <w:lang w:eastAsia="zh-CN"/>
        </w:rPr>
        <w:t>,</w:t>
      </w:r>
    </w:p>
    <w:p w14:paraId="378B604C" w14:textId="77777777" w:rsidR="008965CD" w:rsidRDefault="008965CD" w:rsidP="008965CD">
      <w:pPr>
        <w:pStyle w:val="Akapitzlist"/>
        <w:rPr>
          <w:rFonts w:ascii="Lato" w:hAnsi="Lato"/>
          <w:spacing w:val="4"/>
          <w:lang w:eastAsia="zh-CN"/>
        </w:rPr>
      </w:pPr>
    </w:p>
    <w:p w14:paraId="1B9711A3" w14:textId="2330C22C" w:rsidR="008965CD" w:rsidRDefault="008965CD" w:rsidP="008965CD">
      <w:pPr>
        <w:numPr>
          <w:ilvl w:val="0"/>
          <w:numId w:val="20"/>
        </w:numPr>
        <w:suppressAutoHyphens/>
        <w:spacing w:after="0" w:line="240" w:lineRule="exact"/>
        <w:ind w:left="426"/>
        <w:contextualSpacing/>
        <w:jc w:val="both"/>
        <w:rPr>
          <w:rFonts w:ascii="Lato" w:hAnsi="Lato"/>
          <w:spacing w:val="4"/>
          <w:lang w:eastAsia="zh-CN"/>
        </w:rPr>
      </w:pPr>
      <w:r>
        <w:rPr>
          <w:rFonts w:ascii="Lato" w:hAnsi="Lato"/>
          <w:spacing w:val="4"/>
          <w:lang w:eastAsia="zh-CN"/>
        </w:rPr>
        <w:t>Pan P</w:t>
      </w:r>
      <w:r w:rsidR="00F91B27">
        <w:rPr>
          <w:rFonts w:ascii="Lato" w:hAnsi="Lato"/>
          <w:spacing w:val="4"/>
          <w:lang w:eastAsia="zh-CN"/>
        </w:rPr>
        <w:t xml:space="preserve">. </w:t>
      </w:r>
      <w:r>
        <w:rPr>
          <w:rFonts w:ascii="Lato" w:hAnsi="Lato"/>
          <w:spacing w:val="4"/>
          <w:lang w:eastAsia="zh-CN"/>
        </w:rPr>
        <w:t>S</w:t>
      </w:r>
      <w:r w:rsidR="00F91B27">
        <w:rPr>
          <w:rFonts w:ascii="Lato" w:hAnsi="Lato"/>
          <w:spacing w:val="4"/>
          <w:lang w:eastAsia="zh-CN"/>
        </w:rPr>
        <w:t>.</w:t>
      </w:r>
      <w:r>
        <w:rPr>
          <w:rFonts w:ascii="Lato" w:hAnsi="Lato"/>
          <w:spacing w:val="4"/>
          <w:lang w:eastAsia="zh-CN"/>
        </w:rPr>
        <w:t>, reprezento</w:t>
      </w:r>
      <w:r w:rsidR="0099276A">
        <w:rPr>
          <w:rFonts w:ascii="Lato" w:hAnsi="Lato"/>
          <w:spacing w:val="4"/>
          <w:lang w:eastAsia="zh-CN"/>
        </w:rPr>
        <w:t>wany</w:t>
      </w:r>
      <w:r>
        <w:rPr>
          <w:rFonts w:ascii="Lato" w:hAnsi="Lato"/>
          <w:spacing w:val="4"/>
          <w:lang w:eastAsia="zh-CN"/>
        </w:rPr>
        <w:t xml:space="preserve"> przez r. pr. K</w:t>
      </w:r>
      <w:r w:rsidR="00F91B27">
        <w:rPr>
          <w:rFonts w:ascii="Lato" w:hAnsi="Lato"/>
          <w:spacing w:val="4"/>
          <w:lang w:eastAsia="zh-CN"/>
        </w:rPr>
        <w:t>.</w:t>
      </w:r>
      <w:r>
        <w:rPr>
          <w:rFonts w:ascii="Lato" w:hAnsi="Lato"/>
          <w:spacing w:val="4"/>
          <w:lang w:eastAsia="zh-CN"/>
        </w:rPr>
        <w:t xml:space="preserve"> K</w:t>
      </w:r>
      <w:r w:rsidR="00F91B27">
        <w:rPr>
          <w:rFonts w:ascii="Lato" w:hAnsi="Lato"/>
          <w:spacing w:val="4"/>
          <w:lang w:eastAsia="zh-CN"/>
        </w:rPr>
        <w:t>.</w:t>
      </w:r>
      <w:r>
        <w:rPr>
          <w:rFonts w:ascii="Lato" w:hAnsi="Lato"/>
          <w:spacing w:val="4"/>
          <w:lang w:eastAsia="zh-CN"/>
        </w:rPr>
        <w:t xml:space="preserve"> </w:t>
      </w:r>
      <w:r w:rsidRPr="00E53472">
        <w:rPr>
          <w:rFonts w:ascii="Lato" w:hAnsi="Lato"/>
          <w:spacing w:val="4"/>
          <w:lang w:eastAsia="zh-CN"/>
        </w:rPr>
        <w:t xml:space="preserve">[pismo z dnia 24 maja 2023 r., </w:t>
      </w:r>
      <w:r w:rsidRPr="00E53472">
        <w:rPr>
          <w:rFonts w:ascii="Lato" w:hAnsi="Lato" w:cs="Arial"/>
          <w:color w:val="000000"/>
          <w:spacing w:val="4"/>
        </w:rPr>
        <w:t xml:space="preserve">nadane </w:t>
      </w:r>
      <w:r w:rsidR="00F91B27">
        <w:rPr>
          <w:rFonts w:ascii="Lato" w:hAnsi="Lato" w:cs="Arial"/>
          <w:color w:val="000000"/>
          <w:spacing w:val="4"/>
        </w:rPr>
        <w:br/>
      </w:r>
      <w:r w:rsidRPr="00E53472">
        <w:rPr>
          <w:rFonts w:ascii="Lato" w:hAnsi="Lato" w:cs="Arial"/>
          <w:color w:val="000000"/>
          <w:spacing w:val="4"/>
        </w:rPr>
        <w:t xml:space="preserve">w tym samym dniu </w:t>
      </w:r>
      <w:r w:rsidRPr="00E53472">
        <w:rPr>
          <w:rFonts w:ascii="Lato" w:hAnsi="Lato"/>
          <w:spacing w:val="4"/>
          <w:lang w:eastAsia="zh-CN"/>
        </w:rPr>
        <w:t xml:space="preserve">w polskiej placówce pocztowej operatora wyznaczonego </w:t>
      </w:r>
      <w:r w:rsidR="00F91B27">
        <w:rPr>
          <w:rFonts w:ascii="Lato" w:hAnsi="Lato"/>
          <w:spacing w:val="4"/>
          <w:lang w:eastAsia="zh-CN"/>
        </w:rPr>
        <w:br/>
      </w:r>
      <w:r w:rsidRPr="00E53472">
        <w:rPr>
          <w:rFonts w:ascii="Lato" w:hAnsi="Lato"/>
          <w:spacing w:val="4"/>
          <w:lang w:eastAsia="zh-CN"/>
        </w:rPr>
        <w:t xml:space="preserve">w rozumieniu </w:t>
      </w:r>
      <w:r w:rsidRPr="00E53472">
        <w:rPr>
          <w:rFonts w:ascii="Lato" w:hAnsi="Lato"/>
          <w:i/>
          <w:iCs/>
          <w:spacing w:val="4"/>
          <w:lang w:eastAsia="zh-CN"/>
        </w:rPr>
        <w:t>ustawy Prawo pocztowe</w:t>
      </w:r>
      <w:r w:rsidRPr="00E53472">
        <w:rPr>
          <w:rFonts w:ascii="Lato" w:hAnsi="Lato"/>
          <w:spacing w:val="4"/>
          <w:lang w:eastAsia="zh-CN"/>
        </w:rPr>
        <w:t>]</w:t>
      </w:r>
      <w:r>
        <w:rPr>
          <w:rFonts w:ascii="Lato" w:hAnsi="Lato"/>
          <w:spacing w:val="4"/>
          <w:lang w:eastAsia="zh-CN"/>
        </w:rPr>
        <w:t>.</w:t>
      </w:r>
    </w:p>
    <w:p w14:paraId="4F101891" w14:textId="0D8C6C44" w:rsidR="008965CD" w:rsidRPr="00E53472" w:rsidRDefault="008965CD" w:rsidP="008965CD">
      <w:pPr>
        <w:suppressAutoHyphens/>
        <w:spacing w:after="0" w:line="240" w:lineRule="exact"/>
        <w:contextualSpacing/>
        <w:jc w:val="both"/>
        <w:rPr>
          <w:rFonts w:ascii="Lato" w:hAnsi="Lato"/>
          <w:spacing w:val="4"/>
          <w:lang w:eastAsia="zh-CN"/>
        </w:rPr>
      </w:pPr>
    </w:p>
    <w:p w14:paraId="638E4373" w14:textId="5A1931C0" w:rsidR="0001330F" w:rsidRPr="00E53472" w:rsidRDefault="0001330F" w:rsidP="004F6A0A">
      <w:pPr>
        <w:suppressAutoHyphens/>
        <w:spacing w:after="240" w:line="240" w:lineRule="exact"/>
        <w:jc w:val="both"/>
        <w:rPr>
          <w:rFonts w:ascii="Lato" w:hAnsi="Lato"/>
          <w:bCs/>
          <w:spacing w:val="4"/>
          <w:lang w:eastAsia="zh-CN"/>
        </w:rPr>
      </w:pPr>
      <w:r w:rsidRPr="00E53472">
        <w:rPr>
          <w:rFonts w:ascii="Lato" w:hAnsi="Lato"/>
          <w:spacing w:val="4"/>
          <w:lang w:eastAsia="zh-CN"/>
        </w:rPr>
        <w:t>Wyżej opisane odwołania wniesiono w terminie.</w:t>
      </w:r>
    </w:p>
    <w:p w14:paraId="79DC5E43" w14:textId="3D4DDA06" w:rsidR="004F6A0A" w:rsidRPr="00E53472" w:rsidRDefault="004F6A0A" w:rsidP="004F6A0A">
      <w:pPr>
        <w:tabs>
          <w:tab w:val="left" w:pos="851"/>
        </w:tabs>
        <w:spacing w:before="120" w:after="240" w:line="240" w:lineRule="exact"/>
        <w:jc w:val="both"/>
        <w:rPr>
          <w:rFonts w:ascii="Lato" w:eastAsia="Times New Roman" w:hAnsi="Lato" w:cs="Arial"/>
          <w:bCs/>
          <w:spacing w:val="4"/>
          <w:lang w:eastAsia="pl-PL"/>
        </w:rPr>
      </w:pPr>
      <w:r w:rsidRPr="00E53472">
        <w:rPr>
          <w:rFonts w:ascii="Lato" w:eastAsia="Times New Roman" w:hAnsi="Lato" w:cs="Arial"/>
          <w:bCs/>
          <w:spacing w:val="4"/>
          <w:lang w:eastAsia="pl-PL"/>
        </w:rPr>
        <w:t>Ponadto, pismem z dnia 6 września 2023 r., znak: DLI-I.7620.19.2023.LB.4, organ odwoławczy pozostawił bez rozpoznania odwołanie wniesione przez Pana D</w:t>
      </w:r>
      <w:r w:rsidR="00F91B27">
        <w:rPr>
          <w:rFonts w:ascii="Lato" w:eastAsia="Times New Roman" w:hAnsi="Lato" w:cs="Arial"/>
          <w:bCs/>
          <w:spacing w:val="4"/>
          <w:lang w:eastAsia="pl-PL"/>
        </w:rPr>
        <w:t xml:space="preserve">. </w:t>
      </w:r>
      <w:r w:rsidRPr="00E53472">
        <w:rPr>
          <w:rFonts w:ascii="Lato" w:eastAsia="Times New Roman" w:hAnsi="Lato" w:cs="Arial"/>
          <w:bCs/>
          <w:spacing w:val="4"/>
          <w:lang w:eastAsia="pl-PL"/>
        </w:rPr>
        <w:t>C.</w:t>
      </w:r>
    </w:p>
    <w:p w14:paraId="20DAD771" w14:textId="77777777" w:rsidR="005F53C9" w:rsidRPr="00E53472" w:rsidRDefault="005F53C9" w:rsidP="005F53C9">
      <w:pPr>
        <w:tabs>
          <w:tab w:val="left" w:pos="851"/>
        </w:tabs>
        <w:suppressAutoHyphens/>
        <w:spacing w:before="120" w:after="240" w:line="240" w:lineRule="exact"/>
        <w:jc w:val="both"/>
        <w:textAlignment w:val="baseline"/>
        <w:rPr>
          <w:rFonts w:ascii="Lato" w:hAnsi="Lato"/>
          <w:spacing w:val="4"/>
          <w:lang w:eastAsia="zh-CN"/>
        </w:rPr>
      </w:pPr>
      <w:r w:rsidRPr="00E53472">
        <w:rPr>
          <w:rFonts w:ascii="Lato" w:hAnsi="Lato" w:cs="Arial"/>
          <w:color w:val="00000A"/>
          <w:spacing w:val="4"/>
        </w:rPr>
        <w:t xml:space="preserve">Uwzględniając fakt, iż właściwym w przedmiotowej sprawie - stosownie do treści rozporządzenia Prezesa Rady Ministrów z </w:t>
      </w:r>
      <w:r w:rsidRPr="00E53472">
        <w:rPr>
          <w:rFonts w:ascii="Lato" w:eastAsia="Times New Roman" w:hAnsi="Lato" w:cs="Noto Serif"/>
          <w:color w:val="000000"/>
          <w:spacing w:val="4"/>
          <w:shd w:val="clear" w:color="auto" w:fill="FFFFFF"/>
          <w:lang w:eastAsia="pl-PL"/>
        </w:rPr>
        <w:t>dnia 16 maja 2024 r. </w:t>
      </w:r>
      <w:r w:rsidRPr="00E53472">
        <w:rPr>
          <w:rFonts w:ascii="Lato" w:hAnsi="Lato" w:cs="Arial"/>
          <w:color w:val="00000A"/>
          <w:spacing w:val="4"/>
        </w:rPr>
        <w:t xml:space="preserve">w sprawie szczegółowego zakresu działania Ministra Rozwoju i Technologii </w:t>
      </w:r>
      <w:hyperlink r:id="rId8" w:history="1">
        <w:r w:rsidRPr="00E53472">
          <w:rPr>
            <w:rFonts w:ascii="Lato" w:eastAsiaTheme="majorEastAsia" w:hAnsi="Lato" w:cs="Noto Serif"/>
            <w:color w:val="000000"/>
            <w:spacing w:val="4"/>
            <w:shd w:val="clear" w:color="auto" w:fill="FFFFFF"/>
            <w:lang w:eastAsia="pl-PL"/>
          </w:rPr>
          <w:t>(Dz. U. z 2024 r. poz. 739)</w:t>
        </w:r>
      </w:hyperlink>
      <w:r w:rsidRPr="00E53472">
        <w:rPr>
          <w:rFonts w:ascii="Lato" w:eastAsia="Times New Roman" w:hAnsi="Lato" w:cs="Times New Roman"/>
          <w:spacing w:val="4"/>
          <w:lang w:eastAsia="pl-PL"/>
        </w:rPr>
        <w:t xml:space="preserve"> </w:t>
      </w:r>
      <w:r w:rsidRPr="00E53472">
        <w:rPr>
          <w:rFonts w:ascii="Lato" w:hAnsi="Lato" w:cs="Arial"/>
          <w:color w:val="00000A"/>
          <w:spacing w:val="4"/>
        </w:rPr>
        <w:t>- jest obecnie Minister Rozwoju i Technologii, zwany dalej „</w:t>
      </w:r>
      <w:r w:rsidRPr="00E53472">
        <w:rPr>
          <w:rFonts w:ascii="Lato" w:hAnsi="Lato" w:cs="Arial"/>
          <w:i/>
          <w:iCs/>
          <w:color w:val="00000A"/>
          <w:spacing w:val="4"/>
        </w:rPr>
        <w:t>Ministrem</w:t>
      </w:r>
      <w:r w:rsidRPr="00E53472">
        <w:rPr>
          <w:rFonts w:ascii="Lato" w:hAnsi="Lato" w:cs="Arial"/>
          <w:color w:val="00000A"/>
          <w:spacing w:val="4"/>
        </w:rPr>
        <w:t xml:space="preserve">”, stwierdzono, co </w:t>
      </w:r>
      <w:r w:rsidRPr="00E53472">
        <w:rPr>
          <w:rFonts w:ascii="Lato" w:hAnsi="Lato"/>
          <w:spacing w:val="4"/>
          <w:lang w:eastAsia="zh-CN"/>
        </w:rPr>
        <w:t xml:space="preserve">następuje. </w:t>
      </w:r>
    </w:p>
    <w:p w14:paraId="1B7035B1" w14:textId="77777777" w:rsidR="00097378" w:rsidRPr="00E53472" w:rsidRDefault="00097378" w:rsidP="00097378">
      <w:pPr>
        <w:spacing w:before="120" w:after="240" w:line="240" w:lineRule="exact"/>
        <w:jc w:val="both"/>
        <w:outlineLvl w:val="0"/>
        <w:rPr>
          <w:rFonts w:ascii="Lato" w:eastAsia="Times New Roman" w:hAnsi="Lato" w:cs="Arial"/>
          <w:color w:val="000000" w:themeColor="text1"/>
          <w:spacing w:val="4"/>
          <w:lang w:eastAsia="pl-PL"/>
        </w:rPr>
      </w:pPr>
      <w:r w:rsidRPr="00E53472">
        <w:rPr>
          <w:rFonts w:ascii="Lato" w:eastAsia="Times New Roman" w:hAnsi="Lato" w:cs="Arial"/>
          <w:color w:val="000000" w:themeColor="text1"/>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Pr="00E53472">
        <w:rPr>
          <w:rFonts w:ascii="Lato" w:eastAsia="Times New Roman" w:hAnsi="Lato" w:cs="Arial"/>
          <w:color w:val="000000" w:themeColor="text1"/>
          <w:spacing w:val="4"/>
          <w:lang w:eastAsia="pl-PL"/>
        </w:rPr>
        <w:b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Pr="00E53472">
        <w:rPr>
          <w:rFonts w:ascii="Lato" w:eastAsia="Times New Roman" w:hAnsi="Lato" w:cs="Arial"/>
          <w:color w:val="000000" w:themeColor="text1"/>
          <w:spacing w:val="4"/>
          <w:lang w:eastAsia="pl-PL"/>
        </w:rPr>
        <w:br/>
        <w:t xml:space="preserve">dla podjęcia rozstrzygnięcia powinny zostać w miarę możliwości bezsprzecznie ustalone. Obowiązek ten wynika z art. 7 i art. 77 </w:t>
      </w:r>
      <w:r w:rsidRPr="00E53472">
        <w:rPr>
          <w:rFonts w:ascii="Lato" w:eastAsia="Times New Roman" w:hAnsi="Lato" w:cs="Arial"/>
          <w:i/>
          <w:color w:val="000000" w:themeColor="text1"/>
          <w:spacing w:val="4"/>
          <w:lang w:eastAsia="pl-PL"/>
        </w:rPr>
        <w:t>kpa</w:t>
      </w:r>
      <w:r w:rsidRPr="00E53472">
        <w:rPr>
          <w:rFonts w:ascii="Lato" w:eastAsia="Times New Roman" w:hAnsi="Lato" w:cs="Arial"/>
          <w:color w:val="000000" w:themeColor="text1"/>
          <w:spacing w:val="4"/>
          <w:lang w:eastAsia="pl-PL"/>
        </w:rPr>
        <w:t xml:space="preserve">. Dlatego też trafność rozstrzygnięcia </w:t>
      </w:r>
      <w:r w:rsidRPr="00E53472">
        <w:rPr>
          <w:rFonts w:ascii="Lato" w:eastAsia="Times New Roman" w:hAnsi="Lato" w:cs="Arial"/>
          <w:color w:val="000000" w:themeColor="text1"/>
          <w:spacing w:val="4"/>
          <w:lang w:eastAsia="pl-PL"/>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E53472">
        <w:rPr>
          <w:rFonts w:ascii="Lato" w:eastAsia="Times New Roman" w:hAnsi="Lato" w:cs="Arial"/>
          <w:i/>
          <w:color w:val="000000" w:themeColor="text1"/>
          <w:spacing w:val="4"/>
          <w:lang w:eastAsia="pl-PL"/>
        </w:rPr>
        <w:t>kpa</w:t>
      </w:r>
      <w:r w:rsidRPr="00E53472">
        <w:rPr>
          <w:rFonts w:ascii="Lato" w:eastAsia="Times New Roman" w:hAnsi="Lato" w:cs="Arial"/>
          <w:color w:val="000000" w:themeColor="text1"/>
          <w:spacing w:val="4"/>
          <w:lang w:eastAsia="pl-PL"/>
        </w:rPr>
        <w:t>, a przede wszystkim do podejmowania wszelkich kroków niezbędnych do dokładnego wyjaśnienia stanu faktycznego.</w:t>
      </w:r>
    </w:p>
    <w:p w14:paraId="3AC8759B" w14:textId="14922634" w:rsidR="00097378" w:rsidRPr="00E53472" w:rsidRDefault="00097378" w:rsidP="00097378">
      <w:pPr>
        <w:spacing w:before="120" w:after="240" w:line="240" w:lineRule="exact"/>
        <w:jc w:val="both"/>
        <w:outlineLvl w:val="0"/>
        <w:rPr>
          <w:rFonts w:ascii="Lato" w:eastAsia="Times New Roman" w:hAnsi="Lato" w:cs="Arial"/>
          <w:color w:val="000000" w:themeColor="text1"/>
          <w:spacing w:val="4"/>
          <w:lang w:eastAsia="pl-PL"/>
        </w:rPr>
      </w:pPr>
      <w:r w:rsidRPr="00E53472">
        <w:rPr>
          <w:rFonts w:ascii="Lato" w:eastAsia="Times New Roman" w:hAnsi="Lato" w:cs="Arial"/>
          <w:color w:val="000000" w:themeColor="text1"/>
          <w:spacing w:val="4"/>
          <w:lang w:eastAsia="pl-PL"/>
        </w:rPr>
        <w:t xml:space="preserve">W trakcie przeprowadzonego postępowania odwoławczego </w:t>
      </w:r>
      <w:r w:rsidRPr="00E53472">
        <w:rPr>
          <w:rFonts w:ascii="Lato" w:eastAsia="Times New Roman" w:hAnsi="Lato" w:cs="Arial"/>
          <w:i/>
          <w:color w:val="000000" w:themeColor="text1"/>
          <w:spacing w:val="4"/>
          <w:lang w:eastAsia="pl-PL"/>
        </w:rPr>
        <w:t>Minister</w:t>
      </w:r>
      <w:r w:rsidRPr="00E53472">
        <w:rPr>
          <w:rFonts w:ascii="Lato" w:eastAsia="Times New Roman" w:hAnsi="Lato" w:cs="Arial"/>
          <w:color w:val="000000" w:themeColor="text1"/>
          <w:spacing w:val="4"/>
          <w:lang w:eastAsia="pl-PL"/>
        </w:rPr>
        <w:t xml:space="preserve"> rozpatrzył ponownie wniosek </w:t>
      </w:r>
      <w:r w:rsidRPr="00E53472">
        <w:rPr>
          <w:rFonts w:ascii="Lato" w:eastAsia="Times New Roman" w:hAnsi="Lato" w:cs="Arial"/>
          <w:i/>
          <w:color w:val="000000" w:themeColor="text1"/>
          <w:spacing w:val="4"/>
          <w:lang w:eastAsia="pl-PL"/>
        </w:rPr>
        <w:t>inwestora</w:t>
      </w:r>
      <w:r w:rsidRPr="00E53472">
        <w:rPr>
          <w:rFonts w:ascii="Lato" w:eastAsia="Times New Roman" w:hAnsi="Lato" w:cs="Arial"/>
          <w:color w:val="000000" w:themeColor="text1"/>
          <w:spacing w:val="4"/>
          <w:lang w:eastAsia="pl-PL"/>
        </w:rPr>
        <w:t xml:space="preserve"> o wydanie przedmiotowej decyzji, przeanalizował materiał dowodowy zgromadzony przez Wojewodę Podkarpackiego, w tym zbadał poprawność postępowania organu I instancji oraz poprawność kończącej to postępowanie </w:t>
      </w:r>
      <w:r w:rsidRPr="00E53472">
        <w:rPr>
          <w:rFonts w:ascii="Lato" w:eastAsia="Times New Roman" w:hAnsi="Lato" w:cs="Arial"/>
          <w:i/>
          <w:color w:val="000000" w:themeColor="text1"/>
          <w:spacing w:val="4"/>
          <w:lang w:eastAsia="pl-PL"/>
        </w:rPr>
        <w:t xml:space="preserve">decyzji </w:t>
      </w:r>
      <w:r w:rsidRPr="00E53472">
        <w:rPr>
          <w:rFonts w:ascii="Lato" w:eastAsia="Times New Roman" w:hAnsi="Lato" w:cs="Arial"/>
          <w:i/>
          <w:color w:val="000000" w:themeColor="text1"/>
          <w:spacing w:val="4"/>
          <w:lang w:eastAsia="pl-PL"/>
        </w:rPr>
        <w:lastRenderedPageBreak/>
        <w:t>Wojewody Podkarpackiego</w:t>
      </w:r>
      <w:r w:rsidRPr="00E53472">
        <w:rPr>
          <w:rFonts w:ascii="Lato" w:eastAsia="Times New Roman" w:hAnsi="Lato" w:cs="Arial"/>
          <w:color w:val="000000" w:themeColor="text1"/>
          <w:spacing w:val="4"/>
          <w:lang w:eastAsia="pl-PL"/>
        </w:rPr>
        <w:t>, jak również rozpoznał zarzuty podniesione przez skarżące strony.</w:t>
      </w:r>
    </w:p>
    <w:p w14:paraId="580D4542" w14:textId="6686AF7A" w:rsidR="00097378" w:rsidRPr="00E53472" w:rsidRDefault="00097378" w:rsidP="00097378">
      <w:pPr>
        <w:spacing w:before="120" w:after="240" w:line="240" w:lineRule="exact"/>
        <w:jc w:val="both"/>
        <w:outlineLvl w:val="0"/>
        <w:rPr>
          <w:rFonts w:ascii="Lato" w:eastAsia="Times New Roman" w:hAnsi="Lato" w:cs="Arial"/>
          <w:spacing w:val="4"/>
          <w:shd w:val="clear" w:color="auto" w:fill="FFFFFF"/>
          <w:lang w:eastAsia="pl-PL"/>
        </w:rPr>
      </w:pPr>
      <w:r w:rsidRPr="00E53472">
        <w:rPr>
          <w:rFonts w:ascii="Lato" w:hAnsi="Lato" w:cs="Arial"/>
          <w:bCs/>
          <w:spacing w:val="4"/>
        </w:rPr>
        <w:t xml:space="preserve">Zgodnie z art. 38 pkt </w:t>
      </w:r>
      <w:r w:rsidR="00FC2A01" w:rsidRPr="00E53472">
        <w:rPr>
          <w:rFonts w:ascii="Lato" w:hAnsi="Lato" w:cs="Arial"/>
          <w:bCs/>
          <w:spacing w:val="4"/>
        </w:rPr>
        <w:t>1</w:t>
      </w:r>
      <w:r w:rsidRPr="00E53472">
        <w:rPr>
          <w:rFonts w:ascii="Lato" w:hAnsi="Lato" w:cs="Arial"/>
          <w:bCs/>
          <w:spacing w:val="4"/>
        </w:rPr>
        <w:t xml:space="preserve"> lit. </w:t>
      </w:r>
      <w:r w:rsidR="00FC2A01" w:rsidRPr="00E53472">
        <w:rPr>
          <w:rFonts w:ascii="Lato" w:hAnsi="Lato" w:cs="Arial"/>
          <w:bCs/>
          <w:spacing w:val="4"/>
        </w:rPr>
        <w:t>d</w:t>
      </w:r>
      <w:r w:rsidRPr="00E53472">
        <w:rPr>
          <w:rFonts w:ascii="Lato" w:hAnsi="Lato" w:cs="Arial"/>
          <w:bCs/>
          <w:spacing w:val="4"/>
        </w:rPr>
        <w:t xml:space="preserve"> </w:t>
      </w:r>
      <w:r w:rsidRPr="00E53472">
        <w:rPr>
          <w:rFonts w:ascii="Lato" w:hAnsi="Lato" w:cs="Arial"/>
          <w:bCs/>
          <w:i/>
          <w:spacing w:val="4"/>
        </w:rPr>
        <w:t>specustawy gazowej</w:t>
      </w:r>
      <w:r w:rsidRPr="00E53472">
        <w:rPr>
          <w:rFonts w:ascii="Lato" w:hAnsi="Lato" w:cs="Arial"/>
          <w:bCs/>
          <w:spacing w:val="4"/>
        </w:rPr>
        <w:t xml:space="preserve">, projektowana inwestycja polegająca </w:t>
      </w:r>
      <w:r w:rsidRPr="00E53472">
        <w:rPr>
          <w:rFonts w:ascii="Lato" w:hAnsi="Lato" w:cs="Arial"/>
          <w:bCs/>
          <w:spacing w:val="4"/>
        </w:rPr>
        <w:br/>
        <w:t xml:space="preserve">na </w:t>
      </w:r>
      <w:r w:rsidRPr="00E53472">
        <w:rPr>
          <w:rFonts w:ascii="Lato" w:hAnsi="Lato" w:cs="Arial"/>
          <w:spacing w:val="4"/>
        </w:rPr>
        <w:t>budowie i przebudowie instalacji służących do poprawy parametrów jakościowych paliw gazowych wraz z infrastrukturą niezbędną do ich obsługi w zakresie zadania: „Podłączenie OZG Potok Górny do systemu gazociągów kopalnianych OZG Kuryłówka”</w:t>
      </w:r>
      <w:r w:rsidRPr="00E53472">
        <w:rPr>
          <w:rFonts w:ascii="Lato" w:hAnsi="Lato" w:cs="Arial"/>
          <w:bCs/>
          <w:spacing w:val="4"/>
        </w:rPr>
        <w:t xml:space="preserve">, </w:t>
      </w:r>
      <w:r w:rsidRPr="00E53472">
        <w:rPr>
          <w:rFonts w:ascii="Lato" w:eastAsia="Times New Roman" w:hAnsi="Lato" w:cs="Arial"/>
          <w:spacing w:val="4"/>
          <w:lang w:eastAsia="pl-PL"/>
        </w:rPr>
        <w:t xml:space="preserve">stanowi </w:t>
      </w:r>
      <w:r w:rsidRPr="00E53472">
        <w:rPr>
          <w:rFonts w:ascii="Lato" w:eastAsia="Times New Roman" w:hAnsi="Lato" w:cs="Arial"/>
          <w:spacing w:val="4"/>
          <w:shd w:val="clear" w:color="auto" w:fill="FFFFFF"/>
          <w:lang w:eastAsia="pl-PL"/>
        </w:rPr>
        <w:t xml:space="preserve">inwestycję towarzyszącą inwestycjom w zakresie terminalu, realizowaną przez </w:t>
      </w:r>
      <w:r w:rsidR="00FC2A01" w:rsidRPr="00E53472">
        <w:rPr>
          <w:rFonts w:ascii="Lato" w:eastAsia="Times New Roman" w:hAnsi="Lato" w:cs="Arial"/>
          <w:spacing w:val="4"/>
          <w:shd w:val="clear" w:color="auto" w:fill="FFFFFF"/>
          <w:lang w:eastAsia="pl-PL"/>
        </w:rPr>
        <w:t xml:space="preserve">Polski </w:t>
      </w:r>
      <w:r w:rsidR="00FC2A01" w:rsidRPr="00E53472">
        <w:rPr>
          <w:rFonts w:ascii="Lato" w:hAnsi="Lato" w:cs="Arial"/>
          <w:spacing w:val="4"/>
        </w:rPr>
        <w:t xml:space="preserve">Koncern Naftowy Orlen S.A. z siedzibą w Płocku. </w:t>
      </w:r>
      <w:r w:rsidRPr="00E53472">
        <w:rPr>
          <w:rFonts w:ascii="Lato" w:eastAsia="Times New Roman" w:hAnsi="Lato" w:cs="Arial"/>
          <w:spacing w:val="4"/>
          <w:lang w:eastAsia="pl-PL"/>
        </w:rPr>
        <w:t xml:space="preserve">Jak przewiduje art. 39 ust. 1 </w:t>
      </w:r>
      <w:r w:rsidRPr="00E53472">
        <w:rPr>
          <w:rFonts w:ascii="Lato" w:eastAsia="Times New Roman" w:hAnsi="Lato" w:cs="Arial"/>
          <w:i/>
          <w:spacing w:val="4"/>
          <w:lang w:eastAsia="pl-PL"/>
        </w:rPr>
        <w:t>specustawy gazowej</w:t>
      </w:r>
      <w:r w:rsidRPr="00E53472">
        <w:rPr>
          <w:rFonts w:ascii="Lato" w:eastAsia="Times New Roman" w:hAnsi="Lato" w:cs="Arial"/>
          <w:spacing w:val="4"/>
          <w:lang w:eastAsia="pl-PL"/>
        </w:rPr>
        <w:t xml:space="preserve">, </w:t>
      </w:r>
      <w:r w:rsidRPr="00E53472">
        <w:rPr>
          <w:rFonts w:ascii="Lato" w:eastAsia="Times New Roman" w:hAnsi="Lato" w:cs="Arial"/>
          <w:spacing w:val="4"/>
          <w:shd w:val="clear" w:color="auto" w:fill="FFFFFF"/>
          <w:lang w:eastAsia="pl-PL"/>
        </w:rPr>
        <w:t xml:space="preserve">do inwestycji towarzyszących stosuje się przepisy rozdziałów 2, 3 </w:t>
      </w:r>
      <w:r w:rsidR="00FC2A01" w:rsidRPr="00E53472">
        <w:rPr>
          <w:rFonts w:ascii="Lato" w:eastAsia="Times New Roman" w:hAnsi="Lato" w:cs="Arial"/>
          <w:spacing w:val="4"/>
          <w:shd w:val="clear" w:color="auto" w:fill="FFFFFF"/>
          <w:lang w:eastAsia="pl-PL"/>
        </w:rPr>
        <w:br/>
      </w:r>
      <w:r w:rsidRPr="00E53472">
        <w:rPr>
          <w:rFonts w:ascii="Lato" w:eastAsia="Times New Roman" w:hAnsi="Lato" w:cs="Arial"/>
          <w:spacing w:val="4"/>
          <w:shd w:val="clear" w:color="auto" w:fill="FFFFFF"/>
          <w:lang w:eastAsia="pl-PL"/>
        </w:rPr>
        <w:t>i 6 oraz art. 43 ww. ustawy.</w:t>
      </w:r>
    </w:p>
    <w:p w14:paraId="4196EEFC" w14:textId="762A7165" w:rsidR="00097378" w:rsidRPr="00E53472" w:rsidRDefault="00097378" w:rsidP="00097378">
      <w:pPr>
        <w:spacing w:after="240" w:line="240" w:lineRule="exact"/>
        <w:jc w:val="both"/>
        <w:rPr>
          <w:rFonts w:ascii="Lato" w:hAnsi="Lato" w:cs="Arial"/>
          <w:bCs/>
          <w:spacing w:val="4"/>
        </w:rPr>
      </w:pPr>
      <w:r w:rsidRPr="00E53472">
        <w:rPr>
          <w:rFonts w:ascii="Lato" w:hAnsi="Lato" w:cs="Arial"/>
          <w:bCs/>
          <w:spacing w:val="4"/>
        </w:rPr>
        <w:t xml:space="preserve">Stosownie do art. 5 ust. 1 w zw. z art. 1 ust. 2 pkt 3 </w:t>
      </w:r>
      <w:r w:rsidRPr="00E53472">
        <w:rPr>
          <w:rFonts w:ascii="Lato" w:hAnsi="Lato" w:cs="Arial"/>
          <w:bCs/>
          <w:i/>
          <w:spacing w:val="4"/>
        </w:rPr>
        <w:t>specustawy gazowej</w:t>
      </w:r>
      <w:r w:rsidRPr="00E53472">
        <w:rPr>
          <w:rFonts w:ascii="Lato" w:hAnsi="Lato" w:cs="Arial"/>
          <w:bCs/>
          <w:spacing w:val="4"/>
        </w:rPr>
        <w:t xml:space="preserve">, z wnioskiem </w:t>
      </w:r>
      <w:r w:rsidRPr="00E53472">
        <w:rPr>
          <w:rFonts w:ascii="Lato" w:hAnsi="Lato" w:cs="Arial"/>
          <w:bCs/>
          <w:spacing w:val="4"/>
        </w:rPr>
        <w:br/>
        <w:t xml:space="preserve">o wydanie decyzji o ustaleniu lokalizacji inwestycji w zakresie terminalu dla omawianego zamierzenia inwestycyjnego do Wojewody </w:t>
      </w:r>
      <w:r w:rsidR="00FC2A01" w:rsidRPr="00E53472">
        <w:rPr>
          <w:rFonts w:ascii="Lato" w:hAnsi="Lato" w:cs="Arial"/>
          <w:bCs/>
          <w:spacing w:val="4"/>
        </w:rPr>
        <w:t xml:space="preserve">Podkarpackiego </w:t>
      </w:r>
      <w:r w:rsidRPr="00E53472">
        <w:rPr>
          <w:rFonts w:ascii="Lato" w:hAnsi="Lato" w:cs="Arial"/>
          <w:bCs/>
          <w:spacing w:val="4"/>
        </w:rPr>
        <w:t xml:space="preserve">wystąpiła ww. spółka, </w:t>
      </w:r>
      <w:r w:rsidRPr="00E53472">
        <w:rPr>
          <w:rFonts w:ascii="Lato" w:hAnsi="Lato" w:cs="Arial"/>
          <w:bCs/>
          <w:spacing w:val="4"/>
        </w:rPr>
        <w:br/>
        <w:t xml:space="preserve">tj. </w:t>
      </w:r>
      <w:r w:rsidR="00FC2A01" w:rsidRPr="00E53472">
        <w:rPr>
          <w:rFonts w:ascii="Lato" w:eastAsia="Times New Roman" w:hAnsi="Lato" w:cs="Arial"/>
          <w:spacing w:val="4"/>
          <w:shd w:val="clear" w:color="auto" w:fill="FFFFFF"/>
          <w:lang w:eastAsia="pl-PL"/>
        </w:rPr>
        <w:t xml:space="preserve">Polski </w:t>
      </w:r>
      <w:r w:rsidR="00FC2A01" w:rsidRPr="00E53472">
        <w:rPr>
          <w:rFonts w:ascii="Lato" w:hAnsi="Lato" w:cs="Arial"/>
          <w:spacing w:val="4"/>
        </w:rPr>
        <w:t>Koncern Naftowy Orlen S.A. z siedzibą w Płocku</w:t>
      </w:r>
      <w:r w:rsidRPr="00E53472">
        <w:rPr>
          <w:rFonts w:ascii="Lato" w:hAnsi="Lato" w:cs="Arial"/>
          <w:bCs/>
          <w:spacing w:val="4"/>
        </w:rPr>
        <w:t xml:space="preserve">, </w:t>
      </w:r>
      <w:r w:rsidRPr="00E53472">
        <w:rPr>
          <w:rFonts w:ascii="Lato" w:hAnsi="Lato" w:cs="Arial"/>
          <w:bCs/>
          <w:iCs/>
          <w:spacing w:val="4"/>
        </w:rPr>
        <w:t>reprezentowana przez ustanowionego w sprawie pełnomocnika.</w:t>
      </w:r>
    </w:p>
    <w:p w14:paraId="565B0DC4" w14:textId="77777777" w:rsidR="00097378" w:rsidRPr="00E53472" w:rsidRDefault="00097378" w:rsidP="00097378">
      <w:pPr>
        <w:spacing w:after="240" w:line="240" w:lineRule="exact"/>
        <w:jc w:val="both"/>
        <w:rPr>
          <w:rFonts w:ascii="Lato" w:hAnsi="Lato" w:cs="Arial"/>
          <w:bCs/>
          <w:spacing w:val="4"/>
        </w:rPr>
      </w:pPr>
      <w:r w:rsidRPr="00E53472">
        <w:rPr>
          <w:rFonts w:ascii="Lato" w:hAnsi="Lato" w:cs="Arial"/>
          <w:bCs/>
          <w:iCs/>
          <w:spacing w:val="4"/>
        </w:rPr>
        <w:t xml:space="preserve">Analizując złożony przez </w:t>
      </w:r>
      <w:r w:rsidRPr="00E53472">
        <w:rPr>
          <w:rFonts w:ascii="Lato" w:hAnsi="Lato" w:cs="Arial"/>
          <w:bCs/>
          <w:i/>
          <w:iCs/>
          <w:spacing w:val="4"/>
        </w:rPr>
        <w:t>inwestora</w:t>
      </w:r>
      <w:r w:rsidRPr="00E53472">
        <w:rPr>
          <w:rFonts w:ascii="Lato" w:hAnsi="Lato" w:cs="Arial"/>
          <w:bCs/>
          <w:iCs/>
          <w:spacing w:val="4"/>
        </w:rPr>
        <w:t xml:space="preserve"> wniosek, </w:t>
      </w:r>
      <w:r w:rsidRPr="00E53472">
        <w:rPr>
          <w:rFonts w:ascii="Lato" w:hAnsi="Lato" w:cs="Arial"/>
          <w:bCs/>
          <w:i/>
          <w:iCs/>
          <w:spacing w:val="4"/>
        </w:rPr>
        <w:t>Minister</w:t>
      </w:r>
      <w:r w:rsidRPr="00E53472">
        <w:rPr>
          <w:rFonts w:ascii="Lato" w:hAnsi="Lato" w:cs="Arial"/>
          <w:bCs/>
          <w:iCs/>
          <w:spacing w:val="4"/>
        </w:rPr>
        <w:t xml:space="preserve"> uznał, że zawiera on wszystkie elementy wymagane na podstawie przepisu art. 6 w zw. z art. 39 ust. 1 </w:t>
      </w:r>
      <w:r w:rsidRPr="00E53472">
        <w:rPr>
          <w:rFonts w:ascii="Lato" w:hAnsi="Lato" w:cs="Arial"/>
          <w:bCs/>
          <w:i/>
          <w:iCs/>
          <w:spacing w:val="4"/>
        </w:rPr>
        <w:t>specustawy gazowej</w:t>
      </w:r>
      <w:r w:rsidRPr="00E53472">
        <w:rPr>
          <w:rFonts w:ascii="Lato" w:hAnsi="Lato" w:cs="Arial"/>
          <w:bCs/>
          <w:iCs/>
          <w:spacing w:val="4"/>
        </w:rPr>
        <w:t>.</w:t>
      </w:r>
    </w:p>
    <w:p w14:paraId="7E2BF855" w14:textId="213D2483" w:rsidR="00097378" w:rsidRPr="00E53472" w:rsidRDefault="00097378" w:rsidP="00097378">
      <w:pPr>
        <w:spacing w:after="240" w:line="240" w:lineRule="exact"/>
        <w:jc w:val="both"/>
        <w:rPr>
          <w:rFonts w:ascii="Lato" w:hAnsi="Lato" w:cs="Arial"/>
          <w:bCs/>
          <w:spacing w:val="4"/>
        </w:rPr>
      </w:pPr>
      <w:r w:rsidRPr="00E53472">
        <w:rPr>
          <w:rFonts w:ascii="Lato" w:hAnsi="Lato" w:cs="Arial"/>
          <w:bCs/>
          <w:spacing w:val="4"/>
        </w:rPr>
        <w:t xml:space="preserve">Następnie, organ odwoławczy poddał kontroli przeprowadzone przez Wojewodę </w:t>
      </w:r>
      <w:r w:rsidR="005D3377" w:rsidRPr="00E53472">
        <w:rPr>
          <w:rFonts w:ascii="Lato" w:hAnsi="Lato" w:cs="Arial"/>
          <w:bCs/>
          <w:spacing w:val="4"/>
        </w:rPr>
        <w:t xml:space="preserve">Podkarpackiego </w:t>
      </w:r>
      <w:r w:rsidRPr="00E53472">
        <w:rPr>
          <w:rFonts w:ascii="Lato" w:hAnsi="Lato" w:cs="Arial"/>
          <w:bCs/>
          <w:spacing w:val="4"/>
        </w:rPr>
        <w:t xml:space="preserve">postępowanie w sprawie wydania decyzji o ustaleniu lokalizacji </w:t>
      </w:r>
      <w:r w:rsidRPr="00E53472">
        <w:rPr>
          <w:rFonts w:ascii="Lato" w:hAnsi="Lato" w:cs="Arial"/>
          <w:bCs/>
          <w:spacing w:val="4"/>
        </w:rPr>
        <w:br/>
        <w:t xml:space="preserve">ww. przedsięwzięcia i stwierdził, co następuje. </w:t>
      </w:r>
    </w:p>
    <w:p w14:paraId="77E2D6CD" w14:textId="2ACFC9AE" w:rsidR="00097378" w:rsidRPr="00E53472" w:rsidRDefault="00097378" w:rsidP="00097378">
      <w:pPr>
        <w:spacing w:after="240" w:line="240" w:lineRule="exact"/>
        <w:jc w:val="both"/>
        <w:rPr>
          <w:rFonts w:ascii="Lato" w:hAnsi="Lato" w:cs="Arial"/>
          <w:bCs/>
          <w:iCs/>
          <w:spacing w:val="4"/>
        </w:rPr>
      </w:pPr>
      <w:r w:rsidRPr="00E53472">
        <w:rPr>
          <w:rFonts w:ascii="Lato" w:hAnsi="Lato" w:cs="Arial"/>
          <w:bCs/>
          <w:spacing w:val="4"/>
        </w:rPr>
        <w:t xml:space="preserve">W ocenie organu II instancji, Wojewoda </w:t>
      </w:r>
      <w:r w:rsidR="005D3377" w:rsidRPr="00E53472">
        <w:rPr>
          <w:rFonts w:ascii="Lato" w:hAnsi="Lato" w:cs="Arial"/>
          <w:bCs/>
          <w:spacing w:val="4"/>
        </w:rPr>
        <w:t xml:space="preserve">Podkarpacki </w:t>
      </w:r>
      <w:r w:rsidRPr="00E53472">
        <w:rPr>
          <w:rFonts w:ascii="Lato" w:hAnsi="Lato" w:cs="Arial"/>
          <w:bCs/>
          <w:spacing w:val="4"/>
        </w:rPr>
        <w:t xml:space="preserve">prawidłowo poinformował strony </w:t>
      </w:r>
      <w:r w:rsidRPr="00E53472">
        <w:rPr>
          <w:rFonts w:ascii="Lato" w:hAnsi="Lato" w:cs="Arial"/>
          <w:bCs/>
          <w:spacing w:val="4"/>
        </w:rPr>
        <w:br/>
        <w:t xml:space="preserve">o wszczętym postępowaniu, podał jego podstawę prawną, </w:t>
      </w:r>
      <w:r w:rsidRPr="00E53472">
        <w:rPr>
          <w:rFonts w:ascii="Lato" w:hAnsi="Lato" w:cs="Arial"/>
          <w:bCs/>
          <w:iCs/>
          <w:spacing w:val="4"/>
        </w:rPr>
        <w:t xml:space="preserve">pouczył o prawie do składania wniosków, uwag i zastrzeżeń, a zatem należycie i wyczerpująco poinformował strony </w:t>
      </w:r>
      <w:r w:rsidRPr="00E53472">
        <w:rPr>
          <w:rFonts w:ascii="Lato" w:hAnsi="Lato" w:cs="Arial"/>
          <w:bCs/>
          <w:iCs/>
          <w:spacing w:val="4"/>
        </w:rPr>
        <w:br/>
        <w:t>o okolicznościach faktycznych i prawnych, będących przedmiotem postępowania administracyjnego, które mogły mieć wpływ na ustalenie ich praw i obowiązków.</w:t>
      </w:r>
    </w:p>
    <w:p w14:paraId="5457757A" w14:textId="164F905E" w:rsidR="00097378" w:rsidRPr="00E53472" w:rsidRDefault="00097378" w:rsidP="00097378">
      <w:pPr>
        <w:spacing w:after="240" w:line="240" w:lineRule="exact"/>
        <w:jc w:val="both"/>
        <w:rPr>
          <w:rFonts w:ascii="Lato" w:hAnsi="Lato" w:cs="Arial"/>
          <w:bCs/>
          <w:spacing w:val="4"/>
        </w:rPr>
      </w:pPr>
      <w:r w:rsidRPr="00E53472">
        <w:rPr>
          <w:rFonts w:ascii="Lato" w:hAnsi="Lato" w:cs="Arial"/>
          <w:bCs/>
          <w:spacing w:val="4"/>
        </w:rPr>
        <w:t xml:space="preserve">Zgodnie z art. 8 ust. 1 pkt 1 i 2 </w:t>
      </w:r>
      <w:r w:rsidRPr="00E53472">
        <w:rPr>
          <w:rFonts w:ascii="Lato" w:hAnsi="Lato" w:cs="Arial"/>
          <w:bCs/>
          <w:i/>
          <w:spacing w:val="4"/>
        </w:rPr>
        <w:t>specustawy gazowej</w:t>
      </w:r>
      <w:r w:rsidRPr="00E53472">
        <w:rPr>
          <w:rFonts w:ascii="Lato" w:hAnsi="Lato" w:cs="Arial"/>
          <w:bCs/>
          <w:spacing w:val="4"/>
        </w:rPr>
        <w:t>, Wojewoda</w:t>
      </w:r>
      <w:r w:rsidR="005D3377" w:rsidRPr="00E53472">
        <w:rPr>
          <w:rFonts w:ascii="Lato" w:hAnsi="Lato" w:cs="Arial"/>
          <w:bCs/>
          <w:spacing w:val="4"/>
        </w:rPr>
        <w:t xml:space="preserve"> Podkarpacki </w:t>
      </w:r>
      <w:r w:rsidRPr="00E53472">
        <w:rPr>
          <w:rFonts w:ascii="Lato" w:hAnsi="Lato" w:cs="Arial"/>
          <w:bCs/>
          <w:spacing w:val="4"/>
        </w:rPr>
        <w:t xml:space="preserve">pismem </w:t>
      </w:r>
      <w:r w:rsidRPr="00E53472">
        <w:rPr>
          <w:rFonts w:ascii="Lato" w:hAnsi="Lato" w:cs="Arial"/>
          <w:bCs/>
          <w:spacing w:val="4"/>
        </w:rPr>
        <w:br/>
        <w:t xml:space="preserve">z dnia </w:t>
      </w:r>
      <w:r w:rsidR="005D3377" w:rsidRPr="00E53472">
        <w:rPr>
          <w:rFonts w:ascii="Lato" w:hAnsi="Lato" w:cs="Arial"/>
          <w:bCs/>
          <w:spacing w:val="4"/>
        </w:rPr>
        <w:t>23 marca 2023 r., znak: N-VIII.747.1.5.2023</w:t>
      </w:r>
      <w:r w:rsidRPr="00E53472">
        <w:rPr>
          <w:rFonts w:ascii="Lato" w:hAnsi="Lato" w:cs="Arial"/>
          <w:bCs/>
          <w:spacing w:val="4"/>
        </w:rPr>
        <w:t xml:space="preserve">, zawiadomił o wszczęciu postępowania o ustalenie lokalizacji przedmiotowej inwestycji wnioskodawcę </w:t>
      </w:r>
      <w:r w:rsidRPr="00E53472">
        <w:rPr>
          <w:rFonts w:ascii="Lato" w:hAnsi="Lato" w:cs="Arial"/>
          <w:bCs/>
          <w:spacing w:val="4"/>
        </w:rPr>
        <w:br/>
        <w:t xml:space="preserve">oraz właścicieli i użytkowników wieczystych nieruchomości objętych wnioskiem, wysyłając zawiadomienie odpowiednio na adres wskazany we wniosku oraz na adresy wskazane w katastrze nieruchomości. Pozostałe strony postępowania zostały poinformowane o jego wszczęciu w drodze </w:t>
      </w:r>
      <w:proofErr w:type="spellStart"/>
      <w:r w:rsidRPr="00E53472">
        <w:rPr>
          <w:rFonts w:ascii="Lato" w:hAnsi="Lato" w:cs="Arial"/>
          <w:bCs/>
          <w:spacing w:val="4"/>
        </w:rPr>
        <w:t>obwieszczeń</w:t>
      </w:r>
      <w:proofErr w:type="spellEnd"/>
      <w:r w:rsidRPr="00E53472">
        <w:rPr>
          <w:rFonts w:ascii="Lato" w:hAnsi="Lato" w:cs="Arial"/>
          <w:bCs/>
          <w:spacing w:val="4"/>
        </w:rPr>
        <w:t xml:space="preserve">. </w:t>
      </w:r>
      <w:r w:rsidRPr="00E53472">
        <w:rPr>
          <w:rFonts w:ascii="Lato" w:hAnsi="Lato" w:cs="Arial"/>
          <w:bCs/>
          <w:iCs/>
          <w:spacing w:val="4"/>
        </w:rPr>
        <w:t xml:space="preserve">W zawiadomieniu </w:t>
      </w:r>
      <w:r w:rsidRPr="00E53472">
        <w:rPr>
          <w:rFonts w:ascii="Lato" w:hAnsi="Lato" w:cs="Arial"/>
          <w:bCs/>
          <w:iCs/>
          <w:spacing w:val="4"/>
        </w:rPr>
        <w:br/>
        <w:t xml:space="preserve">i obwieszczeniu organ I instancji poinformował o możliwości zapoznania się </w:t>
      </w:r>
      <w:r w:rsidRPr="00E53472">
        <w:rPr>
          <w:rFonts w:ascii="Lato" w:hAnsi="Lato" w:cs="Arial"/>
          <w:bCs/>
          <w:iCs/>
          <w:spacing w:val="4"/>
        </w:rPr>
        <w:br/>
        <w:t xml:space="preserve">z dokumentacją dotyczącą przedmiotowej inwestycji. </w:t>
      </w:r>
    </w:p>
    <w:p w14:paraId="19C56C4C" w14:textId="1DDDB1F0" w:rsidR="003A7678" w:rsidRPr="00E53472" w:rsidRDefault="003A7678" w:rsidP="003A7678">
      <w:pPr>
        <w:spacing w:before="120" w:after="240" w:line="240" w:lineRule="exact"/>
        <w:jc w:val="both"/>
        <w:outlineLvl w:val="0"/>
        <w:rPr>
          <w:rFonts w:ascii="Lato" w:eastAsia="Times New Roman" w:hAnsi="Lato" w:cs="Arial"/>
          <w:spacing w:val="4"/>
          <w:lang w:eastAsia="pl-PL"/>
        </w:rPr>
      </w:pPr>
      <w:r w:rsidRPr="00E53472">
        <w:rPr>
          <w:rFonts w:ascii="Lato" w:eastAsia="Times New Roman" w:hAnsi="Lato" w:cs="Arial"/>
          <w:spacing w:val="4"/>
          <w:lang w:eastAsia="pl-PL"/>
        </w:rPr>
        <w:t xml:space="preserve">Uznając, że zebrany w sprawie materiał dowodowy pozwala na wydanie rozstrzygnięcia, Wojewoda Podkarpacki wydał w dniu </w:t>
      </w:r>
      <w:r w:rsidRPr="00E53472">
        <w:rPr>
          <w:rFonts w:ascii="Lato" w:hAnsi="Lato"/>
          <w:spacing w:val="4"/>
          <w:lang w:eastAsia="zh-CN"/>
        </w:rPr>
        <w:t>24 kwietnia 2023 r., znak: N-VIII.747.1.5.2022</w:t>
      </w:r>
      <w:r w:rsidRPr="00E53472">
        <w:rPr>
          <w:rFonts w:ascii="Lato" w:eastAsia="Times New Roman" w:hAnsi="Lato" w:cs="Arial"/>
          <w:spacing w:val="4"/>
          <w:lang w:eastAsia="pl-PL"/>
        </w:rPr>
        <w:t xml:space="preserve"> decyzję, </w:t>
      </w:r>
      <w:r w:rsidRPr="00E53472">
        <w:rPr>
          <w:rFonts w:ascii="Lato" w:eastAsia="Times New Roman" w:hAnsi="Lato" w:cs="Arial"/>
          <w:iCs/>
          <w:spacing w:val="4"/>
          <w:lang w:eastAsia="pl-PL"/>
        </w:rPr>
        <w:t>o ustaleniu lokalizacji ww. inwestycji towarzyszącej inwestycjom w zakresie terminalu</w:t>
      </w:r>
      <w:r w:rsidRPr="00E53472">
        <w:rPr>
          <w:rFonts w:ascii="Lato" w:eastAsia="Times New Roman" w:hAnsi="Lato" w:cs="Arial"/>
          <w:bCs/>
          <w:spacing w:val="4"/>
          <w:lang w:eastAsia="pl-PL"/>
        </w:rPr>
        <w:t xml:space="preserve">. </w:t>
      </w:r>
      <w:r w:rsidRPr="00E53472">
        <w:rPr>
          <w:rFonts w:ascii="Lato" w:eastAsia="Times New Roman" w:hAnsi="Lato" w:cs="Arial"/>
          <w:spacing w:val="4"/>
          <w:lang w:eastAsia="pl-PL"/>
        </w:rPr>
        <w:t xml:space="preserve">Stosownie do art. 34 ust. 1 </w:t>
      </w:r>
      <w:r w:rsidRPr="00E53472">
        <w:rPr>
          <w:rFonts w:ascii="Lato" w:eastAsia="Times New Roman" w:hAnsi="Lato" w:cs="Arial"/>
          <w:i/>
          <w:spacing w:val="4"/>
          <w:lang w:eastAsia="pl-PL"/>
        </w:rPr>
        <w:t>specustawy gazowej</w:t>
      </w:r>
      <w:r w:rsidRPr="00E53472">
        <w:rPr>
          <w:rFonts w:ascii="Lato" w:eastAsia="Times New Roman" w:hAnsi="Lato" w:cs="Arial"/>
          <w:spacing w:val="4"/>
          <w:lang w:eastAsia="pl-PL"/>
        </w:rPr>
        <w:t>,</w:t>
      </w:r>
      <w:r w:rsidRPr="00E53472">
        <w:rPr>
          <w:rFonts w:ascii="Lato" w:eastAsia="Times New Roman" w:hAnsi="Lato" w:cs="Arial"/>
          <w:i/>
          <w:spacing w:val="4"/>
          <w:lang w:eastAsia="pl-PL"/>
        </w:rPr>
        <w:t xml:space="preserve"> </w:t>
      </w:r>
      <w:r w:rsidRPr="00E53472">
        <w:rPr>
          <w:rFonts w:ascii="Lato" w:eastAsia="Times New Roman" w:hAnsi="Lato" w:cs="Arial"/>
          <w:spacing w:val="4"/>
          <w:lang w:eastAsia="pl-PL"/>
        </w:rPr>
        <w:t>decyzja ta</w:t>
      </w:r>
      <w:r w:rsidRPr="00E53472">
        <w:rPr>
          <w:rFonts w:ascii="Lato" w:eastAsia="Times New Roman" w:hAnsi="Lato" w:cs="Arial"/>
          <w:i/>
          <w:spacing w:val="4"/>
          <w:lang w:eastAsia="pl-PL"/>
        </w:rPr>
        <w:t xml:space="preserve"> </w:t>
      </w:r>
      <w:r w:rsidRPr="00E53472">
        <w:rPr>
          <w:rFonts w:ascii="Lato" w:eastAsia="Times New Roman" w:hAnsi="Lato" w:cs="Arial"/>
          <w:spacing w:val="4"/>
          <w:lang w:eastAsia="pl-PL"/>
        </w:rPr>
        <w:t xml:space="preserve">podlega natychmiastowemu wykonaniu. </w:t>
      </w:r>
    </w:p>
    <w:p w14:paraId="28CDB554" w14:textId="41AD42ED" w:rsidR="00097378" w:rsidRPr="00E53472" w:rsidRDefault="00097378" w:rsidP="00097378">
      <w:pPr>
        <w:spacing w:after="240" w:line="240" w:lineRule="exact"/>
        <w:jc w:val="both"/>
        <w:rPr>
          <w:rFonts w:ascii="Lato" w:hAnsi="Lato" w:cs="Arial"/>
          <w:bCs/>
          <w:spacing w:val="4"/>
        </w:rPr>
      </w:pPr>
      <w:r w:rsidRPr="00E53472">
        <w:rPr>
          <w:rFonts w:ascii="Lato" w:hAnsi="Lato" w:cs="Arial"/>
          <w:bCs/>
          <w:spacing w:val="4"/>
        </w:rPr>
        <w:t xml:space="preserve">Kontrolowana </w:t>
      </w:r>
      <w:r w:rsidRPr="00E53472">
        <w:rPr>
          <w:rFonts w:ascii="Lato" w:hAnsi="Lato" w:cs="Arial"/>
          <w:bCs/>
          <w:i/>
          <w:spacing w:val="4"/>
        </w:rPr>
        <w:t>decyzja Wojewody</w:t>
      </w:r>
      <w:r w:rsidR="003A7678" w:rsidRPr="00E53472">
        <w:rPr>
          <w:rFonts w:ascii="Lato" w:hAnsi="Lato" w:cs="Arial"/>
          <w:bCs/>
          <w:i/>
          <w:spacing w:val="4"/>
        </w:rPr>
        <w:t xml:space="preserve"> </w:t>
      </w:r>
      <w:r w:rsidR="003A7678" w:rsidRPr="00E53472">
        <w:rPr>
          <w:rFonts w:ascii="Lato" w:hAnsi="Lato" w:cs="Arial"/>
          <w:bCs/>
          <w:i/>
          <w:iCs/>
          <w:spacing w:val="4"/>
        </w:rPr>
        <w:t>Podkarpackiego</w:t>
      </w:r>
      <w:r w:rsidRPr="00E53472">
        <w:rPr>
          <w:rFonts w:ascii="Lato" w:hAnsi="Lato" w:cs="Arial"/>
          <w:bCs/>
          <w:spacing w:val="4"/>
        </w:rPr>
        <w:t xml:space="preserve"> czyni zadość wymogom przedstawionym w art. 10 ust. 1 </w:t>
      </w:r>
      <w:r w:rsidRPr="00E53472">
        <w:rPr>
          <w:rFonts w:ascii="Lato" w:hAnsi="Lato" w:cs="Arial"/>
          <w:bCs/>
          <w:i/>
          <w:spacing w:val="4"/>
        </w:rPr>
        <w:t>specustawy gazowej</w:t>
      </w:r>
      <w:r w:rsidRPr="00E53472">
        <w:rPr>
          <w:rFonts w:ascii="Lato" w:hAnsi="Lato" w:cs="Arial"/>
          <w:bCs/>
          <w:spacing w:val="4"/>
        </w:rPr>
        <w:t xml:space="preserve">. Zawiera bowiem w stanie faktycznym niniejszej sprawy wszystkie niezbędne elementy określone w tym przepisie. </w:t>
      </w:r>
    </w:p>
    <w:p w14:paraId="76B21B9F" w14:textId="7F5CD0D3" w:rsidR="00097378" w:rsidRPr="00E53472" w:rsidRDefault="00097378" w:rsidP="00097378">
      <w:pPr>
        <w:spacing w:after="240" w:line="240" w:lineRule="exact"/>
        <w:jc w:val="both"/>
        <w:rPr>
          <w:rFonts w:ascii="Lato" w:hAnsi="Lato" w:cs="Arial"/>
          <w:bCs/>
          <w:spacing w:val="4"/>
        </w:rPr>
      </w:pPr>
      <w:r w:rsidRPr="00E53472">
        <w:rPr>
          <w:rFonts w:ascii="Lato" w:hAnsi="Lato" w:cs="Arial"/>
          <w:bCs/>
          <w:spacing w:val="4"/>
          <w:lang w:val="x-none"/>
        </w:rPr>
        <w:lastRenderedPageBreak/>
        <w:t xml:space="preserve">Zgodnie z art. </w:t>
      </w:r>
      <w:r w:rsidRPr="00E53472">
        <w:rPr>
          <w:rFonts w:ascii="Lato" w:hAnsi="Lato" w:cs="Arial"/>
          <w:bCs/>
          <w:spacing w:val="4"/>
        </w:rPr>
        <w:t>10</w:t>
      </w:r>
      <w:r w:rsidRPr="00E53472">
        <w:rPr>
          <w:rFonts w:ascii="Lato" w:hAnsi="Lato" w:cs="Arial"/>
          <w:bCs/>
          <w:spacing w:val="4"/>
          <w:lang w:val="x-none"/>
        </w:rPr>
        <w:t xml:space="preserve"> ust. 2 </w:t>
      </w:r>
      <w:r w:rsidRPr="00E53472">
        <w:rPr>
          <w:rFonts w:ascii="Lato" w:hAnsi="Lato" w:cs="Arial"/>
          <w:bCs/>
          <w:i/>
          <w:spacing w:val="4"/>
          <w:lang w:val="x-none"/>
        </w:rPr>
        <w:t xml:space="preserve">specustawy </w:t>
      </w:r>
      <w:r w:rsidRPr="00E53472">
        <w:rPr>
          <w:rFonts w:ascii="Lato" w:hAnsi="Lato" w:cs="Arial"/>
          <w:bCs/>
          <w:i/>
          <w:spacing w:val="4"/>
        </w:rPr>
        <w:t>gazowej</w:t>
      </w:r>
      <w:r w:rsidRPr="00E53472">
        <w:rPr>
          <w:rFonts w:ascii="Lato" w:hAnsi="Lato" w:cs="Arial"/>
          <w:bCs/>
          <w:spacing w:val="4"/>
          <w:lang w:val="x-none"/>
        </w:rPr>
        <w:t>, projekt powyższej decyzji został sporządzony przez osob</w:t>
      </w:r>
      <w:r w:rsidRPr="00E53472">
        <w:rPr>
          <w:rFonts w:ascii="Lato" w:hAnsi="Lato" w:cs="Arial"/>
          <w:bCs/>
          <w:spacing w:val="4"/>
        </w:rPr>
        <w:t>y</w:t>
      </w:r>
      <w:r w:rsidRPr="00E53472">
        <w:rPr>
          <w:rFonts w:ascii="Lato" w:hAnsi="Lato" w:cs="Arial"/>
          <w:bCs/>
          <w:spacing w:val="4"/>
          <w:lang w:val="x-none"/>
        </w:rPr>
        <w:t>, o któr</w:t>
      </w:r>
      <w:r w:rsidRPr="00E53472">
        <w:rPr>
          <w:rFonts w:ascii="Lato" w:hAnsi="Lato" w:cs="Arial"/>
          <w:bCs/>
          <w:spacing w:val="4"/>
        </w:rPr>
        <w:t>ych</w:t>
      </w:r>
      <w:r w:rsidRPr="00E53472">
        <w:rPr>
          <w:rFonts w:ascii="Lato" w:hAnsi="Lato" w:cs="Arial"/>
          <w:bCs/>
          <w:spacing w:val="4"/>
          <w:lang w:val="x-none"/>
        </w:rPr>
        <w:t xml:space="preserve"> mowa w </w:t>
      </w:r>
      <w:hyperlink r:id="rId9" w:anchor="hiperlinkText.rpc?hiperlink=type=tresc:nro=Powszechny.1387976:part=a5&amp;full=1" w:tgtFrame="_parent" w:history="1">
        <w:r w:rsidRPr="00E53472">
          <w:rPr>
            <w:rStyle w:val="Hipercze"/>
            <w:rFonts w:ascii="Lato" w:hAnsi="Lato" w:cs="Arial"/>
            <w:bCs/>
            <w:color w:val="auto"/>
            <w:spacing w:val="4"/>
            <w:u w:val="none"/>
            <w:lang w:val="x-none"/>
          </w:rPr>
          <w:t>art. 5</w:t>
        </w:r>
      </w:hyperlink>
      <w:r w:rsidRPr="00E53472">
        <w:rPr>
          <w:rFonts w:ascii="Lato" w:hAnsi="Lato" w:cs="Arial"/>
          <w:bCs/>
          <w:spacing w:val="4"/>
          <w:lang w:val="x-none"/>
        </w:rPr>
        <w:t xml:space="preserve"> ustaw</w:t>
      </w:r>
      <w:r w:rsidRPr="00E53472">
        <w:rPr>
          <w:rFonts w:ascii="Lato" w:hAnsi="Lato" w:cs="Arial"/>
          <w:bCs/>
          <w:spacing w:val="4"/>
        </w:rPr>
        <w:t>y</w:t>
      </w:r>
      <w:r w:rsidRPr="00E53472">
        <w:rPr>
          <w:rFonts w:ascii="Lato" w:hAnsi="Lato" w:cs="Arial"/>
          <w:bCs/>
          <w:spacing w:val="4"/>
          <w:lang w:val="x-none"/>
        </w:rPr>
        <w:t xml:space="preserve"> </w:t>
      </w:r>
      <w:r w:rsidRPr="00E53472">
        <w:rPr>
          <w:rFonts w:ascii="Lato" w:hAnsi="Lato" w:cs="Arial"/>
          <w:bCs/>
          <w:spacing w:val="4"/>
        </w:rPr>
        <w:t xml:space="preserve">z dnia 27 marca 2003 r. </w:t>
      </w:r>
      <w:r w:rsidRPr="00E53472">
        <w:rPr>
          <w:rFonts w:ascii="Lato" w:hAnsi="Lato" w:cs="Arial"/>
          <w:bCs/>
          <w:spacing w:val="4"/>
          <w:lang w:val="x-none"/>
        </w:rPr>
        <w:t xml:space="preserve">o planowaniu </w:t>
      </w:r>
      <w:r w:rsidRPr="00E53472">
        <w:rPr>
          <w:rFonts w:ascii="Lato" w:hAnsi="Lato" w:cs="Arial"/>
          <w:bCs/>
          <w:spacing w:val="4"/>
          <w:lang w:val="x-none"/>
        </w:rPr>
        <w:br/>
        <w:t>i zagospodarowaniu przestrzennym</w:t>
      </w:r>
      <w:r w:rsidRPr="00E53472">
        <w:rPr>
          <w:rFonts w:ascii="Lato" w:hAnsi="Lato" w:cs="Arial"/>
          <w:bCs/>
          <w:spacing w:val="4"/>
        </w:rPr>
        <w:t xml:space="preserve"> (</w:t>
      </w:r>
      <w:proofErr w:type="spellStart"/>
      <w:r w:rsidRPr="00E53472">
        <w:rPr>
          <w:rFonts w:ascii="Lato" w:hAnsi="Lato" w:cs="Arial"/>
          <w:bCs/>
          <w:spacing w:val="4"/>
        </w:rPr>
        <w:t>t.j</w:t>
      </w:r>
      <w:proofErr w:type="spellEnd"/>
      <w:r w:rsidRPr="00E53472">
        <w:rPr>
          <w:rFonts w:ascii="Lato" w:hAnsi="Lato" w:cs="Arial"/>
          <w:bCs/>
          <w:spacing w:val="4"/>
        </w:rPr>
        <w:t>. Dz. U. z 202</w:t>
      </w:r>
      <w:r w:rsidR="001E5353" w:rsidRPr="00E53472">
        <w:rPr>
          <w:rFonts w:ascii="Lato" w:hAnsi="Lato" w:cs="Arial"/>
          <w:bCs/>
          <w:spacing w:val="4"/>
        </w:rPr>
        <w:t>4</w:t>
      </w:r>
      <w:r w:rsidRPr="00E53472">
        <w:rPr>
          <w:rFonts w:ascii="Lato" w:hAnsi="Lato" w:cs="Arial"/>
          <w:bCs/>
          <w:spacing w:val="4"/>
        </w:rPr>
        <w:t xml:space="preserve"> r. poz. </w:t>
      </w:r>
      <w:r w:rsidR="001E5353" w:rsidRPr="00E53472">
        <w:rPr>
          <w:rFonts w:ascii="Lato" w:hAnsi="Lato" w:cs="Arial"/>
          <w:bCs/>
          <w:spacing w:val="4"/>
        </w:rPr>
        <w:t>1130</w:t>
      </w:r>
      <w:r w:rsidRPr="00E53472">
        <w:rPr>
          <w:rFonts w:ascii="Lato" w:hAnsi="Lato" w:cs="Arial"/>
          <w:bCs/>
          <w:spacing w:val="4"/>
        </w:rPr>
        <w:t xml:space="preserve"> z </w:t>
      </w:r>
      <w:proofErr w:type="spellStart"/>
      <w:r w:rsidRPr="00E53472">
        <w:rPr>
          <w:rFonts w:ascii="Lato" w:hAnsi="Lato" w:cs="Arial"/>
          <w:bCs/>
          <w:spacing w:val="4"/>
        </w:rPr>
        <w:t>późn</w:t>
      </w:r>
      <w:proofErr w:type="spellEnd"/>
      <w:r w:rsidRPr="00E53472">
        <w:rPr>
          <w:rFonts w:ascii="Lato" w:hAnsi="Lato" w:cs="Arial"/>
          <w:bCs/>
          <w:spacing w:val="4"/>
        </w:rPr>
        <w:t>. zm.).</w:t>
      </w:r>
    </w:p>
    <w:p w14:paraId="29DAA73D" w14:textId="35DBC856" w:rsidR="00097378" w:rsidRPr="00E53472" w:rsidRDefault="00097378" w:rsidP="00097378">
      <w:pPr>
        <w:spacing w:after="240" w:line="240" w:lineRule="exact"/>
        <w:jc w:val="both"/>
        <w:rPr>
          <w:rFonts w:ascii="Lato" w:hAnsi="Lato" w:cs="Arial"/>
          <w:bCs/>
          <w:spacing w:val="4"/>
        </w:rPr>
      </w:pPr>
      <w:r w:rsidRPr="00E53472">
        <w:rPr>
          <w:rFonts w:ascii="Lato" w:hAnsi="Lato" w:cs="Arial"/>
          <w:bCs/>
          <w:iCs/>
          <w:spacing w:val="4"/>
        </w:rPr>
        <w:t xml:space="preserve">W myśl art. 12 ust. 1 </w:t>
      </w:r>
      <w:r w:rsidRPr="00E53472">
        <w:rPr>
          <w:rFonts w:ascii="Lato" w:hAnsi="Lato" w:cs="Arial"/>
          <w:bCs/>
          <w:i/>
          <w:iCs/>
          <w:spacing w:val="4"/>
        </w:rPr>
        <w:t>specustawy gazowej</w:t>
      </w:r>
      <w:r w:rsidRPr="00E53472">
        <w:rPr>
          <w:rFonts w:ascii="Lato" w:hAnsi="Lato" w:cs="Arial"/>
          <w:bCs/>
          <w:iCs/>
          <w:spacing w:val="4"/>
        </w:rPr>
        <w:t xml:space="preserve">, </w:t>
      </w:r>
      <w:r w:rsidRPr="00E53472">
        <w:rPr>
          <w:rFonts w:ascii="Lato" w:hAnsi="Lato" w:cs="Arial"/>
          <w:bCs/>
          <w:spacing w:val="4"/>
        </w:rPr>
        <w:t xml:space="preserve">Wojewoda </w:t>
      </w:r>
      <w:r w:rsidR="002A479C" w:rsidRPr="00E53472">
        <w:rPr>
          <w:rFonts w:ascii="Lato" w:hAnsi="Lato" w:cs="Arial"/>
          <w:bCs/>
          <w:spacing w:val="4"/>
        </w:rPr>
        <w:t xml:space="preserve">Podkarpacki </w:t>
      </w:r>
      <w:r w:rsidRPr="00E53472">
        <w:rPr>
          <w:rFonts w:ascii="Lato" w:hAnsi="Lato" w:cs="Arial"/>
          <w:bCs/>
          <w:spacing w:val="4"/>
        </w:rPr>
        <w:t xml:space="preserve">doręczył ww. decyzję wnioskodawcy oraz zawiadomił o jej wydaniu pozostałe strony w drodze </w:t>
      </w:r>
      <w:proofErr w:type="spellStart"/>
      <w:r w:rsidRPr="00E53472">
        <w:rPr>
          <w:rFonts w:ascii="Lato" w:hAnsi="Lato" w:cs="Arial"/>
          <w:bCs/>
          <w:spacing w:val="4"/>
        </w:rPr>
        <w:t>obwieszczeń</w:t>
      </w:r>
      <w:proofErr w:type="spellEnd"/>
      <w:r w:rsidRPr="00E53472">
        <w:rPr>
          <w:rFonts w:ascii="Lato" w:hAnsi="Lato" w:cs="Arial"/>
          <w:bCs/>
          <w:spacing w:val="4"/>
        </w:rPr>
        <w:t xml:space="preserve">. Właścicieli i użytkowników wieczystych nieruchomości objętych </w:t>
      </w:r>
      <w:r w:rsidRPr="00E53472">
        <w:rPr>
          <w:rFonts w:ascii="Lato" w:hAnsi="Lato" w:cs="Arial"/>
          <w:bCs/>
          <w:i/>
          <w:spacing w:val="4"/>
        </w:rPr>
        <w:t xml:space="preserve">decyzją Wojewody </w:t>
      </w:r>
      <w:r w:rsidR="002A479C" w:rsidRPr="00E53472">
        <w:rPr>
          <w:rFonts w:ascii="Lato" w:hAnsi="Lato" w:cs="Arial"/>
          <w:bCs/>
          <w:i/>
          <w:iCs/>
          <w:spacing w:val="4"/>
        </w:rPr>
        <w:t xml:space="preserve">Podkarpackiego </w:t>
      </w:r>
      <w:r w:rsidRPr="00E53472">
        <w:rPr>
          <w:rFonts w:ascii="Lato" w:hAnsi="Lato" w:cs="Arial"/>
          <w:bCs/>
          <w:spacing w:val="4"/>
        </w:rPr>
        <w:t xml:space="preserve">organ I instancji poinformował o wydaniu decyzji w drodze zawiadomienia z dnia </w:t>
      </w:r>
      <w:r w:rsidR="002A479C" w:rsidRPr="00E53472">
        <w:rPr>
          <w:rFonts w:ascii="Lato" w:hAnsi="Lato" w:cs="Arial"/>
          <w:bCs/>
          <w:spacing w:val="4"/>
        </w:rPr>
        <w:t>5 maja 2023 r., znak: N-VIII.747.1.5.2023</w:t>
      </w:r>
      <w:r w:rsidRPr="00E53472">
        <w:rPr>
          <w:rFonts w:ascii="Lato" w:hAnsi="Lato" w:cs="Arial"/>
          <w:bCs/>
          <w:spacing w:val="4"/>
        </w:rPr>
        <w:t>, wysłanego na adresy wskazane</w:t>
      </w:r>
      <w:r w:rsidR="002A479C" w:rsidRPr="00E53472">
        <w:rPr>
          <w:rFonts w:ascii="Lato" w:hAnsi="Lato" w:cs="Arial"/>
          <w:bCs/>
          <w:spacing w:val="4"/>
        </w:rPr>
        <w:t xml:space="preserve"> </w:t>
      </w:r>
      <w:r w:rsidRPr="00E53472">
        <w:rPr>
          <w:rFonts w:ascii="Lato" w:hAnsi="Lato" w:cs="Arial"/>
          <w:bCs/>
          <w:spacing w:val="4"/>
        </w:rPr>
        <w:t>w</w:t>
      </w:r>
      <w:r w:rsidR="002A479C" w:rsidRPr="00E53472">
        <w:rPr>
          <w:rFonts w:ascii="Lato" w:hAnsi="Lato" w:cs="Arial"/>
          <w:bCs/>
          <w:spacing w:val="4"/>
        </w:rPr>
        <w:t xml:space="preserve"> </w:t>
      </w:r>
      <w:r w:rsidRPr="00E53472">
        <w:rPr>
          <w:rFonts w:ascii="Lato" w:hAnsi="Lato" w:cs="Arial"/>
          <w:bCs/>
          <w:spacing w:val="4"/>
        </w:rPr>
        <w:t>katastrze nieruchomości.</w:t>
      </w:r>
      <w:r w:rsidRPr="00E53472">
        <w:rPr>
          <w:rFonts w:ascii="Lato" w:hAnsi="Lato" w:cs="Arial"/>
          <w:bCs/>
          <w:iCs/>
          <w:spacing w:val="4"/>
        </w:rPr>
        <w:t xml:space="preserve"> W zawiadomieniu oraz w obwieszczeniu zamieszczono, zgodnie z art. 12 ust. 2 </w:t>
      </w:r>
      <w:r w:rsidRPr="00E53472">
        <w:rPr>
          <w:rFonts w:ascii="Lato" w:hAnsi="Lato" w:cs="Arial"/>
          <w:bCs/>
          <w:i/>
          <w:iCs/>
          <w:spacing w:val="4"/>
        </w:rPr>
        <w:t>specustawy gazowej</w:t>
      </w:r>
      <w:r w:rsidRPr="00E53472">
        <w:rPr>
          <w:rFonts w:ascii="Lato" w:hAnsi="Lato" w:cs="Arial"/>
          <w:bCs/>
          <w:iCs/>
          <w:spacing w:val="4"/>
        </w:rPr>
        <w:t xml:space="preserve">, informację o miejscu, </w:t>
      </w:r>
      <w:r w:rsidR="002A479C" w:rsidRPr="00E53472">
        <w:rPr>
          <w:rFonts w:ascii="Lato" w:hAnsi="Lato" w:cs="Arial"/>
          <w:bCs/>
          <w:iCs/>
          <w:spacing w:val="4"/>
        </w:rPr>
        <w:br/>
      </w:r>
      <w:r w:rsidRPr="00E53472">
        <w:rPr>
          <w:rFonts w:ascii="Lato" w:hAnsi="Lato" w:cs="Arial"/>
          <w:bCs/>
          <w:iCs/>
          <w:spacing w:val="4"/>
        </w:rPr>
        <w:t>w którym strony mogą zapoznać się z treścią decyzji.</w:t>
      </w:r>
    </w:p>
    <w:p w14:paraId="4775CDAC" w14:textId="0A44782E" w:rsidR="00BE43E7" w:rsidRDefault="00097378" w:rsidP="004F6A0A">
      <w:pPr>
        <w:spacing w:after="240" w:line="240" w:lineRule="exact"/>
        <w:jc w:val="both"/>
        <w:rPr>
          <w:rFonts w:ascii="Lato" w:hAnsi="Lato" w:cs="Arial"/>
          <w:bCs/>
          <w:spacing w:val="4"/>
        </w:rPr>
      </w:pPr>
      <w:r w:rsidRPr="00E53472">
        <w:rPr>
          <w:rFonts w:ascii="Lato" w:hAnsi="Lato" w:cs="Arial"/>
          <w:bCs/>
          <w:spacing w:val="4"/>
        </w:rPr>
        <w:t xml:space="preserve">Po zapoznaniu się ze zgromadzonym materiałem dowodowym organ II instancji stwierdził, iż wydana decyzja wymaga jednak dokonania korekty merytoryczno-reformacyjnej. Należy zauważyć, iż przepisy art. 138 § 1 pkt 2 </w:t>
      </w:r>
      <w:r w:rsidRPr="00E53472">
        <w:rPr>
          <w:rFonts w:ascii="Lato" w:hAnsi="Lato" w:cs="Arial"/>
          <w:bCs/>
          <w:i/>
          <w:iCs/>
          <w:spacing w:val="4"/>
        </w:rPr>
        <w:t xml:space="preserve">kpa </w:t>
      </w:r>
      <w:r w:rsidRPr="00E53472">
        <w:rPr>
          <w:rFonts w:ascii="Lato" w:hAnsi="Lato" w:cs="Arial"/>
          <w:bCs/>
          <w:spacing w:val="4"/>
        </w:rPr>
        <w:t>umożliwiają organowi odwoławczemu korektę zaskarżonej decyzji przez jej uchylenie i orzeczenie w tym zakresie, co do istoty sprawy.</w:t>
      </w:r>
    </w:p>
    <w:p w14:paraId="15343519" w14:textId="38751F34" w:rsidR="00FF3476" w:rsidRPr="00FF3476" w:rsidRDefault="00FF3476" w:rsidP="00FF3476">
      <w:pPr>
        <w:spacing w:after="240" w:line="240" w:lineRule="exact"/>
        <w:jc w:val="both"/>
        <w:rPr>
          <w:rFonts w:ascii="Lato" w:hAnsi="Lato" w:cs="Arial"/>
          <w:bCs/>
          <w:iCs/>
          <w:spacing w:val="4"/>
        </w:rPr>
      </w:pPr>
      <w:r w:rsidRPr="00FF3476">
        <w:rPr>
          <w:rFonts w:ascii="Lato" w:hAnsi="Lato" w:cs="Arial"/>
          <w:bCs/>
          <w:iCs/>
          <w:spacing w:val="4"/>
        </w:rPr>
        <w:t xml:space="preserve">W doktrynie prawa administracyjnego, jak również w orzecznictwie sądowym utrwalony jest pogląd, iż kompetencje organu odwoławczego nie sprowadzają się jedynie </w:t>
      </w:r>
      <w:r w:rsidR="005964B5">
        <w:rPr>
          <w:rFonts w:ascii="Lato" w:hAnsi="Lato" w:cs="Arial"/>
          <w:bCs/>
          <w:iCs/>
          <w:spacing w:val="4"/>
        </w:rPr>
        <w:br/>
      </w:r>
      <w:r w:rsidRPr="00FF3476">
        <w:rPr>
          <w:rFonts w:ascii="Lato" w:hAnsi="Lato" w:cs="Arial"/>
          <w:bCs/>
          <w:iCs/>
          <w:spacing w:val="4"/>
        </w:rPr>
        <w:t xml:space="preserve">do kontroli zasadności zarzutów podniesionych w stosunku do rozstrzygnięcia organu </w:t>
      </w:r>
      <w:r w:rsidR="005964B5">
        <w:rPr>
          <w:rFonts w:ascii="Lato" w:hAnsi="Lato" w:cs="Arial"/>
          <w:bCs/>
          <w:iCs/>
          <w:spacing w:val="4"/>
        </w:rPr>
        <w:br/>
      </w:r>
      <w:r w:rsidRPr="00FF3476">
        <w:rPr>
          <w:rFonts w:ascii="Lato" w:hAnsi="Lato" w:cs="Arial"/>
          <w:bCs/>
          <w:iCs/>
          <w:spacing w:val="4"/>
        </w:rPr>
        <w:t xml:space="preserve">I instancji. Organ II instancji jest bowiem obowiązany uwzględnić zarówno zmiany stanu prawnego, jak i faktycznego, jakie zaszły w sprawie pomiędzy wydaniem orzeczenia przez organ I instancji, a orzeczeniem organu odwoławczego. </w:t>
      </w:r>
    </w:p>
    <w:p w14:paraId="0EE5AF4A" w14:textId="1AAD0FD6" w:rsidR="00FF3476" w:rsidRPr="00FF3476" w:rsidRDefault="00FF3476" w:rsidP="00FF3476">
      <w:pPr>
        <w:spacing w:after="240" w:line="240" w:lineRule="exact"/>
        <w:jc w:val="both"/>
        <w:rPr>
          <w:rFonts w:ascii="Lato" w:hAnsi="Lato" w:cs="Arial"/>
          <w:bCs/>
          <w:iCs/>
          <w:spacing w:val="4"/>
        </w:rPr>
      </w:pPr>
      <w:r w:rsidRPr="00FF3476">
        <w:rPr>
          <w:rFonts w:ascii="Lato" w:hAnsi="Lato" w:cs="Arial"/>
          <w:bCs/>
          <w:iCs/>
          <w:spacing w:val="4"/>
        </w:rPr>
        <w:t xml:space="preserve">Organ II instancji ustala stan faktyczny w oparciu o materiał dowodowy zebrany </w:t>
      </w:r>
      <w:r>
        <w:rPr>
          <w:rFonts w:ascii="Lato" w:hAnsi="Lato" w:cs="Arial"/>
          <w:bCs/>
          <w:iCs/>
          <w:spacing w:val="4"/>
        </w:rPr>
        <w:br/>
      </w:r>
      <w:r w:rsidRPr="00FF3476">
        <w:rPr>
          <w:rFonts w:ascii="Lato" w:hAnsi="Lato" w:cs="Arial"/>
          <w:bCs/>
          <w:iCs/>
          <w:spacing w:val="4"/>
        </w:rPr>
        <w:t>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A. Wróbel [w:] 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FF3476">
        <w:rPr>
          <w:rFonts w:ascii="Lato" w:hAnsi="Lato" w:cs="Arial"/>
          <w:bCs/>
          <w:iCs/>
          <w:spacing w:val="4"/>
        </w:rPr>
        <w:t>Wa</w:t>
      </w:r>
      <w:proofErr w:type="spellEnd"/>
      <w:r w:rsidRPr="00FF3476">
        <w:rPr>
          <w:rFonts w:ascii="Lato" w:hAnsi="Lato" w:cs="Arial"/>
          <w:bCs/>
          <w:iCs/>
          <w:spacing w:val="4"/>
        </w:rPr>
        <w:t xml:space="preserve"> 2413/04).</w:t>
      </w:r>
    </w:p>
    <w:p w14:paraId="5373E76B" w14:textId="7BA77D7D" w:rsidR="00934C71" w:rsidRPr="00E53472" w:rsidRDefault="002E176D" w:rsidP="00BF6AFB">
      <w:pPr>
        <w:spacing w:after="240" w:line="240" w:lineRule="exact"/>
        <w:jc w:val="both"/>
        <w:outlineLvl w:val="0"/>
        <w:rPr>
          <w:rFonts w:ascii="Lato" w:hAnsi="Lato" w:cs="Arial"/>
          <w:spacing w:val="4"/>
        </w:rPr>
      </w:pPr>
      <w:r w:rsidRPr="002E176D">
        <w:rPr>
          <w:rFonts w:ascii="Lato" w:hAnsi="Lato" w:cs="Arial"/>
          <w:bCs/>
          <w:spacing w:val="4"/>
        </w:rPr>
        <w:t>Wskazać należy, iż</w:t>
      </w:r>
      <w:r>
        <w:rPr>
          <w:rFonts w:ascii="Lato" w:hAnsi="Lato" w:cs="Arial"/>
          <w:bCs/>
          <w:spacing w:val="4"/>
        </w:rPr>
        <w:t xml:space="preserve"> </w:t>
      </w:r>
      <w:r>
        <w:rPr>
          <w:rFonts w:ascii="Lato" w:hAnsi="Lato" w:cs="Arial"/>
          <w:spacing w:val="4"/>
        </w:rPr>
        <w:t>p</w:t>
      </w:r>
      <w:r w:rsidR="00BF6AFB" w:rsidRPr="00E53472">
        <w:rPr>
          <w:rFonts w:ascii="Lato" w:hAnsi="Lato" w:cs="Arial"/>
          <w:spacing w:val="4"/>
        </w:rPr>
        <w:t>ismem z dnia</w:t>
      </w:r>
      <w:r w:rsidR="009E1929" w:rsidRPr="00E53472">
        <w:rPr>
          <w:rFonts w:ascii="Lato" w:hAnsi="Lato" w:cs="Arial"/>
          <w:spacing w:val="4"/>
        </w:rPr>
        <w:t xml:space="preserve"> 4 lutego 2024 r., znak: GBP/BW-171/2024</w:t>
      </w:r>
      <w:r w:rsidR="00BF6AFB" w:rsidRPr="00E53472">
        <w:rPr>
          <w:rFonts w:ascii="Lato" w:hAnsi="Lato" w:cs="Arial"/>
          <w:spacing w:val="4"/>
        </w:rPr>
        <w:t xml:space="preserve">, </w:t>
      </w:r>
      <w:r w:rsidR="00BF6AFB" w:rsidRPr="00E53472">
        <w:rPr>
          <w:rFonts w:ascii="Lato" w:hAnsi="Lato" w:cs="Arial"/>
          <w:i/>
          <w:iCs/>
          <w:spacing w:val="4"/>
        </w:rPr>
        <w:t xml:space="preserve">inwestor </w:t>
      </w:r>
      <w:r w:rsidR="00BF6AFB" w:rsidRPr="00E53472">
        <w:rPr>
          <w:rFonts w:ascii="Lato" w:hAnsi="Lato" w:cs="Arial"/>
          <w:spacing w:val="4"/>
        </w:rPr>
        <w:t xml:space="preserve">zwrócił się z wnioskiem o dokonanie korekty </w:t>
      </w:r>
      <w:r w:rsidR="00BF6AFB" w:rsidRPr="00E53472">
        <w:rPr>
          <w:rFonts w:ascii="Lato" w:hAnsi="Lato" w:cs="Arial"/>
          <w:i/>
          <w:iCs/>
          <w:spacing w:val="4"/>
        </w:rPr>
        <w:t xml:space="preserve">decyzji Wojewody </w:t>
      </w:r>
      <w:r w:rsidR="00934C71" w:rsidRPr="00E53472">
        <w:rPr>
          <w:rFonts w:ascii="Lato" w:hAnsi="Lato" w:cs="Arial"/>
          <w:i/>
          <w:iCs/>
          <w:spacing w:val="4"/>
        </w:rPr>
        <w:t>Podkarpackiego</w:t>
      </w:r>
      <w:r w:rsidR="00BF6AFB" w:rsidRPr="00E53472">
        <w:rPr>
          <w:rFonts w:ascii="Lato" w:hAnsi="Lato" w:cs="Arial"/>
          <w:spacing w:val="4"/>
        </w:rPr>
        <w:t xml:space="preserve">, </w:t>
      </w:r>
      <w:r>
        <w:rPr>
          <w:rFonts w:ascii="Lato" w:hAnsi="Lato" w:cs="Arial"/>
          <w:spacing w:val="4"/>
        </w:rPr>
        <w:br/>
      </w:r>
      <w:r w:rsidR="00BF6AFB" w:rsidRPr="00E53472">
        <w:rPr>
          <w:rFonts w:ascii="Lato" w:hAnsi="Lato" w:cs="Arial"/>
          <w:spacing w:val="4"/>
        </w:rPr>
        <w:t>w zakresie</w:t>
      </w:r>
      <w:r w:rsidR="00934C71" w:rsidRPr="00E53472">
        <w:rPr>
          <w:rFonts w:ascii="Lato" w:hAnsi="Lato" w:cs="Arial"/>
          <w:spacing w:val="4"/>
        </w:rPr>
        <w:t xml:space="preserve"> przebiegu projektowanego gazociągu DN150 MOP 100 bar na odcinku pomiędzy punktami znacznikowymi PzG15 i PzG24.3</w:t>
      </w:r>
      <w:r w:rsidR="007D20E2" w:rsidRPr="00E53472">
        <w:rPr>
          <w:rFonts w:ascii="Lato" w:hAnsi="Lato" w:cs="Arial"/>
          <w:spacing w:val="4"/>
        </w:rPr>
        <w:t xml:space="preserve"> oraz uwzględnieni</w:t>
      </w:r>
      <w:r w:rsidR="0016164C">
        <w:rPr>
          <w:rFonts w:ascii="Lato" w:hAnsi="Lato" w:cs="Arial"/>
          <w:spacing w:val="4"/>
        </w:rPr>
        <w:t>e</w:t>
      </w:r>
      <w:r w:rsidR="007D20E2" w:rsidRPr="00E53472">
        <w:rPr>
          <w:rFonts w:ascii="Lato" w:hAnsi="Lato" w:cs="Arial"/>
          <w:spacing w:val="4"/>
        </w:rPr>
        <w:t xml:space="preserve"> </w:t>
      </w:r>
      <w:r w:rsidR="00DC417B">
        <w:rPr>
          <w:rFonts w:ascii="Lato" w:hAnsi="Lato" w:cs="Arial"/>
          <w:spacing w:val="4"/>
        </w:rPr>
        <w:t xml:space="preserve">w </w:t>
      </w:r>
      <w:r w:rsidR="007D20E2" w:rsidRPr="00E53472">
        <w:rPr>
          <w:rFonts w:ascii="Lato" w:hAnsi="Lato" w:cs="Arial"/>
          <w:spacing w:val="4"/>
        </w:rPr>
        <w:t xml:space="preserve">decyzji zmiany przebiegu istniejących linii </w:t>
      </w:r>
      <w:r>
        <w:rPr>
          <w:rFonts w:ascii="Lato" w:hAnsi="Lato" w:cs="Arial"/>
          <w:spacing w:val="4"/>
        </w:rPr>
        <w:t xml:space="preserve">sieci </w:t>
      </w:r>
      <w:r w:rsidR="007D20E2" w:rsidRPr="00E53472">
        <w:rPr>
          <w:rFonts w:ascii="Lato" w:hAnsi="Lato" w:cs="Arial"/>
          <w:spacing w:val="4"/>
        </w:rPr>
        <w:t>teletechnicznych kolidujących z projektowanym gazociągiem i wymagających zmiany trasy na odcinku pomiędzy pkt PzS1 i PzS.17.1 oraz PzS1.2 i PzS15.2.</w:t>
      </w:r>
      <w:r w:rsidR="00934C71" w:rsidRPr="00E53472">
        <w:rPr>
          <w:rFonts w:ascii="Lato" w:hAnsi="Lato" w:cs="Arial"/>
          <w:spacing w:val="4"/>
        </w:rPr>
        <w:t xml:space="preserve"> </w:t>
      </w:r>
      <w:r w:rsidR="003D06B8" w:rsidRPr="00E53472">
        <w:rPr>
          <w:rFonts w:ascii="Lato" w:hAnsi="Lato" w:cs="Arial"/>
          <w:i/>
          <w:iCs/>
          <w:spacing w:val="4"/>
        </w:rPr>
        <w:t>Inwestor</w:t>
      </w:r>
      <w:r w:rsidR="003D06B8" w:rsidRPr="00E53472">
        <w:rPr>
          <w:rFonts w:ascii="Lato" w:hAnsi="Lato" w:cs="Arial"/>
          <w:spacing w:val="4"/>
        </w:rPr>
        <w:t xml:space="preserve"> poinformował, że rezygnuje z lokalizacji przedmiotowej inwestycji na działkach nr. </w:t>
      </w:r>
      <w:r w:rsidR="003F37E0" w:rsidRPr="00E53472">
        <w:rPr>
          <w:rFonts w:ascii="Lato" w:hAnsi="Lato" w:cs="Arial"/>
          <w:spacing w:val="4"/>
        </w:rPr>
        <w:t>Z</w:t>
      </w:r>
      <w:r w:rsidR="003D06B8" w:rsidRPr="00E53472">
        <w:rPr>
          <w:rFonts w:ascii="Lato" w:hAnsi="Lato" w:cs="Arial"/>
          <w:spacing w:val="4"/>
        </w:rPr>
        <w:t xml:space="preserve">miana przebiegu projektowanego gazociągu oraz związana </w:t>
      </w:r>
      <w:r w:rsidR="004417D9">
        <w:rPr>
          <w:rFonts w:ascii="Lato" w:hAnsi="Lato" w:cs="Arial"/>
          <w:spacing w:val="4"/>
        </w:rPr>
        <w:br/>
      </w:r>
      <w:r w:rsidR="003D06B8" w:rsidRPr="00E53472">
        <w:rPr>
          <w:rFonts w:ascii="Lato" w:hAnsi="Lato" w:cs="Arial"/>
          <w:spacing w:val="4"/>
        </w:rPr>
        <w:t xml:space="preserve">z nią zmiana przebiegu linii </w:t>
      </w:r>
      <w:r>
        <w:rPr>
          <w:rFonts w:ascii="Lato" w:hAnsi="Lato" w:cs="Arial"/>
          <w:spacing w:val="4"/>
        </w:rPr>
        <w:t xml:space="preserve">sieci </w:t>
      </w:r>
      <w:r w:rsidR="003D06B8" w:rsidRPr="00E53472">
        <w:rPr>
          <w:rFonts w:ascii="Lato" w:hAnsi="Lato" w:cs="Arial"/>
          <w:spacing w:val="4"/>
        </w:rPr>
        <w:t xml:space="preserve">teletechnicznych nie spowoduje objęcia </w:t>
      </w:r>
      <w:r>
        <w:rPr>
          <w:rFonts w:ascii="Lato" w:hAnsi="Lato" w:cs="Arial"/>
          <w:spacing w:val="4"/>
        </w:rPr>
        <w:t>przedmiotową inwestycj</w:t>
      </w:r>
      <w:r w:rsidR="00735296">
        <w:rPr>
          <w:rFonts w:ascii="Lato" w:hAnsi="Lato" w:cs="Arial"/>
          <w:spacing w:val="4"/>
        </w:rPr>
        <w:t>ą</w:t>
      </w:r>
      <w:r>
        <w:rPr>
          <w:rFonts w:ascii="Lato" w:hAnsi="Lato" w:cs="Arial"/>
          <w:spacing w:val="4"/>
        </w:rPr>
        <w:t xml:space="preserve"> gazową </w:t>
      </w:r>
      <w:r w:rsidR="003D06B8" w:rsidRPr="00E53472">
        <w:rPr>
          <w:rFonts w:ascii="Lato" w:hAnsi="Lato" w:cs="Arial"/>
          <w:spacing w:val="4"/>
        </w:rPr>
        <w:t xml:space="preserve">dodatkowych działek ewidencyjnych. Na korygowanym odcinku trasy gazociąg i linie </w:t>
      </w:r>
      <w:r>
        <w:rPr>
          <w:rFonts w:ascii="Lato" w:hAnsi="Lato" w:cs="Arial"/>
          <w:spacing w:val="4"/>
        </w:rPr>
        <w:t xml:space="preserve">sieci </w:t>
      </w:r>
      <w:r w:rsidR="003D06B8" w:rsidRPr="00E53472">
        <w:rPr>
          <w:rFonts w:ascii="Lato" w:hAnsi="Lato" w:cs="Arial"/>
          <w:spacing w:val="4"/>
        </w:rPr>
        <w:t>teletechniczn</w:t>
      </w:r>
      <w:r>
        <w:rPr>
          <w:rFonts w:ascii="Lato" w:hAnsi="Lato" w:cs="Arial"/>
          <w:spacing w:val="4"/>
        </w:rPr>
        <w:t>ych</w:t>
      </w:r>
      <w:r w:rsidR="003D06B8" w:rsidRPr="00E53472">
        <w:rPr>
          <w:rFonts w:ascii="Lato" w:hAnsi="Lato" w:cs="Arial"/>
          <w:spacing w:val="4"/>
        </w:rPr>
        <w:t xml:space="preserve"> zostaną umieszczone w pasie drogi gruntowej działki nr, niestanowi</w:t>
      </w:r>
      <w:r>
        <w:rPr>
          <w:rFonts w:ascii="Lato" w:hAnsi="Lato" w:cs="Arial"/>
          <w:spacing w:val="4"/>
        </w:rPr>
        <w:t>ącej</w:t>
      </w:r>
      <w:r w:rsidR="003D06B8" w:rsidRPr="00E53472">
        <w:rPr>
          <w:rFonts w:ascii="Lato" w:hAnsi="Lato" w:cs="Arial"/>
          <w:spacing w:val="4"/>
        </w:rPr>
        <w:t xml:space="preserve"> drogi publicznej</w:t>
      </w:r>
      <w:r>
        <w:rPr>
          <w:rFonts w:ascii="Lato" w:hAnsi="Lato" w:cs="Arial"/>
          <w:spacing w:val="4"/>
        </w:rPr>
        <w:t>,</w:t>
      </w:r>
      <w:r w:rsidR="003D06B8" w:rsidRPr="00E53472">
        <w:rPr>
          <w:rFonts w:ascii="Lato" w:hAnsi="Lato" w:cs="Arial"/>
          <w:spacing w:val="4"/>
        </w:rPr>
        <w:t xml:space="preserve"> </w:t>
      </w:r>
      <w:r w:rsidRPr="00E53472">
        <w:rPr>
          <w:rFonts w:ascii="Lato" w:hAnsi="Lato" w:cs="Arial"/>
          <w:spacing w:val="4"/>
        </w:rPr>
        <w:t>będącej własnością G</w:t>
      </w:r>
      <w:r w:rsidR="004417D9">
        <w:rPr>
          <w:rFonts w:ascii="Lato" w:hAnsi="Lato" w:cs="Arial"/>
          <w:spacing w:val="4"/>
        </w:rPr>
        <w:t>.</w:t>
      </w:r>
      <w:r w:rsidRPr="00E53472">
        <w:rPr>
          <w:rFonts w:ascii="Lato" w:hAnsi="Lato" w:cs="Arial"/>
          <w:spacing w:val="4"/>
        </w:rPr>
        <w:t xml:space="preserve"> K</w:t>
      </w:r>
      <w:r>
        <w:rPr>
          <w:rFonts w:ascii="Lato" w:hAnsi="Lato" w:cs="Arial"/>
          <w:spacing w:val="4"/>
        </w:rPr>
        <w:t>.</w:t>
      </w:r>
      <w:r w:rsidRPr="00E53472">
        <w:rPr>
          <w:rFonts w:ascii="Lato" w:hAnsi="Lato" w:cs="Arial"/>
          <w:spacing w:val="4"/>
        </w:rPr>
        <w:t xml:space="preserve"> </w:t>
      </w:r>
      <w:r w:rsidR="003D06B8" w:rsidRPr="00E53472">
        <w:rPr>
          <w:rFonts w:ascii="Lato" w:hAnsi="Lato" w:cs="Arial"/>
          <w:spacing w:val="4"/>
        </w:rPr>
        <w:t xml:space="preserve">Warunki techniczne budowy gazociągu i linii </w:t>
      </w:r>
      <w:r>
        <w:rPr>
          <w:rFonts w:ascii="Lato" w:hAnsi="Lato" w:cs="Arial"/>
          <w:spacing w:val="4"/>
        </w:rPr>
        <w:t xml:space="preserve">sieci </w:t>
      </w:r>
      <w:r w:rsidR="003D06B8" w:rsidRPr="00E53472">
        <w:rPr>
          <w:rFonts w:ascii="Lato" w:hAnsi="Lato" w:cs="Arial"/>
          <w:spacing w:val="4"/>
        </w:rPr>
        <w:t xml:space="preserve">teletechnicznych  zostały uzgodnione z Urzędem Gminy Kuryłówka, operatorami </w:t>
      </w:r>
      <w:r>
        <w:rPr>
          <w:rFonts w:ascii="Lato" w:hAnsi="Lato" w:cs="Arial"/>
          <w:spacing w:val="4"/>
        </w:rPr>
        <w:t xml:space="preserve">sieci </w:t>
      </w:r>
      <w:r w:rsidR="003D06B8" w:rsidRPr="00E53472">
        <w:rPr>
          <w:rFonts w:ascii="Lato" w:hAnsi="Lato" w:cs="Arial"/>
          <w:spacing w:val="4"/>
        </w:rPr>
        <w:t xml:space="preserve">teletechnicznych oraz Dyrektorem Regionalnej Dyrekcji Lasów Państwowych w Krośnie i </w:t>
      </w:r>
      <w:r w:rsidR="007F36C3">
        <w:rPr>
          <w:rFonts w:ascii="Lato" w:hAnsi="Lato" w:cs="Arial"/>
          <w:spacing w:val="4"/>
        </w:rPr>
        <w:t>te</w:t>
      </w:r>
      <w:r w:rsidR="003F37E0" w:rsidRPr="00E53472">
        <w:rPr>
          <w:rFonts w:ascii="Lato" w:hAnsi="Lato" w:cs="Arial"/>
          <w:spacing w:val="4"/>
        </w:rPr>
        <w:t xml:space="preserve"> uzgodnienia zostały załączone do wniosku z dnia </w:t>
      </w:r>
      <w:r w:rsidR="004417D9">
        <w:rPr>
          <w:rFonts w:ascii="Lato" w:hAnsi="Lato" w:cs="Arial"/>
          <w:spacing w:val="4"/>
        </w:rPr>
        <w:br/>
      </w:r>
      <w:r w:rsidR="003F37E0" w:rsidRPr="00E53472">
        <w:rPr>
          <w:rFonts w:ascii="Lato" w:hAnsi="Lato" w:cs="Arial"/>
          <w:spacing w:val="4"/>
        </w:rPr>
        <w:t>4 lutego 2024 r., znak: GBP/BW-171/2024.</w:t>
      </w:r>
      <w:r w:rsidR="00577451" w:rsidRPr="00E53472">
        <w:rPr>
          <w:rFonts w:ascii="Lato" w:hAnsi="Lato" w:cs="Arial"/>
          <w:spacing w:val="4"/>
        </w:rPr>
        <w:t xml:space="preserve"> Do ww. pisma </w:t>
      </w:r>
      <w:r w:rsidR="00577451" w:rsidRPr="00FF6716">
        <w:rPr>
          <w:rFonts w:ascii="Lato" w:hAnsi="Lato" w:cs="Arial"/>
          <w:i/>
          <w:iCs/>
          <w:spacing w:val="4"/>
        </w:rPr>
        <w:t>inwestor</w:t>
      </w:r>
      <w:r w:rsidR="00577451" w:rsidRPr="00E53472">
        <w:rPr>
          <w:rFonts w:ascii="Lato" w:hAnsi="Lato" w:cs="Arial"/>
          <w:spacing w:val="4"/>
        </w:rPr>
        <w:t xml:space="preserve"> dołączył jeden </w:t>
      </w:r>
      <w:r w:rsidR="00577451" w:rsidRPr="00E53472">
        <w:rPr>
          <w:rFonts w:ascii="Lato" w:hAnsi="Lato" w:cs="Arial"/>
          <w:spacing w:val="4"/>
        </w:rPr>
        <w:lastRenderedPageBreak/>
        <w:t xml:space="preserve">egzemplarz </w:t>
      </w:r>
      <w:r w:rsidR="00577451" w:rsidRPr="00E53472">
        <w:rPr>
          <w:rFonts w:ascii="Lato" w:hAnsi="Lato" w:cs="Arial"/>
          <w:bCs/>
          <w:iCs/>
          <w:spacing w:val="4"/>
          <w:lang w:bidi="pl-PL"/>
        </w:rPr>
        <w:t xml:space="preserve">zamiennego arkusza nr 4 mapy określającej granice terenu objętego wnioskiem o wydanie decyzji </w:t>
      </w:r>
      <w:bookmarkStart w:id="3" w:name="_Hlk174098443"/>
      <w:r w:rsidR="00577451" w:rsidRPr="00E53472">
        <w:rPr>
          <w:rFonts w:ascii="Lato" w:hAnsi="Lato" w:cs="Arial"/>
          <w:bCs/>
          <w:iCs/>
          <w:spacing w:val="4"/>
          <w:lang w:bidi="pl-PL"/>
        </w:rPr>
        <w:t xml:space="preserve">o ustaleniu lokalizacji </w:t>
      </w:r>
      <w:r w:rsidR="00634376" w:rsidRPr="00E53472">
        <w:rPr>
          <w:rFonts w:ascii="Lato" w:hAnsi="Lato" w:cs="Arial"/>
          <w:bCs/>
          <w:iCs/>
          <w:spacing w:val="4"/>
          <w:lang w:bidi="pl-PL"/>
        </w:rPr>
        <w:t>inwestycji w zakresie terminalu.</w:t>
      </w:r>
    </w:p>
    <w:bookmarkEnd w:id="3"/>
    <w:p w14:paraId="2D023223" w14:textId="10D06926" w:rsidR="00CD2E59" w:rsidRPr="00E53472" w:rsidRDefault="00832167" w:rsidP="00CD2E59">
      <w:pPr>
        <w:spacing w:after="240" w:line="240" w:lineRule="exact"/>
        <w:jc w:val="both"/>
        <w:outlineLvl w:val="0"/>
        <w:rPr>
          <w:rFonts w:ascii="Lato" w:hAnsi="Lato" w:cs="Arial"/>
          <w:spacing w:val="4"/>
        </w:rPr>
      </w:pPr>
      <w:r>
        <w:rPr>
          <w:rFonts w:ascii="Lato" w:hAnsi="Lato" w:cs="Arial"/>
          <w:spacing w:val="4"/>
        </w:rPr>
        <w:t>Ponadto, w</w:t>
      </w:r>
      <w:r w:rsidR="00812898" w:rsidRPr="00E53472">
        <w:rPr>
          <w:rFonts w:ascii="Lato" w:hAnsi="Lato" w:cs="Arial"/>
          <w:spacing w:val="4"/>
        </w:rPr>
        <w:t xml:space="preserve"> piśmie z dnia 7 marca 2024 r., znak: GBP/BW</w:t>
      </w:r>
      <w:r w:rsidR="00ED135D" w:rsidRPr="00E53472">
        <w:rPr>
          <w:rFonts w:ascii="Lato" w:hAnsi="Lato" w:cs="Arial"/>
          <w:spacing w:val="4"/>
        </w:rPr>
        <w:t>-173/2024</w:t>
      </w:r>
      <w:r w:rsidR="003853C9">
        <w:rPr>
          <w:rFonts w:ascii="Lato" w:hAnsi="Lato" w:cs="Arial"/>
          <w:spacing w:val="4"/>
        </w:rPr>
        <w:t>,</w:t>
      </w:r>
      <w:r w:rsidR="00ED135D" w:rsidRPr="00E53472">
        <w:rPr>
          <w:rFonts w:ascii="Lato" w:hAnsi="Lato" w:cs="Arial"/>
          <w:spacing w:val="4"/>
        </w:rPr>
        <w:t xml:space="preserve"> </w:t>
      </w:r>
      <w:r w:rsidR="00ED135D" w:rsidRPr="00E53472">
        <w:rPr>
          <w:rFonts w:ascii="Lato" w:hAnsi="Lato" w:cs="Arial"/>
          <w:i/>
          <w:iCs/>
          <w:spacing w:val="4"/>
        </w:rPr>
        <w:t>inwestor</w:t>
      </w:r>
      <w:r w:rsidR="00CD2E59" w:rsidRPr="00E53472">
        <w:rPr>
          <w:rFonts w:ascii="Lato" w:hAnsi="Lato" w:cs="Arial"/>
          <w:spacing w:val="4"/>
        </w:rPr>
        <w:t xml:space="preserve"> wyjaśnił</w:t>
      </w:r>
      <w:r w:rsidR="00ED135D" w:rsidRPr="00E53472">
        <w:rPr>
          <w:rFonts w:ascii="Lato" w:hAnsi="Lato" w:cs="Arial"/>
          <w:spacing w:val="4"/>
        </w:rPr>
        <w:t xml:space="preserve">, </w:t>
      </w:r>
      <w:r w:rsidR="00ED135D" w:rsidRPr="00E53472">
        <w:rPr>
          <w:rFonts w:ascii="Lato" w:hAnsi="Lato" w:cs="Arial"/>
          <w:spacing w:val="4"/>
        </w:rPr>
        <w:br/>
        <w:t>że zmiana przebiegu inwestycji na odcinku pomiędzy Pz15 i Pz24.3 nie spowoduje objęcia ogranicze</w:t>
      </w:r>
      <w:r w:rsidR="00EE04E9">
        <w:rPr>
          <w:rFonts w:ascii="Lato" w:hAnsi="Lato" w:cs="Arial"/>
          <w:spacing w:val="4"/>
        </w:rPr>
        <w:t>niem</w:t>
      </w:r>
      <w:r w:rsidR="00ED135D" w:rsidRPr="00E53472">
        <w:rPr>
          <w:rFonts w:ascii="Lato" w:hAnsi="Lato" w:cs="Arial"/>
          <w:spacing w:val="4"/>
        </w:rPr>
        <w:t xml:space="preserve"> </w:t>
      </w:r>
      <w:r w:rsidR="008411BD">
        <w:rPr>
          <w:rFonts w:ascii="Lato" w:hAnsi="Lato" w:cs="Arial"/>
          <w:spacing w:val="4"/>
        </w:rPr>
        <w:t>stałym</w:t>
      </w:r>
      <w:r w:rsidR="00EE04E9">
        <w:rPr>
          <w:rFonts w:ascii="Lato" w:hAnsi="Lato" w:cs="Arial"/>
          <w:spacing w:val="4"/>
        </w:rPr>
        <w:t xml:space="preserve"> </w:t>
      </w:r>
      <w:r w:rsidR="00ED135D" w:rsidRPr="00E53472">
        <w:rPr>
          <w:rFonts w:ascii="Lato" w:hAnsi="Lato" w:cs="Arial"/>
          <w:spacing w:val="4"/>
        </w:rPr>
        <w:t>i czaso</w:t>
      </w:r>
      <w:r w:rsidR="008411BD">
        <w:rPr>
          <w:rFonts w:ascii="Lato" w:hAnsi="Lato" w:cs="Arial"/>
          <w:spacing w:val="4"/>
        </w:rPr>
        <w:t>wym</w:t>
      </w:r>
      <w:r w:rsidR="00EE04E9">
        <w:rPr>
          <w:rFonts w:ascii="Lato" w:hAnsi="Lato" w:cs="Arial"/>
          <w:spacing w:val="4"/>
        </w:rPr>
        <w:t xml:space="preserve"> </w:t>
      </w:r>
      <w:r w:rsidR="00ED135D" w:rsidRPr="00E53472">
        <w:rPr>
          <w:rFonts w:ascii="Lato" w:hAnsi="Lato" w:cs="Arial"/>
          <w:spacing w:val="4"/>
        </w:rPr>
        <w:t>dodatkowych</w:t>
      </w:r>
      <w:r>
        <w:rPr>
          <w:rFonts w:ascii="Lato" w:hAnsi="Lato" w:cs="Arial"/>
          <w:spacing w:val="4"/>
        </w:rPr>
        <w:t xml:space="preserve"> nieruchomości</w:t>
      </w:r>
      <w:r w:rsidR="00ED135D" w:rsidRPr="00E53472">
        <w:rPr>
          <w:rFonts w:ascii="Lato" w:hAnsi="Lato" w:cs="Arial"/>
          <w:spacing w:val="4"/>
        </w:rPr>
        <w:t>,</w:t>
      </w:r>
      <w:r w:rsidR="008411BD">
        <w:rPr>
          <w:rFonts w:ascii="Lato" w:hAnsi="Lato" w:cs="Arial"/>
          <w:spacing w:val="4"/>
        </w:rPr>
        <w:t xml:space="preserve"> natomiast </w:t>
      </w:r>
      <w:r w:rsidR="00ED135D" w:rsidRPr="00E53472">
        <w:rPr>
          <w:rFonts w:ascii="Lato" w:hAnsi="Lato" w:cs="Arial"/>
          <w:spacing w:val="4"/>
        </w:rPr>
        <w:t xml:space="preserve">spowoduje </w:t>
      </w:r>
      <w:r>
        <w:rPr>
          <w:rFonts w:ascii="Lato" w:hAnsi="Lato" w:cs="Arial"/>
          <w:spacing w:val="4"/>
        </w:rPr>
        <w:t xml:space="preserve">takie </w:t>
      </w:r>
      <w:r w:rsidR="00ED135D" w:rsidRPr="00E53472">
        <w:rPr>
          <w:rFonts w:ascii="Lato" w:hAnsi="Lato" w:cs="Arial"/>
          <w:spacing w:val="4"/>
        </w:rPr>
        <w:t xml:space="preserve">zmiany w </w:t>
      </w:r>
      <w:r>
        <w:rPr>
          <w:rFonts w:ascii="Lato" w:hAnsi="Lato" w:cs="Arial"/>
          <w:spacing w:val="4"/>
        </w:rPr>
        <w:t xml:space="preserve">odniesieniu do </w:t>
      </w:r>
      <w:r w:rsidR="00ED135D" w:rsidRPr="00E53472">
        <w:rPr>
          <w:rFonts w:ascii="Lato" w:hAnsi="Lato" w:cs="Arial"/>
          <w:spacing w:val="4"/>
        </w:rPr>
        <w:t xml:space="preserve">działek </w:t>
      </w:r>
      <w:r w:rsidR="00CD2E59" w:rsidRPr="00E53472">
        <w:rPr>
          <w:rFonts w:ascii="Lato" w:hAnsi="Lato" w:cs="Arial"/>
          <w:spacing w:val="4"/>
        </w:rPr>
        <w:t xml:space="preserve">już </w:t>
      </w:r>
      <w:r w:rsidR="00ED135D" w:rsidRPr="00E53472">
        <w:rPr>
          <w:rFonts w:ascii="Lato" w:hAnsi="Lato" w:cs="Arial"/>
          <w:spacing w:val="4"/>
        </w:rPr>
        <w:t xml:space="preserve">objętych ograniczeniem stałym </w:t>
      </w:r>
      <w:r>
        <w:rPr>
          <w:rFonts w:ascii="Lato" w:hAnsi="Lato" w:cs="Arial"/>
          <w:spacing w:val="4"/>
        </w:rPr>
        <w:br/>
      </w:r>
      <w:r w:rsidR="00ED135D" w:rsidRPr="00E53472">
        <w:rPr>
          <w:rFonts w:ascii="Lato" w:hAnsi="Lato" w:cs="Arial"/>
          <w:spacing w:val="4"/>
        </w:rPr>
        <w:t xml:space="preserve">i czasowym. </w:t>
      </w:r>
      <w:r w:rsidR="00CD2E59" w:rsidRPr="00E53472">
        <w:rPr>
          <w:rFonts w:ascii="Lato" w:hAnsi="Lato" w:cs="Arial"/>
          <w:spacing w:val="4"/>
        </w:rPr>
        <w:t xml:space="preserve">Do ww. pisma </w:t>
      </w:r>
      <w:r w:rsidR="00CD2E59" w:rsidRPr="00FF6716">
        <w:rPr>
          <w:rFonts w:ascii="Lato" w:hAnsi="Lato" w:cs="Arial"/>
          <w:i/>
          <w:iCs/>
          <w:spacing w:val="4"/>
        </w:rPr>
        <w:t>inwestor</w:t>
      </w:r>
      <w:r w:rsidR="00CD2E59" w:rsidRPr="00E53472">
        <w:rPr>
          <w:rFonts w:ascii="Lato" w:hAnsi="Lato" w:cs="Arial"/>
          <w:spacing w:val="4"/>
        </w:rPr>
        <w:t xml:space="preserve"> dołączył </w:t>
      </w:r>
      <w:r w:rsidR="00573311">
        <w:rPr>
          <w:rFonts w:ascii="Lato" w:hAnsi="Lato" w:cs="Arial"/>
          <w:spacing w:val="4"/>
        </w:rPr>
        <w:t xml:space="preserve">przedstawione w tabelach </w:t>
      </w:r>
      <w:r w:rsidR="00CD2E59" w:rsidRPr="00E53472">
        <w:rPr>
          <w:rFonts w:ascii="Lato" w:hAnsi="Lato" w:cs="Arial"/>
          <w:spacing w:val="4"/>
        </w:rPr>
        <w:t>zestawienie ograniczeń powierzchni stałych i czasowych dla przedmiotowej inwestycji gazowej</w:t>
      </w:r>
      <w:r w:rsidR="00573311">
        <w:rPr>
          <w:rFonts w:ascii="Lato" w:hAnsi="Lato" w:cs="Arial"/>
          <w:spacing w:val="4"/>
        </w:rPr>
        <w:t xml:space="preserve">. </w:t>
      </w:r>
    </w:p>
    <w:p w14:paraId="076DDB39" w14:textId="1E3C9454" w:rsidR="00585827" w:rsidRPr="00E53472" w:rsidRDefault="00DE67BE" w:rsidP="00BF6AFB">
      <w:pPr>
        <w:spacing w:after="240" w:line="240" w:lineRule="exact"/>
        <w:jc w:val="both"/>
        <w:outlineLvl w:val="0"/>
        <w:rPr>
          <w:rFonts w:ascii="Lato" w:hAnsi="Lato" w:cs="Arial"/>
          <w:spacing w:val="4"/>
        </w:rPr>
      </w:pPr>
      <w:r w:rsidRPr="00E53472">
        <w:rPr>
          <w:rFonts w:ascii="Lato" w:hAnsi="Lato" w:cs="Arial"/>
          <w:spacing w:val="4"/>
        </w:rPr>
        <w:t xml:space="preserve">Do </w:t>
      </w:r>
      <w:r w:rsidR="00EC393D" w:rsidRPr="00E53472">
        <w:rPr>
          <w:rFonts w:ascii="Lato" w:hAnsi="Lato" w:cs="Arial"/>
          <w:spacing w:val="4"/>
        </w:rPr>
        <w:t>pi</w:t>
      </w:r>
      <w:r w:rsidRPr="00E53472">
        <w:rPr>
          <w:rFonts w:ascii="Lato" w:hAnsi="Lato" w:cs="Arial"/>
          <w:spacing w:val="4"/>
        </w:rPr>
        <w:t>sma</w:t>
      </w:r>
      <w:r w:rsidR="00EC393D" w:rsidRPr="00E53472">
        <w:rPr>
          <w:rFonts w:ascii="Lato" w:hAnsi="Lato" w:cs="Arial"/>
          <w:spacing w:val="4"/>
        </w:rPr>
        <w:t xml:space="preserve"> z dnia 13 maja 2024 r., znak: GBP/BW-179/2024</w:t>
      </w:r>
      <w:r w:rsidR="00424600">
        <w:rPr>
          <w:rFonts w:ascii="Lato" w:hAnsi="Lato" w:cs="Arial"/>
          <w:spacing w:val="4"/>
        </w:rPr>
        <w:t>,</w:t>
      </w:r>
      <w:r w:rsidR="00EC393D" w:rsidRPr="00E53472">
        <w:rPr>
          <w:rFonts w:ascii="Lato" w:hAnsi="Lato" w:cs="Arial"/>
          <w:spacing w:val="4"/>
        </w:rPr>
        <w:t xml:space="preserve"> </w:t>
      </w:r>
      <w:r w:rsidRPr="00E53472">
        <w:rPr>
          <w:rFonts w:ascii="Lato" w:hAnsi="Lato" w:cs="Arial"/>
          <w:i/>
          <w:iCs/>
          <w:spacing w:val="4"/>
        </w:rPr>
        <w:t>inwestor</w:t>
      </w:r>
      <w:r w:rsidRPr="00E53472">
        <w:rPr>
          <w:rFonts w:ascii="Lato" w:hAnsi="Lato" w:cs="Arial"/>
          <w:spacing w:val="4"/>
        </w:rPr>
        <w:t xml:space="preserve"> dołączył oświadczenia – zgody właścicieli działek</w:t>
      </w:r>
      <w:r w:rsidR="008403E8">
        <w:rPr>
          <w:rFonts w:ascii="Lato" w:hAnsi="Lato" w:cs="Arial"/>
          <w:spacing w:val="4"/>
        </w:rPr>
        <w:t xml:space="preserve"> nr</w:t>
      </w:r>
      <w:r w:rsidRPr="00E53472">
        <w:rPr>
          <w:rFonts w:ascii="Lato" w:hAnsi="Lato" w:cs="Arial"/>
          <w:spacing w:val="4"/>
        </w:rPr>
        <w:t>, na zmianę trasy projekt</w:t>
      </w:r>
      <w:r w:rsidR="00577451" w:rsidRPr="00E53472">
        <w:rPr>
          <w:rFonts w:ascii="Lato" w:hAnsi="Lato" w:cs="Arial"/>
          <w:spacing w:val="4"/>
        </w:rPr>
        <w:t xml:space="preserve">owanego gazociągu </w:t>
      </w:r>
      <w:r w:rsidR="00DC1C3E">
        <w:rPr>
          <w:rFonts w:ascii="Lato" w:hAnsi="Lato" w:cs="Arial"/>
          <w:spacing w:val="4"/>
        </w:rPr>
        <w:br/>
      </w:r>
      <w:r w:rsidR="00577451" w:rsidRPr="00E53472">
        <w:rPr>
          <w:rFonts w:ascii="Lato" w:hAnsi="Lato" w:cs="Arial"/>
          <w:spacing w:val="4"/>
        </w:rPr>
        <w:t>DN 150 MOP 100 bar.</w:t>
      </w:r>
    </w:p>
    <w:p w14:paraId="4E0B80E3" w14:textId="477F91DE" w:rsidR="00832167" w:rsidRDefault="00D40D02" w:rsidP="00BF6AFB">
      <w:pPr>
        <w:spacing w:after="240" w:line="240" w:lineRule="exact"/>
        <w:jc w:val="both"/>
        <w:outlineLvl w:val="0"/>
        <w:rPr>
          <w:rFonts w:ascii="Lato" w:hAnsi="Lato" w:cs="Arial"/>
          <w:bCs/>
          <w:iCs/>
          <w:spacing w:val="4"/>
          <w:lang w:bidi="pl-PL"/>
        </w:rPr>
      </w:pPr>
      <w:r w:rsidRPr="00E53472">
        <w:rPr>
          <w:rFonts w:ascii="Lato" w:hAnsi="Lato" w:cs="Arial"/>
          <w:spacing w:val="4"/>
        </w:rPr>
        <w:t xml:space="preserve">Pismem z dnia 24 czerwca 2024 r., znak: DLI-I.7620.19.2023.LB.9, </w:t>
      </w:r>
      <w:r w:rsidRPr="00E53472">
        <w:rPr>
          <w:rFonts w:ascii="Lato" w:hAnsi="Lato" w:cs="Arial"/>
          <w:i/>
          <w:iCs/>
          <w:spacing w:val="4"/>
        </w:rPr>
        <w:t>Minister</w:t>
      </w:r>
      <w:r w:rsidRPr="00E53472">
        <w:rPr>
          <w:rFonts w:ascii="Lato" w:hAnsi="Lato" w:cs="Arial"/>
          <w:spacing w:val="4"/>
        </w:rPr>
        <w:t xml:space="preserve"> wezwał </w:t>
      </w:r>
      <w:r w:rsidRPr="00C417FA">
        <w:rPr>
          <w:rFonts w:ascii="Lato" w:hAnsi="Lato" w:cs="Arial"/>
          <w:i/>
          <w:iCs/>
          <w:spacing w:val="4"/>
        </w:rPr>
        <w:t>inwestora</w:t>
      </w:r>
      <w:r w:rsidRPr="00E53472">
        <w:rPr>
          <w:rFonts w:ascii="Lato" w:hAnsi="Lato" w:cs="Arial"/>
          <w:spacing w:val="4"/>
        </w:rPr>
        <w:t xml:space="preserve"> </w:t>
      </w:r>
      <w:r w:rsidR="00634376" w:rsidRPr="00E53472">
        <w:rPr>
          <w:rFonts w:ascii="Lato" w:hAnsi="Lato" w:cs="Arial"/>
          <w:spacing w:val="4"/>
        </w:rPr>
        <w:t xml:space="preserve">do przedłożenia </w:t>
      </w:r>
      <w:r w:rsidR="00832167">
        <w:rPr>
          <w:rFonts w:ascii="Lato" w:hAnsi="Lato" w:cs="Arial"/>
          <w:spacing w:val="4"/>
        </w:rPr>
        <w:t xml:space="preserve">dodatkowych </w:t>
      </w:r>
      <w:r w:rsidR="00634376" w:rsidRPr="00E53472">
        <w:rPr>
          <w:rFonts w:ascii="Lato" w:hAnsi="Lato" w:cs="Arial"/>
          <w:spacing w:val="4"/>
        </w:rPr>
        <w:t xml:space="preserve">dwóch egzemplarzy </w:t>
      </w:r>
      <w:r w:rsidR="00634376" w:rsidRPr="00E53472">
        <w:rPr>
          <w:rFonts w:ascii="Lato" w:hAnsi="Lato" w:cs="Arial"/>
          <w:bCs/>
          <w:iCs/>
          <w:spacing w:val="4"/>
          <w:lang w:bidi="pl-PL"/>
        </w:rPr>
        <w:t>zamiennego arkusza nr 4 mapy określającej granice terenu objętego wnioskiem o wydanie decyzji o ustaleniu lokalizacji inwestycji w zakresie terminalu</w:t>
      </w:r>
      <w:r w:rsidR="00F73A70" w:rsidRPr="00E53472">
        <w:rPr>
          <w:rFonts w:ascii="Lato" w:hAnsi="Lato" w:cs="Arial"/>
          <w:bCs/>
          <w:iCs/>
          <w:spacing w:val="4"/>
          <w:lang w:bidi="pl-PL"/>
        </w:rPr>
        <w:t xml:space="preserve">, </w:t>
      </w:r>
      <w:r w:rsidR="00832167">
        <w:rPr>
          <w:rFonts w:ascii="Lato" w:hAnsi="Lato" w:cs="Arial"/>
          <w:bCs/>
          <w:iCs/>
          <w:spacing w:val="4"/>
          <w:lang w:bidi="pl-PL"/>
        </w:rPr>
        <w:t xml:space="preserve">stanowiącego załącznik do ww. pisma </w:t>
      </w:r>
      <w:r w:rsidR="00832167" w:rsidRPr="00832167">
        <w:rPr>
          <w:rFonts w:ascii="Lato" w:hAnsi="Lato" w:cs="Arial"/>
          <w:bCs/>
          <w:iCs/>
          <w:spacing w:val="4"/>
          <w:lang w:bidi="pl-PL"/>
        </w:rPr>
        <w:t>z dnia 4 lutego 2024 r.</w:t>
      </w:r>
    </w:p>
    <w:p w14:paraId="1D7F07B1" w14:textId="0B5C0A28" w:rsidR="005F6002" w:rsidRDefault="00832167" w:rsidP="00BF6AFB">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Żądane dokumenty </w:t>
      </w:r>
      <w:r w:rsidR="00F73A70" w:rsidRPr="00E53472">
        <w:rPr>
          <w:rFonts w:ascii="Lato" w:hAnsi="Lato" w:cs="Arial"/>
          <w:bCs/>
          <w:i/>
          <w:spacing w:val="4"/>
          <w:lang w:bidi="pl-PL"/>
        </w:rPr>
        <w:t xml:space="preserve">inwestor </w:t>
      </w:r>
      <w:r w:rsidR="00F73A70" w:rsidRPr="00E53472">
        <w:rPr>
          <w:rFonts w:ascii="Lato" w:hAnsi="Lato" w:cs="Arial"/>
          <w:bCs/>
          <w:iCs/>
          <w:spacing w:val="4"/>
          <w:lang w:bidi="pl-PL"/>
        </w:rPr>
        <w:t>przedłożył p</w:t>
      </w:r>
      <w:r w:rsidR="005F6002" w:rsidRPr="00E53472">
        <w:rPr>
          <w:rFonts w:ascii="Lato" w:hAnsi="Lato" w:cs="Arial"/>
          <w:bCs/>
          <w:iCs/>
          <w:spacing w:val="4"/>
          <w:lang w:bidi="pl-PL"/>
        </w:rPr>
        <w:t>rzy piśmie z dnia 1 lipca 2024 r., znak: GBP/BW-179/2024</w:t>
      </w:r>
      <w:r w:rsidR="00F73A70" w:rsidRPr="00E53472">
        <w:rPr>
          <w:rFonts w:ascii="Lato" w:hAnsi="Lato" w:cs="Arial"/>
          <w:bCs/>
          <w:iCs/>
          <w:spacing w:val="4"/>
          <w:lang w:bidi="pl-PL"/>
        </w:rPr>
        <w:t>.</w:t>
      </w:r>
    </w:p>
    <w:p w14:paraId="7942786D" w14:textId="71955946" w:rsidR="004D0A9B" w:rsidRPr="004D0A9B" w:rsidRDefault="00A15101" w:rsidP="004D0A9B">
      <w:pPr>
        <w:spacing w:after="240" w:line="240" w:lineRule="exact"/>
        <w:jc w:val="both"/>
        <w:outlineLvl w:val="0"/>
        <w:rPr>
          <w:rFonts w:ascii="Lato" w:hAnsi="Lato" w:cs="Arial"/>
          <w:spacing w:val="4"/>
        </w:rPr>
      </w:pPr>
      <w:r>
        <w:rPr>
          <w:rFonts w:ascii="Lato" w:hAnsi="Lato" w:cs="Arial"/>
          <w:spacing w:val="4"/>
        </w:rPr>
        <w:t>M</w:t>
      </w:r>
      <w:r w:rsidR="004D0A9B" w:rsidRPr="004D0A9B">
        <w:rPr>
          <w:rFonts w:ascii="Lato" w:hAnsi="Lato" w:cs="Arial"/>
          <w:bCs/>
          <w:iCs/>
          <w:spacing w:val="4"/>
        </w:rPr>
        <w:t>ając na uwadze</w:t>
      </w:r>
      <w:r w:rsidR="004D0A9B" w:rsidRPr="004D0A9B">
        <w:rPr>
          <w:rFonts w:ascii="Lato" w:hAnsi="Lato" w:cs="Arial"/>
          <w:spacing w:val="4"/>
        </w:rPr>
        <w:t xml:space="preserve"> ww. wniosek </w:t>
      </w:r>
      <w:r w:rsidR="004D0A9B" w:rsidRPr="004D0A9B">
        <w:rPr>
          <w:rFonts w:ascii="Lato" w:hAnsi="Lato" w:cs="Arial"/>
          <w:i/>
          <w:spacing w:val="4"/>
        </w:rPr>
        <w:t xml:space="preserve">inwestora </w:t>
      </w:r>
      <w:r w:rsidR="004D0A9B" w:rsidRPr="004D0A9B">
        <w:rPr>
          <w:rFonts w:ascii="Lato" w:hAnsi="Lato" w:cs="Arial"/>
          <w:spacing w:val="4"/>
        </w:rPr>
        <w:t xml:space="preserve">z dnia </w:t>
      </w:r>
      <w:r w:rsidR="004D0A9B" w:rsidRPr="00E53472">
        <w:rPr>
          <w:rFonts w:ascii="Lato" w:hAnsi="Lato" w:cs="Arial"/>
          <w:spacing w:val="4"/>
        </w:rPr>
        <w:t>4 lutego 2024 r., znak: GBP/BW-171/2024</w:t>
      </w:r>
      <w:r w:rsidR="004D0A9B">
        <w:rPr>
          <w:rFonts w:ascii="Lato" w:hAnsi="Lato" w:cs="Arial"/>
          <w:spacing w:val="4"/>
        </w:rPr>
        <w:t xml:space="preserve">, </w:t>
      </w:r>
      <w:r w:rsidR="004D0A9B" w:rsidRPr="004D0A9B">
        <w:rPr>
          <w:rFonts w:ascii="Lato" w:hAnsi="Lato" w:cs="Arial"/>
          <w:spacing w:val="4"/>
        </w:rPr>
        <w:t xml:space="preserve">uzupełniony pismem z </w:t>
      </w:r>
      <w:r w:rsidR="004D0A9B" w:rsidRPr="00E53472">
        <w:rPr>
          <w:rFonts w:ascii="Lato" w:hAnsi="Lato" w:cs="Arial"/>
          <w:spacing w:val="4"/>
        </w:rPr>
        <w:t>7 marca 2024 r., znak: GBP/BW-173/2024</w:t>
      </w:r>
      <w:r w:rsidR="004D0A9B">
        <w:rPr>
          <w:rFonts w:ascii="Lato" w:hAnsi="Lato" w:cs="Arial"/>
          <w:spacing w:val="4"/>
        </w:rPr>
        <w:t xml:space="preserve">, </w:t>
      </w:r>
      <w:r w:rsidR="004D0A9B">
        <w:rPr>
          <w:rFonts w:ascii="Lato" w:hAnsi="Lato" w:cs="Arial"/>
          <w:spacing w:val="4"/>
        </w:rPr>
        <w:br/>
      </w:r>
      <w:r w:rsidR="00076D13">
        <w:rPr>
          <w:rFonts w:ascii="Lato" w:hAnsi="Lato" w:cs="Arial"/>
          <w:spacing w:val="4"/>
        </w:rPr>
        <w:t xml:space="preserve">zakładający m.in. </w:t>
      </w:r>
      <w:r w:rsidR="004D0A9B" w:rsidRPr="004D0A9B">
        <w:rPr>
          <w:rFonts w:ascii="Lato" w:hAnsi="Lato" w:cs="Arial"/>
          <w:spacing w:val="4"/>
        </w:rPr>
        <w:t xml:space="preserve">rezygnację z objęcia zakresem przedmiotowej inwestycji </w:t>
      </w:r>
      <w:r w:rsidR="004D0A9B">
        <w:rPr>
          <w:rFonts w:ascii="Lato" w:hAnsi="Lato" w:cs="Arial"/>
          <w:spacing w:val="4"/>
        </w:rPr>
        <w:t xml:space="preserve">gazowej działek </w:t>
      </w:r>
      <w:r w:rsidR="004D0A9B" w:rsidRPr="00F47EE2">
        <w:rPr>
          <w:rFonts w:ascii="Lato" w:hAnsi="Lato" w:cs="Arial"/>
          <w:bCs/>
          <w:iCs/>
          <w:spacing w:val="4"/>
          <w:shd w:val="clear" w:color="auto" w:fill="FFFFFF"/>
          <w:lang w:bidi="pl-PL"/>
        </w:rPr>
        <w:t>nr</w:t>
      </w:r>
      <w:r w:rsidR="004D0A9B">
        <w:rPr>
          <w:rFonts w:ascii="Lato" w:hAnsi="Lato" w:cs="Arial"/>
          <w:bCs/>
          <w:iCs/>
          <w:spacing w:val="4"/>
          <w:shd w:val="clear" w:color="auto" w:fill="FFFFFF"/>
          <w:lang w:bidi="pl-PL"/>
        </w:rPr>
        <w:t xml:space="preserve">, </w:t>
      </w:r>
      <w:r w:rsidR="004D0A9B" w:rsidRPr="004D0A9B">
        <w:rPr>
          <w:rFonts w:ascii="Lato" w:hAnsi="Lato" w:cs="Arial"/>
          <w:bCs/>
          <w:iCs/>
          <w:spacing w:val="4"/>
        </w:rPr>
        <w:t>uznać należy, iż postępowanie prowadzone w przedmiocie tych działek stało się bezprzedmiotowe.</w:t>
      </w:r>
      <w:r w:rsidR="004D0A9B" w:rsidRPr="004D0A9B">
        <w:rPr>
          <w:rFonts w:ascii="Lato" w:hAnsi="Lato" w:cs="Arial"/>
          <w:spacing w:val="4"/>
        </w:rPr>
        <w:t xml:space="preserve"> Przepis art. 138 § 1 pkt 2 </w:t>
      </w:r>
      <w:r w:rsidR="004D0A9B" w:rsidRPr="004D0A9B">
        <w:rPr>
          <w:rFonts w:ascii="Lato" w:hAnsi="Lato" w:cs="Arial"/>
          <w:i/>
          <w:spacing w:val="4"/>
        </w:rPr>
        <w:t>kpa</w:t>
      </w:r>
      <w:r w:rsidR="004D0A9B" w:rsidRPr="004D0A9B">
        <w:rPr>
          <w:rFonts w:ascii="Lato" w:hAnsi="Lato" w:cs="Arial"/>
          <w:spacing w:val="4"/>
        </w:rPr>
        <w:t xml:space="preserve"> nie precyzuje przyczyn umorzenia </w:t>
      </w:r>
      <w:r w:rsidR="004417D9">
        <w:rPr>
          <w:rFonts w:ascii="Lato" w:hAnsi="Lato" w:cs="Arial"/>
          <w:spacing w:val="4"/>
        </w:rPr>
        <w:br/>
      </w:r>
      <w:r w:rsidR="004D0A9B" w:rsidRPr="004D0A9B">
        <w:rPr>
          <w:rFonts w:ascii="Lato" w:hAnsi="Lato" w:cs="Arial"/>
          <w:spacing w:val="4"/>
        </w:rPr>
        <w:t xml:space="preserve">w postępowaniu odwoławczym postępowania pierwszej instancji, niemniej w doktrynie i orzecznictwie sądów administracyjnych powszechnie przyjmuje się, że organ umarzając postępowanie organu pierwszej instancji, kieruje się przesłankami określonymi w art. 105 § 1 </w:t>
      </w:r>
      <w:r w:rsidR="004D0A9B" w:rsidRPr="004D0A9B">
        <w:rPr>
          <w:rFonts w:ascii="Lato" w:hAnsi="Lato" w:cs="Arial"/>
          <w:i/>
          <w:spacing w:val="4"/>
        </w:rPr>
        <w:t>kpa</w:t>
      </w:r>
      <w:r w:rsidR="004D0A9B" w:rsidRPr="004D0A9B">
        <w:rPr>
          <w:rFonts w:ascii="Lato" w:hAnsi="Lato" w:cs="Arial"/>
          <w:spacing w:val="4"/>
        </w:rPr>
        <w:t>, czyli spowodowaną jakimikolwiek przyczynami bezprzedmiotowością postępowania (vide: wyrok Wojewódzkiego Sądu Administracyjnego w Warszawie z dnia 16 czerwca 2010 r., sygn. akt VII SA/</w:t>
      </w:r>
      <w:proofErr w:type="spellStart"/>
      <w:r w:rsidR="004D0A9B" w:rsidRPr="004D0A9B">
        <w:rPr>
          <w:rFonts w:ascii="Lato" w:hAnsi="Lato" w:cs="Arial"/>
          <w:spacing w:val="4"/>
        </w:rPr>
        <w:t>Wa</w:t>
      </w:r>
      <w:proofErr w:type="spellEnd"/>
      <w:r w:rsidR="004D0A9B" w:rsidRPr="004D0A9B">
        <w:rPr>
          <w:rFonts w:ascii="Lato" w:hAnsi="Lato" w:cs="Arial"/>
          <w:spacing w:val="4"/>
        </w:rPr>
        <w:t xml:space="preserve"> 245/10</w:t>
      </w:r>
      <w:r w:rsidRPr="00E53472">
        <w:rPr>
          <w:rFonts w:ascii="Lato" w:hAnsi="Lato" w:cs="Arial"/>
          <w:spacing w:val="4"/>
        </w:rPr>
        <w:t>.</w:t>
      </w:r>
      <w:bookmarkStart w:id="4" w:name="_Hlk175571841"/>
      <w:r w:rsidR="00E41E9B">
        <w:rPr>
          <w:rFonts w:ascii="Lato" w:hAnsi="Lato" w:cs="Arial"/>
          <w:spacing w:val="4"/>
        </w:rPr>
        <w:t xml:space="preserve"> </w:t>
      </w:r>
      <w:r w:rsidR="004D0A9B" w:rsidRPr="004D0A9B">
        <w:rPr>
          <w:rFonts w:ascii="Lato" w:hAnsi="Lato" w:cs="Arial"/>
          <w:spacing w:val="4"/>
        </w:rPr>
        <w:t xml:space="preserve"> </w:t>
      </w:r>
      <w:bookmarkEnd w:id="4"/>
    </w:p>
    <w:p w14:paraId="0612F0CD" w14:textId="77777777" w:rsidR="004D0A9B" w:rsidRPr="004D0A9B" w:rsidRDefault="004D0A9B" w:rsidP="004D0A9B">
      <w:pPr>
        <w:spacing w:after="240" w:line="240" w:lineRule="exact"/>
        <w:jc w:val="both"/>
        <w:outlineLvl w:val="0"/>
        <w:rPr>
          <w:rFonts w:ascii="Lato" w:hAnsi="Lato" w:cs="Arial"/>
          <w:spacing w:val="4"/>
        </w:rPr>
      </w:pPr>
      <w:r w:rsidRPr="004D0A9B">
        <w:rPr>
          <w:rFonts w:ascii="Lato" w:hAnsi="Lato" w:cs="Arial"/>
          <w:spacing w:val="4"/>
        </w:rPr>
        <w:t xml:space="preserve">Stosownie do treści art. 105 § 1 </w:t>
      </w:r>
      <w:r w:rsidRPr="004D0A9B">
        <w:rPr>
          <w:rFonts w:ascii="Lato" w:hAnsi="Lato" w:cs="Arial"/>
          <w:i/>
          <w:spacing w:val="4"/>
        </w:rPr>
        <w:t>kpa</w:t>
      </w:r>
      <w:r w:rsidRPr="004D0A9B">
        <w:rPr>
          <w:rFonts w:ascii="Lato" w:hAnsi="Lato" w:cs="Arial"/>
          <w:spacing w:val="4"/>
        </w:rPr>
        <w:t xml:space="preserve">, w sytuacji, gdy postępowanie z jakiejkolwiek przyczyny stało się bezprzedmiotowe w całości albo w części, organ administracji publicznej wydaje decyzję o umorzeniu postępowania odpowiednio w całości albo </w:t>
      </w:r>
      <w:r w:rsidRPr="004D0A9B">
        <w:rPr>
          <w:rFonts w:ascii="Lato" w:hAnsi="Lato" w:cs="Arial"/>
          <w:spacing w:val="4"/>
        </w:rPr>
        <w:br/>
        <w:t xml:space="preserve">w części. Bezprzedmiotowość postępowania administracyjnego, o której mowa </w:t>
      </w:r>
      <w:r w:rsidRPr="004D0A9B">
        <w:rPr>
          <w:rFonts w:ascii="Lato" w:hAnsi="Lato" w:cs="Arial"/>
          <w:spacing w:val="4"/>
        </w:rPr>
        <w:br/>
        <w:t xml:space="preserve">w art. 105 § 1 </w:t>
      </w:r>
      <w:r w:rsidRPr="004D0A9B">
        <w:rPr>
          <w:rFonts w:ascii="Lato" w:hAnsi="Lato" w:cs="Arial"/>
          <w:i/>
          <w:spacing w:val="4"/>
        </w:rPr>
        <w:t>kpa</w:t>
      </w:r>
      <w:r w:rsidRPr="004D0A9B">
        <w:rPr>
          <w:rFonts w:ascii="Lato" w:hAnsi="Lato" w:cs="Arial"/>
          <w:spacing w:val="4"/>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w:t>
      </w:r>
    </w:p>
    <w:p w14:paraId="1FAC9E0C" w14:textId="77777777" w:rsidR="004D0A9B" w:rsidRPr="004D0A9B" w:rsidRDefault="004D0A9B" w:rsidP="004D0A9B">
      <w:pPr>
        <w:spacing w:after="240" w:line="240" w:lineRule="exact"/>
        <w:jc w:val="both"/>
        <w:outlineLvl w:val="0"/>
        <w:rPr>
          <w:rFonts w:ascii="Lato" w:hAnsi="Lato" w:cs="Arial"/>
          <w:spacing w:val="4"/>
        </w:rPr>
      </w:pPr>
      <w:r w:rsidRPr="004D0A9B">
        <w:rPr>
          <w:rFonts w:ascii="Lato" w:hAnsi="Lato" w:cs="Arial"/>
          <w:spacing w:val="4"/>
        </w:rPr>
        <w:t xml:space="preserve">Postępowanie administracyjne może więc toczyć się jedynie w sytuacji, gdy ma swój „przedmiot”. Przedmiotem procesu administracyjnego jest natomiast konkretna sprawa indywidualnego podmiotu, w której na podstawie przepisów prawnych powszechnie obowiązujących organy administracyjne są władne podjąć decyzję administracyjną, albo orzekając w niej o uprawnieniach lub obowiązkach indywidualnego podmiotu, albo stwierdzając o niedopuszczalności takiego orzekania. Bezprzedmiotowe może być postępowanie zarówno z powodu braku przedmiotu faktycznego do rozpoznania sprawy, jak również z powodu braku podstawy prawnej do wydania decyzji w zakresie żądania wnioskodawcy. </w:t>
      </w:r>
    </w:p>
    <w:p w14:paraId="3C380754" w14:textId="77777777" w:rsidR="004D0A9B" w:rsidRPr="004D0A9B" w:rsidRDefault="004D0A9B" w:rsidP="004D0A9B">
      <w:pPr>
        <w:spacing w:after="240" w:line="240" w:lineRule="exact"/>
        <w:jc w:val="both"/>
        <w:outlineLvl w:val="0"/>
        <w:rPr>
          <w:rFonts w:ascii="Lato" w:hAnsi="Lato" w:cs="Arial"/>
          <w:spacing w:val="4"/>
        </w:rPr>
      </w:pPr>
      <w:r w:rsidRPr="004D0A9B">
        <w:rPr>
          <w:rFonts w:ascii="Lato" w:hAnsi="Lato" w:cs="Arial"/>
          <w:spacing w:val="4"/>
        </w:rPr>
        <w:lastRenderedPageBreak/>
        <w:t>W takiej sytuacji drogę do konkretyzacji praw lub obowiązków zamyka, a jednocześnie kończy bieg postępowania w danej instancji, umorzenie postępowania (vide: wyrok Naczelnego Sądu Administracyjnego z dnia 6 sierpnia 1999 r., sygn. akt IV SA 1167/97, wyrok Wojewódzkiego Sądu Administracyjnego w Warszawie z dnia 6 lipca 2010 r., sygn. akt VII SA/</w:t>
      </w:r>
      <w:proofErr w:type="spellStart"/>
      <w:r w:rsidRPr="004D0A9B">
        <w:rPr>
          <w:rFonts w:ascii="Lato" w:hAnsi="Lato" w:cs="Arial"/>
          <w:spacing w:val="4"/>
        </w:rPr>
        <w:t>Wa</w:t>
      </w:r>
      <w:proofErr w:type="spellEnd"/>
      <w:r w:rsidRPr="004D0A9B">
        <w:rPr>
          <w:rFonts w:ascii="Lato" w:hAnsi="Lato" w:cs="Arial"/>
          <w:spacing w:val="4"/>
        </w:rPr>
        <w:t xml:space="preserve"> 292/10, wyrok Wojewódzkiego Sądu Administracyjnego w Olsztynie </w:t>
      </w:r>
      <w:r w:rsidRPr="004D0A9B">
        <w:rPr>
          <w:rFonts w:ascii="Lato" w:hAnsi="Lato" w:cs="Arial"/>
          <w:spacing w:val="4"/>
        </w:rPr>
        <w:br/>
        <w:t xml:space="preserve">z dnia 6 maja 2010 r., sygn. akt II SA/Ol 190/10). </w:t>
      </w:r>
    </w:p>
    <w:p w14:paraId="4C7DFA9B" w14:textId="2DB924F3" w:rsidR="004D0A9B" w:rsidRPr="004D0A9B" w:rsidRDefault="004D0A9B" w:rsidP="004D0A9B">
      <w:pPr>
        <w:spacing w:after="240" w:line="240" w:lineRule="exact"/>
        <w:jc w:val="both"/>
        <w:rPr>
          <w:rFonts w:ascii="Lato" w:hAnsi="Lato" w:cs="Arial"/>
          <w:spacing w:val="4"/>
        </w:rPr>
      </w:pPr>
      <w:r w:rsidRPr="004D0A9B">
        <w:rPr>
          <w:rFonts w:ascii="Lato" w:hAnsi="Lato" w:cs="Arial"/>
          <w:spacing w:val="4"/>
        </w:rPr>
        <w:t xml:space="preserve">Zgodnie z regułą zawartą w art. 61 § 1 </w:t>
      </w:r>
      <w:r w:rsidRPr="004D0A9B">
        <w:rPr>
          <w:rFonts w:ascii="Lato" w:hAnsi="Lato" w:cs="Arial"/>
          <w:i/>
          <w:spacing w:val="4"/>
        </w:rPr>
        <w:t>kpa</w:t>
      </w:r>
      <w:r w:rsidRPr="004D0A9B">
        <w:rPr>
          <w:rFonts w:ascii="Lato" w:hAnsi="Lato" w:cs="Arial"/>
          <w:spacing w:val="4"/>
        </w:rPr>
        <w:t xml:space="preserve"> postępowanie administracyjne wszczyna się na żądanie strony lub z urzędu. W przedmiotowej sprawie mamy do czynienia </w:t>
      </w:r>
      <w:r w:rsidRPr="004D0A9B">
        <w:rPr>
          <w:rFonts w:ascii="Lato" w:hAnsi="Lato" w:cs="Arial"/>
          <w:spacing w:val="4"/>
        </w:rPr>
        <w:br/>
        <w:t xml:space="preserve">z postępowaniem wszczynanym na wniosek, stosownie do </w:t>
      </w:r>
      <w:r w:rsidRPr="00E53472">
        <w:rPr>
          <w:rFonts w:ascii="Lato" w:hAnsi="Lato" w:cs="Arial"/>
          <w:bCs/>
          <w:spacing w:val="4"/>
        </w:rPr>
        <w:t xml:space="preserve">art. 5 ust. 1 </w:t>
      </w:r>
      <w:r w:rsidRPr="00E53472">
        <w:rPr>
          <w:rFonts w:ascii="Lato" w:hAnsi="Lato" w:cs="Arial"/>
          <w:bCs/>
          <w:i/>
          <w:spacing w:val="4"/>
        </w:rPr>
        <w:t>specustawy gazowej</w:t>
      </w:r>
      <w:r>
        <w:rPr>
          <w:rFonts w:ascii="Lato" w:hAnsi="Lato" w:cs="Arial"/>
          <w:bCs/>
          <w:spacing w:val="4"/>
        </w:rPr>
        <w:t xml:space="preserve">. </w:t>
      </w:r>
      <w:r w:rsidRPr="004D0A9B">
        <w:rPr>
          <w:rFonts w:ascii="Lato" w:hAnsi="Lato" w:cs="Arial"/>
          <w:spacing w:val="4"/>
        </w:rPr>
        <w:t>Decyzję o</w:t>
      </w:r>
      <w:r>
        <w:rPr>
          <w:rFonts w:ascii="Lato" w:hAnsi="Lato" w:cs="Arial"/>
          <w:spacing w:val="4"/>
        </w:rPr>
        <w:t xml:space="preserve"> ustaleniu lokalizacji inwestycji gazowej</w:t>
      </w:r>
      <w:r w:rsidR="005F1B6F">
        <w:rPr>
          <w:rFonts w:ascii="Lato" w:hAnsi="Lato" w:cs="Arial"/>
          <w:spacing w:val="4"/>
        </w:rPr>
        <w:t xml:space="preserve"> </w:t>
      </w:r>
      <w:r w:rsidRPr="004D0A9B">
        <w:rPr>
          <w:rFonts w:ascii="Lato" w:hAnsi="Lato" w:cs="Arial"/>
          <w:spacing w:val="4"/>
        </w:rPr>
        <w:t>wydaje wojewoda, na wniosek</w:t>
      </w:r>
      <w:r w:rsidR="005F1B6F">
        <w:rPr>
          <w:rFonts w:ascii="Lato" w:hAnsi="Lato" w:cs="Arial"/>
          <w:spacing w:val="4"/>
        </w:rPr>
        <w:t xml:space="preserve"> inwestora</w:t>
      </w:r>
      <w:r w:rsidRPr="004D0A9B">
        <w:rPr>
          <w:rFonts w:ascii="Lato" w:hAnsi="Lato" w:cs="Arial"/>
          <w:spacing w:val="4"/>
        </w:rPr>
        <w:t xml:space="preserve">. Specyfika takiego rodzaju postępowania przejawia się w fakcie, iż może zostać ono zainicjowane tylko przez określony podmiot - organ nie może działać z urzędu, jak również inne strony nie mają możliwości wpływu na wszczęcie postępowania. </w:t>
      </w:r>
      <w:r w:rsidR="005F1B6F">
        <w:rPr>
          <w:rFonts w:ascii="Lato" w:hAnsi="Lato" w:cs="Arial"/>
          <w:spacing w:val="4"/>
        </w:rPr>
        <w:br/>
      </w:r>
      <w:r w:rsidRPr="004D0A9B">
        <w:rPr>
          <w:rFonts w:ascii="Lato" w:hAnsi="Lato" w:cs="Arial"/>
          <w:spacing w:val="4"/>
        </w:rPr>
        <w:t xml:space="preserve">W postępowaniu o wydanie decyzji o </w:t>
      </w:r>
      <w:r w:rsidR="005F1B6F">
        <w:rPr>
          <w:rFonts w:ascii="Lato" w:hAnsi="Lato" w:cs="Arial"/>
          <w:spacing w:val="4"/>
        </w:rPr>
        <w:t>ustaleniu lokalizacji inwestycji gazowej</w:t>
      </w:r>
      <w:r w:rsidRPr="004D0A9B">
        <w:rPr>
          <w:rFonts w:ascii="Lato" w:hAnsi="Lato" w:cs="Arial"/>
          <w:spacing w:val="4"/>
        </w:rPr>
        <w:t xml:space="preserve">, wniosek nie tylko inicjuje postępowanie, ale wyraża wolę </w:t>
      </w:r>
      <w:r w:rsidRPr="004D0A9B">
        <w:rPr>
          <w:rFonts w:ascii="Lato" w:hAnsi="Lato" w:cs="Arial"/>
          <w:i/>
          <w:spacing w:val="4"/>
        </w:rPr>
        <w:t>inwestora</w:t>
      </w:r>
      <w:r w:rsidRPr="004D0A9B">
        <w:rPr>
          <w:rFonts w:ascii="Lato" w:hAnsi="Lato" w:cs="Arial"/>
          <w:spacing w:val="4"/>
        </w:rPr>
        <w:t xml:space="preserve"> na rozstrzygnięcie sprawy. Wola ta musi istnieć przez cały tok postępowania, aby można było mówić, </w:t>
      </w:r>
      <w:r w:rsidR="005F1B6F">
        <w:rPr>
          <w:rFonts w:ascii="Lato" w:hAnsi="Lato" w:cs="Arial"/>
          <w:spacing w:val="4"/>
        </w:rPr>
        <w:br/>
      </w:r>
      <w:r w:rsidRPr="004D0A9B">
        <w:rPr>
          <w:rFonts w:ascii="Lato" w:hAnsi="Lato" w:cs="Arial"/>
          <w:spacing w:val="4"/>
        </w:rPr>
        <w:t xml:space="preserve">że postępowanie ma przedmiot. Tylko istnienie woli </w:t>
      </w:r>
      <w:r w:rsidRPr="004D0A9B">
        <w:rPr>
          <w:rFonts w:ascii="Lato" w:hAnsi="Lato" w:cs="Arial"/>
          <w:i/>
          <w:spacing w:val="4"/>
        </w:rPr>
        <w:t>inwestora</w:t>
      </w:r>
      <w:r w:rsidRPr="004D0A9B">
        <w:rPr>
          <w:rFonts w:ascii="Lato" w:hAnsi="Lato" w:cs="Arial"/>
          <w:spacing w:val="4"/>
        </w:rPr>
        <w:t xml:space="preserve"> pozwala doprowadzić sprawę do rozstrzygnięcia merytorycznego.</w:t>
      </w:r>
    </w:p>
    <w:p w14:paraId="1803E507" w14:textId="0924308F" w:rsidR="004D0A9B" w:rsidRPr="004D0A9B" w:rsidRDefault="004D0A9B" w:rsidP="004D0A9B">
      <w:pPr>
        <w:spacing w:after="240" w:line="240" w:lineRule="exact"/>
        <w:jc w:val="both"/>
        <w:outlineLvl w:val="0"/>
        <w:rPr>
          <w:rFonts w:ascii="Lato" w:hAnsi="Lato" w:cs="Arial"/>
          <w:bCs/>
          <w:iCs/>
          <w:spacing w:val="4"/>
          <w:shd w:val="clear" w:color="auto" w:fill="FFFFFF"/>
          <w:lang w:bidi="pl-PL"/>
        </w:rPr>
      </w:pPr>
      <w:r w:rsidRPr="004D0A9B">
        <w:rPr>
          <w:rFonts w:ascii="Lato" w:hAnsi="Lato" w:cs="Arial"/>
          <w:spacing w:val="4"/>
        </w:rPr>
        <w:t>W omawianym przypadku w piśmie</w:t>
      </w:r>
      <w:r w:rsidR="005F1B6F">
        <w:rPr>
          <w:rFonts w:ascii="Lato" w:hAnsi="Lato" w:cs="Arial"/>
          <w:i/>
          <w:spacing w:val="4"/>
        </w:rPr>
        <w:t xml:space="preserve"> </w:t>
      </w:r>
      <w:r w:rsidR="005F1B6F" w:rsidRPr="004D0A9B">
        <w:rPr>
          <w:rFonts w:ascii="Lato" w:hAnsi="Lato" w:cs="Arial"/>
          <w:spacing w:val="4"/>
        </w:rPr>
        <w:t xml:space="preserve">z dnia </w:t>
      </w:r>
      <w:r w:rsidR="005F1B6F" w:rsidRPr="00E53472">
        <w:rPr>
          <w:rFonts w:ascii="Lato" w:hAnsi="Lato" w:cs="Arial"/>
          <w:spacing w:val="4"/>
        </w:rPr>
        <w:t>4 lutego 2024 r., znak: GBP/BW-171/2024</w:t>
      </w:r>
      <w:r w:rsidR="005F1B6F">
        <w:rPr>
          <w:rFonts w:ascii="Lato" w:hAnsi="Lato" w:cs="Arial"/>
          <w:spacing w:val="4"/>
        </w:rPr>
        <w:t xml:space="preserve">, </w:t>
      </w:r>
      <w:r w:rsidR="005F1B6F" w:rsidRPr="004D0A9B">
        <w:rPr>
          <w:rFonts w:ascii="Lato" w:hAnsi="Lato" w:cs="Arial"/>
          <w:spacing w:val="4"/>
        </w:rPr>
        <w:t>uzupełnion</w:t>
      </w:r>
      <w:r w:rsidR="00323E6F">
        <w:rPr>
          <w:rFonts w:ascii="Lato" w:hAnsi="Lato" w:cs="Arial"/>
          <w:spacing w:val="4"/>
        </w:rPr>
        <w:t>ym</w:t>
      </w:r>
      <w:r w:rsidR="005F1B6F" w:rsidRPr="004D0A9B">
        <w:rPr>
          <w:rFonts w:ascii="Lato" w:hAnsi="Lato" w:cs="Arial"/>
          <w:spacing w:val="4"/>
        </w:rPr>
        <w:t xml:space="preserve"> pismem z </w:t>
      </w:r>
      <w:r w:rsidR="005F1B6F" w:rsidRPr="00E53472">
        <w:rPr>
          <w:rFonts w:ascii="Lato" w:hAnsi="Lato" w:cs="Arial"/>
          <w:spacing w:val="4"/>
        </w:rPr>
        <w:t>7 marca 2024 r., znak: GBP/BW-173/2024</w:t>
      </w:r>
      <w:r w:rsidR="005F1B6F">
        <w:rPr>
          <w:rFonts w:ascii="Lato" w:hAnsi="Lato" w:cs="Arial"/>
          <w:spacing w:val="4"/>
        </w:rPr>
        <w:t xml:space="preserve">, </w:t>
      </w:r>
      <w:r w:rsidR="005F1B6F" w:rsidRPr="004D0A9B">
        <w:rPr>
          <w:rFonts w:ascii="Lato" w:hAnsi="Lato" w:cs="Arial"/>
          <w:i/>
          <w:spacing w:val="4"/>
        </w:rPr>
        <w:t xml:space="preserve">inwestor  </w:t>
      </w:r>
      <w:r w:rsidR="00323E6F">
        <w:rPr>
          <w:rFonts w:ascii="Lato" w:hAnsi="Lato" w:cs="Arial"/>
          <w:spacing w:val="4"/>
        </w:rPr>
        <w:t xml:space="preserve">poinformował </w:t>
      </w:r>
      <w:r w:rsidR="005F1B6F" w:rsidRPr="004D0A9B">
        <w:rPr>
          <w:rFonts w:ascii="Lato" w:hAnsi="Lato" w:cs="Arial"/>
          <w:spacing w:val="4"/>
        </w:rPr>
        <w:t>o rezygnacj</w:t>
      </w:r>
      <w:r w:rsidR="00323E6F">
        <w:rPr>
          <w:rFonts w:ascii="Lato" w:hAnsi="Lato" w:cs="Arial"/>
          <w:spacing w:val="4"/>
        </w:rPr>
        <w:t>i</w:t>
      </w:r>
      <w:r w:rsidR="005F1B6F" w:rsidRPr="004D0A9B">
        <w:rPr>
          <w:rFonts w:ascii="Lato" w:hAnsi="Lato" w:cs="Arial"/>
          <w:spacing w:val="4"/>
        </w:rPr>
        <w:t xml:space="preserve"> z objęcia zakresem przedmiotowej inwestycji </w:t>
      </w:r>
      <w:r w:rsidR="005F1B6F">
        <w:rPr>
          <w:rFonts w:ascii="Lato" w:hAnsi="Lato" w:cs="Arial"/>
          <w:spacing w:val="4"/>
        </w:rPr>
        <w:t xml:space="preserve">gazowej działek </w:t>
      </w:r>
      <w:r w:rsidR="005F1B6F">
        <w:rPr>
          <w:rFonts w:ascii="Lato" w:hAnsi="Lato" w:cs="Arial"/>
          <w:spacing w:val="4"/>
        </w:rPr>
        <w:br/>
      </w:r>
      <w:r w:rsidR="005F1B6F" w:rsidRPr="00F47EE2">
        <w:rPr>
          <w:rFonts w:ascii="Lato" w:hAnsi="Lato" w:cs="Arial"/>
          <w:bCs/>
          <w:iCs/>
          <w:spacing w:val="4"/>
          <w:shd w:val="clear" w:color="auto" w:fill="FFFFFF"/>
          <w:lang w:bidi="pl-PL"/>
        </w:rPr>
        <w:t>nr</w:t>
      </w:r>
      <w:r w:rsidR="005F1B6F">
        <w:rPr>
          <w:rFonts w:ascii="Lato" w:hAnsi="Lato" w:cs="Arial"/>
          <w:bCs/>
          <w:iCs/>
          <w:spacing w:val="4"/>
          <w:shd w:val="clear" w:color="auto" w:fill="FFFFFF"/>
          <w:lang w:bidi="pl-PL"/>
        </w:rPr>
        <w:t xml:space="preserve">, z uwagi na </w:t>
      </w:r>
      <w:r w:rsidR="00323E6F">
        <w:rPr>
          <w:rFonts w:ascii="Lato" w:hAnsi="Lato" w:cs="Arial"/>
          <w:spacing w:val="4"/>
        </w:rPr>
        <w:t>zmianę przebiegu inwestycji w tym obszarze w stosunku do</w:t>
      </w:r>
      <w:r w:rsidR="007109A8" w:rsidRPr="00F47EE2">
        <w:rPr>
          <w:rFonts w:ascii="Lato" w:hAnsi="Lato" w:cs="Arial"/>
          <w:spacing w:val="4"/>
        </w:rPr>
        <w:t xml:space="preserve"> zakładan</w:t>
      </w:r>
      <w:r w:rsidR="00323E6F">
        <w:rPr>
          <w:rFonts w:ascii="Lato" w:hAnsi="Lato" w:cs="Arial"/>
          <w:spacing w:val="4"/>
        </w:rPr>
        <w:t>ego</w:t>
      </w:r>
      <w:r w:rsidR="007109A8" w:rsidRPr="00F47EE2">
        <w:rPr>
          <w:rFonts w:ascii="Lato" w:hAnsi="Lato" w:cs="Arial"/>
          <w:spacing w:val="4"/>
        </w:rPr>
        <w:t xml:space="preserve"> na etapie składania wniosku o wydanie decyzji o </w:t>
      </w:r>
      <w:r w:rsidR="00323E6F">
        <w:rPr>
          <w:rFonts w:ascii="Lato" w:hAnsi="Lato" w:cs="Arial"/>
          <w:spacing w:val="4"/>
        </w:rPr>
        <w:t xml:space="preserve">ustalenie lokalizacji </w:t>
      </w:r>
      <w:r w:rsidR="007109A8" w:rsidRPr="00F47EE2">
        <w:rPr>
          <w:rFonts w:ascii="Lato" w:hAnsi="Lato" w:cs="Arial"/>
          <w:spacing w:val="4"/>
        </w:rPr>
        <w:t>inwestycji</w:t>
      </w:r>
      <w:r w:rsidR="007109A8">
        <w:rPr>
          <w:rFonts w:ascii="Lato" w:hAnsi="Lato" w:cs="Arial"/>
          <w:bCs/>
          <w:iCs/>
          <w:spacing w:val="4"/>
          <w:shd w:val="clear" w:color="auto" w:fill="FFFFFF"/>
          <w:lang w:bidi="pl-PL"/>
        </w:rPr>
        <w:t xml:space="preserve"> gazowej. </w:t>
      </w:r>
      <w:r w:rsidRPr="004D0A9B">
        <w:rPr>
          <w:rFonts w:ascii="Lato" w:hAnsi="Lato" w:cs="Arial"/>
          <w:spacing w:val="4"/>
        </w:rPr>
        <w:t>Niezależnie od tego, w jakim czasie okoliczność taka zaistnieje, organ rozpoznający sprawę ma obowiązek ją uwzględnić.</w:t>
      </w:r>
      <w:r w:rsidRPr="004D0A9B">
        <w:rPr>
          <w:rFonts w:ascii="Lato" w:hAnsi="Lato" w:cs="Arial"/>
          <w:bCs/>
          <w:iCs/>
          <w:spacing w:val="4"/>
        </w:rPr>
        <w:t xml:space="preserve"> </w:t>
      </w:r>
      <w:r w:rsidRPr="004D0A9B">
        <w:rPr>
          <w:rFonts w:ascii="Lato" w:hAnsi="Lato" w:cs="Arial"/>
          <w:spacing w:val="4"/>
        </w:rPr>
        <w:t xml:space="preserve">Z dyspozycji art. 138 § 1 pkt 2 </w:t>
      </w:r>
      <w:r w:rsidRPr="004D0A9B">
        <w:rPr>
          <w:rFonts w:ascii="Lato" w:hAnsi="Lato" w:cs="Arial"/>
          <w:i/>
          <w:spacing w:val="4"/>
        </w:rPr>
        <w:t>kpa</w:t>
      </w:r>
      <w:r w:rsidRPr="004D0A9B">
        <w:rPr>
          <w:rFonts w:ascii="Lato" w:hAnsi="Lato" w:cs="Arial"/>
          <w:spacing w:val="4"/>
        </w:rPr>
        <w:t xml:space="preserve"> wynika, </w:t>
      </w:r>
      <w:r w:rsidR="004417D9">
        <w:rPr>
          <w:rFonts w:ascii="Lato" w:hAnsi="Lato" w:cs="Arial"/>
          <w:spacing w:val="4"/>
        </w:rPr>
        <w:br/>
      </w:r>
      <w:r w:rsidRPr="004D0A9B">
        <w:rPr>
          <w:rFonts w:ascii="Lato" w:hAnsi="Lato" w:cs="Arial"/>
          <w:spacing w:val="4"/>
        </w:rPr>
        <w:t>że dopuszczalne jest uchylenie zaskarżonej decyzji w części i umorzenie w tym zakresie postępowania przed organem pierwszej instancji.</w:t>
      </w:r>
    </w:p>
    <w:p w14:paraId="4ED4737E" w14:textId="4C6780DE" w:rsidR="006D3141" w:rsidRDefault="004D0A9B" w:rsidP="006D3141">
      <w:pPr>
        <w:spacing w:after="240" w:line="240" w:lineRule="exact"/>
        <w:jc w:val="both"/>
        <w:rPr>
          <w:rFonts w:ascii="Lato" w:hAnsi="Lato" w:cs="Arial"/>
          <w:spacing w:val="4"/>
        </w:rPr>
      </w:pPr>
      <w:r w:rsidRPr="004D0A9B">
        <w:rPr>
          <w:rFonts w:ascii="Lato" w:hAnsi="Lato" w:cs="Arial"/>
          <w:spacing w:val="4"/>
        </w:rPr>
        <w:t xml:space="preserve">W związku z powyższym, działając na podstawie art. 138 § 1 pkt 2 </w:t>
      </w:r>
      <w:r w:rsidRPr="004D0A9B">
        <w:rPr>
          <w:rFonts w:ascii="Lato" w:hAnsi="Lato" w:cs="Arial"/>
          <w:i/>
          <w:spacing w:val="4"/>
        </w:rPr>
        <w:t>kpa</w:t>
      </w:r>
      <w:r w:rsidRPr="004D0A9B">
        <w:rPr>
          <w:rFonts w:ascii="Lato" w:hAnsi="Lato" w:cs="Arial"/>
          <w:spacing w:val="4"/>
        </w:rPr>
        <w:t xml:space="preserve">, w punkcie </w:t>
      </w:r>
      <w:r w:rsidR="00584258">
        <w:rPr>
          <w:rFonts w:ascii="Lato" w:hAnsi="Lato" w:cs="Arial"/>
          <w:spacing w:val="4"/>
        </w:rPr>
        <w:br/>
      </w:r>
      <w:r w:rsidRPr="004D0A9B">
        <w:rPr>
          <w:rFonts w:ascii="Lato" w:hAnsi="Lato" w:cs="Arial"/>
          <w:spacing w:val="4"/>
        </w:rPr>
        <w:t xml:space="preserve">I niniejszej decyzji, </w:t>
      </w:r>
      <w:r w:rsidRPr="004D0A9B">
        <w:rPr>
          <w:rFonts w:ascii="Lato" w:hAnsi="Lato" w:cs="Arial"/>
          <w:i/>
          <w:spacing w:val="4"/>
        </w:rPr>
        <w:t>Minister</w:t>
      </w:r>
      <w:r w:rsidRPr="004D0A9B">
        <w:rPr>
          <w:rFonts w:ascii="Lato" w:hAnsi="Lato" w:cs="Arial"/>
          <w:spacing w:val="4"/>
        </w:rPr>
        <w:t xml:space="preserve"> uchylił </w:t>
      </w:r>
      <w:r w:rsidRPr="004D0A9B">
        <w:rPr>
          <w:rFonts w:ascii="Lato" w:hAnsi="Lato" w:cs="Arial"/>
          <w:i/>
          <w:spacing w:val="4"/>
        </w:rPr>
        <w:t>decyzję Wojewody</w:t>
      </w:r>
      <w:r w:rsidR="006D3141">
        <w:rPr>
          <w:rFonts w:ascii="Lato" w:hAnsi="Lato" w:cs="Arial"/>
          <w:i/>
          <w:spacing w:val="4"/>
        </w:rPr>
        <w:t xml:space="preserve"> Podkarpackiego </w:t>
      </w:r>
      <w:r w:rsidRPr="004D0A9B">
        <w:rPr>
          <w:rFonts w:ascii="Lato" w:hAnsi="Lato" w:cs="Arial"/>
          <w:spacing w:val="4"/>
        </w:rPr>
        <w:t xml:space="preserve">w części dotyczącej </w:t>
      </w:r>
      <w:r w:rsidRPr="004D0A9B">
        <w:rPr>
          <w:rFonts w:ascii="Lato" w:hAnsi="Lato" w:cs="Arial"/>
          <w:spacing w:val="4"/>
        </w:rPr>
        <w:br/>
        <w:t xml:space="preserve">ww. działek </w:t>
      </w:r>
      <w:r w:rsidR="006D3141">
        <w:rPr>
          <w:rFonts w:ascii="Lato" w:hAnsi="Lato" w:cs="Arial"/>
          <w:spacing w:val="4"/>
        </w:rPr>
        <w:t>nr</w:t>
      </w:r>
      <w:r w:rsidR="006D3141">
        <w:rPr>
          <w:rFonts w:ascii="Lato" w:hAnsi="Lato" w:cs="Arial"/>
          <w:bCs/>
          <w:iCs/>
          <w:spacing w:val="4"/>
          <w:shd w:val="clear" w:color="auto" w:fill="FFFFFF"/>
          <w:lang w:bidi="pl-PL"/>
        </w:rPr>
        <w:t xml:space="preserve">, </w:t>
      </w:r>
      <w:r w:rsidRPr="004D0A9B">
        <w:rPr>
          <w:rFonts w:ascii="Lato" w:hAnsi="Lato" w:cs="Arial"/>
          <w:spacing w:val="4"/>
        </w:rPr>
        <w:t xml:space="preserve">oraz umorzył postępowanie organu pierwszej instancji w tym zakresie. </w:t>
      </w:r>
    </w:p>
    <w:p w14:paraId="193007A4" w14:textId="39C790DA" w:rsidR="00CD56B3" w:rsidRPr="006D3141" w:rsidRDefault="004D0A9B" w:rsidP="006D3141">
      <w:pPr>
        <w:spacing w:after="240" w:line="240" w:lineRule="exact"/>
        <w:jc w:val="both"/>
        <w:rPr>
          <w:rFonts w:ascii="Lato" w:hAnsi="Lato" w:cs="Arial"/>
          <w:i/>
          <w:iCs/>
          <w:spacing w:val="4"/>
        </w:rPr>
      </w:pPr>
      <w:r w:rsidRPr="004D0A9B">
        <w:rPr>
          <w:rFonts w:ascii="Lato" w:hAnsi="Lato" w:cs="Arial"/>
          <w:spacing w:val="4"/>
        </w:rPr>
        <w:t xml:space="preserve">Natomiast w pkt II niniejszej decyzji </w:t>
      </w:r>
      <w:r w:rsidR="0070498E" w:rsidRPr="00E53472">
        <w:rPr>
          <w:rFonts w:ascii="Lato" w:hAnsi="Lato" w:cs="Arial"/>
          <w:i/>
          <w:iCs/>
          <w:spacing w:val="4"/>
        </w:rPr>
        <w:t xml:space="preserve">Minister </w:t>
      </w:r>
      <w:r w:rsidR="0070498E" w:rsidRPr="00E53472">
        <w:rPr>
          <w:rFonts w:ascii="Lato" w:hAnsi="Lato" w:cs="Arial"/>
          <w:spacing w:val="4"/>
        </w:rPr>
        <w:t xml:space="preserve">uchylił arkusz nr </w:t>
      </w:r>
      <w:r w:rsidR="00CD56B3" w:rsidRPr="00E53472">
        <w:rPr>
          <w:rFonts w:ascii="Lato" w:hAnsi="Lato" w:cs="Arial"/>
          <w:bCs/>
          <w:iCs/>
          <w:spacing w:val="4"/>
          <w:lang w:bidi="pl-PL"/>
        </w:rPr>
        <w:t xml:space="preserve">4 mapy określającej granice terenu objętego wnioskiem o wydanie decyzji o ustaleniu lokalizacji inwestycji w zakresie terminalu, stanowiący część załącznika nr 1 do </w:t>
      </w:r>
      <w:r w:rsidR="00CD56B3" w:rsidRPr="00E53472">
        <w:rPr>
          <w:rFonts w:ascii="Lato" w:hAnsi="Lato" w:cs="Arial"/>
          <w:bCs/>
          <w:i/>
          <w:spacing w:val="4"/>
          <w:lang w:bidi="pl-PL"/>
        </w:rPr>
        <w:t>decyzji Wojewody Podkarpackiego</w:t>
      </w:r>
      <w:r w:rsidR="0070498E" w:rsidRPr="00E53472">
        <w:rPr>
          <w:rFonts w:ascii="Lato" w:hAnsi="Lato" w:cs="Arial"/>
          <w:spacing w:val="4"/>
        </w:rPr>
        <w:t>, zatwierdzając w miejsce uchylenia zamienny</w:t>
      </w:r>
      <w:r w:rsidR="00CD56B3" w:rsidRPr="00E53472">
        <w:rPr>
          <w:rFonts w:ascii="Lato" w:hAnsi="Lato" w:cs="Arial"/>
          <w:spacing w:val="4"/>
        </w:rPr>
        <w:t xml:space="preserve"> </w:t>
      </w:r>
      <w:r w:rsidR="00CD56B3" w:rsidRPr="00E53472">
        <w:rPr>
          <w:rFonts w:ascii="Lato" w:hAnsi="Lato" w:cs="Arial"/>
          <w:bCs/>
          <w:iCs/>
          <w:spacing w:val="4"/>
          <w:lang w:bidi="pl-PL"/>
        </w:rPr>
        <w:t xml:space="preserve">arkusz nr 4 mapy określającej granice terenu objętego wnioskiem o wydanie decyzji o ustaleniu lokalizacji inwestycji w zakresie terminalu, </w:t>
      </w:r>
      <w:r w:rsidR="0070498E" w:rsidRPr="00E53472">
        <w:rPr>
          <w:rFonts w:ascii="Lato" w:hAnsi="Lato" w:cs="Arial"/>
          <w:spacing w:val="4"/>
        </w:rPr>
        <w:t xml:space="preserve">uwzględniający zmiany przedstawione w ww. piśmie </w:t>
      </w:r>
      <w:r w:rsidR="0070498E" w:rsidRPr="00E53472">
        <w:rPr>
          <w:rFonts w:ascii="Lato" w:hAnsi="Lato" w:cs="Arial"/>
          <w:i/>
          <w:iCs/>
          <w:spacing w:val="4"/>
        </w:rPr>
        <w:t xml:space="preserve">inwestora </w:t>
      </w:r>
      <w:r w:rsidR="0070498E" w:rsidRPr="00E53472">
        <w:rPr>
          <w:rFonts w:ascii="Lato" w:hAnsi="Lato" w:cs="Arial"/>
          <w:spacing w:val="4"/>
        </w:rPr>
        <w:t xml:space="preserve">z dnia </w:t>
      </w:r>
      <w:r w:rsidR="00CD56B3" w:rsidRPr="00E53472">
        <w:rPr>
          <w:rFonts w:ascii="Lato" w:hAnsi="Lato" w:cs="Arial"/>
          <w:spacing w:val="4"/>
        </w:rPr>
        <w:t>4 lutego 2024 r., znak: GBP/BW-171/2024</w:t>
      </w:r>
      <w:r w:rsidR="00323E6F">
        <w:rPr>
          <w:rFonts w:ascii="Lato" w:hAnsi="Lato" w:cs="Arial"/>
          <w:spacing w:val="4"/>
        </w:rPr>
        <w:t xml:space="preserve">, tj. rezygnację z lokalizacji przedmiotowej inwestycji na działkach nr </w:t>
      </w:r>
      <w:r w:rsidR="00323E6F">
        <w:rPr>
          <w:rFonts w:ascii="Lato" w:hAnsi="Lato" w:cs="Arial"/>
          <w:bCs/>
          <w:iCs/>
          <w:spacing w:val="4"/>
          <w:lang w:bidi="pl-PL"/>
        </w:rPr>
        <w:t>i zmianę przebiegu inwestycji w tym obszarze</w:t>
      </w:r>
      <w:r w:rsidR="00CD56B3" w:rsidRPr="00E53472">
        <w:rPr>
          <w:rFonts w:ascii="Lato" w:hAnsi="Lato" w:cs="Arial"/>
          <w:spacing w:val="4"/>
        </w:rPr>
        <w:t>.</w:t>
      </w:r>
    </w:p>
    <w:p w14:paraId="77B33656" w14:textId="38876122" w:rsidR="005F6002" w:rsidRPr="00E53472" w:rsidRDefault="0070498E" w:rsidP="0070498E">
      <w:pPr>
        <w:spacing w:after="240" w:line="240" w:lineRule="exact"/>
        <w:jc w:val="both"/>
        <w:outlineLvl w:val="0"/>
        <w:rPr>
          <w:rFonts w:ascii="Lato" w:hAnsi="Lato" w:cs="Arial"/>
          <w:spacing w:val="4"/>
        </w:rPr>
      </w:pPr>
      <w:r w:rsidRPr="00E53472">
        <w:rPr>
          <w:rFonts w:ascii="Lato" w:hAnsi="Lato" w:cs="Arial"/>
          <w:spacing w:val="4"/>
        </w:rPr>
        <w:t>Organ odwoławczy dokonując rozstrzyg</w:t>
      </w:r>
      <w:r w:rsidR="00E95703">
        <w:rPr>
          <w:rFonts w:ascii="Lato" w:hAnsi="Lato" w:cs="Arial"/>
          <w:spacing w:val="4"/>
        </w:rPr>
        <w:t>nięć</w:t>
      </w:r>
      <w:r w:rsidRPr="00E53472">
        <w:rPr>
          <w:rFonts w:ascii="Lato" w:hAnsi="Lato" w:cs="Arial"/>
          <w:spacing w:val="4"/>
        </w:rPr>
        <w:t xml:space="preserve">, o których mowa w pkt </w:t>
      </w:r>
      <w:r w:rsidR="00984F60">
        <w:rPr>
          <w:rFonts w:ascii="Lato" w:hAnsi="Lato" w:cs="Arial"/>
          <w:spacing w:val="4"/>
        </w:rPr>
        <w:t xml:space="preserve">I </w:t>
      </w:r>
      <w:proofErr w:type="spellStart"/>
      <w:r w:rsidR="00984F60">
        <w:rPr>
          <w:rFonts w:ascii="Lato" w:hAnsi="Lato" w:cs="Arial"/>
          <w:spacing w:val="4"/>
        </w:rPr>
        <w:t>i</w:t>
      </w:r>
      <w:proofErr w:type="spellEnd"/>
      <w:r w:rsidR="00984F60">
        <w:rPr>
          <w:rFonts w:ascii="Lato" w:hAnsi="Lato" w:cs="Arial"/>
          <w:spacing w:val="4"/>
        </w:rPr>
        <w:t xml:space="preserve"> </w:t>
      </w:r>
      <w:r w:rsidR="006D3141">
        <w:rPr>
          <w:rFonts w:ascii="Lato" w:hAnsi="Lato" w:cs="Arial"/>
          <w:spacing w:val="4"/>
        </w:rPr>
        <w:t>II</w:t>
      </w:r>
      <w:r w:rsidRPr="00E53472">
        <w:rPr>
          <w:rFonts w:ascii="Lato" w:hAnsi="Lato" w:cs="Arial"/>
          <w:spacing w:val="4"/>
        </w:rPr>
        <w:t xml:space="preserve"> przedmiotowej decyzji, uznał, że nie narusza</w:t>
      </w:r>
      <w:r w:rsidR="00E95703">
        <w:rPr>
          <w:rFonts w:ascii="Lato" w:hAnsi="Lato" w:cs="Arial"/>
          <w:spacing w:val="4"/>
        </w:rPr>
        <w:t>ją</w:t>
      </w:r>
      <w:r w:rsidRPr="00E53472">
        <w:rPr>
          <w:rFonts w:ascii="Lato" w:hAnsi="Lato" w:cs="Arial"/>
          <w:spacing w:val="4"/>
        </w:rPr>
        <w:t xml:space="preserve"> on</w:t>
      </w:r>
      <w:r w:rsidR="00E95703">
        <w:rPr>
          <w:rFonts w:ascii="Lato" w:hAnsi="Lato" w:cs="Arial"/>
          <w:spacing w:val="4"/>
        </w:rPr>
        <w:t>e</w:t>
      </w:r>
      <w:r w:rsidRPr="00E53472">
        <w:rPr>
          <w:rFonts w:ascii="Lato" w:hAnsi="Lato" w:cs="Arial"/>
          <w:spacing w:val="4"/>
        </w:rPr>
        <w:t xml:space="preserve"> zasady dwuinstancyjności postępowania, o której mowa w art. 15 </w:t>
      </w:r>
      <w:r w:rsidRPr="00E53472">
        <w:rPr>
          <w:rFonts w:ascii="Lato" w:hAnsi="Lato" w:cs="Arial"/>
          <w:i/>
          <w:iCs/>
          <w:spacing w:val="4"/>
        </w:rPr>
        <w:t>kpa</w:t>
      </w:r>
      <w:r w:rsidRPr="00E53472">
        <w:rPr>
          <w:rFonts w:ascii="Lato" w:hAnsi="Lato" w:cs="Arial"/>
          <w:spacing w:val="4"/>
        </w:rPr>
        <w:t xml:space="preserve">. Badając zgodność z prawem pozostałej części zaskarżonej decyzji, organ odwoławczy stwierdził, że czyni ona zadość innym wymogom </w:t>
      </w:r>
      <w:r w:rsidRPr="00E53472">
        <w:rPr>
          <w:rFonts w:ascii="Lato" w:hAnsi="Lato" w:cs="Arial"/>
          <w:i/>
          <w:iCs/>
          <w:spacing w:val="4"/>
        </w:rPr>
        <w:t xml:space="preserve">specustawy gazowej </w:t>
      </w:r>
      <w:r w:rsidRPr="00E53472">
        <w:rPr>
          <w:rFonts w:ascii="Lato" w:hAnsi="Lato" w:cs="Arial"/>
          <w:spacing w:val="4"/>
        </w:rPr>
        <w:t xml:space="preserve">oraz że brak było podstaw do zakwestionowania decyzji poza częścią </w:t>
      </w:r>
      <w:r w:rsidR="00984F60">
        <w:rPr>
          <w:rFonts w:ascii="Lato" w:hAnsi="Lato" w:cs="Arial"/>
          <w:spacing w:val="4"/>
        </w:rPr>
        <w:t xml:space="preserve">uchyloną </w:t>
      </w:r>
      <w:r w:rsidR="00984F60">
        <w:rPr>
          <w:rFonts w:ascii="Lato" w:hAnsi="Lato" w:cs="Arial"/>
          <w:spacing w:val="4"/>
        </w:rPr>
        <w:br/>
        <w:t xml:space="preserve">i umorzoną w punkcie I oraz </w:t>
      </w:r>
      <w:r w:rsidRPr="00E53472">
        <w:rPr>
          <w:rFonts w:ascii="Lato" w:hAnsi="Lato" w:cs="Arial"/>
          <w:spacing w:val="4"/>
        </w:rPr>
        <w:t xml:space="preserve">uchyloną i ustaloną w punkcie </w:t>
      </w:r>
      <w:r w:rsidR="00984F60">
        <w:rPr>
          <w:rFonts w:ascii="Lato" w:hAnsi="Lato" w:cs="Arial"/>
          <w:spacing w:val="4"/>
        </w:rPr>
        <w:t>I</w:t>
      </w:r>
      <w:r w:rsidRPr="00E53472">
        <w:rPr>
          <w:rFonts w:ascii="Lato" w:hAnsi="Lato" w:cs="Arial"/>
          <w:spacing w:val="4"/>
        </w:rPr>
        <w:t>I niniejszej decyzji.</w:t>
      </w:r>
    </w:p>
    <w:p w14:paraId="4ED854D3" w14:textId="1242B434" w:rsidR="00204769" w:rsidRPr="00E53472" w:rsidRDefault="00204769" w:rsidP="00204769">
      <w:pPr>
        <w:spacing w:after="240" w:line="240" w:lineRule="exact"/>
        <w:jc w:val="both"/>
        <w:rPr>
          <w:rFonts w:ascii="Lato" w:eastAsia="Times New Roman" w:hAnsi="Lato" w:cs="Arial"/>
          <w:iCs/>
          <w:spacing w:val="4"/>
          <w:lang w:eastAsia="pl-PL"/>
        </w:rPr>
      </w:pPr>
      <w:r w:rsidRPr="00E53472">
        <w:rPr>
          <w:rFonts w:ascii="Lato" w:eastAsia="Times New Roman" w:hAnsi="Lato" w:cs="Arial"/>
          <w:bCs/>
          <w:iCs/>
          <w:spacing w:val="4"/>
          <w:lang w:eastAsia="pl-PL"/>
        </w:rPr>
        <w:t>Rozpatrując odwołanie skarżących stron</w:t>
      </w:r>
      <w:r w:rsidRPr="00E53472">
        <w:rPr>
          <w:rFonts w:ascii="Lato" w:eastAsia="Times New Roman" w:hAnsi="Lato" w:cs="Arial"/>
          <w:iCs/>
          <w:spacing w:val="4"/>
          <w:lang w:eastAsia="pl-PL"/>
        </w:rPr>
        <w:t xml:space="preserve">, w pierwszej kolejności wskazać należy, </w:t>
      </w:r>
      <w:r w:rsidRPr="00E53472">
        <w:rPr>
          <w:rFonts w:ascii="Lato" w:eastAsia="Times New Roman" w:hAnsi="Lato" w:cs="Arial"/>
          <w:iCs/>
          <w:spacing w:val="4"/>
          <w:lang w:eastAsia="pl-PL"/>
        </w:rPr>
        <w:br/>
        <w:t xml:space="preserve">że zarówno wojewoda orzekający w sprawie jako organ I instancji, jak i </w:t>
      </w:r>
      <w:r w:rsidRPr="00E53472">
        <w:rPr>
          <w:rFonts w:ascii="Lato" w:eastAsia="Times New Roman" w:hAnsi="Lato" w:cs="Arial"/>
          <w:i/>
          <w:iCs/>
          <w:spacing w:val="4"/>
          <w:lang w:eastAsia="pl-PL"/>
        </w:rPr>
        <w:t xml:space="preserve">Minister </w:t>
      </w:r>
      <w:r w:rsidRPr="00E53472">
        <w:rPr>
          <w:rFonts w:ascii="Lato" w:eastAsia="Times New Roman" w:hAnsi="Lato" w:cs="Arial"/>
          <w:iCs/>
          <w:spacing w:val="4"/>
          <w:lang w:eastAsia="pl-PL"/>
        </w:rPr>
        <w:t xml:space="preserve">działający jako organ odwoławczy, pełnią w procesie inwestycyjnym funkcję organów, które będąc właściwe do wydania decyzji w przedmiocie ustalenia lokalizacji inwestycji w zakresie </w:t>
      </w:r>
      <w:r w:rsidRPr="00E53472">
        <w:rPr>
          <w:rFonts w:ascii="Lato" w:eastAsia="Times New Roman" w:hAnsi="Lato" w:cs="Arial"/>
          <w:iCs/>
          <w:spacing w:val="4"/>
          <w:lang w:eastAsia="pl-PL"/>
        </w:rPr>
        <w:lastRenderedPageBreak/>
        <w:t>terminalu</w:t>
      </w:r>
      <w:r w:rsidRPr="00E53472">
        <w:rPr>
          <w:rFonts w:ascii="Lato" w:eastAsia="Times New Roman" w:hAnsi="Lato" w:cs="Arial"/>
          <w:bCs/>
          <w:iCs/>
          <w:spacing w:val="4"/>
          <w:lang w:eastAsia="pl-PL"/>
        </w:rPr>
        <w:t xml:space="preserve"> </w:t>
      </w:r>
      <w:proofErr w:type="spellStart"/>
      <w:r w:rsidRPr="00E53472">
        <w:rPr>
          <w:rFonts w:ascii="Lato" w:eastAsia="Times New Roman" w:hAnsi="Lato" w:cs="Arial"/>
          <w:bCs/>
          <w:iCs/>
          <w:spacing w:val="4"/>
          <w:lang w:eastAsia="pl-PL"/>
        </w:rPr>
        <w:t>regazyfikacyjnego</w:t>
      </w:r>
      <w:proofErr w:type="spellEnd"/>
      <w:r w:rsidRPr="00E53472">
        <w:rPr>
          <w:rFonts w:ascii="Lato" w:eastAsia="Times New Roman" w:hAnsi="Lato" w:cs="Arial"/>
          <w:bCs/>
          <w:iCs/>
          <w:spacing w:val="4"/>
          <w:lang w:eastAsia="pl-PL"/>
        </w:rPr>
        <w:t xml:space="preserve"> skroplonego gazu ziemnego w Świnoujściu oraz inwestycji </w:t>
      </w:r>
      <w:r w:rsidRPr="00E53472">
        <w:rPr>
          <w:rFonts w:ascii="Lato" w:eastAsia="Times New Roman" w:hAnsi="Lato" w:cs="Arial"/>
          <w:iCs/>
          <w:spacing w:val="4"/>
          <w:lang w:eastAsia="pl-PL"/>
        </w:rPr>
        <w:t xml:space="preserve">towarzyszących, nie są jednocześnie uprawnione do wyznaczania i korygowania trasy tych inwestycji, ani do zmiany proponowanych we wniosku rozwiązań. </w:t>
      </w:r>
    </w:p>
    <w:p w14:paraId="5C3AF9B8" w14:textId="77777777" w:rsidR="00204769" w:rsidRPr="00E53472" w:rsidRDefault="00204769" w:rsidP="00204769">
      <w:pPr>
        <w:spacing w:after="240" w:line="240" w:lineRule="exact"/>
        <w:jc w:val="both"/>
        <w:rPr>
          <w:rFonts w:ascii="Lato" w:eastAsia="Times New Roman" w:hAnsi="Lato" w:cs="Arial"/>
          <w:iCs/>
          <w:spacing w:val="4"/>
          <w:lang w:eastAsia="pl-PL"/>
        </w:rPr>
      </w:pPr>
      <w:r w:rsidRPr="00E53472">
        <w:rPr>
          <w:rFonts w:ascii="Lato" w:eastAsia="Times New Roman" w:hAnsi="Lato" w:cs="Arial"/>
          <w:iCs/>
          <w:spacing w:val="4"/>
          <w:lang w:eastAsia="pl-PL"/>
        </w:rPr>
        <w:t>To inwestor we wniosku o wydanie decyzji o ustaleniu lokalizacji inwestycji w zakresie terminalu</w:t>
      </w:r>
      <w:r w:rsidRPr="00E53472">
        <w:rPr>
          <w:rFonts w:ascii="Lato" w:eastAsia="Times New Roman" w:hAnsi="Lato" w:cs="Arial"/>
          <w:bCs/>
          <w:iCs/>
          <w:spacing w:val="4"/>
          <w:lang w:eastAsia="pl-PL"/>
        </w:rPr>
        <w:t xml:space="preserve"> </w:t>
      </w:r>
      <w:proofErr w:type="spellStart"/>
      <w:r w:rsidRPr="00E53472">
        <w:rPr>
          <w:rFonts w:ascii="Lato" w:eastAsia="Times New Roman" w:hAnsi="Lato" w:cs="Arial"/>
          <w:bCs/>
          <w:iCs/>
          <w:spacing w:val="4"/>
          <w:lang w:eastAsia="pl-PL"/>
        </w:rPr>
        <w:t>regazyfikacyjnego</w:t>
      </w:r>
      <w:proofErr w:type="spellEnd"/>
      <w:r w:rsidRPr="00E53472">
        <w:rPr>
          <w:rFonts w:ascii="Lato" w:eastAsia="Times New Roman" w:hAnsi="Lato" w:cs="Arial"/>
          <w:bCs/>
          <w:iCs/>
          <w:spacing w:val="4"/>
          <w:lang w:eastAsia="pl-PL"/>
        </w:rPr>
        <w:t xml:space="preserve"> skroplonego gazu ziemnego w Świnoujściu oraz inwestycji </w:t>
      </w:r>
      <w:r w:rsidRPr="00E53472">
        <w:rPr>
          <w:rFonts w:ascii="Lato" w:eastAsia="Times New Roman" w:hAnsi="Lato" w:cs="Arial"/>
          <w:iCs/>
          <w:spacing w:val="4"/>
          <w:lang w:eastAsia="pl-PL"/>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E53472">
        <w:rPr>
          <w:rFonts w:ascii="Lato" w:eastAsia="Times New Roman" w:hAnsi="Lato" w:cs="Arial"/>
          <w:iCs/>
          <w:spacing w:val="4"/>
          <w:lang w:eastAsia="pl-PL"/>
        </w:rPr>
        <w:t>i</w:t>
      </w:r>
      <w:proofErr w:type="spellEnd"/>
      <w:r w:rsidRPr="00E53472">
        <w:rPr>
          <w:rFonts w:ascii="Lato" w:eastAsia="Times New Roman" w:hAnsi="Lato" w:cs="Arial"/>
          <w:iCs/>
          <w:spacing w:val="4"/>
          <w:lang w:eastAsia="pl-PL"/>
        </w:rPr>
        <w:t xml:space="preserve"> II instancji podlega zgodność z prawem planowanego przedsięwzięcia, w szczególności spełnienie warunków zawartych </w:t>
      </w:r>
      <w:r w:rsidRPr="00E53472">
        <w:rPr>
          <w:rFonts w:ascii="Lato" w:eastAsia="Times New Roman" w:hAnsi="Lato" w:cs="Arial"/>
          <w:iCs/>
          <w:spacing w:val="4"/>
          <w:lang w:eastAsia="pl-PL"/>
        </w:rPr>
        <w:br/>
        <w:t xml:space="preserve">w przepisach </w:t>
      </w:r>
      <w:r w:rsidRPr="00E53472">
        <w:rPr>
          <w:rFonts w:ascii="Lato" w:eastAsia="Times New Roman" w:hAnsi="Lato" w:cs="Arial"/>
          <w:i/>
          <w:iCs/>
          <w:spacing w:val="4"/>
          <w:lang w:eastAsia="pl-PL"/>
        </w:rPr>
        <w:t>specustawy gazowej</w:t>
      </w:r>
      <w:r w:rsidRPr="00E53472">
        <w:rPr>
          <w:rFonts w:ascii="Lato" w:eastAsia="Times New Roman" w:hAnsi="Lato" w:cs="Arial"/>
          <w:iCs/>
          <w:spacing w:val="4"/>
          <w:lang w:eastAsia="pl-PL"/>
        </w:rPr>
        <w:t xml:space="preserve">. Inwestor jest zatem kreatorem miejsca, sposobu </w:t>
      </w:r>
      <w:r w:rsidRPr="00E53472">
        <w:rPr>
          <w:rFonts w:ascii="Lato" w:eastAsia="Times New Roman" w:hAnsi="Lato" w:cs="Arial"/>
          <w:iCs/>
          <w:spacing w:val="4"/>
          <w:lang w:eastAsia="pl-PL"/>
        </w:rPr>
        <w:b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E53472">
        <w:rPr>
          <w:rFonts w:ascii="Lato" w:eastAsia="Times New Roman" w:hAnsi="Lato" w:cs="Arial"/>
          <w:iCs/>
          <w:spacing w:val="4"/>
          <w:lang w:eastAsia="pl-PL"/>
        </w:rPr>
        <w:t>Wa</w:t>
      </w:r>
      <w:proofErr w:type="spellEnd"/>
      <w:r w:rsidRPr="00E53472">
        <w:rPr>
          <w:rFonts w:ascii="Lato" w:eastAsia="Times New Roman" w:hAnsi="Lato" w:cs="Arial"/>
          <w:iCs/>
          <w:spacing w:val="4"/>
          <w:lang w:eastAsia="pl-PL"/>
        </w:rPr>
        <w:t xml:space="preserve"> 364/21, z dnia 19 listopada 2019 r., sygn. akt IV SA/</w:t>
      </w:r>
      <w:proofErr w:type="spellStart"/>
      <w:r w:rsidRPr="00E53472">
        <w:rPr>
          <w:rFonts w:ascii="Lato" w:eastAsia="Times New Roman" w:hAnsi="Lato" w:cs="Arial"/>
          <w:iCs/>
          <w:spacing w:val="4"/>
          <w:lang w:eastAsia="pl-PL"/>
        </w:rPr>
        <w:t>Wa</w:t>
      </w:r>
      <w:proofErr w:type="spellEnd"/>
      <w:r w:rsidRPr="00E53472">
        <w:rPr>
          <w:rFonts w:ascii="Lato" w:eastAsia="Times New Roman" w:hAnsi="Lato" w:cs="Arial"/>
          <w:iCs/>
          <w:spacing w:val="4"/>
          <w:lang w:eastAsia="pl-PL"/>
        </w:rPr>
        <w:t xml:space="preserve"> 1496/19, z dnia 31 sierpnia 2018 r., sygn. akt IV SA/</w:t>
      </w:r>
      <w:proofErr w:type="spellStart"/>
      <w:r w:rsidRPr="00E53472">
        <w:rPr>
          <w:rFonts w:ascii="Lato" w:eastAsia="Times New Roman" w:hAnsi="Lato" w:cs="Arial"/>
          <w:iCs/>
          <w:spacing w:val="4"/>
          <w:lang w:eastAsia="pl-PL"/>
        </w:rPr>
        <w:t>Wa</w:t>
      </w:r>
      <w:proofErr w:type="spellEnd"/>
      <w:r w:rsidRPr="00E53472">
        <w:rPr>
          <w:rFonts w:ascii="Lato" w:eastAsia="Times New Roman" w:hAnsi="Lato" w:cs="Arial"/>
          <w:iCs/>
          <w:spacing w:val="4"/>
          <w:lang w:eastAsia="pl-PL"/>
        </w:rPr>
        <w:t xml:space="preserve"> 3345/17, z dnia 19 września 2018 r., sygn. akt</w:t>
      </w:r>
      <w:r w:rsidRPr="00E53472">
        <w:rPr>
          <w:rFonts w:ascii="Lato" w:eastAsia="Times New Roman" w:hAnsi="Lato" w:cs="Arial"/>
          <w:spacing w:val="4"/>
          <w:lang w:eastAsia="pl-PL"/>
        </w:rPr>
        <w:t xml:space="preserve"> </w:t>
      </w:r>
      <w:r w:rsidRPr="00E53472">
        <w:rPr>
          <w:rFonts w:ascii="Lato" w:eastAsia="Times New Roman" w:hAnsi="Lato" w:cs="Arial"/>
          <w:iCs/>
          <w:spacing w:val="4"/>
          <w:lang w:eastAsia="pl-PL"/>
        </w:rPr>
        <w:t>IV SA/</w:t>
      </w:r>
      <w:proofErr w:type="spellStart"/>
      <w:r w:rsidRPr="00E53472">
        <w:rPr>
          <w:rFonts w:ascii="Lato" w:eastAsia="Times New Roman" w:hAnsi="Lato" w:cs="Arial"/>
          <w:iCs/>
          <w:spacing w:val="4"/>
          <w:lang w:eastAsia="pl-PL"/>
        </w:rPr>
        <w:t>Wa</w:t>
      </w:r>
      <w:proofErr w:type="spellEnd"/>
      <w:r w:rsidRPr="00E53472">
        <w:rPr>
          <w:rFonts w:ascii="Lato" w:eastAsia="Times New Roman" w:hAnsi="Lato" w:cs="Arial"/>
          <w:iCs/>
          <w:spacing w:val="4"/>
          <w:lang w:eastAsia="pl-PL"/>
        </w:rPr>
        <w:t xml:space="preserve"> 510/18, </w:t>
      </w:r>
      <w:proofErr w:type="spellStart"/>
      <w:r w:rsidRPr="00E53472">
        <w:rPr>
          <w:rFonts w:ascii="Lato" w:eastAsia="Times New Roman" w:hAnsi="Lato" w:cs="Arial"/>
          <w:iCs/>
          <w:spacing w:val="4"/>
          <w:lang w:eastAsia="pl-PL"/>
        </w:rPr>
        <w:t>opubl</w:t>
      </w:r>
      <w:proofErr w:type="spellEnd"/>
      <w:r w:rsidRPr="00E53472">
        <w:rPr>
          <w:rFonts w:ascii="Lato" w:eastAsia="Times New Roman" w:hAnsi="Lato" w:cs="Arial"/>
          <w:iCs/>
          <w:spacing w:val="4"/>
          <w:lang w:eastAsia="pl-PL"/>
        </w:rPr>
        <w:t xml:space="preserve">.  Centralna Baza Orzeczeń Sądów Administracyjnych). </w:t>
      </w:r>
    </w:p>
    <w:p w14:paraId="5D8AE43B" w14:textId="6FAABC50" w:rsidR="00204769" w:rsidRPr="00E53472" w:rsidRDefault="00204769" w:rsidP="00204769">
      <w:pPr>
        <w:spacing w:after="240" w:line="240" w:lineRule="exact"/>
        <w:jc w:val="both"/>
        <w:rPr>
          <w:rFonts w:ascii="Lato" w:eastAsia="Times New Roman" w:hAnsi="Lato" w:cs="Arial"/>
          <w:bCs/>
          <w:iCs/>
          <w:spacing w:val="4"/>
          <w:lang w:eastAsia="pl-PL" w:bidi="pl-PL"/>
        </w:rPr>
      </w:pPr>
      <w:r w:rsidRPr="00E53472">
        <w:rPr>
          <w:rFonts w:ascii="Lato" w:eastAsia="Times New Roman" w:hAnsi="Lato" w:cs="Arial"/>
          <w:bCs/>
          <w:iCs/>
          <w:spacing w:val="4"/>
          <w:lang w:eastAsia="pl-PL" w:bidi="pl-PL"/>
        </w:rPr>
        <w:t>Stanowisko to jest ugruntowane i jednolite w orzecznictwie sądów administracyjnych dotyczących także ustawy z dnia 24 lipca 2015 r. o przygotowaniu i realizacji strategicznych inwestycji w zakresie sieci przesyłowych (</w:t>
      </w:r>
      <w:proofErr w:type="spellStart"/>
      <w:r w:rsidR="00FA783D">
        <w:rPr>
          <w:rFonts w:ascii="Lato" w:eastAsia="Times New Roman" w:hAnsi="Lato" w:cs="Arial"/>
          <w:bCs/>
          <w:iCs/>
          <w:spacing w:val="4"/>
          <w:lang w:eastAsia="pl-PL" w:bidi="pl-PL"/>
        </w:rPr>
        <w:t>t.j</w:t>
      </w:r>
      <w:proofErr w:type="spellEnd"/>
      <w:r w:rsidR="00FA783D">
        <w:rPr>
          <w:rFonts w:ascii="Lato" w:eastAsia="Times New Roman" w:hAnsi="Lato" w:cs="Arial"/>
          <w:bCs/>
          <w:iCs/>
          <w:spacing w:val="4"/>
          <w:lang w:eastAsia="pl-PL" w:bidi="pl-PL"/>
        </w:rPr>
        <w:t xml:space="preserve">. </w:t>
      </w:r>
      <w:r w:rsidRPr="00E53472">
        <w:rPr>
          <w:rFonts w:ascii="Lato" w:eastAsia="Times New Roman" w:hAnsi="Lato" w:cs="Arial"/>
          <w:bCs/>
          <w:iCs/>
          <w:spacing w:val="4"/>
          <w:lang w:eastAsia="pl-PL" w:bidi="pl-PL"/>
        </w:rPr>
        <w:t>Dz. U. z 202</w:t>
      </w:r>
      <w:r w:rsidR="00FA783D">
        <w:rPr>
          <w:rFonts w:ascii="Lato" w:eastAsia="Times New Roman" w:hAnsi="Lato" w:cs="Arial"/>
          <w:bCs/>
          <w:iCs/>
          <w:spacing w:val="4"/>
          <w:lang w:eastAsia="pl-PL" w:bidi="pl-PL"/>
        </w:rPr>
        <w:t>4</w:t>
      </w:r>
      <w:r w:rsidRPr="00E53472">
        <w:rPr>
          <w:rFonts w:ascii="Lato" w:eastAsia="Times New Roman" w:hAnsi="Lato" w:cs="Arial"/>
          <w:bCs/>
          <w:iCs/>
          <w:spacing w:val="4"/>
          <w:lang w:eastAsia="pl-PL" w:bidi="pl-PL"/>
        </w:rPr>
        <w:t xml:space="preserve"> r. poz.</w:t>
      </w:r>
      <w:r w:rsidR="00FA783D">
        <w:rPr>
          <w:rFonts w:ascii="Lato" w:eastAsia="Times New Roman" w:hAnsi="Lato" w:cs="Arial"/>
          <w:bCs/>
          <w:iCs/>
          <w:spacing w:val="4"/>
          <w:lang w:eastAsia="pl-PL" w:bidi="pl-PL"/>
        </w:rPr>
        <w:t xml:space="preserve"> 1199</w:t>
      </w:r>
      <w:r w:rsidRPr="00E53472">
        <w:rPr>
          <w:rFonts w:ascii="Lato" w:eastAsia="Times New Roman" w:hAnsi="Lato" w:cs="Arial"/>
          <w:bCs/>
          <w:iCs/>
          <w:spacing w:val="4"/>
          <w:lang w:eastAsia="pl-PL" w:bidi="pl-PL"/>
        </w:rPr>
        <w:t xml:space="preserve">), która w istotnym zakresie jest w pełni analogiczna i wzorowana m.in. na </w:t>
      </w:r>
      <w:r w:rsidRPr="00E53472">
        <w:rPr>
          <w:rFonts w:ascii="Lato" w:eastAsia="Times New Roman" w:hAnsi="Lato" w:cs="Arial"/>
          <w:bCs/>
          <w:i/>
          <w:iCs/>
          <w:spacing w:val="4"/>
          <w:lang w:eastAsia="pl-PL" w:bidi="pl-PL"/>
        </w:rPr>
        <w:t>specustawie gazowej</w:t>
      </w:r>
      <w:r w:rsidRPr="00E53472">
        <w:rPr>
          <w:rFonts w:ascii="Lato" w:eastAsia="Times New Roman" w:hAnsi="Lato" w:cs="Arial"/>
          <w:bCs/>
          <w:iCs/>
          <w:spacing w:val="4"/>
          <w:lang w:eastAsia="pl-PL" w:bidi="pl-PL"/>
        </w:rPr>
        <w:t xml:space="preserve"> (por. wyroki Wojewódzkiego Sądu Administracyjnego w Warszawie z dnia </w:t>
      </w:r>
      <w:r w:rsidR="005964B5">
        <w:rPr>
          <w:rFonts w:ascii="Lato" w:eastAsia="Times New Roman" w:hAnsi="Lato" w:cs="Arial"/>
          <w:bCs/>
          <w:iCs/>
          <w:spacing w:val="4"/>
          <w:lang w:eastAsia="pl-PL" w:bidi="pl-PL"/>
        </w:rPr>
        <w:br/>
      </w:r>
      <w:r w:rsidRPr="00E53472">
        <w:rPr>
          <w:rFonts w:ascii="Lato" w:eastAsia="Times New Roman" w:hAnsi="Lato" w:cs="Arial"/>
          <w:bCs/>
          <w:iCs/>
          <w:spacing w:val="4"/>
          <w:lang w:eastAsia="pl-PL" w:bidi="pl-PL"/>
        </w:rPr>
        <w:t>10 października 2018 r., sygn. akt IV SA/</w:t>
      </w:r>
      <w:proofErr w:type="spellStart"/>
      <w:r w:rsidRPr="00E53472">
        <w:rPr>
          <w:rFonts w:ascii="Lato" w:eastAsia="Times New Roman" w:hAnsi="Lato" w:cs="Arial"/>
          <w:bCs/>
          <w:iCs/>
          <w:spacing w:val="4"/>
          <w:lang w:eastAsia="pl-PL" w:bidi="pl-PL"/>
        </w:rPr>
        <w:t>Wa</w:t>
      </w:r>
      <w:proofErr w:type="spellEnd"/>
      <w:r w:rsidRPr="00E53472">
        <w:rPr>
          <w:rFonts w:ascii="Lato" w:eastAsia="Times New Roman" w:hAnsi="Lato" w:cs="Arial"/>
          <w:bCs/>
          <w:iCs/>
          <w:spacing w:val="4"/>
          <w:lang w:eastAsia="pl-PL" w:bidi="pl-PL"/>
        </w:rPr>
        <w:t xml:space="preserve"> 2480/17, z dnia 9 lutego 2018 r., sygn. akt IV SA/</w:t>
      </w:r>
      <w:proofErr w:type="spellStart"/>
      <w:r w:rsidRPr="00E53472">
        <w:rPr>
          <w:rFonts w:ascii="Lato" w:eastAsia="Times New Roman" w:hAnsi="Lato" w:cs="Arial"/>
          <w:bCs/>
          <w:iCs/>
          <w:spacing w:val="4"/>
          <w:lang w:eastAsia="pl-PL" w:bidi="pl-PL"/>
        </w:rPr>
        <w:t>Wa</w:t>
      </w:r>
      <w:proofErr w:type="spellEnd"/>
      <w:r w:rsidRPr="00E53472">
        <w:rPr>
          <w:rFonts w:ascii="Lato" w:eastAsia="Times New Roman" w:hAnsi="Lato" w:cs="Arial"/>
          <w:bCs/>
          <w:iCs/>
          <w:spacing w:val="4"/>
          <w:lang w:eastAsia="pl-PL" w:bidi="pl-PL"/>
        </w:rPr>
        <w:t xml:space="preserve"> 2780/17 i z dnia 7 września 2017 r., sygn. akt IV SA/</w:t>
      </w:r>
      <w:proofErr w:type="spellStart"/>
      <w:r w:rsidRPr="00E53472">
        <w:rPr>
          <w:rFonts w:ascii="Lato" w:eastAsia="Times New Roman" w:hAnsi="Lato" w:cs="Arial"/>
          <w:bCs/>
          <w:iCs/>
          <w:spacing w:val="4"/>
          <w:lang w:eastAsia="pl-PL" w:bidi="pl-PL"/>
        </w:rPr>
        <w:t>Wa</w:t>
      </w:r>
      <w:proofErr w:type="spellEnd"/>
      <w:r w:rsidRPr="00E53472">
        <w:rPr>
          <w:rFonts w:ascii="Lato" w:eastAsia="Times New Roman" w:hAnsi="Lato" w:cs="Arial"/>
          <w:bCs/>
          <w:iCs/>
          <w:spacing w:val="4"/>
          <w:lang w:eastAsia="pl-PL" w:bidi="pl-PL"/>
        </w:rPr>
        <w:t xml:space="preserve"> 1749/17). </w:t>
      </w:r>
    </w:p>
    <w:p w14:paraId="346283DA" w14:textId="2559EA70" w:rsidR="00204769" w:rsidRPr="00E53472" w:rsidRDefault="00204769" w:rsidP="00204769">
      <w:pPr>
        <w:spacing w:after="240" w:line="240" w:lineRule="exact"/>
        <w:jc w:val="both"/>
        <w:rPr>
          <w:rFonts w:ascii="Lato" w:eastAsia="Times New Roman" w:hAnsi="Lato" w:cs="Arial"/>
          <w:iCs/>
          <w:spacing w:val="4"/>
          <w:lang w:eastAsia="pl-PL"/>
        </w:rPr>
      </w:pPr>
      <w:r w:rsidRPr="00E53472">
        <w:rPr>
          <w:rFonts w:ascii="Lato" w:eastAsia="Times New Roman" w:hAnsi="Lato" w:cs="Arial"/>
          <w:iCs/>
          <w:spacing w:val="4"/>
          <w:lang w:eastAsia="pl-PL"/>
        </w:rPr>
        <w:t>Również o</w:t>
      </w:r>
      <w:r w:rsidRPr="00E53472">
        <w:rPr>
          <w:rFonts w:ascii="Lato" w:eastAsia="Times New Roman" w:hAnsi="Lato" w:cs="Arial"/>
          <w:iCs/>
          <w:spacing w:val="4"/>
          <w:lang w:val="x-none" w:eastAsia="pl-PL"/>
        </w:rPr>
        <w:t xml:space="preserve">rzecznictwo </w:t>
      </w:r>
      <w:proofErr w:type="spellStart"/>
      <w:r w:rsidRPr="00E53472">
        <w:rPr>
          <w:rFonts w:ascii="Lato" w:eastAsia="Times New Roman" w:hAnsi="Lato" w:cs="Arial"/>
          <w:iCs/>
          <w:spacing w:val="4"/>
          <w:lang w:val="x-none" w:eastAsia="pl-PL"/>
        </w:rPr>
        <w:t>sądowoadministracyjne</w:t>
      </w:r>
      <w:proofErr w:type="spellEnd"/>
      <w:r w:rsidRPr="00E53472">
        <w:rPr>
          <w:rFonts w:ascii="Lato" w:eastAsia="Times New Roman" w:hAnsi="Lato" w:cs="Arial"/>
          <w:iCs/>
          <w:spacing w:val="4"/>
          <w:lang w:val="x-none" w:eastAsia="pl-PL"/>
        </w:rPr>
        <w:t xml:space="preserve"> – zapadłe wprawdzie w odniesieniu </w:t>
      </w:r>
      <w:r w:rsidR="00C417FA">
        <w:rPr>
          <w:rFonts w:ascii="Lato" w:eastAsia="Times New Roman" w:hAnsi="Lato" w:cs="Arial"/>
          <w:iCs/>
          <w:spacing w:val="4"/>
          <w:lang w:val="x-none" w:eastAsia="pl-PL"/>
        </w:rPr>
        <w:br/>
      </w:r>
      <w:r w:rsidRPr="00E53472">
        <w:rPr>
          <w:rFonts w:ascii="Lato" w:eastAsia="Times New Roman" w:hAnsi="Lato" w:cs="Arial"/>
          <w:iCs/>
          <w:spacing w:val="4"/>
          <w:lang w:val="x-none" w:eastAsia="pl-PL"/>
        </w:rPr>
        <w:t xml:space="preserve">do regulacji </w:t>
      </w:r>
      <w:r w:rsidRPr="00E53472">
        <w:rPr>
          <w:rFonts w:ascii="Lato" w:eastAsia="Times New Roman" w:hAnsi="Lato" w:cs="Arial"/>
          <w:iCs/>
          <w:spacing w:val="4"/>
          <w:lang w:eastAsia="pl-PL"/>
        </w:rPr>
        <w:t xml:space="preserve">ustawy z dnia 10 kwietnia 2003 r. o szczególnych zasadach przygotowania </w:t>
      </w:r>
      <w:r w:rsidRPr="00E53472">
        <w:rPr>
          <w:rFonts w:ascii="Lato" w:eastAsia="Times New Roman" w:hAnsi="Lato" w:cs="Arial"/>
          <w:iCs/>
          <w:spacing w:val="4"/>
          <w:lang w:eastAsia="pl-PL"/>
        </w:rPr>
        <w:br/>
        <w:t>i realizacji inwestycji w zakresie dróg publicznych (</w:t>
      </w:r>
      <w:proofErr w:type="spellStart"/>
      <w:r w:rsidRPr="00E53472">
        <w:rPr>
          <w:rFonts w:ascii="Lato" w:eastAsia="Times New Roman" w:hAnsi="Lato" w:cs="Arial"/>
          <w:iCs/>
          <w:spacing w:val="4"/>
          <w:lang w:eastAsia="pl-PL"/>
        </w:rPr>
        <w:t>t.j</w:t>
      </w:r>
      <w:proofErr w:type="spellEnd"/>
      <w:r w:rsidRPr="00E53472">
        <w:rPr>
          <w:rFonts w:ascii="Lato" w:eastAsia="Times New Roman" w:hAnsi="Lato" w:cs="Arial"/>
          <w:iCs/>
          <w:spacing w:val="4"/>
          <w:lang w:eastAsia="pl-PL"/>
        </w:rPr>
        <w:t xml:space="preserve">. </w:t>
      </w:r>
      <w:r w:rsidRPr="00E53472">
        <w:rPr>
          <w:rFonts w:ascii="Lato" w:eastAsia="Times New Roman" w:hAnsi="Lato" w:cs="Arial"/>
          <w:bCs/>
          <w:iCs/>
          <w:spacing w:val="4"/>
          <w:lang w:eastAsia="pl-PL"/>
        </w:rPr>
        <w:t>Dz. U. z 202</w:t>
      </w:r>
      <w:r w:rsidR="008E6AF3">
        <w:rPr>
          <w:rFonts w:ascii="Lato" w:eastAsia="Times New Roman" w:hAnsi="Lato" w:cs="Arial"/>
          <w:bCs/>
          <w:iCs/>
          <w:spacing w:val="4"/>
          <w:lang w:eastAsia="pl-PL"/>
        </w:rPr>
        <w:t>4</w:t>
      </w:r>
      <w:r w:rsidRPr="00E53472">
        <w:rPr>
          <w:rFonts w:ascii="Lato" w:eastAsia="Times New Roman" w:hAnsi="Lato" w:cs="Arial"/>
          <w:bCs/>
          <w:iCs/>
          <w:spacing w:val="4"/>
          <w:lang w:eastAsia="pl-PL"/>
        </w:rPr>
        <w:t xml:space="preserve"> r. poz. </w:t>
      </w:r>
      <w:r w:rsidR="008E6AF3">
        <w:rPr>
          <w:rFonts w:ascii="Lato" w:eastAsia="Times New Roman" w:hAnsi="Lato" w:cs="Arial"/>
          <w:bCs/>
          <w:iCs/>
          <w:spacing w:val="4"/>
          <w:lang w:eastAsia="pl-PL"/>
        </w:rPr>
        <w:t>311</w:t>
      </w:r>
      <w:r w:rsidRPr="00E53472">
        <w:rPr>
          <w:rFonts w:ascii="Lato" w:eastAsia="Times New Roman" w:hAnsi="Lato" w:cs="Arial"/>
          <w:iCs/>
          <w:spacing w:val="4"/>
          <w:lang w:eastAsia="pl-PL"/>
        </w:rPr>
        <w:t>), zwanej dalej „</w:t>
      </w:r>
      <w:r w:rsidRPr="00E53472">
        <w:rPr>
          <w:rFonts w:ascii="Lato" w:eastAsia="Times New Roman" w:hAnsi="Lato" w:cs="Arial"/>
          <w:i/>
          <w:iCs/>
          <w:spacing w:val="4"/>
          <w:lang w:eastAsia="pl-PL"/>
        </w:rPr>
        <w:t>specustawą drogową</w:t>
      </w:r>
      <w:r w:rsidRPr="00E53472">
        <w:rPr>
          <w:rFonts w:ascii="Lato" w:eastAsia="Times New Roman" w:hAnsi="Lato" w:cs="Arial"/>
          <w:iCs/>
          <w:spacing w:val="4"/>
          <w:lang w:eastAsia="pl-PL"/>
        </w:rPr>
        <w:t>”</w:t>
      </w:r>
      <w:r w:rsidRPr="00E53472">
        <w:rPr>
          <w:rFonts w:ascii="Lato" w:eastAsia="Times New Roman" w:hAnsi="Lato" w:cs="Arial"/>
          <w:iCs/>
          <w:spacing w:val="4"/>
          <w:lang w:val="x-none" w:eastAsia="pl-PL"/>
        </w:rPr>
        <w:t xml:space="preserve">, ale aktualne w pełni w świetle rozwiązań przyjętych </w:t>
      </w:r>
      <w:r w:rsidR="0062594C">
        <w:rPr>
          <w:rFonts w:ascii="Lato" w:eastAsia="Times New Roman" w:hAnsi="Lato" w:cs="Arial"/>
          <w:iCs/>
          <w:spacing w:val="4"/>
          <w:lang w:val="x-none" w:eastAsia="pl-PL"/>
        </w:rPr>
        <w:br/>
      </w:r>
      <w:r w:rsidRPr="00E53472">
        <w:rPr>
          <w:rFonts w:ascii="Lato" w:eastAsia="Times New Roman" w:hAnsi="Lato" w:cs="Arial"/>
          <w:iCs/>
          <w:spacing w:val="4"/>
          <w:lang w:val="x-none" w:eastAsia="pl-PL"/>
        </w:rPr>
        <w:t xml:space="preserve">w </w:t>
      </w:r>
      <w:r w:rsidRPr="00E53472">
        <w:rPr>
          <w:rFonts w:ascii="Lato" w:eastAsia="Times New Roman" w:hAnsi="Lato" w:cs="Arial"/>
          <w:i/>
          <w:iCs/>
          <w:spacing w:val="4"/>
          <w:lang w:eastAsia="pl-PL"/>
        </w:rPr>
        <w:t>specustawie gazowej</w:t>
      </w:r>
      <w:r w:rsidRPr="00E53472">
        <w:rPr>
          <w:rFonts w:ascii="Lato" w:eastAsia="Times New Roman" w:hAnsi="Lato" w:cs="Arial"/>
          <w:iCs/>
          <w:spacing w:val="4"/>
          <w:lang w:eastAsia="pl-PL"/>
        </w:rPr>
        <w:t xml:space="preserve"> wzorowanych m.in. na tej ustawie </w:t>
      </w:r>
      <w:r w:rsidRPr="00E53472">
        <w:rPr>
          <w:rFonts w:ascii="Lato" w:eastAsia="Times New Roman" w:hAnsi="Lato" w:cs="Arial"/>
          <w:iCs/>
          <w:spacing w:val="4"/>
          <w:lang w:val="x-none" w:eastAsia="pl-PL"/>
        </w:rPr>
        <w:t xml:space="preserve">– nie pozostawia </w:t>
      </w:r>
      <w:r w:rsidR="00C417FA">
        <w:rPr>
          <w:rFonts w:ascii="Lato" w:eastAsia="Times New Roman" w:hAnsi="Lato" w:cs="Arial"/>
          <w:iCs/>
          <w:spacing w:val="4"/>
          <w:lang w:val="x-none" w:eastAsia="pl-PL"/>
        </w:rPr>
        <w:br/>
      </w:r>
      <w:r w:rsidRPr="00E53472">
        <w:rPr>
          <w:rFonts w:ascii="Lato" w:eastAsia="Times New Roman" w:hAnsi="Lato" w:cs="Arial"/>
          <w:iCs/>
          <w:spacing w:val="4"/>
          <w:lang w:val="x-none" w:eastAsia="pl-PL"/>
        </w:rPr>
        <w:t>co do ww. zagadnienia jakichkolwiek wątpliwości (</w:t>
      </w:r>
      <w:r w:rsidRPr="00E53472">
        <w:rPr>
          <w:rFonts w:ascii="Lato" w:eastAsia="Times New Roman" w:hAnsi="Lato" w:cs="Arial"/>
          <w:iCs/>
          <w:spacing w:val="4"/>
          <w:lang w:eastAsia="pl-PL"/>
        </w:rPr>
        <w:t xml:space="preserve">zob. wyroki Naczelnego Sądu Administracyjnego: z 13 września 2017 r., sygn. akt II OSK 1705/17, z 8 czerwca </w:t>
      </w:r>
      <w:r w:rsidRPr="00E53472">
        <w:rPr>
          <w:rFonts w:ascii="Lato" w:eastAsia="Times New Roman" w:hAnsi="Lato" w:cs="Arial"/>
          <w:iCs/>
          <w:spacing w:val="4"/>
          <w:lang w:eastAsia="pl-PL"/>
        </w:rPr>
        <w:br/>
        <w:t xml:space="preserve">2017 r., sygn. akt II OSK 2572/15, z 19 lipca 2016 r., sygn. akt II OSK 1373/16, </w:t>
      </w:r>
      <w:r w:rsidRPr="00E53472">
        <w:rPr>
          <w:rFonts w:ascii="Lato" w:eastAsia="Times New Roman" w:hAnsi="Lato" w:cs="Arial"/>
          <w:iCs/>
          <w:spacing w:val="4"/>
          <w:lang w:eastAsia="pl-PL"/>
        </w:rPr>
        <w:b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w:t>
      </w:r>
      <w:r w:rsidRPr="00E53472">
        <w:rPr>
          <w:rFonts w:ascii="Lato" w:eastAsia="Times New Roman" w:hAnsi="Lato" w:cs="Arial"/>
          <w:iCs/>
          <w:spacing w:val="4"/>
          <w:lang w:eastAsia="pl-PL"/>
        </w:rPr>
        <w:br/>
        <w:t xml:space="preserve">2010 r., sygn. akt II OSK 2416/10, </w:t>
      </w:r>
      <w:proofErr w:type="spellStart"/>
      <w:r w:rsidRPr="00E53472">
        <w:rPr>
          <w:rFonts w:ascii="Lato" w:eastAsia="Times New Roman" w:hAnsi="Lato" w:cs="Arial"/>
          <w:iCs/>
          <w:spacing w:val="4"/>
          <w:lang w:eastAsia="pl-PL"/>
        </w:rPr>
        <w:t>opubl</w:t>
      </w:r>
      <w:proofErr w:type="spellEnd"/>
      <w:r w:rsidRPr="00E53472">
        <w:rPr>
          <w:rFonts w:ascii="Lato" w:eastAsia="Times New Roman" w:hAnsi="Lato" w:cs="Arial"/>
          <w:iCs/>
          <w:spacing w:val="4"/>
          <w:lang w:eastAsia="pl-PL"/>
        </w:rPr>
        <w:t xml:space="preserve">. </w:t>
      </w:r>
      <w:r w:rsidRPr="00E53472">
        <w:rPr>
          <w:rFonts w:ascii="Lato" w:eastAsia="Times New Roman" w:hAnsi="Lato" w:cs="Arial"/>
          <w:bCs/>
          <w:iCs/>
          <w:spacing w:val="4"/>
          <w:lang w:val="x-none" w:eastAsia="pl-PL"/>
        </w:rPr>
        <w:t>Centralna Baza Orzeczeń Sądów Administracyjnych</w:t>
      </w:r>
      <w:r w:rsidRPr="00E53472">
        <w:rPr>
          <w:rFonts w:ascii="Lato" w:eastAsia="Times New Roman" w:hAnsi="Lato" w:cs="Arial"/>
          <w:iCs/>
          <w:spacing w:val="4"/>
          <w:lang w:val="x-none" w:eastAsia="pl-PL"/>
        </w:rPr>
        <w:t>)</w:t>
      </w:r>
      <w:r w:rsidRPr="00E53472">
        <w:rPr>
          <w:rFonts w:ascii="Lato" w:eastAsia="Times New Roman" w:hAnsi="Lato" w:cs="Arial"/>
          <w:iCs/>
          <w:spacing w:val="4"/>
          <w:lang w:eastAsia="pl-PL"/>
        </w:rPr>
        <w:t xml:space="preserve">. </w:t>
      </w:r>
    </w:p>
    <w:p w14:paraId="4D43B72E" w14:textId="522010D1" w:rsidR="0070498E" w:rsidRPr="0059236E" w:rsidRDefault="00204769" w:rsidP="0059236E">
      <w:pPr>
        <w:spacing w:after="240" w:line="240" w:lineRule="exact"/>
        <w:jc w:val="both"/>
        <w:rPr>
          <w:rFonts w:ascii="Lato" w:eastAsia="Times New Roman" w:hAnsi="Lato" w:cs="Arial"/>
          <w:iCs/>
          <w:spacing w:val="4"/>
          <w:lang w:eastAsia="pl-PL"/>
        </w:rPr>
      </w:pPr>
      <w:r w:rsidRPr="00E53472">
        <w:rPr>
          <w:rFonts w:ascii="Lato" w:eastAsia="Times New Roman" w:hAnsi="Lato" w:cs="Arial"/>
          <w:iCs/>
          <w:spacing w:val="4"/>
          <w:lang w:eastAsia="pl-PL"/>
        </w:rPr>
        <w:t>Z powyższego wynika, że decyzja o ustaleniu lokalizacji inwestycji w zakresie terminalu</w:t>
      </w:r>
      <w:r w:rsidRPr="00E53472">
        <w:rPr>
          <w:rFonts w:ascii="Lato" w:eastAsia="Times New Roman" w:hAnsi="Lato" w:cs="Arial"/>
          <w:bCs/>
          <w:iCs/>
          <w:spacing w:val="4"/>
          <w:lang w:eastAsia="pl-PL"/>
        </w:rPr>
        <w:t xml:space="preserve"> </w:t>
      </w:r>
      <w:proofErr w:type="spellStart"/>
      <w:r w:rsidRPr="00E53472">
        <w:rPr>
          <w:rFonts w:ascii="Lato" w:eastAsia="Times New Roman" w:hAnsi="Lato" w:cs="Arial"/>
          <w:bCs/>
          <w:iCs/>
          <w:spacing w:val="4"/>
          <w:lang w:eastAsia="pl-PL"/>
        </w:rPr>
        <w:t>regazyfikacyjnego</w:t>
      </w:r>
      <w:proofErr w:type="spellEnd"/>
      <w:r w:rsidRPr="00E53472">
        <w:rPr>
          <w:rFonts w:ascii="Lato" w:eastAsia="Times New Roman" w:hAnsi="Lato" w:cs="Arial"/>
          <w:bCs/>
          <w:iCs/>
          <w:spacing w:val="4"/>
          <w:lang w:eastAsia="pl-PL"/>
        </w:rPr>
        <w:t xml:space="preserve"> skroplonego gazu ziemnego w Świnoujściu oraz inwestycji </w:t>
      </w:r>
      <w:r w:rsidRPr="00E53472">
        <w:rPr>
          <w:rFonts w:ascii="Lato" w:eastAsia="Times New Roman" w:hAnsi="Lato" w:cs="Arial"/>
          <w:iCs/>
          <w:spacing w:val="4"/>
          <w:lang w:eastAsia="pl-PL"/>
        </w:rPr>
        <w:t xml:space="preserve">towarzyszących nie ma charakteru uznaniowego i w razie spełnienia przez inwestora wymagań określonych w przepisach </w:t>
      </w:r>
      <w:r w:rsidRPr="00E53472">
        <w:rPr>
          <w:rFonts w:ascii="Lato" w:eastAsia="Times New Roman" w:hAnsi="Lato" w:cs="Arial"/>
          <w:i/>
          <w:iCs/>
          <w:spacing w:val="4"/>
          <w:lang w:eastAsia="pl-PL"/>
        </w:rPr>
        <w:t>specustawy gazowej</w:t>
      </w:r>
      <w:r w:rsidRPr="00E53472">
        <w:rPr>
          <w:rFonts w:ascii="Lato" w:eastAsia="Times New Roman" w:hAnsi="Lato" w:cs="Arial"/>
          <w:iCs/>
          <w:spacing w:val="4"/>
          <w:lang w:eastAsia="pl-PL"/>
        </w:rPr>
        <w:t xml:space="preserve"> organ jest zobligowany ustalić lokalizację inwestycji w wersji zgodnej z wnioskiem </w:t>
      </w:r>
      <w:r w:rsidRPr="00E53472">
        <w:rPr>
          <w:rFonts w:ascii="Lato" w:eastAsia="Times New Roman" w:hAnsi="Lato" w:cs="Arial"/>
          <w:i/>
          <w:iCs/>
          <w:spacing w:val="4"/>
          <w:lang w:eastAsia="pl-PL"/>
        </w:rPr>
        <w:t>inwestora</w:t>
      </w:r>
      <w:r w:rsidRPr="00E53472">
        <w:rPr>
          <w:rFonts w:ascii="Lato" w:eastAsia="Times New Roman" w:hAnsi="Lato" w:cs="Arial"/>
          <w:iCs/>
          <w:spacing w:val="4"/>
          <w:lang w:eastAsia="pl-PL"/>
        </w:rPr>
        <w:t xml:space="preserve">. </w:t>
      </w:r>
    </w:p>
    <w:p w14:paraId="713A12A1" w14:textId="66DAE6D4" w:rsidR="00FD2A3B" w:rsidRPr="00FD2A3B" w:rsidRDefault="0059236E" w:rsidP="00FD2A3B">
      <w:pPr>
        <w:autoSpaceDE w:val="0"/>
        <w:autoSpaceDN w:val="0"/>
        <w:adjustRightInd w:val="0"/>
        <w:spacing w:before="120" w:after="240" w:line="240" w:lineRule="exact"/>
        <w:jc w:val="both"/>
        <w:rPr>
          <w:rFonts w:ascii="Lato" w:eastAsia="Times New Roman" w:hAnsi="Lato" w:cs="Times New Roman"/>
          <w:bCs/>
          <w:iCs/>
          <w:spacing w:val="4"/>
          <w:lang w:eastAsia="pl-PL" w:bidi="pl-PL"/>
        </w:rPr>
      </w:pPr>
      <w:r>
        <w:rPr>
          <w:rFonts w:ascii="Lato" w:hAnsi="Lato" w:cs="Arial"/>
          <w:bCs/>
          <w:iCs/>
          <w:spacing w:val="4"/>
          <w:lang w:bidi="pl-PL"/>
        </w:rPr>
        <w:t xml:space="preserve">Odnosząc się </w:t>
      </w:r>
      <w:r w:rsidR="00672BE5">
        <w:rPr>
          <w:rFonts w:ascii="Lato" w:hAnsi="Lato" w:cs="Arial"/>
          <w:bCs/>
          <w:iCs/>
          <w:spacing w:val="4"/>
          <w:lang w:bidi="pl-PL"/>
        </w:rPr>
        <w:t xml:space="preserve">zaś </w:t>
      </w:r>
      <w:r>
        <w:rPr>
          <w:rFonts w:ascii="Lato" w:hAnsi="Lato" w:cs="Arial"/>
          <w:bCs/>
          <w:iCs/>
          <w:spacing w:val="4"/>
          <w:lang w:bidi="pl-PL"/>
        </w:rPr>
        <w:t>do zarzutów Pani M</w:t>
      </w:r>
      <w:r w:rsidR="004417D9">
        <w:rPr>
          <w:rFonts w:ascii="Lato" w:hAnsi="Lato" w:cs="Arial"/>
          <w:bCs/>
          <w:iCs/>
          <w:spacing w:val="4"/>
          <w:lang w:bidi="pl-PL"/>
        </w:rPr>
        <w:t>.</w:t>
      </w:r>
      <w:r>
        <w:rPr>
          <w:rFonts w:ascii="Lato" w:hAnsi="Lato" w:cs="Arial"/>
          <w:bCs/>
          <w:iCs/>
          <w:spacing w:val="4"/>
          <w:lang w:bidi="pl-PL"/>
        </w:rPr>
        <w:t xml:space="preserve"> G</w:t>
      </w:r>
      <w:r w:rsidR="004417D9">
        <w:rPr>
          <w:rFonts w:ascii="Lato" w:hAnsi="Lato" w:cs="Arial"/>
          <w:bCs/>
          <w:iCs/>
          <w:spacing w:val="4"/>
          <w:lang w:bidi="pl-PL"/>
        </w:rPr>
        <w:t>.</w:t>
      </w:r>
      <w:r>
        <w:rPr>
          <w:rFonts w:ascii="Lato" w:hAnsi="Lato" w:cs="Arial"/>
          <w:bCs/>
          <w:iCs/>
          <w:spacing w:val="4"/>
          <w:lang w:bidi="pl-PL"/>
        </w:rPr>
        <w:t xml:space="preserve"> oraz Pani W</w:t>
      </w:r>
      <w:r w:rsidR="004417D9">
        <w:rPr>
          <w:rFonts w:ascii="Lato" w:hAnsi="Lato" w:cs="Arial"/>
          <w:bCs/>
          <w:iCs/>
          <w:spacing w:val="4"/>
          <w:lang w:bidi="pl-PL"/>
        </w:rPr>
        <w:t>.</w:t>
      </w:r>
      <w:r>
        <w:rPr>
          <w:rFonts w:ascii="Lato" w:hAnsi="Lato" w:cs="Arial"/>
          <w:bCs/>
          <w:iCs/>
          <w:spacing w:val="4"/>
          <w:lang w:bidi="pl-PL"/>
        </w:rPr>
        <w:t xml:space="preserve"> D</w:t>
      </w:r>
      <w:r w:rsidR="004417D9">
        <w:rPr>
          <w:rFonts w:ascii="Lato" w:hAnsi="Lato" w:cs="Arial"/>
          <w:bCs/>
          <w:iCs/>
          <w:spacing w:val="4"/>
          <w:lang w:bidi="pl-PL"/>
        </w:rPr>
        <w:t>.</w:t>
      </w:r>
      <w:r>
        <w:rPr>
          <w:rFonts w:ascii="Lato" w:hAnsi="Lato" w:cs="Arial"/>
          <w:bCs/>
          <w:iCs/>
          <w:spacing w:val="4"/>
          <w:lang w:bidi="pl-PL"/>
        </w:rPr>
        <w:t xml:space="preserve">, reprezentowanych przez </w:t>
      </w:r>
      <w:r>
        <w:rPr>
          <w:rFonts w:ascii="Lato" w:hAnsi="Lato" w:cs="Arial"/>
          <w:spacing w:val="4"/>
        </w:rPr>
        <w:t>r. pr. K</w:t>
      </w:r>
      <w:r w:rsidR="004417D9">
        <w:rPr>
          <w:rFonts w:ascii="Lato" w:hAnsi="Lato" w:cs="Arial"/>
          <w:spacing w:val="4"/>
        </w:rPr>
        <w:t xml:space="preserve">. </w:t>
      </w:r>
      <w:r>
        <w:rPr>
          <w:rFonts w:ascii="Lato" w:hAnsi="Lato" w:cs="Arial"/>
          <w:spacing w:val="4"/>
        </w:rPr>
        <w:t>K</w:t>
      </w:r>
      <w:r w:rsidR="004417D9">
        <w:rPr>
          <w:rFonts w:ascii="Lato" w:hAnsi="Lato" w:cs="Arial"/>
          <w:spacing w:val="4"/>
        </w:rPr>
        <w:t>.</w:t>
      </w:r>
      <w:r>
        <w:rPr>
          <w:rFonts w:ascii="Lato" w:hAnsi="Lato" w:cs="Arial"/>
          <w:spacing w:val="4"/>
        </w:rPr>
        <w:t xml:space="preserve">, </w:t>
      </w:r>
      <w:r w:rsidRPr="000A4307">
        <w:rPr>
          <w:rFonts w:ascii="Lato" w:hAnsi="Lato" w:cs="Arial"/>
          <w:bCs/>
          <w:iCs/>
          <w:spacing w:val="4"/>
          <w:lang w:bidi="pl-PL"/>
        </w:rPr>
        <w:t>w</w:t>
      </w:r>
      <w:r>
        <w:rPr>
          <w:rFonts w:ascii="Lato" w:hAnsi="Lato" w:cs="Arial"/>
          <w:bCs/>
          <w:iCs/>
          <w:spacing w:val="4"/>
          <w:lang w:bidi="pl-PL"/>
        </w:rPr>
        <w:t xml:space="preserve"> pierwszej kolejności podkreślić należy, </w:t>
      </w:r>
      <w:r w:rsidR="00FD2A3B" w:rsidRPr="00FD2A3B">
        <w:rPr>
          <w:rFonts w:ascii="Lato" w:eastAsia="Times New Roman" w:hAnsi="Lato" w:cs="Times New Roman"/>
          <w:bCs/>
          <w:iCs/>
          <w:spacing w:val="4"/>
          <w:lang w:eastAsia="pl-PL" w:bidi="pl-PL"/>
        </w:rPr>
        <w:t xml:space="preserve">że podmiot wnoszący odwołanie musi wykazać istnienie po jego stronie interesu prawnego, czyli konkretnego i aktualnego </w:t>
      </w:r>
      <w:r w:rsidR="00FD2A3B" w:rsidRPr="00FD2A3B">
        <w:rPr>
          <w:rFonts w:ascii="Lato" w:eastAsia="Times New Roman" w:hAnsi="Lato" w:cs="Times New Roman"/>
          <w:bCs/>
          <w:iCs/>
          <w:spacing w:val="4"/>
          <w:lang w:eastAsia="pl-PL" w:bidi="pl-PL"/>
        </w:rPr>
        <w:lastRenderedPageBreak/>
        <w:t xml:space="preserve">prawnie chronionego interesu, którym może być realizowany na gruncie określonego przepisu prawa, najczęściej materialnego, bezpośrednio wiążącego zaskarżony akt </w:t>
      </w:r>
      <w:r w:rsidR="004417D9">
        <w:rPr>
          <w:rFonts w:ascii="Lato" w:eastAsia="Times New Roman" w:hAnsi="Lato" w:cs="Times New Roman"/>
          <w:bCs/>
          <w:iCs/>
          <w:spacing w:val="4"/>
          <w:lang w:eastAsia="pl-PL" w:bidi="pl-PL"/>
        </w:rPr>
        <w:br/>
      </w:r>
      <w:r w:rsidR="00FD2A3B" w:rsidRPr="00FD2A3B">
        <w:rPr>
          <w:rFonts w:ascii="Lato" w:eastAsia="Times New Roman" w:hAnsi="Lato" w:cs="Times New Roman"/>
          <w:bCs/>
          <w:iCs/>
          <w:spacing w:val="4"/>
          <w:lang w:eastAsia="pl-PL" w:bidi="pl-PL"/>
        </w:rPr>
        <w:t>z indywidualną i prawnie chronioną sytuacją strony. Taki obowiązek determinuje też zakres zaskarżenia decyzji w przedmiocie lokalizacji inwestycji gazowej. Zakres prowadzonego postępowania weryfikacyjnego musi ściśle odpowiadać interesowi prawnemu podmiotu kwestionującego decyzję dotyczącą inwestycji liniowej (por. wyrok Wojewódzkiego Sądu Administracyjnego w Warszawie z dnia 26 czerwca 2018 r., sygn. akt VII SA/</w:t>
      </w:r>
      <w:proofErr w:type="spellStart"/>
      <w:r w:rsidR="00FD2A3B" w:rsidRPr="00FD2A3B">
        <w:rPr>
          <w:rFonts w:ascii="Lato" w:eastAsia="Times New Roman" w:hAnsi="Lato" w:cs="Times New Roman"/>
          <w:bCs/>
          <w:iCs/>
          <w:spacing w:val="4"/>
          <w:lang w:eastAsia="pl-PL" w:bidi="pl-PL"/>
        </w:rPr>
        <w:t>Wa</w:t>
      </w:r>
      <w:proofErr w:type="spellEnd"/>
      <w:r w:rsidR="00FD2A3B" w:rsidRPr="00FD2A3B">
        <w:rPr>
          <w:rFonts w:ascii="Lato" w:eastAsia="Times New Roman" w:hAnsi="Lato" w:cs="Times New Roman"/>
          <w:bCs/>
          <w:iCs/>
          <w:spacing w:val="4"/>
          <w:lang w:eastAsia="pl-PL" w:bidi="pl-PL"/>
        </w:rPr>
        <w:t xml:space="preserve"> 1012/18).</w:t>
      </w:r>
    </w:p>
    <w:p w14:paraId="76ABBA27" w14:textId="4CC06CF2" w:rsidR="003F75AF" w:rsidRPr="003F75AF" w:rsidRDefault="003F75AF" w:rsidP="003F75AF">
      <w:pPr>
        <w:autoSpaceDE w:val="0"/>
        <w:autoSpaceDN w:val="0"/>
        <w:adjustRightInd w:val="0"/>
        <w:spacing w:before="120" w:after="240" w:line="240" w:lineRule="exact"/>
        <w:jc w:val="both"/>
        <w:rPr>
          <w:rFonts w:ascii="Lato" w:eastAsia="Times New Roman" w:hAnsi="Lato" w:cs="Times New Roman"/>
          <w:spacing w:val="4"/>
          <w:lang w:eastAsia="pl-PL"/>
        </w:rPr>
      </w:pPr>
      <w:r w:rsidRPr="003F75AF">
        <w:rPr>
          <w:rFonts w:ascii="Lato" w:eastAsia="Times New Roman" w:hAnsi="Lato" w:cs="Times New Roman"/>
          <w:spacing w:val="4"/>
          <w:lang w:eastAsia="pl-PL"/>
        </w:rPr>
        <w:t xml:space="preserve">Interes właścicieli konkretnych nieruchomości co do kwestionowania decyzji przesądzających o przebiegu inwestycji liniowych może dotyczyć wyłącznie tych </w:t>
      </w:r>
      <w:r w:rsidRPr="003F75AF">
        <w:rPr>
          <w:rFonts w:ascii="Lato" w:eastAsia="Times New Roman" w:hAnsi="Lato" w:cs="Times New Roman"/>
          <w:spacing w:val="4"/>
          <w:lang w:eastAsia="pl-PL"/>
        </w:rPr>
        <w:br/>
        <w:t>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gazowa, oddziaływującej na prawa wielu osób wywodzone 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to rzeczywiście wpływa.</w:t>
      </w:r>
    </w:p>
    <w:p w14:paraId="3511517F" w14:textId="120BA2BE" w:rsidR="003F75AF" w:rsidRDefault="003F75AF" w:rsidP="003F75AF">
      <w:pPr>
        <w:autoSpaceDE w:val="0"/>
        <w:autoSpaceDN w:val="0"/>
        <w:adjustRightInd w:val="0"/>
        <w:spacing w:before="120" w:after="240" w:line="240" w:lineRule="exact"/>
        <w:jc w:val="both"/>
        <w:rPr>
          <w:rFonts w:ascii="Lato" w:eastAsia="Times New Roman" w:hAnsi="Lato" w:cs="Times New Roman"/>
          <w:spacing w:val="4"/>
          <w:lang w:eastAsia="pl-PL"/>
        </w:rPr>
      </w:pPr>
      <w:r w:rsidRPr="003F75AF">
        <w:rPr>
          <w:rFonts w:ascii="Lato" w:eastAsia="Times New Roman" w:hAnsi="Lato" w:cs="Times New Roman"/>
          <w:spacing w:val="4"/>
          <w:lang w:eastAsia="pl-PL"/>
        </w:rPr>
        <w:t>Z tej przyczyny przedmiotem odwołania może być zaskarżenie decyzji o ustaleniu lokalizacji inwestycji, ale wyłącznie w części, w której dotyczy ona owego prawnie chronionego interesu prawnego strony skarżąc</w:t>
      </w:r>
      <w:r>
        <w:rPr>
          <w:rFonts w:ascii="Lato" w:eastAsia="Times New Roman" w:hAnsi="Lato" w:cs="Times New Roman"/>
          <w:spacing w:val="4"/>
          <w:lang w:eastAsia="pl-PL"/>
        </w:rPr>
        <w:t>ej</w:t>
      </w:r>
      <w:r w:rsidRPr="003F75AF">
        <w:rPr>
          <w:rFonts w:ascii="Lato" w:eastAsia="Times New Roman" w:hAnsi="Lato" w:cs="Times New Roman"/>
          <w:spacing w:val="4"/>
          <w:lang w:eastAsia="pl-PL"/>
        </w:rPr>
        <w:t>.</w:t>
      </w:r>
    </w:p>
    <w:p w14:paraId="29F1170B" w14:textId="5CDD76D6" w:rsidR="00BA6442" w:rsidRDefault="00BA6442" w:rsidP="007E1E66">
      <w:pPr>
        <w:spacing w:after="240" w:line="240" w:lineRule="exact"/>
        <w:jc w:val="both"/>
        <w:rPr>
          <w:rFonts w:ascii="Lato" w:hAnsi="Lato" w:cs="Arial"/>
          <w:spacing w:val="4"/>
        </w:rPr>
      </w:pPr>
      <w:r>
        <w:rPr>
          <w:rFonts w:ascii="Lato" w:hAnsi="Lato" w:cs="Arial"/>
          <w:spacing w:val="4"/>
        </w:rPr>
        <w:t xml:space="preserve">Tymczasem, </w:t>
      </w:r>
      <w:r w:rsidR="003F75AF" w:rsidRPr="00F57D5D">
        <w:rPr>
          <w:rFonts w:ascii="Lato" w:hAnsi="Lato" w:cs="Arial"/>
          <w:spacing w:val="4"/>
        </w:rPr>
        <w:t>zarzut</w:t>
      </w:r>
      <w:r w:rsidR="003F75AF">
        <w:rPr>
          <w:rFonts w:ascii="Lato" w:hAnsi="Lato" w:cs="Arial"/>
          <w:spacing w:val="4"/>
        </w:rPr>
        <w:t>y</w:t>
      </w:r>
      <w:r w:rsidR="003F75AF" w:rsidRPr="00F57D5D">
        <w:rPr>
          <w:rFonts w:ascii="Lato" w:hAnsi="Lato" w:cs="Arial"/>
          <w:spacing w:val="4"/>
        </w:rPr>
        <w:t xml:space="preserve"> </w:t>
      </w:r>
      <w:bookmarkStart w:id="5" w:name="_Hlk175316886"/>
      <w:r w:rsidR="003F75AF" w:rsidRPr="00F57D5D">
        <w:rPr>
          <w:rFonts w:ascii="Lato" w:hAnsi="Lato" w:cs="Arial"/>
          <w:spacing w:val="4"/>
        </w:rPr>
        <w:t xml:space="preserve">Pani </w:t>
      </w:r>
      <w:r w:rsidR="003F75AF">
        <w:rPr>
          <w:rFonts w:ascii="Lato" w:hAnsi="Lato" w:cs="Arial"/>
          <w:bCs/>
          <w:iCs/>
          <w:spacing w:val="4"/>
          <w:lang w:bidi="pl-PL"/>
        </w:rPr>
        <w:t>M</w:t>
      </w:r>
      <w:r w:rsidR="004417D9">
        <w:rPr>
          <w:rFonts w:ascii="Lato" w:hAnsi="Lato" w:cs="Arial"/>
          <w:bCs/>
          <w:iCs/>
          <w:spacing w:val="4"/>
          <w:lang w:bidi="pl-PL"/>
        </w:rPr>
        <w:t>.</w:t>
      </w:r>
      <w:r w:rsidR="003F75AF">
        <w:rPr>
          <w:rFonts w:ascii="Lato" w:hAnsi="Lato" w:cs="Arial"/>
          <w:bCs/>
          <w:iCs/>
          <w:spacing w:val="4"/>
          <w:lang w:bidi="pl-PL"/>
        </w:rPr>
        <w:t xml:space="preserve"> G</w:t>
      </w:r>
      <w:r w:rsidR="004417D9">
        <w:rPr>
          <w:rFonts w:ascii="Lato" w:hAnsi="Lato" w:cs="Arial"/>
          <w:bCs/>
          <w:iCs/>
          <w:spacing w:val="4"/>
          <w:lang w:bidi="pl-PL"/>
        </w:rPr>
        <w:t>.</w:t>
      </w:r>
      <w:r w:rsidR="003F75AF">
        <w:rPr>
          <w:rFonts w:ascii="Lato" w:hAnsi="Lato" w:cs="Arial"/>
          <w:bCs/>
          <w:iCs/>
          <w:spacing w:val="4"/>
          <w:lang w:bidi="pl-PL"/>
        </w:rPr>
        <w:t xml:space="preserve"> oraz Pani W</w:t>
      </w:r>
      <w:r w:rsidR="004417D9">
        <w:rPr>
          <w:rFonts w:ascii="Lato" w:hAnsi="Lato" w:cs="Arial"/>
          <w:bCs/>
          <w:iCs/>
          <w:spacing w:val="4"/>
          <w:lang w:bidi="pl-PL"/>
        </w:rPr>
        <w:t>.</w:t>
      </w:r>
      <w:r w:rsidR="003F75AF">
        <w:rPr>
          <w:rFonts w:ascii="Lato" w:hAnsi="Lato" w:cs="Arial"/>
          <w:bCs/>
          <w:iCs/>
          <w:spacing w:val="4"/>
          <w:lang w:bidi="pl-PL"/>
        </w:rPr>
        <w:t xml:space="preserve"> D</w:t>
      </w:r>
      <w:bookmarkEnd w:id="5"/>
      <w:r w:rsidR="004417D9">
        <w:rPr>
          <w:rFonts w:ascii="Lato" w:hAnsi="Lato" w:cs="Arial"/>
          <w:bCs/>
          <w:iCs/>
          <w:spacing w:val="4"/>
          <w:lang w:bidi="pl-PL"/>
        </w:rPr>
        <w:t>.</w:t>
      </w:r>
      <w:r w:rsidR="003F75AF">
        <w:rPr>
          <w:rFonts w:ascii="Lato" w:hAnsi="Lato" w:cs="Arial"/>
          <w:bCs/>
          <w:iCs/>
          <w:spacing w:val="4"/>
          <w:lang w:bidi="pl-PL"/>
        </w:rPr>
        <w:t xml:space="preserve">, </w:t>
      </w:r>
      <w:r w:rsidR="00D566DF">
        <w:rPr>
          <w:rFonts w:ascii="Lato" w:hAnsi="Lato" w:cs="Arial"/>
          <w:bCs/>
          <w:iCs/>
          <w:spacing w:val="4"/>
          <w:lang w:bidi="pl-PL"/>
        </w:rPr>
        <w:t xml:space="preserve">odnoszą </w:t>
      </w:r>
      <w:r>
        <w:rPr>
          <w:rFonts w:ascii="Lato" w:hAnsi="Lato" w:cs="Arial"/>
          <w:bCs/>
          <w:iCs/>
          <w:spacing w:val="4"/>
          <w:lang w:bidi="pl-PL"/>
        </w:rPr>
        <w:t>s</w:t>
      </w:r>
      <w:r w:rsidR="00D566DF">
        <w:rPr>
          <w:rFonts w:ascii="Lato" w:hAnsi="Lato" w:cs="Arial"/>
          <w:bCs/>
          <w:iCs/>
          <w:spacing w:val="4"/>
          <w:lang w:bidi="pl-PL"/>
        </w:rPr>
        <w:t>ię</w:t>
      </w:r>
      <w:r>
        <w:rPr>
          <w:rFonts w:ascii="Lato" w:hAnsi="Lato" w:cs="Arial"/>
          <w:bCs/>
          <w:iCs/>
          <w:spacing w:val="4"/>
          <w:lang w:bidi="pl-PL"/>
        </w:rPr>
        <w:t xml:space="preserve"> wyłącznie </w:t>
      </w:r>
      <w:r w:rsidR="000A4307">
        <w:rPr>
          <w:rFonts w:ascii="Lato" w:hAnsi="Lato" w:cs="Arial"/>
          <w:bCs/>
          <w:iCs/>
          <w:spacing w:val="4"/>
          <w:lang w:bidi="pl-PL"/>
        </w:rPr>
        <w:br/>
      </w:r>
      <w:r w:rsidR="00D566DF">
        <w:rPr>
          <w:rFonts w:ascii="Lato" w:hAnsi="Lato" w:cs="Arial"/>
          <w:bCs/>
          <w:iCs/>
          <w:spacing w:val="4"/>
          <w:lang w:bidi="pl-PL"/>
        </w:rPr>
        <w:t xml:space="preserve">do działki </w:t>
      </w:r>
      <w:r w:rsidR="003F75AF">
        <w:rPr>
          <w:rFonts w:ascii="Lato" w:hAnsi="Lato" w:cs="Arial"/>
          <w:spacing w:val="4"/>
        </w:rPr>
        <w:t xml:space="preserve">nr, </w:t>
      </w:r>
      <w:r w:rsidR="003F75AF" w:rsidRPr="00F57D5D">
        <w:rPr>
          <w:rFonts w:ascii="Lato" w:hAnsi="Lato" w:cs="Arial"/>
          <w:spacing w:val="4"/>
        </w:rPr>
        <w:t>któr</w:t>
      </w:r>
      <w:r w:rsidR="00A67F0E">
        <w:rPr>
          <w:rFonts w:ascii="Lato" w:hAnsi="Lato" w:cs="Arial"/>
          <w:spacing w:val="4"/>
        </w:rPr>
        <w:t>ej</w:t>
      </w:r>
      <w:r w:rsidR="003F75AF" w:rsidRPr="00F57D5D">
        <w:rPr>
          <w:rFonts w:ascii="Lato" w:hAnsi="Lato" w:cs="Arial"/>
          <w:spacing w:val="4"/>
        </w:rPr>
        <w:t xml:space="preserve"> skarżąc</w:t>
      </w:r>
      <w:r w:rsidR="003F75AF">
        <w:rPr>
          <w:rFonts w:ascii="Lato" w:hAnsi="Lato" w:cs="Arial"/>
          <w:spacing w:val="4"/>
        </w:rPr>
        <w:t>e</w:t>
      </w:r>
      <w:r w:rsidR="003F75AF" w:rsidRPr="00F57D5D">
        <w:rPr>
          <w:rFonts w:ascii="Lato" w:hAnsi="Lato" w:cs="Arial"/>
          <w:spacing w:val="4"/>
        </w:rPr>
        <w:t xml:space="preserve"> nie </w:t>
      </w:r>
      <w:r w:rsidR="003F75AF">
        <w:rPr>
          <w:rFonts w:ascii="Lato" w:hAnsi="Lato" w:cs="Arial"/>
          <w:spacing w:val="4"/>
        </w:rPr>
        <w:t xml:space="preserve">są </w:t>
      </w:r>
      <w:r w:rsidR="003F75AF" w:rsidRPr="00F57D5D">
        <w:rPr>
          <w:rFonts w:ascii="Lato" w:hAnsi="Lato" w:cs="Arial"/>
          <w:spacing w:val="4"/>
        </w:rPr>
        <w:t>właścicie</w:t>
      </w:r>
      <w:r w:rsidR="003F75AF">
        <w:rPr>
          <w:rFonts w:ascii="Lato" w:hAnsi="Lato" w:cs="Arial"/>
          <w:spacing w:val="4"/>
        </w:rPr>
        <w:t>l</w:t>
      </w:r>
      <w:r>
        <w:rPr>
          <w:rFonts w:ascii="Lato" w:hAnsi="Lato" w:cs="Arial"/>
          <w:spacing w:val="4"/>
        </w:rPr>
        <w:t>kami</w:t>
      </w:r>
      <w:r w:rsidR="003F75AF">
        <w:rPr>
          <w:rFonts w:ascii="Lato" w:hAnsi="Lato" w:cs="Arial"/>
          <w:spacing w:val="4"/>
        </w:rPr>
        <w:t xml:space="preserve"> </w:t>
      </w:r>
      <w:r w:rsidR="003F75AF" w:rsidRPr="00F57D5D">
        <w:rPr>
          <w:rFonts w:ascii="Lato" w:hAnsi="Lato" w:cs="Arial"/>
          <w:spacing w:val="4"/>
        </w:rPr>
        <w:t>lub użytkowni</w:t>
      </w:r>
      <w:r>
        <w:rPr>
          <w:rFonts w:ascii="Lato" w:hAnsi="Lato" w:cs="Arial"/>
          <w:spacing w:val="4"/>
        </w:rPr>
        <w:t>czkami</w:t>
      </w:r>
      <w:r w:rsidR="003F75AF">
        <w:rPr>
          <w:rFonts w:ascii="Lato" w:hAnsi="Lato" w:cs="Arial"/>
          <w:spacing w:val="4"/>
        </w:rPr>
        <w:t xml:space="preserve"> </w:t>
      </w:r>
      <w:r w:rsidR="003F75AF" w:rsidRPr="00F57D5D">
        <w:rPr>
          <w:rFonts w:ascii="Lato" w:hAnsi="Lato" w:cs="Arial"/>
          <w:spacing w:val="4"/>
        </w:rPr>
        <w:t>wieczystym</w:t>
      </w:r>
      <w:r w:rsidR="003F75AF">
        <w:rPr>
          <w:rFonts w:ascii="Lato" w:hAnsi="Lato" w:cs="Arial"/>
          <w:spacing w:val="4"/>
        </w:rPr>
        <w:t>i</w:t>
      </w:r>
      <w:r w:rsidR="000A4307">
        <w:rPr>
          <w:rFonts w:ascii="Lato" w:hAnsi="Lato" w:cs="Arial"/>
          <w:spacing w:val="4"/>
        </w:rPr>
        <w:t xml:space="preserve">. </w:t>
      </w:r>
      <w:r w:rsidR="004417D9">
        <w:rPr>
          <w:rFonts w:ascii="Lato" w:hAnsi="Lato" w:cs="Arial"/>
          <w:spacing w:val="4"/>
        </w:rPr>
        <w:br/>
      </w:r>
      <w:r>
        <w:rPr>
          <w:rFonts w:ascii="Lato" w:hAnsi="Lato" w:cs="Arial"/>
          <w:spacing w:val="4"/>
        </w:rPr>
        <w:t xml:space="preserve">Co więcej, </w:t>
      </w:r>
      <w:r w:rsidR="003F75AF">
        <w:rPr>
          <w:rFonts w:ascii="Lato" w:hAnsi="Lato" w:cs="Arial"/>
          <w:spacing w:val="4"/>
        </w:rPr>
        <w:t xml:space="preserve">ww. działka </w:t>
      </w:r>
      <w:r>
        <w:rPr>
          <w:rFonts w:ascii="Lato" w:hAnsi="Lato" w:cs="Arial"/>
          <w:spacing w:val="4"/>
        </w:rPr>
        <w:t xml:space="preserve">w ogóle </w:t>
      </w:r>
      <w:r w:rsidR="003F75AF">
        <w:rPr>
          <w:rFonts w:ascii="Lato" w:hAnsi="Lato" w:cs="Arial"/>
          <w:spacing w:val="4"/>
        </w:rPr>
        <w:t>nie została objęta zakresem przedmiotowej inwestycji gazowej.</w:t>
      </w:r>
      <w:r w:rsidR="007E1E66">
        <w:rPr>
          <w:rFonts w:ascii="Lato" w:hAnsi="Lato" w:cs="Arial"/>
          <w:spacing w:val="4"/>
        </w:rPr>
        <w:t xml:space="preserve"> </w:t>
      </w:r>
    </w:p>
    <w:p w14:paraId="79C424FA" w14:textId="3724E754" w:rsidR="003F75AF" w:rsidRDefault="00BA6442" w:rsidP="007E1E66">
      <w:pPr>
        <w:spacing w:after="240" w:line="240" w:lineRule="exact"/>
        <w:jc w:val="both"/>
        <w:rPr>
          <w:rFonts w:ascii="Lato" w:hAnsi="Lato" w:cs="Arial"/>
          <w:spacing w:val="4"/>
          <w:lang w:eastAsia="zh-CN"/>
        </w:rPr>
      </w:pPr>
      <w:r>
        <w:rPr>
          <w:rFonts w:ascii="Lato" w:hAnsi="Lato" w:cs="Arial"/>
          <w:spacing w:val="4"/>
        </w:rPr>
        <w:t xml:space="preserve">Jak wynika </w:t>
      </w:r>
      <w:r>
        <w:rPr>
          <w:rFonts w:ascii="Lato" w:hAnsi="Lato" w:cs="Arial"/>
          <w:spacing w:val="4"/>
          <w:lang w:eastAsia="zh-CN"/>
        </w:rPr>
        <w:t>z</w:t>
      </w:r>
      <w:r w:rsidR="007E1E66">
        <w:rPr>
          <w:rFonts w:ascii="Lato" w:hAnsi="Lato" w:cs="Arial"/>
          <w:spacing w:val="4"/>
          <w:lang w:eastAsia="zh-CN"/>
        </w:rPr>
        <w:t xml:space="preserve"> akt sprawy skarżące są współwłaścicielkami działki, które wchodzą w zakres projektowanego przedsięwzięcia, </w:t>
      </w:r>
      <w:r w:rsidR="00A67F0E">
        <w:rPr>
          <w:rFonts w:ascii="Lato" w:hAnsi="Lato" w:cs="Arial"/>
          <w:spacing w:val="4"/>
          <w:lang w:eastAsia="zh-CN"/>
        </w:rPr>
        <w:t>zatem</w:t>
      </w:r>
      <w:r>
        <w:rPr>
          <w:rFonts w:ascii="Lato" w:hAnsi="Lato" w:cs="Arial"/>
          <w:spacing w:val="4"/>
          <w:lang w:eastAsia="zh-CN"/>
        </w:rPr>
        <w:t xml:space="preserve"> tylko w tej części skarżące mogły sformułować zarzuty co do </w:t>
      </w:r>
      <w:r w:rsidRPr="00FF6716">
        <w:rPr>
          <w:rFonts w:ascii="Lato" w:hAnsi="Lato" w:cs="Arial"/>
          <w:i/>
          <w:iCs/>
          <w:spacing w:val="4"/>
          <w:lang w:eastAsia="zh-CN"/>
        </w:rPr>
        <w:t>decyzji Wojewody Podkarpackiego</w:t>
      </w:r>
      <w:r>
        <w:rPr>
          <w:rFonts w:ascii="Lato" w:hAnsi="Lato" w:cs="Arial"/>
          <w:spacing w:val="4"/>
          <w:lang w:eastAsia="zh-CN"/>
        </w:rPr>
        <w:t>, czego jednak nie uczyniły</w:t>
      </w:r>
      <w:r w:rsidR="007E1E66">
        <w:rPr>
          <w:rFonts w:ascii="Lato" w:hAnsi="Lato" w:cs="Arial"/>
          <w:spacing w:val="4"/>
          <w:lang w:eastAsia="zh-CN"/>
        </w:rPr>
        <w:t>.</w:t>
      </w:r>
    </w:p>
    <w:p w14:paraId="349C59D8" w14:textId="48F8DC1A" w:rsidR="00A67F0E" w:rsidRPr="00A67F0E" w:rsidRDefault="00A67F0E" w:rsidP="007E1E66">
      <w:pPr>
        <w:spacing w:after="240" w:line="240" w:lineRule="exact"/>
        <w:jc w:val="both"/>
        <w:rPr>
          <w:rFonts w:ascii="Lato" w:hAnsi="Lato" w:cs="Arial"/>
          <w:bCs/>
          <w:spacing w:val="4"/>
          <w:lang w:eastAsia="zh-CN"/>
        </w:rPr>
      </w:pPr>
      <w:r w:rsidRPr="00A67F0E">
        <w:rPr>
          <w:rFonts w:ascii="Lato" w:hAnsi="Lato" w:cs="Arial"/>
          <w:bCs/>
          <w:spacing w:val="4"/>
          <w:lang w:eastAsia="zh-CN"/>
        </w:rPr>
        <w:t xml:space="preserve">W związku z powyższym, za niezasadne należy uznać zarzuty </w:t>
      </w:r>
      <w:r w:rsidR="00323E6F">
        <w:rPr>
          <w:rFonts w:ascii="Lato" w:hAnsi="Lato" w:cs="Arial"/>
          <w:bCs/>
          <w:spacing w:val="4"/>
          <w:lang w:eastAsia="zh-CN"/>
        </w:rPr>
        <w:t>skarżących</w:t>
      </w:r>
      <w:r w:rsidRPr="00A67F0E">
        <w:rPr>
          <w:rFonts w:ascii="Lato" w:hAnsi="Lato" w:cs="Arial"/>
          <w:bCs/>
          <w:spacing w:val="4"/>
          <w:lang w:eastAsia="zh-CN"/>
        </w:rPr>
        <w:t>,</w:t>
      </w:r>
      <w:r w:rsidRPr="00A67F0E">
        <w:rPr>
          <w:rFonts w:ascii="Lato" w:hAnsi="Lato" w:cs="Arial"/>
          <w:bCs/>
          <w:spacing w:val="4"/>
          <w:lang w:eastAsia="zh-CN"/>
        </w:rPr>
        <w:br/>
        <w:t xml:space="preserve">dotyczące lokalizacji przedmiotowej inwestycji </w:t>
      </w:r>
      <w:r>
        <w:rPr>
          <w:rFonts w:ascii="Lato" w:hAnsi="Lato" w:cs="Arial"/>
          <w:bCs/>
          <w:spacing w:val="4"/>
          <w:lang w:eastAsia="zh-CN"/>
        </w:rPr>
        <w:t>gazowe</w:t>
      </w:r>
      <w:r w:rsidRPr="00A67F0E">
        <w:rPr>
          <w:rFonts w:ascii="Lato" w:hAnsi="Lato" w:cs="Arial"/>
          <w:bCs/>
          <w:spacing w:val="4"/>
          <w:lang w:eastAsia="zh-CN"/>
        </w:rPr>
        <w:t>j na innych działkach</w:t>
      </w:r>
      <w:r w:rsidR="003C1200">
        <w:rPr>
          <w:rFonts w:ascii="Lato" w:hAnsi="Lato" w:cs="Arial"/>
          <w:bCs/>
          <w:spacing w:val="4"/>
          <w:lang w:eastAsia="zh-CN"/>
        </w:rPr>
        <w:t xml:space="preserve"> oraz dotyczące działki </w:t>
      </w:r>
      <w:r w:rsidRPr="00A67F0E">
        <w:rPr>
          <w:rFonts w:ascii="Lato" w:hAnsi="Lato" w:cs="Arial"/>
          <w:bCs/>
          <w:spacing w:val="4"/>
          <w:lang w:eastAsia="zh-CN"/>
        </w:rPr>
        <w:t>nr</w:t>
      </w:r>
      <w:r w:rsidR="003C1200">
        <w:rPr>
          <w:rFonts w:ascii="Lato" w:hAnsi="Lato" w:cs="Arial"/>
          <w:bCs/>
          <w:iCs/>
          <w:spacing w:val="4"/>
          <w:lang w:eastAsia="zh-CN" w:bidi="pl-PL"/>
        </w:rPr>
        <w:t>.</w:t>
      </w:r>
      <w:r w:rsidRPr="00A67F0E">
        <w:rPr>
          <w:rFonts w:ascii="Lato" w:hAnsi="Lato" w:cs="Arial"/>
          <w:bCs/>
          <w:spacing w:val="4"/>
          <w:lang w:eastAsia="zh-CN"/>
        </w:rPr>
        <w:t xml:space="preserve"> </w:t>
      </w:r>
    </w:p>
    <w:p w14:paraId="16A8F98D" w14:textId="4F7DADDB" w:rsidR="0081590F" w:rsidRDefault="00A67F0E" w:rsidP="0081590F">
      <w:pPr>
        <w:spacing w:after="240" w:line="240" w:lineRule="exact"/>
        <w:jc w:val="both"/>
        <w:rPr>
          <w:rFonts w:ascii="Lato" w:hAnsi="Lato" w:cs="Arial"/>
          <w:bCs/>
          <w:spacing w:val="4"/>
          <w:lang w:bidi="pl-PL"/>
        </w:rPr>
      </w:pPr>
      <w:r>
        <w:rPr>
          <w:rFonts w:ascii="Lato" w:hAnsi="Lato" w:cs="Arial"/>
          <w:bCs/>
          <w:spacing w:val="4"/>
          <w:lang w:bidi="pl-PL"/>
        </w:rPr>
        <w:t>F</w:t>
      </w:r>
      <w:r w:rsidR="0081590F" w:rsidRPr="00C2228A">
        <w:rPr>
          <w:rFonts w:ascii="Lato" w:hAnsi="Lato" w:cs="Arial"/>
          <w:bCs/>
          <w:spacing w:val="4"/>
          <w:lang w:bidi="pl-PL"/>
        </w:rPr>
        <w:t xml:space="preserve">akt, iż planowana inwestycja ma charakter publiczny, nie oznacza, że stroną postępowania w sprawie ustalenia jej lokalizacji jest każda osoba, która wyrazi chęć uczestnictwa w takim postępowaniu. W sprawach dotyczących szczególnych regulacji prawnych dotyczących prowadzenia inwestycji infrastrukturalnych (tzw. specustaw), konieczne jest – w aspekcie ustalania katalogu stron – ścisłe wykładanie art. 28 </w:t>
      </w:r>
      <w:r w:rsidR="0081590F" w:rsidRPr="00C2228A">
        <w:rPr>
          <w:rFonts w:ascii="Lato" w:hAnsi="Lato" w:cs="Arial"/>
          <w:bCs/>
          <w:i/>
          <w:spacing w:val="4"/>
          <w:lang w:bidi="pl-PL"/>
        </w:rPr>
        <w:t>kpa</w:t>
      </w:r>
      <w:r w:rsidR="0081590F" w:rsidRPr="00C2228A">
        <w:rPr>
          <w:rFonts w:ascii="Lato" w:hAnsi="Lato" w:cs="Arial"/>
          <w:bCs/>
          <w:spacing w:val="4"/>
          <w:lang w:bidi="pl-PL"/>
        </w:rPr>
        <w:t>. Zbyt szerokie określanie katalogu stron w takich postępowaniach mogłoby bowiem zagrozić sprawności tych postępowań. Tymczasem postępowania te dotyczą realizacji celu publicznego, gdyż budowa infrastruktury gazowej w Polsce stanowi priorytetowy cel publiczny, bowiem jest konieczna z uwagi na zabezpieczenie bezpieczeństwa energetycznego kraju. Uproszczona procedura lokalizacji inwestycji w zakresie terminalu jest metodą skuteczną dla osiągnięcia zamierzonego celu.</w:t>
      </w:r>
    </w:p>
    <w:p w14:paraId="620148EA" w14:textId="31F5D901" w:rsidR="00A67F0E" w:rsidRPr="00A67F0E" w:rsidRDefault="00A67F0E" w:rsidP="00A67F0E">
      <w:pPr>
        <w:spacing w:after="240" w:line="240" w:lineRule="exact"/>
        <w:jc w:val="both"/>
        <w:rPr>
          <w:rFonts w:ascii="Lato" w:hAnsi="Lato" w:cs="Arial"/>
          <w:bCs/>
          <w:iCs/>
          <w:spacing w:val="4"/>
          <w:lang w:bidi="pl-PL"/>
        </w:rPr>
      </w:pPr>
      <w:r w:rsidRPr="00A67F0E">
        <w:rPr>
          <w:rFonts w:ascii="Lato" w:hAnsi="Lato" w:cs="Arial"/>
          <w:bCs/>
          <w:spacing w:val="4"/>
          <w:lang w:bidi="pl-PL"/>
        </w:rPr>
        <w:t xml:space="preserve">Wniesione odwołanie </w:t>
      </w:r>
      <w:r w:rsidR="00555CCD">
        <w:rPr>
          <w:rFonts w:ascii="Lato" w:hAnsi="Lato" w:cs="Arial"/>
          <w:bCs/>
          <w:spacing w:val="4"/>
          <w:lang w:bidi="pl-PL"/>
        </w:rPr>
        <w:t xml:space="preserve">dotyczące de facto tylko </w:t>
      </w:r>
      <w:r w:rsidRPr="00A67F0E">
        <w:rPr>
          <w:rFonts w:ascii="Lato" w:hAnsi="Lato" w:cs="Arial"/>
          <w:bCs/>
          <w:spacing w:val="4"/>
          <w:lang w:bidi="pl-PL"/>
        </w:rPr>
        <w:t>ww. dział</w:t>
      </w:r>
      <w:r>
        <w:rPr>
          <w:rFonts w:ascii="Lato" w:hAnsi="Lato" w:cs="Arial"/>
          <w:bCs/>
          <w:spacing w:val="4"/>
          <w:lang w:bidi="pl-PL"/>
        </w:rPr>
        <w:t>ki</w:t>
      </w:r>
      <w:r w:rsidRPr="00A67F0E">
        <w:rPr>
          <w:rFonts w:ascii="Lato" w:hAnsi="Lato" w:cs="Arial"/>
          <w:bCs/>
          <w:spacing w:val="4"/>
          <w:lang w:bidi="pl-PL"/>
        </w:rPr>
        <w:t>, któr</w:t>
      </w:r>
      <w:r w:rsidR="00555CCD">
        <w:rPr>
          <w:rFonts w:ascii="Lato" w:hAnsi="Lato" w:cs="Arial"/>
          <w:bCs/>
          <w:spacing w:val="4"/>
          <w:lang w:bidi="pl-PL"/>
        </w:rPr>
        <w:t xml:space="preserve">a </w:t>
      </w:r>
      <w:r w:rsidRPr="00A67F0E">
        <w:rPr>
          <w:rFonts w:ascii="Lato" w:hAnsi="Lato" w:cs="Arial"/>
          <w:bCs/>
          <w:spacing w:val="4"/>
          <w:lang w:bidi="pl-PL"/>
        </w:rPr>
        <w:t>nie stanowi własności</w:t>
      </w:r>
      <w:r>
        <w:rPr>
          <w:rFonts w:ascii="Lato" w:hAnsi="Lato" w:cs="Arial"/>
          <w:bCs/>
          <w:spacing w:val="4"/>
          <w:lang w:bidi="pl-PL"/>
        </w:rPr>
        <w:t xml:space="preserve"> </w:t>
      </w:r>
      <w:r w:rsidR="00555CCD" w:rsidRPr="00555CCD">
        <w:rPr>
          <w:rFonts w:ascii="Lato" w:hAnsi="Lato" w:cs="Arial"/>
          <w:bCs/>
          <w:spacing w:val="4"/>
          <w:lang w:bidi="pl-PL"/>
        </w:rPr>
        <w:t xml:space="preserve">Pani </w:t>
      </w:r>
      <w:r w:rsidR="00555CCD" w:rsidRPr="00555CCD">
        <w:rPr>
          <w:rFonts w:ascii="Lato" w:hAnsi="Lato" w:cs="Arial"/>
          <w:bCs/>
          <w:iCs/>
          <w:spacing w:val="4"/>
          <w:lang w:bidi="pl-PL"/>
        </w:rPr>
        <w:t>M</w:t>
      </w:r>
      <w:r w:rsidR="004417D9">
        <w:rPr>
          <w:rFonts w:ascii="Lato" w:hAnsi="Lato" w:cs="Arial"/>
          <w:bCs/>
          <w:iCs/>
          <w:spacing w:val="4"/>
          <w:lang w:bidi="pl-PL"/>
        </w:rPr>
        <w:t xml:space="preserve">. </w:t>
      </w:r>
      <w:r w:rsidR="00555CCD" w:rsidRPr="00555CCD">
        <w:rPr>
          <w:rFonts w:ascii="Lato" w:hAnsi="Lato" w:cs="Arial"/>
          <w:bCs/>
          <w:iCs/>
          <w:spacing w:val="4"/>
          <w:lang w:bidi="pl-PL"/>
        </w:rPr>
        <w:t>G</w:t>
      </w:r>
      <w:r w:rsidR="004417D9">
        <w:rPr>
          <w:rFonts w:ascii="Lato" w:hAnsi="Lato" w:cs="Arial"/>
          <w:bCs/>
          <w:iCs/>
          <w:spacing w:val="4"/>
          <w:lang w:bidi="pl-PL"/>
        </w:rPr>
        <w:t>.</w:t>
      </w:r>
      <w:r w:rsidR="00555CCD" w:rsidRPr="00555CCD">
        <w:rPr>
          <w:rFonts w:ascii="Lato" w:hAnsi="Lato" w:cs="Arial"/>
          <w:bCs/>
          <w:iCs/>
          <w:spacing w:val="4"/>
          <w:lang w:bidi="pl-PL"/>
        </w:rPr>
        <w:t xml:space="preserve"> oraz Pani W</w:t>
      </w:r>
      <w:r w:rsidR="004417D9">
        <w:rPr>
          <w:rFonts w:ascii="Lato" w:hAnsi="Lato" w:cs="Arial"/>
          <w:bCs/>
          <w:iCs/>
          <w:spacing w:val="4"/>
          <w:lang w:bidi="pl-PL"/>
        </w:rPr>
        <w:t>.</w:t>
      </w:r>
      <w:r w:rsidR="00555CCD" w:rsidRPr="00555CCD">
        <w:rPr>
          <w:rFonts w:ascii="Lato" w:hAnsi="Lato" w:cs="Arial"/>
          <w:bCs/>
          <w:iCs/>
          <w:spacing w:val="4"/>
          <w:lang w:bidi="pl-PL"/>
        </w:rPr>
        <w:t xml:space="preserve"> D</w:t>
      </w:r>
      <w:r w:rsidR="004417D9">
        <w:rPr>
          <w:rFonts w:ascii="Lato" w:hAnsi="Lato" w:cs="Arial"/>
          <w:bCs/>
          <w:iCs/>
          <w:spacing w:val="4"/>
          <w:lang w:bidi="pl-PL"/>
        </w:rPr>
        <w:t>.</w:t>
      </w:r>
      <w:r w:rsidRPr="00A67F0E">
        <w:rPr>
          <w:rFonts w:ascii="Lato" w:hAnsi="Lato" w:cs="Arial"/>
          <w:bCs/>
          <w:spacing w:val="4"/>
          <w:lang w:bidi="pl-PL"/>
        </w:rPr>
        <w:t>, może leżeć wprawdzie w interesie skarżąc</w:t>
      </w:r>
      <w:r w:rsidR="00555CCD">
        <w:rPr>
          <w:rFonts w:ascii="Lato" w:hAnsi="Lato" w:cs="Arial"/>
          <w:bCs/>
          <w:spacing w:val="4"/>
          <w:lang w:bidi="pl-PL"/>
        </w:rPr>
        <w:t>ych</w:t>
      </w:r>
      <w:r w:rsidRPr="00A67F0E">
        <w:rPr>
          <w:rFonts w:ascii="Lato" w:hAnsi="Lato" w:cs="Arial"/>
          <w:bCs/>
          <w:iCs/>
          <w:spacing w:val="4"/>
          <w:lang w:bidi="pl-PL"/>
        </w:rPr>
        <w:t>, i</w:t>
      </w:r>
      <w:r w:rsidRPr="00A67F0E">
        <w:rPr>
          <w:rFonts w:ascii="Lato" w:hAnsi="Lato" w:cs="Arial"/>
          <w:bCs/>
          <w:spacing w:val="4"/>
          <w:lang w:bidi="pl-PL"/>
        </w:rPr>
        <w:t>nteres ten jednak ma charakter wyłącznie faktyczny. Skarżąc</w:t>
      </w:r>
      <w:r w:rsidR="00555CCD">
        <w:rPr>
          <w:rFonts w:ascii="Lato" w:hAnsi="Lato" w:cs="Arial"/>
          <w:bCs/>
          <w:spacing w:val="4"/>
          <w:lang w:bidi="pl-PL"/>
        </w:rPr>
        <w:t>e</w:t>
      </w:r>
      <w:r w:rsidRPr="00A67F0E">
        <w:rPr>
          <w:rFonts w:ascii="Lato" w:hAnsi="Lato" w:cs="Arial"/>
          <w:bCs/>
          <w:spacing w:val="4"/>
          <w:lang w:bidi="pl-PL"/>
        </w:rPr>
        <w:t xml:space="preserve"> bowiem </w:t>
      </w:r>
      <w:r w:rsidR="00555CCD">
        <w:rPr>
          <w:rFonts w:ascii="Lato" w:hAnsi="Lato" w:cs="Arial"/>
          <w:bCs/>
          <w:spacing w:val="4"/>
          <w:lang w:bidi="pl-PL"/>
        </w:rPr>
        <w:t>są</w:t>
      </w:r>
      <w:r w:rsidRPr="00A67F0E">
        <w:rPr>
          <w:rFonts w:ascii="Lato" w:hAnsi="Lato" w:cs="Arial"/>
          <w:bCs/>
          <w:spacing w:val="4"/>
          <w:lang w:bidi="pl-PL"/>
        </w:rPr>
        <w:t xml:space="preserve"> wprawdzie bezpośrednio zainteresowan</w:t>
      </w:r>
      <w:r w:rsidR="00555CCD">
        <w:rPr>
          <w:rFonts w:ascii="Lato" w:hAnsi="Lato" w:cs="Arial"/>
          <w:bCs/>
          <w:spacing w:val="4"/>
          <w:lang w:bidi="pl-PL"/>
        </w:rPr>
        <w:t>e</w:t>
      </w:r>
      <w:r w:rsidRPr="00A67F0E">
        <w:rPr>
          <w:rFonts w:ascii="Lato" w:hAnsi="Lato" w:cs="Arial"/>
          <w:bCs/>
          <w:spacing w:val="4"/>
          <w:lang w:bidi="pl-PL"/>
        </w:rPr>
        <w:t xml:space="preserve"> rozstrzygnięciem sprawy administracyjnej, nie </w:t>
      </w:r>
      <w:r w:rsidR="00555CCD">
        <w:rPr>
          <w:rFonts w:ascii="Lato" w:hAnsi="Lato" w:cs="Arial"/>
          <w:bCs/>
          <w:spacing w:val="4"/>
          <w:lang w:bidi="pl-PL"/>
        </w:rPr>
        <w:t xml:space="preserve">mogą </w:t>
      </w:r>
      <w:r w:rsidRPr="00A67F0E">
        <w:rPr>
          <w:rFonts w:ascii="Lato" w:hAnsi="Lato" w:cs="Arial"/>
          <w:bCs/>
          <w:spacing w:val="4"/>
          <w:lang w:bidi="pl-PL"/>
        </w:rPr>
        <w:t xml:space="preserve">jednak tego </w:t>
      </w:r>
      <w:r w:rsidRPr="00A67F0E">
        <w:rPr>
          <w:rFonts w:ascii="Lato" w:hAnsi="Lato" w:cs="Arial"/>
          <w:bCs/>
          <w:spacing w:val="4"/>
          <w:lang w:bidi="pl-PL"/>
        </w:rPr>
        <w:lastRenderedPageBreak/>
        <w:t xml:space="preserve">zainteresowania poprzeć przepisami prawa materialnego, mającego stanowić podstawę skutecznego żądania stosownych czynności organu administracji. </w:t>
      </w:r>
    </w:p>
    <w:p w14:paraId="665723B4" w14:textId="1CFB6083" w:rsidR="00A67F0E" w:rsidRPr="00A67F0E" w:rsidRDefault="00A67F0E" w:rsidP="00A67F0E">
      <w:pPr>
        <w:spacing w:after="240" w:line="240" w:lineRule="exact"/>
        <w:jc w:val="both"/>
        <w:rPr>
          <w:rFonts w:ascii="Lato" w:hAnsi="Lato" w:cs="Arial"/>
          <w:bCs/>
          <w:spacing w:val="4"/>
          <w:lang w:bidi="pl-PL"/>
        </w:rPr>
      </w:pPr>
      <w:r w:rsidRPr="00A67F0E">
        <w:rPr>
          <w:rFonts w:ascii="Lato" w:hAnsi="Lato" w:cs="Arial"/>
          <w:bCs/>
          <w:spacing w:val="4"/>
          <w:lang w:bidi="pl-PL"/>
        </w:rPr>
        <w:t xml:space="preserve">W związku z powyższym, w ocenie </w:t>
      </w:r>
      <w:r w:rsidRPr="00A67F0E">
        <w:rPr>
          <w:rFonts w:ascii="Lato" w:hAnsi="Lato" w:cs="Arial"/>
          <w:bCs/>
          <w:i/>
          <w:spacing w:val="4"/>
          <w:lang w:bidi="pl-PL"/>
        </w:rPr>
        <w:t>Ministra</w:t>
      </w:r>
      <w:r w:rsidRPr="00A67F0E">
        <w:rPr>
          <w:rFonts w:ascii="Lato" w:hAnsi="Lato" w:cs="Arial"/>
          <w:bCs/>
          <w:spacing w:val="4"/>
          <w:lang w:bidi="pl-PL"/>
        </w:rPr>
        <w:t>, zarzuty</w:t>
      </w:r>
      <w:r w:rsidR="00555CCD">
        <w:rPr>
          <w:rFonts w:ascii="Lato" w:hAnsi="Lato" w:cs="Arial"/>
          <w:bCs/>
          <w:spacing w:val="4"/>
          <w:lang w:bidi="pl-PL"/>
        </w:rPr>
        <w:t xml:space="preserve"> </w:t>
      </w:r>
      <w:r w:rsidR="00555CCD" w:rsidRPr="00555CCD">
        <w:rPr>
          <w:rFonts w:ascii="Lato" w:hAnsi="Lato" w:cs="Arial"/>
          <w:bCs/>
          <w:spacing w:val="4"/>
          <w:lang w:bidi="pl-PL"/>
        </w:rPr>
        <w:t xml:space="preserve">Pani </w:t>
      </w:r>
      <w:r w:rsidR="00555CCD" w:rsidRPr="00555CCD">
        <w:rPr>
          <w:rFonts w:ascii="Lato" w:hAnsi="Lato" w:cs="Arial"/>
          <w:bCs/>
          <w:iCs/>
          <w:spacing w:val="4"/>
          <w:lang w:bidi="pl-PL"/>
        </w:rPr>
        <w:t>M</w:t>
      </w:r>
      <w:r w:rsidR="004417D9">
        <w:rPr>
          <w:rFonts w:ascii="Lato" w:hAnsi="Lato" w:cs="Arial"/>
          <w:bCs/>
          <w:iCs/>
          <w:spacing w:val="4"/>
          <w:lang w:bidi="pl-PL"/>
        </w:rPr>
        <w:t>.</w:t>
      </w:r>
      <w:r w:rsidR="00555CCD" w:rsidRPr="00555CCD">
        <w:rPr>
          <w:rFonts w:ascii="Lato" w:hAnsi="Lato" w:cs="Arial"/>
          <w:bCs/>
          <w:iCs/>
          <w:spacing w:val="4"/>
          <w:lang w:bidi="pl-PL"/>
        </w:rPr>
        <w:t xml:space="preserve"> G</w:t>
      </w:r>
      <w:r w:rsidR="004417D9">
        <w:rPr>
          <w:rFonts w:ascii="Lato" w:hAnsi="Lato" w:cs="Arial"/>
          <w:bCs/>
          <w:iCs/>
          <w:spacing w:val="4"/>
          <w:lang w:bidi="pl-PL"/>
        </w:rPr>
        <w:t>.</w:t>
      </w:r>
      <w:r w:rsidR="00555CCD" w:rsidRPr="00555CCD">
        <w:rPr>
          <w:rFonts w:ascii="Lato" w:hAnsi="Lato" w:cs="Arial"/>
          <w:bCs/>
          <w:iCs/>
          <w:spacing w:val="4"/>
          <w:lang w:bidi="pl-PL"/>
        </w:rPr>
        <w:t xml:space="preserve"> oraz Pani W</w:t>
      </w:r>
      <w:r w:rsidR="004417D9">
        <w:rPr>
          <w:rFonts w:ascii="Lato" w:hAnsi="Lato" w:cs="Arial"/>
          <w:bCs/>
          <w:iCs/>
          <w:spacing w:val="4"/>
          <w:lang w:bidi="pl-PL"/>
        </w:rPr>
        <w:t>.</w:t>
      </w:r>
      <w:r w:rsidR="00555CCD" w:rsidRPr="00555CCD">
        <w:rPr>
          <w:rFonts w:ascii="Lato" w:hAnsi="Lato" w:cs="Arial"/>
          <w:bCs/>
          <w:iCs/>
          <w:spacing w:val="4"/>
          <w:lang w:bidi="pl-PL"/>
        </w:rPr>
        <w:t xml:space="preserve"> D</w:t>
      </w:r>
      <w:r w:rsidR="004417D9">
        <w:rPr>
          <w:rFonts w:ascii="Lato" w:hAnsi="Lato" w:cs="Arial"/>
          <w:bCs/>
          <w:iCs/>
          <w:spacing w:val="4"/>
          <w:lang w:bidi="pl-PL"/>
        </w:rPr>
        <w:t>.</w:t>
      </w:r>
      <w:r w:rsidRPr="00A67F0E">
        <w:rPr>
          <w:rFonts w:ascii="Lato" w:hAnsi="Lato" w:cs="Arial"/>
          <w:bCs/>
          <w:spacing w:val="4"/>
          <w:lang w:bidi="pl-PL"/>
        </w:rPr>
        <w:t xml:space="preserve">, </w:t>
      </w:r>
      <w:r w:rsidR="00555CCD" w:rsidRPr="00555CCD">
        <w:rPr>
          <w:rFonts w:ascii="Lato" w:hAnsi="Lato" w:cs="Arial"/>
          <w:bCs/>
          <w:spacing w:val="4"/>
          <w:lang w:bidi="pl-PL"/>
        </w:rPr>
        <w:t xml:space="preserve">reprezentowanych przez </w:t>
      </w:r>
      <w:r w:rsidR="00555CCD">
        <w:rPr>
          <w:rFonts w:ascii="Lato" w:hAnsi="Lato" w:cs="Arial"/>
          <w:bCs/>
          <w:spacing w:val="4"/>
          <w:lang w:bidi="pl-PL"/>
        </w:rPr>
        <w:t>r</w:t>
      </w:r>
      <w:r w:rsidR="00555CCD" w:rsidRPr="00555CCD">
        <w:rPr>
          <w:rFonts w:ascii="Lato" w:hAnsi="Lato" w:cs="Arial"/>
          <w:bCs/>
          <w:spacing w:val="4"/>
          <w:lang w:bidi="pl-PL"/>
        </w:rPr>
        <w:t>. pr. K</w:t>
      </w:r>
      <w:r w:rsidR="004417D9">
        <w:rPr>
          <w:rFonts w:ascii="Lato" w:hAnsi="Lato" w:cs="Arial"/>
          <w:bCs/>
          <w:spacing w:val="4"/>
          <w:lang w:bidi="pl-PL"/>
        </w:rPr>
        <w:t>.</w:t>
      </w:r>
      <w:r w:rsidR="00555CCD" w:rsidRPr="00555CCD">
        <w:rPr>
          <w:rFonts w:ascii="Lato" w:hAnsi="Lato" w:cs="Arial"/>
          <w:bCs/>
          <w:spacing w:val="4"/>
          <w:lang w:bidi="pl-PL"/>
        </w:rPr>
        <w:t xml:space="preserve"> K</w:t>
      </w:r>
      <w:r w:rsidR="004417D9">
        <w:rPr>
          <w:rFonts w:ascii="Lato" w:hAnsi="Lato" w:cs="Arial"/>
          <w:bCs/>
          <w:spacing w:val="4"/>
          <w:lang w:bidi="pl-PL"/>
        </w:rPr>
        <w:t>.</w:t>
      </w:r>
      <w:r w:rsidRPr="00A67F0E">
        <w:rPr>
          <w:rFonts w:ascii="Lato" w:hAnsi="Lato" w:cs="Arial"/>
          <w:bCs/>
          <w:spacing w:val="4"/>
          <w:lang w:bidi="pl-PL"/>
        </w:rPr>
        <w:t xml:space="preserve">, podniesione w odwołaniu, a nie dotyczące działek stanowiących </w:t>
      </w:r>
      <w:r w:rsidR="00555CCD">
        <w:rPr>
          <w:rFonts w:ascii="Lato" w:hAnsi="Lato" w:cs="Arial"/>
          <w:bCs/>
          <w:spacing w:val="4"/>
          <w:lang w:bidi="pl-PL"/>
        </w:rPr>
        <w:t>ich</w:t>
      </w:r>
      <w:r w:rsidRPr="00A67F0E">
        <w:rPr>
          <w:rFonts w:ascii="Lato" w:hAnsi="Lato" w:cs="Arial"/>
          <w:bCs/>
          <w:spacing w:val="4"/>
          <w:lang w:bidi="pl-PL"/>
        </w:rPr>
        <w:t xml:space="preserve"> własność, nie mogły zostać rozpatrzone przez </w:t>
      </w:r>
      <w:r w:rsidRPr="00A67F0E">
        <w:rPr>
          <w:rFonts w:ascii="Lato" w:hAnsi="Lato" w:cs="Arial"/>
          <w:bCs/>
          <w:i/>
          <w:spacing w:val="4"/>
          <w:lang w:bidi="pl-PL"/>
        </w:rPr>
        <w:t>Ministra</w:t>
      </w:r>
      <w:r w:rsidRPr="00A67F0E">
        <w:rPr>
          <w:rFonts w:ascii="Lato" w:hAnsi="Lato" w:cs="Arial"/>
          <w:bCs/>
          <w:spacing w:val="4"/>
          <w:lang w:bidi="pl-PL"/>
        </w:rPr>
        <w:t xml:space="preserve">.  </w:t>
      </w:r>
    </w:p>
    <w:p w14:paraId="173E17F2" w14:textId="0544A2B0" w:rsidR="009C1B80" w:rsidRDefault="00555CCD" w:rsidP="009E323A">
      <w:pPr>
        <w:spacing w:after="240" w:line="240" w:lineRule="exact"/>
        <w:jc w:val="both"/>
        <w:rPr>
          <w:rFonts w:ascii="Lato" w:hAnsi="Lato" w:cs="Arial"/>
          <w:spacing w:val="4"/>
        </w:rPr>
      </w:pPr>
      <w:r>
        <w:rPr>
          <w:rFonts w:ascii="Lato" w:eastAsia="Times New Roman" w:hAnsi="Lato" w:cs="Times New Roman"/>
          <w:spacing w:val="4"/>
          <w:lang w:eastAsia="pl-PL"/>
        </w:rPr>
        <w:t>D</w:t>
      </w:r>
      <w:r w:rsidR="00DD70FB">
        <w:rPr>
          <w:rFonts w:ascii="Lato" w:eastAsia="Times New Roman" w:hAnsi="Lato" w:cs="Times New Roman"/>
          <w:spacing w:val="4"/>
          <w:lang w:eastAsia="pl-PL"/>
        </w:rPr>
        <w:t xml:space="preserve">odać </w:t>
      </w:r>
      <w:r w:rsidR="00B96769">
        <w:rPr>
          <w:rFonts w:ascii="Lato" w:eastAsia="Times New Roman" w:hAnsi="Lato" w:cs="Times New Roman"/>
          <w:spacing w:val="4"/>
          <w:lang w:eastAsia="pl-PL"/>
        </w:rPr>
        <w:t>należy ż</w:t>
      </w:r>
      <w:r w:rsidR="007873CB">
        <w:rPr>
          <w:rFonts w:ascii="Lato" w:eastAsia="Times New Roman" w:hAnsi="Lato" w:cs="Times New Roman"/>
          <w:spacing w:val="4"/>
          <w:lang w:eastAsia="pl-PL"/>
        </w:rPr>
        <w:t>e</w:t>
      </w:r>
      <w:r w:rsidR="00B022F5">
        <w:rPr>
          <w:rFonts w:ascii="Lato" w:eastAsia="Times New Roman" w:hAnsi="Lato" w:cs="Times New Roman"/>
          <w:spacing w:val="4"/>
          <w:lang w:eastAsia="pl-PL"/>
        </w:rPr>
        <w:t xml:space="preserve"> </w:t>
      </w:r>
      <w:r w:rsidR="007873CB">
        <w:rPr>
          <w:rFonts w:ascii="Lato" w:hAnsi="Lato" w:cs="Arial"/>
          <w:spacing w:val="4"/>
        </w:rPr>
        <w:t>bez znaczenia pozostaje</w:t>
      </w:r>
      <w:r w:rsidR="00B022F5">
        <w:rPr>
          <w:rFonts w:ascii="Lato" w:hAnsi="Lato" w:cs="Arial"/>
          <w:spacing w:val="4"/>
        </w:rPr>
        <w:t>,</w:t>
      </w:r>
      <w:r w:rsidR="007873CB">
        <w:rPr>
          <w:rFonts w:ascii="Lato" w:hAnsi="Lato" w:cs="Arial"/>
          <w:spacing w:val="4"/>
        </w:rPr>
        <w:t xml:space="preserve"> </w:t>
      </w:r>
      <w:r w:rsidR="00DD70FB">
        <w:rPr>
          <w:rFonts w:ascii="Lato" w:hAnsi="Lato" w:cs="Arial"/>
          <w:spacing w:val="4"/>
        </w:rPr>
        <w:t xml:space="preserve">przedłożona przy piśmie z dnia 3 sierpnia </w:t>
      </w:r>
      <w:r w:rsidR="007873CB">
        <w:rPr>
          <w:rFonts w:ascii="Lato" w:hAnsi="Lato" w:cs="Arial"/>
          <w:spacing w:val="4"/>
        </w:rPr>
        <w:br/>
      </w:r>
      <w:r w:rsidR="00DD70FB">
        <w:rPr>
          <w:rFonts w:ascii="Lato" w:hAnsi="Lato" w:cs="Arial"/>
          <w:spacing w:val="4"/>
        </w:rPr>
        <w:t>2023 r. przez Panią M</w:t>
      </w:r>
      <w:r w:rsidR="004417D9">
        <w:rPr>
          <w:rFonts w:ascii="Lato" w:hAnsi="Lato" w:cs="Arial"/>
          <w:spacing w:val="4"/>
        </w:rPr>
        <w:t>.</w:t>
      </w:r>
      <w:r w:rsidR="00DD70FB">
        <w:rPr>
          <w:rFonts w:ascii="Lato" w:hAnsi="Lato" w:cs="Arial"/>
          <w:spacing w:val="4"/>
        </w:rPr>
        <w:t xml:space="preserve"> G</w:t>
      </w:r>
      <w:r w:rsidR="004417D9">
        <w:rPr>
          <w:rFonts w:ascii="Lato" w:hAnsi="Lato" w:cs="Arial"/>
          <w:spacing w:val="4"/>
        </w:rPr>
        <w:t>.</w:t>
      </w:r>
      <w:r w:rsidR="00DD70FB">
        <w:rPr>
          <w:rFonts w:ascii="Lato" w:hAnsi="Lato" w:cs="Arial"/>
          <w:spacing w:val="4"/>
        </w:rPr>
        <w:t>, reprezentowaną przez r. pr. K</w:t>
      </w:r>
      <w:r w:rsidR="004417D9">
        <w:rPr>
          <w:rFonts w:ascii="Lato" w:hAnsi="Lato" w:cs="Arial"/>
          <w:spacing w:val="4"/>
        </w:rPr>
        <w:t>.</w:t>
      </w:r>
      <w:r w:rsidR="00DD70FB">
        <w:rPr>
          <w:rFonts w:ascii="Lato" w:hAnsi="Lato" w:cs="Arial"/>
          <w:spacing w:val="4"/>
        </w:rPr>
        <w:t xml:space="preserve"> K</w:t>
      </w:r>
      <w:r w:rsidR="007873CB">
        <w:rPr>
          <w:rFonts w:ascii="Lato" w:hAnsi="Lato" w:cs="Arial"/>
          <w:spacing w:val="4"/>
        </w:rPr>
        <w:t>,</w:t>
      </w:r>
      <w:r w:rsidR="00DD70FB">
        <w:rPr>
          <w:rFonts w:ascii="Lato" w:hAnsi="Lato" w:cs="Arial"/>
          <w:spacing w:val="4"/>
        </w:rPr>
        <w:t xml:space="preserve"> umowa dzierżawy</w:t>
      </w:r>
      <w:r w:rsidR="00AF4707">
        <w:rPr>
          <w:rFonts w:ascii="Lato" w:hAnsi="Lato" w:cs="Arial"/>
          <w:spacing w:val="4"/>
        </w:rPr>
        <w:t xml:space="preserve"> z dnia </w:t>
      </w:r>
      <w:r w:rsidR="004417D9">
        <w:rPr>
          <w:rFonts w:ascii="Lato" w:hAnsi="Lato" w:cs="Arial"/>
          <w:spacing w:val="4"/>
        </w:rPr>
        <w:br/>
      </w:r>
      <w:r w:rsidR="00C839C0">
        <w:rPr>
          <w:rFonts w:ascii="Lato" w:hAnsi="Lato" w:cs="Arial"/>
          <w:spacing w:val="4"/>
        </w:rPr>
        <w:t>2 stycznia 2012 r.</w:t>
      </w:r>
      <w:r w:rsidR="00B07AFA">
        <w:rPr>
          <w:rFonts w:ascii="Lato" w:hAnsi="Lato" w:cs="Arial"/>
          <w:spacing w:val="4"/>
        </w:rPr>
        <w:t>, dotycząca m.in</w:t>
      </w:r>
      <w:r w:rsidR="00B07AFA">
        <w:rPr>
          <w:rFonts w:ascii="Lato" w:hAnsi="Lato" w:cs="Arial"/>
          <w:bCs/>
          <w:spacing w:val="4"/>
        </w:rPr>
        <w:t>. działki nr</w:t>
      </w:r>
      <w:r w:rsidR="007873CB">
        <w:rPr>
          <w:rFonts w:ascii="Lato" w:hAnsi="Lato" w:cs="Arial"/>
          <w:spacing w:val="4"/>
        </w:rPr>
        <w:t>.</w:t>
      </w:r>
      <w:r w:rsidR="00AF79FC">
        <w:rPr>
          <w:rFonts w:ascii="Lato" w:hAnsi="Lato" w:cs="Arial"/>
          <w:spacing w:val="4"/>
        </w:rPr>
        <w:t xml:space="preserve"> </w:t>
      </w:r>
    </w:p>
    <w:p w14:paraId="1DF12489" w14:textId="702728AE" w:rsidR="009C1B80" w:rsidRPr="009C1B80" w:rsidRDefault="009C1B80" w:rsidP="009C1B80">
      <w:pPr>
        <w:spacing w:after="240" w:line="240" w:lineRule="exact"/>
        <w:jc w:val="both"/>
        <w:rPr>
          <w:rFonts w:ascii="Lato" w:hAnsi="Lato" w:cs="Arial"/>
          <w:bCs/>
          <w:spacing w:val="4"/>
        </w:rPr>
      </w:pPr>
      <w:r>
        <w:rPr>
          <w:rFonts w:ascii="Lato" w:hAnsi="Lato" w:cs="Arial"/>
          <w:bCs/>
          <w:spacing w:val="4"/>
        </w:rPr>
        <w:t>Pomijając bowiem wskazywan</w:t>
      </w:r>
      <w:r w:rsidR="00DE5CEA">
        <w:rPr>
          <w:rFonts w:ascii="Lato" w:hAnsi="Lato" w:cs="Arial"/>
          <w:bCs/>
          <w:spacing w:val="4"/>
        </w:rPr>
        <w:t>ą</w:t>
      </w:r>
      <w:r>
        <w:rPr>
          <w:rFonts w:ascii="Lato" w:hAnsi="Lato" w:cs="Arial"/>
          <w:bCs/>
          <w:spacing w:val="4"/>
        </w:rPr>
        <w:t xml:space="preserve"> już powyżej okoliczność, że działka ta w ogóle nie jest objęta zaskarżoną decyzją, </w:t>
      </w:r>
      <w:r w:rsidRPr="009C1B80">
        <w:rPr>
          <w:rFonts w:ascii="Lato" w:hAnsi="Lato" w:cs="Arial"/>
          <w:bCs/>
          <w:spacing w:val="4"/>
        </w:rPr>
        <w:t>należy zauważyć, iż umow</w:t>
      </w:r>
      <w:r w:rsidR="00AF79FC">
        <w:rPr>
          <w:rFonts w:ascii="Lato" w:hAnsi="Lato" w:cs="Arial"/>
          <w:bCs/>
          <w:spacing w:val="4"/>
        </w:rPr>
        <w:t>a</w:t>
      </w:r>
      <w:r w:rsidRPr="009C1B80">
        <w:rPr>
          <w:rFonts w:ascii="Lato" w:hAnsi="Lato" w:cs="Arial"/>
          <w:bCs/>
          <w:spacing w:val="4"/>
        </w:rPr>
        <w:t xml:space="preserve"> dzierżawy, na </w:t>
      </w:r>
      <w:r w:rsidR="00DE5CEA">
        <w:rPr>
          <w:rFonts w:ascii="Lato" w:hAnsi="Lato" w:cs="Arial"/>
          <w:bCs/>
          <w:spacing w:val="4"/>
        </w:rPr>
        <w:t xml:space="preserve">którą </w:t>
      </w:r>
      <w:r w:rsidRPr="009C1B80">
        <w:rPr>
          <w:rFonts w:ascii="Lato" w:hAnsi="Lato" w:cs="Arial"/>
          <w:bCs/>
          <w:spacing w:val="4"/>
        </w:rPr>
        <w:t>powołuje się skarżąca tworz</w:t>
      </w:r>
      <w:r w:rsidR="00AF79FC">
        <w:rPr>
          <w:rFonts w:ascii="Lato" w:hAnsi="Lato" w:cs="Arial"/>
          <w:bCs/>
          <w:spacing w:val="4"/>
        </w:rPr>
        <w:t>y</w:t>
      </w:r>
      <w:r w:rsidRPr="009C1B80">
        <w:rPr>
          <w:rFonts w:ascii="Lato" w:hAnsi="Lato" w:cs="Arial"/>
          <w:bCs/>
          <w:spacing w:val="4"/>
        </w:rPr>
        <w:t xml:space="preserve"> jedynie więź obligacyjną pomiędzy wydzierżawiającym a dzierżawcą. </w:t>
      </w:r>
      <w:r w:rsidR="00DE5CEA">
        <w:rPr>
          <w:rFonts w:ascii="Lato" w:hAnsi="Lato" w:cs="Arial"/>
          <w:bCs/>
          <w:spacing w:val="4"/>
        </w:rPr>
        <w:br/>
      </w:r>
      <w:r w:rsidRPr="009C1B80">
        <w:rPr>
          <w:rFonts w:ascii="Lato" w:hAnsi="Lato" w:cs="Arial"/>
          <w:bCs/>
          <w:spacing w:val="4"/>
        </w:rPr>
        <w:t xml:space="preserve">W ramach stosunku prawnego dzierżawcy przysługuje względem dzierżawiącego jedynie prawo podmiotowe względne, które nie ma charakteru prawa podmiotowego bezwzględnego, skutecznego </w:t>
      </w:r>
      <w:r w:rsidRPr="009C1B80">
        <w:rPr>
          <w:rFonts w:ascii="Lato" w:hAnsi="Lato" w:cs="Arial"/>
          <w:bCs/>
          <w:i/>
          <w:spacing w:val="4"/>
        </w:rPr>
        <w:t xml:space="preserve">erga </w:t>
      </w:r>
      <w:proofErr w:type="spellStart"/>
      <w:r w:rsidRPr="009C1B80">
        <w:rPr>
          <w:rFonts w:ascii="Lato" w:hAnsi="Lato" w:cs="Arial"/>
          <w:bCs/>
          <w:i/>
          <w:spacing w:val="4"/>
        </w:rPr>
        <w:t>omnes</w:t>
      </w:r>
      <w:proofErr w:type="spellEnd"/>
      <w:r w:rsidRPr="009C1B80">
        <w:rPr>
          <w:rFonts w:ascii="Lato" w:hAnsi="Lato" w:cs="Arial"/>
          <w:bCs/>
          <w:spacing w:val="4"/>
        </w:rPr>
        <w:t xml:space="preserve">, a więc w stosunku do wszystkich. Jedynie własność, użytkowanie wieczyste lub prawo rzeczowe ograniczone są prawami bezwzględnie skutecznymi (por. wyrok Wojewódzkiego Sądu Administracyjnego </w:t>
      </w:r>
      <w:r w:rsidR="00FC2C44">
        <w:rPr>
          <w:rFonts w:ascii="Lato" w:hAnsi="Lato" w:cs="Arial"/>
          <w:bCs/>
          <w:spacing w:val="4"/>
        </w:rPr>
        <w:br/>
      </w:r>
      <w:r w:rsidRPr="009C1B80">
        <w:rPr>
          <w:rFonts w:ascii="Lato" w:hAnsi="Lato" w:cs="Arial"/>
          <w:bCs/>
          <w:spacing w:val="4"/>
        </w:rPr>
        <w:t xml:space="preserve">w Poznaniu z dnia 2 sierpnia 2012 r., sygn. akt: II SA/Po 300/12, </w:t>
      </w:r>
      <w:proofErr w:type="spellStart"/>
      <w:r w:rsidRPr="009C1B80">
        <w:rPr>
          <w:rFonts w:ascii="Lato" w:hAnsi="Lato" w:cs="Arial"/>
          <w:bCs/>
          <w:spacing w:val="4"/>
        </w:rPr>
        <w:t>opubl</w:t>
      </w:r>
      <w:proofErr w:type="spellEnd"/>
      <w:r w:rsidRPr="009C1B80">
        <w:rPr>
          <w:rFonts w:ascii="Lato" w:hAnsi="Lato" w:cs="Arial"/>
          <w:bCs/>
          <w:spacing w:val="4"/>
        </w:rPr>
        <w:t xml:space="preserve">. Centralna Baza Orzeczeń Sądów Administracyjnych).  </w:t>
      </w:r>
    </w:p>
    <w:p w14:paraId="24C87A8E" w14:textId="601E28E2" w:rsidR="009C1B80" w:rsidRPr="00DE5CEA" w:rsidRDefault="00DE5CEA" w:rsidP="009E323A">
      <w:pPr>
        <w:spacing w:after="240" w:line="240" w:lineRule="exact"/>
        <w:jc w:val="both"/>
        <w:rPr>
          <w:rFonts w:ascii="Lato" w:hAnsi="Lato" w:cs="Arial"/>
          <w:bCs/>
          <w:spacing w:val="4"/>
        </w:rPr>
      </w:pPr>
      <w:r w:rsidRPr="00DE5CEA">
        <w:rPr>
          <w:rFonts w:ascii="Lato" w:hAnsi="Lato" w:cs="Arial"/>
          <w:bCs/>
          <w:spacing w:val="4"/>
        </w:rPr>
        <w:t>Podkreślić bowiem trzeba, że uprawnienia dzierżawcy - zgodnie</w:t>
      </w:r>
      <w:r w:rsidRPr="00DE5CEA">
        <w:rPr>
          <w:rFonts w:ascii="Lato" w:hAnsi="Lato" w:cs="Arial"/>
          <w:spacing w:val="4"/>
        </w:rPr>
        <w:t xml:space="preserve"> </w:t>
      </w:r>
      <w:r w:rsidRPr="00D802B9">
        <w:rPr>
          <w:rFonts w:ascii="Lato" w:hAnsi="Lato" w:cs="Arial"/>
          <w:spacing w:val="4"/>
        </w:rPr>
        <w:t xml:space="preserve">z art. 693 § 1 ustawy </w:t>
      </w:r>
      <w:r>
        <w:rPr>
          <w:rFonts w:ascii="Lato" w:hAnsi="Lato" w:cs="Arial"/>
          <w:spacing w:val="4"/>
        </w:rPr>
        <w:br/>
      </w:r>
      <w:r w:rsidRPr="00D802B9">
        <w:rPr>
          <w:rFonts w:ascii="Lato" w:hAnsi="Lato" w:cs="Arial"/>
          <w:spacing w:val="4"/>
        </w:rPr>
        <w:t>z dnia 23 kwietnia 1964 r. Kodeks Cywilny (</w:t>
      </w:r>
      <w:proofErr w:type="spellStart"/>
      <w:r w:rsidRPr="00D802B9">
        <w:rPr>
          <w:rFonts w:ascii="Lato" w:hAnsi="Lato" w:cs="Arial"/>
          <w:spacing w:val="4"/>
        </w:rPr>
        <w:t>t.j</w:t>
      </w:r>
      <w:proofErr w:type="spellEnd"/>
      <w:r w:rsidRPr="00D802B9">
        <w:rPr>
          <w:rFonts w:ascii="Lato" w:hAnsi="Lato" w:cs="Arial"/>
          <w:spacing w:val="4"/>
        </w:rPr>
        <w:t>. Dz. U. z 2024 r. poz. 1061)</w:t>
      </w:r>
      <w:r>
        <w:rPr>
          <w:rFonts w:ascii="Lato" w:hAnsi="Lato" w:cs="Arial"/>
          <w:spacing w:val="4"/>
        </w:rPr>
        <w:t xml:space="preserve"> - </w:t>
      </w:r>
      <w:r w:rsidRPr="00DE5CEA">
        <w:rPr>
          <w:rFonts w:ascii="Lato" w:hAnsi="Lato" w:cs="Arial"/>
          <w:bCs/>
          <w:spacing w:val="4"/>
        </w:rPr>
        <w:t>ograniczają się jedynie do użytkowania i pobierania pożytków z dzierżawionej rzeczy</w:t>
      </w:r>
      <w:r>
        <w:rPr>
          <w:rFonts w:ascii="Lato" w:hAnsi="Lato" w:cs="Arial"/>
          <w:bCs/>
          <w:spacing w:val="4"/>
        </w:rPr>
        <w:t xml:space="preserve">. </w:t>
      </w:r>
      <w:r>
        <w:rPr>
          <w:rFonts w:ascii="Lato" w:hAnsi="Lato" w:cs="Arial"/>
          <w:spacing w:val="4"/>
        </w:rPr>
        <w:t>Ź</w:t>
      </w:r>
      <w:r w:rsidRPr="00D802B9">
        <w:rPr>
          <w:rFonts w:ascii="Lato" w:hAnsi="Lato" w:cs="Arial"/>
          <w:spacing w:val="4"/>
        </w:rPr>
        <w:t xml:space="preserve">ródłem jego uprawnień jest stosunek prawny łączący go z właścicielem nieruchomości. Jego interes polega więc na utrzymaniu stanu niezakłóconego korzystania z dzierżawionej rzeczy </w:t>
      </w:r>
      <w:r w:rsidR="00FC2C44">
        <w:rPr>
          <w:rFonts w:ascii="Lato" w:hAnsi="Lato" w:cs="Arial"/>
          <w:spacing w:val="4"/>
        </w:rPr>
        <w:br/>
      </w:r>
      <w:r w:rsidRPr="00D802B9">
        <w:rPr>
          <w:rFonts w:ascii="Lato" w:hAnsi="Lato" w:cs="Arial"/>
          <w:spacing w:val="4"/>
        </w:rPr>
        <w:t>i pobierania pożytków.</w:t>
      </w:r>
      <w:r>
        <w:rPr>
          <w:rFonts w:ascii="Lato" w:hAnsi="Lato" w:cs="Arial"/>
          <w:spacing w:val="4"/>
        </w:rPr>
        <w:t xml:space="preserve"> </w:t>
      </w:r>
      <w:r w:rsidRPr="00DE5CEA">
        <w:rPr>
          <w:rFonts w:ascii="Lato" w:hAnsi="Lato" w:cs="Arial"/>
          <w:bCs/>
          <w:spacing w:val="4"/>
        </w:rPr>
        <w:t xml:space="preserve">Z samej istoty umowy dzierżawy wynika zatem brak uprawnień do występowania w charakterze strony w postępowaniu administracyjnym, w tym </w:t>
      </w:r>
      <w:r w:rsidR="00FC2C44">
        <w:rPr>
          <w:rFonts w:ascii="Lato" w:hAnsi="Lato" w:cs="Arial"/>
          <w:bCs/>
          <w:spacing w:val="4"/>
        </w:rPr>
        <w:br/>
      </w:r>
      <w:r w:rsidRPr="00DE5CEA">
        <w:rPr>
          <w:rFonts w:ascii="Lato" w:hAnsi="Lato" w:cs="Arial"/>
          <w:bCs/>
          <w:spacing w:val="4"/>
        </w:rPr>
        <w:t>w sprawie</w:t>
      </w:r>
      <w:r>
        <w:rPr>
          <w:rFonts w:ascii="Lato" w:hAnsi="Lato" w:cs="Arial"/>
          <w:bCs/>
          <w:spacing w:val="4"/>
        </w:rPr>
        <w:t xml:space="preserve"> ustalenia lokalizacji inwestycji gazowej</w:t>
      </w:r>
      <w:r w:rsidRPr="00DE5CEA">
        <w:rPr>
          <w:rFonts w:ascii="Lato" w:hAnsi="Lato" w:cs="Arial"/>
          <w:bCs/>
          <w:spacing w:val="4"/>
        </w:rPr>
        <w:t xml:space="preserve">. Innymi słowy stosunek zobowiązaniowy, jakim jest dzierżawa, nie stwarza po stronie dzierżawcy praw </w:t>
      </w:r>
      <w:r w:rsidR="00FC2C44">
        <w:rPr>
          <w:rFonts w:ascii="Lato" w:hAnsi="Lato" w:cs="Arial"/>
          <w:bCs/>
          <w:spacing w:val="4"/>
        </w:rPr>
        <w:br/>
      </w:r>
      <w:r w:rsidRPr="00DE5CEA">
        <w:rPr>
          <w:rFonts w:ascii="Lato" w:hAnsi="Lato" w:cs="Arial"/>
          <w:bCs/>
          <w:spacing w:val="4"/>
        </w:rPr>
        <w:t>do nieruchomości, jak i nie stwarza jakichkolwiek roszczeń o ochronę w postępowaniu administracyjnym (zob. wyroki Wojewódzki Sądu Administracyjnego w Warszawie z dnia 6 grudnia 2013 r., sygn. akt VII SA/</w:t>
      </w:r>
      <w:proofErr w:type="spellStart"/>
      <w:r w:rsidRPr="00DE5CEA">
        <w:rPr>
          <w:rFonts w:ascii="Lato" w:hAnsi="Lato" w:cs="Arial"/>
          <w:bCs/>
          <w:spacing w:val="4"/>
        </w:rPr>
        <w:t>Wa</w:t>
      </w:r>
      <w:proofErr w:type="spellEnd"/>
      <w:r w:rsidRPr="00DE5CEA">
        <w:rPr>
          <w:rFonts w:ascii="Lato" w:hAnsi="Lato" w:cs="Arial"/>
          <w:bCs/>
          <w:spacing w:val="4"/>
        </w:rPr>
        <w:t xml:space="preserve"> 2148/13 i z dnia 10 lutego 2012 r., sygn. akt I SA/</w:t>
      </w:r>
      <w:proofErr w:type="spellStart"/>
      <w:r w:rsidRPr="00DE5CEA">
        <w:rPr>
          <w:rFonts w:ascii="Lato" w:hAnsi="Lato" w:cs="Arial"/>
          <w:bCs/>
          <w:spacing w:val="4"/>
        </w:rPr>
        <w:t>Wa</w:t>
      </w:r>
      <w:proofErr w:type="spellEnd"/>
      <w:r w:rsidRPr="00DE5CEA">
        <w:rPr>
          <w:rFonts w:ascii="Lato" w:hAnsi="Lato" w:cs="Arial"/>
          <w:bCs/>
          <w:spacing w:val="4"/>
        </w:rPr>
        <w:t xml:space="preserve"> 2097/11, </w:t>
      </w:r>
      <w:proofErr w:type="spellStart"/>
      <w:r w:rsidRPr="00DE5CEA">
        <w:rPr>
          <w:rFonts w:ascii="Lato" w:hAnsi="Lato" w:cs="Arial"/>
          <w:bCs/>
          <w:spacing w:val="4"/>
        </w:rPr>
        <w:t>opubl</w:t>
      </w:r>
      <w:proofErr w:type="spellEnd"/>
      <w:r w:rsidRPr="00DE5CEA">
        <w:rPr>
          <w:rFonts w:ascii="Lato" w:hAnsi="Lato" w:cs="Arial"/>
          <w:bCs/>
          <w:spacing w:val="4"/>
        </w:rPr>
        <w:t>. Centralna Baza Orzeczeń Sądów Administracyjnych).</w:t>
      </w:r>
      <w:r>
        <w:rPr>
          <w:rFonts w:ascii="Lato" w:hAnsi="Lato" w:cs="Arial"/>
          <w:bCs/>
          <w:spacing w:val="4"/>
        </w:rPr>
        <w:t xml:space="preserve"> </w:t>
      </w:r>
      <w:r w:rsidRPr="00D802B9">
        <w:rPr>
          <w:rFonts w:ascii="Lato" w:hAnsi="Lato" w:cs="Arial"/>
          <w:spacing w:val="4"/>
        </w:rPr>
        <w:t xml:space="preserve">Nie jest </w:t>
      </w:r>
      <w:r w:rsidR="00FC2C44">
        <w:rPr>
          <w:rFonts w:ascii="Lato" w:hAnsi="Lato" w:cs="Arial"/>
          <w:spacing w:val="4"/>
        </w:rPr>
        <w:br/>
      </w:r>
      <w:r w:rsidRPr="00D802B9">
        <w:rPr>
          <w:rFonts w:ascii="Lato" w:hAnsi="Lato" w:cs="Arial"/>
          <w:spacing w:val="4"/>
        </w:rPr>
        <w:t xml:space="preserve">to więc interes prawny, lecz interes o charakterze faktycznym, przede wszystkim </w:t>
      </w:r>
      <w:r>
        <w:rPr>
          <w:rFonts w:ascii="Lato" w:hAnsi="Lato" w:cs="Arial"/>
          <w:spacing w:val="4"/>
        </w:rPr>
        <w:br/>
      </w:r>
      <w:r w:rsidRPr="00D802B9">
        <w:rPr>
          <w:rFonts w:ascii="Lato" w:hAnsi="Lato" w:cs="Arial"/>
          <w:spacing w:val="4"/>
        </w:rPr>
        <w:t xml:space="preserve">w płaszczyźnie ekonomicznej. Zatem natura interesu posiadanego przez dzierżawcę gruntu nie uprawnia go do występowania w postępowaniu administracyjnym </w:t>
      </w:r>
      <w:r w:rsidR="00FC2C44">
        <w:rPr>
          <w:rFonts w:ascii="Lato" w:hAnsi="Lato" w:cs="Arial"/>
          <w:spacing w:val="4"/>
        </w:rPr>
        <w:br/>
      </w:r>
      <w:r w:rsidRPr="00D802B9">
        <w:rPr>
          <w:rFonts w:ascii="Lato" w:hAnsi="Lato" w:cs="Arial"/>
          <w:spacing w:val="4"/>
        </w:rPr>
        <w:t>w przedmiocie inwestycji celu publicznego na dzierżawionym gruncie (wyrok Naczelnego Sądu Administracyjnego z 17 stycznia 2013 r., sygn.. akt II OSK 1720/11).</w:t>
      </w:r>
    </w:p>
    <w:p w14:paraId="2053D2A4" w14:textId="0E119DDD" w:rsidR="00DE5CEA" w:rsidRPr="00DE5CEA" w:rsidRDefault="00DE5CEA" w:rsidP="00DE5CEA">
      <w:pPr>
        <w:spacing w:after="240" w:line="240" w:lineRule="exact"/>
        <w:jc w:val="both"/>
        <w:rPr>
          <w:rFonts w:ascii="Lato" w:hAnsi="Lato" w:cs="Arial"/>
          <w:bCs/>
          <w:spacing w:val="4"/>
        </w:rPr>
      </w:pPr>
      <w:r w:rsidRPr="00DE5CEA">
        <w:rPr>
          <w:rFonts w:ascii="Lato" w:hAnsi="Lato" w:cs="Arial"/>
          <w:bCs/>
          <w:spacing w:val="4"/>
        </w:rPr>
        <w:t xml:space="preserve">Zainteresowanie dzierżawcy w rozstrzygnięciu sprawy administracyjnej może być zatem rozpatrywane jedynie w kontekście interesu faktycznego, skoro umowa dzierżawy jest jedynie stosunkiem obligacyjnym i nie stanowi normy prawa materialnego powszechnie obowiązującego (zob. wyroki Naczelnego Sądu Administracyjnego w Warszawie </w:t>
      </w:r>
      <w:r w:rsidR="00F12CDE">
        <w:rPr>
          <w:rFonts w:ascii="Lato" w:hAnsi="Lato" w:cs="Arial"/>
          <w:bCs/>
          <w:spacing w:val="4"/>
        </w:rPr>
        <w:br/>
      </w:r>
      <w:r w:rsidRPr="00DE5CEA">
        <w:rPr>
          <w:rFonts w:ascii="Lato" w:hAnsi="Lato" w:cs="Arial"/>
          <w:bCs/>
          <w:spacing w:val="4"/>
        </w:rPr>
        <w:t xml:space="preserve">13 czerwca 2014 r., sygn. akt II OSK 805/14, z dnia 21 lutego 2012 r., sygn. akt II OSK 2300/10, z dnia 24 listopada 2004 r., sygn. akt OSK 906/04, z dnia 24 października 2003 r., sygn. akt I SA 3170/01, </w:t>
      </w:r>
      <w:proofErr w:type="spellStart"/>
      <w:r w:rsidRPr="00DE5CEA">
        <w:rPr>
          <w:rFonts w:ascii="Lato" w:hAnsi="Lato" w:cs="Arial"/>
          <w:bCs/>
          <w:spacing w:val="4"/>
        </w:rPr>
        <w:t>opubl</w:t>
      </w:r>
      <w:proofErr w:type="spellEnd"/>
      <w:r w:rsidRPr="00DE5CEA">
        <w:rPr>
          <w:rFonts w:ascii="Lato" w:hAnsi="Lato" w:cs="Arial"/>
          <w:bCs/>
          <w:spacing w:val="4"/>
        </w:rPr>
        <w:t xml:space="preserve">. Centralna Baza Orzeczeń Sądów Administracyjnych). </w:t>
      </w:r>
    </w:p>
    <w:p w14:paraId="63FD5B63" w14:textId="2559F2F4" w:rsidR="00A062A1" w:rsidRPr="00A062A1" w:rsidRDefault="00A062A1" w:rsidP="00A062A1">
      <w:pPr>
        <w:spacing w:after="240" w:line="240" w:lineRule="exact"/>
        <w:jc w:val="both"/>
        <w:rPr>
          <w:rFonts w:ascii="Lato" w:hAnsi="Lato" w:cs="Arial"/>
          <w:spacing w:val="4"/>
        </w:rPr>
      </w:pPr>
      <w:r w:rsidRPr="00D802B9">
        <w:rPr>
          <w:rFonts w:ascii="Lato" w:hAnsi="Lato" w:cs="Arial"/>
          <w:bCs/>
          <w:spacing w:val="4"/>
        </w:rPr>
        <w:t>Natomiast uzasadniając rozstrzygnięcie podjęte w pkt I</w:t>
      </w:r>
      <w:r w:rsidR="003A45B8">
        <w:rPr>
          <w:rFonts w:ascii="Lato" w:hAnsi="Lato" w:cs="Arial"/>
          <w:bCs/>
          <w:spacing w:val="4"/>
        </w:rPr>
        <w:t>V</w:t>
      </w:r>
      <w:r w:rsidRPr="00D802B9">
        <w:rPr>
          <w:rFonts w:ascii="Lato" w:hAnsi="Lato" w:cs="Arial"/>
          <w:bCs/>
          <w:spacing w:val="4"/>
        </w:rPr>
        <w:t xml:space="preserve"> niniejszej decyzji, tj. umorzenie postępowania odwoławczego w zakresie odwołania </w:t>
      </w:r>
      <w:bookmarkStart w:id="6" w:name="_Hlk116996401"/>
      <w:r>
        <w:rPr>
          <w:rFonts w:ascii="Lato" w:hAnsi="Lato" w:cs="Arial"/>
          <w:bCs/>
          <w:spacing w:val="4"/>
        </w:rPr>
        <w:t xml:space="preserve">przez </w:t>
      </w:r>
      <w:r w:rsidRPr="00A062A1">
        <w:rPr>
          <w:rFonts w:ascii="Lato" w:hAnsi="Lato" w:cs="Arial"/>
          <w:spacing w:val="4"/>
        </w:rPr>
        <w:t>Pana P</w:t>
      </w:r>
      <w:r w:rsidR="004417D9">
        <w:rPr>
          <w:rFonts w:ascii="Lato" w:hAnsi="Lato" w:cs="Arial"/>
          <w:spacing w:val="4"/>
        </w:rPr>
        <w:t>.</w:t>
      </w:r>
      <w:r w:rsidRPr="00A062A1">
        <w:rPr>
          <w:rFonts w:ascii="Lato" w:hAnsi="Lato" w:cs="Arial"/>
          <w:spacing w:val="4"/>
        </w:rPr>
        <w:t xml:space="preserve"> S</w:t>
      </w:r>
      <w:r w:rsidR="004417D9">
        <w:rPr>
          <w:rFonts w:ascii="Lato" w:hAnsi="Lato" w:cs="Arial"/>
          <w:spacing w:val="4"/>
        </w:rPr>
        <w:t>.</w:t>
      </w:r>
      <w:r w:rsidRPr="00A062A1">
        <w:rPr>
          <w:rFonts w:ascii="Lato" w:hAnsi="Lato" w:cs="Arial"/>
          <w:spacing w:val="4"/>
        </w:rPr>
        <w:t>, reprezentowanego przez r. pr. K</w:t>
      </w:r>
      <w:r w:rsidR="004417D9">
        <w:rPr>
          <w:rFonts w:ascii="Lato" w:hAnsi="Lato" w:cs="Arial"/>
          <w:spacing w:val="4"/>
        </w:rPr>
        <w:t>.</w:t>
      </w:r>
      <w:r w:rsidRPr="00A062A1">
        <w:rPr>
          <w:rFonts w:ascii="Lato" w:hAnsi="Lato" w:cs="Arial"/>
          <w:spacing w:val="4"/>
        </w:rPr>
        <w:t xml:space="preserve"> K</w:t>
      </w:r>
      <w:bookmarkEnd w:id="6"/>
      <w:r w:rsidR="004417D9">
        <w:rPr>
          <w:rFonts w:ascii="Lato" w:hAnsi="Lato" w:cs="Arial"/>
          <w:spacing w:val="4"/>
        </w:rPr>
        <w:t>.</w:t>
      </w:r>
      <w:r w:rsidRPr="00D802B9">
        <w:rPr>
          <w:rFonts w:ascii="Lato" w:hAnsi="Lato" w:cs="Arial"/>
          <w:bCs/>
          <w:spacing w:val="4"/>
        </w:rPr>
        <w:t xml:space="preserve">, </w:t>
      </w:r>
      <w:r w:rsidRPr="00D802B9">
        <w:rPr>
          <w:rFonts w:ascii="Lato" w:hAnsi="Lato" w:cs="Arial"/>
          <w:bCs/>
          <w:i/>
          <w:spacing w:val="4"/>
        </w:rPr>
        <w:t xml:space="preserve">Minister </w:t>
      </w:r>
      <w:r w:rsidRPr="00D802B9">
        <w:rPr>
          <w:rFonts w:ascii="Lato" w:hAnsi="Lato" w:cs="Arial"/>
          <w:bCs/>
          <w:spacing w:val="4"/>
        </w:rPr>
        <w:t>stwierdził, co następuje.</w:t>
      </w:r>
    </w:p>
    <w:p w14:paraId="03014059" w14:textId="23F490F2" w:rsidR="00902375" w:rsidRDefault="00902375" w:rsidP="00902375">
      <w:pPr>
        <w:spacing w:after="240" w:line="240" w:lineRule="exact"/>
        <w:jc w:val="both"/>
        <w:rPr>
          <w:rFonts w:ascii="Lato" w:hAnsi="Lato" w:cs="Arial"/>
          <w:bCs/>
          <w:spacing w:val="4"/>
        </w:rPr>
      </w:pPr>
      <w:r w:rsidRPr="00D802B9">
        <w:rPr>
          <w:rFonts w:ascii="Lato" w:hAnsi="Lato" w:cs="Arial"/>
          <w:bCs/>
          <w:spacing w:val="4"/>
        </w:rPr>
        <w:lastRenderedPageBreak/>
        <w:t xml:space="preserve">Jedną z podstawowych czynności organu odwoławczego jest określenie, czy odwołanie od decyzji organu pierwszej instancji wniosła osoba, której przysługuje interes prawny do bycia stroną postępowania w sprawie </w:t>
      </w:r>
      <w:r w:rsidR="00D873DB">
        <w:rPr>
          <w:rFonts w:ascii="Lato" w:hAnsi="Lato" w:cs="Arial"/>
          <w:bCs/>
          <w:spacing w:val="4"/>
        </w:rPr>
        <w:t xml:space="preserve">ustalenia lokalizacji inwestycji gazowej. </w:t>
      </w:r>
      <w:r w:rsidRPr="00D802B9">
        <w:rPr>
          <w:rFonts w:ascii="Lato" w:hAnsi="Lato" w:cs="Arial"/>
          <w:bCs/>
          <w:spacing w:val="4"/>
        </w:rPr>
        <w:t xml:space="preserve">Powyższy obowiązek wynika wprost z art. 127 § 1 </w:t>
      </w:r>
      <w:r w:rsidRPr="00D802B9">
        <w:rPr>
          <w:rFonts w:ascii="Lato" w:hAnsi="Lato" w:cs="Arial"/>
          <w:bCs/>
          <w:i/>
          <w:spacing w:val="4"/>
        </w:rPr>
        <w:t>kpa</w:t>
      </w:r>
      <w:r w:rsidRPr="00D802B9">
        <w:rPr>
          <w:rFonts w:ascii="Lato" w:hAnsi="Lato" w:cs="Arial"/>
          <w:bCs/>
          <w:spacing w:val="4"/>
        </w:rPr>
        <w:t xml:space="preserve">, który stanowi, że odwołanie </w:t>
      </w:r>
      <w:r w:rsidR="00D873DB">
        <w:rPr>
          <w:rFonts w:ascii="Lato" w:hAnsi="Lato" w:cs="Arial"/>
          <w:bCs/>
          <w:spacing w:val="4"/>
        </w:rPr>
        <w:br/>
      </w:r>
      <w:r w:rsidRPr="00D802B9">
        <w:rPr>
          <w:rFonts w:ascii="Lato" w:hAnsi="Lato" w:cs="Arial"/>
          <w:bCs/>
          <w:spacing w:val="4"/>
        </w:rPr>
        <w:t>od decyzji służy stronie.</w:t>
      </w:r>
      <w:r w:rsidRPr="00D802B9">
        <w:rPr>
          <w:rFonts w:ascii="Lato" w:hAnsi="Lato" w:cs="Arial"/>
          <w:spacing w:val="4"/>
        </w:rPr>
        <w:t xml:space="preserve"> </w:t>
      </w:r>
      <w:r w:rsidRPr="00D802B9">
        <w:rPr>
          <w:rFonts w:ascii="Lato" w:hAnsi="Lato" w:cs="Arial"/>
          <w:bCs/>
          <w:spacing w:val="4"/>
        </w:rPr>
        <w:t>Przed rozpoznaniem odwołania niezbędne jest więc zbadanie przez organ drugiej instancji legitymacji procesowej podmiotu wnoszącego ten środek zaskarżenia</w:t>
      </w:r>
      <w:r w:rsidRPr="00D802B9">
        <w:rPr>
          <w:rFonts w:ascii="Lato" w:hAnsi="Lato" w:cs="Arial"/>
          <w:spacing w:val="4"/>
        </w:rPr>
        <w:t xml:space="preserve">. </w:t>
      </w:r>
      <w:r w:rsidRPr="00D802B9">
        <w:rPr>
          <w:rFonts w:ascii="Lato" w:hAnsi="Lato" w:cs="Arial"/>
          <w:bCs/>
          <w:spacing w:val="4"/>
        </w:rPr>
        <w:t>Podkreślić należy, że prawo to jest niezależne od okoliczności, czy strona brała udział w postępowaniu przed organem pierwszej instancji.</w:t>
      </w:r>
      <w:r w:rsidRPr="00D802B9">
        <w:rPr>
          <w:rFonts w:ascii="Lato" w:hAnsi="Lato" w:cs="Arial"/>
          <w:spacing w:val="4"/>
        </w:rPr>
        <w:t xml:space="preserve"> </w:t>
      </w:r>
      <w:r w:rsidRPr="00D802B9">
        <w:rPr>
          <w:rFonts w:ascii="Lato" w:hAnsi="Lato" w:cs="Arial"/>
          <w:bCs/>
          <w:spacing w:val="4"/>
        </w:rPr>
        <w:t xml:space="preserve">Za niedopuszczalne należy uznać rozpatrzenie odwołania, które zostało złożone przez podmiot niebędący stroną postępowania administracyjnego w rozumieniu art. 28 </w:t>
      </w:r>
      <w:r w:rsidRPr="00D802B9">
        <w:rPr>
          <w:rFonts w:ascii="Lato" w:hAnsi="Lato" w:cs="Arial"/>
          <w:bCs/>
          <w:i/>
          <w:spacing w:val="4"/>
        </w:rPr>
        <w:t>kpa</w:t>
      </w:r>
      <w:r w:rsidRPr="00D802B9">
        <w:rPr>
          <w:rFonts w:ascii="Lato" w:hAnsi="Lato" w:cs="Arial"/>
          <w:bCs/>
          <w:spacing w:val="4"/>
        </w:rPr>
        <w:t>.</w:t>
      </w:r>
    </w:p>
    <w:p w14:paraId="2A4479EE" w14:textId="32BAC61F" w:rsidR="003B7F0B" w:rsidRPr="00C2228A" w:rsidRDefault="003B7F0B" w:rsidP="00D873DB">
      <w:pPr>
        <w:spacing w:after="240" w:line="240" w:lineRule="exact"/>
        <w:jc w:val="both"/>
        <w:rPr>
          <w:rFonts w:ascii="Lato" w:hAnsi="Lato" w:cs="Arial"/>
          <w:bCs/>
          <w:spacing w:val="4"/>
        </w:rPr>
      </w:pPr>
      <w:r w:rsidRPr="00C2228A">
        <w:rPr>
          <w:rFonts w:ascii="Lato" w:hAnsi="Lato" w:cs="Arial"/>
          <w:bCs/>
          <w:spacing w:val="4"/>
        </w:rPr>
        <w:t xml:space="preserve">Wyjaśnić należy, że przepisy </w:t>
      </w:r>
      <w:r w:rsidRPr="00C2228A">
        <w:rPr>
          <w:rFonts w:ascii="Lato" w:hAnsi="Lato" w:cs="Arial"/>
          <w:bCs/>
          <w:i/>
          <w:spacing w:val="4"/>
        </w:rPr>
        <w:t>specustawy gazowej</w:t>
      </w:r>
      <w:r w:rsidRPr="00C2228A">
        <w:rPr>
          <w:rFonts w:ascii="Lato" w:hAnsi="Lato" w:cs="Arial"/>
          <w:bCs/>
          <w:spacing w:val="4"/>
        </w:rPr>
        <w:t xml:space="preserve"> nie zawierają definicji strony postępowania prowadzonego w sprawie ustalenia lokalizacji </w:t>
      </w:r>
      <w:r w:rsidRPr="00C2228A">
        <w:rPr>
          <w:rFonts w:ascii="Lato" w:hAnsi="Lato" w:cs="Arial"/>
        </w:rPr>
        <w:t xml:space="preserve">inwestycji towarzyszącej inwestycji w zakresie terminalu </w:t>
      </w:r>
      <w:proofErr w:type="spellStart"/>
      <w:r w:rsidRPr="00C2228A">
        <w:rPr>
          <w:rFonts w:ascii="Lato" w:hAnsi="Lato" w:cs="Arial"/>
        </w:rPr>
        <w:t>regazyfikacyjnego</w:t>
      </w:r>
      <w:proofErr w:type="spellEnd"/>
      <w:r w:rsidRPr="00C2228A">
        <w:rPr>
          <w:rFonts w:ascii="Lato" w:hAnsi="Lato" w:cs="Arial"/>
        </w:rPr>
        <w:t xml:space="preserve"> skroplonego gazu ziemnego </w:t>
      </w:r>
      <w:r>
        <w:rPr>
          <w:rFonts w:ascii="Lato" w:hAnsi="Lato" w:cs="Arial"/>
        </w:rPr>
        <w:br/>
      </w:r>
      <w:r w:rsidRPr="00C2228A">
        <w:rPr>
          <w:rFonts w:ascii="Lato" w:hAnsi="Lato" w:cs="Arial"/>
        </w:rPr>
        <w:t>w Świnoujściu.</w:t>
      </w:r>
      <w:r w:rsidRPr="00C2228A">
        <w:rPr>
          <w:rFonts w:ascii="Lato" w:hAnsi="Lato" w:cs="Arial"/>
          <w:bCs/>
          <w:spacing w:val="4"/>
        </w:rPr>
        <w:t xml:space="preserve"> Z przepisów </w:t>
      </w:r>
      <w:r w:rsidRPr="00C2228A">
        <w:rPr>
          <w:rFonts w:ascii="Lato" w:hAnsi="Lato" w:cs="Arial"/>
          <w:bCs/>
          <w:i/>
          <w:spacing w:val="4"/>
        </w:rPr>
        <w:t>specustawy gazowej</w:t>
      </w:r>
      <w:r w:rsidRPr="00C2228A">
        <w:rPr>
          <w:rFonts w:ascii="Lato" w:hAnsi="Lato" w:cs="Arial"/>
          <w:bCs/>
          <w:spacing w:val="4"/>
        </w:rPr>
        <w:t xml:space="preserve"> wynika jedynie, iż stroną tego postępowania jest z pewnością inwestor. Natomiast katalog „pozostałych stron” postępowania w sprawie ustalenia lokalizacji inwestycji w zakresie terminalu ustalany być musi w oparciu o art. 28 </w:t>
      </w:r>
      <w:r w:rsidRPr="00C2228A">
        <w:rPr>
          <w:rFonts w:ascii="Lato" w:hAnsi="Lato" w:cs="Arial"/>
          <w:bCs/>
          <w:i/>
          <w:iCs/>
          <w:spacing w:val="4"/>
        </w:rPr>
        <w:t>kpa</w:t>
      </w:r>
      <w:r w:rsidRPr="00C2228A">
        <w:rPr>
          <w:rFonts w:ascii="Lato" w:hAnsi="Lato" w:cs="Arial"/>
          <w:bCs/>
          <w:spacing w:val="4"/>
        </w:rPr>
        <w:t xml:space="preserve">. Przepisy </w:t>
      </w:r>
      <w:r w:rsidRPr="00C2228A">
        <w:rPr>
          <w:rFonts w:ascii="Lato" w:hAnsi="Lato" w:cs="Arial"/>
          <w:bCs/>
          <w:i/>
          <w:spacing w:val="4"/>
        </w:rPr>
        <w:t xml:space="preserve">specustawy gazowej </w:t>
      </w:r>
      <w:r w:rsidRPr="00C2228A">
        <w:rPr>
          <w:rFonts w:ascii="Lato" w:hAnsi="Lato" w:cs="Arial"/>
          <w:bCs/>
          <w:spacing w:val="4"/>
        </w:rPr>
        <w:t xml:space="preserve">wskazują przepisy </w:t>
      </w:r>
      <w:r w:rsidRPr="00C2228A">
        <w:rPr>
          <w:rFonts w:ascii="Lato" w:hAnsi="Lato" w:cs="Arial"/>
          <w:bCs/>
          <w:i/>
          <w:spacing w:val="4"/>
        </w:rPr>
        <w:t>kpa</w:t>
      </w:r>
      <w:r w:rsidRPr="00C2228A">
        <w:rPr>
          <w:rFonts w:ascii="Lato" w:hAnsi="Lato" w:cs="Arial"/>
          <w:bCs/>
          <w:spacing w:val="4"/>
        </w:rPr>
        <w:t xml:space="preserve">, które nie mają zastosowania do postępowań w sprawie wydania decyzji o ustaleniu lokalizacji </w:t>
      </w:r>
      <w:r w:rsidRPr="00C2228A">
        <w:rPr>
          <w:rFonts w:ascii="Lato" w:hAnsi="Lato" w:cs="Arial"/>
        </w:rPr>
        <w:t xml:space="preserve">inwestycji </w:t>
      </w:r>
      <w:r w:rsidR="00D873DB">
        <w:rPr>
          <w:rFonts w:ascii="Lato" w:hAnsi="Lato" w:cs="Arial"/>
        </w:rPr>
        <w:t>gazowej</w:t>
      </w:r>
      <w:r w:rsidR="00D873DB">
        <w:rPr>
          <w:rFonts w:ascii="Lato" w:hAnsi="Lato" w:cs="Arial"/>
          <w:bCs/>
          <w:spacing w:val="4"/>
        </w:rPr>
        <w:t xml:space="preserve"> </w:t>
      </w:r>
      <w:r w:rsidRPr="00C2228A">
        <w:rPr>
          <w:rFonts w:ascii="Lato" w:hAnsi="Lato" w:cs="Arial"/>
          <w:bCs/>
          <w:spacing w:val="4"/>
        </w:rPr>
        <w:t xml:space="preserve">(art. 30 § 5, art. 34, art. 97 § 1 pkt 1-3, art. 135, art. 159 </w:t>
      </w:r>
      <w:r w:rsidRPr="00C2228A">
        <w:rPr>
          <w:rFonts w:ascii="Lato" w:hAnsi="Lato" w:cs="Arial"/>
          <w:bCs/>
          <w:i/>
          <w:spacing w:val="4"/>
        </w:rPr>
        <w:t>kpa</w:t>
      </w:r>
      <w:r w:rsidRPr="00C2228A">
        <w:rPr>
          <w:rFonts w:ascii="Lato" w:hAnsi="Lato" w:cs="Arial"/>
          <w:bCs/>
          <w:spacing w:val="4"/>
        </w:rPr>
        <w:t xml:space="preserve">). Oznacza to, iż pozostałe przepisy </w:t>
      </w:r>
      <w:r w:rsidRPr="00C2228A">
        <w:rPr>
          <w:rFonts w:ascii="Lato" w:hAnsi="Lato" w:cs="Arial"/>
          <w:bCs/>
          <w:i/>
          <w:spacing w:val="4"/>
        </w:rPr>
        <w:t>kpa</w:t>
      </w:r>
      <w:r w:rsidRPr="00C2228A">
        <w:rPr>
          <w:rFonts w:ascii="Lato" w:hAnsi="Lato" w:cs="Arial"/>
          <w:bCs/>
          <w:spacing w:val="4"/>
        </w:rPr>
        <w:t xml:space="preserve"> znajdują zastosowanie w przedmiotowym postępowaniu wprost albo odpowiednio.</w:t>
      </w:r>
    </w:p>
    <w:p w14:paraId="20066F43" w14:textId="17B32970" w:rsidR="003B7F0B" w:rsidRPr="00C2228A" w:rsidRDefault="003B7F0B" w:rsidP="003B7F0B">
      <w:pPr>
        <w:spacing w:after="240" w:line="240" w:lineRule="exact"/>
        <w:jc w:val="both"/>
        <w:rPr>
          <w:rFonts w:ascii="Lato" w:hAnsi="Lato" w:cs="Arial"/>
          <w:bCs/>
          <w:spacing w:val="4"/>
        </w:rPr>
      </w:pPr>
      <w:r w:rsidRPr="00C2228A">
        <w:rPr>
          <w:rFonts w:ascii="Lato" w:hAnsi="Lato" w:cs="Arial"/>
          <w:bCs/>
          <w:spacing w:val="4"/>
        </w:rPr>
        <w:t xml:space="preserve">Do kręgu „pozostałych stron” zaliczyć z pewnością można, mając na uwadze treść </w:t>
      </w:r>
      <w:r w:rsidRPr="00C2228A">
        <w:rPr>
          <w:rFonts w:ascii="Lato" w:hAnsi="Lato" w:cs="Arial"/>
          <w:bCs/>
          <w:i/>
          <w:spacing w:val="4"/>
        </w:rPr>
        <w:t>specustawy gazowej</w:t>
      </w:r>
      <w:r w:rsidRPr="00C2228A">
        <w:rPr>
          <w:rFonts w:ascii="Lato" w:hAnsi="Lato" w:cs="Arial"/>
          <w:bCs/>
          <w:spacing w:val="4"/>
        </w:rPr>
        <w:t xml:space="preserve">, właścicieli, użytkowników wieczystych nieruchomości oraz podmioty, którym przysługują inne ograniczone prawa rzeczowe do nieruchomości objętych wnioskiem o wydanie decyzji </w:t>
      </w:r>
      <w:r>
        <w:rPr>
          <w:rFonts w:ascii="Lato" w:hAnsi="Lato" w:cs="Arial"/>
          <w:bCs/>
          <w:spacing w:val="4"/>
        </w:rPr>
        <w:t xml:space="preserve">o </w:t>
      </w:r>
      <w:r w:rsidRPr="00C2228A">
        <w:rPr>
          <w:rFonts w:ascii="Lato" w:hAnsi="Lato" w:cs="Arial"/>
          <w:bCs/>
          <w:spacing w:val="4"/>
        </w:rPr>
        <w:t xml:space="preserve">ustaleniu lokalizacji </w:t>
      </w:r>
      <w:r w:rsidRPr="00C2228A">
        <w:rPr>
          <w:rFonts w:ascii="Lato" w:hAnsi="Lato" w:cs="Arial"/>
        </w:rPr>
        <w:t xml:space="preserve">inwestycji towarzyszącej inwestycji w zakresie terminalu </w:t>
      </w:r>
      <w:proofErr w:type="spellStart"/>
      <w:r w:rsidRPr="00C2228A">
        <w:rPr>
          <w:rFonts w:ascii="Lato" w:hAnsi="Lato" w:cs="Arial"/>
        </w:rPr>
        <w:t>regazyfikacyjnego</w:t>
      </w:r>
      <w:proofErr w:type="spellEnd"/>
      <w:r w:rsidRPr="00C2228A">
        <w:rPr>
          <w:rFonts w:ascii="Lato" w:hAnsi="Lato" w:cs="Arial"/>
        </w:rPr>
        <w:t xml:space="preserve"> skroplonego gazu ziemnego </w:t>
      </w:r>
      <w:r>
        <w:rPr>
          <w:rFonts w:ascii="Lato" w:hAnsi="Lato" w:cs="Arial"/>
        </w:rPr>
        <w:br/>
      </w:r>
      <w:r w:rsidRPr="00C2228A">
        <w:rPr>
          <w:rFonts w:ascii="Lato" w:hAnsi="Lato" w:cs="Arial"/>
        </w:rPr>
        <w:t>w Świnoujściu</w:t>
      </w:r>
      <w:r w:rsidRPr="00C2228A">
        <w:rPr>
          <w:rFonts w:ascii="Lato" w:hAnsi="Lato" w:cs="Arial"/>
          <w:bCs/>
          <w:spacing w:val="4"/>
        </w:rPr>
        <w:t xml:space="preserve">. Podkreślić przy tym należy raz jeszcze, iż wskazany powyżej katalog podmiotów nie wyczerpuje zakresu pojęcia „pozostałe strony”, gdyż przymiot strony </w:t>
      </w:r>
      <w:r>
        <w:rPr>
          <w:rFonts w:ascii="Lato" w:hAnsi="Lato" w:cs="Arial"/>
          <w:bCs/>
          <w:spacing w:val="4"/>
        </w:rPr>
        <w:br/>
      </w:r>
      <w:r w:rsidRPr="00C2228A">
        <w:rPr>
          <w:rFonts w:ascii="Lato" w:hAnsi="Lato" w:cs="Arial"/>
          <w:bCs/>
          <w:spacing w:val="4"/>
        </w:rPr>
        <w:t xml:space="preserve">w postępowaniu w sprawie ustalenia lokalizacji inwestycji </w:t>
      </w:r>
      <w:r w:rsidR="00D873DB">
        <w:rPr>
          <w:rFonts w:ascii="Lato" w:hAnsi="Lato" w:cs="Arial"/>
          <w:bCs/>
          <w:spacing w:val="4"/>
        </w:rPr>
        <w:t xml:space="preserve">gazowej </w:t>
      </w:r>
      <w:r w:rsidRPr="00C2228A">
        <w:rPr>
          <w:rFonts w:ascii="Lato" w:hAnsi="Lato" w:cs="Arial"/>
          <w:bCs/>
          <w:spacing w:val="4"/>
        </w:rPr>
        <w:t xml:space="preserve">ustalany jest w oparciu o treść art. 28 </w:t>
      </w:r>
      <w:r w:rsidRPr="00C2228A">
        <w:rPr>
          <w:rFonts w:ascii="Lato" w:hAnsi="Lato" w:cs="Arial"/>
          <w:bCs/>
          <w:i/>
          <w:spacing w:val="4"/>
        </w:rPr>
        <w:t>kpa</w:t>
      </w:r>
      <w:r w:rsidRPr="00C2228A">
        <w:rPr>
          <w:rFonts w:ascii="Lato" w:hAnsi="Lato" w:cs="Arial"/>
          <w:bCs/>
          <w:spacing w:val="4"/>
        </w:rPr>
        <w:t>.</w:t>
      </w:r>
    </w:p>
    <w:p w14:paraId="31E721FA" w14:textId="77777777" w:rsidR="003B7F0B" w:rsidRPr="00C2228A" w:rsidRDefault="003B7F0B" w:rsidP="003B7F0B">
      <w:pPr>
        <w:spacing w:after="240" w:line="240" w:lineRule="exact"/>
        <w:jc w:val="both"/>
        <w:rPr>
          <w:rFonts w:ascii="Lato" w:hAnsi="Lato" w:cs="Arial"/>
          <w:bCs/>
          <w:spacing w:val="4"/>
        </w:rPr>
      </w:pPr>
      <w:r w:rsidRPr="00C2228A">
        <w:rPr>
          <w:rFonts w:ascii="Lato" w:hAnsi="Lato" w:cs="Arial"/>
          <w:bCs/>
          <w:spacing w:val="4"/>
        </w:rPr>
        <w:t xml:space="preserve">Zgodnie zaś z art. 28 </w:t>
      </w:r>
      <w:r w:rsidRPr="00C2228A">
        <w:rPr>
          <w:rFonts w:ascii="Lato" w:hAnsi="Lato" w:cs="Arial"/>
          <w:bCs/>
          <w:i/>
          <w:iCs/>
          <w:spacing w:val="4"/>
        </w:rPr>
        <w:t>kpa</w:t>
      </w:r>
      <w:r w:rsidRPr="00C2228A">
        <w:rPr>
          <w:rFonts w:ascii="Lato" w:hAnsi="Lato" w:cs="Arial"/>
          <w:bCs/>
          <w:iCs/>
          <w:spacing w:val="4"/>
        </w:rPr>
        <w:t>,</w:t>
      </w:r>
      <w:r w:rsidRPr="00C2228A">
        <w:rPr>
          <w:rFonts w:ascii="Lato" w:hAnsi="Lato" w:cs="Arial"/>
          <w:bCs/>
          <w:spacing w:val="4"/>
        </w:rPr>
        <w:t xml:space="preserve"> stroną postępowania administracyjnego jest każdy, czyjego interesu prawnego lub obowiązku dotyczy postępowanie albo, kto żąda czynności organu ze względu na swój interes prawny lub obowiązek. Wykazanie interesu prawnego jest zatem konieczne do prawidłowego ustalenia przymiotu strony w rozumieniu art. 28 </w:t>
      </w:r>
      <w:r w:rsidRPr="00C2228A">
        <w:rPr>
          <w:rFonts w:ascii="Lato" w:hAnsi="Lato" w:cs="Arial"/>
          <w:bCs/>
          <w:i/>
          <w:iCs/>
          <w:spacing w:val="4"/>
        </w:rPr>
        <w:t>kpa</w:t>
      </w:r>
      <w:r w:rsidRPr="00C2228A">
        <w:rPr>
          <w:rFonts w:ascii="Lato" w:hAnsi="Lato" w:cs="Arial"/>
          <w:bCs/>
          <w:spacing w:val="4"/>
        </w:rPr>
        <w:t xml:space="preserve">. Interes prawny strony postępowania administracyjnego w rozumieniu art. 28 </w:t>
      </w:r>
      <w:r w:rsidRPr="00C2228A">
        <w:rPr>
          <w:rFonts w:ascii="Lato" w:hAnsi="Lato" w:cs="Arial"/>
          <w:bCs/>
          <w:i/>
          <w:spacing w:val="4"/>
        </w:rPr>
        <w:t>kpa</w:t>
      </w:r>
      <w:r w:rsidRPr="00C2228A">
        <w:rPr>
          <w:rFonts w:ascii="Lato" w:hAnsi="Lato" w:cs="Arial"/>
          <w:bCs/>
          <w:spacing w:val="4"/>
        </w:rPr>
        <w:t xml:space="preserve"> powinien wynikać z konkretnej i zindywidualizowanej normy prawa materialnego wpływającej na sytuację prawną wnoszącego dany wniosek, żądanie, czy środek zaskarżenia.</w:t>
      </w:r>
    </w:p>
    <w:p w14:paraId="0B0F35FC" w14:textId="77777777" w:rsidR="003B7F0B" w:rsidRPr="00C31ECF" w:rsidRDefault="003B7F0B" w:rsidP="003B7F0B">
      <w:pPr>
        <w:spacing w:after="240" w:line="240" w:lineRule="exact"/>
        <w:jc w:val="both"/>
        <w:rPr>
          <w:rFonts w:ascii="Lato" w:hAnsi="Lato" w:cs="Arial"/>
          <w:bCs/>
          <w:spacing w:val="4"/>
          <w:lang w:bidi="pl-PL"/>
        </w:rPr>
      </w:pPr>
      <w:r w:rsidRPr="00C31ECF">
        <w:rPr>
          <w:rFonts w:ascii="Lato" w:hAnsi="Lato" w:cs="Arial"/>
          <w:bCs/>
          <w:spacing w:val="4"/>
        </w:rPr>
        <w:t xml:space="preserve">W orzecznictwie podkreślany jest w szczególności realny i aktualny charakter interesu prawnego strony postępowania administracyjnego, wynikający z zastosowania konkretnej normy prawnej. </w:t>
      </w:r>
      <w:r w:rsidRPr="00C31ECF">
        <w:rPr>
          <w:rFonts w:ascii="Lato" w:hAnsi="Lato" w:cs="Arial"/>
          <w:bCs/>
          <w:spacing w:val="4"/>
          <w:lang w:bidi="pl-PL"/>
        </w:rPr>
        <w:t xml:space="preserve">Stwierdzenie istnienia interesu prawnego wymaga ustalenia związku o charakterze materialnoprawnym między obowiązującą normą prawa, </w:t>
      </w:r>
      <w:r>
        <w:rPr>
          <w:rFonts w:ascii="Lato" w:hAnsi="Lato" w:cs="Arial"/>
          <w:bCs/>
          <w:spacing w:val="4"/>
          <w:lang w:bidi="pl-PL"/>
        </w:rPr>
        <w:br/>
      </w:r>
      <w:r w:rsidRPr="00C31ECF">
        <w:rPr>
          <w:rFonts w:ascii="Lato" w:hAnsi="Lato" w:cs="Arial"/>
          <w:bCs/>
          <w:spacing w:val="4"/>
          <w:lang w:bidi="pl-PL"/>
        </w:rPr>
        <w:t xml:space="preserve">a sytuacją prawną konkretnego podmiotu prawa, polegającego na tym, że akt stosowania tej normy może mieć wpływ na sytuację prawną tego podmiotu w zakresie prawa materialnego. Aktualność interesu prawnego oznacza, że nadaje się </w:t>
      </w:r>
      <w:r>
        <w:rPr>
          <w:rFonts w:ascii="Lato" w:hAnsi="Lato" w:cs="Arial"/>
          <w:bCs/>
          <w:spacing w:val="4"/>
          <w:lang w:bidi="pl-PL"/>
        </w:rPr>
        <w:br/>
      </w:r>
      <w:r w:rsidRPr="00C31ECF">
        <w:rPr>
          <w:rFonts w:ascii="Lato" w:hAnsi="Lato" w:cs="Arial"/>
          <w:bCs/>
          <w:spacing w:val="4"/>
          <w:lang w:bidi="pl-PL"/>
        </w:rPr>
        <w:t xml:space="preserve">on do urzeczywistnienia w danej sytuacji faktycznej i prawnej i wiąże się z realnością, </w:t>
      </w:r>
      <w:r>
        <w:rPr>
          <w:rFonts w:ascii="Lato" w:hAnsi="Lato" w:cs="Arial"/>
          <w:bCs/>
          <w:spacing w:val="4"/>
          <w:lang w:bidi="pl-PL"/>
        </w:rPr>
        <w:br/>
      </w:r>
      <w:r w:rsidRPr="00C31ECF">
        <w:rPr>
          <w:rFonts w:ascii="Lato" w:hAnsi="Lato" w:cs="Arial"/>
          <w:bCs/>
          <w:spacing w:val="4"/>
          <w:lang w:bidi="pl-PL"/>
        </w:rPr>
        <w:t xml:space="preserve">co oznacza, że powinien on istnieć w dacie stosowania norm. O interesie prawnym osobistym, własnym i indywidualnym można zaś mówić, gdy przypisać go można </w:t>
      </w:r>
      <w:r>
        <w:rPr>
          <w:rFonts w:ascii="Lato" w:hAnsi="Lato" w:cs="Arial"/>
          <w:bCs/>
          <w:spacing w:val="4"/>
          <w:lang w:bidi="pl-PL"/>
        </w:rPr>
        <w:br/>
      </w:r>
      <w:r w:rsidRPr="00C31ECF">
        <w:rPr>
          <w:rFonts w:ascii="Lato" w:hAnsi="Lato" w:cs="Arial"/>
          <w:bCs/>
          <w:spacing w:val="4"/>
          <w:lang w:bidi="pl-PL"/>
        </w:rPr>
        <w:t xml:space="preserve">do zindywidualizowanego podmiotu w tym znaczeniu, że akt prawny skierowany </w:t>
      </w:r>
      <w:r>
        <w:rPr>
          <w:rFonts w:ascii="Lato" w:hAnsi="Lato" w:cs="Arial"/>
          <w:bCs/>
          <w:spacing w:val="4"/>
          <w:lang w:bidi="pl-PL"/>
        </w:rPr>
        <w:br/>
      </w:r>
      <w:r w:rsidRPr="00C31ECF">
        <w:rPr>
          <w:rFonts w:ascii="Lato" w:hAnsi="Lato" w:cs="Arial"/>
          <w:bCs/>
          <w:spacing w:val="4"/>
          <w:lang w:bidi="pl-PL"/>
        </w:rPr>
        <w:t xml:space="preserve">do danego podmiotu musi wpływać na jego sytuację prawną. </w:t>
      </w:r>
      <w:r w:rsidRPr="00C31ECF">
        <w:rPr>
          <w:rFonts w:ascii="Lato" w:hAnsi="Lato" w:cs="Arial"/>
          <w:bCs/>
          <w:spacing w:val="4"/>
        </w:rPr>
        <w:t xml:space="preserve">Przy tym interes prawny </w:t>
      </w:r>
      <w:r w:rsidRPr="00C31ECF">
        <w:rPr>
          <w:rFonts w:ascii="Lato" w:hAnsi="Lato" w:cs="Arial"/>
          <w:bCs/>
          <w:spacing w:val="4"/>
        </w:rPr>
        <w:lastRenderedPageBreak/>
        <w:t xml:space="preserve">powinien mieć charakter obiektywny, a nie wynikać z subiektywnego przekonania podmiotu o jego naruszeniu, czy wreszcie jego woli prowadzenia określonego postępowania (zob. np. wyrok Naczelnego Sądu Administracyjnego z dnia 13 marca </w:t>
      </w:r>
      <w:r>
        <w:rPr>
          <w:rFonts w:ascii="Lato" w:hAnsi="Lato" w:cs="Arial"/>
          <w:bCs/>
          <w:spacing w:val="4"/>
        </w:rPr>
        <w:br/>
      </w:r>
      <w:r w:rsidRPr="00C31ECF">
        <w:rPr>
          <w:rFonts w:ascii="Lato" w:hAnsi="Lato" w:cs="Arial"/>
          <w:bCs/>
          <w:spacing w:val="4"/>
        </w:rPr>
        <w:t xml:space="preserve">2009 r., sygn. akt II OSK 732/08, postanowienie Naczelnego Sądu Administracyjnego </w:t>
      </w:r>
      <w:r>
        <w:rPr>
          <w:rFonts w:ascii="Lato" w:hAnsi="Lato" w:cs="Arial"/>
          <w:bCs/>
          <w:spacing w:val="4"/>
        </w:rPr>
        <w:br/>
      </w:r>
      <w:r w:rsidRPr="00C31ECF">
        <w:rPr>
          <w:rFonts w:ascii="Lato" w:hAnsi="Lato" w:cs="Arial"/>
          <w:bCs/>
          <w:spacing w:val="4"/>
        </w:rPr>
        <w:t xml:space="preserve">z dnia 14 grudnia 2016 r., sygn. akt II OZ 1394/16). </w:t>
      </w:r>
    </w:p>
    <w:p w14:paraId="6196C6EE" w14:textId="2BD8ADF4" w:rsidR="003B7F0B" w:rsidRDefault="00D873DB" w:rsidP="003B7F0B">
      <w:pPr>
        <w:spacing w:after="240" w:line="240" w:lineRule="exact"/>
        <w:jc w:val="both"/>
        <w:rPr>
          <w:rFonts w:ascii="Lato" w:hAnsi="Lato" w:cs="Arial"/>
          <w:bCs/>
          <w:spacing w:val="4"/>
          <w:lang w:bidi="pl-PL"/>
        </w:rPr>
      </w:pPr>
      <w:r>
        <w:rPr>
          <w:rFonts w:ascii="Lato" w:hAnsi="Lato" w:cs="Arial"/>
          <w:bCs/>
          <w:spacing w:val="4"/>
          <w:lang w:bidi="pl-PL"/>
        </w:rPr>
        <w:t xml:space="preserve">Jak zostało to wcześniej wyjaśnione w niniejszej decyzji, należy odróżnić </w:t>
      </w:r>
      <w:r w:rsidR="003B7F0B" w:rsidRPr="00C31ECF">
        <w:rPr>
          <w:rFonts w:ascii="Lato" w:hAnsi="Lato" w:cs="Arial"/>
          <w:bCs/>
          <w:spacing w:val="4"/>
          <w:lang w:bidi="pl-PL"/>
        </w:rPr>
        <w:t>interes prawn</w:t>
      </w:r>
      <w:r>
        <w:rPr>
          <w:rFonts w:ascii="Lato" w:hAnsi="Lato" w:cs="Arial"/>
          <w:bCs/>
          <w:spacing w:val="4"/>
          <w:lang w:bidi="pl-PL"/>
        </w:rPr>
        <w:t>y</w:t>
      </w:r>
      <w:r w:rsidR="003B7F0B" w:rsidRPr="00C31ECF">
        <w:rPr>
          <w:rFonts w:ascii="Lato" w:hAnsi="Lato" w:cs="Arial"/>
          <w:bCs/>
          <w:spacing w:val="4"/>
          <w:lang w:bidi="pl-PL"/>
        </w:rPr>
        <w:t xml:space="preserve"> od interesu faktycznego. Pod pojęciem „interes prawny” należy rozumieć interes zgodny z prawem 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w:t>
      </w:r>
      <w:r w:rsidR="003B7F0B">
        <w:rPr>
          <w:rFonts w:ascii="Lato" w:hAnsi="Lato" w:cs="Arial"/>
          <w:bCs/>
          <w:spacing w:val="4"/>
          <w:lang w:bidi="pl-PL"/>
        </w:rPr>
        <w:br/>
      </w:r>
      <w:r w:rsidR="003B7F0B" w:rsidRPr="00C31ECF">
        <w:rPr>
          <w:rFonts w:ascii="Lato" w:hAnsi="Lato" w:cs="Arial"/>
          <w:bCs/>
          <w:spacing w:val="4"/>
          <w:lang w:bidi="pl-PL"/>
        </w:rPr>
        <w:t xml:space="preserve">2 września 2014 r., sygn. akt II OZ 819/14). </w:t>
      </w:r>
    </w:p>
    <w:p w14:paraId="705A961D" w14:textId="77777777" w:rsidR="003B7F0B" w:rsidRDefault="003B7F0B" w:rsidP="003B7F0B">
      <w:pPr>
        <w:spacing w:after="240" w:line="240" w:lineRule="exact"/>
        <w:jc w:val="both"/>
        <w:rPr>
          <w:rFonts w:ascii="Lato" w:hAnsi="Lato" w:cs="Arial"/>
          <w:spacing w:val="4"/>
        </w:rPr>
      </w:pPr>
      <w:r w:rsidRPr="00C31ECF">
        <w:rPr>
          <w:rFonts w:ascii="Lato" w:hAnsi="Lato" w:cs="Arial"/>
          <w:spacing w:val="4"/>
        </w:rPr>
        <w:t xml:space="preserve">Podmiot, dla którego z przepisów prawa materialnego nie wynikają żadne uprawnienia ani obowiązki, nie ma przymiotu strony w świetle art. 28 </w:t>
      </w:r>
      <w:r w:rsidRPr="00C31ECF">
        <w:rPr>
          <w:rFonts w:ascii="Lato" w:hAnsi="Lato" w:cs="Arial"/>
          <w:i/>
          <w:spacing w:val="4"/>
        </w:rPr>
        <w:t>kpa</w:t>
      </w:r>
      <w:r w:rsidRPr="00C31ECF">
        <w:rPr>
          <w:rFonts w:ascii="Lato" w:hAnsi="Lato" w:cs="Arial"/>
          <w:spacing w:val="4"/>
        </w:rPr>
        <w:t xml:space="preserve"> i nie jest legitymowany </w:t>
      </w:r>
      <w:r>
        <w:rPr>
          <w:rFonts w:ascii="Lato" w:hAnsi="Lato" w:cs="Arial"/>
          <w:spacing w:val="4"/>
        </w:rPr>
        <w:br/>
      </w:r>
      <w:r w:rsidRPr="00C31ECF">
        <w:rPr>
          <w:rFonts w:ascii="Lato" w:hAnsi="Lato" w:cs="Arial"/>
          <w:spacing w:val="4"/>
        </w:rPr>
        <w:t>do żądania wszczęcia postępowania, czy też kwestionowania zapadłych w tym postępowaniu rozstrzygnięć.</w:t>
      </w:r>
    </w:p>
    <w:p w14:paraId="7DBDC169" w14:textId="09B284E8" w:rsidR="00902375" w:rsidRPr="00003EFF" w:rsidRDefault="00902375" w:rsidP="00902375">
      <w:pPr>
        <w:spacing w:after="240" w:line="240" w:lineRule="exact"/>
        <w:jc w:val="both"/>
        <w:rPr>
          <w:rFonts w:ascii="Lato" w:hAnsi="Lato" w:cs="Arial"/>
          <w:spacing w:val="4"/>
        </w:rPr>
      </w:pPr>
      <w:r w:rsidRPr="00D802B9">
        <w:rPr>
          <w:rFonts w:ascii="Lato" w:hAnsi="Lato" w:cs="Arial"/>
          <w:bCs/>
          <w:iCs/>
          <w:spacing w:val="4"/>
          <w:lang w:bidi="pl-PL"/>
        </w:rPr>
        <w:t>Zwrócić należy uwagę, że w złożonym przez Pana</w:t>
      </w:r>
      <w:r w:rsidR="00003EFF">
        <w:rPr>
          <w:rFonts w:ascii="Lato" w:hAnsi="Lato" w:cs="Arial"/>
          <w:bCs/>
          <w:iCs/>
          <w:spacing w:val="4"/>
          <w:lang w:bidi="pl-PL"/>
        </w:rPr>
        <w:t xml:space="preserve"> </w:t>
      </w:r>
      <w:r w:rsidR="00003EFF" w:rsidRPr="00A062A1">
        <w:rPr>
          <w:rFonts w:ascii="Lato" w:hAnsi="Lato" w:cs="Arial"/>
          <w:spacing w:val="4"/>
        </w:rPr>
        <w:t>P</w:t>
      </w:r>
      <w:r w:rsidR="004417D9">
        <w:rPr>
          <w:rFonts w:ascii="Lato" w:hAnsi="Lato" w:cs="Arial"/>
          <w:spacing w:val="4"/>
        </w:rPr>
        <w:t>.</w:t>
      </w:r>
      <w:r w:rsidR="00003EFF" w:rsidRPr="00A062A1">
        <w:rPr>
          <w:rFonts w:ascii="Lato" w:hAnsi="Lato" w:cs="Arial"/>
          <w:spacing w:val="4"/>
        </w:rPr>
        <w:t xml:space="preserve"> S</w:t>
      </w:r>
      <w:r w:rsidR="004417D9">
        <w:rPr>
          <w:rFonts w:ascii="Lato" w:hAnsi="Lato" w:cs="Arial"/>
          <w:spacing w:val="4"/>
        </w:rPr>
        <w:t>.</w:t>
      </w:r>
      <w:r w:rsidR="00003EFF" w:rsidRPr="00A062A1">
        <w:rPr>
          <w:rFonts w:ascii="Lato" w:hAnsi="Lato" w:cs="Arial"/>
          <w:spacing w:val="4"/>
        </w:rPr>
        <w:t xml:space="preserve">, reprezentowanego przez r. pr. </w:t>
      </w:r>
      <w:r w:rsidR="004417D9">
        <w:rPr>
          <w:rFonts w:ascii="Lato" w:hAnsi="Lato" w:cs="Arial"/>
          <w:spacing w:val="4"/>
        </w:rPr>
        <w:br/>
      </w:r>
      <w:r w:rsidR="00003EFF" w:rsidRPr="00A062A1">
        <w:rPr>
          <w:rFonts w:ascii="Lato" w:hAnsi="Lato" w:cs="Arial"/>
          <w:spacing w:val="4"/>
        </w:rPr>
        <w:t>K</w:t>
      </w:r>
      <w:r w:rsidR="004417D9">
        <w:rPr>
          <w:rFonts w:ascii="Lato" w:hAnsi="Lato" w:cs="Arial"/>
          <w:spacing w:val="4"/>
        </w:rPr>
        <w:t>.</w:t>
      </w:r>
      <w:r w:rsidR="00003EFF" w:rsidRPr="00A062A1">
        <w:rPr>
          <w:rFonts w:ascii="Lato" w:hAnsi="Lato" w:cs="Arial"/>
          <w:spacing w:val="4"/>
        </w:rPr>
        <w:t xml:space="preserve"> K</w:t>
      </w:r>
      <w:r w:rsidR="004417D9">
        <w:rPr>
          <w:rFonts w:ascii="Lato" w:hAnsi="Lato" w:cs="Arial"/>
          <w:spacing w:val="4"/>
        </w:rPr>
        <w:t>.</w:t>
      </w:r>
      <w:r w:rsidR="005275A4">
        <w:rPr>
          <w:rFonts w:ascii="Lato" w:hAnsi="Lato" w:cs="Arial"/>
          <w:spacing w:val="4"/>
        </w:rPr>
        <w:t>,</w:t>
      </w:r>
      <w:r w:rsidR="00003EFF">
        <w:rPr>
          <w:rFonts w:ascii="Lato" w:hAnsi="Lato" w:cs="Arial"/>
          <w:spacing w:val="4"/>
        </w:rPr>
        <w:t xml:space="preserve"> odwołaniu z dnia 24 maja 2022 r.</w:t>
      </w:r>
      <w:r w:rsidR="00003EFF">
        <w:rPr>
          <w:rFonts w:ascii="Lato" w:hAnsi="Lato" w:cs="Arial"/>
          <w:bCs/>
          <w:iCs/>
          <w:spacing w:val="4"/>
          <w:lang w:bidi="pl-PL"/>
        </w:rPr>
        <w:t xml:space="preserve">, </w:t>
      </w:r>
      <w:r w:rsidRPr="00D802B9">
        <w:rPr>
          <w:rFonts w:ascii="Lato" w:hAnsi="Lato" w:cs="Arial"/>
          <w:bCs/>
          <w:iCs/>
          <w:spacing w:val="4"/>
          <w:lang w:bidi="pl-PL"/>
        </w:rPr>
        <w:t xml:space="preserve">zostały podniesione zarzuty względem planowanej inwestycji. </w:t>
      </w:r>
      <w:r w:rsidRPr="00D802B9">
        <w:rPr>
          <w:rFonts w:ascii="Lato" w:hAnsi="Lato" w:cs="Arial"/>
          <w:spacing w:val="4"/>
        </w:rPr>
        <w:t xml:space="preserve">Tymczasem z akt sprawy oraz informacji uzyskanych przez </w:t>
      </w:r>
      <w:r w:rsidRPr="00D802B9">
        <w:rPr>
          <w:rFonts w:ascii="Lato" w:hAnsi="Lato" w:cs="Arial"/>
          <w:i/>
          <w:iCs/>
          <w:spacing w:val="4"/>
        </w:rPr>
        <w:t>Ministra</w:t>
      </w:r>
      <w:r w:rsidRPr="00D802B9">
        <w:rPr>
          <w:rFonts w:ascii="Lato" w:hAnsi="Lato" w:cs="Arial"/>
          <w:spacing w:val="4"/>
        </w:rPr>
        <w:t xml:space="preserve"> w toku prowadzonego postępowania odwoławczego wynika, że Pan </w:t>
      </w:r>
      <w:r w:rsidR="00003EFF">
        <w:rPr>
          <w:rFonts w:ascii="Lato" w:hAnsi="Lato" w:cs="Arial"/>
          <w:spacing w:val="4"/>
        </w:rPr>
        <w:t>P</w:t>
      </w:r>
      <w:r w:rsidR="004417D9">
        <w:rPr>
          <w:rFonts w:ascii="Lato" w:hAnsi="Lato" w:cs="Arial"/>
          <w:spacing w:val="4"/>
        </w:rPr>
        <w:t>.</w:t>
      </w:r>
      <w:r w:rsidR="00003EFF">
        <w:rPr>
          <w:rFonts w:ascii="Lato" w:hAnsi="Lato" w:cs="Arial"/>
          <w:spacing w:val="4"/>
        </w:rPr>
        <w:t xml:space="preserve"> S</w:t>
      </w:r>
      <w:r w:rsidR="004417D9">
        <w:rPr>
          <w:rFonts w:ascii="Lato" w:hAnsi="Lato" w:cs="Arial"/>
          <w:spacing w:val="4"/>
        </w:rPr>
        <w:t xml:space="preserve">. </w:t>
      </w:r>
      <w:r w:rsidRPr="00D802B9">
        <w:rPr>
          <w:rFonts w:ascii="Lato" w:hAnsi="Lato" w:cs="Arial"/>
          <w:spacing w:val="4"/>
        </w:rPr>
        <w:t xml:space="preserve">nie figuruje jako właściciel ani użytkownik wieczysty żadnej nieruchomości objętej wnioskiem o </w:t>
      </w:r>
      <w:r w:rsidR="002D1030" w:rsidRPr="00C31ECF">
        <w:rPr>
          <w:rFonts w:ascii="Lato" w:hAnsi="Lato" w:cs="Arial"/>
          <w:bCs/>
          <w:iCs/>
          <w:spacing w:val="4"/>
        </w:rPr>
        <w:t>ustaleniu lokalizacji inwestycji w zakresie terminalu</w:t>
      </w:r>
      <w:r w:rsidR="002D1030">
        <w:rPr>
          <w:rFonts w:ascii="Lato" w:hAnsi="Lato" w:cs="Arial"/>
          <w:bCs/>
          <w:iCs/>
          <w:spacing w:val="4"/>
        </w:rPr>
        <w:t xml:space="preserve">. </w:t>
      </w:r>
      <w:r w:rsidRPr="00D802B9">
        <w:rPr>
          <w:rFonts w:ascii="Lato" w:hAnsi="Lato" w:cs="Arial"/>
          <w:spacing w:val="4"/>
        </w:rPr>
        <w:t xml:space="preserve">W aktach sprawy brak jest również dokumentów potwierdzających, iż przysługuje Panu </w:t>
      </w:r>
      <w:r w:rsidR="002D1030">
        <w:rPr>
          <w:rFonts w:ascii="Lato" w:hAnsi="Lato" w:cs="Arial"/>
          <w:spacing w:val="4"/>
        </w:rPr>
        <w:t>P</w:t>
      </w:r>
      <w:r w:rsidR="004417D9">
        <w:rPr>
          <w:rFonts w:ascii="Lato" w:hAnsi="Lato" w:cs="Arial"/>
          <w:spacing w:val="4"/>
        </w:rPr>
        <w:t>.</w:t>
      </w:r>
      <w:r w:rsidR="002D1030">
        <w:rPr>
          <w:rFonts w:ascii="Lato" w:hAnsi="Lato" w:cs="Arial"/>
          <w:spacing w:val="4"/>
        </w:rPr>
        <w:t xml:space="preserve"> S</w:t>
      </w:r>
      <w:r w:rsidR="004417D9">
        <w:rPr>
          <w:rFonts w:ascii="Lato" w:hAnsi="Lato" w:cs="Arial"/>
          <w:spacing w:val="4"/>
        </w:rPr>
        <w:t>.</w:t>
      </w:r>
      <w:r w:rsidR="002D1030">
        <w:rPr>
          <w:rFonts w:ascii="Lato" w:hAnsi="Lato" w:cs="Arial"/>
          <w:spacing w:val="4"/>
        </w:rPr>
        <w:t xml:space="preserve"> </w:t>
      </w:r>
      <w:r w:rsidRPr="00D802B9">
        <w:rPr>
          <w:rFonts w:ascii="Lato" w:hAnsi="Lato" w:cs="Arial"/>
          <w:spacing w:val="4"/>
        </w:rPr>
        <w:t>ograniczone prawo rzeczowe do nieruchomości znajdującej się na obszarze objętym liniami rozgraniczającymi projektowanej inwestycji.</w:t>
      </w:r>
    </w:p>
    <w:p w14:paraId="73B1C50A" w14:textId="524B41E0" w:rsidR="00902375" w:rsidRPr="00D802B9" w:rsidRDefault="00902375" w:rsidP="00902375">
      <w:pPr>
        <w:spacing w:after="240" w:line="240" w:lineRule="exact"/>
        <w:jc w:val="both"/>
        <w:rPr>
          <w:rFonts w:ascii="Lato" w:hAnsi="Lato" w:cs="Arial"/>
          <w:spacing w:val="4"/>
        </w:rPr>
      </w:pPr>
      <w:r w:rsidRPr="00D802B9">
        <w:rPr>
          <w:rFonts w:ascii="Lato" w:hAnsi="Lato" w:cs="Arial"/>
          <w:bCs/>
          <w:spacing w:val="4"/>
        </w:rPr>
        <w:t xml:space="preserve">Z uwagi na powyższe, organ odwoławczy obowiązany był ustalić, w oparciu o art. 28 </w:t>
      </w:r>
      <w:r w:rsidRPr="00D802B9">
        <w:rPr>
          <w:rFonts w:ascii="Lato" w:hAnsi="Lato" w:cs="Arial"/>
          <w:bCs/>
          <w:i/>
          <w:spacing w:val="4"/>
        </w:rPr>
        <w:t>kpa</w:t>
      </w:r>
      <w:r w:rsidRPr="00D802B9">
        <w:rPr>
          <w:rFonts w:ascii="Lato" w:hAnsi="Lato" w:cs="Arial"/>
          <w:bCs/>
          <w:spacing w:val="4"/>
        </w:rPr>
        <w:t xml:space="preserve">, czy </w:t>
      </w:r>
      <w:r w:rsidRPr="00D802B9">
        <w:rPr>
          <w:rFonts w:ascii="Lato" w:hAnsi="Lato" w:cs="Arial"/>
          <w:spacing w:val="4"/>
        </w:rPr>
        <w:t xml:space="preserve">Pana </w:t>
      </w:r>
      <w:r w:rsidR="00C0031F">
        <w:rPr>
          <w:rFonts w:ascii="Lato" w:hAnsi="Lato" w:cs="Arial"/>
          <w:spacing w:val="4"/>
        </w:rPr>
        <w:t>P</w:t>
      </w:r>
      <w:r w:rsidR="004417D9">
        <w:rPr>
          <w:rFonts w:ascii="Lato" w:hAnsi="Lato" w:cs="Arial"/>
          <w:spacing w:val="4"/>
        </w:rPr>
        <w:t xml:space="preserve">. </w:t>
      </w:r>
      <w:r w:rsidR="00C0031F">
        <w:rPr>
          <w:rFonts w:ascii="Lato" w:hAnsi="Lato" w:cs="Arial"/>
          <w:spacing w:val="4"/>
        </w:rPr>
        <w:t>S</w:t>
      </w:r>
      <w:r w:rsidR="004417D9">
        <w:rPr>
          <w:rFonts w:ascii="Lato" w:hAnsi="Lato" w:cs="Arial"/>
          <w:spacing w:val="4"/>
        </w:rPr>
        <w:t>.</w:t>
      </w:r>
      <w:r w:rsidR="00C0031F">
        <w:rPr>
          <w:rFonts w:ascii="Lato" w:hAnsi="Lato" w:cs="Arial"/>
          <w:spacing w:val="4"/>
        </w:rPr>
        <w:t xml:space="preserve"> </w:t>
      </w:r>
      <w:r w:rsidRPr="00D802B9">
        <w:rPr>
          <w:rFonts w:ascii="Lato" w:hAnsi="Lato" w:cs="Arial"/>
          <w:bCs/>
          <w:spacing w:val="4"/>
        </w:rPr>
        <w:t xml:space="preserve">można uznać za stronę postępowania w sprawie decyzji o </w:t>
      </w:r>
      <w:r w:rsidR="00C0031F" w:rsidRPr="00C31ECF">
        <w:rPr>
          <w:rFonts w:ascii="Lato" w:hAnsi="Lato" w:cs="Arial"/>
          <w:bCs/>
          <w:iCs/>
          <w:spacing w:val="4"/>
        </w:rPr>
        <w:t>ustaleniu lokalizacji inwestycji w zakresie terminalu</w:t>
      </w:r>
      <w:r w:rsidR="00C0031F">
        <w:rPr>
          <w:rFonts w:ascii="Lato" w:hAnsi="Lato" w:cs="Arial"/>
          <w:bCs/>
          <w:iCs/>
          <w:spacing w:val="4"/>
        </w:rPr>
        <w:t>.</w:t>
      </w:r>
    </w:p>
    <w:p w14:paraId="05E1000E" w14:textId="297AA44B" w:rsidR="00902375" w:rsidRPr="00D802B9" w:rsidRDefault="00902375" w:rsidP="00573DA2">
      <w:pPr>
        <w:spacing w:after="240" w:line="240" w:lineRule="exact"/>
        <w:jc w:val="both"/>
        <w:rPr>
          <w:rFonts w:ascii="Lato" w:hAnsi="Lato" w:cs="Arial"/>
          <w:spacing w:val="4"/>
        </w:rPr>
      </w:pPr>
      <w:r w:rsidRPr="00D802B9">
        <w:rPr>
          <w:rFonts w:ascii="Lato" w:hAnsi="Lato" w:cs="Arial"/>
          <w:spacing w:val="4"/>
        </w:rPr>
        <w:t xml:space="preserve">Wobec powyższego, organ odwoławczy pismem z dnia </w:t>
      </w:r>
      <w:r w:rsidR="00573DA2">
        <w:rPr>
          <w:rFonts w:ascii="Lato" w:hAnsi="Lato" w:cs="Arial"/>
          <w:spacing w:val="4"/>
        </w:rPr>
        <w:t xml:space="preserve">20 lipca 2023 r., znak: </w:t>
      </w:r>
      <w:r w:rsidR="00573DA2">
        <w:rPr>
          <w:rFonts w:ascii="Lato" w:hAnsi="Lato" w:cs="Arial"/>
          <w:spacing w:val="4"/>
        </w:rPr>
        <w:br/>
        <w:t xml:space="preserve">DLI-I.7620.19.2023.LB.2, </w:t>
      </w:r>
      <w:r w:rsidRPr="00D802B9">
        <w:rPr>
          <w:rFonts w:ascii="Lato" w:hAnsi="Lato" w:cs="Arial"/>
          <w:spacing w:val="4"/>
        </w:rPr>
        <w:t xml:space="preserve">wezwał </w:t>
      </w:r>
      <w:r w:rsidRPr="00D802B9">
        <w:rPr>
          <w:rFonts w:ascii="Lato" w:hAnsi="Lato" w:cs="Arial"/>
          <w:bCs/>
          <w:spacing w:val="4"/>
        </w:rPr>
        <w:t xml:space="preserve">skarżącego </w:t>
      </w:r>
      <w:r w:rsidRPr="00D802B9">
        <w:rPr>
          <w:rFonts w:ascii="Lato" w:hAnsi="Lato" w:cs="Arial"/>
          <w:spacing w:val="4"/>
        </w:rPr>
        <w:t xml:space="preserve">do wykazania przysługującego </w:t>
      </w:r>
      <w:r w:rsidRPr="00D802B9">
        <w:rPr>
          <w:rFonts w:ascii="Lato" w:hAnsi="Lato" w:cs="Arial"/>
          <w:spacing w:val="4"/>
        </w:rPr>
        <w:br/>
        <w:t xml:space="preserve">mu interesu prawnego dotyczącego zaskarżenia </w:t>
      </w:r>
      <w:r w:rsidRPr="00D802B9">
        <w:rPr>
          <w:rFonts w:ascii="Lato" w:hAnsi="Lato" w:cs="Arial"/>
          <w:i/>
          <w:spacing w:val="4"/>
        </w:rPr>
        <w:t>decyzji Wojewody</w:t>
      </w:r>
      <w:r w:rsidR="00573DA2">
        <w:rPr>
          <w:rFonts w:ascii="Lato" w:hAnsi="Lato" w:cs="Arial"/>
          <w:i/>
          <w:spacing w:val="4"/>
        </w:rPr>
        <w:t xml:space="preserve"> Podkarpackiego</w:t>
      </w:r>
      <w:r w:rsidRPr="00D802B9">
        <w:rPr>
          <w:rFonts w:ascii="Lato" w:hAnsi="Lato" w:cs="Arial"/>
          <w:spacing w:val="4"/>
        </w:rPr>
        <w:t xml:space="preserve">, </w:t>
      </w:r>
      <w:r w:rsidRPr="00D802B9">
        <w:rPr>
          <w:rFonts w:ascii="Lato" w:hAnsi="Lato" w:cs="Arial"/>
          <w:spacing w:val="4"/>
        </w:rPr>
        <w:br/>
        <w:t xml:space="preserve">z pouczeniem, iż w przypadku niezastosowania się do wezwania, jego odwołanie </w:t>
      </w:r>
      <w:r w:rsidRPr="00D802B9">
        <w:rPr>
          <w:rFonts w:ascii="Lato" w:hAnsi="Lato" w:cs="Arial"/>
          <w:spacing w:val="4"/>
        </w:rPr>
        <w:br/>
        <w:t xml:space="preserve">od </w:t>
      </w:r>
      <w:r w:rsidRPr="00D802B9">
        <w:rPr>
          <w:rFonts w:ascii="Lato" w:hAnsi="Lato" w:cs="Arial"/>
          <w:i/>
          <w:spacing w:val="4"/>
        </w:rPr>
        <w:t xml:space="preserve">decyzji Wojewody </w:t>
      </w:r>
      <w:r w:rsidR="00573DA2">
        <w:rPr>
          <w:rFonts w:ascii="Lato" w:hAnsi="Lato" w:cs="Arial"/>
          <w:i/>
          <w:spacing w:val="4"/>
        </w:rPr>
        <w:t xml:space="preserve">Podkarpackiego </w:t>
      </w:r>
      <w:r w:rsidRPr="00D802B9">
        <w:rPr>
          <w:rFonts w:ascii="Lato" w:hAnsi="Lato" w:cs="Arial"/>
          <w:spacing w:val="4"/>
        </w:rPr>
        <w:t>zostanie rozpoznane w oparciu o posiadany materiał dowodowy.</w:t>
      </w:r>
    </w:p>
    <w:p w14:paraId="320F888B" w14:textId="3D13A357" w:rsidR="00573DA2" w:rsidRDefault="00902375" w:rsidP="00902375">
      <w:pPr>
        <w:spacing w:after="240" w:line="240" w:lineRule="exact"/>
        <w:jc w:val="both"/>
        <w:rPr>
          <w:rFonts w:ascii="Lato" w:hAnsi="Lato" w:cs="Arial"/>
          <w:bCs/>
          <w:spacing w:val="4"/>
          <w:lang w:bidi="pl-PL"/>
        </w:rPr>
      </w:pPr>
      <w:r w:rsidRPr="00D802B9">
        <w:rPr>
          <w:rFonts w:ascii="Lato" w:hAnsi="Lato" w:cs="Arial"/>
          <w:bCs/>
          <w:spacing w:val="4"/>
          <w:lang w:bidi="pl-PL"/>
        </w:rPr>
        <w:t xml:space="preserve">Na skutecznie doręczone ww. wezwanie organu odwoławczego z dnia </w:t>
      </w:r>
      <w:r w:rsidR="00573DA2">
        <w:rPr>
          <w:rFonts w:ascii="Lato" w:hAnsi="Lato" w:cs="Arial"/>
          <w:spacing w:val="4"/>
        </w:rPr>
        <w:t>20 lipca 2023</w:t>
      </w:r>
      <w:r w:rsidR="00573DA2">
        <w:rPr>
          <w:rFonts w:ascii="Lato" w:hAnsi="Lato" w:cs="Arial"/>
          <w:bCs/>
          <w:spacing w:val="4"/>
          <w:lang w:bidi="pl-PL"/>
        </w:rPr>
        <w:t xml:space="preserve"> </w:t>
      </w:r>
      <w:r w:rsidRPr="00D802B9">
        <w:rPr>
          <w:rFonts w:ascii="Lato" w:hAnsi="Lato" w:cs="Arial"/>
          <w:bCs/>
          <w:spacing w:val="4"/>
          <w:lang w:bidi="pl-PL"/>
        </w:rPr>
        <w:t xml:space="preserve">r. w dniu </w:t>
      </w:r>
      <w:r w:rsidR="00573DA2">
        <w:rPr>
          <w:rFonts w:ascii="Lato" w:hAnsi="Lato" w:cs="Arial"/>
          <w:spacing w:val="4"/>
        </w:rPr>
        <w:t>28 lipca 2023</w:t>
      </w:r>
      <w:r w:rsidR="00573DA2">
        <w:rPr>
          <w:rFonts w:ascii="Lato" w:hAnsi="Lato" w:cs="Arial"/>
          <w:bCs/>
          <w:spacing w:val="4"/>
          <w:lang w:bidi="pl-PL"/>
        </w:rPr>
        <w:t xml:space="preserve"> </w:t>
      </w:r>
      <w:r w:rsidR="00573DA2" w:rsidRPr="00D802B9">
        <w:rPr>
          <w:rFonts w:ascii="Lato" w:hAnsi="Lato" w:cs="Arial"/>
          <w:bCs/>
          <w:spacing w:val="4"/>
          <w:lang w:bidi="pl-PL"/>
        </w:rPr>
        <w:t>r.</w:t>
      </w:r>
      <w:r w:rsidR="00573DA2">
        <w:rPr>
          <w:rFonts w:ascii="Lato" w:hAnsi="Lato" w:cs="Arial"/>
          <w:bCs/>
          <w:spacing w:val="4"/>
          <w:lang w:bidi="pl-PL"/>
        </w:rPr>
        <w:t xml:space="preserve">, </w:t>
      </w:r>
      <w:r w:rsidRPr="00D802B9">
        <w:rPr>
          <w:rFonts w:ascii="Lato" w:hAnsi="Lato" w:cs="Arial"/>
          <w:bCs/>
          <w:spacing w:val="4"/>
          <w:lang w:bidi="pl-PL"/>
        </w:rPr>
        <w:t xml:space="preserve">Pan </w:t>
      </w:r>
      <w:r w:rsidR="00573DA2">
        <w:rPr>
          <w:rFonts w:ascii="Lato" w:hAnsi="Lato" w:cs="Arial"/>
          <w:bCs/>
          <w:spacing w:val="4"/>
          <w:lang w:bidi="pl-PL"/>
        </w:rPr>
        <w:t>P</w:t>
      </w:r>
      <w:r w:rsidR="004417D9">
        <w:rPr>
          <w:rFonts w:ascii="Lato" w:hAnsi="Lato" w:cs="Arial"/>
          <w:bCs/>
          <w:spacing w:val="4"/>
          <w:lang w:bidi="pl-PL"/>
        </w:rPr>
        <w:t>.</w:t>
      </w:r>
      <w:r w:rsidR="00573DA2">
        <w:rPr>
          <w:rFonts w:ascii="Lato" w:hAnsi="Lato" w:cs="Arial"/>
          <w:bCs/>
          <w:spacing w:val="4"/>
          <w:lang w:bidi="pl-PL"/>
        </w:rPr>
        <w:t xml:space="preserve"> S</w:t>
      </w:r>
      <w:r w:rsidR="004417D9">
        <w:rPr>
          <w:rFonts w:ascii="Lato" w:hAnsi="Lato" w:cs="Arial"/>
          <w:bCs/>
          <w:spacing w:val="4"/>
          <w:lang w:bidi="pl-PL"/>
        </w:rPr>
        <w:t>.</w:t>
      </w:r>
      <w:r w:rsidR="00573DA2">
        <w:rPr>
          <w:rFonts w:ascii="Lato" w:hAnsi="Lato" w:cs="Arial"/>
          <w:bCs/>
          <w:spacing w:val="4"/>
          <w:lang w:bidi="pl-PL"/>
        </w:rPr>
        <w:t>, reprezentowany przez r. pr. K</w:t>
      </w:r>
      <w:r w:rsidR="004417D9">
        <w:rPr>
          <w:rFonts w:ascii="Lato" w:hAnsi="Lato" w:cs="Arial"/>
          <w:bCs/>
          <w:spacing w:val="4"/>
          <w:lang w:bidi="pl-PL"/>
        </w:rPr>
        <w:t>.</w:t>
      </w:r>
      <w:r w:rsidR="00573DA2">
        <w:rPr>
          <w:rFonts w:ascii="Lato" w:hAnsi="Lato" w:cs="Arial"/>
          <w:bCs/>
          <w:spacing w:val="4"/>
          <w:lang w:bidi="pl-PL"/>
        </w:rPr>
        <w:t xml:space="preserve"> K</w:t>
      </w:r>
      <w:r w:rsidR="004417D9">
        <w:rPr>
          <w:rFonts w:ascii="Lato" w:hAnsi="Lato" w:cs="Arial"/>
          <w:bCs/>
          <w:spacing w:val="4"/>
          <w:lang w:bidi="pl-PL"/>
        </w:rPr>
        <w:t>.</w:t>
      </w:r>
      <w:r w:rsidR="004A0077">
        <w:rPr>
          <w:rFonts w:ascii="Lato" w:hAnsi="Lato" w:cs="Arial"/>
          <w:bCs/>
          <w:spacing w:val="4"/>
          <w:lang w:bidi="pl-PL"/>
        </w:rPr>
        <w:t>,</w:t>
      </w:r>
      <w:r w:rsidR="00573DA2">
        <w:rPr>
          <w:rFonts w:ascii="Lato" w:hAnsi="Lato" w:cs="Arial"/>
          <w:bCs/>
          <w:spacing w:val="4"/>
          <w:lang w:bidi="pl-PL"/>
        </w:rPr>
        <w:t xml:space="preserve"> udzielił odpowiedzi w piśmie z dnia 3 sierpnia 2023 r., w którym wyjaśnił, że działka nr, będąca jego własnością</w:t>
      </w:r>
      <w:r w:rsidR="00A301E3">
        <w:rPr>
          <w:rFonts w:ascii="Lato" w:hAnsi="Lato" w:cs="Arial"/>
          <w:bCs/>
          <w:spacing w:val="4"/>
          <w:lang w:bidi="pl-PL"/>
        </w:rPr>
        <w:t>, znajdująca się w obrębie Dąbrowica Duża 3</w:t>
      </w:r>
      <w:r w:rsidR="004A0077">
        <w:rPr>
          <w:rFonts w:ascii="Lato" w:hAnsi="Lato" w:cs="Arial"/>
          <w:bCs/>
          <w:spacing w:val="4"/>
          <w:lang w:bidi="pl-PL"/>
        </w:rPr>
        <w:t>,</w:t>
      </w:r>
      <w:r w:rsidR="00573DA2">
        <w:rPr>
          <w:rFonts w:ascii="Lato" w:hAnsi="Lato" w:cs="Arial"/>
          <w:bCs/>
          <w:spacing w:val="4"/>
          <w:lang w:bidi="pl-PL"/>
        </w:rPr>
        <w:t xml:space="preserve"> jest objęta zakresem działań w kontekście podłączenia „odwiertu” znajdującego się </w:t>
      </w:r>
      <w:r w:rsidR="006640A9">
        <w:rPr>
          <w:rFonts w:ascii="Lato" w:hAnsi="Lato" w:cs="Arial"/>
          <w:bCs/>
          <w:spacing w:val="4"/>
          <w:lang w:bidi="pl-PL"/>
        </w:rPr>
        <w:t xml:space="preserve">na </w:t>
      </w:r>
      <w:r w:rsidR="00573DA2">
        <w:rPr>
          <w:rFonts w:ascii="Lato" w:hAnsi="Lato" w:cs="Arial"/>
          <w:bCs/>
          <w:spacing w:val="4"/>
          <w:lang w:bidi="pl-PL"/>
        </w:rPr>
        <w:t>ww. działce oraz magazynowania tam paliw kopalnianych</w:t>
      </w:r>
      <w:r w:rsidR="00A301E3">
        <w:rPr>
          <w:rFonts w:ascii="Lato" w:hAnsi="Lato" w:cs="Arial"/>
          <w:bCs/>
          <w:spacing w:val="4"/>
          <w:lang w:bidi="pl-PL"/>
        </w:rPr>
        <w:t>.</w:t>
      </w:r>
      <w:r w:rsidR="000C32F7">
        <w:rPr>
          <w:rFonts w:ascii="Lato" w:hAnsi="Lato" w:cs="Arial"/>
          <w:bCs/>
          <w:spacing w:val="4"/>
          <w:lang w:bidi="pl-PL"/>
        </w:rPr>
        <w:t xml:space="preserve"> </w:t>
      </w:r>
    </w:p>
    <w:p w14:paraId="073C0404" w14:textId="320F2F61" w:rsidR="00E0334E" w:rsidRPr="00285164" w:rsidRDefault="00902375" w:rsidP="00DE5CEA">
      <w:pPr>
        <w:spacing w:after="240" w:line="240" w:lineRule="exact"/>
        <w:jc w:val="both"/>
        <w:rPr>
          <w:rFonts w:ascii="Lato" w:hAnsi="Lato" w:cs="Arial"/>
          <w:bCs/>
          <w:iCs/>
          <w:spacing w:val="4"/>
        </w:rPr>
      </w:pPr>
      <w:r w:rsidRPr="00D802B9">
        <w:rPr>
          <w:rFonts w:ascii="Lato" w:hAnsi="Lato" w:cs="Arial"/>
          <w:bCs/>
          <w:spacing w:val="4"/>
          <w:lang w:bidi="pl-PL"/>
        </w:rPr>
        <w:t xml:space="preserve">Mając na uwadze powyższe, </w:t>
      </w:r>
      <w:r w:rsidRPr="00D802B9">
        <w:rPr>
          <w:rFonts w:ascii="Lato" w:hAnsi="Lato" w:cs="Arial"/>
          <w:bCs/>
          <w:i/>
          <w:iCs/>
          <w:spacing w:val="4"/>
          <w:lang w:bidi="pl-PL"/>
        </w:rPr>
        <w:t>Minister</w:t>
      </w:r>
      <w:r w:rsidRPr="00D802B9">
        <w:rPr>
          <w:rFonts w:ascii="Lato" w:hAnsi="Lato" w:cs="Arial"/>
          <w:bCs/>
          <w:spacing w:val="4"/>
          <w:lang w:bidi="pl-PL"/>
        </w:rPr>
        <w:t xml:space="preserve"> uznał, iż</w:t>
      </w:r>
      <w:r w:rsidRPr="00D802B9">
        <w:rPr>
          <w:rFonts w:ascii="Lato" w:hAnsi="Lato" w:cs="Arial"/>
          <w:bCs/>
          <w:spacing w:val="4"/>
        </w:rPr>
        <w:t xml:space="preserve"> wyjaśnienia Pana </w:t>
      </w:r>
      <w:r w:rsidR="000C32F7">
        <w:rPr>
          <w:rFonts w:ascii="Lato" w:hAnsi="Lato" w:cs="Arial"/>
          <w:bCs/>
          <w:spacing w:val="4"/>
          <w:lang w:bidi="pl-PL"/>
        </w:rPr>
        <w:t>P</w:t>
      </w:r>
      <w:r w:rsidR="004417D9">
        <w:rPr>
          <w:rFonts w:ascii="Lato" w:hAnsi="Lato" w:cs="Arial"/>
          <w:bCs/>
          <w:spacing w:val="4"/>
          <w:lang w:bidi="pl-PL"/>
        </w:rPr>
        <w:t>.</w:t>
      </w:r>
      <w:r w:rsidR="000C32F7">
        <w:rPr>
          <w:rFonts w:ascii="Lato" w:hAnsi="Lato" w:cs="Arial"/>
          <w:bCs/>
          <w:spacing w:val="4"/>
          <w:lang w:bidi="pl-PL"/>
        </w:rPr>
        <w:t xml:space="preserve"> S</w:t>
      </w:r>
      <w:r w:rsidR="004417D9">
        <w:rPr>
          <w:rFonts w:ascii="Lato" w:hAnsi="Lato" w:cs="Arial"/>
          <w:bCs/>
          <w:spacing w:val="4"/>
          <w:lang w:bidi="pl-PL"/>
        </w:rPr>
        <w:t>.</w:t>
      </w:r>
      <w:r w:rsidR="000C32F7">
        <w:rPr>
          <w:rFonts w:ascii="Lato" w:hAnsi="Lato" w:cs="Arial"/>
          <w:bCs/>
          <w:spacing w:val="4"/>
          <w:lang w:bidi="pl-PL"/>
        </w:rPr>
        <w:t>, reprezentowanego przez r. pr. K</w:t>
      </w:r>
      <w:r w:rsidR="004417D9">
        <w:rPr>
          <w:rFonts w:ascii="Lato" w:hAnsi="Lato" w:cs="Arial"/>
          <w:bCs/>
          <w:spacing w:val="4"/>
          <w:lang w:bidi="pl-PL"/>
        </w:rPr>
        <w:t xml:space="preserve">. </w:t>
      </w:r>
      <w:r w:rsidR="000C32F7">
        <w:rPr>
          <w:rFonts w:ascii="Lato" w:hAnsi="Lato" w:cs="Arial"/>
          <w:bCs/>
          <w:spacing w:val="4"/>
          <w:lang w:bidi="pl-PL"/>
        </w:rPr>
        <w:t>K</w:t>
      </w:r>
      <w:r w:rsidR="008A15E5">
        <w:rPr>
          <w:rFonts w:ascii="Lato" w:hAnsi="Lato" w:cs="Arial"/>
          <w:bCs/>
          <w:spacing w:val="4"/>
          <w:lang w:bidi="pl-PL"/>
        </w:rPr>
        <w:t>, zawarte</w:t>
      </w:r>
      <w:r w:rsidR="000C32F7">
        <w:rPr>
          <w:rFonts w:ascii="Lato" w:hAnsi="Lato" w:cs="Arial"/>
          <w:bCs/>
          <w:spacing w:val="4"/>
        </w:rPr>
        <w:t xml:space="preserve"> w </w:t>
      </w:r>
      <w:r w:rsidRPr="00D802B9">
        <w:rPr>
          <w:rFonts w:ascii="Lato" w:hAnsi="Lato" w:cs="Arial"/>
          <w:bCs/>
          <w:spacing w:val="4"/>
        </w:rPr>
        <w:t xml:space="preserve">piśmie z dnia </w:t>
      </w:r>
      <w:r w:rsidR="000C32F7">
        <w:rPr>
          <w:rFonts w:ascii="Lato" w:hAnsi="Lato" w:cs="Arial"/>
          <w:bCs/>
          <w:spacing w:val="4"/>
        </w:rPr>
        <w:t xml:space="preserve">3 sierpnia 2023 r. </w:t>
      </w:r>
      <w:r w:rsidRPr="00D802B9">
        <w:rPr>
          <w:rFonts w:ascii="Lato" w:hAnsi="Lato" w:cs="Arial"/>
          <w:bCs/>
          <w:spacing w:val="4"/>
        </w:rPr>
        <w:t>oraz dołączone do niego dokumenty</w:t>
      </w:r>
      <w:r w:rsidR="008A15E5">
        <w:rPr>
          <w:rFonts w:ascii="Lato" w:hAnsi="Lato" w:cs="Arial"/>
          <w:bCs/>
          <w:spacing w:val="4"/>
        </w:rPr>
        <w:t>,</w:t>
      </w:r>
      <w:r w:rsidRPr="00D802B9">
        <w:rPr>
          <w:rFonts w:ascii="Lato" w:hAnsi="Lato" w:cs="Arial"/>
          <w:bCs/>
          <w:spacing w:val="4"/>
        </w:rPr>
        <w:t xml:space="preserve"> nie potwierdzają, aby skarżącemu przysługiwał przymiot strony - </w:t>
      </w:r>
      <w:r w:rsidR="004417D9">
        <w:rPr>
          <w:rFonts w:ascii="Lato" w:hAnsi="Lato" w:cs="Arial"/>
          <w:bCs/>
          <w:spacing w:val="4"/>
        </w:rPr>
        <w:br/>
      </w:r>
      <w:r w:rsidRPr="00D802B9">
        <w:rPr>
          <w:rFonts w:ascii="Lato" w:hAnsi="Lato" w:cs="Arial"/>
          <w:bCs/>
          <w:spacing w:val="4"/>
        </w:rPr>
        <w:lastRenderedPageBreak/>
        <w:t xml:space="preserve">w rozumieniu art. 28 </w:t>
      </w:r>
      <w:r w:rsidRPr="00D802B9">
        <w:rPr>
          <w:rFonts w:ascii="Lato" w:hAnsi="Lato" w:cs="Arial"/>
          <w:bCs/>
          <w:i/>
          <w:spacing w:val="4"/>
        </w:rPr>
        <w:t>kpa</w:t>
      </w:r>
      <w:r w:rsidRPr="00D802B9">
        <w:rPr>
          <w:rFonts w:ascii="Lato" w:hAnsi="Lato" w:cs="Arial"/>
          <w:bCs/>
          <w:spacing w:val="4"/>
        </w:rPr>
        <w:t xml:space="preserve"> - w sprawie dotyczącej </w:t>
      </w:r>
      <w:r w:rsidR="00952F09" w:rsidRPr="00C31ECF">
        <w:rPr>
          <w:rFonts w:ascii="Lato" w:hAnsi="Lato" w:cs="Arial"/>
          <w:bCs/>
          <w:iCs/>
          <w:spacing w:val="4"/>
        </w:rPr>
        <w:t>ustaleni</w:t>
      </w:r>
      <w:r w:rsidR="00952F09">
        <w:rPr>
          <w:rFonts w:ascii="Lato" w:hAnsi="Lato" w:cs="Arial"/>
          <w:bCs/>
          <w:iCs/>
          <w:spacing w:val="4"/>
        </w:rPr>
        <w:t>a</w:t>
      </w:r>
      <w:r w:rsidR="00952F09" w:rsidRPr="00C31ECF">
        <w:rPr>
          <w:rFonts w:ascii="Lato" w:hAnsi="Lato" w:cs="Arial"/>
          <w:bCs/>
          <w:iCs/>
          <w:spacing w:val="4"/>
        </w:rPr>
        <w:t xml:space="preserve"> lokalizacji inwestycji w zakresie terminalu</w:t>
      </w:r>
      <w:r w:rsidR="00E0334E">
        <w:rPr>
          <w:rFonts w:ascii="Lato" w:hAnsi="Lato" w:cs="Arial"/>
          <w:bCs/>
          <w:iCs/>
          <w:spacing w:val="4"/>
        </w:rPr>
        <w:t>.</w:t>
      </w:r>
      <w:r w:rsidR="00B07AFA">
        <w:rPr>
          <w:rFonts w:ascii="Lato" w:hAnsi="Lato" w:cs="Arial"/>
          <w:bCs/>
          <w:iCs/>
          <w:spacing w:val="4"/>
        </w:rPr>
        <w:t xml:space="preserve"> </w:t>
      </w:r>
      <w:r w:rsidR="00E0334E">
        <w:rPr>
          <w:rFonts w:ascii="Lato" w:hAnsi="Lato" w:cs="Arial"/>
          <w:bCs/>
          <w:iCs/>
          <w:spacing w:val="4"/>
        </w:rPr>
        <w:t>C</w:t>
      </w:r>
      <w:r w:rsidR="00B07AFA">
        <w:rPr>
          <w:rFonts w:ascii="Lato" w:hAnsi="Lato" w:cs="Arial"/>
          <w:bCs/>
          <w:iCs/>
          <w:spacing w:val="4"/>
        </w:rPr>
        <w:t>o więcej, przedłożone dokumenty nie potwierdzają także prawa własności do działki nr</w:t>
      </w:r>
      <w:r w:rsidR="00E0334E">
        <w:rPr>
          <w:rFonts w:ascii="Lato" w:hAnsi="Lato" w:cs="Arial"/>
          <w:bCs/>
          <w:iCs/>
          <w:spacing w:val="4"/>
        </w:rPr>
        <w:t>.</w:t>
      </w:r>
      <w:r w:rsidR="00B07AFA">
        <w:rPr>
          <w:rFonts w:ascii="Lato" w:hAnsi="Lato" w:cs="Arial"/>
          <w:bCs/>
          <w:iCs/>
          <w:spacing w:val="4"/>
        </w:rPr>
        <w:t xml:space="preserve"> Przedłożony do pisma z dnia 3 sierpnia 2023 r. akt notarialny z dnia </w:t>
      </w:r>
      <w:r w:rsidR="004417D9">
        <w:rPr>
          <w:rFonts w:ascii="Lato" w:hAnsi="Lato" w:cs="Arial"/>
          <w:bCs/>
          <w:iCs/>
          <w:spacing w:val="4"/>
        </w:rPr>
        <w:br/>
      </w:r>
      <w:r w:rsidR="00B07AFA">
        <w:rPr>
          <w:rFonts w:ascii="Lato" w:hAnsi="Lato" w:cs="Arial"/>
          <w:bCs/>
          <w:iCs/>
          <w:spacing w:val="4"/>
        </w:rPr>
        <w:t>20 marca 2002 r. Rep. A</w:t>
      </w:r>
      <w:r w:rsidR="002555A8">
        <w:rPr>
          <w:rFonts w:ascii="Lato" w:hAnsi="Lato" w:cs="Arial"/>
          <w:bCs/>
          <w:iCs/>
          <w:spacing w:val="4"/>
        </w:rPr>
        <w:t>,</w:t>
      </w:r>
      <w:r w:rsidR="00B07AFA">
        <w:rPr>
          <w:rFonts w:ascii="Lato" w:hAnsi="Lato" w:cs="Arial"/>
          <w:bCs/>
          <w:iCs/>
          <w:spacing w:val="4"/>
        </w:rPr>
        <w:t xml:space="preserve"> dotyczy bowiem sprzedaży działek nr. Natomiast umowa dzierżawy z dnia</w:t>
      </w:r>
      <w:r w:rsidR="009B0A13">
        <w:rPr>
          <w:rFonts w:ascii="Lato" w:hAnsi="Lato" w:cs="Arial"/>
          <w:bCs/>
          <w:iCs/>
          <w:spacing w:val="4"/>
        </w:rPr>
        <w:t xml:space="preserve"> 2 stycznia 2012 r.</w:t>
      </w:r>
      <w:r w:rsidR="00AF79FC">
        <w:rPr>
          <w:rFonts w:ascii="Lato" w:hAnsi="Lato" w:cs="Arial"/>
          <w:bCs/>
          <w:iCs/>
          <w:spacing w:val="4"/>
        </w:rPr>
        <w:t xml:space="preserve"> nie może stanowić dowodu na przysługujące Panu </w:t>
      </w:r>
      <w:r w:rsidR="00903771">
        <w:rPr>
          <w:rFonts w:ascii="Lato" w:hAnsi="Lato" w:cs="Arial"/>
          <w:bCs/>
          <w:iCs/>
          <w:spacing w:val="4"/>
        </w:rPr>
        <w:br/>
      </w:r>
      <w:r w:rsidR="00AF79FC">
        <w:rPr>
          <w:rFonts w:ascii="Lato" w:hAnsi="Lato" w:cs="Arial"/>
          <w:bCs/>
          <w:iCs/>
          <w:spacing w:val="4"/>
        </w:rPr>
        <w:t>P</w:t>
      </w:r>
      <w:r w:rsidR="004417D9">
        <w:rPr>
          <w:rFonts w:ascii="Lato" w:hAnsi="Lato" w:cs="Arial"/>
          <w:bCs/>
          <w:iCs/>
          <w:spacing w:val="4"/>
        </w:rPr>
        <w:t xml:space="preserve">. </w:t>
      </w:r>
      <w:r w:rsidR="00AF79FC">
        <w:rPr>
          <w:rFonts w:ascii="Lato" w:hAnsi="Lato" w:cs="Arial"/>
          <w:bCs/>
          <w:iCs/>
          <w:spacing w:val="4"/>
        </w:rPr>
        <w:t>S</w:t>
      </w:r>
      <w:r w:rsidR="004417D9">
        <w:rPr>
          <w:rFonts w:ascii="Lato" w:hAnsi="Lato" w:cs="Arial"/>
          <w:bCs/>
          <w:iCs/>
          <w:spacing w:val="4"/>
        </w:rPr>
        <w:t>.</w:t>
      </w:r>
      <w:r w:rsidR="00AF79FC">
        <w:rPr>
          <w:rFonts w:ascii="Lato" w:hAnsi="Lato" w:cs="Arial"/>
          <w:bCs/>
          <w:iCs/>
          <w:spacing w:val="4"/>
        </w:rPr>
        <w:t xml:space="preserve"> prawo własności do działki nr.</w:t>
      </w:r>
      <w:r w:rsidR="00E0334E">
        <w:rPr>
          <w:rFonts w:ascii="Lato" w:hAnsi="Lato" w:cs="Arial"/>
          <w:bCs/>
          <w:iCs/>
          <w:spacing w:val="4"/>
        </w:rPr>
        <w:t xml:space="preserve"> Niemniej</w:t>
      </w:r>
      <w:r w:rsidR="00A0617D">
        <w:rPr>
          <w:rFonts w:ascii="Lato" w:hAnsi="Lato" w:cs="Arial"/>
          <w:bCs/>
          <w:iCs/>
          <w:spacing w:val="4"/>
        </w:rPr>
        <w:t>,</w:t>
      </w:r>
      <w:r w:rsidR="00E0334E">
        <w:rPr>
          <w:rFonts w:ascii="Lato" w:hAnsi="Lato" w:cs="Arial"/>
          <w:bCs/>
          <w:iCs/>
          <w:spacing w:val="4"/>
        </w:rPr>
        <w:t xml:space="preserve"> w oparciu o treść tej umowy i zawarty w niej nieaktualny numer księgi wieczystej, </w:t>
      </w:r>
      <w:r w:rsidR="00E0334E" w:rsidRPr="00FF6716">
        <w:rPr>
          <w:rFonts w:ascii="Lato" w:hAnsi="Lato" w:cs="Arial"/>
          <w:bCs/>
          <w:i/>
          <w:spacing w:val="4"/>
        </w:rPr>
        <w:t>Minister</w:t>
      </w:r>
      <w:r w:rsidR="00E0334E">
        <w:rPr>
          <w:rFonts w:ascii="Lato" w:hAnsi="Lato" w:cs="Arial"/>
          <w:bCs/>
          <w:iCs/>
          <w:spacing w:val="4"/>
        </w:rPr>
        <w:t xml:space="preserve"> dokonał własnych ustaleń, zgodnie </w:t>
      </w:r>
      <w:r w:rsidR="004417D9">
        <w:rPr>
          <w:rFonts w:ascii="Lato" w:hAnsi="Lato" w:cs="Arial"/>
          <w:bCs/>
          <w:iCs/>
          <w:spacing w:val="4"/>
        </w:rPr>
        <w:br/>
      </w:r>
      <w:r w:rsidR="00E0334E">
        <w:rPr>
          <w:rFonts w:ascii="Lato" w:hAnsi="Lato" w:cs="Arial"/>
          <w:bCs/>
          <w:iCs/>
          <w:spacing w:val="4"/>
        </w:rPr>
        <w:t>z którymi Pan P</w:t>
      </w:r>
      <w:r w:rsidR="004417D9">
        <w:rPr>
          <w:rFonts w:ascii="Lato" w:hAnsi="Lato" w:cs="Arial"/>
          <w:bCs/>
          <w:iCs/>
          <w:spacing w:val="4"/>
        </w:rPr>
        <w:t xml:space="preserve">. </w:t>
      </w:r>
      <w:r w:rsidR="00E0334E">
        <w:rPr>
          <w:rFonts w:ascii="Lato" w:hAnsi="Lato" w:cs="Arial"/>
          <w:bCs/>
          <w:iCs/>
          <w:spacing w:val="4"/>
        </w:rPr>
        <w:t>S</w:t>
      </w:r>
      <w:r w:rsidR="004417D9">
        <w:rPr>
          <w:rFonts w:ascii="Lato" w:hAnsi="Lato" w:cs="Arial"/>
          <w:bCs/>
          <w:iCs/>
          <w:spacing w:val="4"/>
        </w:rPr>
        <w:t>.</w:t>
      </w:r>
      <w:r w:rsidR="00E0334E">
        <w:rPr>
          <w:rFonts w:ascii="Lato" w:hAnsi="Lato" w:cs="Arial"/>
          <w:bCs/>
          <w:iCs/>
          <w:spacing w:val="4"/>
        </w:rPr>
        <w:t xml:space="preserve"> jest właścicielem ww. nieruchomości</w:t>
      </w:r>
      <w:r w:rsidR="0092432C">
        <w:rPr>
          <w:rFonts w:ascii="Lato" w:hAnsi="Lato" w:cs="Arial"/>
          <w:bCs/>
          <w:iCs/>
          <w:spacing w:val="4"/>
        </w:rPr>
        <w:t>.</w:t>
      </w:r>
      <w:r w:rsidR="005706C9">
        <w:rPr>
          <w:rFonts w:ascii="Lato" w:hAnsi="Lato" w:cs="Arial"/>
          <w:bCs/>
          <w:iCs/>
          <w:spacing w:val="4"/>
        </w:rPr>
        <w:t xml:space="preserve"> </w:t>
      </w:r>
      <w:r w:rsidR="0092432C">
        <w:rPr>
          <w:rFonts w:ascii="Lato" w:hAnsi="Lato" w:cs="Arial"/>
          <w:bCs/>
          <w:iCs/>
          <w:spacing w:val="4"/>
        </w:rPr>
        <w:t>J</w:t>
      </w:r>
      <w:r w:rsidR="002D3953">
        <w:rPr>
          <w:rFonts w:ascii="Lato" w:hAnsi="Lato" w:cs="Arial"/>
          <w:bCs/>
          <w:iCs/>
          <w:spacing w:val="4"/>
        </w:rPr>
        <w:t>ednakże</w:t>
      </w:r>
      <w:r w:rsidR="00BB0943">
        <w:rPr>
          <w:rFonts w:ascii="Lato" w:hAnsi="Lato" w:cs="Arial"/>
          <w:bCs/>
          <w:iCs/>
          <w:spacing w:val="4"/>
        </w:rPr>
        <w:t>,</w:t>
      </w:r>
      <w:r w:rsidR="002D3953">
        <w:rPr>
          <w:rFonts w:ascii="Lato" w:hAnsi="Lato" w:cs="Arial"/>
          <w:bCs/>
          <w:iCs/>
          <w:spacing w:val="4"/>
        </w:rPr>
        <w:t xml:space="preserve"> </w:t>
      </w:r>
      <w:r w:rsidR="005706C9">
        <w:rPr>
          <w:rFonts w:ascii="Lato" w:hAnsi="Lato" w:cs="Arial"/>
          <w:bCs/>
          <w:iCs/>
          <w:spacing w:val="4"/>
        </w:rPr>
        <w:t>jak już wskazano powyżej, wbrew twierdzeniom skarżącego, działka ta nie jest objęta przedmiotową inwestycją gazową</w:t>
      </w:r>
      <w:r w:rsidR="001214E0">
        <w:rPr>
          <w:rFonts w:ascii="Lato" w:hAnsi="Lato" w:cs="Arial"/>
          <w:bCs/>
          <w:iCs/>
          <w:spacing w:val="4"/>
        </w:rPr>
        <w:t xml:space="preserve">, a co za tym idzie, jej właściciel nie ma interesu prawnego </w:t>
      </w:r>
      <w:r w:rsidR="004417D9">
        <w:rPr>
          <w:rFonts w:ascii="Lato" w:hAnsi="Lato" w:cs="Arial"/>
          <w:bCs/>
          <w:iCs/>
          <w:spacing w:val="4"/>
        </w:rPr>
        <w:br/>
      </w:r>
      <w:r w:rsidR="001214E0">
        <w:rPr>
          <w:rFonts w:ascii="Lato" w:hAnsi="Lato" w:cs="Arial"/>
          <w:bCs/>
          <w:iCs/>
          <w:spacing w:val="4"/>
        </w:rPr>
        <w:t xml:space="preserve">w zaskarżeniu </w:t>
      </w:r>
      <w:r w:rsidR="001214E0" w:rsidRPr="001214E0">
        <w:rPr>
          <w:rFonts w:ascii="Lato" w:hAnsi="Lato" w:cs="Arial"/>
          <w:bCs/>
          <w:i/>
          <w:spacing w:val="4"/>
        </w:rPr>
        <w:t>decyzji Wojewody Podkarpackiego</w:t>
      </w:r>
      <w:r w:rsidR="001214E0">
        <w:rPr>
          <w:rFonts w:ascii="Lato" w:hAnsi="Lato" w:cs="Arial"/>
          <w:bCs/>
          <w:iCs/>
          <w:spacing w:val="4"/>
        </w:rPr>
        <w:t>.</w:t>
      </w:r>
      <w:r w:rsidR="00E0334E">
        <w:rPr>
          <w:rFonts w:ascii="Lato" w:hAnsi="Lato" w:cs="Arial"/>
          <w:bCs/>
          <w:iCs/>
          <w:spacing w:val="4"/>
        </w:rPr>
        <w:t xml:space="preserve"> </w:t>
      </w:r>
    </w:p>
    <w:p w14:paraId="472904F5" w14:textId="3AA50502" w:rsidR="00902375" w:rsidRDefault="00902375" w:rsidP="00DE5CEA">
      <w:pPr>
        <w:spacing w:after="240" w:line="240" w:lineRule="exact"/>
        <w:jc w:val="both"/>
        <w:rPr>
          <w:rFonts w:ascii="Lato" w:hAnsi="Lato" w:cs="Arial"/>
          <w:spacing w:val="4"/>
        </w:rPr>
      </w:pPr>
      <w:r w:rsidRPr="00D802B9">
        <w:rPr>
          <w:rFonts w:ascii="Lato" w:hAnsi="Lato" w:cs="Arial"/>
          <w:bCs/>
          <w:spacing w:val="4"/>
        </w:rPr>
        <w:t xml:space="preserve">Wskazać należy ponownie, iż kwestionowanie decyzji przesądzających o przebiegu inwestycji liniowych może dotyczyć wyłącznie tych ich odcinków, których przebieg skutkuje bezpośrednią ingerencją w ich prawa podmiotowe – np. prawo własności. </w:t>
      </w:r>
      <w:r w:rsidRPr="00D802B9">
        <w:rPr>
          <w:rStyle w:val="info-list-value-uzasadnienie"/>
          <w:rFonts w:ascii="Lato" w:hAnsi="Lato" w:cs="Arial"/>
          <w:spacing w:val="4"/>
        </w:rPr>
        <w:t xml:space="preserve">Natomiast jak zostało wcześniej wskazane, </w:t>
      </w:r>
      <w:r w:rsidRPr="00D802B9">
        <w:rPr>
          <w:rFonts w:ascii="Lato" w:hAnsi="Lato" w:cs="Arial"/>
          <w:bCs/>
          <w:iCs/>
          <w:spacing w:val="4"/>
        </w:rPr>
        <w:t xml:space="preserve">ze zgromadzonego przez organ odwoławczy materiału dowodowego wynika, iż </w:t>
      </w:r>
      <w:r w:rsidR="00952F09">
        <w:rPr>
          <w:rFonts w:ascii="Lato" w:hAnsi="Lato" w:cs="Arial"/>
          <w:bCs/>
          <w:iCs/>
          <w:spacing w:val="4"/>
        </w:rPr>
        <w:t>Pan P</w:t>
      </w:r>
      <w:r w:rsidR="002060FE">
        <w:rPr>
          <w:rFonts w:ascii="Lato" w:hAnsi="Lato" w:cs="Arial"/>
          <w:bCs/>
          <w:iCs/>
          <w:spacing w:val="4"/>
        </w:rPr>
        <w:t>.</w:t>
      </w:r>
      <w:r w:rsidR="00952F09">
        <w:rPr>
          <w:rFonts w:ascii="Lato" w:hAnsi="Lato" w:cs="Arial"/>
          <w:bCs/>
          <w:iCs/>
          <w:spacing w:val="4"/>
        </w:rPr>
        <w:t xml:space="preserve"> S</w:t>
      </w:r>
      <w:r w:rsidR="002060FE">
        <w:rPr>
          <w:rFonts w:ascii="Lato" w:hAnsi="Lato" w:cs="Arial"/>
          <w:bCs/>
          <w:iCs/>
          <w:spacing w:val="4"/>
        </w:rPr>
        <w:t>.</w:t>
      </w:r>
      <w:r w:rsidR="00952F09">
        <w:rPr>
          <w:rFonts w:ascii="Lato" w:hAnsi="Lato" w:cs="Arial"/>
          <w:bCs/>
          <w:iCs/>
          <w:spacing w:val="4"/>
        </w:rPr>
        <w:t xml:space="preserve"> </w:t>
      </w:r>
      <w:r w:rsidRPr="00D802B9">
        <w:rPr>
          <w:rFonts w:ascii="Lato" w:hAnsi="Lato" w:cs="Arial"/>
          <w:spacing w:val="4"/>
        </w:rPr>
        <w:t xml:space="preserve">nie figuruje jako właściciel ani użytkownik wieczysty żadnej nieruchomości objętej wnioskiem o </w:t>
      </w:r>
      <w:r w:rsidR="00952F09" w:rsidRPr="00D802B9">
        <w:rPr>
          <w:rFonts w:ascii="Lato" w:hAnsi="Lato" w:cs="Arial"/>
          <w:spacing w:val="4"/>
        </w:rPr>
        <w:t xml:space="preserve"> </w:t>
      </w:r>
      <w:r w:rsidR="00952F09" w:rsidRPr="00C31ECF">
        <w:rPr>
          <w:rFonts w:ascii="Lato" w:hAnsi="Lato" w:cs="Arial"/>
          <w:bCs/>
          <w:iCs/>
          <w:spacing w:val="4"/>
        </w:rPr>
        <w:t xml:space="preserve">ustaleniu lokalizacji inwestycji </w:t>
      </w:r>
      <w:r w:rsidR="002060FE">
        <w:rPr>
          <w:rFonts w:ascii="Lato" w:hAnsi="Lato" w:cs="Arial"/>
          <w:bCs/>
          <w:iCs/>
          <w:spacing w:val="4"/>
        </w:rPr>
        <w:br/>
      </w:r>
      <w:r w:rsidR="00952F09" w:rsidRPr="00C31ECF">
        <w:rPr>
          <w:rFonts w:ascii="Lato" w:hAnsi="Lato" w:cs="Arial"/>
          <w:bCs/>
          <w:iCs/>
          <w:spacing w:val="4"/>
        </w:rPr>
        <w:t>w zakresie terminalu</w:t>
      </w:r>
      <w:r w:rsidR="00952F09">
        <w:rPr>
          <w:rFonts w:ascii="Lato" w:hAnsi="Lato" w:cs="Arial"/>
          <w:bCs/>
          <w:iCs/>
          <w:spacing w:val="4"/>
        </w:rPr>
        <w:t>.</w:t>
      </w:r>
      <w:r w:rsidR="00952F09">
        <w:rPr>
          <w:rFonts w:ascii="Lato" w:hAnsi="Lato" w:cs="Arial"/>
          <w:spacing w:val="4"/>
        </w:rPr>
        <w:t xml:space="preserve"> </w:t>
      </w:r>
      <w:r w:rsidRPr="00D802B9">
        <w:rPr>
          <w:rFonts w:ascii="Lato" w:hAnsi="Lato" w:cs="Arial"/>
          <w:spacing w:val="4"/>
        </w:rPr>
        <w:t>W aktach sprawy brak jest również dokumentów potwierdzających, iż przysługuje skarżącemu ograniczone prawo rzeczowe do nieruchomości znajdującej się na obszarze objętym liniami rozgraniczającymi projektowanej inwestycji.</w:t>
      </w:r>
      <w:r w:rsidR="00D873DB">
        <w:rPr>
          <w:rFonts w:ascii="Lato" w:hAnsi="Lato" w:cs="Arial"/>
          <w:spacing w:val="4"/>
        </w:rPr>
        <w:t xml:space="preserve"> Natomiast działka </w:t>
      </w:r>
      <w:bookmarkStart w:id="7" w:name="_Hlk175323753"/>
      <w:r w:rsidR="00D873DB">
        <w:rPr>
          <w:rFonts w:ascii="Lato" w:hAnsi="Lato" w:cs="Arial"/>
          <w:bCs/>
          <w:spacing w:val="4"/>
        </w:rPr>
        <w:t>nr</w:t>
      </w:r>
      <w:bookmarkEnd w:id="7"/>
      <w:r w:rsidR="00C835CB">
        <w:rPr>
          <w:rFonts w:ascii="Lato" w:hAnsi="Lato" w:cs="Arial"/>
          <w:spacing w:val="4"/>
        </w:rPr>
        <w:t xml:space="preserve">, </w:t>
      </w:r>
      <w:r w:rsidR="00BD5C33">
        <w:rPr>
          <w:rFonts w:ascii="Lato" w:hAnsi="Lato" w:cs="Arial"/>
          <w:spacing w:val="4"/>
        </w:rPr>
        <w:t xml:space="preserve">wobec której skarżący podnosi zarzuty, </w:t>
      </w:r>
      <w:r w:rsidR="00C835CB">
        <w:rPr>
          <w:rFonts w:ascii="Lato" w:hAnsi="Lato" w:cs="Arial"/>
          <w:spacing w:val="4"/>
        </w:rPr>
        <w:t xml:space="preserve">nie </w:t>
      </w:r>
      <w:r w:rsidR="00D873DB">
        <w:rPr>
          <w:rFonts w:ascii="Lato" w:hAnsi="Lato" w:cs="Arial"/>
          <w:spacing w:val="4"/>
        </w:rPr>
        <w:t xml:space="preserve">została objęta zakresem </w:t>
      </w:r>
      <w:r w:rsidR="00D873DB" w:rsidRPr="00C31ECF">
        <w:rPr>
          <w:rFonts w:ascii="Lato" w:hAnsi="Lato" w:cs="Arial"/>
          <w:spacing w:val="4"/>
        </w:rPr>
        <w:t>projektowanego przedsięwzięcia</w:t>
      </w:r>
      <w:r w:rsidR="00D873DB">
        <w:rPr>
          <w:rFonts w:ascii="Lato" w:hAnsi="Lato" w:cs="Arial"/>
          <w:spacing w:val="4"/>
        </w:rPr>
        <w:t xml:space="preserve">, co potwierdza zarówno treść rozstrzygnięcia organu </w:t>
      </w:r>
      <w:r w:rsidR="002060FE">
        <w:rPr>
          <w:rFonts w:ascii="Lato" w:hAnsi="Lato" w:cs="Arial"/>
          <w:spacing w:val="4"/>
        </w:rPr>
        <w:br/>
      </w:r>
      <w:r w:rsidR="00D873DB">
        <w:rPr>
          <w:rFonts w:ascii="Lato" w:hAnsi="Lato" w:cs="Arial"/>
          <w:spacing w:val="4"/>
        </w:rPr>
        <w:t xml:space="preserve">I instancji, jak i załączniki graficzne, stanowiące integralną część </w:t>
      </w:r>
      <w:r w:rsidR="00D873DB" w:rsidRPr="00EE446B">
        <w:rPr>
          <w:rFonts w:ascii="Lato" w:hAnsi="Lato" w:cs="Arial"/>
          <w:i/>
          <w:iCs/>
          <w:spacing w:val="4"/>
        </w:rPr>
        <w:t xml:space="preserve">decyzji Wojewody </w:t>
      </w:r>
      <w:proofErr w:type="spellStart"/>
      <w:r w:rsidR="00D873DB" w:rsidRPr="00EE446B">
        <w:rPr>
          <w:rFonts w:ascii="Lato" w:hAnsi="Lato" w:cs="Arial"/>
          <w:i/>
          <w:iCs/>
          <w:spacing w:val="4"/>
        </w:rPr>
        <w:t>Podkarpackieg</w:t>
      </w:r>
      <w:proofErr w:type="spellEnd"/>
    </w:p>
    <w:p w14:paraId="270EC2D5" w14:textId="421F4F49" w:rsidR="00AF79FC" w:rsidRDefault="00AF79FC" w:rsidP="00AF79FC">
      <w:pPr>
        <w:spacing w:after="240" w:line="240" w:lineRule="exact"/>
        <w:jc w:val="both"/>
        <w:rPr>
          <w:rFonts w:ascii="Lato" w:hAnsi="Lato" w:cs="Arial"/>
          <w:spacing w:val="4"/>
        </w:rPr>
      </w:pPr>
      <w:r w:rsidRPr="00AF79FC">
        <w:rPr>
          <w:rFonts w:ascii="Lato" w:hAnsi="Lato" w:cs="Arial"/>
          <w:spacing w:val="4"/>
        </w:rPr>
        <w:t>Podkreślić należy, że wbrew przekonaniu skarżącego, o lokalizacji inwestycji nie decyduje nazwa zamierzenia budowlanego, ale je</w:t>
      </w:r>
      <w:r w:rsidR="00411B29">
        <w:rPr>
          <w:rFonts w:ascii="Lato" w:hAnsi="Lato" w:cs="Arial"/>
          <w:spacing w:val="4"/>
        </w:rPr>
        <w:t>j</w:t>
      </w:r>
      <w:r w:rsidRPr="00AF79FC">
        <w:rPr>
          <w:rFonts w:ascii="Lato" w:hAnsi="Lato" w:cs="Arial"/>
          <w:spacing w:val="4"/>
        </w:rPr>
        <w:t xml:space="preserve"> zasięg terytorialny przedstawiony na mapie </w:t>
      </w:r>
      <w:r w:rsidR="005964B5">
        <w:rPr>
          <w:rFonts w:ascii="Lato" w:hAnsi="Lato" w:cs="Arial"/>
          <w:spacing w:val="4"/>
        </w:rPr>
        <w:br/>
      </w:r>
      <w:r w:rsidR="00411B29" w:rsidRPr="00411B29">
        <w:rPr>
          <w:rFonts w:ascii="Lato" w:hAnsi="Lato" w:cs="Arial"/>
          <w:spacing w:val="4"/>
        </w:rPr>
        <w:t xml:space="preserve">w skali </w:t>
      </w:r>
      <w:r w:rsidR="00411B29">
        <w:rPr>
          <w:rFonts w:ascii="Lato" w:hAnsi="Lato" w:cs="Arial"/>
          <w:spacing w:val="4"/>
        </w:rPr>
        <w:t xml:space="preserve">co najmniej </w:t>
      </w:r>
      <w:r w:rsidR="00411B29" w:rsidRPr="00411B29">
        <w:rPr>
          <w:rFonts w:ascii="Lato" w:hAnsi="Lato" w:cs="Arial"/>
          <w:spacing w:val="4"/>
        </w:rPr>
        <w:t>1:5000</w:t>
      </w:r>
      <w:r w:rsidR="00411B29">
        <w:rPr>
          <w:rFonts w:ascii="Lato" w:hAnsi="Lato" w:cs="Arial"/>
          <w:spacing w:val="4"/>
        </w:rPr>
        <w:t xml:space="preserve"> </w:t>
      </w:r>
      <w:r w:rsidR="00411B29" w:rsidRPr="00411B29">
        <w:rPr>
          <w:rFonts w:ascii="Lato" w:hAnsi="Lato" w:cs="Arial"/>
          <w:spacing w:val="4"/>
        </w:rPr>
        <w:t>określa</w:t>
      </w:r>
      <w:r w:rsidR="00411B29">
        <w:rPr>
          <w:rFonts w:ascii="Lato" w:hAnsi="Lato" w:cs="Arial"/>
          <w:spacing w:val="4"/>
        </w:rPr>
        <w:t>jącej</w:t>
      </w:r>
      <w:r w:rsidR="00411B29" w:rsidRPr="00411B29">
        <w:rPr>
          <w:rFonts w:ascii="Lato" w:hAnsi="Lato" w:cs="Arial"/>
          <w:spacing w:val="4"/>
        </w:rPr>
        <w:t xml:space="preserve"> granic</w:t>
      </w:r>
      <w:r w:rsidR="00411B29">
        <w:rPr>
          <w:rFonts w:ascii="Lato" w:hAnsi="Lato" w:cs="Arial"/>
          <w:spacing w:val="4"/>
        </w:rPr>
        <w:t>e</w:t>
      </w:r>
      <w:r w:rsidR="00411B29" w:rsidRPr="00411B29">
        <w:rPr>
          <w:rFonts w:ascii="Lato" w:hAnsi="Lato" w:cs="Arial"/>
          <w:spacing w:val="4"/>
        </w:rPr>
        <w:t xml:space="preserve"> terenu objętego wnioskiem</w:t>
      </w:r>
      <w:r w:rsidR="00411B29">
        <w:rPr>
          <w:rFonts w:ascii="Lato" w:hAnsi="Lato" w:cs="Arial"/>
          <w:spacing w:val="4"/>
        </w:rPr>
        <w:t>.</w:t>
      </w:r>
      <w:r w:rsidR="00411B29" w:rsidRPr="00411B29">
        <w:rPr>
          <w:rFonts w:ascii="Lato" w:hAnsi="Lato" w:cs="Arial"/>
          <w:spacing w:val="4"/>
        </w:rPr>
        <w:t xml:space="preserve"> </w:t>
      </w:r>
      <w:r w:rsidRPr="00AF79FC">
        <w:rPr>
          <w:rFonts w:ascii="Lato" w:hAnsi="Lato" w:cs="Arial"/>
          <w:spacing w:val="4"/>
        </w:rPr>
        <w:t xml:space="preserve">Zwrócić należy uwagę, że nazwa inwestycji wskazana w </w:t>
      </w:r>
      <w:r w:rsidRPr="00AF79FC">
        <w:rPr>
          <w:rFonts w:ascii="Lato" w:hAnsi="Lato" w:cs="Arial"/>
          <w:i/>
          <w:spacing w:val="4"/>
        </w:rPr>
        <w:t xml:space="preserve">decyzji Wojewody </w:t>
      </w:r>
      <w:r w:rsidR="00411B29">
        <w:rPr>
          <w:rFonts w:ascii="Lato" w:hAnsi="Lato" w:cs="Arial"/>
          <w:i/>
          <w:spacing w:val="4"/>
        </w:rPr>
        <w:t xml:space="preserve">Podkarpackiego </w:t>
      </w:r>
      <w:r w:rsidRPr="00AF79FC">
        <w:rPr>
          <w:rFonts w:ascii="Lato" w:hAnsi="Lato" w:cs="Arial"/>
          <w:spacing w:val="4"/>
        </w:rPr>
        <w:t xml:space="preserve">pokrywa się z zatwierdzoną dokumentacją mapową, przedłożoną przez </w:t>
      </w:r>
      <w:r w:rsidRPr="00AF79FC">
        <w:rPr>
          <w:rFonts w:ascii="Lato" w:hAnsi="Lato" w:cs="Arial"/>
          <w:i/>
          <w:spacing w:val="4"/>
        </w:rPr>
        <w:t>inwestora</w:t>
      </w:r>
      <w:r w:rsidRPr="00AF79FC">
        <w:rPr>
          <w:rFonts w:ascii="Lato" w:hAnsi="Lato" w:cs="Arial"/>
          <w:spacing w:val="4"/>
        </w:rPr>
        <w:t xml:space="preserve"> wraz </w:t>
      </w:r>
      <w:r w:rsidR="005964B5">
        <w:rPr>
          <w:rFonts w:ascii="Lato" w:hAnsi="Lato" w:cs="Arial"/>
          <w:spacing w:val="4"/>
        </w:rPr>
        <w:br/>
      </w:r>
      <w:r w:rsidRPr="00AF79FC">
        <w:rPr>
          <w:rFonts w:ascii="Lato" w:hAnsi="Lato" w:cs="Arial"/>
          <w:spacing w:val="4"/>
        </w:rPr>
        <w:t>z wnioskiem o wydanie tej decyzji.</w:t>
      </w:r>
      <w:r w:rsidR="00411B29">
        <w:rPr>
          <w:rFonts w:ascii="Lato" w:hAnsi="Lato" w:cs="Arial"/>
          <w:spacing w:val="4"/>
        </w:rPr>
        <w:t xml:space="preserve"> </w:t>
      </w:r>
    </w:p>
    <w:p w14:paraId="3B17CBF2" w14:textId="7AF57D57" w:rsidR="00CF2B34" w:rsidRPr="005A4E70" w:rsidRDefault="005706C9" w:rsidP="005A4E70">
      <w:pPr>
        <w:spacing w:after="240" w:line="240" w:lineRule="exact"/>
        <w:jc w:val="both"/>
        <w:rPr>
          <w:rFonts w:ascii="Lato" w:hAnsi="Lato" w:cs="Arial"/>
          <w:spacing w:val="4"/>
        </w:rPr>
      </w:pPr>
      <w:r w:rsidRPr="005A4E70">
        <w:rPr>
          <w:rFonts w:ascii="Lato" w:hAnsi="Lato" w:cs="Arial"/>
          <w:spacing w:val="4"/>
        </w:rPr>
        <w:t xml:space="preserve">Jak wskazano we wniosku </w:t>
      </w:r>
      <w:r w:rsidRPr="005A4E70">
        <w:rPr>
          <w:rFonts w:ascii="Lato" w:hAnsi="Lato" w:cs="Arial"/>
          <w:i/>
          <w:iCs/>
          <w:spacing w:val="4"/>
        </w:rPr>
        <w:t xml:space="preserve">inwestora </w:t>
      </w:r>
      <w:r w:rsidRPr="005A4E70">
        <w:rPr>
          <w:rFonts w:ascii="Lato" w:hAnsi="Lato" w:cs="Arial"/>
          <w:spacing w:val="4"/>
        </w:rPr>
        <w:t>z dnia 22 lutego 2023 r., uzupełnio</w:t>
      </w:r>
      <w:r w:rsidR="00081E34">
        <w:rPr>
          <w:rFonts w:ascii="Lato" w:hAnsi="Lato" w:cs="Arial"/>
          <w:spacing w:val="4"/>
        </w:rPr>
        <w:t>nym</w:t>
      </w:r>
      <w:r w:rsidRPr="005A4E70">
        <w:rPr>
          <w:rFonts w:ascii="Lato" w:hAnsi="Lato" w:cs="Arial"/>
          <w:spacing w:val="4"/>
        </w:rPr>
        <w:t xml:space="preserve"> pismem </w:t>
      </w:r>
      <w:r w:rsidR="001A4EA1" w:rsidRPr="005A4E70">
        <w:rPr>
          <w:rFonts w:ascii="Lato" w:hAnsi="Lato" w:cs="Arial"/>
          <w:spacing w:val="4"/>
        </w:rPr>
        <w:br/>
      </w:r>
      <w:r w:rsidRPr="005A4E70">
        <w:rPr>
          <w:rFonts w:ascii="Lato" w:hAnsi="Lato" w:cs="Arial"/>
          <w:spacing w:val="4"/>
        </w:rPr>
        <w:t xml:space="preserve">z dnia 15 marca 2023 r., </w:t>
      </w:r>
      <w:r w:rsidR="00CF2B34" w:rsidRPr="005A4E70">
        <w:rPr>
          <w:rFonts w:ascii="Lato" w:hAnsi="Lato" w:cs="Arial"/>
          <w:spacing w:val="4"/>
        </w:rPr>
        <w:t xml:space="preserve">celem projektowanej inwestycji jest budowa nowych obiektów i rozbudowa istniejących wchodzących w zakres zadania </w:t>
      </w:r>
      <w:proofErr w:type="spellStart"/>
      <w:r w:rsidR="00CF2B34" w:rsidRPr="005A4E70">
        <w:rPr>
          <w:rFonts w:ascii="Lato" w:hAnsi="Lato" w:cs="Arial"/>
          <w:spacing w:val="4"/>
        </w:rPr>
        <w:t>pn</w:t>
      </w:r>
      <w:proofErr w:type="spellEnd"/>
      <w:r w:rsidR="00CF2B34" w:rsidRPr="005A4E70">
        <w:rPr>
          <w:rFonts w:ascii="Lato" w:hAnsi="Lato" w:cs="Arial"/>
          <w:spacing w:val="4"/>
        </w:rPr>
        <w:t xml:space="preserve">: Budowa i przebudowa instalacji służących do poprawy parametrów jakościowych paliw gazowych wraz </w:t>
      </w:r>
      <w:r w:rsidR="00CF2B34" w:rsidRPr="005A4E70">
        <w:rPr>
          <w:rFonts w:ascii="Lato" w:hAnsi="Lato" w:cs="Arial"/>
          <w:spacing w:val="4"/>
        </w:rPr>
        <w:br/>
        <w:t>z infrastrukturą niezbędną do ich obsługi w zakresie zadania: „Podłączenie OZG Potok Górny do systemu gazociągów kopalnianych OZG Kuryłówka", „Podłączenie odwiertu Brzyska Wola 2 i Dąbrowica Duża 3, 6 - KGZ Żołynia"</w:t>
      </w:r>
      <w:r w:rsidR="001214E0">
        <w:rPr>
          <w:rFonts w:ascii="Lato" w:hAnsi="Lato" w:cs="Arial"/>
          <w:spacing w:val="4"/>
        </w:rPr>
        <w:t>.</w:t>
      </w:r>
    </w:p>
    <w:p w14:paraId="1AF7C9A6" w14:textId="399DEBF4" w:rsidR="00CF2B34" w:rsidRPr="005A4E70" w:rsidRDefault="00CF2B34" w:rsidP="005A4E70">
      <w:pPr>
        <w:spacing w:after="240" w:line="240" w:lineRule="exact"/>
        <w:jc w:val="both"/>
        <w:rPr>
          <w:rFonts w:ascii="Lato" w:hAnsi="Lato" w:cs="Arial"/>
          <w:spacing w:val="4"/>
        </w:rPr>
      </w:pPr>
      <w:r w:rsidRPr="005A4E70">
        <w:rPr>
          <w:rFonts w:ascii="Lato" w:hAnsi="Lato" w:cs="Arial"/>
          <w:spacing w:val="4"/>
        </w:rPr>
        <w:t>Dla ww. zadań objętych zakresem niniejszej inwestycji zostaną wybudowane następujące obiekty:</w:t>
      </w:r>
    </w:p>
    <w:p w14:paraId="378A6FAA" w14:textId="767E9499" w:rsidR="00CF2B34" w:rsidRPr="005A4E70" w:rsidRDefault="00CF2B34" w:rsidP="005A4E70">
      <w:pPr>
        <w:spacing w:after="240" w:line="240" w:lineRule="exact"/>
        <w:jc w:val="both"/>
        <w:rPr>
          <w:rFonts w:ascii="Lato" w:hAnsi="Lato" w:cs="Arial"/>
          <w:spacing w:val="4"/>
        </w:rPr>
      </w:pPr>
      <w:r w:rsidRPr="005A4E70">
        <w:rPr>
          <w:rFonts w:ascii="Lato" w:hAnsi="Lato" w:cs="Arial"/>
          <w:spacing w:val="4"/>
        </w:rPr>
        <w:t xml:space="preserve">1. </w:t>
      </w:r>
      <w:r w:rsidR="00557E3D">
        <w:rPr>
          <w:rFonts w:ascii="Lato" w:hAnsi="Lato" w:cs="Arial"/>
          <w:spacing w:val="4"/>
        </w:rPr>
        <w:t>b</w:t>
      </w:r>
      <w:r w:rsidRPr="005A4E70">
        <w:rPr>
          <w:rFonts w:ascii="Lato" w:hAnsi="Lato" w:cs="Arial"/>
          <w:spacing w:val="4"/>
        </w:rPr>
        <w:t>udowa Ośrodka Technologicznego (OT) Dąbrowica Duża (poz. 5 - na załączniku graficznym) - wraz z obiektami pomocniczymi (obręb Dąbrowica Duża) w tym placem manewrowym, drogą dojazdową i zjazdem,</w:t>
      </w:r>
    </w:p>
    <w:p w14:paraId="49426A8A" w14:textId="34236851" w:rsidR="00CF2B34" w:rsidRPr="005A4E70" w:rsidRDefault="00CF2B34" w:rsidP="005A4E70">
      <w:pPr>
        <w:spacing w:after="240" w:line="240" w:lineRule="exact"/>
        <w:jc w:val="both"/>
        <w:rPr>
          <w:rFonts w:ascii="Lato" w:hAnsi="Lato" w:cs="Arial"/>
          <w:spacing w:val="4"/>
        </w:rPr>
      </w:pPr>
      <w:r w:rsidRPr="005A4E70">
        <w:rPr>
          <w:rFonts w:ascii="Lato" w:hAnsi="Lato" w:cs="Arial"/>
          <w:spacing w:val="4"/>
        </w:rPr>
        <w:t xml:space="preserve">2. </w:t>
      </w:r>
      <w:r w:rsidR="00557E3D">
        <w:rPr>
          <w:rFonts w:ascii="Lato" w:hAnsi="Lato" w:cs="Arial"/>
          <w:spacing w:val="4"/>
        </w:rPr>
        <w:t>b</w:t>
      </w:r>
      <w:r w:rsidRPr="005A4E70">
        <w:rPr>
          <w:rFonts w:ascii="Lato" w:hAnsi="Lato" w:cs="Arial"/>
          <w:spacing w:val="4"/>
        </w:rPr>
        <w:t>udowa wyposażenia odwiertu Dąbrowica Duża 6 - (</w:t>
      </w:r>
      <w:proofErr w:type="spellStart"/>
      <w:r w:rsidRPr="005A4E70">
        <w:rPr>
          <w:rFonts w:ascii="Lato" w:hAnsi="Lato" w:cs="Arial"/>
          <w:spacing w:val="4"/>
        </w:rPr>
        <w:t>odw</w:t>
      </w:r>
      <w:proofErr w:type="spellEnd"/>
      <w:r w:rsidRPr="005A4E70">
        <w:rPr>
          <w:rFonts w:ascii="Lato" w:hAnsi="Lato" w:cs="Arial"/>
          <w:spacing w:val="4"/>
        </w:rPr>
        <w:t xml:space="preserve">. DD- 6) - w ogrodzeniu </w:t>
      </w:r>
      <w:r w:rsidR="005A4E70">
        <w:rPr>
          <w:rFonts w:ascii="Lato" w:hAnsi="Lato" w:cs="Arial"/>
          <w:spacing w:val="4"/>
        </w:rPr>
        <w:br/>
      </w:r>
      <w:r w:rsidRPr="005A4E70">
        <w:rPr>
          <w:rFonts w:ascii="Lato" w:hAnsi="Lato" w:cs="Arial"/>
          <w:spacing w:val="4"/>
        </w:rPr>
        <w:t>(poz. 4 – na załączniku graficznym),</w:t>
      </w:r>
    </w:p>
    <w:p w14:paraId="124798DA" w14:textId="549E0FC1" w:rsidR="00CF2B34" w:rsidRPr="005A4E70" w:rsidRDefault="00CF2B34" w:rsidP="005A4E70">
      <w:pPr>
        <w:spacing w:after="240" w:line="240" w:lineRule="exact"/>
        <w:jc w:val="both"/>
        <w:rPr>
          <w:rFonts w:ascii="Lato" w:hAnsi="Lato" w:cs="Arial"/>
          <w:spacing w:val="4"/>
        </w:rPr>
      </w:pPr>
      <w:r w:rsidRPr="005A4E70">
        <w:rPr>
          <w:rFonts w:ascii="Lato" w:hAnsi="Lato" w:cs="Arial"/>
          <w:spacing w:val="4"/>
        </w:rPr>
        <w:t xml:space="preserve">3. </w:t>
      </w:r>
      <w:r w:rsidR="00557E3D">
        <w:rPr>
          <w:rFonts w:ascii="Lato" w:hAnsi="Lato" w:cs="Arial"/>
          <w:spacing w:val="4"/>
        </w:rPr>
        <w:t>b</w:t>
      </w:r>
      <w:r w:rsidRPr="005A4E70">
        <w:rPr>
          <w:rFonts w:ascii="Lato" w:hAnsi="Lato" w:cs="Arial"/>
          <w:spacing w:val="4"/>
        </w:rPr>
        <w:t>udowa Zespołu Zaporowo-Upustowego (ZZU) Brzyska Wola wraz z placem manewrowym i zjazdem (poz. 3 - na załączniku graficznym),</w:t>
      </w:r>
    </w:p>
    <w:p w14:paraId="525209AF" w14:textId="6654D8A9" w:rsidR="00CF2B34" w:rsidRPr="005A4E70" w:rsidRDefault="00CF2B34" w:rsidP="005A4E70">
      <w:pPr>
        <w:spacing w:after="240" w:line="240" w:lineRule="exact"/>
        <w:jc w:val="both"/>
        <w:rPr>
          <w:rFonts w:ascii="Lato" w:hAnsi="Lato" w:cs="Arial"/>
          <w:spacing w:val="4"/>
        </w:rPr>
      </w:pPr>
      <w:r w:rsidRPr="005A4E70">
        <w:rPr>
          <w:rFonts w:ascii="Lato" w:hAnsi="Lato" w:cs="Arial"/>
          <w:spacing w:val="4"/>
        </w:rPr>
        <w:lastRenderedPageBreak/>
        <w:t xml:space="preserve">4. Budowa wyposażenia odwiertu (WP) Brzyska Wola 2 wraz z placem manewrowym </w:t>
      </w:r>
      <w:r w:rsidRPr="005A4E70">
        <w:rPr>
          <w:rFonts w:ascii="Lato" w:hAnsi="Lato" w:cs="Arial"/>
          <w:spacing w:val="4"/>
        </w:rPr>
        <w:br/>
        <w:t>i dojazdem (poz. 6 - na załączniku graficznym) ,</w:t>
      </w:r>
    </w:p>
    <w:p w14:paraId="30623E58" w14:textId="0DA67016" w:rsidR="00CF2B34" w:rsidRPr="005A4E70" w:rsidRDefault="00CF2B34" w:rsidP="005A4E70">
      <w:pPr>
        <w:spacing w:after="240" w:line="240" w:lineRule="exact"/>
        <w:jc w:val="both"/>
        <w:rPr>
          <w:rFonts w:ascii="Lato" w:hAnsi="Lato" w:cs="Arial"/>
          <w:spacing w:val="4"/>
        </w:rPr>
      </w:pPr>
      <w:r w:rsidRPr="005A4E70">
        <w:rPr>
          <w:rFonts w:ascii="Lato" w:hAnsi="Lato" w:cs="Arial"/>
          <w:spacing w:val="4"/>
        </w:rPr>
        <w:t xml:space="preserve">5. </w:t>
      </w:r>
      <w:r w:rsidR="00557E3D">
        <w:rPr>
          <w:rFonts w:ascii="Lato" w:hAnsi="Lato" w:cs="Arial"/>
          <w:spacing w:val="4"/>
        </w:rPr>
        <w:t>b</w:t>
      </w:r>
      <w:r w:rsidRPr="005A4E70">
        <w:rPr>
          <w:rFonts w:ascii="Lato" w:hAnsi="Lato" w:cs="Arial"/>
          <w:spacing w:val="4"/>
        </w:rPr>
        <w:t xml:space="preserve">udowa Zespołu Przyłączeniowego (ZP) Kuryłówka 2 wraz z dojazdem (poz. 2 - </w:t>
      </w:r>
      <w:r w:rsidR="00BC73A7">
        <w:rPr>
          <w:rFonts w:ascii="Lato" w:hAnsi="Lato" w:cs="Arial"/>
          <w:spacing w:val="4"/>
        </w:rPr>
        <w:br/>
      </w:r>
      <w:r w:rsidRPr="005A4E70">
        <w:rPr>
          <w:rFonts w:ascii="Lato" w:hAnsi="Lato" w:cs="Arial"/>
          <w:spacing w:val="4"/>
        </w:rPr>
        <w:t>na załączniku graficznym),</w:t>
      </w:r>
    </w:p>
    <w:p w14:paraId="14F74B5F" w14:textId="04D8D66B" w:rsidR="00CF2B34" w:rsidRPr="005A4E70" w:rsidRDefault="00CF2B34" w:rsidP="005A4E70">
      <w:pPr>
        <w:spacing w:after="240" w:line="240" w:lineRule="exact"/>
        <w:jc w:val="both"/>
        <w:rPr>
          <w:rFonts w:ascii="Lato" w:hAnsi="Lato" w:cs="Arial"/>
          <w:spacing w:val="4"/>
        </w:rPr>
      </w:pPr>
      <w:r w:rsidRPr="005A4E70">
        <w:rPr>
          <w:rFonts w:ascii="Lato" w:hAnsi="Lato" w:cs="Arial"/>
          <w:spacing w:val="4"/>
        </w:rPr>
        <w:t xml:space="preserve">6. </w:t>
      </w:r>
      <w:r w:rsidR="00557E3D">
        <w:rPr>
          <w:rFonts w:ascii="Lato" w:hAnsi="Lato" w:cs="Arial"/>
          <w:spacing w:val="4"/>
        </w:rPr>
        <w:t>d</w:t>
      </w:r>
      <w:r w:rsidRPr="005A4E70">
        <w:rPr>
          <w:rFonts w:ascii="Lato" w:hAnsi="Lato" w:cs="Arial"/>
          <w:spacing w:val="4"/>
        </w:rPr>
        <w:t>obudowa i rozbudowa instalacji na terenie istniejącego Ośrodka Zbioru Gazu Kuryłówka (poz. 1- na załączniku graficznym),</w:t>
      </w:r>
    </w:p>
    <w:p w14:paraId="6FE79E20" w14:textId="7796A6BB" w:rsidR="00CF2B34" w:rsidRPr="005A4E70" w:rsidRDefault="00CF2B34" w:rsidP="005A4E70">
      <w:pPr>
        <w:spacing w:after="240" w:line="240" w:lineRule="exact"/>
        <w:jc w:val="both"/>
        <w:rPr>
          <w:rFonts w:ascii="Lato" w:hAnsi="Lato" w:cs="Arial"/>
          <w:spacing w:val="4"/>
        </w:rPr>
      </w:pPr>
      <w:r w:rsidRPr="005A4E70">
        <w:rPr>
          <w:rFonts w:ascii="Lato" w:hAnsi="Lato" w:cs="Arial"/>
          <w:spacing w:val="4"/>
        </w:rPr>
        <w:t xml:space="preserve">7. </w:t>
      </w:r>
      <w:r w:rsidR="00557E3D">
        <w:rPr>
          <w:rFonts w:ascii="Lato" w:hAnsi="Lato" w:cs="Arial"/>
          <w:spacing w:val="4"/>
        </w:rPr>
        <w:t>b</w:t>
      </w:r>
      <w:r w:rsidRPr="005A4E70">
        <w:rPr>
          <w:rFonts w:ascii="Lato" w:hAnsi="Lato" w:cs="Arial"/>
          <w:spacing w:val="4"/>
        </w:rPr>
        <w:t>udowa sieci gazociągów kopalnianych łączących ww. obiekty wraz z infrastrukturą niezbędną do jej obsługi (oznaczenie na załącznikach graficznych: G1, G2, G3 i G4)</w:t>
      </w:r>
      <w:r w:rsidR="00BC73A7">
        <w:rPr>
          <w:rFonts w:ascii="Lato" w:hAnsi="Lato" w:cs="Arial"/>
          <w:spacing w:val="4"/>
        </w:rPr>
        <w:t>.</w:t>
      </w:r>
    </w:p>
    <w:p w14:paraId="41F00EE1" w14:textId="0DBB6606" w:rsidR="005706C9" w:rsidRPr="005A4E70" w:rsidRDefault="00CF2B34" w:rsidP="005A4E70">
      <w:pPr>
        <w:spacing w:after="240" w:line="240" w:lineRule="exact"/>
        <w:jc w:val="both"/>
        <w:rPr>
          <w:rFonts w:ascii="Lato" w:hAnsi="Lato" w:cs="Arial"/>
          <w:spacing w:val="4"/>
        </w:rPr>
      </w:pPr>
      <w:r w:rsidRPr="005A4E70">
        <w:rPr>
          <w:rFonts w:ascii="Lato" w:hAnsi="Lato" w:cs="Arial"/>
          <w:spacing w:val="4"/>
        </w:rPr>
        <w:t xml:space="preserve">Wymienione powyżej układy instalacji gazowych zgrupowane na poszczególnych obszarach służyć będą do wydobycia i uzdatnienia gazu ziemnego z </w:t>
      </w:r>
      <w:proofErr w:type="spellStart"/>
      <w:r w:rsidRPr="005A4E70">
        <w:rPr>
          <w:rFonts w:ascii="Lato" w:hAnsi="Lato" w:cs="Arial"/>
          <w:spacing w:val="4"/>
        </w:rPr>
        <w:t>odw</w:t>
      </w:r>
      <w:proofErr w:type="spellEnd"/>
      <w:r w:rsidRPr="005A4E70">
        <w:rPr>
          <w:rFonts w:ascii="Lato" w:hAnsi="Lato" w:cs="Arial"/>
          <w:spacing w:val="4"/>
        </w:rPr>
        <w:t>. Brzyska Wola 2, Dąbrowica Duża 6 (z wyłączen</w:t>
      </w:r>
      <w:r w:rsidR="00BC73A7">
        <w:rPr>
          <w:rFonts w:ascii="Lato" w:hAnsi="Lato" w:cs="Arial"/>
          <w:spacing w:val="4"/>
        </w:rPr>
        <w:t>iem</w:t>
      </w:r>
      <w:r w:rsidRPr="005A4E70">
        <w:rPr>
          <w:rFonts w:ascii="Lato" w:hAnsi="Lato" w:cs="Arial"/>
          <w:spacing w:val="4"/>
        </w:rPr>
        <w:t xml:space="preserve"> istniejącego OZG Kuryłówka). Obiekty te zostaną ogrodzone oraz skomunikowane poprzez projektowany układ komunikacyjny z drogami lokalnymi w terenie. Dla wszystkich obszarów na których zaplanowane zostały </w:t>
      </w:r>
      <w:r w:rsidRPr="005A4E70">
        <w:rPr>
          <w:rFonts w:ascii="Lato" w:hAnsi="Lato" w:cs="Arial"/>
          <w:spacing w:val="4"/>
        </w:rPr>
        <w:br/>
        <w:t xml:space="preserve">ww. obiekty, zostaną wydzielone nieruchomości z przeznaczeniem terenu pod zabudowę </w:t>
      </w:r>
      <w:r w:rsidRPr="005A4E70">
        <w:rPr>
          <w:rFonts w:ascii="Lato" w:hAnsi="Lato" w:cs="Arial"/>
          <w:spacing w:val="4"/>
        </w:rPr>
        <w:br/>
        <w:t xml:space="preserve">i drogę dojazdową (z wyłączeniem OZG Kuryłówka gdzie nie </w:t>
      </w:r>
      <w:r w:rsidR="00BC73A7" w:rsidRPr="005A4E70">
        <w:rPr>
          <w:rFonts w:ascii="Lato" w:hAnsi="Lato" w:cs="Arial"/>
          <w:spacing w:val="4"/>
        </w:rPr>
        <w:t>planuje</w:t>
      </w:r>
      <w:r w:rsidRPr="005A4E70">
        <w:rPr>
          <w:rFonts w:ascii="Lato" w:hAnsi="Lato" w:cs="Arial"/>
          <w:spacing w:val="4"/>
        </w:rPr>
        <w:t xml:space="preserve"> się powiększenia terenu pod rozbudowę instalacji gazowych). Poszczególne ww. obiekty zostaną połączone gazociągami, które prowadzić będą wydobywany gaz ziemny po wstępnym przetworzeniu do OZG Kuryłówka. Należy dodać, że przewiduje się jednocześnie dla przedmiotowego zadania dodatkowe podłączenie ośrodka Zbioru Gazu (OZG) Potok Górny, położonego w woj. lubelskim.</w:t>
      </w:r>
    </w:p>
    <w:p w14:paraId="354A6448" w14:textId="056053ED" w:rsidR="005706C9" w:rsidRPr="005706C9" w:rsidRDefault="005706C9" w:rsidP="00AF79FC">
      <w:pPr>
        <w:spacing w:after="240" w:line="240" w:lineRule="exact"/>
        <w:jc w:val="both"/>
        <w:rPr>
          <w:rFonts w:ascii="Lato" w:hAnsi="Lato" w:cs="Arial"/>
          <w:spacing w:val="4"/>
        </w:rPr>
      </w:pPr>
      <w:r>
        <w:rPr>
          <w:rFonts w:ascii="Lato" w:hAnsi="Lato" w:cs="Arial"/>
          <w:spacing w:val="4"/>
        </w:rPr>
        <w:t xml:space="preserve">W konsekwencji, stwierdzić należy, że skarżący </w:t>
      </w:r>
      <w:r w:rsidR="009D514B">
        <w:rPr>
          <w:rFonts w:ascii="Lato" w:hAnsi="Lato" w:cs="Arial"/>
          <w:spacing w:val="4"/>
        </w:rPr>
        <w:t>błędnie</w:t>
      </w:r>
      <w:r>
        <w:rPr>
          <w:rFonts w:ascii="Lato" w:hAnsi="Lato" w:cs="Arial"/>
          <w:spacing w:val="4"/>
        </w:rPr>
        <w:t xml:space="preserve"> utożsamił nazwę całego zadania z </w:t>
      </w:r>
      <w:r w:rsidR="009D514B">
        <w:rPr>
          <w:rFonts w:ascii="Lato" w:hAnsi="Lato" w:cs="Arial"/>
          <w:spacing w:val="4"/>
        </w:rPr>
        <w:t>rzeczywistym</w:t>
      </w:r>
      <w:r>
        <w:rPr>
          <w:rFonts w:ascii="Lato" w:hAnsi="Lato" w:cs="Arial"/>
          <w:spacing w:val="4"/>
        </w:rPr>
        <w:t xml:space="preserve"> zakresem </w:t>
      </w:r>
      <w:r w:rsidR="001214E0">
        <w:rPr>
          <w:rFonts w:ascii="Lato" w:hAnsi="Lato" w:cs="Arial"/>
          <w:spacing w:val="4"/>
        </w:rPr>
        <w:t xml:space="preserve">robót budowlanych </w:t>
      </w:r>
      <w:r w:rsidR="00302DED">
        <w:rPr>
          <w:rFonts w:ascii="Lato" w:hAnsi="Lato" w:cs="Arial"/>
          <w:spacing w:val="4"/>
        </w:rPr>
        <w:t>objęt</w:t>
      </w:r>
      <w:r w:rsidR="001214E0">
        <w:rPr>
          <w:rFonts w:ascii="Lato" w:hAnsi="Lato" w:cs="Arial"/>
          <w:spacing w:val="4"/>
        </w:rPr>
        <w:t>ych</w:t>
      </w:r>
      <w:r w:rsidR="00302DED">
        <w:rPr>
          <w:rFonts w:ascii="Lato" w:hAnsi="Lato" w:cs="Arial"/>
          <w:spacing w:val="4"/>
        </w:rPr>
        <w:t xml:space="preserve"> wnioskiem </w:t>
      </w:r>
      <w:r w:rsidR="00302DED" w:rsidRPr="00FF6716">
        <w:rPr>
          <w:rFonts w:ascii="Lato" w:hAnsi="Lato" w:cs="Arial"/>
          <w:i/>
          <w:iCs/>
          <w:spacing w:val="4"/>
        </w:rPr>
        <w:t xml:space="preserve">inwestora </w:t>
      </w:r>
      <w:r w:rsidR="00302DED" w:rsidRPr="00302DED">
        <w:rPr>
          <w:rFonts w:ascii="Lato" w:hAnsi="Lato" w:cs="Arial"/>
          <w:spacing w:val="4"/>
        </w:rPr>
        <w:t xml:space="preserve">z dnia </w:t>
      </w:r>
      <w:r w:rsidR="00AA6976">
        <w:rPr>
          <w:rFonts w:ascii="Lato" w:hAnsi="Lato" w:cs="Arial"/>
          <w:spacing w:val="4"/>
        </w:rPr>
        <w:br/>
      </w:r>
      <w:r w:rsidR="00302DED" w:rsidRPr="00302DED">
        <w:rPr>
          <w:rFonts w:ascii="Lato" w:hAnsi="Lato" w:cs="Arial"/>
          <w:spacing w:val="4"/>
        </w:rPr>
        <w:t>22 lutego 2023 r</w:t>
      </w:r>
      <w:r w:rsidR="00302DED">
        <w:rPr>
          <w:rFonts w:ascii="Lato" w:hAnsi="Lato" w:cs="Arial"/>
          <w:spacing w:val="4"/>
        </w:rPr>
        <w:t xml:space="preserve">. i zatwierdzonych </w:t>
      </w:r>
      <w:r w:rsidR="00302DED" w:rsidRPr="00FF6716">
        <w:rPr>
          <w:rFonts w:ascii="Lato" w:hAnsi="Lato" w:cs="Arial"/>
          <w:i/>
          <w:iCs/>
          <w:spacing w:val="4"/>
        </w:rPr>
        <w:t>decyzją Wojewody</w:t>
      </w:r>
      <w:r w:rsidR="00302DED">
        <w:rPr>
          <w:rFonts w:ascii="Lato" w:hAnsi="Lato" w:cs="Arial"/>
          <w:spacing w:val="4"/>
        </w:rPr>
        <w:t xml:space="preserve"> </w:t>
      </w:r>
      <w:r w:rsidR="00302DED" w:rsidRPr="00FF6716">
        <w:rPr>
          <w:rFonts w:ascii="Lato" w:hAnsi="Lato" w:cs="Arial"/>
          <w:i/>
          <w:iCs/>
          <w:spacing w:val="4"/>
        </w:rPr>
        <w:t>Podkarpackiego</w:t>
      </w:r>
      <w:r w:rsidR="00302DED">
        <w:rPr>
          <w:rFonts w:ascii="Lato" w:hAnsi="Lato" w:cs="Arial"/>
          <w:spacing w:val="4"/>
        </w:rPr>
        <w:t xml:space="preserve">. </w:t>
      </w:r>
    </w:p>
    <w:p w14:paraId="0BAFFF74" w14:textId="50B36724" w:rsidR="00902375" w:rsidRPr="00D802B9" w:rsidRDefault="00302DED" w:rsidP="00902375">
      <w:pPr>
        <w:spacing w:after="240" w:line="240" w:lineRule="exact"/>
        <w:jc w:val="both"/>
        <w:rPr>
          <w:rFonts w:ascii="Lato" w:hAnsi="Lato" w:cs="Arial"/>
          <w:bCs/>
          <w:iCs/>
          <w:color w:val="000000"/>
          <w:spacing w:val="4"/>
          <w:lang w:bidi="pl-PL"/>
        </w:rPr>
      </w:pPr>
      <w:r>
        <w:rPr>
          <w:rFonts w:ascii="Lato" w:hAnsi="Lato" w:cs="Arial"/>
          <w:spacing w:val="4"/>
        </w:rPr>
        <w:t>Niezależnie zatem od twierdzeń skarżącego co do faktycznego objęcia działki nr omawianym zamierzeniem inwestycyjnym, podkreślić należy, że z</w:t>
      </w:r>
      <w:r w:rsidRPr="00302DED">
        <w:rPr>
          <w:rFonts w:ascii="Lato" w:hAnsi="Lato" w:cs="Arial"/>
          <w:spacing w:val="4"/>
        </w:rPr>
        <w:t>arówno wojewoda, jak i organ odwoławczy, mogą działać tylko w granicach wniosku</w:t>
      </w:r>
      <w:r>
        <w:rPr>
          <w:rFonts w:ascii="Lato" w:hAnsi="Lato" w:cs="Arial"/>
          <w:spacing w:val="4"/>
        </w:rPr>
        <w:t xml:space="preserve"> inwestora, który, co zostało już wyjaśnione powyżej, nie przewiduje w ramach działań objętych tym postępowaniem robót budowlanych na działce nr, a co za tym idzie, działka ta nie została objęta zaskarżoną decyzją.</w:t>
      </w:r>
      <w:r w:rsidR="00BC73A7">
        <w:rPr>
          <w:rFonts w:ascii="Lato" w:hAnsi="Lato" w:cs="Arial"/>
          <w:spacing w:val="4"/>
        </w:rPr>
        <w:t xml:space="preserve"> </w:t>
      </w:r>
      <w:r w:rsidR="00902375" w:rsidRPr="00D802B9">
        <w:rPr>
          <w:rFonts w:ascii="Lato" w:hAnsi="Lato" w:cs="Arial"/>
          <w:bCs/>
          <w:spacing w:val="4"/>
        </w:rPr>
        <w:t xml:space="preserve">Natomiast, </w:t>
      </w:r>
      <w:r w:rsidR="006640A9">
        <w:rPr>
          <w:rFonts w:ascii="Lato" w:hAnsi="Lato" w:cs="Arial"/>
          <w:bCs/>
          <w:iCs/>
          <w:color w:val="000000"/>
          <w:spacing w:val="4"/>
          <w:lang w:bidi="pl-PL"/>
        </w:rPr>
        <w:t>o czym była już mowa po</w:t>
      </w:r>
      <w:r w:rsidR="00902375" w:rsidRPr="00D802B9">
        <w:rPr>
          <w:rFonts w:ascii="Lato" w:hAnsi="Lato" w:cs="Arial"/>
          <w:bCs/>
          <w:iCs/>
          <w:color w:val="000000"/>
          <w:spacing w:val="4"/>
          <w:lang w:bidi="pl-PL"/>
        </w:rPr>
        <w:t xml:space="preserve">wyżej, w art. 28 </w:t>
      </w:r>
      <w:r w:rsidR="00902375" w:rsidRPr="00D802B9">
        <w:rPr>
          <w:rFonts w:ascii="Lato" w:hAnsi="Lato" w:cs="Arial"/>
          <w:bCs/>
          <w:i/>
          <w:iCs/>
          <w:color w:val="000000"/>
          <w:spacing w:val="4"/>
          <w:lang w:bidi="pl-PL"/>
        </w:rPr>
        <w:t>kpa</w:t>
      </w:r>
      <w:r w:rsidR="00902375" w:rsidRPr="00D802B9">
        <w:rPr>
          <w:rFonts w:ascii="Lato" w:hAnsi="Lato" w:cs="Arial"/>
          <w:bCs/>
          <w:iCs/>
          <w:color w:val="000000"/>
          <w:spacing w:val="4"/>
          <w:lang w:bidi="pl-PL"/>
        </w:rPr>
        <w:t xml:space="preserve"> ustawodawca przymiot strony w postępowaniu administracyjnym powiązał z istnieniem interesu prawnego lub obowiązku podmiotu żądającego podjęcia czynności organu. Interes prawny, o którym mowa w ww. przepisie pojmowany jest jako obiektywna, czyli rzeczywiście istniejąca potrzeba ochrony prawnej. Interes prawny musi być własny, indywidualny i konkretny, dający się obiektywnie stwierdzić oraz aktualny, a więc nie ewentualny.</w:t>
      </w:r>
    </w:p>
    <w:p w14:paraId="770B5D61" w14:textId="5415400B" w:rsidR="00952F09" w:rsidRDefault="00902375" w:rsidP="00902375">
      <w:pPr>
        <w:spacing w:after="240" w:line="240" w:lineRule="exact"/>
        <w:jc w:val="both"/>
        <w:rPr>
          <w:rFonts w:ascii="Lato" w:hAnsi="Lato" w:cs="Arial"/>
          <w:bCs/>
          <w:iCs/>
          <w:spacing w:val="4"/>
        </w:rPr>
      </w:pPr>
      <w:r w:rsidRPr="00D802B9">
        <w:rPr>
          <w:rFonts w:ascii="Lato" w:hAnsi="Lato" w:cs="Arial"/>
          <w:bCs/>
          <w:iCs/>
          <w:color w:val="000000"/>
          <w:spacing w:val="4"/>
          <w:lang w:bidi="pl-PL"/>
        </w:rPr>
        <w:t xml:space="preserve">Pan </w:t>
      </w:r>
      <w:r w:rsidR="00952F09">
        <w:rPr>
          <w:rFonts w:ascii="Lato" w:hAnsi="Lato" w:cs="Arial"/>
          <w:bCs/>
          <w:iCs/>
          <w:color w:val="000000"/>
          <w:spacing w:val="4"/>
          <w:lang w:bidi="pl-PL"/>
        </w:rPr>
        <w:t>P</w:t>
      </w:r>
      <w:r w:rsidR="00183900">
        <w:rPr>
          <w:rFonts w:ascii="Lato" w:hAnsi="Lato" w:cs="Arial"/>
          <w:bCs/>
          <w:iCs/>
          <w:color w:val="000000"/>
          <w:spacing w:val="4"/>
          <w:lang w:bidi="pl-PL"/>
        </w:rPr>
        <w:t>.</w:t>
      </w:r>
      <w:r w:rsidR="00952F09">
        <w:rPr>
          <w:rFonts w:ascii="Lato" w:hAnsi="Lato" w:cs="Arial"/>
          <w:bCs/>
          <w:iCs/>
          <w:color w:val="000000"/>
          <w:spacing w:val="4"/>
          <w:lang w:bidi="pl-PL"/>
        </w:rPr>
        <w:t xml:space="preserve"> S</w:t>
      </w:r>
      <w:r w:rsidR="00183900">
        <w:rPr>
          <w:rFonts w:ascii="Lato" w:hAnsi="Lato" w:cs="Arial"/>
          <w:bCs/>
          <w:iCs/>
          <w:color w:val="000000"/>
          <w:spacing w:val="4"/>
          <w:lang w:bidi="pl-PL"/>
        </w:rPr>
        <w:t>.</w:t>
      </w:r>
      <w:r w:rsidR="00952F09">
        <w:rPr>
          <w:rFonts w:ascii="Lato" w:hAnsi="Lato" w:cs="Arial"/>
          <w:bCs/>
          <w:iCs/>
          <w:color w:val="000000"/>
          <w:spacing w:val="4"/>
          <w:lang w:bidi="pl-PL"/>
        </w:rPr>
        <w:t xml:space="preserve"> </w:t>
      </w:r>
      <w:r w:rsidRPr="00D802B9">
        <w:rPr>
          <w:rFonts w:ascii="Lato" w:hAnsi="Lato" w:cs="Arial"/>
          <w:bCs/>
          <w:iCs/>
          <w:color w:val="000000"/>
          <w:spacing w:val="4"/>
          <w:lang w:bidi="pl-PL"/>
        </w:rPr>
        <w:t xml:space="preserve">jest wprawdzie bezpośrednio zainteresowany rozstrzygnięciem sprawy administracyjnej, nie może jednak tego zainteresowania poprzeć przepisami prawa powszechnie obowiązującego, mającego stanowić podstawę skutecznego żądania stosownych czynności organu administracji. Skarżący nie legitymuje się interesem prawnym opartym na prawie materialnym, lecz jedynie subiektywnym przekonaniem, </w:t>
      </w:r>
      <w:r w:rsidRPr="00D802B9">
        <w:rPr>
          <w:rFonts w:ascii="Lato" w:hAnsi="Lato" w:cs="Arial"/>
          <w:bCs/>
          <w:iCs/>
          <w:color w:val="000000"/>
          <w:spacing w:val="4"/>
          <w:lang w:bidi="pl-PL"/>
        </w:rPr>
        <w:br/>
        <w:t xml:space="preserve">że jest stroną postępowania w sprawie o </w:t>
      </w:r>
      <w:r w:rsidR="00952F09" w:rsidRPr="00C31ECF">
        <w:rPr>
          <w:rFonts w:ascii="Lato" w:hAnsi="Lato" w:cs="Arial"/>
          <w:bCs/>
          <w:iCs/>
          <w:spacing w:val="4"/>
        </w:rPr>
        <w:t>ustaleniu lokalizacji inwestycji w zakresie terminalu</w:t>
      </w:r>
      <w:r w:rsidR="00952F09">
        <w:rPr>
          <w:rFonts w:ascii="Lato" w:hAnsi="Lato" w:cs="Arial"/>
          <w:bCs/>
          <w:iCs/>
          <w:spacing w:val="4"/>
        </w:rPr>
        <w:t>.</w:t>
      </w:r>
    </w:p>
    <w:p w14:paraId="0F5A730B" w14:textId="540DB21D" w:rsidR="001214E0" w:rsidRPr="001214E0" w:rsidRDefault="001214E0" w:rsidP="001214E0">
      <w:pPr>
        <w:spacing w:after="240" w:line="240" w:lineRule="exact"/>
        <w:jc w:val="both"/>
        <w:rPr>
          <w:rFonts w:ascii="Lato" w:hAnsi="Lato" w:cs="Arial"/>
          <w:bCs/>
          <w:iCs/>
          <w:spacing w:val="4"/>
        </w:rPr>
      </w:pPr>
      <w:r w:rsidRPr="001214E0">
        <w:rPr>
          <w:rFonts w:ascii="Lato" w:hAnsi="Lato" w:cs="Arial"/>
          <w:bCs/>
          <w:iCs/>
          <w:spacing w:val="4"/>
        </w:rPr>
        <w:t xml:space="preserve">W ocenie </w:t>
      </w:r>
      <w:r w:rsidRPr="001214E0">
        <w:rPr>
          <w:rFonts w:ascii="Lato" w:hAnsi="Lato" w:cs="Arial"/>
          <w:bCs/>
          <w:i/>
          <w:iCs/>
          <w:spacing w:val="4"/>
        </w:rPr>
        <w:t>Ministra</w:t>
      </w:r>
      <w:r w:rsidRPr="001214E0">
        <w:rPr>
          <w:rFonts w:ascii="Lato" w:hAnsi="Lato" w:cs="Arial"/>
          <w:bCs/>
          <w:iCs/>
          <w:spacing w:val="4"/>
        </w:rPr>
        <w:t xml:space="preserve"> nie wystarczy samo przekonanie właściciela nieruchomości sąsiadującej z inwestycją, iż ma on w postępowaniu o wydanie decyzji o </w:t>
      </w:r>
      <w:r>
        <w:rPr>
          <w:rFonts w:ascii="Lato" w:hAnsi="Lato" w:cs="Arial"/>
          <w:bCs/>
          <w:iCs/>
          <w:spacing w:val="4"/>
        </w:rPr>
        <w:t xml:space="preserve">ustaleniu lokalizacji </w:t>
      </w:r>
      <w:r w:rsidR="00557E3D">
        <w:rPr>
          <w:rFonts w:ascii="Lato" w:hAnsi="Lato" w:cs="Arial"/>
          <w:bCs/>
          <w:iCs/>
          <w:spacing w:val="4"/>
        </w:rPr>
        <w:t xml:space="preserve">inwestycji gazowej </w:t>
      </w:r>
      <w:r w:rsidRPr="001214E0">
        <w:rPr>
          <w:rFonts w:ascii="Lato" w:hAnsi="Lato" w:cs="Arial"/>
          <w:bCs/>
          <w:iCs/>
          <w:spacing w:val="4"/>
        </w:rPr>
        <w:t xml:space="preserve">interes prawny, a tym samym powinien być traktowany przez organ jako strona. O posiadaniu przez właścicieli bądź użytkowników wieczystych </w:t>
      </w:r>
      <w:r w:rsidRPr="001214E0">
        <w:rPr>
          <w:rFonts w:ascii="Lato" w:hAnsi="Lato" w:cs="Arial"/>
          <w:bCs/>
          <w:iCs/>
          <w:spacing w:val="4"/>
        </w:rPr>
        <w:lastRenderedPageBreak/>
        <w:t xml:space="preserve">innych nieruchomości niż te objęte wnioskiem inwestora legitymacji do występowania </w:t>
      </w:r>
      <w:r w:rsidR="00AA5D19">
        <w:rPr>
          <w:rFonts w:ascii="Lato" w:hAnsi="Lato" w:cs="Arial"/>
          <w:bCs/>
          <w:iCs/>
          <w:spacing w:val="4"/>
        </w:rPr>
        <w:br/>
      </w:r>
      <w:r w:rsidRPr="001214E0">
        <w:rPr>
          <w:rFonts w:ascii="Lato" w:hAnsi="Lato" w:cs="Arial"/>
          <w:bCs/>
          <w:iCs/>
          <w:spacing w:val="4"/>
        </w:rPr>
        <w:t xml:space="preserve">w charakterze strony postępowania można mówić wówczas, gdy planowana inwestycja będzie oddziaływać negatywnie na nieruchomości tychże osób. Jak zauważył Naczelny Sąd Administracyjny w wyroku z dnia 11 maja 2011 r., sygn. akt II OSK 804/10: „Właściciel nieruchomości położonej w sąsiedztwie nieruchomości, na której planowana jest inwestycja, może mieć interes prawny w sprawie decyzji w przedmiocie lokalizacji inwestycji celu publicznego, jednakże nie oznacza to, że taki przymiot posiada każdy właściciel nieruchomości znajdującej się w sąsiedztwie lub nieruchomości sąsiedniej </w:t>
      </w:r>
      <w:r w:rsidR="00AA5D19">
        <w:rPr>
          <w:rFonts w:ascii="Lato" w:hAnsi="Lato" w:cs="Arial"/>
          <w:bCs/>
          <w:iCs/>
          <w:spacing w:val="4"/>
        </w:rPr>
        <w:br/>
      </w:r>
      <w:r w:rsidRPr="001214E0">
        <w:rPr>
          <w:rFonts w:ascii="Lato" w:hAnsi="Lato" w:cs="Arial"/>
          <w:bCs/>
          <w:iCs/>
          <w:spacing w:val="4"/>
        </w:rPr>
        <w:t xml:space="preserve">i w każdych okolicznościach faktycznych. Decydujące znaczenie w tym przypadku </w:t>
      </w:r>
      <w:r w:rsidR="00AA5D19">
        <w:rPr>
          <w:rFonts w:ascii="Lato" w:hAnsi="Lato" w:cs="Arial"/>
          <w:bCs/>
          <w:iCs/>
          <w:spacing w:val="4"/>
        </w:rPr>
        <w:br/>
      </w:r>
      <w:r w:rsidRPr="001214E0">
        <w:rPr>
          <w:rFonts w:ascii="Lato" w:hAnsi="Lato" w:cs="Arial"/>
          <w:bCs/>
          <w:iCs/>
          <w:spacing w:val="4"/>
        </w:rPr>
        <w:t xml:space="preserve">ma wnioskowanie wynikające z rodzaju i zasięgu oddziaływania planowanej inwestycji </w:t>
      </w:r>
      <w:r w:rsidRPr="001214E0">
        <w:rPr>
          <w:rFonts w:ascii="Lato" w:hAnsi="Lato" w:cs="Arial"/>
          <w:bCs/>
          <w:iCs/>
          <w:spacing w:val="4"/>
        </w:rPr>
        <w:br/>
        <w:t>z jednej strony oraz położenia nieruchomości, na której ma być prowadzona inwestycja względem nieruchomości osoby ubiegającej się o status strony”.</w:t>
      </w:r>
    </w:p>
    <w:p w14:paraId="1BFC2D70" w14:textId="0404BEE2" w:rsidR="001214E0" w:rsidRPr="001214E0" w:rsidRDefault="001214E0" w:rsidP="001214E0">
      <w:pPr>
        <w:spacing w:after="240" w:line="240" w:lineRule="exact"/>
        <w:jc w:val="both"/>
        <w:rPr>
          <w:rFonts w:ascii="Lato" w:hAnsi="Lato" w:cs="Arial"/>
          <w:bCs/>
          <w:iCs/>
          <w:spacing w:val="4"/>
        </w:rPr>
      </w:pPr>
      <w:r w:rsidRPr="001214E0">
        <w:rPr>
          <w:rFonts w:ascii="Lato" w:hAnsi="Lato" w:cs="Arial"/>
          <w:bCs/>
          <w:iCs/>
          <w:spacing w:val="4"/>
        </w:rPr>
        <w:t xml:space="preserve">Jak podkreślono wyżej, właściciele czy użytkownicy wieczyści nieruchomości sąsiadujących z projektowanym przedsięwzięciem, aby uzyskać status strony </w:t>
      </w:r>
      <w:r w:rsidR="00557E3D">
        <w:rPr>
          <w:rFonts w:ascii="Lato" w:hAnsi="Lato" w:cs="Arial"/>
          <w:bCs/>
          <w:iCs/>
          <w:spacing w:val="4"/>
        </w:rPr>
        <w:br/>
      </w:r>
      <w:r w:rsidRPr="001214E0">
        <w:rPr>
          <w:rFonts w:ascii="Lato" w:hAnsi="Lato" w:cs="Arial"/>
          <w:bCs/>
          <w:iCs/>
          <w:spacing w:val="4"/>
        </w:rPr>
        <w:t xml:space="preserve">w postępowaniu w sprawie, muszą wskazać konkretny przepis prawa, przewidujący </w:t>
      </w:r>
      <w:r w:rsidR="00557E3D">
        <w:rPr>
          <w:rFonts w:ascii="Lato" w:hAnsi="Lato" w:cs="Arial"/>
          <w:bCs/>
          <w:iCs/>
          <w:spacing w:val="4"/>
        </w:rPr>
        <w:br/>
      </w:r>
      <w:r w:rsidRPr="001214E0">
        <w:rPr>
          <w:rFonts w:ascii="Lato" w:hAnsi="Lato" w:cs="Arial"/>
          <w:bCs/>
          <w:iCs/>
          <w:spacing w:val="4"/>
        </w:rPr>
        <w:t xml:space="preserve">w konkretnej sytuacji ograniczenie w swobodnym korzystaniu z nieruchomości, wprowadzone ze względu na powstanie w ich sąsiedztwie określonego obiektu budowlanego. W omawianym przypadku skarżący, </w:t>
      </w:r>
      <w:r w:rsidR="00557E3D">
        <w:rPr>
          <w:rFonts w:ascii="Lato" w:hAnsi="Lato" w:cs="Arial"/>
          <w:bCs/>
          <w:iCs/>
          <w:spacing w:val="4"/>
        </w:rPr>
        <w:t xml:space="preserve">co istotne reprezentowany przez profesjonalnego pełnomocnika, </w:t>
      </w:r>
      <w:r w:rsidRPr="001214E0">
        <w:rPr>
          <w:rFonts w:ascii="Lato" w:hAnsi="Lato" w:cs="Arial"/>
          <w:bCs/>
          <w:iCs/>
          <w:spacing w:val="4"/>
        </w:rPr>
        <w:t xml:space="preserve">w ocenie </w:t>
      </w:r>
      <w:r w:rsidRPr="001214E0">
        <w:rPr>
          <w:rFonts w:ascii="Lato" w:hAnsi="Lato" w:cs="Arial"/>
          <w:bCs/>
          <w:i/>
          <w:iCs/>
          <w:spacing w:val="4"/>
        </w:rPr>
        <w:t>Ministra</w:t>
      </w:r>
      <w:r w:rsidRPr="001214E0">
        <w:rPr>
          <w:rFonts w:ascii="Lato" w:hAnsi="Lato" w:cs="Arial"/>
          <w:bCs/>
          <w:iCs/>
          <w:spacing w:val="4"/>
        </w:rPr>
        <w:t>, nie wykazał, w jaki sposób przedmiotowa decyzja i zawarte w niej rozstrzygnięcie negatywnie oddziałuje na jego interes prawny, w jakiej sferze doznaje on uszczerbku i na czym ten uszczerbek w ocenie skarżącego polega, powołując się jedynie ogólnie na niedogodności związane z jej realizacją.</w:t>
      </w:r>
    </w:p>
    <w:p w14:paraId="3467DD42" w14:textId="451BA716" w:rsidR="001214E0" w:rsidRPr="001214E0" w:rsidRDefault="001214E0" w:rsidP="001214E0">
      <w:pPr>
        <w:spacing w:after="240" w:line="240" w:lineRule="exact"/>
        <w:jc w:val="both"/>
        <w:rPr>
          <w:rFonts w:ascii="Lato" w:hAnsi="Lato" w:cs="Arial"/>
          <w:bCs/>
          <w:iCs/>
          <w:spacing w:val="4"/>
        </w:rPr>
      </w:pPr>
      <w:r w:rsidRPr="001214E0">
        <w:rPr>
          <w:rFonts w:ascii="Lato" w:hAnsi="Lato" w:cs="Arial"/>
          <w:bCs/>
          <w:i/>
          <w:iCs/>
          <w:spacing w:val="4"/>
        </w:rPr>
        <w:t>Minister</w:t>
      </w:r>
      <w:r w:rsidRPr="001214E0">
        <w:rPr>
          <w:rFonts w:ascii="Lato" w:hAnsi="Lato" w:cs="Arial"/>
          <w:bCs/>
          <w:iCs/>
          <w:spacing w:val="4"/>
        </w:rPr>
        <w:t xml:space="preserve"> nie podziela stanowiska, iż podstawą wystarczając</w:t>
      </w:r>
      <w:r w:rsidR="00557E3D">
        <w:rPr>
          <w:rFonts w:ascii="Lato" w:hAnsi="Lato" w:cs="Arial"/>
          <w:bCs/>
          <w:iCs/>
          <w:spacing w:val="4"/>
        </w:rPr>
        <w:t>ą</w:t>
      </w:r>
      <w:r w:rsidRPr="001214E0">
        <w:rPr>
          <w:rFonts w:ascii="Lato" w:hAnsi="Lato" w:cs="Arial"/>
          <w:bCs/>
          <w:iCs/>
          <w:spacing w:val="4"/>
        </w:rPr>
        <w:t xml:space="preserve"> do uznania interesu prawnego w postępowaniu dotyczącym </w:t>
      </w:r>
      <w:r w:rsidR="00557E3D">
        <w:rPr>
          <w:rFonts w:ascii="Lato" w:hAnsi="Lato" w:cs="Arial"/>
          <w:bCs/>
          <w:iCs/>
          <w:spacing w:val="4"/>
        </w:rPr>
        <w:t xml:space="preserve">ustalenia lokalizacji inwestycji gazowej </w:t>
      </w:r>
      <w:r w:rsidRPr="001214E0">
        <w:rPr>
          <w:rFonts w:ascii="Lato" w:hAnsi="Lato" w:cs="Arial"/>
          <w:bCs/>
          <w:iCs/>
          <w:spacing w:val="4"/>
        </w:rPr>
        <w:t>jest przysługujące skarżącemu uprawnienie do nieruchomości położon</w:t>
      </w:r>
      <w:r w:rsidR="00557E3D">
        <w:rPr>
          <w:rFonts w:ascii="Lato" w:hAnsi="Lato" w:cs="Arial"/>
          <w:bCs/>
          <w:iCs/>
          <w:spacing w:val="4"/>
        </w:rPr>
        <w:t>ej</w:t>
      </w:r>
      <w:r w:rsidRPr="001214E0">
        <w:rPr>
          <w:rFonts w:ascii="Lato" w:hAnsi="Lato" w:cs="Arial"/>
          <w:bCs/>
          <w:iCs/>
          <w:spacing w:val="4"/>
        </w:rPr>
        <w:t xml:space="preserve"> w bezpośrednim lub pośrednim sąsiedztwie planowanej inwestycji</w:t>
      </w:r>
      <w:r w:rsidR="00557E3D">
        <w:rPr>
          <w:rFonts w:ascii="Lato" w:hAnsi="Lato" w:cs="Arial"/>
          <w:bCs/>
          <w:iCs/>
          <w:spacing w:val="4"/>
        </w:rPr>
        <w:t>, na której jego zdaniem, będą wykonywane roboty budowlane (podłączenie odwiertu) i składowanie paliw kopalnianych.</w:t>
      </w:r>
      <w:r w:rsidRPr="001214E0">
        <w:rPr>
          <w:rFonts w:ascii="Lato" w:hAnsi="Lato" w:cs="Arial"/>
          <w:bCs/>
          <w:iCs/>
          <w:spacing w:val="4"/>
        </w:rPr>
        <w:t xml:space="preserve"> Interes prawny powinien wynikać z konkretnej i zindywidualizowanej normy prawa materialnego wpływającej na sytuację prawną wnoszącego dany wniosek, żądanie, czy środek zaskarżenia. Innymi słowy, norma prawna musi wskazywać skonkretyzowane zachowanie podmiotu, które jest mu nakazane lub takież zachowanie, które stanowi ograniczenie generalnego prawa własności. Dlatego więc – jak zauważa się w orzecznictwie </w:t>
      </w:r>
      <w:proofErr w:type="spellStart"/>
      <w:r w:rsidRPr="001214E0">
        <w:rPr>
          <w:rFonts w:ascii="Lato" w:hAnsi="Lato" w:cs="Arial"/>
          <w:bCs/>
          <w:iCs/>
          <w:spacing w:val="4"/>
        </w:rPr>
        <w:t>sądowoadministracyjnym</w:t>
      </w:r>
      <w:proofErr w:type="spellEnd"/>
      <w:r w:rsidRPr="001214E0">
        <w:rPr>
          <w:rFonts w:ascii="Lato" w:hAnsi="Lato" w:cs="Arial"/>
          <w:bCs/>
          <w:iCs/>
          <w:spacing w:val="4"/>
        </w:rPr>
        <w:t xml:space="preserve"> - podmiot, dla którego z przepisów prawa materialnego nie wynikają żadne uprawnienia ani obowiązki, nie ma przymiotu strony </w:t>
      </w:r>
      <w:r w:rsidR="00557E3D">
        <w:rPr>
          <w:rFonts w:ascii="Lato" w:hAnsi="Lato" w:cs="Arial"/>
          <w:bCs/>
          <w:iCs/>
          <w:spacing w:val="4"/>
        </w:rPr>
        <w:br/>
      </w:r>
      <w:r w:rsidRPr="001214E0">
        <w:rPr>
          <w:rFonts w:ascii="Lato" w:hAnsi="Lato" w:cs="Arial"/>
          <w:bCs/>
          <w:iCs/>
          <w:spacing w:val="4"/>
        </w:rPr>
        <w:t xml:space="preserve">w świetle art. 28 </w:t>
      </w:r>
      <w:r w:rsidRPr="001214E0">
        <w:rPr>
          <w:rFonts w:ascii="Lato" w:hAnsi="Lato" w:cs="Arial"/>
          <w:bCs/>
          <w:i/>
          <w:iCs/>
          <w:spacing w:val="4"/>
        </w:rPr>
        <w:t>kpa</w:t>
      </w:r>
      <w:r w:rsidRPr="001214E0">
        <w:rPr>
          <w:rFonts w:ascii="Lato" w:hAnsi="Lato" w:cs="Arial"/>
          <w:bCs/>
          <w:iCs/>
          <w:spacing w:val="4"/>
        </w:rPr>
        <w:t xml:space="preserve"> i nie jest legitymowany do żądania wszczęcia postępowania, czy też kwestionowania zapadłych w tym postępowaniu rozstrzygnięć (por. wyrok Naczelnego Sądu Administracyjnego z dnia 30 sierpnia 2012 r., sygn. akt II OSK 1588/12, </w:t>
      </w:r>
      <w:proofErr w:type="spellStart"/>
      <w:r w:rsidRPr="001214E0">
        <w:rPr>
          <w:rFonts w:ascii="Lato" w:hAnsi="Lato" w:cs="Arial"/>
          <w:bCs/>
          <w:iCs/>
          <w:spacing w:val="4"/>
        </w:rPr>
        <w:t>opubl</w:t>
      </w:r>
      <w:proofErr w:type="spellEnd"/>
      <w:r w:rsidRPr="001214E0">
        <w:rPr>
          <w:rFonts w:ascii="Lato" w:hAnsi="Lato" w:cs="Arial"/>
          <w:bCs/>
          <w:iCs/>
          <w:spacing w:val="4"/>
        </w:rPr>
        <w:t>. LEX nr 1218392).</w:t>
      </w:r>
    </w:p>
    <w:p w14:paraId="62E711F5" w14:textId="43626F91" w:rsidR="001214E0" w:rsidRPr="009472A9" w:rsidRDefault="001214E0" w:rsidP="00902375">
      <w:pPr>
        <w:spacing w:after="240" w:line="240" w:lineRule="exact"/>
        <w:jc w:val="both"/>
        <w:rPr>
          <w:rFonts w:ascii="Lato" w:hAnsi="Lato" w:cs="Arial"/>
          <w:bCs/>
          <w:iCs/>
          <w:spacing w:val="4"/>
        </w:rPr>
      </w:pPr>
      <w:r w:rsidRPr="001214E0">
        <w:rPr>
          <w:rFonts w:ascii="Lato" w:hAnsi="Lato" w:cs="Arial"/>
          <w:bCs/>
          <w:iCs/>
          <w:spacing w:val="4"/>
        </w:rPr>
        <w:t xml:space="preserve">Raz jeszcze wypada podkreślić, że o posiadaniu przez dany podmiot przymiotu strony można mówić jedynie w przypadku istnienia indywidualnego, aktualnego, konkretnego </w:t>
      </w:r>
      <w:r w:rsidR="009472A9">
        <w:rPr>
          <w:rFonts w:ascii="Lato" w:hAnsi="Lato" w:cs="Arial"/>
          <w:bCs/>
          <w:iCs/>
          <w:spacing w:val="4"/>
        </w:rPr>
        <w:br/>
      </w:r>
      <w:r w:rsidRPr="001214E0">
        <w:rPr>
          <w:rFonts w:ascii="Lato" w:hAnsi="Lato" w:cs="Arial"/>
          <w:bCs/>
          <w:iCs/>
          <w:spacing w:val="4"/>
        </w:rPr>
        <w:t xml:space="preserve">i obiektywnie sprawdzalnego interesu prawnego, który musi znajdować potwierdzenie </w:t>
      </w:r>
      <w:r w:rsidR="009472A9">
        <w:rPr>
          <w:rFonts w:ascii="Lato" w:hAnsi="Lato" w:cs="Arial"/>
          <w:bCs/>
          <w:iCs/>
          <w:spacing w:val="4"/>
        </w:rPr>
        <w:br/>
      </w:r>
      <w:r w:rsidRPr="001214E0">
        <w:rPr>
          <w:rFonts w:ascii="Lato" w:hAnsi="Lato" w:cs="Arial"/>
          <w:bCs/>
          <w:iCs/>
          <w:spacing w:val="4"/>
        </w:rPr>
        <w:t xml:space="preserve">w okolicznościach faktycznych danej sprawy i przesłankach zastosowania w niej określonego przepisu prawa materialnego. Ewentualne zdarzenia przyszłe, niepewne, mogą stanowić nie o interesie prawnym, a jedynie o interesie faktycznym, który nie daje uprawnień strony w postępowaniu administracyjnym (por. wyrok Naczelnego Sądu Administracyjnego w Warszawie z dnia 18 października 2012 r., sygn. akt: II GSK 1427/11). Stąd też obawy dotyczące </w:t>
      </w:r>
      <w:r w:rsidR="009472A9">
        <w:rPr>
          <w:rFonts w:ascii="Lato" w:hAnsi="Lato" w:cs="Arial"/>
          <w:bCs/>
          <w:iCs/>
          <w:spacing w:val="4"/>
        </w:rPr>
        <w:t xml:space="preserve">negatywnego wpływu jaki może wywrzeć realizacja przedmiotowej inwestycji gazowej na działkę nr 806, </w:t>
      </w:r>
      <w:r w:rsidRPr="001214E0">
        <w:rPr>
          <w:rFonts w:ascii="Lato" w:hAnsi="Lato" w:cs="Arial"/>
          <w:bCs/>
          <w:iCs/>
          <w:spacing w:val="4"/>
        </w:rPr>
        <w:t xml:space="preserve">nie mogą świadczyć o posiadaniu interesu prawnego w przedmiotowym postępowaniu. Dodać również należy, mając </w:t>
      </w:r>
      <w:r w:rsidR="00AA5D19">
        <w:rPr>
          <w:rFonts w:ascii="Lato" w:hAnsi="Lato" w:cs="Arial"/>
          <w:bCs/>
          <w:iCs/>
          <w:spacing w:val="4"/>
        </w:rPr>
        <w:br/>
      </w:r>
      <w:r w:rsidRPr="001214E0">
        <w:rPr>
          <w:rFonts w:ascii="Lato" w:hAnsi="Lato" w:cs="Arial"/>
          <w:bCs/>
          <w:iCs/>
          <w:spacing w:val="4"/>
        </w:rPr>
        <w:t xml:space="preserve">na względzie orzecznictwo doktryny, że właściciel nieruchomości nie </w:t>
      </w:r>
      <w:r w:rsidR="00AA5D19">
        <w:rPr>
          <w:rFonts w:ascii="Lato" w:hAnsi="Lato" w:cs="Arial"/>
          <w:bCs/>
          <w:iCs/>
          <w:spacing w:val="4"/>
        </w:rPr>
        <w:br/>
      </w:r>
      <w:r w:rsidRPr="001214E0">
        <w:rPr>
          <w:rFonts w:ascii="Lato" w:hAnsi="Lato" w:cs="Arial"/>
          <w:bCs/>
          <w:iCs/>
          <w:spacing w:val="4"/>
        </w:rPr>
        <w:lastRenderedPageBreak/>
        <w:t>ma zagwarantowanego przepisami prawa określonego status quo, czy też pewnej gwarancji niezmienności otoczenia. Wskazywał na to wyraźnie Wojewódzki Sąd Administracyjny w Krakowie w wyroku z dnia 30 września 2008 r., sygn. akt: II SA/Kr 561/08, podkreślając, że żaden przepis prawa materialnego nie przyznaje całkowitej ochrony przed jakimkolwiek pogorszeniem obecnej sytuacji. W konsekwencji uznać należy, że argumentacja skarżącego, zgodnie z którą realizacja przedmiotowej inwestycji może wpływać niekorzystnie na</w:t>
      </w:r>
      <w:r w:rsidR="009472A9">
        <w:rPr>
          <w:rFonts w:ascii="Lato" w:hAnsi="Lato" w:cs="Arial"/>
          <w:bCs/>
          <w:iCs/>
          <w:spacing w:val="4"/>
        </w:rPr>
        <w:t xml:space="preserve"> prowadzoną hodowlę danieli</w:t>
      </w:r>
      <w:r w:rsidRPr="001214E0">
        <w:rPr>
          <w:rFonts w:ascii="Lato" w:hAnsi="Lato" w:cs="Arial"/>
          <w:bCs/>
          <w:iCs/>
          <w:spacing w:val="4"/>
        </w:rPr>
        <w:t xml:space="preserve">, świadczy wyłącznie </w:t>
      </w:r>
      <w:r w:rsidR="009472A9">
        <w:rPr>
          <w:rFonts w:ascii="Lato" w:hAnsi="Lato" w:cs="Arial"/>
          <w:bCs/>
          <w:iCs/>
          <w:spacing w:val="4"/>
        </w:rPr>
        <w:br/>
      </w:r>
      <w:r w:rsidRPr="001214E0">
        <w:rPr>
          <w:rFonts w:ascii="Lato" w:hAnsi="Lato" w:cs="Arial"/>
          <w:bCs/>
          <w:iCs/>
          <w:spacing w:val="4"/>
        </w:rPr>
        <w:t xml:space="preserve">o posiadaniu przez niego interesu faktycznego (por. wyrok Naczelnego Sądu Administracyjnego z dnia 13 grudnia 2011 r., sygn. akt: II OSK 61/11 oraz z dnia </w:t>
      </w:r>
      <w:r w:rsidR="00AA5D19">
        <w:rPr>
          <w:rFonts w:ascii="Lato" w:hAnsi="Lato" w:cs="Arial"/>
          <w:bCs/>
          <w:iCs/>
          <w:spacing w:val="4"/>
        </w:rPr>
        <w:br/>
      </w:r>
      <w:r w:rsidRPr="001214E0">
        <w:rPr>
          <w:rFonts w:ascii="Lato" w:hAnsi="Lato" w:cs="Arial"/>
          <w:bCs/>
          <w:iCs/>
          <w:spacing w:val="4"/>
        </w:rPr>
        <w:t>28 września 2006 r., sygn. akt: II OSK 726/06, wyrok Wojewódzkiego Sądu Administracyjnego w Rzeszowie z dnia 11 lipca 2013 r., sygn. akt: II SA/</w:t>
      </w:r>
      <w:proofErr w:type="spellStart"/>
      <w:r w:rsidRPr="001214E0">
        <w:rPr>
          <w:rFonts w:ascii="Lato" w:hAnsi="Lato" w:cs="Arial"/>
          <w:bCs/>
          <w:iCs/>
          <w:spacing w:val="4"/>
        </w:rPr>
        <w:t>Rz</w:t>
      </w:r>
      <w:proofErr w:type="spellEnd"/>
      <w:r w:rsidRPr="001214E0">
        <w:rPr>
          <w:rFonts w:ascii="Lato" w:hAnsi="Lato" w:cs="Arial"/>
          <w:bCs/>
          <w:iCs/>
          <w:spacing w:val="4"/>
        </w:rPr>
        <w:t xml:space="preserve"> 116/13). </w:t>
      </w:r>
    </w:p>
    <w:p w14:paraId="0986A365" w14:textId="27A36DCB" w:rsidR="00902375" w:rsidRPr="00D802B9" w:rsidRDefault="00902375" w:rsidP="00902375">
      <w:pPr>
        <w:spacing w:after="240" w:line="240" w:lineRule="exact"/>
        <w:jc w:val="both"/>
        <w:rPr>
          <w:rFonts w:ascii="Lato" w:hAnsi="Lato" w:cs="Arial"/>
          <w:spacing w:val="4"/>
        </w:rPr>
      </w:pPr>
      <w:r w:rsidRPr="00D802B9">
        <w:rPr>
          <w:rFonts w:ascii="Lato" w:hAnsi="Lato" w:cs="Arial"/>
          <w:bCs/>
          <w:spacing w:val="4"/>
        </w:rPr>
        <w:t xml:space="preserve">Mając na uwadze fakt, że odwołanie - w zakresie </w:t>
      </w:r>
      <w:r w:rsidRPr="00D802B9">
        <w:rPr>
          <w:rFonts w:ascii="Lato" w:hAnsi="Lato" w:cs="Arial"/>
          <w:spacing w:val="4"/>
        </w:rPr>
        <w:t xml:space="preserve">Pana </w:t>
      </w:r>
      <w:r w:rsidR="00952F09">
        <w:rPr>
          <w:rFonts w:ascii="Lato" w:hAnsi="Lato" w:cs="Arial"/>
          <w:spacing w:val="4"/>
        </w:rPr>
        <w:t>P</w:t>
      </w:r>
      <w:r w:rsidR="00183900">
        <w:rPr>
          <w:rFonts w:ascii="Lato" w:hAnsi="Lato" w:cs="Arial"/>
          <w:spacing w:val="4"/>
        </w:rPr>
        <w:t xml:space="preserve">. </w:t>
      </w:r>
      <w:r w:rsidR="00952F09">
        <w:rPr>
          <w:rFonts w:ascii="Lato" w:hAnsi="Lato" w:cs="Arial"/>
          <w:spacing w:val="4"/>
        </w:rPr>
        <w:t xml:space="preserve"> S</w:t>
      </w:r>
      <w:r w:rsidR="00183900">
        <w:rPr>
          <w:rFonts w:ascii="Lato" w:hAnsi="Lato" w:cs="Arial"/>
          <w:spacing w:val="4"/>
        </w:rPr>
        <w:t>.</w:t>
      </w:r>
      <w:r w:rsidR="00952F09">
        <w:rPr>
          <w:rFonts w:ascii="Lato" w:hAnsi="Lato" w:cs="Arial"/>
          <w:spacing w:val="4"/>
        </w:rPr>
        <w:t>, reprezentowanego przez r. pr. K</w:t>
      </w:r>
      <w:r w:rsidR="00183900">
        <w:rPr>
          <w:rFonts w:ascii="Lato" w:hAnsi="Lato" w:cs="Arial"/>
          <w:spacing w:val="4"/>
        </w:rPr>
        <w:t>.</w:t>
      </w:r>
      <w:r w:rsidR="00952F09">
        <w:rPr>
          <w:rFonts w:ascii="Lato" w:hAnsi="Lato" w:cs="Arial"/>
          <w:spacing w:val="4"/>
        </w:rPr>
        <w:t xml:space="preserve"> K</w:t>
      </w:r>
      <w:r w:rsidR="00183900">
        <w:rPr>
          <w:rFonts w:ascii="Lato" w:hAnsi="Lato" w:cs="Arial"/>
          <w:spacing w:val="4"/>
        </w:rPr>
        <w:t>.</w:t>
      </w:r>
      <w:r w:rsidR="00952F09">
        <w:rPr>
          <w:rFonts w:ascii="Lato" w:hAnsi="Lato" w:cs="Arial"/>
          <w:spacing w:val="4"/>
        </w:rPr>
        <w:t xml:space="preserve"> </w:t>
      </w:r>
      <w:r w:rsidRPr="00D802B9">
        <w:rPr>
          <w:rFonts w:ascii="Lato" w:hAnsi="Lato" w:cs="Arial"/>
          <w:bCs/>
          <w:spacing w:val="4"/>
        </w:rPr>
        <w:t xml:space="preserve">zostało wniesione przez podmiot nieposiadający przymiotu strony w rozumieniu art. 28 </w:t>
      </w:r>
      <w:r w:rsidRPr="00D802B9">
        <w:rPr>
          <w:rFonts w:ascii="Lato" w:hAnsi="Lato" w:cs="Arial"/>
          <w:bCs/>
          <w:i/>
          <w:spacing w:val="4"/>
        </w:rPr>
        <w:t>kpa</w:t>
      </w:r>
      <w:r w:rsidRPr="00D802B9">
        <w:rPr>
          <w:rFonts w:ascii="Lato" w:hAnsi="Lato" w:cs="Arial"/>
          <w:bCs/>
          <w:spacing w:val="4"/>
        </w:rPr>
        <w:t xml:space="preserve">, organ odwoławczy stwierdził, że zachodzi przesłanka bezprzedmiotowości postępowania odwoławczego w rozumieniu art. 105 § 1 </w:t>
      </w:r>
      <w:r w:rsidRPr="00D802B9">
        <w:rPr>
          <w:rFonts w:ascii="Lato" w:hAnsi="Lato" w:cs="Arial"/>
          <w:bCs/>
          <w:i/>
          <w:spacing w:val="4"/>
        </w:rPr>
        <w:t>kpa</w:t>
      </w:r>
      <w:r w:rsidRPr="00D802B9">
        <w:rPr>
          <w:rFonts w:ascii="Lato" w:hAnsi="Lato" w:cs="Arial"/>
          <w:bCs/>
          <w:spacing w:val="4"/>
        </w:rPr>
        <w:t xml:space="preserve">. Stwierdzenie przez organ odwoławczy, że wnoszący odwołanie nie jest stroną w rozumieniu art. 28 </w:t>
      </w:r>
      <w:r w:rsidRPr="00D802B9">
        <w:rPr>
          <w:rFonts w:ascii="Lato" w:hAnsi="Lato" w:cs="Arial"/>
          <w:bCs/>
          <w:i/>
          <w:spacing w:val="4"/>
        </w:rPr>
        <w:t>kpa</w:t>
      </w:r>
      <w:r w:rsidRPr="00D802B9">
        <w:rPr>
          <w:rFonts w:ascii="Lato" w:hAnsi="Lato" w:cs="Arial"/>
          <w:bCs/>
          <w:spacing w:val="4"/>
        </w:rPr>
        <w:t xml:space="preserve">, skutkuje koniecznością wydania przez organ decyzji o umorzeniu postępowania odwoławczego na podstawie art. 138 § 1 pkt 3 </w:t>
      </w:r>
      <w:r w:rsidRPr="00D802B9">
        <w:rPr>
          <w:rFonts w:ascii="Lato" w:hAnsi="Lato" w:cs="Arial"/>
          <w:bCs/>
          <w:i/>
          <w:spacing w:val="4"/>
        </w:rPr>
        <w:t>kpa</w:t>
      </w:r>
      <w:r w:rsidRPr="00D802B9">
        <w:rPr>
          <w:rFonts w:ascii="Lato" w:hAnsi="Lato" w:cs="Arial"/>
          <w:bCs/>
          <w:spacing w:val="4"/>
        </w:rPr>
        <w:t xml:space="preserve">. </w:t>
      </w:r>
    </w:p>
    <w:p w14:paraId="0D36FEEF" w14:textId="77777777" w:rsidR="00902375" w:rsidRDefault="00902375" w:rsidP="00902375">
      <w:pPr>
        <w:spacing w:after="240" w:line="240" w:lineRule="exact"/>
        <w:jc w:val="both"/>
        <w:rPr>
          <w:rFonts w:ascii="Lato" w:hAnsi="Lato" w:cs="Arial"/>
          <w:bCs/>
          <w:spacing w:val="4"/>
        </w:rPr>
      </w:pPr>
      <w:r w:rsidRPr="00D802B9">
        <w:rPr>
          <w:rFonts w:ascii="Lato" w:hAnsi="Lato" w:cs="Arial"/>
          <w:bCs/>
          <w:spacing w:val="4"/>
        </w:rPr>
        <w:t>Wobec powyższego, oraz biorąc pod uwagę oceną prawną zawartą w wyroku Naczelnego Sądu Administracyjnego z dnia 17 stycznia 2019 r., sygn. akt II OSK 468/17 (</w:t>
      </w:r>
      <w:proofErr w:type="spellStart"/>
      <w:r w:rsidRPr="00D802B9">
        <w:rPr>
          <w:rFonts w:ascii="Lato" w:hAnsi="Lato" w:cs="Arial"/>
          <w:bCs/>
          <w:spacing w:val="4"/>
        </w:rPr>
        <w:t>opubl</w:t>
      </w:r>
      <w:proofErr w:type="spellEnd"/>
      <w:r w:rsidRPr="00D802B9">
        <w:rPr>
          <w:rFonts w:ascii="Lato" w:hAnsi="Lato" w:cs="Arial"/>
          <w:bCs/>
          <w:spacing w:val="4"/>
        </w:rPr>
        <w:t xml:space="preserve">. Centralna Baza Orzeczeń Sądów Administracyjnych), dotyczącą konieczności orzekania co do wszystkich </w:t>
      </w:r>
      <w:proofErr w:type="spellStart"/>
      <w:r w:rsidRPr="00D802B9">
        <w:rPr>
          <w:rFonts w:ascii="Lato" w:hAnsi="Lato" w:cs="Arial"/>
          <w:bCs/>
          <w:spacing w:val="4"/>
        </w:rPr>
        <w:t>odwołań</w:t>
      </w:r>
      <w:proofErr w:type="spellEnd"/>
      <w:r w:rsidRPr="00D802B9">
        <w:rPr>
          <w:rFonts w:ascii="Lato" w:hAnsi="Lato" w:cs="Arial"/>
          <w:bCs/>
          <w:spacing w:val="4"/>
        </w:rPr>
        <w:t xml:space="preserve"> (w tym tych niepochodzących od stron) w jednej decyzji, orzeczono jak w pkt II rozstrzygnięcia niniejszej decyzji.</w:t>
      </w:r>
    </w:p>
    <w:p w14:paraId="5F1BF8AD" w14:textId="7EF377A4" w:rsidR="00952F09" w:rsidRPr="00952F09" w:rsidRDefault="00952F09" w:rsidP="00952F09">
      <w:pPr>
        <w:spacing w:after="240" w:line="240" w:lineRule="exact"/>
        <w:jc w:val="both"/>
        <w:outlineLvl w:val="0"/>
        <w:rPr>
          <w:rFonts w:ascii="Lato" w:hAnsi="Lato" w:cs="Arial"/>
          <w:spacing w:val="4"/>
        </w:rPr>
      </w:pPr>
      <w:r w:rsidRPr="00D802B9">
        <w:rPr>
          <w:rFonts w:ascii="Lato" w:hAnsi="Lato" w:cs="Arial"/>
          <w:bCs/>
          <w:iCs/>
          <w:spacing w:val="4"/>
        </w:rPr>
        <w:t xml:space="preserve">Podsumowując, organ odwoławczy uznał, że przebieg planowanej inwestycji został ustalony prawidłowo. Organ uznał racje przemawiające za ustaloną lokalizacją, które przedstawił </w:t>
      </w:r>
      <w:r w:rsidRPr="00D802B9">
        <w:rPr>
          <w:rFonts w:ascii="Lato" w:hAnsi="Lato" w:cs="Arial"/>
          <w:bCs/>
          <w:i/>
          <w:iCs/>
          <w:spacing w:val="4"/>
        </w:rPr>
        <w:t xml:space="preserve">inwestor </w:t>
      </w:r>
      <w:r w:rsidRPr="00D802B9">
        <w:rPr>
          <w:rFonts w:ascii="Lato" w:hAnsi="Lato" w:cs="Arial"/>
          <w:bCs/>
          <w:iCs/>
          <w:spacing w:val="4"/>
        </w:rPr>
        <w:t xml:space="preserve">w załączonej do wniosku dokumentacji. Stwierdzić należy także, </w:t>
      </w:r>
      <w:r w:rsidRPr="00D802B9">
        <w:rPr>
          <w:rFonts w:ascii="Lato" w:hAnsi="Lato" w:cs="Arial"/>
          <w:bCs/>
          <w:iCs/>
          <w:spacing w:val="4"/>
        </w:rPr>
        <w:br/>
        <w:t xml:space="preserve">że zarówno wniosek </w:t>
      </w:r>
      <w:r w:rsidRPr="00D802B9">
        <w:rPr>
          <w:rFonts w:ascii="Lato" w:hAnsi="Lato" w:cs="Arial"/>
          <w:bCs/>
          <w:i/>
          <w:iCs/>
          <w:spacing w:val="4"/>
        </w:rPr>
        <w:t>inwestora</w:t>
      </w:r>
      <w:r w:rsidRPr="00D802B9">
        <w:rPr>
          <w:rFonts w:ascii="Lato" w:hAnsi="Lato" w:cs="Arial"/>
          <w:bCs/>
          <w:iCs/>
          <w:spacing w:val="4"/>
        </w:rPr>
        <w:t xml:space="preserve">, postępowanie przeprowadzone przez organ I instancji, jak i zaskarżona </w:t>
      </w:r>
      <w:r w:rsidRPr="00D802B9">
        <w:rPr>
          <w:rFonts w:ascii="Lato" w:hAnsi="Lato" w:cs="Arial"/>
          <w:bCs/>
          <w:i/>
          <w:iCs/>
          <w:spacing w:val="4"/>
        </w:rPr>
        <w:t xml:space="preserve">decyzja Wojewody </w:t>
      </w:r>
      <w:r w:rsidR="00AF707A">
        <w:rPr>
          <w:rFonts w:ascii="Lato" w:hAnsi="Lato" w:cs="Arial"/>
          <w:bCs/>
          <w:i/>
          <w:iCs/>
          <w:spacing w:val="4"/>
        </w:rPr>
        <w:t xml:space="preserve">Podkarpackiego </w:t>
      </w:r>
      <w:r w:rsidRPr="00D802B9">
        <w:rPr>
          <w:rFonts w:ascii="Lato" w:hAnsi="Lato" w:cs="Arial"/>
          <w:bCs/>
          <w:iCs/>
          <w:spacing w:val="4"/>
        </w:rPr>
        <w:t>nie naruszają prawa, wobec czego orzeczono jak w rozstrzygnięciu.</w:t>
      </w:r>
    </w:p>
    <w:p w14:paraId="3A1C8A27" w14:textId="77777777" w:rsidR="00952F09" w:rsidRPr="00C2228A" w:rsidRDefault="00952F09" w:rsidP="00952F09">
      <w:pPr>
        <w:spacing w:after="240" w:line="240" w:lineRule="exact"/>
        <w:jc w:val="both"/>
        <w:rPr>
          <w:rFonts w:ascii="Lato" w:hAnsi="Lato" w:cs="Arial"/>
          <w:bCs/>
          <w:spacing w:val="4"/>
        </w:rPr>
      </w:pPr>
      <w:r w:rsidRPr="00C2228A">
        <w:rPr>
          <w:rFonts w:ascii="Lato" w:hAnsi="Lato" w:cs="Arial"/>
          <w:bCs/>
          <w:spacing w:val="4"/>
        </w:rPr>
        <w:t>Niniejsza decyzja jest ostateczna.</w:t>
      </w:r>
    </w:p>
    <w:p w14:paraId="73ECD940" w14:textId="7D513B11" w:rsidR="00952F09" w:rsidRPr="003831AA" w:rsidRDefault="00952F09" w:rsidP="00952F09">
      <w:pPr>
        <w:spacing w:after="240" w:line="240" w:lineRule="exact"/>
        <w:jc w:val="both"/>
        <w:outlineLvl w:val="0"/>
        <w:rPr>
          <w:rFonts w:ascii="Lato" w:hAnsi="Lato" w:cs="Arial"/>
          <w:bCs/>
          <w:iCs/>
          <w:spacing w:val="4"/>
        </w:rPr>
      </w:pPr>
      <w:r w:rsidRPr="00C2228A">
        <w:rPr>
          <w:rFonts w:ascii="Lato" w:hAnsi="Lato" w:cs="Arial"/>
          <w:spacing w:val="4"/>
        </w:rPr>
        <w:t>Na decyzję, na podstawie art. 53 § 1 oraz art. 54 § 1 ustawy z dnia 30 sierpnia 2002 r. – Prawo o postępowaniu przed sądami administracyjnymi (</w:t>
      </w:r>
      <w:proofErr w:type="spellStart"/>
      <w:r>
        <w:rPr>
          <w:rFonts w:ascii="Lato" w:hAnsi="Lato" w:cs="Arial"/>
          <w:spacing w:val="4"/>
        </w:rPr>
        <w:t>t.j</w:t>
      </w:r>
      <w:proofErr w:type="spellEnd"/>
      <w:r>
        <w:rPr>
          <w:rFonts w:ascii="Lato" w:hAnsi="Lato" w:cs="Arial"/>
          <w:spacing w:val="4"/>
        </w:rPr>
        <w:t xml:space="preserve">. </w:t>
      </w:r>
      <w:r w:rsidRPr="00C2228A">
        <w:rPr>
          <w:rFonts w:ascii="Lato" w:hAnsi="Lato" w:cs="Arial"/>
          <w:bCs/>
          <w:spacing w:val="4"/>
        </w:rPr>
        <w:t>Dz. U. z 20</w:t>
      </w:r>
      <w:r>
        <w:rPr>
          <w:rFonts w:ascii="Lato" w:hAnsi="Lato" w:cs="Arial"/>
          <w:bCs/>
          <w:spacing w:val="4"/>
        </w:rPr>
        <w:t>2</w:t>
      </w:r>
      <w:r w:rsidR="00472A21">
        <w:rPr>
          <w:rFonts w:ascii="Lato" w:hAnsi="Lato" w:cs="Arial"/>
          <w:bCs/>
          <w:spacing w:val="4"/>
        </w:rPr>
        <w:t>4</w:t>
      </w:r>
      <w:r w:rsidRPr="00C2228A">
        <w:rPr>
          <w:rFonts w:ascii="Lato" w:hAnsi="Lato" w:cs="Arial"/>
          <w:bCs/>
          <w:spacing w:val="4"/>
        </w:rPr>
        <w:t xml:space="preserve"> poz. </w:t>
      </w:r>
      <w:r w:rsidR="00472A21">
        <w:rPr>
          <w:rFonts w:ascii="Lato" w:hAnsi="Lato" w:cs="Arial"/>
          <w:bCs/>
          <w:spacing w:val="4"/>
        </w:rPr>
        <w:t>935</w:t>
      </w:r>
      <w:r w:rsidRPr="00C2228A">
        <w:rPr>
          <w:rFonts w:ascii="Lato" w:hAnsi="Lato" w:cs="Arial"/>
          <w:bCs/>
          <w:spacing w:val="4"/>
        </w:rPr>
        <w:t>)</w:t>
      </w:r>
      <w:r w:rsidRPr="00C2228A">
        <w:rPr>
          <w:rFonts w:ascii="Lato" w:hAnsi="Lato" w:cs="Arial"/>
          <w:spacing w:val="4"/>
        </w:rPr>
        <w:t xml:space="preserve">, </w:t>
      </w:r>
      <w:r w:rsidRPr="003831AA">
        <w:rPr>
          <w:rFonts w:ascii="Lato" w:hAnsi="Lato" w:cs="Arial"/>
          <w:bCs/>
          <w:iCs/>
          <w:spacing w:val="4"/>
        </w:rPr>
        <w:t>zwanej dalej „</w:t>
      </w:r>
      <w:proofErr w:type="spellStart"/>
      <w:r w:rsidRPr="003831AA">
        <w:rPr>
          <w:rFonts w:ascii="Lato" w:hAnsi="Lato" w:cs="Arial"/>
          <w:bCs/>
          <w:i/>
          <w:iCs/>
          <w:spacing w:val="4"/>
        </w:rPr>
        <w:t>ppsa</w:t>
      </w:r>
      <w:proofErr w:type="spellEnd"/>
      <w:r w:rsidRPr="003831AA">
        <w:rPr>
          <w:rFonts w:ascii="Lato" w:hAnsi="Lato" w:cs="Arial"/>
          <w:bCs/>
          <w:iCs/>
          <w:spacing w:val="4"/>
        </w:rPr>
        <w:t xml:space="preserve">”, przysługuje skarga do Wojewódzkiego Sądu Administracyjnego </w:t>
      </w:r>
      <w:r w:rsidR="009472A9">
        <w:rPr>
          <w:rFonts w:ascii="Lato" w:hAnsi="Lato" w:cs="Arial"/>
          <w:bCs/>
          <w:iCs/>
          <w:spacing w:val="4"/>
        </w:rPr>
        <w:br/>
      </w:r>
      <w:r w:rsidRPr="003831AA">
        <w:rPr>
          <w:rFonts w:ascii="Lato" w:hAnsi="Lato" w:cs="Arial"/>
          <w:bCs/>
          <w:iCs/>
          <w:spacing w:val="4"/>
        </w:rPr>
        <w:t xml:space="preserve">w Warszawie, wnoszona za pośrednictwem Ministra Rozwoju i Technologii, w terminie 30 dni od dnia doręczenia </w:t>
      </w:r>
      <w:r w:rsidR="009810AB">
        <w:rPr>
          <w:rFonts w:ascii="Lato" w:hAnsi="Lato" w:cs="Arial"/>
          <w:bCs/>
          <w:iCs/>
          <w:spacing w:val="4"/>
        </w:rPr>
        <w:t>decyzji.</w:t>
      </w:r>
    </w:p>
    <w:p w14:paraId="68712853" w14:textId="1BA00BBF" w:rsidR="00A9311C" w:rsidRPr="009472A9" w:rsidRDefault="00952F09" w:rsidP="00952F09">
      <w:pPr>
        <w:spacing w:after="240" w:line="240" w:lineRule="exact"/>
        <w:jc w:val="both"/>
        <w:outlineLvl w:val="0"/>
        <w:rPr>
          <w:rFonts w:ascii="Lato" w:hAnsi="Lato" w:cs="Arial"/>
          <w:bCs/>
          <w:iCs/>
          <w:spacing w:val="4"/>
        </w:rPr>
      </w:pPr>
      <w:r w:rsidRPr="003831AA">
        <w:rPr>
          <w:rFonts w:ascii="Lato" w:hAnsi="Lato" w:cs="Arial"/>
          <w:bCs/>
          <w:iCs/>
          <w:spacing w:val="4"/>
        </w:rPr>
        <w:t xml:space="preserve">Jednocześnie informuję, że do skargi należy załączyć dowód uiszczenia wpisu </w:t>
      </w:r>
      <w:r w:rsidRPr="003831AA">
        <w:rPr>
          <w:rFonts w:ascii="Lato" w:hAnsi="Lato" w:cs="Arial"/>
          <w:bCs/>
          <w:iCs/>
          <w:spacing w:val="4"/>
        </w:rPr>
        <w:br/>
        <w:t>od wniesienia skargi w kwocie 500 zł, płatnego w kasie sądu lub na rachunek bankowy sądu wskazany w publikatorze teleinformatycznym – Biuletynie Informacji Publicznej sądu (</w:t>
      </w:r>
      <w:r w:rsidRPr="003831AA">
        <w:rPr>
          <w:rFonts w:ascii="Lato" w:hAnsi="Lato" w:cs="Arial"/>
          <w:bCs/>
          <w:i/>
          <w:iCs/>
          <w:spacing w:val="4"/>
        </w:rPr>
        <w:t>http://bip.warszawa.wsa.gov.pl</w:t>
      </w:r>
      <w:r w:rsidRPr="003831AA">
        <w:rPr>
          <w:rFonts w:ascii="Lato" w:hAnsi="Lato" w:cs="Arial"/>
          <w:bCs/>
          <w:iCs/>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831AA">
        <w:rPr>
          <w:rFonts w:ascii="Lato" w:hAnsi="Lato" w:cs="Arial"/>
          <w:bCs/>
          <w:i/>
          <w:iCs/>
          <w:spacing w:val="4"/>
        </w:rPr>
        <w:t>ppsa</w:t>
      </w:r>
      <w:proofErr w:type="spellEnd"/>
      <w:r w:rsidRPr="003831AA">
        <w:rPr>
          <w:rFonts w:ascii="Lato" w:hAnsi="Lato" w:cs="Arial"/>
          <w:bCs/>
          <w:iCs/>
          <w:spacing w:val="4"/>
        </w:rPr>
        <w:t>.</w:t>
      </w:r>
    </w:p>
    <w:p w14:paraId="2ECB808B" w14:textId="325EE0FF" w:rsidR="00D17DC1" w:rsidRDefault="00AA5D19" w:rsidP="00952F09">
      <w:pPr>
        <w:spacing w:after="240" w:line="240" w:lineRule="exact"/>
        <w:jc w:val="both"/>
        <w:outlineLvl w:val="0"/>
        <w:rPr>
          <w:rFonts w:ascii="Lato" w:hAnsi="Lato" w:cs="Arial"/>
          <w:bCs/>
          <w:iCs/>
          <w:color w:val="00000A"/>
          <w:spacing w:val="4"/>
          <w:kern w:val="2"/>
          <w:lang w:eastAsia="zh-CN" w:bidi="pl-PL"/>
        </w:rPr>
      </w:pPr>
      <w:r>
        <w:rPr>
          <w:rFonts w:ascii="Lato" w:hAnsi="Lato" w:cs="Arial"/>
          <w:b/>
          <w:spacing w:val="4"/>
          <w:u w:val="single"/>
        </w:rPr>
        <w:br/>
      </w:r>
      <w:r w:rsidR="00D17DC1" w:rsidRPr="00D802B9">
        <w:rPr>
          <w:rFonts w:ascii="Lato" w:hAnsi="Lato" w:cs="Arial"/>
          <w:b/>
          <w:spacing w:val="4"/>
          <w:u w:val="single"/>
        </w:rPr>
        <w:t>Załącznik:</w:t>
      </w:r>
      <w:r w:rsidR="00D17DC1" w:rsidRPr="00D802B9">
        <w:rPr>
          <w:rFonts w:ascii="Lato" w:hAnsi="Lato" w:cs="Arial"/>
          <w:spacing w:val="4"/>
        </w:rPr>
        <w:br/>
      </w:r>
      <w:r w:rsidR="00D17DC1" w:rsidRPr="00D802B9">
        <w:rPr>
          <w:rFonts w:ascii="Lato" w:hAnsi="Lato" w:cs="Arial"/>
          <w:bCs/>
          <w:iCs/>
          <w:spacing w:val="4"/>
          <w:kern w:val="2"/>
          <w:lang w:eastAsia="zh-CN"/>
        </w:rPr>
        <w:br/>
      </w:r>
      <w:r w:rsidR="00D17DC1" w:rsidRPr="00D802B9">
        <w:rPr>
          <w:rFonts w:ascii="Lato" w:hAnsi="Lato" w:cs="Arial"/>
          <w:b/>
          <w:bCs/>
          <w:iCs/>
          <w:color w:val="00000A"/>
          <w:spacing w:val="4"/>
          <w:kern w:val="2"/>
          <w:lang w:eastAsia="zh-CN" w:bidi="pl-PL"/>
        </w:rPr>
        <w:t xml:space="preserve">Nr 1 </w:t>
      </w:r>
      <w:r w:rsidR="00D17DC1" w:rsidRPr="00D802B9">
        <w:rPr>
          <w:rFonts w:ascii="Lato" w:hAnsi="Lato" w:cs="Arial"/>
          <w:bCs/>
          <w:iCs/>
          <w:color w:val="00000A"/>
          <w:spacing w:val="4"/>
          <w:kern w:val="2"/>
          <w:lang w:eastAsia="zh-CN" w:bidi="pl-PL"/>
        </w:rPr>
        <w:t xml:space="preserve">– </w:t>
      </w:r>
      <w:r w:rsidR="00D17DC1" w:rsidRPr="005628E6">
        <w:rPr>
          <w:rFonts w:ascii="Lato" w:hAnsi="Lato" w:cs="Arial"/>
          <w:bCs/>
          <w:iCs/>
          <w:spacing w:val="4"/>
          <w:lang w:bidi="pl-PL"/>
        </w:rPr>
        <w:t>zamienn</w:t>
      </w:r>
      <w:r w:rsidR="00D17DC1">
        <w:rPr>
          <w:rFonts w:ascii="Lato" w:hAnsi="Lato" w:cs="Arial"/>
          <w:bCs/>
          <w:iCs/>
          <w:spacing w:val="4"/>
          <w:lang w:bidi="pl-PL"/>
        </w:rPr>
        <w:t>y</w:t>
      </w:r>
      <w:r w:rsidR="00D17DC1" w:rsidRPr="005628E6">
        <w:rPr>
          <w:rFonts w:ascii="Lato" w:hAnsi="Lato" w:cs="Arial"/>
          <w:bCs/>
          <w:iCs/>
          <w:spacing w:val="4"/>
          <w:lang w:bidi="pl-PL"/>
        </w:rPr>
        <w:t xml:space="preserve"> arkusz nr </w:t>
      </w:r>
      <w:r w:rsidR="00D17DC1">
        <w:rPr>
          <w:rFonts w:ascii="Lato" w:hAnsi="Lato" w:cs="Arial"/>
          <w:bCs/>
          <w:iCs/>
          <w:spacing w:val="4"/>
          <w:lang w:bidi="pl-PL"/>
        </w:rPr>
        <w:t>4</w:t>
      </w:r>
      <w:r w:rsidR="00D17DC1" w:rsidRPr="005628E6">
        <w:rPr>
          <w:rFonts w:ascii="Lato" w:hAnsi="Lato" w:cs="Arial"/>
          <w:bCs/>
          <w:iCs/>
          <w:spacing w:val="4"/>
          <w:lang w:bidi="pl-PL"/>
        </w:rPr>
        <w:t xml:space="preserve"> mapy określając</w:t>
      </w:r>
      <w:r w:rsidR="007E1602">
        <w:rPr>
          <w:rFonts w:ascii="Lato" w:hAnsi="Lato" w:cs="Arial"/>
          <w:bCs/>
          <w:iCs/>
          <w:spacing w:val="4"/>
          <w:lang w:bidi="pl-PL"/>
        </w:rPr>
        <w:t>ej</w:t>
      </w:r>
      <w:r w:rsidR="00D17DC1" w:rsidRPr="005628E6">
        <w:rPr>
          <w:rFonts w:ascii="Lato" w:hAnsi="Lato" w:cs="Arial"/>
          <w:bCs/>
          <w:iCs/>
          <w:spacing w:val="4"/>
          <w:lang w:bidi="pl-PL"/>
        </w:rPr>
        <w:t xml:space="preserve"> granice terenu objętego wnioskiem </w:t>
      </w:r>
      <w:r w:rsidR="00D17DC1">
        <w:rPr>
          <w:rFonts w:ascii="Lato" w:hAnsi="Lato" w:cs="Arial"/>
          <w:bCs/>
          <w:iCs/>
          <w:spacing w:val="4"/>
          <w:lang w:bidi="pl-PL"/>
        </w:rPr>
        <w:br/>
      </w:r>
      <w:r w:rsidR="00FD7D64">
        <w:rPr>
          <w:rFonts w:ascii="Lato" w:hAnsi="Lato" w:cs="Arial"/>
          <w:bCs/>
          <w:iCs/>
          <w:spacing w:val="4"/>
          <w:lang w:bidi="pl-PL"/>
        </w:rPr>
        <w:t xml:space="preserve">              </w:t>
      </w:r>
      <w:r w:rsidR="00D17DC1" w:rsidRPr="005628E6">
        <w:rPr>
          <w:rFonts w:ascii="Lato" w:hAnsi="Lato" w:cs="Arial"/>
          <w:bCs/>
          <w:iCs/>
          <w:spacing w:val="4"/>
          <w:lang w:bidi="pl-PL"/>
        </w:rPr>
        <w:t>o wydanie decyzji o ustaleniu lokalizacji</w:t>
      </w:r>
      <w:r w:rsidR="00D17DC1">
        <w:rPr>
          <w:rFonts w:ascii="Lato" w:hAnsi="Lato" w:cs="Arial"/>
          <w:bCs/>
          <w:iCs/>
          <w:spacing w:val="4"/>
          <w:lang w:bidi="pl-PL"/>
        </w:rPr>
        <w:t xml:space="preserve"> </w:t>
      </w:r>
      <w:r w:rsidR="00D17DC1" w:rsidRPr="005628E6">
        <w:rPr>
          <w:rFonts w:ascii="Lato" w:hAnsi="Lato" w:cs="Arial"/>
          <w:bCs/>
          <w:iCs/>
          <w:spacing w:val="4"/>
          <w:lang w:bidi="pl-PL"/>
        </w:rPr>
        <w:t>inwestycji</w:t>
      </w:r>
      <w:r w:rsidR="00D17DC1">
        <w:rPr>
          <w:rFonts w:ascii="Lato" w:hAnsi="Lato" w:cs="Arial"/>
          <w:bCs/>
          <w:iCs/>
          <w:spacing w:val="4"/>
          <w:lang w:bidi="pl-PL"/>
        </w:rPr>
        <w:t xml:space="preserve"> w zakresie terminalu.</w:t>
      </w:r>
    </w:p>
    <w:p w14:paraId="5C03643A" w14:textId="77777777" w:rsidR="004A0A3B" w:rsidRDefault="004A0A3B" w:rsidP="004A0A3B">
      <w:pPr>
        <w:spacing w:after="120" w:line="240" w:lineRule="exact"/>
        <w:ind w:left="4253"/>
        <w:rPr>
          <w:rFonts w:ascii="Lato" w:hAnsi="Lato"/>
          <w:b/>
          <w:bCs/>
        </w:rPr>
      </w:pPr>
      <w:r>
        <w:rPr>
          <w:rFonts w:ascii="Lato" w:hAnsi="Lato"/>
          <w:b/>
          <w:bCs/>
        </w:rPr>
        <w:lastRenderedPageBreak/>
        <w:t>Z upoważnienia</w:t>
      </w:r>
    </w:p>
    <w:p w14:paraId="0928F3D1" w14:textId="77777777" w:rsidR="004A0A3B" w:rsidRDefault="004A0A3B" w:rsidP="004A0A3B">
      <w:pPr>
        <w:spacing w:after="120" w:line="240" w:lineRule="exact"/>
        <w:ind w:left="4253"/>
        <w:rPr>
          <w:rFonts w:ascii="Lato" w:hAnsi="Lato"/>
        </w:rPr>
      </w:pPr>
      <w:r>
        <w:rPr>
          <w:rFonts w:ascii="Lato" w:hAnsi="Lato"/>
        </w:rPr>
        <w:t>Marta Maikowska</w:t>
      </w:r>
    </w:p>
    <w:p w14:paraId="031E5E3D" w14:textId="77777777" w:rsidR="004A0A3B" w:rsidRDefault="004A0A3B" w:rsidP="004A0A3B">
      <w:pPr>
        <w:spacing w:after="120" w:line="240" w:lineRule="exact"/>
        <w:ind w:left="4253"/>
        <w:rPr>
          <w:rFonts w:ascii="Lato" w:hAnsi="Lato"/>
        </w:rPr>
      </w:pPr>
      <w:r>
        <w:rPr>
          <w:rFonts w:ascii="Lato" w:hAnsi="Lato"/>
        </w:rPr>
        <w:t>zastępca dyrektora departamentu</w:t>
      </w:r>
    </w:p>
    <w:p w14:paraId="3F11FE50" w14:textId="77777777" w:rsidR="004A0A3B" w:rsidRDefault="004A0A3B" w:rsidP="004A0A3B">
      <w:pPr>
        <w:spacing w:after="120" w:line="240" w:lineRule="exact"/>
        <w:ind w:left="4253"/>
        <w:rPr>
          <w:rFonts w:ascii="Lato" w:hAnsi="Lato"/>
        </w:rPr>
      </w:pPr>
      <w:r>
        <w:rPr>
          <w:rFonts w:ascii="Lato" w:hAnsi="Lato"/>
        </w:rPr>
        <w:t xml:space="preserve">/ kwalifikowany podpis elektroniczny / </w:t>
      </w:r>
    </w:p>
    <w:p w14:paraId="71357C63" w14:textId="77777777" w:rsidR="009E1E51" w:rsidRPr="00C2228A" w:rsidRDefault="009E1E51" w:rsidP="00952F09">
      <w:pPr>
        <w:tabs>
          <w:tab w:val="left" w:pos="567"/>
        </w:tabs>
        <w:suppressAutoHyphens/>
        <w:spacing w:after="80" w:line="240" w:lineRule="exact"/>
        <w:jc w:val="both"/>
        <w:textAlignment w:val="baseline"/>
        <w:rPr>
          <w:rFonts w:ascii="Lato" w:hAnsi="Lato" w:cs="Arial"/>
          <w:b/>
          <w:color w:val="000000"/>
          <w:spacing w:val="4"/>
          <w:kern w:val="2"/>
          <w:u w:val="single"/>
          <w:lang w:eastAsia="zh-CN"/>
        </w:rPr>
      </w:pPr>
    </w:p>
    <w:p w14:paraId="26F5796E" w14:textId="05BC529C" w:rsidR="00BC018B" w:rsidRPr="000C455E" w:rsidRDefault="00BC018B" w:rsidP="009472A9">
      <w:pPr>
        <w:spacing w:after="0" w:line="240" w:lineRule="exact"/>
        <w:contextualSpacing/>
        <w:rPr>
          <w:rFonts w:ascii="Lato" w:hAnsi="Lato" w:cs="Arial"/>
          <w:b/>
          <w:color w:val="000000"/>
          <w:spacing w:val="4"/>
          <w:lang w:eastAsia="en-GB"/>
        </w:rPr>
      </w:pPr>
    </w:p>
    <w:sectPr w:rsidR="00BC018B" w:rsidRPr="000C455E" w:rsidSect="001746C8">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3D62F" w14:textId="77777777" w:rsidR="00815190" w:rsidRDefault="00815190" w:rsidP="009276B2">
      <w:pPr>
        <w:spacing w:after="0" w:line="240" w:lineRule="auto"/>
      </w:pPr>
      <w:r>
        <w:separator/>
      </w:r>
    </w:p>
  </w:endnote>
  <w:endnote w:type="continuationSeparator" w:id="0">
    <w:p w14:paraId="7582CD3B" w14:textId="77777777" w:rsidR="00815190" w:rsidRDefault="0081519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D2F1B701-B2C0-47B1-B0FA-20CD879C9A3A}"/>
    <w:embedBold r:id="rId2" w:fontKey="{7B9BB0BD-820C-40F5-A678-EC3C1BBE105E}"/>
    <w:embedItalic r:id="rId3" w:fontKey="{DB76CF9C-614B-43D4-B298-CB83C0076AD6}"/>
  </w:font>
  <w:font w:name="Lato">
    <w:altName w:val="Lato"/>
    <w:charset w:val="00"/>
    <w:family w:val="swiss"/>
    <w:pitch w:val="variable"/>
    <w:sig w:usb0="E10002FF" w:usb1="5000ECFF" w:usb2="00000021" w:usb3="00000000" w:csb0="0000019F" w:csb1="00000000"/>
    <w:embedRegular r:id="rId4" w:fontKey="{8F0374A5-9A06-412E-BA74-42E2C43936BC}"/>
    <w:embedBold r:id="rId5" w:fontKey="{D48BF065-CDB4-4728-B958-E3E837C3017B}"/>
    <w:embedItalic r:id="rId6" w:fontKey="{AF0C6127-34D6-46B5-B669-583518D68AB7}"/>
  </w:font>
  <w:font w:name="Arial Unicode MS">
    <w:panose1 w:val="020B0604020202020204"/>
    <w:charset w:val="80"/>
    <w:family w:val="swiss"/>
    <w:pitch w:val="variable"/>
    <w:sig w:usb0="F7FFAFFF" w:usb1="E9DFFFFF" w:usb2="0000003F" w:usb3="00000000" w:csb0="003F01FF" w:csb1="00000000"/>
  </w:font>
  <w:font w:name="Noto Serif">
    <w:charset w:val="00"/>
    <w:family w:val="roman"/>
    <w:pitch w:val="variable"/>
    <w:sig w:usb0="E00002FF" w:usb1="500078FF" w:usb2="00000029" w:usb3="00000000" w:csb0="0000019F" w:csb1="00000000"/>
    <w:embedRegular r:id="rId7" w:fontKey="{B319E877-2B88-4DB3-9D31-2C1B49D0534C}"/>
  </w:font>
  <w:font w:name="Calibri Light">
    <w:panose1 w:val="020F0302020204030204"/>
    <w:charset w:val="EE"/>
    <w:family w:val="swiss"/>
    <w:pitch w:val="variable"/>
    <w:sig w:usb0="E4002EFF" w:usb1="C000247B" w:usb2="00000009" w:usb3="00000000" w:csb0="000001FF" w:csb1="00000000"/>
    <w:embedRegular r:id="rId8" w:fontKey="{74F14C8C-8F88-4358-A633-D75FF16584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957008"/>
      <w:docPartObj>
        <w:docPartGallery w:val="Page Numbers (Bottom of Page)"/>
        <w:docPartUnique/>
      </w:docPartObj>
    </w:sdtPr>
    <w:sdtContent>
      <w:p w14:paraId="7EA4DEA2" w14:textId="5B8399FA"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4B0D06">
          <w:rPr>
            <w:rFonts w:ascii="Lato" w:hAnsi="Lato"/>
            <w:sz w:val="18"/>
            <w:szCs w:val="18"/>
          </w:rPr>
          <w:t>1</w:t>
        </w:r>
        <w:r w:rsidR="009472A9">
          <w:rPr>
            <w:rFonts w:ascii="Lato" w:hAnsi="Lato"/>
            <w:sz w:val="18"/>
            <w:szCs w:val="18"/>
          </w:rPr>
          <w:t>6</w:t>
        </w:r>
        <w:r w:rsidR="00D157C2">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21124"/>
      <w:docPartObj>
        <w:docPartGallery w:val="Page Numbers (Bottom of Page)"/>
        <w:docPartUnique/>
      </w:docPartObj>
    </w:sdtPr>
    <w:sdtContent>
      <w:p w14:paraId="65C9010A" w14:textId="4136D1B0"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4B0D06">
          <w:rPr>
            <w:rFonts w:ascii="Lato" w:hAnsi="Lato"/>
            <w:sz w:val="18"/>
            <w:szCs w:val="18"/>
          </w:rPr>
          <w:t>1</w:t>
        </w:r>
        <w:r w:rsidR="009472A9">
          <w:rPr>
            <w:rFonts w:ascii="Lato" w:hAnsi="Lato"/>
            <w:sz w:val="18"/>
            <w:szCs w:val="18"/>
          </w:rPr>
          <w:t>6</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80945" w14:textId="77777777" w:rsidR="00815190" w:rsidRDefault="00815190" w:rsidP="009276B2">
      <w:pPr>
        <w:spacing w:after="0" w:line="240" w:lineRule="auto"/>
      </w:pPr>
      <w:r>
        <w:separator/>
      </w:r>
    </w:p>
  </w:footnote>
  <w:footnote w:type="continuationSeparator" w:id="0">
    <w:p w14:paraId="262465D0" w14:textId="77777777" w:rsidR="00815190" w:rsidRDefault="0081519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503"/>
    <w:multiLevelType w:val="hybridMultilevel"/>
    <w:tmpl w:val="A05C86EE"/>
    <w:lvl w:ilvl="0" w:tplc="4E2695F0">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 w15:restartNumberingAfterBreak="0">
    <w:nsid w:val="02D96178"/>
    <w:multiLevelType w:val="hybridMultilevel"/>
    <w:tmpl w:val="5F1AFDA4"/>
    <w:lvl w:ilvl="0" w:tplc="FFFFFFFF">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682EE6"/>
    <w:multiLevelType w:val="hybridMultilevel"/>
    <w:tmpl w:val="E6783204"/>
    <w:lvl w:ilvl="0" w:tplc="04150013">
      <w:start w:val="1"/>
      <w:numFmt w:val="upperRoman"/>
      <w:lvlText w:val="%1."/>
      <w:lvlJc w:val="right"/>
      <w:pPr>
        <w:ind w:left="720" w:hanging="360"/>
      </w:pPr>
      <w:rPr>
        <w:rFonts w:hint="default"/>
        <w:b/>
        <w:bCs/>
      </w:rPr>
    </w:lvl>
    <w:lvl w:ilvl="1" w:tplc="82B03230">
      <w:start w:val="1"/>
      <w:numFmt w:val="lowerLetter"/>
      <w:lvlText w:val="%2."/>
      <w:lvlJc w:val="left"/>
      <w:pPr>
        <w:ind w:left="1440" w:hanging="360"/>
      </w:pPr>
    </w:lvl>
    <w:lvl w:ilvl="2" w:tplc="B596BE22">
      <w:start w:val="1"/>
      <w:numFmt w:val="lowerRoman"/>
      <w:lvlText w:val="%3."/>
      <w:lvlJc w:val="right"/>
      <w:pPr>
        <w:ind w:left="2160" w:hanging="180"/>
      </w:pPr>
    </w:lvl>
    <w:lvl w:ilvl="3" w:tplc="AC92C742">
      <w:start w:val="1"/>
      <w:numFmt w:val="decimal"/>
      <w:lvlText w:val="%4."/>
      <w:lvlJc w:val="left"/>
      <w:pPr>
        <w:ind w:left="2880" w:hanging="360"/>
      </w:pPr>
    </w:lvl>
    <w:lvl w:ilvl="4" w:tplc="E6AA8758">
      <w:start w:val="1"/>
      <w:numFmt w:val="lowerLetter"/>
      <w:lvlText w:val="%5."/>
      <w:lvlJc w:val="left"/>
      <w:pPr>
        <w:ind w:left="3600" w:hanging="360"/>
      </w:pPr>
    </w:lvl>
    <w:lvl w:ilvl="5" w:tplc="DA9414AE">
      <w:start w:val="1"/>
      <w:numFmt w:val="lowerRoman"/>
      <w:lvlText w:val="%6."/>
      <w:lvlJc w:val="right"/>
      <w:pPr>
        <w:ind w:left="4320" w:hanging="180"/>
      </w:pPr>
    </w:lvl>
    <w:lvl w:ilvl="6" w:tplc="9C24BDFE">
      <w:start w:val="1"/>
      <w:numFmt w:val="decimal"/>
      <w:lvlText w:val="%7."/>
      <w:lvlJc w:val="left"/>
      <w:pPr>
        <w:ind w:left="5040" w:hanging="360"/>
      </w:pPr>
    </w:lvl>
    <w:lvl w:ilvl="7" w:tplc="6284F4F2">
      <w:start w:val="1"/>
      <w:numFmt w:val="lowerLetter"/>
      <w:lvlText w:val="%8."/>
      <w:lvlJc w:val="left"/>
      <w:pPr>
        <w:ind w:left="5760" w:hanging="360"/>
      </w:pPr>
    </w:lvl>
    <w:lvl w:ilvl="8" w:tplc="6EE483BE">
      <w:start w:val="1"/>
      <w:numFmt w:val="lowerRoman"/>
      <w:lvlText w:val="%9."/>
      <w:lvlJc w:val="right"/>
      <w:pPr>
        <w:ind w:left="6480" w:hanging="180"/>
      </w:p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1AF0878"/>
    <w:multiLevelType w:val="hybridMultilevel"/>
    <w:tmpl w:val="86AE63EC"/>
    <w:lvl w:ilvl="0" w:tplc="FFFFFFFF">
      <w:start w:val="1"/>
      <w:numFmt w:val="upperRoman"/>
      <w:lvlText w:val="%1."/>
      <w:lvlJc w:val="righ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26B4710"/>
    <w:multiLevelType w:val="hybridMultilevel"/>
    <w:tmpl w:val="FEB4F6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CE438C"/>
    <w:multiLevelType w:val="hybridMultilevel"/>
    <w:tmpl w:val="C8AC19B4"/>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0" w15:restartNumberingAfterBreak="0">
    <w:nsid w:val="29C06E35"/>
    <w:multiLevelType w:val="hybridMultilevel"/>
    <w:tmpl w:val="44E6A8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9F71525"/>
    <w:multiLevelType w:val="hybridMultilevel"/>
    <w:tmpl w:val="714CED8C"/>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4"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7"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0" w15:restartNumberingAfterBreak="0">
    <w:nsid w:val="57CF6BEB"/>
    <w:multiLevelType w:val="hybridMultilevel"/>
    <w:tmpl w:val="C458DCB8"/>
    <w:lvl w:ilvl="0" w:tplc="396404F6">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2523860"/>
    <w:multiLevelType w:val="hybridMultilevel"/>
    <w:tmpl w:val="F14A2FB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649E5D44"/>
    <w:multiLevelType w:val="hybridMultilevel"/>
    <w:tmpl w:val="586A430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A36725A"/>
    <w:multiLevelType w:val="hybridMultilevel"/>
    <w:tmpl w:val="1FFA02B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76052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315493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5"/>
  </w:num>
  <w:num w:numId="5" w16cid:durableId="1457600862">
    <w:abstractNumId w:val="17"/>
  </w:num>
  <w:num w:numId="6" w16cid:durableId="699277268">
    <w:abstractNumId w:val="2"/>
  </w:num>
  <w:num w:numId="7" w16cid:durableId="5444902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1"/>
  </w:num>
  <w:num w:numId="12" w16cid:durableId="1246452059">
    <w:abstractNumId w:val="16"/>
  </w:num>
  <w:num w:numId="13" w16cid:durableId="17642965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4899516">
    <w:abstractNumId w:val="0"/>
  </w:num>
  <w:num w:numId="15" w16cid:durableId="1043865539">
    <w:abstractNumId w:val="12"/>
  </w:num>
  <w:num w:numId="16" w16cid:durableId="1182204721">
    <w:abstractNumId w:val="6"/>
  </w:num>
  <w:num w:numId="17" w16cid:durableId="197092102">
    <w:abstractNumId w:val="11"/>
  </w:num>
  <w:num w:numId="18" w16cid:durableId="16033019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9708186">
    <w:abstractNumId w:val="24"/>
  </w:num>
  <w:num w:numId="20" w16cid:durableId="663900958">
    <w:abstractNumId w:val="23"/>
  </w:num>
  <w:num w:numId="21" w16cid:durableId="73818416">
    <w:abstractNumId w:val="10"/>
  </w:num>
  <w:num w:numId="22" w16cid:durableId="257566516">
    <w:abstractNumId w:val="3"/>
  </w:num>
  <w:num w:numId="23" w16cid:durableId="520630701">
    <w:abstractNumId w:val="26"/>
  </w:num>
  <w:num w:numId="24" w16cid:durableId="1842499147">
    <w:abstractNumId w:val="20"/>
  </w:num>
  <w:num w:numId="25" w16cid:durableId="1488861523">
    <w:abstractNumId w:val="13"/>
  </w:num>
  <w:num w:numId="26" w16cid:durableId="1339306460">
    <w:abstractNumId w:val="7"/>
  </w:num>
  <w:num w:numId="27" w16cid:durableId="404839903">
    <w:abstractNumId w:val="5"/>
  </w:num>
  <w:num w:numId="28" w16cid:durableId="1879659247">
    <w:abstractNumId w:val="21"/>
  </w:num>
  <w:num w:numId="29" w16cid:durableId="18336374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EFF"/>
    <w:rsid w:val="00004AE5"/>
    <w:rsid w:val="00004D6F"/>
    <w:rsid w:val="00005B2F"/>
    <w:rsid w:val="00006E95"/>
    <w:rsid w:val="0001330F"/>
    <w:rsid w:val="00014B3D"/>
    <w:rsid w:val="00015450"/>
    <w:rsid w:val="0001677A"/>
    <w:rsid w:val="00017A4C"/>
    <w:rsid w:val="0002058F"/>
    <w:rsid w:val="0002302B"/>
    <w:rsid w:val="00024337"/>
    <w:rsid w:val="00027CBD"/>
    <w:rsid w:val="00027D81"/>
    <w:rsid w:val="0003445B"/>
    <w:rsid w:val="000406C6"/>
    <w:rsid w:val="00041F40"/>
    <w:rsid w:val="000429CA"/>
    <w:rsid w:val="0005028D"/>
    <w:rsid w:val="00053748"/>
    <w:rsid w:val="00054806"/>
    <w:rsid w:val="00055F10"/>
    <w:rsid w:val="00056C21"/>
    <w:rsid w:val="000615A2"/>
    <w:rsid w:val="000718B7"/>
    <w:rsid w:val="00071F13"/>
    <w:rsid w:val="000737C0"/>
    <w:rsid w:val="00073EDA"/>
    <w:rsid w:val="00076D13"/>
    <w:rsid w:val="00081E34"/>
    <w:rsid w:val="0008587B"/>
    <w:rsid w:val="000866D6"/>
    <w:rsid w:val="00086C04"/>
    <w:rsid w:val="000920F7"/>
    <w:rsid w:val="00092979"/>
    <w:rsid w:val="00093AB1"/>
    <w:rsid w:val="00097378"/>
    <w:rsid w:val="00097E37"/>
    <w:rsid w:val="000A23BD"/>
    <w:rsid w:val="000A339C"/>
    <w:rsid w:val="000A4307"/>
    <w:rsid w:val="000A51EC"/>
    <w:rsid w:val="000B0F9A"/>
    <w:rsid w:val="000B5BF5"/>
    <w:rsid w:val="000B6942"/>
    <w:rsid w:val="000C32F7"/>
    <w:rsid w:val="000C455E"/>
    <w:rsid w:val="000D11E3"/>
    <w:rsid w:val="000D2743"/>
    <w:rsid w:val="000D282C"/>
    <w:rsid w:val="000D4B1C"/>
    <w:rsid w:val="000D4C5B"/>
    <w:rsid w:val="000D56AA"/>
    <w:rsid w:val="000E7E86"/>
    <w:rsid w:val="000F1418"/>
    <w:rsid w:val="000F3923"/>
    <w:rsid w:val="000F4AD5"/>
    <w:rsid w:val="000F76FC"/>
    <w:rsid w:val="000F7FDC"/>
    <w:rsid w:val="00100315"/>
    <w:rsid w:val="001058A1"/>
    <w:rsid w:val="00111AF8"/>
    <w:rsid w:val="001130E1"/>
    <w:rsid w:val="00113528"/>
    <w:rsid w:val="001138DD"/>
    <w:rsid w:val="00113C60"/>
    <w:rsid w:val="0011584D"/>
    <w:rsid w:val="001214E0"/>
    <w:rsid w:val="0012271F"/>
    <w:rsid w:val="001236B0"/>
    <w:rsid w:val="0013210D"/>
    <w:rsid w:val="00134087"/>
    <w:rsid w:val="001344D4"/>
    <w:rsid w:val="001352FC"/>
    <w:rsid w:val="00135C89"/>
    <w:rsid w:val="00141D51"/>
    <w:rsid w:val="00142BBB"/>
    <w:rsid w:val="00150859"/>
    <w:rsid w:val="001512BD"/>
    <w:rsid w:val="00151FFA"/>
    <w:rsid w:val="00153917"/>
    <w:rsid w:val="0015790C"/>
    <w:rsid w:val="0016107C"/>
    <w:rsid w:val="0016164C"/>
    <w:rsid w:val="00164573"/>
    <w:rsid w:val="00166A88"/>
    <w:rsid w:val="00167630"/>
    <w:rsid w:val="00171442"/>
    <w:rsid w:val="001731B4"/>
    <w:rsid w:val="001746C8"/>
    <w:rsid w:val="00174F78"/>
    <w:rsid w:val="00177EBE"/>
    <w:rsid w:val="00180D21"/>
    <w:rsid w:val="00183900"/>
    <w:rsid w:val="00183B62"/>
    <w:rsid w:val="00183EE2"/>
    <w:rsid w:val="001939E4"/>
    <w:rsid w:val="00193FA7"/>
    <w:rsid w:val="001943C2"/>
    <w:rsid w:val="00196E74"/>
    <w:rsid w:val="00197C71"/>
    <w:rsid w:val="001A0C8C"/>
    <w:rsid w:val="001A1C90"/>
    <w:rsid w:val="001A4EA1"/>
    <w:rsid w:val="001B3668"/>
    <w:rsid w:val="001B70EB"/>
    <w:rsid w:val="001B75A7"/>
    <w:rsid w:val="001B7D0B"/>
    <w:rsid w:val="001C39A3"/>
    <w:rsid w:val="001C3AAC"/>
    <w:rsid w:val="001C45BF"/>
    <w:rsid w:val="001C622F"/>
    <w:rsid w:val="001D1A9C"/>
    <w:rsid w:val="001D2D5E"/>
    <w:rsid w:val="001D480F"/>
    <w:rsid w:val="001E414E"/>
    <w:rsid w:val="001E5353"/>
    <w:rsid w:val="001E6759"/>
    <w:rsid w:val="001F0D0B"/>
    <w:rsid w:val="001F312E"/>
    <w:rsid w:val="001F34C5"/>
    <w:rsid w:val="001F4BEE"/>
    <w:rsid w:val="001F6CDD"/>
    <w:rsid w:val="001F731C"/>
    <w:rsid w:val="0020076C"/>
    <w:rsid w:val="00201EB2"/>
    <w:rsid w:val="00204769"/>
    <w:rsid w:val="00205D38"/>
    <w:rsid w:val="002060FE"/>
    <w:rsid w:val="0021188B"/>
    <w:rsid w:val="00222214"/>
    <w:rsid w:val="002227EE"/>
    <w:rsid w:val="002277BE"/>
    <w:rsid w:val="00231A7E"/>
    <w:rsid w:val="00231F30"/>
    <w:rsid w:val="00232ECC"/>
    <w:rsid w:val="00237FA3"/>
    <w:rsid w:val="00240F64"/>
    <w:rsid w:val="00242579"/>
    <w:rsid w:val="00244986"/>
    <w:rsid w:val="002500A2"/>
    <w:rsid w:val="002505EC"/>
    <w:rsid w:val="002542F6"/>
    <w:rsid w:val="002555A8"/>
    <w:rsid w:val="00257635"/>
    <w:rsid w:val="00264573"/>
    <w:rsid w:val="00264A16"/>
    <w:rsid w:val="00274D44"/>
    <w:rsid w:val="0027695C"/>
    <w:rsid w:val="00281056"/>
    <w:rsid w:val="00282BD1"/>
    <w:rsid w:val="002830CF"/>
    <w:rsid w:val="00285164"/>
    <w:rsid w:val="00295288"/>
    <w:rsid w:val="00295D3D"/>
    <w:rsid w:val="00297D48"/>
    <w:rsid w:val="002A0956"/>
    <w:rsid w:val="002A479C"/>
    <w:rsid w:val="002A5A06"/>
    <w:rsid w:val="002A604E"/>
    <w:rsid w:val="002A7004"/>
    <w:rsid w:val="002B1D52"/>
    <w:rsid w:val="002B4499"/>
    <w:rsid w:val="002B51DA"/>
    <w:rsid w:val="002B63DD"/>
    <w:rsid w:val="002C02EA"/>
    <w:rsid w:val="002C6437"/>
    <w:rsid w:val="002D0117"/>
    <w:rsid w:val="002D1030"/>
    <w:rsid w:val="002D31D8"/>
    <w:rsid w:val="002D3953"/>
    <w:rsid w:val="002D4A9F"/>
    <w:rsid w:val="002D53CF"/>
    <w:rsid w:val="002D5E02"/>
    <w:rsid w:val="002D7AC2"/>
    <w:rsid w:val="002E008D"/>
    <w:rsid w:val="002E0C9D"/>
    <w:rsid w:val="002E0F5C"/>
    <w:rsid w:val="002E176D"/>
    <w:rsid w:val="002E47F9"/>
    <w:rsid w:val="002E4EF3"/>
    <w:rsid w:val="002E5484"/>
    <w:rsid w:val="002E6183"/>
    <w:rsid w:val="002E64FC"/>
    <w:rsid w:val="002E699E"/>
    <w:rsid w:val="002E6DE6"/>
    <w:rsid w:val="002F1077"/>
    <w:rsid w:val="002F3E91"/>
    <w:rsid w:val="002F7C97"/>
    <w:rsid w:val="003014BE"/>
    <w:rsid w:val="00301D9E"/>
    <w:rsid w:val="00302DB3"/>
    <w:rsid w:val="00302DED"/>
    <w:rsid w:val="00303468"/>
    <w:rsid w:val="00305BC7"/>
    <w:rsid w:val="00305DD9"/>
    <w:rsid w:val="003063D1"/>
    <w:rsid w:val="00311149"/>
    <w:rsid w:val="0031147F"/>
    <w:rsid w:val="00312ACC"/>
    <w:rsid w:val="00320A76"/>
    <w:rsid w:val="0032358C"/>
    <w:rsid w:val="00323927"/>
    <w:rsid w:val="00323E6F"/>
    <w:rsid w:val="00324DE0"/>
    <w:rsid w:val="00325056"/>
    <w:rsid w:val="003277DC"/>
    <w:rsid w:val="00330BA8"/>
    <w:rsid w:val="00332E79"/>
    <w:rsid w:val="003350EF"/>
    <w:rsid w:val="00336382"/>
    <w:rsid w:val="003364AC"/>
    <w:rsid w:val="00336C7C"/>
    <w:rsid w:val="00343A14"/>
    <w:rsid w:val="00344501"/>
    <w:rsid w:val="003469CA"/>
    <w:rsid w:val="00346E33"/>
    <w:rsid w:val="003511B0"/>
    <w:rsid w:val="00353617"/>
    <w:rsid w:val="00362CAD"/>
    <w:rsid w:val="00364993"/>
    <w:rsid w:val="00370814"/>
    <w:rsid w:val="00371250"/>
    <w:rsid w:val="0037353D"/>
    <w:rsid w:val="00373EFE"/>
    <w:rsid w:val="00376F3B"/>
    <w:rsid w:val="0038282D"/>
    <w:rsid w:val="003853C9"/>
    <w:rsid w:val="003875C8"/>
    <w:rsid w:val="00390B9B"/>
    <w:rsid w:val="0039722C"/>
    <w:rsid w:val="003A0C1D"/>
    <w:rsid w:val="003A0C64"/>
    <w:rsid w:val="003A114C"/>
    <w:rsid w:val="003A1160"/>
    <w:rsid w:val="003A13AF"/>
    <w:rsid w:val="003A1976"/>
    <w:rsid w:val="003A45B8"/>
    <w:rsid w:val="003A6E2E"/>
    <w:rsid w:val="003A7094"/>
    <w:rsid w:val="003A7678"/>
    <w:rsid w:val="003B0C1F"/>
    <w:rsid w:val="003B2973"/>
    <w:rsid w:val="003B44E2"/>
    <w:rsid w:val="003B4FAE"/>
    <w:rsid w:val="003B5941"/>
    <w:rsid w:val="003B7ADF"/>
    <w:rsid w:val="003B7F0B"/>
    <w:rsid w:val="003C1200"/>
    <w:rsid w:val="003C123B"/>
    <w:rsid w:val="003C61EF"/>
    <w:rsid w:val="003D06B8"/>
    <w:rsid w:val="003D2020"/>
    <w:rsid w:val="003D2AD6"/>
    <w:rsid w:val="003D2D80"/>
    <w:rsid w:val="003D3DA7"/>
    <w:rsid w:val="003D65B0"/>
    <w:rsid w:val="003E029C"/>
    <w:rsid w:val="003E390E"/>
    <w:rsid w:val="003E3F4A"/>
    <w:rsid w:val="003E5E4D"/>
    <w:rsid w:val="003E630A"/>
    <w:rsid w:val="003F01CA"/>
    <w:rsid w:val="003F0446"/>
    <w:rsid w:val="003F37E0"/>
    <w:rsid w:val="003F3A68"/>
    <w:rsid w:val="003F5FFF"/>
    <w:rsid w:val="003F728C"/>
    <w:rsid w:val="003F75AF"/>
    <w:rsid w:val="0040547C"/>
    <w:rsid w:val="00406E1A"/>
    <w:rsid w:val="004116FD"/>
    <w:rsid w:val="00411B29"/>
    <w:rsid w:val="00413C81"/>
    <w:rsid w:val="004166A1"/>
    <w:rsid w:val="0042133E"/>
    <w:rsid w:val="004225E2"/>
    <w:rsid w:val="004236EE"/>
    <w:rsid w:val="00424600"/>
    <w:rsid w:val="00426F63"/>
    <w:rsid w:val="00427660"/>
    <w:rsid w:val="00427EC1"/>
    <w:rsid w:val="004326CF"/>
    <w:rsid w:val="00432BE9"/>
    <w:rsid w:val="004417D9"/>
    <w:rsid w:val="004441FD"/>
    <w:rsid w:val="00452AA1"/>
    <w:rsid w:val="00452E58"/>
    <w:rsid w:val="00460A0D"/>
    <w:rsid w:val="004623B3"/>
    <w:rsid w:val="0046316B"/>
    <w:rsid w:val="004640F7"/>
    <w:rsid w:val="00464F3E"/>
    <w:rsid w:val="00466563"/>
    <w:rsid w:val="00466FF0"/>
    <w:rsid w:val="00467DDE"/>
    <w:rsid w:val="00472A21"/>
    <w:rsid w:val="00475A9A"/>
    <w:rsid w:val="004772D6"/>
    <w:rsid w:val="00477342"/>
    <w:rsid w:val="00483129"/>
    <w:rsid w:val="004919BD"/>
    <w:rsid w:val="00492EA9"/>
    <w:rsid w:val="004936E1"/>
    <w:rsid w:val="0049687F"/>
    <w:rsid w:val="004A0077"/>
    <w:rsid w:val="004A0A3B"/>
    <w:rsid w:val="004A2223"/>
    <w:rsid w:val="004A3BC6"/>
    <w:rsid w:val="004A4CE5"/>
    <w:rsid w:val="004A5F71"/>
    <w:rsid w:val="004B0AEA"/>
    <w:rsid w:val="004B0D06"/>
    <w:rsid w:val="004B76E8"/>
    <w:rsid w:val="004C459E"/>
    <w:rsid w:val="004D0A9B"/>
    <w:rsid w:val="004D3815"/>
    <w:rsid w:val="004D3D3A"/>
    <w:rsid w:val="004D3F4A"/>
    <w:rsid w:val="004D4ECC"/>
    <w:rsid w:val="004D57B1"/>
    <w:rsid w:val="004D5E1E"/>
    <w:rsid w:val="004E1032"/>
    <w:rsid w:val="004E2D37"/>
    <w:rsid w:val="004E2EC3"/>
    <w:rsid w:val="004E4ADB"/>
    <w:rsid w:val="004E5E05"/>
    <w:rsid w:val="004F3397"/>
    <w:rsid w:val="004F5D02"/>
    <w:rsid w:val="004F5DAA"/>
    <w:rsid w:val="004F664C"/>
    <w:rsid w:val="004F6A0A"/>
    <w:rsid w:val="004F70DA"/>
    <w:rsid w:val="005066BB"/>
    <w:rsid w:val="00507CCE"/>
    <w:rsid w:val="005116B2"/>
    <w:rsid w:val="0051315F"/>
    <w:rsid w:val="0051760D"/>
    <w:rsid w:val="00521ACB"/>
    <w:rsid w:val="005236C1"/>
    <w:rsid w:val="00524CCC"/>
    <w:rsid w:val="00525F6E"/>
    <w:rsid w:val="005275A4"/>
    <w:rsid w:val="005315A2"/>
    <w:rsid w:val="005321DF"/>
    <w:rsid w:val="00532BEF"/>
    <w:rsid w:val="005401A4"/>
    <w:rsid w:val="00541F7C"/>
    <w:rsid w:val="005433ED"/>
    <w:rsid w:val="005434F8"/>
    <w:rsid w:val="005467A9"/>
    <w:rsid w:val="00555CCD"/>
    <w:rsid w:val="00557003"/>
    <w:rsid w:val="00557448"/>
    <w:rsid w:val="00557B78"/>
    <w:rsid w:val="00557D28"/>
    <w:rsid w:val="00557E3D"/>
    <w:rsid w:val="005628E6"/>
    <w:rsid w:val="0056574D"/>
    <w:rsid w:val="00565D32"/>
    <w:rsid w:val="005706C9"/>
    <w:rsid w:val="00571E1A"/>
    <w:rsid w:val="005724F7"/>
    <w:rsid w:val="00573311"/>
    <w:rsid w:val="00573AB1"/>
    <w:rsid w:val="00573DA2"/>
    <w:rsid w:val="0057560B"/>
    <w:rsid w:val="00576C33"/>
    <w:rsid w:val="005770F6"/>
    <w:rsid w:val="00577451"/>
    <w:rsid w:val="0057782F"/>
    <w:rsid w:val="0058192D"/>
    <w:rsid w:val="00582815"/>
    <w:rsid w:val="00584258"/>
    <w:rsid w:val="0058499D"/>
    <w:rsid w:val="00584BE7"/>
    <w:rsid w:val="00584CC7"/>
    <w:rsid w:val="00585713"/>
    <w:rsid w:val="00585827"/>
    <w:rsid w:val="005858B6"/>
    <w:rsid w:val="00585B77"/>
    <w:rsid w:val="00587222"/>
    <w:rsid w:val="00590C4E"/>
    <w:rsid w:val="0059236E"/>
    <w:rsid w:val="00592B05"/>
    <w:rsid w:val="00593050"/>
    <w:rsid w:val="005940B9"/>
    <w:rsid w:val="0059434A"/>
    <w:rsid w:val="005964B5"/>
    <w:rsid w:val="005969CC"/>
    <w:rsid w:val="005A1804"/>
    <w:rsid w:val="005A322B"/>
    <w:rsid w:val="005A4E70"/>
    <w:rsid w:val="005B5455"/>
    <w:rsid w:val="005C45B5"/>
    <w:rsid w:val="005C4EA4"/>
    <w:rsid w:val="005D01A8"/>
    <w:rsid w:val="005D3377"/>
    <w:rsid w:val="005D485A"/>
    <w:rsid w:val="005D606E"/>
    <w:rsid w:val="005D6D91"/>
    <w:rsid w:val="005E04BB"/>
    <w:rsid w:val="005E1549"/>
    <w:rsid w:val="005E56C6"/>
    <w:rsid w:val="005F1B6F"/>
    <w:rsid w:val="005F50E9"/>
    <w:rsid w:val="005F53C9"/>
    <w:rsid w:val="005F6002"/>
    <w:rsid w:val="00600F0A"/>
    <w:rsid w:val="00601CFD"/>
    <w:rsid w:val="006022C3"/>
    <w:rsid w:val="00603074"/>
    <w:rsid w:val="0060335B"/>
    <w:rsid w:val="0060584E"/>
    <w:rsid w:val="0061227C"/>
    <w:rsid w:val="00617A41"/>
    <w:rsid w:val="006234E1"/>
    <w:rsid w:val="0062594C"/>
    <w:rsid w:val="00625B62"/>
    <w:rsid w:val="00625EFE"/>
    <w:rsid w:val="00625FC9"/>
    <w:rsid w:val="00632D11"/>
    <w:rsid w:val="00634376"/>
    <w:rsid w:val="00634B67"/>
    <w:rsid w:val="00635AB1"/>
    <w:rsid w:val="00636E1E"/>
    <w:rsid w:val="006410DE"/>
    <w:rsid w:val="0064312B"/>
    <w:rsid w:val="006468B7"/>
    <w:rsid w:val="0064778F"/>
    <w:rsid w:val="00647AF4"/>
    <w:rsid w:val="00651CA8"/>
    <w:rsid w:val="00653144"/>
    <w:rsid w:val="00653764"/>
    <w:rsid w:val="00654A49"/>
    <w:rsid w:val="00654D01"/>
    <w:rsid w:val="0065509E"/>
    <w:rsid w:val="006561F8"/>
    <w:rsid w:val="00657CCB"/>
    <w:rsid w:val="00663C14"/>
    <w:rsid w:val="006640A9"/>
    <w:rsid w:val="00666952"/>
    <w:rsid w:val="00667567"/>
    <w:rsid w:val="00671AB0"/>
    <w:rsid w:val="00672BE5"/>
    <w:rsid w:val="00673E82"/>
    <w:rsid w:val="0067518C"/>
    <w:rsid w:val="00675AD1"/>
    <w:rsid w:val="00680BEB"/>
    <w:rsid w:val="00680D75"/>
    <w:rsid w:val="00691D17"/>
    <w:rsid w:val="00692139"/>
    <w:rsid w:val="00695965"/>
    <w:rsid w:val="006A4D06"/>
    <w:rsid w:val="006A76BA"/>
    <w:rsid w:val="006B082C"/>
    <w:rsid w:val="006B2668"/>
    <w:rsid w:val="006B54F6"/>
    <w:rsid w:val="006B6268"/>
    <w:rsid w:val="006C2A62"/>
    <w:rsid w:val="006C2D5B"/>
    <w:rsid w:val="006C2F13"/>
    <w:rsid w:val="006C3923"/>
    <w:rsid w:val="006C555D"/>
    <w:rsid w:val="006D11A2"/>
    <w:rsid w:val="006D2503"/>
    <w:rsid w:val="006D3141"/>
    <w:rsid w:val="006D32B0"/>
    <w:rsid w:val="006D4891"/>
    <w:rsid w:val="006D5455"/>
    <w:rsid w:val="006E0D48"/>
    <w:rsid w:val="006E2A88"/>
    <w:rsid w:val="006E31B2"/>
    <w:rsid w:val="006E3995"/>
    <w:rsid w:val="006E4E5E"/>
    <w:rsid w:val="006E5844"/>
    <w:rsid w:val="006E6D0F"/>
    <w:rsid w:val="006F0D5B"/>
    <w:rsid w:val="006F146F"/>
    <w:rsid w:val="006F47D2"/>
    <w:rsid w:val="006F579F"/>
    <w:rsid w:val="00701FA5"/>
    <w:rsid w:val="007030A2"/>
    <w:rsid w:val="0070498E"/>
    <w:rsid w:val="0070631E"/>
    <w:rsid w:val="0071079B"/>
    <w:rsid w:val="007109A8"/>
    <w:rsid w:val="00714E33"/>
    <w:rsid w:val="00716214"/>
    <w:rsid w:val="00722D43"/>
    <w:rsid w:val="00725C7D"/>
    <w:rsid w:val="00726D8B"/>
    <w:rsid w:val="00727C72"/>
    <w:rsid w:val="007320CA"/>
    <w:rsid w:val="00733044"/>
    <w:rsid w:val="00735296"/>
    <w:rsid w:val="00743623"/>
    <w:rsid w:val="007438A7"/>
    <w:rsid w:val="007475AB"/>
    <w:rsid w:val="00750D52"/>
    <w:rsid w:val="00760DE4"/>
    <w:rsid w:val="007645B4"/>
    <w:rsid w:val="0077751B"/>
    <w:rsid w:val="007828F9"/>
    <w:rsid w:val="00783AAF"/>
    <w:rsid w:val="007873CB"/>
    <w:rsid w:val="0079024B"/>
    <w:rsid w:val="00791AA8"/>
    <w:rsid w:val="007925C9"/>
    <w:rsid w:val="007945B0"/>
    <w:rsid w:val="00797577"/>
    <w:rsid w:val="007A41A8"/>
    <w:rsid w:val="007A49A6"/>
    <w:rsid w:val="007A4F9E"/>
    <w:rsid w:val="007A6A7A"/>
    <w:rsid w:val="007A73E3"/>
    <w:rsid w:val="007A7DF9"/>
    <w:rsid w:val="007B229D"/>
    <w:rsid w:val="007B2CE1"/>
    <w:rsid w:val="007B3172"/>
    <w:rsid w:val="007B41FD"/>
    <w:rsid w:val="007B60F6"/>
    <w:rsid w:val="007B771E"/>
    <w:rsid w:val="007C0044"/>
    <w:rsid w:val="007C0880"/>
    <w:rsid w:val="007C7297"/>
    <w:rsid w:val="007D20E2"/>
    <w:rsid w:val="007D2BC8"/>
    <w:rsid w:val="007D3AB2"/>
    <w:rsid w:val="007D56D5"/>
    <w:rsid w:val="007D6127"/>
    <w:rsid w:val="007D6385"/>
    <w:rsid w:val="007D6450"/>
    <w:rsid w:val="007E1602"/>
    <w:rsid w:val="007E1E66"/>
    <w:rsid w:val="007E61CC"/>
    <w:rsid w:val="007E79F4"/>
    <w:rsid w:val="007E7C5E"/>
    <w:rsid w:val="007F35B0"/>
    <w:rsid w:val="007F36C3"/>
    <w:rsid w:val="007F737E"/>
    <w:rsid w:val="007F79D7"/>
    <w:rsid w:val="00802719"/>
    <w:rsid w:val="00803124"/>
    <w:rsid w:val="00804A5C"/>
    <w:rsid w:val="00804F74"/>
    <w:rsid w:val="0080561D"/>
    <w:rsid w:val="00805BC8"/>
    <w:rsid w:val="008060C5"/>
    <w:rsid w:val="00806626"/>
    <w:rsid w:val="00806AD5"/>
    <w:rsid w:val="00807A50"/>
    <w:rsid w:val="00807DC2"/>
    <w:rsid w:val="00812898"/>
    <w:rsid w:val="00815190"/>
    <w:rsid w:val="0081590F"/>
    <w:rsid w:val="00817739"/>
    <w:rsid w:val="008223A3"/>
    <w:rsid w:val="008232E3"/>
    <w:rsid w:val="008267F3"/>
    <w:rsid w:val="00827F02"/>
    <w:rsid w:val="00831BE0"/>
    <w:rsid w:val="0083207A"/>
    <w:rsid w:val="00832167"/>
    <w:rsid w:val="008403E8"/>
    <w:rsid w:val="008411BD"/>
    <w:rsid w:val="00845036"/>
    <w:rsid w:val="0085754E"/>
    <w:rsid w:val="008576DC"/>
    <w:rsid w:val="00861829"/>
    <w:rsid w:val="008639AA"/>
    <w:rsid w:val="008707E0"/>
    <w:rsid w:val="008721CD"/>
    <w:rsid w:val="00872E92"/>
    <w:rsid w:val="00874E79"/>
    <w:rsid w:val="00875650"/>
    <w:rsid w:val="00876457"/>
    <w:rsid w:val="008770EE"/>
    <w:rsid w:val="00880347"/>
    <w:rsid w:val="00880544"/>
    <w:rsid w:val="00883F05"/>
    <w:rsid w:val="00893996"/>
    <w:rsid w:val="008965CD"/>
    <w:rsid w:val="008965D7"/>
    <w:rsid w:val="00896DAB"/>
    <w:rsid w:val="00896F6D"/>
    <w:rsid w:val="008A15E5"/>
    <w:rsid w:val="008A2C6A"/>
    <w:rsid w:val="008A4BB7"/>
    <w:rsid w:val="008A5975"/>
    <w:rsid w:val="008B0B80"/>
    <w:rsid w:val="008B10E0"/>
    <w:rsid w:val="008B4F33"/>
    <w:rsid w:val="008B789A"/>
    <w:rsid w:val="008C3903"/>
    <w:rsid w:val="008D296C"/>
    <w:rsid w:val="008E1F5D"/>
    <w:rsid w:val="008E4AD6"/>
    <w:rsid w:val="008E6AF3"/>
    <w:rsid w:val="008F264E"/>
    <w:rsid w:val="008F3185"/>
    <w:rsid w:val="008F3AA5"/>
    <w:rsid w:val="008F487D"/>
    <w:rsid w:val="008F7FB6"/>
    <w:rsid w:val="009015C5"/>
    <w:rsid w:val="00902375"/>
    <w:rsid w:val="00903771"/>
    <w:rsid w:val="00917A90"/>
    <w:rsid w:val="00920126"/>
    <w:rsid w:val="00921415"/>
    <w:rsid w:val="00923D06"/>
    <w:rsid w:val="0092432C"/>
    <w:rsid w:val="009276B2"/>
    <w:rsid w:val="009340C9"/>
    <w:rsid w:val="0093445F"/>
    <w:rsid w:val="00934C71"/>
    <w:rsid w:val="0093525C"/>
    <w:rsid w:val="00935CD0"/>
    <w:rsid w:val="00940C9E"/>
    <w:rsid w:val="00943929"/>
    <w:rsid w:val="00945074"/>
    <w:rsid w:val="00946407"/>
    <w:rsid w:val="009472A9"/>
    <w:rsid w:val="00947F4D"/>
    <w:rsid w:val="00950B85"/>
    <w:rsid w:val="00950C0B"/>
    <w:rsid w:val="00952BA0"/>
    <w:rsid w:val="00952F09"/>
    <w:rsid w:val="00953588"/>
    <w:rsid w:val="00953841"/>
    <w:rsid w:val="00953DB3"/>
    <w:rsid w:val="0095685B"/>
    <w:rsid w:val="00957D19"/>
    <w:rsid w:val="00960F4F"/>
    <w:rsid w:val="009623AD"/>
    <w:rsid w:val="009623B3"/>
    <w:rsid w:val="00970753"/>
    <w:rsid w:val="00971285"/>
    <w:rsid w:val="00974019"/>
    <w:rsid w:val="009746DA"/>
    <w:rsid w:val="009748FB"/>
    <w:rsid w:val="00975E1D"/>
    <w:rsid w:val="00976F64"/>
    <w:rsid w:val="009810AB"/>
    <w:rsid w:val="00982D53"/>
    <w:rsid w:val="009834BB"/>
    <w:rsid w:val="00984F60"/>
    <w:rsid w:val="00985490"/>
    <w:rsid w:val="00985495"/>
    <w:rsid w:val="00986C10"/>
    <w:rsid w:val="00987F0D"/>
    <w:rsid w:val="0099276A"/>
    <w:rsid w:val="009A1B94"/>
    <w:rsid w:val="009A5950"/>
    <w:rsid w:val="009A6A35"/>
    <w:rsid w:val="009A74F2"/>
    <w:rsid w:val="009B0A13"/>
    <w:rsid w:val="009B12C5"/>
    <w:rsid w:val="009B14F7"/>
    <w:rsid w:val="009B20F2"/>
    <w:rsid w:val="009B78D7"/>
    <w:rsid w:val="009C1B80"/>
    <w:rsid w:val="009C6FDD"/>
    <w:rsid w:val="009D1D08"/>
    <w:rsid w:val="009D341F"/>
    <w:rsid w:val="009D514B"/>
    <w:rsid w:val="009D6D2A"/>
    <w:rsid w:val="009E01B5"/>
    <w:rsid w:val="009E1929"/>
    <w:rsid w:val="009E1E51"/>
    <w:rsid w:val="009E323A"/>
    <w:rsid w:val="009E6AB9"/>
    <w:rsid w:val="009F0F03"/>
    <w:rsid w:val="009F43BB"/>
    <w:rsid w:val="009F626B"/>
    <w:rsid w:val="00A03556"/>
    <w:rsid w:val="00A05651"/>
    <w:rsid w:val="00A0617D"/>
    <w:rsid w:val="00A062A1"/>
    <w:rsid w:val="00A06D8E"/>
    <w:rsid w:val="00A1369E"/>
    <w:rsid w:val="00A15101"/>
    <w:rsid w:val="00A162AD"/>
    <w:rsid w:val="00A179E1"/>
    <w:rsid w:val="00A21155"/>
    <w:rsid w:val="00A270C1"/>
    <w:rsid w:val="00A301E3"/>
    <w:rsid w:val="00A34016"/>
    <w:rsid w:val="00A37863"/>
    <w:rsid w:val="00A41C08"/>
    <w:rsid w:val="00A42894"/>
    <w:rsid w:val="00A45371"/>
    <w:rsid w:val="00A45560"/>
    <w:rsid w:val="00A50D34"/>
    <w:rsid w:val="00A51EDD"/>
    <w:rsid w:val="00A52E22"/>
    <w:rsid w:val="00A570E2"/>
    <w:rsid w:val="00A62C51"/>
    <w:rsid w:val="00A64ABA"/>
    <w:rsid w:val="00A67F0E"/>
    <w:rsid w:val="00A67FFA"/>
    <w:rsid w:val="00A709F1"/>
    <w:rsid w:val="00A73FFF"/>
    <w:rsid w:val="00A7488F"/>
    <w:rsid w:val="00A75C4D"/>
    <w:rsid w:val="00A85465"/>
    <w:rsid w:val="00A85C76"/>
    <w:rsid w:val="00A85E68"/>
    <w:rsid w:val="00A9311C"/>
    <w:rsid w:val="00A93B91"/>
    <w:rsid w:val="00A950D3"/>
    <w:rsid w:val="00AA5D19"/>
    <w:rsid w:val="00AA6976"/>
    <w:rsid w:val="00AB4362"/>
    <w:rsid w:val="00AB5094"/>
    <w:rsid w:val="00AC3A9E"/>
    <w:rsid w:val="00AC424F"/>
    <w:rsid w:val="00AC448D"/>
    <w:rsid w:val="00AC6A31"/>
    <w:rsid w:val="00AC6BBE"/>
    <w:rsid w:val="00AD0C33"/>
    <w:rsid w:val="00AD15D8"/>
    <w:rsid w:val="00AD3B9A"/>
    <w:rsid w:val="00AD5D73"/>
    <w:rsid w:val="00AD6984"/>
    <w:rsid w:val="00AD7062"/>
    <w:rsid w:val="00AD733E"/>
    <w:rsid w:val="00AE079F"/>
    <w:rsid w:val="00AE352F"/>
    <w:rsid w:val="00AE589A"/>
    <w:rsid w:val="00AE6415"/>
    <w:rsid w:val="00AE691C"/>
    <w:rsid w:val="00AE6EF3"/>
    <w:rsid w:val="00AF1449"/>
    <w:rsid w:val="00AF1C86"/>
    <w:rsid w:val="00AF2BED"/>
    <w:rsid w:val="00AF4707"/>
    <w:rsid w:val="00AF707A"/>
    <w:rsid w:val="00AF79FC"/>
    <w:rsid w:val="00B022F5"/>
    <w:rsid w:val="00B02F4E"/>
    <w:rsid w:val="00B06E81"/>
    <w:rsid w:val="00B07AFA"/>
    <w:rsid w:val="00B07DB4"/>
    <w:rsid w:val="00B11422"/>
    <w:rsid w:val="00B1270D"/>
    <w:rsid w:val="00B129A1"/>
    <w:rsid w:val="00B12C2E"/>
    <w:rsid w:val="00B16CF3"/>
    <w:rsid w:val="00B20185"/>
    <w:rsid w:val="00B20AD8"/>
    <w:rsid w:val="00B22E96"/>
    <w:rsid w:val="00B2302B"/>
    <w:rsid w:val="00B23CC4"/>
    <w:rsid w:val="00B23EF1"/>
    <w:rsid w:val="00B26E13"/>
    <w:rsid w:val="00B3267F"/>
    <w:rsid w:val="00B33E58"/>
    <w:rsid w:val="00B36262"/>
    <w:rsid w:val="00B4092B"/>
    <w:rsid w:val="00B43A1E"/>
    <w:rsid w:val="00B44126"/>
    <w:rsid w:val="00B45055"/>
    <w:rsid w:val="00B470DD"/>
    <w:rsid w:val="00B47E76"/>
    <w:rsid w:val="00B60E59"/>
    <w:rsid w:val="00B611C3"/>
    <w:rsid w:val="00B614CB"/>
    <w:rsid w:val="00B61674"/>
    <w:rsid w:val="00B638C8"/>
    <w:rsid w:val="00B63C63"/>
    <w:rsid w:val="00B67C38"/>
    <w:rsid w:val="00B70E71"/>
    <w:rsid w:val="00B734E0"/>
    <w:rsid w:val="00B77C5F"/>
    <w:rsid w:val="00B808CE"/>
    <w:rsid w:val="00B84D3E"/>
    <w:rsid w:val="00B85239"/>
    <w:rsid w:val="00B869FD"/>
    <w:rsid w:val="00B87744"/>
    <w:rsid w:val="00B96769"/>
    <w:rsid w:val="00B974E5"/>
    <w:rsid w:val="00BA0BEF"/>
    <w:rsid w:val="00BA264E"/>
    <w:rsid w:val="00BA6442"/>
    <w:rsid w:val="00BB0943"/>
    <w:rsid w:val="00BB514A"/>
    <w:rsid w:val="00BB58F2"/>
    <w:rsid w:val="00BB5B8A"/>
    <w:rsid w:val="00BC018B"/>
    <w:rsid w:val="00BC18CC"/>
    <w:rsid w:val="00BC6A00"/>
    <w:rsid w:val="00BC73A7"/>
    <w:rsid w:val="00BD0ACF"/>
    <w:rsid w:val="00BD1152"/>
    <w:rsid w:val="00BD3990"/>
    <w:rsid w:val="00BD4C4F"/>
    <w:rsid w:val="00BD5C33"/>
    <w:rsid w:val="00BE1B67"/>
    <w:rsid w:val="00BE1FA4"/>
    <w:rsid w:val="00BE43E7"/>
    <w:rsid w:val="00BE44CE"/>
    <w:rsid w:val="00BE50EE"/>
    <w:rsid w:val="00BE6444"/>
    <w:rsid w:val="00BE69F4"/>
    <w:rsid w:val="00BF6AFB"/>
    <w:rsid w:val="00C0031F"/>
    <w:rsid w:val="00C008E9"/>
    <w:rsid w:val="00C055D2"/>
    <w:rsid w:val="00C06E60"/>
    <w:rsid w:val="00C10C73"/>
    <w:rsid w:val="00C1122B"/>
    <w:rsid w:val="00C13047"/>
    <w:rsid w:val="00C13822"/>
    <w:rsid w:val="00C138B3"/>
    <w:rsid w:val="00C2228A"/>
    <w:rsid w:val="00C26BB4"/>
    <w:rsid w:val="00C333DA"/>
    <w:rsid w:val="00C3424F"/>
    <w:rsid w:val="00C36025"/>
    <w:rsid w:val="00C417FA"/>
    <w:rsid w:val="00C43480"/>
    <w:rsid w:val="00C435AA"/>
    <w:rsid w:val="00C4394D"/>
    <w:rsid w:val="00C44A29"/>
    <w:rsid w:val="00C44F50"/>
    <w:rsid w:val="00C468F8"/>
    <w:rsid w:val="00C50BE4"/>
    <w:rsid w:val="00C5218E"/>
    <w:rsid w:val="00C52239"/>
    <w:rsid w:val="00C53987"/>
    <w:rsid w:val="00C55EA6"/>
    <w:rsid w:val="00C611A3"/>
    <w:rsid w:val="00C61587"/>
    <w:rsid w:val="00C64F27"/>
    <w:rsid w:val="00C70E11"/>
    <w:rsid w:val="00C76705"/>
    <w:rsid w:val="00C76E46"/>
    <w:rsid w:val="00C8064A"/>
    <w:rsid w:val="00C835CB"/>
    <w:rsid w:val="00C839C0"/>
    <w:rsid w:val="00C83EEE"/>
    <w:rsid w:val="00C85D56"/>
    <w:rsid w:val="00C869A3"/>
    <w:rsid w:val="00C96615"/>
    <w:rsid w:val="00CA1779"/>
    <w:rsid w:val="00CA7069"/>
    <w:rsid w:val="00CB1C1A"/>
    <w:rsid w:val="00CB2BD9"/>
    <w:rsid w:val="00CB41CD"/>
    <w:rsid w:val="00CB6CEC"/>
    <w:rsid w:val="00CB7CDB"/>
    <w:rsid w:val="00CC2A07"/>
    <w:rsid w:val="00CC2DFA"/>
    <w:rsid w:val="00CC4D25"/>
    <w:rsid w:val="00CC4F81"/>
    <w:rsid w:val="00CC64A2"/>
    <w:rsid w:val="00CC6CC4"/>
    <w:rsid w:val="00CC7A3F"/>
    <w:rsid w:val="00CD28BE"/>
    <w:rsid w:val="00CD29DD"/>
    <w:rsid w:val="00CD2E59"/>
    <w:rsid w:val="00CD2EFA"/>
    <w:rsid w:val="00CD382F"/>
    <w:rsid w:val="00CD414F"/>
    <w:rsid w:val="00CD56B3"/>
    <w:rsid w:val="00CD5CB4"/>
    <w:rsid w:val="00CE1B10"/>
    <w:rsid w:val="00CE2636"/>
    <w:rsid w:val="00CE5D63"/>
    <w:rsid w:val="00CE63E6"/>
    <w:rsid w:val="00CE6B92"/>
    <w:rsid w:val="00CF1D4C"/>
    <w:rsid w:val="00CF21C3"/>
    <w:rsid w:val="00CF2B34"/>
    <w:rsid w:val="00CF562D"/>
    <w:rsid w:val="00CF6960"/>
    <w:rsid w:val="00CF72F1"/>
    <w:rsid w:val="00D0125E"/>
    <w:rsid w:val="00D043C0"/>
    <w:rsid w:val="00D05803"/>
    <w:rsid w:val="00D1084D"/>
    <w:rsid w:val="00D132C0"/>
    <w:rsid w:val="00D13D86"/>
    <w:rsid w:val="00D14FF8"/>
    <w:rsid w:val="00D157C2"/>
    <w:rsid w:val="00D17DC1"/>
    <w:rsid w:val="00D20E89"/>
    <w:rsid w:val="00D229F7"/>
    <w:rsid w:val="00D33F4E"/>
    <w:rsid w:val="00D36C52"/>
    <w:rsid w:val="00D40D02"/>
    <w:rsid w:val="00D47B64"/>
    <w:rsid w:val="00D50422"/>
    <w:rsid w:val="00D51D51"/>
    <w:rsid w:val="00D540AD"/>
    <w:rsid w:val="00D55AD4"/>
    <w:rsid w:val="00D566DF"/>
    <w:rsid w:val="00D61726"/>
    <w:rsid w:val="00D6398C"/>
    <w:rsid w:val="00D64D58"/>
    <w:rsid w:val="00D66697"/>
    <w:rsid w:val="00D711B0"/>
    <w:rsid w:val="00D71455"/>
    <w:rsid w:val="00D71BC1"/>
    <w:rsid w:val="00D723B5"/>
    <w:rsid w:val="00D73437"/>
    <w:rsid w:val="00D73F5D"/>
    <w:rsid w:val="00D74441"/>
    <w:rsid w:val="00D74AB0"/>
    <w:rsid w:val="00D74C30"/>
    <w:rsid w:val="00D82168"/>
    <w:rsid w:val="00D84D37"/>
    <w:rsid w:val="00D863C9"/>
    <w:rsid w:val="00D873DB"/>
    <w:rsid w:val="00D95918"/>
    <w:rsid w:val="00D95FB5"/>
    <w:rsid w:val="00DA264B"/>
    <w:rsid w:val="00DA398B"/>
    <w:rsid w:val="00DA46CC"/>
    <w:rsid w:val="00DA7B72"/>
    <w:rsid w:val="00DB12DF"/>
    <w:rsid w:val="00DB19CA"/>
    <w:rsid w:val="00DB4245"/>
    <w:rsid w:val="00DB7A96"/>
    <w:rsid w:val="00DB7E47"/>
    <w:rsid w:val="00DC1C3E"/>
    <w:rsid w:val="00DC417B"/>
    <w:rsid w:val="00DC44F1"/>
    <w:rsid w:val="00DC46E6"/>
    <w:rsid w:val="00DC7B90"/>
    <w:rsid w:val="00DD0621"/>
    <w:rsid w:val="00DD1EB6"/>
    <w:rsid w:val="00DD2E6C"/>
    <w:rsid w:val="00DD5776"/>
    <w:rsid w:val="00DD70FB"/>
    <w:rsid w:val="00DE1C93"/>
    <w:rsid w:val="00DE48DA"/>
    <w:rsid w:val="00DE5CEA"/>
    <w:rsid w:val="00DE67BE"/>
    <w:rsid w:val="00DF1194"/>
    <w:rsid w:val="00DF34D7"/>
    <w:rsid w:val="00DF6E76"/>
    <w:rsid w:val="00E0334E"/>
    <w:rsid w:val="00E04982"/>
    <w:rsid w:val="00E055D4"/>
    <w:rsid w:val="00E0698D"/>
    <w:rsid w:val="00E1427E"/>
    <w:rsid w:val="00E14315"/>
    <w:rsid w:val="00E1574E"/>
    <w:rsid w:val="00E158B5"/>
    <w:rsid w:val="00E15C77"/>
    <w:rsid w:val="00E15F14"/>
    <w:rsid w:val="00E16ED7"/>
    <w:rsid w:val="00E201DF"/>
    <w:rsid w:val="00E215B6"/>
    <w:rsid w:val="00E220B9"/>
    <w:rsid w:val="00E2225D"/>
    <w:rsid w:val="00E3400A"/>
    <w:rsid w:val="00E349F4"/>
    <w:rsid w:val="00E35DAC"/>
    <w:rsid w:val="00E400F7"/>
    <w:rsid w:val="00E41E9B"/>
    <w:rsid w:val="00E431FF"/>
    <w:rsid w:val="00E43640"/>
    <w:rsid w:val="00E44F5E"/>
    <w:rsid w:val="00E46794"/>
    <w:rsid w:val="00E53472"/>
    <w:rsid w:val="00E553C8"/>
    <w:rsid w:val="00E6000C"/>
    <w:rsid w:val="00E60F8F"/>
    <w:rsid w:val="00E74C5E"/>
    <w:rsid w:val="00E827C5"/>
    <w:rsid w:val="00E83882"/>
    <w:rsid w:val="00E87273"/>
    <w:rsid w:val="00E94A9E"/>
    <w:rsid w:val="00E95703"/>
    <w:rsid w:val="00EA11A1"/>
    <w:rsid w:val="00EA1FAC"/>
    <w:rsid w:val="00EA4A7C"/>
    <w:rsid w:val="00EA4CFC"/>
    <w:rsid w:val="00EA5223"/>
    <w:rsid w:val="00EA7F10"/>
    <w:rsid w:val="00EB2F5D"/>
    <w:rsid w:val="00EB4EA7"/>
    <w:rsid w:val="00EC393D"/>
    <w:rsid w:val="00ED135D"/>
    <w:rsid w:val="00EE04E9"/>
    <w:rsid w:val="00EE34A9"/>
    <w:rsid w:val="00EE446B"/>
    <w:rsid w:val="00EE5F59"/>
    <w:rsid w:val="00EE7B5F"/>
    <w:rsid w:val="00EF61C8"/>
    <w:rsid w:val="00EF6B3A"/>
    <w:rsid w:val="00EF7956"/>
    <w:rsid w:val="00F01787"/>
    <w:rsid w:val="00F0218C"/>
    <w:rsid w:val="00F05F16"/>
    <w:rsid w:val="00F12010"/>
    <w:rsid w:val="00F12A13"/>
    <w:rsid w:val="00F12CDE"/>
    <w:rsid w:val="00F13890"/>
    <w:rsid w:val="00F177E7"/>
    <w:rsid w:val="00F211F0"/>
    <w:rsid w:val="00F21748"/>
    <w:rsid w:val="00F24B4F"/>
    <w:rsid w:val="00F24E47"/>
    <w:rsid w:val="00F27740"/>
    <w:rsid w:val="00F27EEC"/>
    <w:rsid w:val="00F30D13"/>
    <w:rsid w:val="00F311F7"/>
    <w:rsid w:val="00F32070"/>
    <w:rsid w:val="00F321F5"/>
    <w:rsid w:val="00F322CE"/>
    <w:rsid w:val="00F32A61"/>
    <w:rsid w:val="00F40743"/>
    <w:rsid w:val="00F40DFC"/>
    <w:rsid w:val="00F44C98"/>
    <w:rsid w:val="00F678DD"/>
    <w:rsid w:val="00F73A70"/>
    <w:rsid w:val="00F74C05"/>
    <w:rsid w:val="00F76B7B"/>
    <w:rsid w:val="00F77B43"/>
    <w:rsid w:val="00F80AC2"/>
    <w:rsid w:val="00F82862"/>
    <w:rsid w:val="00F86B14"/>
    <w:rsid w:val="00F91B27"/>
    <w:rsid w:val="00F91BB6"/>
    <w:rsid w:val="00F9210D"/>
    <w:rsid w:val="00F93D67"/>
    <w:rsid w:val="00F9441B"/>
    <w:rsid w:val="00FA18AD"/>
    <w:rsid w:val="00FA6BD4"/>
    <w:rsid w:val="00FA76E5"/>
    <w:rsid w:val="00FA783D"/>
    <w:rsid w:val="00FB2C42"/>
    <w:rsid w:val="00FB610A"/>
    <w:rsid w:val="00FC113A"/>
    <w:rsid w:val="00FC14DD"/>
    <w:rsid w:val="00FC27FA"/>
    <w:rsid w:val="00FC2A01"/>
    <w:rsid w:val="00FC2C44"/>
    <w:rsid w:val="00FC3436"/>
    <w:rsid w:val="00FC36F1"/>
    <w:rsid w:val="00FC4437"/>
    <w:rsid w:val="00FC616C"/>
    <w:rsid w:val="00FD110F"/>
    <w:rsid w:val="00FD234C"/>
    <w:rsid w:val="00FD2A3B"/>
    <w:rsid w:val="00FD7D64"/>
    <w:rsid w:val="00FE033F"/>
    <w:rsid w:val="00FE0DC0"/>
    <w:rsid w:val="00FE2445"/>
    <w:rsid w:val="00FE4822"/>
    <w:rsid w:val="00FE5647"/>
    <w:rsid w:val="00FE5EF4"/>
    <w:rsid w:val="00FE67B9"/>
    <w:rsid w:val="00FE726F"/>
    <w:rsid w:val="00FF1CDF"/>
    <w:rsid w:val="00FF21CE"/>
    <w:rsid w:val="00FF3476"/>
    <w:rsid w:val="00FF4EC3"/>
    <w:rsid w:val="00FF5E6E"/>
    <w:rsid w:val="00FF665C"/>
    <w:rsid w:val="00FF6716"/>
    <w:rsid w:val="00FF6CF4"/>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styleId="Odwoaniedokomentarza">
    <w:name w:val="annotation reference"/>
    <w:basedOn w:val="Domylnaczcionkaakapitu"/>
    <w:uiPriority w:val="99"/>
    <w:semiHidden/>
    <w:unhideWhenUsed/>
    <w:rsid w:val="002B1D52"/>
    <w:rPr>
      <w:sz w:val="16"/>
      <w:szCs w:val="16"/>
    </w:rPr>
  </w:style>
  <w:style w:type="paragraph" w:styleId="Tekstkomentarza">
    <w:name w:val="annotation text"/>
    <w:basedOn w:val="Normalny"/>
    <w:link w:val="TekstkomentarzaZnak"/>
    <w:uiPriority w:val="99"/>
    <w:unhideWhenUsed/>
    <w:rsid w:val="002B1D52"/>
    <w:pPr>
      <w:spacing w:line="240" w:lineRule="auto"/>
    </w:pPr>
    <w:rPr>
      <w:sz w:val="20"/>
      <w:szCs w:val="20"/>
    </w:rPr>
  </w:style>
  <w:style w:type="character" w:customStyle="1" w:styleId="TekstkomentarzaZnak">
    <w:name w:val="Tekst komentarza Znak"/>
    <w:basedOn w:val="Domylnaczcionkaakapitu"/>
    <w:link w:val="Tekstkomentarza"/>
    <w:uiPriority w:val="99"/>
    <w:rsid w:val="002B1D52"/>
    <w:rPr>
      <w:sz w:val="20"/>
      <w:szCs w:val="20"/>
    </w:rPr>
  </w:style>
  <w:style w:type="paragraph" w:styleId="Tematkomentarza">
    <w:name w:val="annotation subject"/>
    <w:basedOn w:val="Tekstkomentarza"/>
    <w:next w:val="Tekstkomentarza"/>
    <w:link w:val="TematkomentarzaZnak"/>
    <w:uiPriority w:val="99"/>
    <w:semiHidden/>
    <w:unhideWhenUsed/>
    <w:rsid w:val="002B1D52"/>
    <w:rPr>
      <w:b/>
      <w:bCs/>
    </w:rPr>
  </w:style>
  <w:style w:type="character" w:customStyle="1" w:styleId="TematkomentarzaZnak">
    <w:name w:val="Temat komentarza Znak"/>
    <w:basedOn w:val="TekstkomentarzaZnak"/>
    <w:link w:val="Tematkomentarza"/>
    <w:uiPriority w:val="99"/>
    <w:semiHidden/>
    <w:rsid w:val="002B1D52"/>
    <w:rPr>
      <w:b/>
      <w:bCs/>
      <w:sz w:val="20"/>
      <w:szCs w:val="20"/>
    </w:rPr>
  </w:style>
  <w:style w:type="paragraph" w:styleId="Poprawka">
    <w:name w:val="Revision"/>
    <w:hidden/>
    <w:uiPriority w:val="99"/>
    <w:semiHidden/>
    <w:rsid w:val="00585B77"/>
    <w:pPr>
      <w:spacing w:after="0" w:line="240" w:lineRule="auto"/>
    </w:pPr>
  </w:style>
  <w:style w:type="character" w:customStyle="1" w:styleId="markedcontent">
    <w:name w:val="markedcontent"/>
    <w:basedOn w:val="Domylnaczcionkaakapitu"/>
    <w:rsid w:val="006A76BA"/>
  </w:style>
  <w:style w:type="character" w:styleId="Odwoanieprzypisukocowego">
    <w:name w:val="endnote reference"/>
    <w:basedOn w:val="Domylnaczcionkaakapitu"/>
    <w:uiPriority w:val="99"/>
    <w:semiHidden/>
    <w:unhideWhenUsed/>
    <w:rsid w:val="0051315F"/>
    <w:rPr>
      <w:vertAlign w:val="superscript"/>
    </w:rPr>
  </w:style>
  <w:style w:type="character" w:customStyle="1" w:styleId="info-list-value-uzasadnienie">
    <w:name w:val="info-list-value-uzasadnienie"/>
    <w:rsid w:val="00902375"/>
  </w:style>
  <w:style w:type="paragraph" w:customStyle="1" w:styleId="Default">
    <w:name w:val="Default"/>
    <w:rsid w:val="009E323A"/>
    <w:pPr>
      <w:suppressAutoHyphens/>
      <w:autoSpaceDE w:val="0"/>
      <w:spacing w:after="0" w:line="240" w:lineRule="auto"/>
    </w:pPr>
    <w:rPr>
      <w:rFonts w:ascii="Calibri" w:eastAsia="Times New Roman" w:hAnsi="Calibri" w:cs="Calibri"/>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59591730">
      <w:bodyDiv w:val="1"/>
      <w:marLeft w:val="0"/>
      <w:marRight w:val="0"/>
      <w:marTop w:val="0"/>
      <w:marBottom w:val="0"/>
      <w:divBdr>
        <w:top w:val="none" w:sz="0" w:space="0" w:color="auto"/>
        <w:left w:val="none" w:sz="0" w:space="0" w:color="auto"/>
        <w:bottom w:val="none" w:sz="0" w:space="0" w:color="auto"/>
        <w:right w:val="none" w:sz="0" w:space="0" w:color="auto"/>
      </w:divBdr>
    </w:div>
    <w:div w:id="88683916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468859791">
      <w:bodyDiv w:val="1"/>
      <w:marLeft w:val="0"/>
      <w:marRight w:val="0"/>
      <w:marTop w:val="0"/>
      <w:marBottom w:val="0"/>
      <w:divBdr>
        <w:top w:val="none" w:sz="0" w:space="0" w:color="auto"/>
        <w:left w:val="none" w:sz="0" w:space="0" w:color="auto"/>
        <w:bottom w:val="none" w:sz="0" w:space="0" w:color="auto"/>
        <w:right w:val="none" w:sz="0" w:space="0" w:color="auto"/>
      </w:divBdr>
      <w:divsChild>
        <w:div w:id="1682973657">
          <w:marLeft w:val="0"/>
          <w:marRight w:val="0"/>
          <w:marTop w:val="0"/>
          <w:marBottom w:val="0"/>
          <w:divBdr>
            <w:top w:val="none" w:sz="0" w:space="0" w:color="auto"/>
            <w:left w:val="none" w:sz="0" w:space="0" w:color="auto"/>
            <w:bottom w:val="none" w:sz="0" w:space="0" w:color="auto"/>
            <w:right w:val="none" w:sz="0" w:space="0" w:color="auto"/>
          </w:divBdr>
          <w:divsChild>
            <w:div w:id="126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6702">
      <w:bodyDiv w:val="1"/>
      <w:marLeft w:val="0"/>
      <w:marRight w:val="0"/>
      <w:marTop w:val="0"/>
      <w:marBottom w:val="0"/>
      <w:divBdr>
        <w:top w:val="none" w:sz="0" w:space="0" w:color="auto"/>
        <w:left w:val="none" w:sz="0" w:space="0" w:color="auto"/>
        <w:bottom w:val="none" w:sz="0" w:space="0" w:color="auto"/>
        <w:right w:val="none" w:sz="0" w:space="0" w:color="auto"/>
      </w:divBdr>
      <w:divsChild>
        <w:div w:id="1433667050">
          <w:marLeft w:val="0"/>
          <w:marRight w:val="0"/>
          <w:marTop w:val="0"/>
          <w:marBottom w:val="0"/>
          <w:divBdr>
            <w:top w:val="none" w:sz="0" w:space="0" w:color="auto"/>
            <w:left w:val="none" w:sz="0" w:space="0" w:color="auto"/>
            <w:bottom w:val="none" w:sz="0" w:space="0" w:color="auto"/>
            <w:right w:val="none" w:sz="0" w:space="0" w:color="auto"/>
          </w:divBdr>
        </w:div>
        <w:div w:id="1658992953">
          <w:marLeft w:val="0"/>
          <w:marRight w:val="0"/>
          <w:marTop w:val="0"/>
          <w:marBottom w:val="0"/>
          <w:divBdr>
            <w:top w:val="none" w:sz="0" w:space="0" w:color="auto"/>
            <w:left w:val="none" w:sz="0" w:space="0" w:color="auto"/>
            <w:bottom w:val="none" w:sz="0" w:space="0" w:color="auto"/>
            <w:right w:val="none" w:sz="0" w:space="0" w:color="auto"/>
          </w:divBdr>
          <w:divsChild>
            <w:div w:id="19098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x/lex/index.rpc"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7544</Words>
  <Characters>45264</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8</cp:revision>
  <cp:lastPrinted>2024-08-21T10:48:00Z</cp:lastPrinted>
  <dcterms:created xsi:type="dcterms:W3CDTF">2024-08-30T09:13:00Z</dcterms:created>
  <dcterms:modified xsi:type="dcterms:W3CDTF">2024-10-09T09:21:00Z</dcterms:modified>
</cp:coreProperties>
</file>