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2F71" w14:textId="5D32AC79" w:rsidR="00C43957" w:rsidRPr="009B5F57" w:rsidRDefault="00C43957" w:rsidP="00C43957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  <w:bookmarkStart w:id="0" w:name="_Hlk175126053"/>
      <w:r w:rsidRPr="009B5F57">
        <w:rPr>
          <w:rStyle w:val="Ppogrubienie"/>
          <w:rFonts w:ascii="Times New Roman" w:hAnsi="Times New Roman" w:cs="Times New Roman"/>
          <w:color w:val="000000" w:themeColor="text1"/>
          <w:szCs w:val="24"/>
        </w:rPr>
        <w:t>Komisja Kodyfikacyjna Prawa Karnego</w:t>
      </w:r>
    </w:p>
    <w:p w14:paraId="37FF1513" w14:textId="77777777" w:rsidR="00C43957" w:rsidRPr="009B5F57" w:rsidRDefault="00C43957" w:rsidP="00C43957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</w:p>
    <w:p w14:paraId="226E24F7" w14:textId="77777777" w:rsidR="002E3870" w:rsidRPr="009B5F57" w:rsidRDefault="002E3870" w:rsidP="00C43957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</w:p>
    <w:p w14:paraId="4F6E190A" w14:textId="1959F802" w:rsidR="00C43957" w:rsidRPr="009B5F57" w:rsidRDefault="00C43957" w:rsidP="00C43957">
      <w:pPr>
        <w:pStyle w:val="ARTartustawynprozporzdzenia"/>
        <w:keepNext/>
        <w:spacing w:line="276" w:lineRule="auto"/>
        <w:ind w:firstLine="0"/>
        <w:jc w:val="center"/>
        <w:rPr>
          <w:rStyle w:val="Ppogrubienie"/>
          <w:rFonts w:ascii="Times New Roman" w:hAnsi="Times New Roman" w:cs="Times New Roman"/>
          <w:color w:val="000000" w:themeColor="text1"/>
          <w:sz w:val="26"/>
          <w:szCs w:val="26"/>
        </w:rPr>
      </w:pPr>
      <w:r w:rsidRPr="009B5F57">
        <w:rPr>
          <w:rStyle w:val="Ppogrubienie"/>
          <w:rFonts w:ascii="Times New Roman" w:hAnsi="Times New Roman" w:cs="Times New Roman"/>
          <w:color w:val="000000" w:themeColor="text1"/>
          <w:sz w:val="26"/>
          <w:szCs w:val="26"/>
        </w:rPr>
        <w:t>Projekt zmian w zakresie stosowania wideokonferencji w postępowaniu karnym</w:t>
      </w:r>
      <w:r w:rsidR="002E3870" w:rsidRPr="009B5F57">
        <w:rPr>
          <w:rStyle w:val="Ppogrubienie"/>
          <w:rFonts w:ascii="Times New Roman" w:hAnsi="Times New Roman" w:cs="Times New Roman"/>
          <w:color w:val="000000" w:themeColor="text1"/>
          <w:sz w:val="26"/>
          <w:szCs w:val="26"/>
        </w:rPr>
        <w:t>, postępowaniu wykroczeniowym i postępowaniu wykonawczym</w:t>
      </w:r>
    </w:p>
    <w:p w14:paraId="7A790780" w14:textId="77777777" w:rsidR="00C43957" w:rsidRPr="009B5F57" w:rsidRDefault="00C43957" w:rsidP="00C43957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</w:p>
    <w:p w14:paraId="6AE3E742" w14:textId="77777777" w:rsidR="000A2495" w:rsidRPr="009B5F57" w:rsidRDefault="000A2495" w:rsidP="00C43957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</w:p>
    <w:p w14:paraId="621B68AA" w14:textId="2204ED52" w:rsidR="00B30A10" w:rsidRPr="009B5F57" w:rsidRDefault="00B30A10" w:rsidP="00637FF5">
      <w:pPr>
        <w:pStyle w:val="ARTartustawynprozporzdzeni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Style w:val="Ppogrubienie"/>
          <w:rFonts w:ascii="Times New Roman" w:hAnsi="Times New Roman" w:cs="Times New Roman"/>
          <w:color w:val="000000" w:themeColor="text1"/>
          <w:szCs w:val="24"/>
        </w:rPr>
        <w:t>Art. 1.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W ustawie z dnia 6 czerwca 1997 r. – Kodeks postępowania karnego (Dz. U. z 202</w:t>
      </w:r>
      <w:r w:rsidR="00637FF5" w:rsidRPr="009B5F57">
        <w:rPr>
          <w:rFonts w:ascii="Times New Roman" w:hAnsi="Times New Roman" w:cs="Times New Roman"/>
          <w:color w:val="000000" w:themeColor="text1"/>
          <w:szCs w:val="24"/>
        </w:rPr>
        <w:t>5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r. poz. </w:t>
      </w:r>
      <w:r w:rsidR="00637FF5" w:rsidRPr="009B5F57">
        <w:rPr>
          <w:rFonts w:ascii="Times New Roman" w:hAnsi="Times New Roman" w:cs="Times New Roman"/>
          <w:color w:val="000000" w:themeColor="text1"/>
          <w:szCs w:val="24"/>
        </w:rPr>
        <w:t>46 i 304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 wprowadza się następujące zmiany:</w:t>
      </w:r>
    </w:p>
    <w:bookmarkEnd w:id="0"/>
    <w:p w14:paraId="58B177C9" w14:textId="40DE26D0" w:rsidR="00B30A10" w:rsidRPr="009B5F57" w:rsidRDefault="00B30A10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 xml:space="preserve">art. 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9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otrzymuje brzmienie:</w:t>
      </w:r>
    </w:p>
    <w:p w14:paraId="14AC7683" w14:textId="34234B38" w:rsidR="0087611B" w:rsidRPr="009B5F57" w:rsidRDefault="0087611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91.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Dopuszczony do udziału w postępowaniu sądowym przedstawiciel organizacji społecznej może uczestniczyć w rozprawie, wypowiadać się i składać oświadczenia na piśmie. Przepis art. 374a § 1, 2, 4 i 5 stosuje się odpowiednio.</w:t>
      </w:r>
    </w:p>
    <w:p w14:paraId="7CF49C84" w14:textId="11773F65" w:rsidR="0087611B" w:rsidRPr="009B5F57" w:rsidRDefault="0087611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91a § 2 otrzymuje brzmienie:</w:t>
      </w:r>
    </w:p>
    <w:p w14:paraId="176A9643" w14:textId="77777777" w:rsidR="0087611B" w:rsidRPr="009B5F57" w:rsidRDefault="0087611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4. Przepisy art. 72, art. 75, art. 87 § 1, art. 89, art. 156 § 1 zdanie pierwsze, art. 167 oraz art. 374a § 1, 2, 4 i 5 stosuje się odpowiednio. Osoba, o której mowa w § 2, może zadawać pytania osobie przesłuchiwanej oraz zabrać głos końcowy przed obrońcą oskarżonego i oskarżonym.</w:t>
      </w:r>
    </w:p>
    <w:p w14:paraId="7C595DE1" w14:textId="5AB1C6A1" w:rsidR="00DA639B" w:rsidRPr="009B5F57" w:rsidRDefault="00DA639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3)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art. 96a otrzymuje brzmienie:</w:t>
      </w:r>
    </w:p>
    <w:p w14:paraId="7820FCF1" w14:textId="77777777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Art. 96a. § 1. Przepis art. 374a stosuje się odpowiednio do posiedzeń, w których strony lub osoby niebędące stronami mają prawo wziąć udział lub też ich udział jest obowiązkowy, chyba że ustawa stanowi inaczej.</w:t>
      </w:r>
    </w:p>
    <w:p w14:paraId="7F75A214" w14:textId="680954C5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Termin, o którym mowa w art. 374a § 2 wynosi 3 dni od wezwania albo zawiadomienia o terminie posiedzenia. W przypadku posiedzeń, o których mowa w art. 96 § 2, wniosek powinien zostać złożony w terminie 3 dni od dowiedzenia się o wyznaczeniu posiedzenia, jednak nie później niż 3 dni robocze przed terminem posiedzenia. Wniosek złożony po terminie podlega rozpoznaniu, jeżeli nie powoduje to konieczności zmiany terminu posiedzenia.</w:t>
      </w:r>
    </w:p>
    <w:p w14:paraId="15F397E7" w14:textId="05FCAFE6" w:rsidR="0087611B" w:rsidRPr="009B5F57" w:rsidRDefault="00DA639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4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ab/>
        <w:t>w art. 147:</w:t>
      </w:r>
    </w:p>
    <w:p w14:paraId="3D173623" w14:textId="66C4AB1F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a)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 xml:space="preserve">§ </w:t>
      </w:r>
      <w:r w:rsidR="00DA639B"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otrzymuje brzmienie:</w:t>
      </w:r>
    </w:p>
    <w:p w14:paraId="5792C4C2" w14:textId="1C892C89" w:rsidR="0087611B" w:rsidRPr="009B5F57" w:rsidRDefault="0087611B" w:rsidP="00637FF5">
      <w:pPr>
        <w:spacing w:after="0"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2. </w:t>
      </w:r>
      <w:r w:rsidR="00660E4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Czynność, o której mowa w art. 313 i 314 oraz przesłuchanie świadka, biegłego lub oskarżonego, gdy jest ono przeprowadzane w postępowaniu przygotowawczym, utrwala się za pomocą urządzenia rejestrującego obraz i dźwięk, a także gdy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34931EF8" w14:textId="77777777" w:rsidR="0087611B" w:rsidRPr="009B5F57" w:rsidRDefault="0087611B" w:rsidP="00637FF5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zachodzi niebezpieczeństwo, że przesłuchanie świadka, biegłego lub oskarżonego nie będzie możliwe w dalszym postępowaniu;</w:t>
      </w:r>
    </w:p>
    <w:p w14:paraId="0B17D76E" w14:textId="77777777" w:rsidR="0087611B" w:rsidRPr="009B5F57" w:rsidRDefault="0087611B" w:rsidP="00637FF5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przesłuchanie następuje w trybie określonym w art. 396;</w:t>
      </w:r>
    </w:p>
    <w:p w14:paraId="2CB04771" w14:textId="77777777" w:rsidR="0087611B" w:rsidRPr="009B5F57" w:rsidRDefault="0087611B" w:rsidP="00637FF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przesłuchanie następuje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przy użyciu urządzeń technicznych umożliwiających przeprowadzenie tej czynności na odległość z jednoczesnym bezpośrednim przekazem obrazu i dźwięku;</w:t>
      </w:r>
    </w:p>
    <w:p w14:paraId="337A8115" w14:textId="2AA2956B" w:rsidR="00DA639B" w:rsidRPr="009B5F57" w:rsidRDefault="0087611B" w:rsidP="00637FF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przesłuchanie następuje w trybie określonym w art. 185a-185c oraz art. 185e.</w:t>
      </w:r>
    </w:p>
    <w:p w14:paraId="1656A275" w14:textId="7A0EEB18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b)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2a otrzymuje brzmienie:</w:t>
      </w:r>
    </w:p>
    <w:p w14:paraId="11C32330" w14:textId="1B374C65" w:rsidR="0087611B" w:rsidRPr="009B5F57" w:rsidRDefault="0087611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2a. Jeżeli nie dokonano utrwalenia przebiegu czynności, o której mowa w § 2, za pomocą urządzenia rejestrującego obraz i dźwięk, na złożony do protokołu lub terminie 5 dni od jej zakończenia umotywowany wniosek przesłuchiwanego lub jego przedstawiciela prokurator prowadzący lub nadzorujący postępowanie przygotowawcze przeprowadza przesłuchanie, które można ograniczyć do wyjaśnienia nieprawidłowości wskazanych we wniosku. O możliwości złożenia takiego wniosku uprzedza się przesłuchiwanego w toku czynności, wyjaśniając powód odstąpienia od rejestracji.</w:t>
      </w:r>
    </w:p>
    <w:p w14:paraId="30BC2889" w14:textId="40BD7A05" w:rsidR="00C43957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c)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po § 2a dodaje się § 2aa w brzmieniu:</w:t>
      </w:r>
    </w:p>
    <w:p w14:paraId="321C1846" w14:textId="7C25BD35" w:rsidR="00C43957" w:rsidRPr="009B5F57" w:rsidRDefault="00C43957" w:rsidP="00C43957">
      <w:pPr>
        <w:pStyle w:val="LITlitera"/>
        <w:keepNext/>
        <w:spacing w:after="158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2aa. Czynność, o której mowa w art. 301a i art. 313 § 5 jest bezskuteczna, jeżeli nie utrwalono jej przebiegu za pomocą urządzenia rejestrującego obraz i dźwięk.</w:t>
      </w:r>
    </w:p>
    <w:p w14:paraId="54177A73" w14:textId="638E9FC1" w:rsidR="00DA639B" w:rsidRPr="009B5F57" w:rsidRDefault="00C43957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d)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="00DA639B" w:rsidRPr="009B5F57">
        <w:rPr>
          <w:rFonts w:ascii="Times New Roman" w:hAnsi="Times New Roman" w:cs="Times New Roman"/>
          <w:color w:val="000000" w:themeColor="text1"/>
          <w:szCs w:val="24"/>
        </w:rPr>
        <w:t>§ 2c otrzymuje brzmienie:</w:t>
      </w:r>
    </w:p>
    <w:p w14:paraId="7D029D45" w14:textId="2B1C3385" w:rsidR="0087611B" w:rsidRPr="009B5F57" w:rsidRDefault="0087611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2c. Przebiegu rozprawy w zakresie, w którym wyłączono jej jawność ze względu na obawę ujawnienia informacji niejawnych o klauzuli tajności "tajne" lub "ściśle tajne" oraz czynności, o których mowa w § 2, w zakresie, w jakim dotyczą one informacji niejawnych o klauzuli tajności "tajne" lub "ściśle tajne", nie utrwala się w sposób określony w § 2b, jeżeli nie ma możliwości zapewnienia właściwej ochrony zapisu dźwięku albo obrazu i dźwięku przed nieuprawnionym ujawnieniem.</w:t>
      </w:r>
    </w:p>
    <w:p w14:paraId="5766FEAA" w14:textId="4E9D5DFE" w:rsidR="00C43957" w:rsidRPr="009B5F57" w:rsidRDefault="00DA639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5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w art. 15</w:t>
      </w:r>
      <w:r w:rsidR="00E731A9" w:rsidRPr="009B5F57">
        <w:rPr>
          <w:rFonts w:ascii="Times New Roman" w:hAnsi="Times New Roman" w:cs="Times New Roman"/>
          <w:color w:val="000000" w:themeColor="text1"/>
          <w:szCs w:val="24"/>
        </w:rPr>
        <w:t>0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 xml:space="preserve"> § </w:t>
      </w:r>
      <w:r w:rsidR="00E731A9"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 xml:space="preserve"> otrzymuje brzmienie:</w:t>
      </w:r>
    </w:p>
    <w:p w14:paraId="0A30C4A2" w14:textId="6E7D3534" w:rsidR="00C43957" w:rsidRPr="009B5F57" w:rsidRDefault="00C43957" w:rsidP="00C43957">
      <w:pPr>
        <w:pStyle w:val="PKTpunkt"/>
        <w:keepNext/>
        <w:spacing w:after="158" w:line="276" w:lineRule="auto"/>
        <w:ind w:left="567" w:firstLine="426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bCs w:val="0"/>
          <w:color w:val="000000" w:themeColor="text1"/>
          <w:szCs w:val="24"/>
        </w:rPr>
        <w:t>§ 1. Z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wyjątkiem protokołu rozprawy lub posiedzenia protokół podpisują osoby biorące udział w czynności, chyba że biorą one udział w czynności przy użyciu urządzeń technicznych umożliwiających przeprowadzenie tej czynności na odległość z jednoczesnym bezpośrednim przekazem obrazu i dźwięku, której przebieg jest utrwalany zgodnie z art. 147 § 2. Przed podpisaniem protokołu należy go odczytać i uczynić o tym wzmiankę.</w:t>
      </w:r>
    </w:p>
    <w:p w14:paraId="451FAC81" w14:textId="53E3A3D8" w:rsidR="0087611B" w:rsidRPr="009B5F57" w:rsidRDefault="00C4395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6)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w art. 177:</w:t>
      </w:r>
    </w:p>
    <w:p w14:paraId="6B29B69D" w14:textId="61730BF8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a)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1a otrzymuje brzmienie:</w:t>
      </w:r>
    </w:p>
    <w:p w14:paraId="5D056576" w14:textId="253874F2" w:rsidR="001C4580" w:rsidRPr="009B5F57" w:rsidRDefault="001C4580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1a. W postępowaniu przygotowawczym przesłuchanie świadka </w:t>
      </w:r>
      <w:r w:rsidR="0001704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nastąpić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przy użyciu urządzeń technicznych umożliwiających przeprowadzenie tej czynności na odległość z jednoczesnym bezpośrednim przekazem obrazu i dźwięku.</w:t>
      </w:r>
      <w:r w:rsidR="00983B7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miejscu przebywania świadka bierze udział aplikant prokuratorski, asystent prokuratora lub urzędnik zatrudniony w prokuraturze</w:t>
      </w:r>
      <w:r w:rsidR="00904BF4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, a w przypadku czynności przeprowadzanej przez organ prowadzący postępowanie przygotowawcze, niebędący prokuratorem, także funkcjonariusz lub inny pracownik upoważniony przez kierownika tego organu.</w:t>
      </w:r>
    </w:p>
    <w:p w14:paraId="0A8F5BEF" w14:textId="6AD804C5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lastRenderedPageBreak/>
        <w:t>b)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§ 1aa w brzmieniu:</w:t>
      </w:r>
    </w:p>
    <w:p w14:paraId="087F0537" w14:textId="61753EDC" w:rsidR="001C4580" w:rsidRPr="009B5F57" w:rsidRDefault="00924FC3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1a</w:t>
      </w:r>
      <w:r w:rsidR="004B6841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ważnych </w:t>
      </w:r>
      <w:r w:rsidR="00995CE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przyczyn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w szczególności </w:t>
      </w:r>
      <w:r w:rsidR="00990E1C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gdy stawiennictwo świadka napotyka przeszkody zbyt trudne do usunięcia 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4147B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uwagi 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obawę wpływania na świadka</w:t>
      </w:r>
      <w:r w:rsidR="001C45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50A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albo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5193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jeżeli żadna ze stron, których ta czynność dotyczy, temu się nie sprzeciwi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rzesłuchanie </w:t>
      </w:r>
      <w:r w:rsidR="002C71C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świadka </w:t>
      </w:r>
      <w:r w:rsidR="0023684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</w:t>
      </w:r>
      <w:r w:rsidR="004147B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23684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sąd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może nastąpić przy użyciu urządzeń technicznych umożliwiających przeprowadzenie tej czynności na odległość z jednoczesnym bezpośrednim przekazem obrazu i dźwięku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319E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jeżeli nie przemawia przeciw temu wzgląd na prawidłowość postępowania oraz 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stwarza to</w:t>
      </w:r>
      <w:r w:rsidR="00995CE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163C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ryzyka naruszenia rzetelności postępowania, </w:t>
      </w:r>
      <w:r w:rsidR="00695CB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szczególności prawa do obrony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D3EDA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B7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W miejscu przebywania świadka bierze udział aplikant sędziowski, referendarz sądowy, asystent sędziego lub urzędnik zatrudniony w sądzie, w którego okręgu świadek przebywa.</w:t>
      </w:r>
    </w:p>
    <w:p w14:paraId="1B55AF63" w14:textId="018C182E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c)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1b i 1c otrzymują brzmienie:</w:t>
      </w:r>
    </w:p>
    <w:p w14:paraId="2A6D78AA" w14:textId="2C127820" w:rsidR="00983B75" w:rsidRPr="009B5F57" w:rsidRDefault="00983B75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1b. W miejscu przebywania świadka przesłuchiwanego w sposób określony w § 1a lub 1aa, zamiast osób wskazanych w tych przepisach, może być obecny:</w:t>
      </w:r>
    </w:p>
    <w:p w14:paraId="72570A7F" w14:textId="4FD6A12D" w:rsidR="004431B8" w:rsidRPr="009B5F57" w:rsidRDefault="00E34676" w:rsidP="00637FF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jeżeli świadek przebywa w zakładzie karnym lub areszcie śledczym –</w:t>
      </w:r>
      <w:r w:rsidR="00983B7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FC3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przedstawiciel administracji zakładu karnego lub aresztu śledczego</w:t>
      </w:r>
      <w:r w:rsidR="004431B8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chyba że z okoliczności sprawy wynika, że </w:t>
      </w:r>
      <w:r w:rsidR="00A045C9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mogłoby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A045C9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oddziaływać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krępując</w:t>
      </w:r>
      <w:r w:rsidR="00A045C9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 na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świadka,</w:t>
      </w:r>
    </w:p>
    <w:p w14:paraId="0F82B114" w14:textId="62640E20" w:rsidR="00924FC3" w:rsidRPr="009B5F57" w:rsidRDefault="00924FC3" w:rsidP="00637FF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świadek przebywa </w:t>
      </w:r>
      <w:r w:rsidR="0099449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na terytorium innego państwa</w:t>
      </w:r>
      <w:r w:rsidR="00E34676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76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urzędnik konsularny</w:t>
      </w:r>
      <w:r w:rsidR="00752019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jeżeli świadek jest 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obywatelem</w:t>
      </w:r>
      <w:r w:rsidR="00752019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polskim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7FD1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także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2CF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właściwy organ państwa obcego</w:t>
      </w:r>
      <w:r w:rsidR="004147B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osob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147B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wyznaczon</w:t>
      </w:r>
      <w:r w:rsidR="009846B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147B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ten organ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FA1204" w14:textId="0985A834" w:rsidR="00924FC3" w:rsidRPr="009B5F57" w:rsidRDefault="00924FC3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1c. Warunki techniczne przeprowadzenia czynności przesłuchania świadka w sposób określony w § 1a w postępowaniu przygotowawczym zapewnia </w:t>
      </w:r>
      <w:r w:rsidR="00904BF4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 prowadzący </w:t>
      </w:r>
      <w:r w:rsidR="00643A1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904BF4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postępowanie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D4FFE" w14:textId="2268DDF4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d)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skreśla się § 1d;</w:t>
      </w:r>
    </w:p>
    <w:p w14:paraId="1307B07D" w14:textId="6DB23C50" w:rsidR="0087611B" w:rsidRPr="009B5F57" w:rsidRDefault="0087611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e)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§ 1e, 1f i 1g w brzmieniu:</w:t>
      </w:r>
    </w:p>
    <w:p w14:paraId="6EA459FD" w14:textId="77777777" w:rsidR="0087611B" w:rsidRPr="009B5F57" w:rsidRDefault="00455EAF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924FC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1e. </w:t>
      </w:r>
      <w:r w:rsidR="00390E2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warunkach określonych w § </w:t>
      </w:r>
      <w:r w:rsidR="00A56B7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1a lub </w:t>
      </w:r>
      <w:r w:rsidR="00390E2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1a</w:t>
      </w:r>
      <w:r w:rsidR="0080463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90E2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j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eżeli nie zachodz</w:t>
      </w:r>
      <w:r w:rsidR="00A56B7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uzasadniona obawa wpływania na świadka lub ograniczenia w inny sposób jego swobody wypowiedzi </w:t>
      </w:r>
      <w:r w:rsidR="00794A0C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ani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wątpliwości co do możności ustalenia jego tożsamości, </w:t>
      </w:r>
      <w:r w:rsidR="006C013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9E4BA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postępowaniu przed sądem </w:t>
      </w:r>
      <w:r w:rsidR="00367FD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także jeśli </w:t>
      </w:r>
      <w:r w:rsidR="006C013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żadna ze stron, któr</w:t>
      </w:r>
      <w:r w:rsidR="00643A1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</w:t>
      </w:r>
      <w:r w:rsidR="006C013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 czynność dotyczy, </w:t>
      </w:r>
      <w:r w:rsidR="0025193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temu </w:t>
      </w:r>
      <w:r w:rsidR="006C013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się nie sprzeciwi, 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845C3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wniosek świadka 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924FC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ożna 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przesłucha</w:t>
      </w:r>
      <w:r w:rsidR="000D163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ć go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jego miejsca pobytu bez udziału </w:t>
      </w:r>
      <w:r w:rsidR="00924FC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osób wskazanych w 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1a zdanie drugie</w:t>
      </w:r>
      <w:r w:rsidR="00643A1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§ 1aa zdanie drugie</w:t>
      </w:r>
      <w:r w:rsidR="00643A1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§ 1b</w:t>
      </w:r>
      <w:r w:rsidR="00695CB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jeżeli</w:t>
      </w:r>
      <w:r w:rsidR="00924FC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świadek zapewni, że dysponuje odpowiednimi warunkami technicznymi do niezakłóconego przeprowadzenia tej czynności, a w miejscu jego pobytu zapewnione będą odpowiednie warunki do przesłuchania, licujące z powagą przeprowadzanej czynności procesowej.</w:t>
      </w:r>
      <w:r w:rsidR="00150A9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0A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 wniosku należy wskazać adres poczty elektronicznej świadka oraz miejsce, w którym będzie on przebywać podczas przesłuchania. Wniosek należy zgłosić nie później niż 7 dni od doręczenia wezwania</w:t>
      </w:r>
      <w:r w:rsidR="001F287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38E141" w14:textId="77777777" w:rsidR="0087611B" w:rsidRPr="009B5F57" w:rsidRDefault="00DF51F7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1</w:t>
      </w:r>
      <w:r w:rsidR="006D61F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Przepis § 1e stosuje się odpowiednio do świadka przebywającego na terytorium innego państwa, chyba że państwo to się temu sprzeciwia.</w:t>
      </w:r>
    </w:p>
    <w:p w14:paraId="71F0199D" w14:textId="23FD3076" w:rsidR="00695CBA" w:rsidRPr="009B5F57" w:rsidRDefault="00695CBA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§ 1</w:t>
      </w:r>
      <w:r w:rsidR="006D61F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0CA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rzepisu art. 98 § 3 nie stosuje się, jeżeli </w:t>
      </w:r>
      <w:r w:rsidR="009942E3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przesłuchaniu świadka w sposób określony w § 1a</w:t>
      </w:r>
      <w:r w:rsidR="00700CAE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942E3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sprzeciwiła się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strona, której ta czynność dotyczy. Uzasadnienie postanowienia o dopuszczeniu dowodu z przesłuchania świadka powinno wyjaśni</w:t>
      </w:r>
      <w:r w:rsidR="00100B28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ć, dlaczego uznano za wystarczające przeprowadzenie przesłuchania świadka w sposób określony w § 1a</w:t>
      </w:r>
      <w:r w:rsidR="00700CAE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60DB0C" w14:textId="1187C0D2" w:rsidR="0087611B" w:rsidRPr="009B5F57" w:rsidRDefault="00C4395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7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ab/>
        <w:t>w art. 185b § 2 otrzymuje brzmienie:</w:t>
      </w:r>
    </w:p>
    <w:p w14:paraId="5EF5743E" w14:textId="166BE2FD" w:rsidR="00F277F0" w:rsidRPr="009B5F57" w:rsidRDefault="002D4D9C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2. W sprawach o przestępstwa wymienione w § 1 małoletniego świadka, który w chwili przesłuchania ukończył 15 lat, przesłuchuje się w trybie określonym w art. 177 § 1a</w:t>
      </w:r>
      <w:r w:rsidR="00700CAE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gdy zachodzi uzasadniona obawa, że bezpośrednia obecność oskarżonego przy przesłuchaniu mogłaby oddziaływać krępująco na zeznania świadka lub wywierać negatywny wpływ na jego stan psychiczny. Przepisu art. 177 § 1e </w:t>
      </w:r>
      <w:r w:rsidR="006D61F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1f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nie stosuje się.</w:t>
      </w:r>
    </w:p>
    <w:p w14:paraId="1CE3A8DE" w14:textId="4751D454" w:rsidR="0087611B" w:rsidRPr="009B5F57" w:rsidRDefault="00C4395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8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ab/>
        <w:t>w art. 185f § 1 otrzymuje brzmienie:</w:t>
      </w:r>
    </w:p>
    <w:p w14:paraId="5B438FB7" w14:textId="09982379" w:rsidR="0025193B" w:rsidRPr="009B5F57" w:rsidRDefault="0025193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1.</w:t>
      </w: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Przesłuchania w trybie określonym w art. 185a, art. 185b § 1, art. 185c oraz art. 185e przeprowadza się w odpowiednio przystosowanych pomieszczeniach w siedzibie sądu lub poza jego siedzibą. Przesłuchanie w trybie określonym w art. 185e może być przeprowadzone także w innym miejscu, jeżeli uzasadniają to indywidualne potrzeby świadka i istnieje możliwość utrwalenia czynności za pomocą urządzenia rejestrującego obraz i dźwięk.</w:t>
      </w:r>
    </w:p>
    <w:p w14:paraId="22331366" w14:textId="4F59B19E" w:rsidR="0087611B" w:rsidRPr="009B5F57" w:rsidRDefault="00C4395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9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87611B" w:rsidRPr="009B5F57">
        <w:rPr>
          <w:rFonts w:ascii="Times New Roman" w:hAnsi="Times New Roman" w:cs="Times New Roman"/>
          <w:color w:val="000000" w:themeColor="text1"/>
          <w:szCs w:val="24"/>
        </w:rPr>
        <w:tab/>
        <w:t>w art. 192 § 2 otrzymuje brzmienie:</w:t>
      </w:r>
    </w:p>
    <w:p w14:paraId="6EA48238" w14:textId="1E4F12DB" w:rsidR="00F277F0" w:rsidRPr="009B5F57" w:rsidRDefault="00831E46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277F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Jeżeli istnieje wątpliwość co do stanu psychicznego świadka, jego stanu rozwoju umysłowego, zdolności postrzegania lub odtwarzania przez niego postrzeżeń, sąd lub prokurator może zarządzić przesłuchanie świadka z udziałem biegłego lekarza lub biegłego psychologa, a świadek nie może się temu sprzeciwić. W przypadku przesłuchania świadka w trybie, o którym mowa w art. 177 § 1a</w:t>
      </w:r>
      <w:r w:rsidR="00FA6814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1aa</w:t>
      </w:r>
      <w:r w:rsidR="00845C3D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77F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biegły znajduje się w miejscu przebywania świadka.</w:t>
      </w:r>
      <w:r w:rsidR="00845C3D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</w:t>
      </w:r>
      <w:r w:rsidR="00643A1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845C3D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177 § 1e </w:t>
      </w:r>
      <w:r w:rsidR="006D61F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1f </w:t>
      </w:r>
      <w:r w:rsidR="00845C3D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nie stosuje się.</w:t>
      </w:r>
    </w:p>
    <w:p w14:paraId="243F2981" w14:textId="602D2F49" w:rsidR="00DA639B" w:rsidRPr="009B5F57" w:rsidRDefault="00C4395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10</w:t>
      </w:r>
      <w:r w:rsidR="00DA639B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DA639B" w:rsidRPr="009B5F57">
        <w:rPr>
          <w:rFonts w:ascii="Times New Roman" w:hAnsi="Times New Roman" w:cs="Times New Roman"/>
          <w:color w:val="000000" w:themeColor="text1"/>
          <w:szCs w:val="24"/>
        </w:rPr>
        <w:tab/>
        <w:t>w art. 197:</w:t>
      </w:r>
    </w:p>
    <w:p w14:paraId="2627FBCD" w14:textId="1864FBAA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a)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§ 2b w brzmieniu:</w:t>
      </w:r>
    </w:p>
    <w:p w14:paraId="05C43430" w14:textId="6BDF3C3D" w:rsidR="00DD15F8" w:rsidRPr="009B5F57" w:rsidRDefault="00DD15F8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2b. Przesłuchanie biegłego może nastąpić przy użyciu urządzeń technicznych umożliwiających przeprowadzenie tej czynności na odległość z jednoczesnym bezpośrednim przekazem obrazu i dźwięku</w:t>
      </w:r>
      <w:r w:rsidR="00651D6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695CB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Biegły </w:t>
      </w:r>
      <w:r w:rsidR="009C3FE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swój wniosek </w:t>
      </w:r>
      <w:r w:rsidR="00695CB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bierze udział w przesłuchaniu z miejsca swojego pobytu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bez konieczności zapewnienia udziału osób wskazanych w art. 177 §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1a zdanie drugie, § 1aa zdanie drugie i § 1b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chyba</w:t>
      </w:r>
      <w:r w:rsidR="00100B28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że zarządz</w:t>
      </w:r>
      <w:r w:rsidR="00651D6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ono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inaczej.</w:t>
      </w:r>
    </w:p>
    <w:p w14:paraId="18FC0CC7" w14:textId="70AA8F43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b)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3 otrzymuje brzmienie:</w:t>
      </w:r>
    </w:p>
    <w:p w14:paraId="071545AA" w14:textId="09C067EF" w:rsidR="00DD15F8" w:rsidRPr="009B5F57" w:rsidRDefault="00DD15F8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3. Do biegłego stosuje się odpowiednio przepisy art. 177 § 1, 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1a zdanie drugie, § 1aa zdanie drugie,</w:t>
      </w:r>
      <w:r w:rsidR="00643A1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§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1b</w:t>
      </w:r>
      <w:r w:rsidR="006D61F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3A1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6D61F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1c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643A1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BED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2, art. 179–181, art. 187, art. 188 § 2 i 4, art. 190 oraz art. 191 § 1.</w:t>
      </w:r>
    </w:p>
    <w:p w14:paraId="2B754A84" w14:textId="6B779DA0" w:rsidR="00DA639B" w:rsidRPr="009B5F57" w:rsidRDefault="00DA639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204:</w:t>
      </w:r>
    </w:p>
    <w:p w14:paraId="4DB87C73" w14:textId="6F4A723D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a)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§ 3 otrzymuje brzmienie:</w:t>
      </w:r>
    </w:p>
    <w:p w14:paraId="26C19620" w14:textId="77777777" w:rsidR="00804635" w:rsidRPr="009B5F57" w:rsidRDefault="00231CD6" w:rsidP="00637FF5">
      <w:pPr>
        <w:spacing w:line="276" w:lineRule="auto"/>
        <w:ind w:left="708" w:firstLine="85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3. </w:t>
      </w:r>
      <w:r w:rsidR="00455E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tłumacza stosuje się odpowiednio przepisy dotyczące biegłych. </w:t>
      </w:r>
    </w:p>
    <w:p w14:paraId="6AA2C210" w14:textId="5C5A34AE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lastRenderedPageBreak/>
        <w:t>b)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§ 4 i 5 w brzmieniu:</w:t>
      </w:r>
    </w:p>
    <w:p w14:paraId="6BD5BF1E" w14:textId="77777777" w:rsidR="00DA639B" w:rsidRPr="009B5F57" w:rsidRDefault="00C222FA" w:rsidP="00637FF5">
      <w:pPr>
        <w:spacing w:line="276" w:lineRule="auto"/>
        <w:ind w:left="708" w:firstLine="85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4. 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czynności przeprowadzanej za pomocą urządzeń technicznych na odległość z jednoczesnym bezpośrednim przekazem obrazu i dźwięku 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tłumacz bierze udział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miejscu przebywania </w:t>
      </w:r>
      <w:r w:rsidR="002E2CF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osoby, o której mowa w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§ 1</w:t>
      </w:r>
      <w:r w:rsidR="00FF107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art. 72 § 1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chyba że organ przeprowadzający czynność zarządzi inaczej.</w:t>
      </w:r>
    </w:p>
    <w:p w14:paraId="60DB7DEA" w14:textId="072BC159" w:rsidR="006622DB" w:rsidRPr="009B5F57" w:rsidRDefault="00804635" w:rsidP="00637FF5">
      <w:pPr>
        <w:spacing w:line="276" w:lineRule="auto"/>
        <w:ind w:left="708" w:firstLine="85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C22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22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Organ przeprowadzający czynność </w:t>
      </w:r>
      <w:r w:rsidR="0004616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może</w:t>
      </w:r>
      <w:r w:rsidR="006622D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zarządzi</w:t>
      </w:r>
      <w:r w:rsidR="0004616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ć</w:t>
      </w:r>
      <w:r w:rsidR="006622D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4616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że </w:t>
      </w:r>
      <w:r w:rsidR="006622D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tł</w:t>
      </w:r>
      <w:r w:rsidR="00455E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umacz wykon</w:t>
      </w:r>
      <w:r w:rsidR="0004616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uje</w:t>
      </w:r>
      <w:r w:rsidR="00455EA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tłumaczenie</w:t>
      </w:r>
      <w:r w:rsidR="00C22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pomocą urządzeń technicznych umożliwiających przeprowadzenie tej czynności na odległość z jednoczesnym bezpośrednim przekazem obrazu i dźwięku</w:t>
      </w:r>
      <w:r w:rsidR="006622D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chyba, że </w:t>
      </w:r>
      <w:r w:rsidR="00831E4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stwarza to ryzyko dla prawidłowej realizacji praw stron, w szczególności prawa </w:t>
      </w:r>
      <w:r w:rsidR="00D65BE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oskarżonego </w:t>
      </w:r>
      <w:r w:rsidR="006622D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obrony.</w:t>
      </w:r>
    </w:p>
    <w:p w14:paraId="12810499" w14:textId="4544189C" w:rsidR="00DA639B" w:rsidRPr="009B5F57" w:rsidRDefault="00DA639B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249:</w:t>
      </w:r>
    </w:p>
    <w:p w14:paraId="7A9A2935" w14:textId="686C0C03" w:rsidR="00DA639B" w:rsidRPr="009B5F57" w:rsidRDefault="00DA639B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a)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</w:r>
      <w:r w:rsidR="002071E5" w:rsidRPr="009B5F57">
        <w:rPr>
          <w:rFonts w:ascii="Times New Roman" w:hAnsi="Times New Roman" w:cs="Times New Roman"/>
          <w:color w:val="000000" w:themeColor="text1"/>
          <w:szCs w:val="24"/>
        </w:rPr>
        <w:t xml:space="preserve">dodaje się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§ 3</w:t>
      </w:r>
      <w:r w:rsidR="002071E5" w:rsidRPr="009B5F57">
        <w:rPr>
          <w:rFonts w:ascii="Times New Roman" w:hAnsi="Times New Roman" w:cs="Times New Roman"/>
          <w:color w:val="000000" w:themeColor="text1"/>
          <w:szCs w:val="24"/>
        </w:rPr>
        <w:t>b w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brzmieni</w:t>
      </w:r>
      <w:r w:rsidR="002071E5" w:rsidRPr="009B5F57">
        <w:rPr>
          <w:rFonts w:ascii="Times New Roman" w:hAnsi="Times New Roman" w:cs="Times New Roman"/>
          <w:color w:val="000000" w:themeColor="text1"/>
          <w:szCs w:val="24"/>
        </w:rPr>
        <w:t>u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082990FD" w14:textId="695EEE63" w:rsidR="00DA639B" w:rsidRPr="009B5F57" w:rsidRDefault="00DA639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3b.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Jeżeli jest to konieczne ze względu na stan zdrowia oskarżonego, który stanowi poważne zagrożenie dla zdrowia publicznego lub stanowi przeciwskazanie dla jego transportowania, a nie stwarza to ryzyka naruszenia rzetelności postępowania, przewodniczący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zarządzić, że oskarżony weźmie udział w czynności, o której mowa w § 3, przy użyciu urządzeń technicznych, umożliwiających jej przeprowadzenie na odległość z jednoczesnym bezpośrednim przekazem obrazu i dźwięku. Przepisu art. 96a </w:t>
      </w:r>
      <w:r w:rsidR="00C34A2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odniesieniu do oskarżonego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nie stosuje się.</w:t>
      </w:r>
    </w:p>
    <w:p w14:paraId="42C8746E" w14:textId="6272DD72" w:rsidR="002071E5" w:rsidRPr="009B5F57" w:rsidRDefault="002071E5" w:rsidP="00637FF5">
      <w:pPr>
        <w:pStyle w:val="LITliter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b)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§ 6-8 w brzmieniu:</w:t>
      </w:r>
    </w:p>
    <w:p w14:paraId="0D840D4B" w14:textId="77777777" w:rsidR="002071E5" w:rsidRPr="009B5F57" w:rsidRDefault="00DA639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6.</w:t>
      </w: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Oskarżony może w terminie 14 dni przed upływem dotychczas określonego terminu tymczasowego aresztowania wnieść o doprowadzenie go na posiedzenie sądu dotyczące przedłużenia stosowania tymczasowego aresztowania ponad łączny okres 6 miesięcy. Jeżeli przewodniczący nie uwzględni tego wniosku, należy zapewnić oskarżonemu możliwość wzięcia udziału w tym posiedzeniu przy użyciu urządzeń technicznych, umożliwiających taki udział na odległość z jednoczesnym bezpośrednim przekazem obrazu i dźwięku.</w:t>
      </w:r>
    </w:p>
    <w:p w14:paraId="3984A542" w14:textId="77777777" w:rsidR="002071E5" w:rsidRPr="009B5F57" w:rsidRDefault="00DA639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7. O uprawnieniu, o którym mowa § 6, należy oskarżonego pouczyć wraz z doręczeniem postanowienia o zastosowaniu tymczasowego aresztowania. W postępowaniu przygotowawczym wniosek, o którym mowa w § 6, składa się prokuratorowi prowadzącemu lub nadzorującemu postępowanie przygotowawcze, który niezwłocznie przekazuje go właściwemu sądowi.</w:t>
      </w:r>
    </w:p>
    <w:p w14:paraId="2BE01A59" w14:textId="4F48DE4A" w:rsidR="00DA639B" w:rsidRPr="009B5F57" w:rsidRDefault="00DA639B" w:rsidP="00637FF5">
      <w:pPr>
        <w:spacing w:line="276" w:lineRule="auto"/>
        <w:ind w:left="986" w:firstLine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8.</w:t>
      </w: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W przypadkach, o których mowa w § 3b i 6 przepisy art. 374a § 4 i § 6-7 stosuje się odpowiednio.</w:t>
      </w:r>
    </w:p>
    <w:p w14:paraId="1F007026" w14:textId="64FACAC3" w:rsidR="00DA639B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3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2</w:t>
      </w:r>
      <w:r w:rsidR="00E027D6" w:rsidRPr="009B5F57">
        <w:rPr>
          <w:rFonts w:ascii="Times New Roman" w:hAnsi="Times New Roman" w:cs="Times New Roman"/>
          <w:color w:val="000000" w:themeColor="text1"/>
          <w:szCs w:val="24"/>
        </w:rPr>
        <w:t>50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skreśla się </w:t>
      </w:r>
      <w:r w:rsidR="00DA639B" w:rsidRPr="009B5F57">
        <w:rPr>
          <w:rFonts w:ascii="Times New Roman" w:hAnsi="Times New Roman" w:cs="Times New Roman"/>
          <w:color w:val="000000" w:themeColor="text1"/>
          <w:szCs w:val="24"/>
        </w:rPr>
        <w:t>§ 3a-3h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54C46C55" w14:textId="36019A78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4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263 § 8 otrzymuje brzmienie:</w:t>
      </w:r>
    </w:p>
    <w:p w14:paraId="7B0601AF" w14:textId="18954601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 8.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Minister Sprawiedliwości określi, w drodze rozporządzenia, wzór pouczenia o przysługujących oskarżonemu w wypadku zastosowania tymczasowego aresztowania uprawnieniach: do składania wyjaśnień, do odmowy składania wyjaśnień lub odmowy odpowiedzi na pytania, do informacji o treści stawianych zarzutów, do przeglądania akt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w części zawierającej treść dowodów wskazanych we wniosku o tymczasowe aresztowanie, do dostępu do pierwszej pomocy medycznej, jak również uprawnieniach wskazanych w art. 72 § 1, art. 78 § 1, art. 78a § 1, art. 249 § 5 i 6, art. 252, art. 254 § 1 i 2, art. 261 § 1, 2 i 2a oraz art. 612 § 1, mając na względzie konieczność zrozumienia pouczenia także przez osoby niekorzystające z pomocy obrońcy.</w:t>
      </w:r>
    </w:p>
    <w:p w14:paraId="13FB3FC2" w14:textId="0427E768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5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279 § 3 otrzymuje brzmienie:</w:t>
      </w:r>
    </w:p>
    <w:p w14:paraId="24C3B178" w14:textId="656C1873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3. W razie ujęcia i zatrzymania osoby ściganej listem gończym należy niezwłocznie doprowadzić ją do sądu, który wydał postanowienie o tymczasowym aresztowaniu, w celu rozstrzygnięcia przez sąd o utrzymaniu, zmianie lub uchyleniu tego środka, chyba że prokurator po przesłuchaniu zatrzymanego zmienił już środek zapobiegawczy lub uchylił tymczasowe aresztowanie. Przepisy art. 249 § 3b i </w:t>
      </w:r>
      <w:r w:rsidR="002806F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8 oraz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344 zdanie drugie stosuje się odpowiednio.</w:t>
      </w:r>
    </w:p>
    <w:p w14:paraId="5B9A9373" w14:textId="38EA5B76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6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300 dodaje się § 3c w brzmieniu:</w:t>
      </w:r>
    </w:p>
    <w:p w14:paraId="6EEEB3AC" w14:textId="77777777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3c.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przypadku, gdy przesłuchanie następuje przy użyciu urządzeń technicznych umożliwiających przeprowadzenie tej czynności na odległość z jednoczesnym bezpośrednim przekazem obrazu i dźwięku, pouczenia, o których mowa w § 1-3, przesyła się przed przesłuchaniem na wskazany przez stronę lub świadka adres poczty elektronicznej, co osoba ta ustnie potwierdza w trakcie czynności.</w:t>
      </w:r>
    </w:p>
    <w:p w14:paraId="180A2DB7" w14:textId="14B46E0E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C43957" w:rsidRPr="009B5F57">
        <w:rPr>
          <w:rFonts w:ascii="Times New Roman" w:hAnsi="Times New Roman" w:cs="Times New Roman"/>
          <w:color w:val="000000" w:themeColor="text1"/>
          <w:szCs w:val="24"/>
        </w:rPr>
        <w:t>7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dodaje się art. 301a w brzmieniu:</w:t>
      </w:r>
    </w:p>
    <w:p w14:paraId="1DD9ADC6" w14:textId="1279C429" w:rsidR="002071E5" w:rsidRPr="009B5F57" w:rsidRDefault="002071E5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301a. </w:t>
      </w:r>
      <w:r w:rsidR="00DA639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1. P</w:t>
      </w:r>
      <w:r w:rsidR="00C4395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odejrzanego można </w:t>
      </w:r>
      <w:r w:rsidR="00DA639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przesłuchać podejrzanego za jego zgodą przy użyciu urządzeń technicznych, umożliwiających przeprowadzenie tej czynności na odległość z jednoczesnym bezpośrednim przekazem obrazu i dźwięku, chyba że stoją temu na przeszkodzie względy techniczne lub potrzeba zapewnienia prawidłowego toku postępowania </w:t>
      </w:r>
      <w:r w:rsidR="00DA639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oraz prawidłowej realizacji praw stron</w:t>
      </w:r>
      <w:r w:rsidR="00DA639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C89C57" w14:textId="77777777" w:rsidR="002071E5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2.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wyjątkowych wypadkach, jeżeli jest to konieczne ze względu na poważne zagrożenie dla bezpieczeństwa lub zdrowia publicznego, a nie stwarza to ryzyka naruszenia rzetelności postępowania, prokurator może zarządzić przesłuchanie podejrzanego pozbawionego wolności w trybie, o którym mowa w § 1, bez jego zgody.</w:t>
      </w:r>
    </w:p>
    <w:p w14:paraId="44068BDA" w14:textId="5C295BF5" w:rsidR="002071E5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3. Jeżeli </w:t>
      </w:r>
      <w:r w:rsidR="00C4395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 postępowanie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zarządzi ze względu na uzasadnioną obawę wpływania na podejrzanego lub ograniczenie w inny sposób jego swobody wypowiedzi lub wątpliwości co do możności ustalenia jego tożsamości, w miejscu przebywania podejrzanego bierze udział aplikant prokuratorski, asystent prokuratora lub urzędnik zatrudniony w prokuraturze, w której okręgu podejrzany przebywa</w:t>
      </w:r>
      <w:r w:rsidR="00C4395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, a w przypadku czynności przeprowadzanej przez organ prowadzący postępowanie przygotowawcze, niebędący prokuratorem, także funkcjonariusz lub inny pracownik upoważniony przez kierownika tego organu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 Przepisy art. 177 § 1b i § 1c stosuje się odpowiednio.</w:t>
      </w:r>
    </w:p>
    <w:p w14:paraId="75C6F0A3" w14:textId="6ECC6F61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4.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przesłuchaniu podejrzanego w trybie, o którym mowa w § 1, obrońca bierze udział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użyciu urządzeń technicznych, umożliwiających przeprowadzenie tej czynności na odległość z jednoczesnym bezpośrednim przekazem obrazu i dźwięku,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chyba że stawi się w miejscu przebywania </w:t>
      </w:r>
      <w:r w:rsidR="00C43957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organu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przeprowadzającego czynność.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przypadku, o którym mowa w § 2 przepis art. 374a § 7 stosuje się odpowiednio.</w:t>
      </w:r>
    </w:p>
    <w:p w14:paraId="2C7CBCF2" w14:textId="4E24A747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313 dodaje się § 5 w brzmieniu:</w:t>
      </w:r>
    </w:p>
    <w:p w14:paraId="127F6ADA" w14:textId="77777777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5. Czynności, o których mowa w § 1, mogą zostać przeprowadzone przy użyciu urządzeń technicznych umożliwiających przeprowadzenie tych czynności na odległość z jednoczesnym bezpośrednim przekazem obrazu i dźwięku. Przepis art. 301a § 1, 3 i 4 stosuje się odpowiednio.</w:t>
      </w:r>
    </w:p>
    <w:p w14:paraId="3D32EBC3" w14:textId="7389D24B" w:rsidR="00DA639B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9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art. 314 otrzymuje brzmienie:</w:t>
      </w:r>
    </w:p>
    <w:p w14:paraId="2FAF27BD" w14:textId="5E4DB573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314</w:t>
      </w:r>
      <w:r w:rsidR="002071E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Jeżeli w toku śledztwa okaże się, że podejrzanemu należy zarzucić czyn nie objęty wydanym uprzednio postanowieniem o przedstawieniu zarzutów albo czyn w zmienionej w istotny sposób postaci lub też, że czyn zarzucany należy zakwalifikować z surowszego przepisu, wydaje się niezwłocznie nowe postanowienie, ogłasza się je podejrzanemu oraz przesłuchuje się go. Przepis art. 313 § 3-5 stosuje się odpowiednio.</w:t>
      </w:r>
    </w:p>
    <w:p w14:paraId="6D945CF7" w14:textId="6EF5B494" w:rsidR="00DA639B" w:rsidRPr="009B5F57" w:rsidRDefault="00445C47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20</w:t>
      </w:r>
      <w:r w:rsidR="002071E5"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="002071E5" w:rsidRPr="009B5F57">
        <w:rPr>
          <w:rFonts w:ascii="Times New Roman" w:hAnsi="Times New Roman" w:cs="Times New Roman"/>
          <w:color w:val="000000" w:themeColor="text1"/>
          <w:szCs w:val="24"/>
        </w:rPr>
        <w:tab/>
        <w:t>po art. 318 dodaje się art. 318a w brzmieniu:</w:t>
      </w:r>
    </w:p>
    <w:p w14:paraId="0F2AEB28" w14:textId="77777777" w:rsidR="002071E5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318a</w:t>
      </w:r>
      <w:r w:rsidR="002071E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1. Jeżeli przesłuchanie podejrzanego, świadka lub biegłego przeprowadzane jest w trybie, o którym mowa odpowiednio w art. 177 § 1a, art. 197 § 2b lub art. 301a, stronę oraz jej obrońcę lub pełnomocnika należy dopuścić na ich wniosek do udziału w tej czynności przy użyciu urządzeń technicznych, umożliwiających przeprowadzenie tych czynności na odległość z jednoczesnym bezpośrednim przekazem obrazu i dźwięku, jeżeli są oni uprawnieni do wzięcia w niej udziału, będą znajdować się w miejscu stwarzającym odpowiednie warunki dla udziału w czynności, w tym poszanowania tajemnicy postępowania przygotowawczego, chyba że sprzeciwiają się temu względy techniczne lub charakter danej czynności.</w:t>
      </w:r>
    </w:p>
    <w:p w14:paraId="6DB4AFD8" w14:textId="658735E1" w:rsidR="00DA639B" w:rsidRPr="009B5F57" w:rsidRDefault="00DA639B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2. Przepisy art. 374a § 2 i 5 stosuje się odpowiednio.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czynności przeprowadzanej przez prokuratora, w miejscu przebywania strony bierze udział aplikant prokuratorski, asystent prokuratora lub urzędnik zatrudniony w prokuraturze, zaś w czynności przeprowadzanej przez inny organ postępowania przygotowawczego – funkcjonariusz tego organu lub urzędnik zatrudniony przez ten organ.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 rozpoczęciem czynności należy uprzedzić strony o odpowiedzialności karnej za publiczne rozpowszechnienie wiadomości z postępowania przygotowawczego.</w:t>
      </w:r>
    </w:p>
    <w:p w14:paraId="632FDEAF" w14:textId="7DF4A59A" w:rsidR="002071E5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1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349 § 5 otrzymuje brzmienie:</w:t>
      </w:r>
    </w:p>
    <w:p w14:paraId="224DBE3C" w14:textId="0F45E8F5" w:rsidR="002071E5" w:rsidRPr="009B5F57" w:rsidRDefault="002071E5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§ 5.</w:t>
      </w: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Stanowisko, o którym mowa w § 4, może obejmować oświadczenia o proponowanych terminach rozprawy i okresach występowania obiektywnych przeszkód uniemożliwiających udział w rozprawie, wnioski o przeprowadzenie dowodów bezpośrednio lub poprzez ich odczytanie, a także o ich przeprowadzenie w określonej kolejności, wnioski o sprowadzenie dowodu rzeczowego na rozprawę lub uzyskanie przez sąd określonego dokumentu urzędowego mającego znaczenie dla rozstrzygnięcia sprawy, wnioski o wyrażenie zgody na udział w rozprawie na odległość z wykorzystaniem urządzeń umożliwiających jednoczesny i bezpośredni przekaz obrazu i dźwięku, a także inne oświadczenia i wnioski dotyczące okoliczności istotnych dla sprawnego i prawidłowego przeprowadzenia przewodu sądowego. Stanowisko może też obejmować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wnioski dowodowe, w tym kwestię przeprowadzenia czynności w trybie, o którym mowa w art. 177 § 1aa i 1e oraz art. 197 § 2b, jak również odniesienie się do wniosków dowodowych złożonych przez inną stronę.</w:t>
      </w:r>
    </w:p>
    <w:p w14:paraId="3D854688" w14:textId="6FB8F839" w:rsidR="002071E5" w:rsidRPr="009B5F57" w:rsidRDefault="002071E5" w:rsidP="00C43957">
      <w:pPr>
        <w:pStyle w:val="PKTpunkt"/>
        <w:keepNext/>
        <w:spacing w:after="158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374 uchyla się § 3-9;</w:t>
      </w:r>
    </w:p>
    <w:p w14:paraId="7AC11296" w14:textId="7469EF76" w:rsidR="00DA639B" w:rsidRPr="009B5F57" w:rsidRDefault="002071E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3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po art. 374 dodaje się art. 374a w brzmieniu:</w:t>
      </w:r>
    </w:p>
    <w:p w14:paraId="75EE7BC4" w14:textId="77777777" w:rsidR="002071E5" w:rsidRPr="009B5F57" w:rsidRDefault="00DC600F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374a</w:t>
      </w:r>
      <w:r w:rsidR="00231CD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071E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1. Przewodniczący, na wniosek strony lub jej przedstawiciela, może wyrazić zgodę na 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ich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udział w rozprawie </w:t>
      </w:r>
      <w:r w:rsidR="005918C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odległość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 użyciu urządzeń technicznych z jednoczesnym bezpośrednim przekazem obrazu i dźwięku, chyba że stoją temu na przeszkodzie względy techniczne lub potrzeb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zapewnienia prawidłowego toku postępowania</w:t>
      </w:r>
      <w:r w:rsidR="004801DC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prawidłowej realizacji praw stron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jak również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charakter czynności dowodowych, jakie mają zostać przeprowadzone na rozprawie.</w:t>
      </w:r>
    </w:p>
    <w:p w14:paraId="55185F27" w14:textId="77777777" w:rsidR="002071E5" w:rsidRPr="009B5F57" w:rsidRDefault="00DC600F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 wniosku, o którym mowa w § 1 należy wskazać adres poczty elektronicznej wnioskodawcy</w:t>
      </w:r>
      <w:r w:rsidR="00B25E0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miejsce, w którym będzie on przebywać podczas rozprawy</w:t>
      </w:r>
      <w:r w:rsidR="00716D7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E7E9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Wniosek należy zgłosić w terminie 7 dni od </w:t>
      </w:r>
      <w:r w:rsidR="008D2A3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wezwania lub </w:t>
      </w:r>
      <w:r w:rsidR="007E7E9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zawiadomienia o terminie rozprawy. Wniosek złożony po terminie może zostać pozostawiony bez rozpoznania, jeżeli względy organizacyjne uniemożliwiają zapewnienie udziału strony lub jej przedstawiciela w rozprawie w trybie, o którym mowa w § 1.</w:t>
      </w:r>
    </w:p>
    <w:p w14:paraId="2B5E0E2A" w14:textId="77777777" w:rsidR="002071E5" w:rsidRPr="009B5F57" w:rsidRDefault="00840E16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E7756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wyjątkowych wypadkach, jeżeli </w:t>
      </w:r>
      <w:r w:rsidR="00E20CA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jest to konieczne z</w:t>
      </w:r>
      <w:r w:rsidR="00E641C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względu</w:t>
      </w:r>
      <w:r w:rsidR="00E20CA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poważne zagrożenie dla bezpieczeństwa lub zdrowia publicznego, </w:t>
      </w:r>
      <w:r w:rsidR="00BB684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E20CA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stwarza to ryzyka naruszenia rzetelności postępowania</w:t>
      </w:r>
      <w:r w:rsidR="00CC6B8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B684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41C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sąd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może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zarządz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ić, że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stron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pozbawion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wolności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7756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bierze 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udział w rozprawie </w:t>
      </w:r>
      <w:r w:rsidR="0079524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określonej jej części 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odległość </w:t>
      </w:r>
      <w:r w:rsidR="005918C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przy użyciu urządzeń technicznych </w:t>
      </w:r>
      <w:r w:rsidR="007A47F9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jednoczesnym bezpośrednim przekazem obrazu i dźwięku</w:t>
      </w:r>
      <w:r w:rsidR="00CC6B8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B4D570D" w14:textId="77777777" w:rsidR="002071E5" w:rsidRPr="009B5F57" w:rsidRDefault="00716D7E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E7756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miejscu przebywania strony </w:t>
      </w:r>
      <w:r w:rsidR="00673AD1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jej przedstawiciela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w rozprawie bierze udział aplikant sędziowski, referendarz sądowy, asystent sędziego lub urzędnik zatrudniony w sądzie, w</w:t>
      </w:r>
      <w:r w:rsidR="005918C5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którego okręgu strona przebywa, a jeżeli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strona </w:t>
      </w:r>
      <w:r w:rsidR="00B25E0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przebywa w zakładzie karnym lub areszcie śledczym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także przedstawiciel administracji </w:t>
      </w:r>
      <w:r w:rsidR="00B25E0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tego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zakładu lub aresztu</w:t>
      </w:r>
      <w:r w:rsidR="001F674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chyba że z okoliczności sprawy wynika, że mogłoby to oddziaływać krępująco na stronę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0E1B89F" w14:textId="77777777" w:rsidR="002071E5" w:rsidRPr="009B5F57" w:rsidRDefault="00B25E0E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E7756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Przewodniczący 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może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odstąpić od stosowania § </w:t>
      </w:r>
      <w:r w:rsidR="00E7756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jeżeli nie zachodzą wątpliwości co do możności ustalenia tożsamości strony</w:t>
      </w:r>
      <w:r w:rsidR="00E20CA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która nie jest pozbawiona wolności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3AD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jej przedstawiciela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oraz będ</w:t>
      </w:r>
      <w:r w:rsidR="00A039B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się on</w:t>
      </w:r>
      <w:r w:rsidR="00A039B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znajdowa</w:t>
      </w:r>
      <w:r w:rsidR="00A039B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miejscu stwarzającym odpowiednie warunki do udziału w rozprawie i licującym z powagą sądu.</w:t>
      </w:r>
    </w:p>
    <w:p w14:paraId="4DB80869" w14:textId="77777777" w:rsidR="002071E5" w:rsidRPr="009B5F57" w:rsidRDefault="007B0E04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6. Jeżeli w przypadku, o którym mowa w art. 79 § 1 i 2 k.p.k. oraz art. 80 k.p.k.,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oskarżony pozbawiony wolności bierze udział w rozprawie </w:t>
      </w:r>
      <w:r w:rsidR="00A039B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odległość przy użyciu urządzeń technicznych z jednoczesnym bezpośrednim przekazem obrazu i dźwięku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obrońca przebywa w tym samym miejscu co oskarżony, chyba że stawi się w sądzie.</w:t>
      </w:r>
    </w:p>
    <w:p w14:paraId="4414189E" w14:textId="77777777" w:rsidR="002071E5" w:rsidRPr="009B5F57" w:rsidRDefault="00DC600F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31CD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Jeżeli oskarżony</w:t>
      </w:r>
      <w:r w:rsidR="00863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pozbawiony wolności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bierze udział w rozprawie </w:t>
      </w:r>
      <w:r w:rsidR="00A039B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odległość przy użyciu urządzeń technicznych z jednoczesnym bezpośrednim przekazem obrazu i dźwięku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63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brońca 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przebywa w </w:t>
      </w:r>
      <w:r w:rsidR="00863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innym </w:t>
      </w:r>
      <w:r w:rsidR="0044112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miejscu</w:t>
      </w:r>
      <w:r w:rsidR="00853F4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niż oskarżony</w:t>
      </w:r>
      <w:r w:rsidR="008632F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632FA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oskarżonemu zapewnić podczas rozprawy dostęp do kanału bezpośredniej i poufnej komunikacji z obrońcą. W razie niemożności zapewnienia takiego kanału komunikacji, sąd na wniosek </w:t>
      </w:r>
      <w:r w:rsidR="008632FA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oskarżonego lub obrońcy zarządza przerwę na czas oznaczony i zezwala na telefoniczny kontakt obrońcy z oskarżonym, chyba że wniosek w sposób oczywisty zmierza do zakłócenia lub nieuzasadnionego przedłużenia </w:t>
      </w:r>
      <w:r w:rsidR="00E34676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rozprawy</w:t>
      </w:r>
      <w:r w:rsidR="008632FA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82FDDE" w14:textId="10E1DE26" w:rsidR="00175411" w:rsidRPr="009B5F57" w:rsidRDefault="00035D99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231CD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80463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7541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Minister Sprawiedliwości określi, w drodze rozporządzenia, rodzaje urządzeń i środków technicznych umożliwiających udział w rozprawie na odległość z jednoczesnym bezpośrednim przekazem obrazu i dźwięku, minimalne warunki techniczne w zakresie obrazu i dźwięku, jakie powinny zostać zapewnione, warunki </w:t>
      </w:r>
      <w:r w:rsidR="001462C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gwarantujące</w:t>
      </w:r>
      <w:r w:rsidR="0017541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6D1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poufność </w:t>
      </w:r>
      <w:r w:rsidR="0017541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komunikacji oskarżonego i obrońcy</w:t>
      </w:r>
      <w:r w:rsidR="00E06D1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75411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mając na uwadze </w:t>
      </w:r>
      <w:r w:rsidR="00DC371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potrzebę </w:t>
      </w:r>
      <w:r w:rsidR="00E06D1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zapewnieni</w:t>
      </w:r>
      <w:r w:rsidR="00DC371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E06D1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odpowiedniej jakości czynności oraz możliwości realizacji swoich praw przez strony</w:t>
      </w:r>
      <w:r w:rsidR="0090174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także </w:t>
      </w:r>
      <w:r w:rsidR="001462CF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jawności</w:t>
      </w:r>
      <w:r w:rsidR="00901743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rozprawy</w:t>
      </w:r>
      <w:r w:rsidR="00E06D1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BC83DC5" w14:textId="6CC10CE5" w:rsidR="002071E5" w:rsidRPr="009B5F57" w:rsidRDefault="002071E5" w:rsidP="00C43957">
      <w:pPr>
        <w:pStyle w:val="PKTpunkt"/>
        <w:keepNext/>
        <w:spacing w:after="158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4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 xml:space="preserve">w art. 377 § 4 </w:t>
      </w:r>
      <w:r w:rsidR="00637FF5" w:rsidRPr="009B5F57">
        <w:rPr>
          <w:rFonts w:ascii="Times New Roman" w:hAnsi="Times New Roman" w:cs="Times New Roman"/>
          <w:color w:val="000000" w:themeColor="text1"/>
          <w:szCs w:val="24"/>
        </w:rPr>
        <w:t>skreśla się zdanie drugie;</w:t>
      </w:r>
    </w:p>
    <w:p w14:paraId="5ADB4BB4" w14:textId="5D6ABCC0" w:rsidR="00637FF5" w:rsidRPr="009B5F57" w:rsidRDefault="00637FF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5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386 dodaje się § 1a w brzmieniu:</w:t>
      </w:r>
    </w:p>
    <w:p w14:paraId="5095DDD0" w14:textId="775320DC" w:rsidR="002B35A5" w:rsidRPr="009B5F57" w:rsidRDefault="00CD3EDA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1a. Przesłuchanie oskarżonego na jego wniosek </w:t>
      </w:r>
      <w:r w:rsidR="00C7051A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może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nastąpić przy użyciu urządzeń technicznych umożliwiających przeprowadzenie tej czynności na odległość z jednoczesnym bezpośrednim przekazem obrazu i dźwięku, chyba że sprzeciwi się temu inna strona</w:t>
      </w:r>
      <w:r w:rsidR="00484D7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której ta czynność dotyczy albo stoi temu na przeszkodzie wzgląd na prawidłowość postępowania lub stwarza to ryzyko naruszenia rzetelności postępowania, w szczególności prawa do obrony. Pr</w:t>
      </w:r>
      <w:r w:rsidR="002B35A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zepis art. 374a </w:t>
      </w:r>
      <w:r w:rsidR="00484D7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DC5664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484D7D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-7 </w:t>
      </w:r>
      <w:r w:rsidR="002B35A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stosuje się.</w:t>
      </w:r>
    </w:p>
    <w:p w14:paraId="243FD3C3" w14:textId="14E53E72" w:rsidR="00637FF5" w:rsidRPr="009B5F57" w:rsidRDefault="00637FF5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</w:t>
      </w:r>
      <w:r w:rsidR="00445C47" w:rsidRPr="009B5F57">
        <w:rPr>
          <w:rFonts w:ascii="Times New Roman" w:hAnsi="Times New Roman" w:cs="Times New Roman"/>
          <w:color w:val="000000" w:themeColor="text1"/>
          <w:szCs w:val="24"/>
        </w:rPr>
        <w:t>6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396 § 2 otrzymuje brzmienie:</w:t>
      </w:r>
    </w:p>
    <w:p w14:paraId="66855F12" w14:textId="38A30563" w:rsidR="00902728" w:rsidRPr="009B5F57" w:rsidRDefault="002071E5" w:rsidP="00637FF5">
      <w:pPr>
        <w:spacing w:line="276" w:lineRule="auto"/>
        <w:ind w:left="510" w:firstLine="4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2. Sąd może zlecić przesłuchanie świadka sędziemu wyznaczonemu ze swego składu lub sądowi wezwanemu, w którego okręgu świadek przebywa, jeżeli świadek nie stawił się z powodu przeszkód zbyt trudnych do usunięcia, a przesłuchanie w trybie art. 177 § 1aa nie jest możliwe lub celowe.</w:t>
      </w:r>
    </w:p>
    <w:p w14:paraId="38ACD8A4" w14:textId="77777777" w:rsidR="00F4355B" w:rsidRPr="009B5F57" w:rsidRDefault="00F4355B" w:rsidP="00637FF5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B8F874" w14:textId="7E58054F" w:rsidR="00B30A10" w:rsidRPr="009B5F57" w:rsidRDefault="00B30A10" w:rsidP="00637FF5">
      <w:pPr>
        <w:pStyle w:val="ARTartustawynprozporzdzenia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Style w:val="Ppogrubienie"/>
          <w:rFonts w:ascii="Times New Roman" w:hAnsi="Times New Roman" w:cs="Times New Roman"/>
          <w:color w:val="000000" w:themeColor="text1"/>
          <w:szCs w:val="24"/>
        </w:rPr>
        <w:t>Art.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9B5F57">
        <w:rPr>
          <w:rStyle w:val="Ppogrubienie"/>
          <w:rFonts w:ascii="Times New Roman" w:hAnsi="Times New Roman" w:cs="Times New Roman"/>
          <w:color w:val="000000" w:themeColor="text1"/>
          <w:szCs w:val="24"/>
        </w:rPr>
        <w:t>2.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W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ustawie z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dnia 6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czerwca 1997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r. – Kodeks karny wykonawczy (Dz.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U. z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2024 r. poz.</w:t>
      </w:r>
      <w:r w:rsidRPr="009B5F5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706) art.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23a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otrzymuje brzmienie:</w:t>
      </w:r>
    </w:p>
    <w:p w14:paraId="37E978EE" w14:textId="7D416B22" w:rsidR="00B30A10" w:rsidRPr="009B5F57" w:rsidRDefault="00B30A1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23a. </w:t>
      </w:r>
      <w:r w:rsidR="00D617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1. </w:t>
      </w:r>
      <w:r w:rsidR="001A6DD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Przewodniczący może zarządzić, że skazany pozbawiony wolności </w:t>
      </w:r>
      <w:r w:rsidR="00C16EE6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bierze</w:t>
      </w:r>
      <w:r w:rsidR="001A6DD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udział w posiedzeniu sądu </w:t>
      </w:r>
      <w:r w:rsidR="00AC4F0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odległość </w:t>
      </w:r>
      <w:r w:rsidR="001A6DD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 użyciu urządzeń technicznych z jednoczesnym bezpośrednim przekazem obrazu i dźwięku.</w:t>
      </w:r>
    </w:p>
    <w:p w14:paraId="2FDCFB66" w14:textId="77777777" w:rsidR="00B30A10" w:rsidRPr="009B5F57" w:rsidRDefault="001A6DD5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2.</w:t>
      </w:r>
      <w:r w:rsidRPr="009B5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17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Przewodniczący, na wniosek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prokuratora lub innej osoby uprawnionej do wzięcia udziału w posiedzeniu</w:t>
      </w:r>
      <w:r w:rsidR="00D617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może wyrazić zgodę na udział w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posiedzeniu</w:t>
      </w:r>
      <w:r w:rsidR="00D617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C4F0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odległość </w:t>
      </w:r>
      <w:r w:rsidR="00D61780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 użyciu urządzeń technicznych z jednoczesnym bezpośrednim przekazem obrazu i dźwięku, chyba że stoją temu na przeszkodzie względy techniczne.</w:t>
      </w:r>
    </w:p>
    <w:p w14:paraId="1C8A78C8" w14:textId="44C8B0CE" w:rsidR="0010213A" w:rsidRPr="009B5F57" w:rsidRDefault="00D6178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CD226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We wniosku, o którym mowa w § </w:t>
      </w:r>
      <w:r w:rsidR="001A6DD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należy wskazać adres poczty elektronicznej wnioskodawcy oraz miejsce, w którym będzie on przebywać podczas </w:t>
      </w:r>
      <w:r w:rsidR="001A6DD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posiedzenia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Wniosek należy zgłosić</w:t>
      </w:r>
      <w:r w:rsidR="00CD226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 później niż 3 dni </w:t>
      </w:r>
      <w:r w:rsidR="00DC6DB7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wezwania albo zawiadomienia o terminie posiedzenia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Wniosek złożony po terminie może zostać pozostawiony bez rozpoznania, jeżeli względy organizacyjne uniemożliwiają zapewnienie udziału w </w:t>
      </w:r>
      <w:r w:rsidR="001C63A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posiedzeniu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trybie, o którym mowa w § </w:t>
      </w:r>
      <w:r w:rsidR="00CD226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F1434A0" w14:textId="77777777" w:rsidR="0010213A" w:rsidRPr="009B5F57" w:rsidRDefault="00D6178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§ 4.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miejscu przebywania </w:t>
      </w:r>
      <w:r w:rsidR="00CD226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osoby, o której mowa w § 1 i 2,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CD226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posiedzeniu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bierze udział aplikant sędziowski, referendarz sądowy, asystent sędziego lub urzędnik zatrudniony w sądzie, w którego okręgu </w:t>
      </w:r>
      <w:r w:rsidR="00CD226B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ta osoba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przebywa, a jeżeli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przebywa </w:t>
      </w:r>
      <w:r w:rsidR="00E26D7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ona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zakładzie karnym</w:t>
      </w:r>
      <w:r w:rsidR="00CD226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areszcie śledczym</w:t>
      </w:r>
      <w:r w:rsidR="00CD226B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zakładzie leczniczym lub opiekuńczym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także </w:t>
      </w:r>
      <w:r w:rsidR="00EB225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osoba wyznaczona przez 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administrac</w:t>
      </w:r>
      <w:r w:rsidR="00EB2255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ję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tego zakładu lub aresztu</w:t>
      </w:r>
      <w:r w:rsidR="00D75CFE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chyba że z okoliczności sprawy wynika, że mogłoby to oddziaływać krępująco na stronę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73F701" w14:textId="77777777" w:rsidR="0010213A" w:rsidRPr="009B5F57" w:rsidRDefault="00D6178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5. Przewodniczący może odstąpić od stosowania § 4, jeżeli nie zachodzą wątpliwości co do możności ustalenia tożsamości </w:t>
      </w:r>
      <w:r w:rsidR="00E26D7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osoby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która nie jest pozbawiona wolności oraz będzie się ona znajdowała w miejscu stwarzającym odpowiednie warunki do udziału w </w:t>
      </w:r>
      <w:r w:rsidR="00E26D72"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posiedzeniu</w:t>
      </w: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licującym z powagą sądu.</w:t>
      </w:r>
    </w:p>
    <w:p w14:paraId="379BFE76" w14:textId="77777777" w:rsidR="00C43957" w:rsidRPr="009B5F57" w:rsidRDefault="00C43957" w:rsidP="00BD5945">
      <w:pPr>
        <w:pStyle w:val="ARTartustawynprozporzdzenia"/>
        <w:keepNext/>
        <w:spacing w:line="276" w:lineRule="auto"/>
        <w:ind w:firstLine="0"/>
        <w:rPr>
          <w:rStyle w:val="Ppogrubienie"/>
          <w:rFonts w:ascii="Times New Roman" w:hAnsi="Times New Roman" w:cs="Times New Roman"/>
          <w:color w:val="000000" w:themeColor="text1"/>
          <w:szCs w:val="24"/>
        </w:rPr>
      </w:pPr>
    </w:p>
    <w:p w14:paraId="74825E77" w14:textId="66B48D42" w:rsidR="00B30A10" w:rsidRPr="009B5F57" w:rsidRDefault="00B30A10" w:rsidP="00637FF5">
      <w:pPr>
        <w:pStyle w:val="ARTartustawynprozporzdzenia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Style w:val="Ppogrubienie"/>
          <w:rFonts w:ascii="Times New Roman" w:hAnsi="Times New Roman" w:cs="Times New Roman"/>
          <w:color w:val="000000" w:themeColor="text1"/>
          <w:szCs w:val="24"/>
        </w:rPr>
        <w:t>Art. 3.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 W ustawie </w:t>
      </w:r>
      <w:bookmarkStart w:id="1" w:name="_Hlk175006598"/>
      <w:r w:rsidRPr="009B5F57">
        <w:rPr>
          <w:rFonts w:ascii="Times New Roman" w:hAnsi="Times New Roman" w:cs="Times New Roman"/>
          <w:color w:val="000000" w:themeColor="text1"/>
          <w:szCs w:val="24"/>
        </w:rPr>
        <w:t>z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dnia 24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sierpnia 2001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r. – Kodeks postępowania w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>sprawach o</w:t>
      </w:r>
      <w:r w:rsidRPr="009B5F5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 xml:space="preserve">wykroczenia </w:t>
      </w:r>
      <w:bookmarkEnd w:id="1"/>
      <w:r w:rsidRPr="009B5F57">
        <w:rPr>
          <w:rFonts w:ascii="Times New Roman" w:hAnsi="Times New Roman" w:cs="Times New Roman"/>
          <w:color w:val="000000" w:themeColor="text1"/>
          <w:szCs w:val="24"/>
        </w:rPr>
        <w:t>(Dz. U. z 2024 r. poz. 977 i 1544) wprowadza się następujące zmiany:</w:t>
      </w:r>
    </w:p>
    <w:p w14:paraId="486EEC4C" w14:textId="54E5E70B" w:rsidR="00B30A10" w:rsidRPr="009B5F57" w:rsidRDefault="00B30A10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1)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art. 33 otrzymuje brzmienie:</w:t>
      </w:r>
    </w:p>
    <w:p w14:paraId="3952FDB3" w14:textId="1BD2DBBF" w:rsidR="00B30A10" w:rsidRPr="009B5F57" w:rsidRDefault="00B30A1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„Art. 33. Strony mogą uczestniczyć w posiedzeniu, jeżeli ustawa to przewiduje albo gdy prezes sądu lub sąd tak zarządzi. Przepis art. 96a Kodeksu postępowania karnego stosuje się odpowiednio.”;</w:t>
      </w:r>
    </w:p>
    <w:p w14:paraId="012BA273" w14:textId="4ECF161B" w:rsidR="00B30A10" w:rsidRPr="009B5F57" w:rsidRDefault="00B30A10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2)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54 § 6 otrzymuje brzmienie:</w:t>
      </w:r>
    </w:p>
    <w:p w14:paraId="29A569CB" w14:textId="355E0F20" w:rsidR="00B30A10" w:rsidRPr="009B5F57" w:rsidRDefault="00B30A1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„§ 6. Należy niezwłocznie przesłuchać osobę, co do której istnieje uzasadniona podstawa do sporządzenia przeciwko niej wniosku o ukaranie. Osoba taka ma prawo odmówić złożenia wyjaśnień oraz zgłosić wnioski dowodowe, o czym należy ją pouczyć. Przesłuchanie tej osoby zaczyna się od powiadomienia jej o treści zarzutu wpisanego do protokołu przesłuchania; przepis § 4 zdanie drugie stosuje się. Przepis art. 301a Kodeksu postępowania karnego stosuje się odpowiednio.”;</w:t>
      </w:r>
    </w:p>
    <w:p w14:paraId="79619A85" w14:textId="311CECBA" w:rsidR="00B30A10" w:rsidRPr="009B5F57" w:rsidRDefault="00B30A10" w:rsidP="00637FF5">
      <w:pPr>
        <w:pStyle w:val="PKTpunkt"/>
        <w:keepNext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3)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art. 81 otrzymuje brzmienie:</w:t>
      </w:r>
    </w:p>
    <w:p w14:paraId="568B8FA4" w14:textId="41CECE89" w:rsidR="00B30A10" w:rsidRPr="009B5F57" w:rsidRDefault="00B30A10" w:rsidP="00637FF5">
      <w:pPr>
        <w:spacing w:line="276" w:lineRule="auto"/>
        <w:ind w:left="510" w:firstLine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„Art. 81. Przy przeprowadzaniu rozprawy stosuje się odpowiednio przepisy art. 369, art. 371, art. 372, art. 374 § 2, art. 374a, art. 375-377, art. 379, art. 384, art. 386, art. 395, art. 396, art. 399, art. 405 i art. 406 Kodeksu postępowania karnego.”;</w:t>
      </w:r>
    </w:p>
    <w:p w14:paraId="52B19998" w14:textId="05CCFB0A" w:rsidR="00B30A10" w:rsidRPr="009B5F57" w:rsidRDefault="00B30A10" w:rsidP="00FA5417">
      <w:pPr>
        <w:pStyle w:val="PKTpunkt"/>
        <w:keepNext/>
        <w:spacing w:after="158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B5F57">
        <w:rPr>
          <w:rFonts w:ascii="Times New Roman" w:hAnsi="Times New Roman" w:cs="Times New Roman"/>
          <w:color w:val="000000" w:themeColor="text1"/>
          <w:szCs w:val="24"/>
        </w:rPr>
        <w:t>3)</w:t>
      </w:r>
      <w:r w:rsidRPr="009B5F57">
        <w:rPr>
          <w:rFonts w:ascii="Times New Roman" w:hAnsi="Times New Roman" w:cs="Times New Roman"/>
          <w:color w:val="000000" w:themeColor="text1"/>
          <w:szCs w:val="24"/>
        </w:rPr>
        <w:tab/>
        <w:t>w art. 92a skreśla się punkt 2 i 3.</w:t>
      </w:r>
    </w:p>
    <w:p w14:paraId="43125999" w14:textId="77777777" w:rsidR="00B30A10" w:rsidRPr="009B5F57" w:rsidRDefault="00B30A10" w:rsidP="00637FF5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CFF58F" w14:textId="7B5EC529" w:rsidR="00CE4AF5" w:rsidRPr="002E3870" w:rsidRDefault="00FA5417" w:rsidP="00FA5417">
      <w:pPr>
        <w:spacing w:before="120" w:after="0" w:line="276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3. 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Przepisy art. 147 § 2a i 2aa ustawy, o której mowa w art. 1, w brzmieniu nadanym niniejszą ustawą, mają zastosowanie do czynności przeprowadz</w:t>
      </w:r>
      <w:r w:rsidR="00C97CB0"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B5F57">
        <w:rPr>
          <w:rFonts w:ascii="Times New Roman" w:hAnsi="Times New Roman" w:cs="Times New Roman"/>
          <w:color w:val="000000" w:themeColor="text1"/>
          <w:sz w:val="24"/>
          <w:szCs w:val="24"/>
        </w:rPr>
        <w:t>nych po dniu wejścia w życie niniejszej ustawy.</w:t>
      </w:r>
    </w:p>
    <w:sectPr w:rsidR="00CE4AF5" w:rsidRPr="002E387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55DC" w14:textId="77777777" w:rsidR="00DC5CC1" w:rsidRDefault="00DC5CC1" w:rsidP="0067026F">
      <w:pPr>
        <w:spacing w:after="0" w:line="240" w:lineRule="auto"/>
      </w:pPr>
      <w:r>
        <w:separator/>
      </w:r>
    </w:p>
  </w:endnote>
  <w:endnote w:type="continuationSeparator" w:id="0">
    <w:p w14:paraId="42B846AD" w14:textId="77777777" w:rsidR="00DC5CC1" w:rsidRDefault="00DC5CC1" w:rsidP="0067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927427874"/>
      <w:docPartObj>
        <w:docPartGallery w:val="Page Numbers (Bottom of Page)"/>
        <w:docPartUnique/>
      </w:docPartObj>
    </w:sdtPr>
    <w:sdtContent>
      <w:p w14:paraId="0EA3F91A" w14:textId="3CA85968" w:rsidR="0067026F" w:rsidRDefault="0067026F" w:rsidP="00FE42B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7BA634" w14:textId="77777777" w:rsidR="0067026F" w:rsidRDefault="00670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70787122"/>
      <w:docPartObj>
        <w:docPartGallery w:val="Page Numbers (Bottom of Page)"/>
        <w:docPartUnique/>
      </w:docPartObj>
    </w:sdtPr>
    <w:sdtContent>
      <w:p w14:paraId="26060342" w14:textId="006099D7" w:rsidR="0067026F" w:rsidRDefault="0067026F" w:rsidP="00FE42B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14:paraId="233E3F10" w14:textId="77777777" w:rsidR="0067026F" w:rsidRDefault="00670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3C28" w14:textId="77777777" w:rsidR="00DC5CC1" w:rsidRDefault="00DC5CC1" w:rsidP="0067026F">
      <w:pPr>
        <w:spacing w:after="0" w:line="240" w:lineRule="auto"/>
      </w:pPr>
      <w:r>
        <w:separator/>
      </w:r>
    </w:p>
  </w:footnote>
  <w:footnote w:type="continuationSeparator" w:id="0">
    <w:p w14:paraId="3B61161E" w14:textId="77777777" w:rsidR="00DC5CC1" w:rsidRDefault="00DC5CC1" w:rsidP="0067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C12"/>
    <w:multiLevelType w:val="hybridMultilevel"/>
    <w:tmpl w:val="B0F67C10"/>
    <w:lvl w:ilvl="0" w:tplc="04150011">
      <w:start w:val="1"/>
      <w:numFmt w:val="decimal"/>
      <w:lvlText w:val="%1)"/>
      <w:lvlJc w:val="left"/>
      <w:pPr>
        <w:ind w:left="1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" w15:restartNumberingAfterBreak="0">
    <w:nsid w:val="0EC978A0"/>
    <w:multiLevelType w:val="hybridMultilevel"/>
    <w:tmpl w:val="A924698A"/>
    <w:lvl w:ilvl="0" w:tplc="B48AAE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A20B0"/>
    <w:multiLevelType w:val="hybridMultilevel"/>
    <w:tmpl w:val="61C4F4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66E"/>
    <w:multiLevelType w:val="hybridMultilevel"/>
    <w:tmpl w:val="B1CC62D8"/>
    <w:lvl w:ilvl="0" w:tplc="589E3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C68D1"/>
    <w:multiLevelType w:val="hybridMultilevel"/>
    <w:tmpl w:val="DE54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4441"/>
    <w:multiLevelType w:val="hybridMultilevel"/>
    <w:tmpl w:val="3C26D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3CC1"/>
    <w:multiLevelType w:val="hybridMultilevel"/>
    <w:tmpl w:val="080C0764"/>
    <w:lvl w:ilvl="0" w:tplc="ACC6D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4774"/>
    <w:multiLevelType w:val="hybridMultilevel"/>
    <w:tmpl w:val="E8C8D448"/>
    <w:lvl w:ilvl="0" w:tplc="0EBA7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E6FF3"/>
    <w:multiLevelType w:val="hybridMultilevel"/>
    <w:tmpl w:val="90E4F3FC"/>
    <w:lvl w:ilvl="0" w:tplc="E45C1C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89301A"/>
    <w:multiLevelType w:val="hybridMultilevel"/>
    <w:tmpl w:val="4A1A32DE"/>
    <w:lvl w:ilvl="0" w:tplc="589E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65DD9"/>
    <w:multiLevelType w:val="hybridMultilevel"/>
    <w:tmpl w:val="A8B48E9E"/>
    <w:lvl w:ilvl="0" w:tplc="589E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D5E26"/>
    <w:multiLevelType w:val="hybridMultilevel"/>
    <w:tmpl w:val="26A85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0EA1"/>
    <w:multiLevelType w:val="hybridMultilevel"/>
    <w:tmpl w:val="B62AF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34E71"/>
    <w:multiLevelType w:val="hybridMultilevel"/>
    <w:tmpl w:val="C09C93BE"/>
    <w:lvl w:ilvl="0" w:tplc="589E3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C4963"/>
    <w:multiLevelType w:val="hybridMultilevel"/>
    <w:tmpl w:val="CB3404E4"/>
    <w:lvl w:ilvl="0" w:tplc="589E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045F5"/>
    <w:multiLevelType w:val="hybridMultilevel"/>
    <w:tmpl w:val="35323886"/>
    <w:lvl w:ilvl="0" w:tplc="6E8EA0BE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16C0"/>
    <w:multiLevelType w:val="hybridMultilevel"/>
    <w:tmpl w:val="E0825C68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FFFFFFFF" w:tentative="1">
      <w:start w:val="1"/>
      <w:numFmt w:val="lowerLetter"/>
      <w:lvlText w:val="%2."/>
      <w:lvlJc w:val="left"/>
      <w:pPr>
        <w:ind w:left="2426" w:hanging="360"/>
      </w:pPr>
    </w:lvl>
    <w:lvl w:ilvl="2" w:tplc="FFFFFFFF" w:tentative="1">
      <w:start w:val="1"/>
      <w:numFmt w:val="lowerRoman"/>
      <w:lvlText w:val="%3."/>
      <w:lvlJc w:val="right"/>
      <w:pPr>
        <w:ind w:left="3146" w:hanging="180"/>
      </w:pPr>
    </w:lvl>
    <w:lvl w:ilvl="3" w:tplc="FFFFFFFF" w:tentative="1">
      <w:start w:val="1"/>
      <w:numFmt w:val="decimal"/>
      <w:lvlText w:val="%4."/>
      <w:lvlJc w:val="left"/>
      <w:pPr>
        <w:ind w:left="3866" w:hanging="360"/>
      </w:pPr>
    </w:lvl>
    <w:lvl w:ilvl="4" w:tplc="FFFFFFFF" w:tentative="1">
      <w:start w:val="1"/>
      <w:numFmt w:val="lowerLetter"/>
      <w:lvlText w:val="%5."/>
      <w:lvlJc w:val="left"/>
      <w:pPr>
        <w:ind w:left="4586" w:hanging="360"/>
      </w:pPr>
    </w:lvl>
    <w:lvl w:ilvl="5" w:tplc="FFFFFFFF" w:tentative="1">
      <w:start w:val="1"/>
      <w:numFmt w:val="lowerRoman"/>
      <w:lvlText w:val="%6."/>
      <w:lvlJc w:val="right"/>
      <w:pPr>
        <w:ind w:left="5306" w:hanging="180"/>
      </w:pPr>
    </w:lvl>
    <w:lvl w:ilvl="6" w:tplc="FFFFFFFF" w:tentative="1">
      <w:start w:val="1"/>
      <w:numFmt w:val="decimal"/>
      <w:lvlText w:val="%7."/>
      <w:lvlJc w:val="left"/>
      <w:pPr>
        <w:ind w:left="6026" w:hanging="360"/>
      </w:pPr>
    </w:lvl>
    <w:lvl w:ilvl="7" w:tplc="FFFFFFFF" w:tentative="1">
      <w:start w:val="1"/>
      <w:numFmt w:val="lowerLetter"/>
      <w:lvlText w:val="%8."/>
      <w:lvlJc w:val="left"/>
      <w:pPr>
        <w:ind w:left="6746" w:hanging="360"/>
      </w:pPr>
    </w:lvl>
    <w:lvl w:ilvl="8" w:tplc="FFFFFFFF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7" w15:restartNumberingAfterBreak="0">
    <w:nsid w:val="5DC47145"/>
    <w:multiLevelType w:val="hybridMultilevel"/>
    <w:tmpl w:val="4D90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8D9"/>
    <w:multiLevelType w:val="hybridMultilevel"/>
    <w:tmpl w:val="8FF8A6CC"/>
    <w:lvl w:ilvl="0" w:tplc="150A813E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06669"/>
    <w:multiLevelType w:val="hybridMultilevel"/>
    <w:tmpl w:val="48683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D2096"/>
    <w:multiLevelType w:val="hybridMultilevel"/>
    <w:tmpl w:val="C24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57A45"/>
    <w:multiLevelType w:val="hybridMultilevel"/>
    <w:tmpl w:val="9ABE0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76B8B"/>
    <w:multiLevelType w:val="hybridMultilevel"/>
    <w:tmpl w:val="0BA66412"/>
    <w:lvl w:ilvl="0" w:tplc="589E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C4A6B"/>
    <w:multiLevelType w:val="hybridMultilevel"/>
    <w:tmpl w:val="61C4F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08760">
    <w:abstractNumId w:val="19"/>
  </w:num>
  <w:num w:numId="2" w16cid:durableId="560285665">
    <w:abstractNumId w:val="10"/>
  </w:num>
  <w:num w:numId="3" w16cid:durableId="1250575120">
    <w:abstractNumId w:val="22"/>
  </w:num>
  <w:num w:numId="4" w16cid:durableId="620112716">
    <w:abstractNumId w:val="9"/>
  </w:num>
  <w:num w:numId="5" w16cid:durableId="1030838757">
    <w:abstractNumId w:val="20"/>
  </w:num>
  <w:num w:numId="6" w16cid:durableId="820317198">
    <w:abstractNumId w:val="5"/>
  </w:num>
  <w:num w:numId="7" w16cid:durableId="1071804782">
    <w:abstractNumId w:val="1"/>
  </w:num>
  <w:num w:numId="8" w16cid:durableId="2057006244">
    <w:abstractNumId w:val="8"/>
  </w:num>
  <w:num w:numId="9" w16cid:durableId="108936334">
    <w:abstractNumId w:val="17"/>
  </w:num>
  <w:num w:numId="10" w16cid:durableId="191261194">
    <w:abstractNumId w:val="3"/>
  </w:num>
  <w:num w:numId="11" w16cid:durableId="275598507">
    <w:abstractNumId w:val="23"/>
  </w:num>
  <w:num w:numId="12" w16cid:durableId="2103187695">
    <w:abstractNumId w:val="15"/>
  </w:num>
  <w:num w:numId="13" w16cid:durableId="2077824185">
    <w:abstractNumId w:val="13"/>
  </w:num>
  <w:num w:numId="14" w16cid:durableId="981664539">
    <w:abstractNumId w:val="0"/>
  </w:num>
  <w:num w:numId="15" w16cid:durableId="496850654">
    <w:abstractNumId w:val="14"/>
  </w:num>
  <w:num w:numId="16" w16cid:durableId="1837766444">
    <w:abstractNumId w:val="12"/>
  </w:num>
  <w:num w:numId="17" w16cid:durableId="1172645950">
    <w:abstractNumId w:val="18"/>
  </w:num>
  <w:num w:numId="18" w16cid:durableId="1822690835">
    <w:abstractNumId w:val="11"/>
  </w:num>
  <w:num w:numId="19" w16cid:durableId="887569360">
    <w:abstractNumId w:val="21"/>
  </w:num>
  <w:num w:numId="20" w16cid:durableId="990791168">
    <w:abstractNumId w:val="2"/>
  </w:num>
  <w:num w:numId="21" w16cid:durableId="1968001419">
    <w:abstractNumId w:val="4"/>
  </w:num>
  <w:num w:numId="22" w16cid:durableId="2123841822">
    <w:abstractNumId w:val="16"/>
  </w:num>
  <w:num w:numId="23" w16cid:durableId="503785491">
    <w:abstractNumId w:val="6"/>
  </w:num>
  <w:num w:numId="24" w16cid:durableId="802964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47"/>
    <w:rsid w:val="00014CCB"/>
    <w:rsid w:val="0001704B"/>
    <w:rsid w:val="00033A61"/>
    <w:rsid w:val="00035D99"/>
    <w:rsid w:val="000450A4"/>
    <w:rsid w:val="0004616A"/>
    <w:rsid w:val="00063314"/>
    <w:rsid w:val="000819D3"/>
    <w:rsid w:val="00096C8B"/>
    <w:rsid w:val="000A2495"/>
    <w:rsid w:val="000A31FD"/>
    <w:rsid w:val="000C7650"/>
    <w:rsid w:val="000D1633"/>
    <w:rsid w:val="000E5255"/>
    <w:rsid w:val="000E6A47"/>
    <w:rsid w:val="00100B28"/>
    <w:rsid w:val="0010124A"/>
    <w:rsid w:val="0010213A"/>
    <w:rsid w:val="00103121"/>
    <w:rsid w:val="00104985"/>
    <w:rsid w:val="00111720"/>
    <w:rsid w:val="00121253"/>
    <w:rsid w:val="00133A32"/>
    <w:rsid w:val="0014157E"/>
    <w:rsid w:val="001462CF"/>
    <w:rsid w:val="00150A92"/>
    <w:rsid w:val="00150AE6"/>
    <w:rsid w:val="00175411"/>
    <w:rsid w:val="00177CC5"/>
    <w:rsid w:val="00181C7A"/>
    <w:rsid w:val="001A6C92"/>
    <w:rsid w:val="001A6DD5"/>
    <w:rsid w:val="001B36C1"/>
    <w:rsid w:val="001B48BB"/>
    <w:rsid w:val="001B63AF"/>
    <w:rsid w:val="001C4580"/>
    <w:rsid w:val="001C63A5"/>
    <w:rsid w:val="001D129A"/>
    <w:rsid w:val="001D1B7C"/>
    <w:rsid w:val="001D642B"/>
    <w:rsid w:val="001D7549"/>
    <w:rsid w:val="001E50C1"/>
    <w:rsid w:val="001F2874"/>
    <w:rsid w:val="001F6744"/>
    <w:rsid w:val="002025DE"/>
    <w:rsid w:val="002071E5"/>
    <w:rsid w:val="00216455"/>
    <w:rsid w:val="00222306"/>
    <w:rsid w:val="00231CD6"/>
    <w:rsid w:val="00236847"/>
    <w:rsid w:val="002463DE"/>
    <w:rsid w:val="0025193B"/>
    <w:rsid w:val="00253A39"/>
    <w:rsid w:val="002806F3"/>
    <w:rsid w:val="00287849"/>
    <w:rsid w:val="002B35A5"/>
    <w:rsid w:val="002C71CF"/>
    <w:rsid w:val="002D4D9C"/>
    <w:rsid w:val="002E2CF5"/>
    <w:rsid w:val="002E3870"/>
    <w:rsid w:val="002F433E"/>
    <w:rsid w:val="002F58D0"/>
    <w:rsid w:val="002F5B2A"/>
    <w:rsid w:val="002F617F"/>
    <w:rsid w:val="0030167C"/>
    <w:rsid w:val="00307D0D"/>
    <w:rsid w:val="00314B30"/>
    <w:rsid w:val="00330C2C"/>
    <w:rsid w:val="00333FF7"/>
    <w:rsid w:val="00334DED"/>
    <w:rsid w:val="003379FC"/>
    <w:rsid w:val="00344A64"/>
    <w:rsid w:val="003535F1"/>
    <w:rsid w:val="00367FD1"/>
    <w:rsid w:val="0037189D"/>
    <w:rsid w:val="0037353E"/>
    <w:rsid w:val="00373656"/>
    <w:rsid w:val="003806DD"/>
    <w:rsid w:val="00390A62"/>
    <w:rsid w:val="00390E22"/>
    <w:rsid w:val="003B4D11"/>
    <w:rsid w:val="003C5A21"/>
    <w:rsid w:val="003C642E"/>
    <w:rsid w:val="003D3619"/>
    <w:rsid w:val="003D4AE5"/>
    <w:rsid w:val="003D4D8A"/>
    <w:rsid w:val="003D60CF"/>
    <w:rsid w:val="003E5D3B"/>
    <w:rsid w:val="003F5F20"/>
    <w:rsid w:val="00406F5C"/>
    <w:rsid w:val="0041216D"/>
    <w:rsid w:val="004147B0"/>
    <w:rsid w:val="00427A6B"/>
    <w:rsid w:val="00435B8B"/>
    <w:rsid w:val="0044112D"/>
    <w:rsid w:val="004431B8"/>
    <w:rsid w:val="00443EB5"/>
    <w:rsid w:val="00445C47"/>
    <w:rsid w:val="00447A9A"/>
    <w:rsid w:val="00451422"/>
    <w:rsid w:val="00455EAF"/>
    <w:rsid w:val="00456010"/>
    <w:rsid w:val="00457958"/>
    <w:rsid w:val="00463198"/>
    <w:rsid w:val="00465F81"/>
    <w:rsid w:val="004801DC"/>
    <w:rsid w:val="00484D7D"/>
    <w:rsid w:val="00492020"/>
    <w:rsid w:val="004B587D"/>
    <w:rsid w:val="004B638D"/>
    <w:rsid w:val="004B6841"/>
    <w:rsid w:val="004B73F8"/>
    <w:rsid w:val="004E3D83"/>
    <w:rsid w:val="004F0C98"/>
    <w:rsid w:val="0050619A"/>
    <w:rsid w:val="00506BAC"/>
    <w:rsid w:val="005163C8"/>
    <w:rsid w:val="00531916"/>
    <w:rsid w:val="00534608"/>
    <w:rsid w:val="00554359"/>
    <w:rsid w:val="00572DE8"/>
    <w:rsid w:val="00573DEC"/>
    <w:rsid w:val="00575948"/>
    <w:rsid w:val="005918C5"/>
    <w:rsid w:val="005B27FB"/>
    <w:rsid w:val="005C3121"/>
    <w:rsid w:val="005E6952"/>
    <w:rsid w:val="006243FD"/>
    <w:rsid w:val="006260BD"/>
    <w:rsid w:val="00631C18"/>
    <w:rsid w:val="006367B8"/>
    <w:rsid w:val="00637FF5"/>
    <w:rsid w:val="00643A17"/>
    <w:rsid w:val="00651D64"/>
    <w:rsid w:val="00653A22"/>
    <w:rsid w:val="00660E4F"/>
    <w:rsid w:val="00661539"/>
    <w:rsid w:val="006622DB"/>
    <w:rsid w:val="0067026F"/>
    <w:rsid w:val="00673AD1"/>
    <w:rsid w:val="00674CD4"/>
    <w:rsid w:val="00677B7F"/>
    <w:rsid w:val="00695CBA"/>
    <w:rsid w:val="006B058F"/>
    <w:rsid w:val="006B3521"/>
    <w:rsid w:val="006C0137"/>
    <w:rsid w:val="006D3D70"/>
    <w:rsid w:val="006D61FB"/>
    <w:rsid w:val="006D6F6C"/>
    <w:rsid w:val="006F4DAC"/>
    <w:rsid w:val="00700CAE"/>
    <w:rsid w:val="00701075"/>
    <w:rsid w:val="0070534C"/>
    <w:rsid w:val="00716D7E"/>
    <w:rsid w:val="00720AAF"/>
    <w:rsid w:val="007300CA"/>
    <w:rsid w:val="00752019"/>
    <w:rsid w:val="00753896"/>
    <w:rsid w:val="0076482D"/>
    <w:rsid w:val="00783624"/>
    <w:rsid w:val="0078646D"/>
    <w:rsid w:val="00794A0C"/>
    <w:rsid w:val="0079524E"/>
    <w:rsid w:val="0079553E"/>
    <w:rsid w:val="007A47F9"/>
    <w:rsid w:val="007A693B"/>
    <w:rsid w:val="007B0E04"/>
    <w:rsid w:val="007E4EBC"/>
    <w:rsid w:val="007E7E9A"/>
    <w:rsid w:val="00803910"/>
    <w:rsid w:val="00804635"/>
    <w:rsid w:val="00821867"/>
    <w:rsid w:val="00825C7A"/>
    <w:rsid w:val="00827C0E"/>
    <w:rsid w:val="00831E46"/>
    <w:rsid w:val="00840E16"/>
    <w:rsid w:val="00845C3D"/>
    <w:rsid w:val="00853F47"/>
    <w:rsid w:val="008552ED"/>
    <w:rsid w:val="00856C63"/>
    <w:rsid w:val="00857471"/>
    <w:rsid w:val="0085788D"/>
    <w:rsid w:val="008632FA"/>
    <w:rsid w:val="008636B9"/>
    <w:rsid w:val="0087611B"/>
    <w:rsid w:val="008865F2"/>
    <w:rsid w:val="00890579"/>
    <w:rsid w:val="008A620F"/>
    <w:rsid w:val="008A7BCC"/>
    <w:rsid w:val="008B715D"/>
    <w:rsid w:val="008B73FE"/>
    <w:rsid w:val="008D2A37"/>
    <w:rsid w:val="008F4543"/>
    <w:rsid w:val="008F64D8"/>
    <w:rsid w:val="008F7CFA"/>
    <w:rsid w:val="00901743"/>
    <w:rsid w:val="00902728"/>
    <w:rsid w:val="009046E6"/>
    <w:rsid w:val="00904BF4"/>
    <w:rsid w:val="009176FD"/>
    <w:rsid w:val="00924FC3"/>
    <w:rsid w:val="00925E8A"/>
    <w:rsid w:val="009452FD"/>
    <w:rsid w:val="00947459"/>
    <w:rsid w:val="00950493"/>
    <w:rsid w:val="009601F7"/>
    <w:rsid w:val="00976283"/>
    <w:rsid w:val="0097741F"/>
    <w:rsid w:val="00977EA0"/>
    <w:rsid w:val="00983B75"/>
    <w:rsid w:val="009846B5"/>
    <w:rsid w:val="00990E1C"/>
    <w:rsid w:val="009942E3"/>
    <w:rsid w:val="00994490"/>
    <w:rsid w:val="00995CEA"/>
    <w:rsid w:val="00997847"/>
    <w:rsid w:val="009A5F67"/>
    <w:rsid w:val="009B31CE"/>
    <w:rsid w:val="009B5F57"/>
    <w:rsid w:val="009B7EC6"/>
    <w:rsid w:val="009C3FE3"/>
    <w:rsid w:val="009D22B0"/>
    <w:rsid w:val="009E223E"/>
    <w:rsid w:val="009E4BA0"/>
    <w:rsid w:val="00A0198C"/>
    <w:rsid w:val="00A039B3"/>
    <w:rsid w:val="00A03AD4"/>
    <w:rsid w:val="00A045C9"/>
    <w:rsid w:val="00A23209"/>
    <w:rsid w:val="00A41F68"/>
    <w:rsid w:val="00A53C6F"/>
    <w:rsid w:val="00A56B76"/>
    <w:rsid w:val="00A629AB"/>
    <w:rsid w:val="00A87174"/>
    <w:rsid w:val="00A931ED"/>
    <w:rsid w:val="00AC14B1"/>
    <w:rsid w:val="00AC159E"/>
    <w:rsid w:val="00AC1762"/>
    <w:rsid w:val="00AC45FA"/>
    <w:rsid w:val="00AC4F0E"/>
    <w:rsid w:val="00AD225C"/>
    <w:rsid w:val="00AE5DEA"/>
    <w:rsid w:val="00AF2AA4"/>
    <w:rsid w:val="00B249AA"/>
    <w:rsid w:val="00B25E0E"/>
    <w:rsid w:val="00B30A10"/>
    <w:rsid w:val="00B440C6"/>
    <w:rsid w:val="00B4431A"/>
    <w:rsid w:val="00B4516C"/>
    <w:rsid w:val="00B70AB0"/>
    <w:rsid w:val="00B84DFA"/>
    <w:rsid w:val="00B90347"/>
    <w:rsid w:val="00BB60FE"/>
    <w:rsid w:val="00BB684B"/>
    <w:rsid w:val="00BD5945"/>
    <w:rsid w:val="00BD791C"/>
    <w:rsid w:val="00BE4445"/>
    <w:rsid w:val="00C020F1"/>
    <w:rsid w:val="00C040CE"/>
    <w:rsid w:val="00C13C1A"/>
    <w:rsid w:val="00C16EE6"/>
    <w:rsid w:val="00C222FA"/>
    <w:rsid w:val="00C3204D"/>
    <w:rsid w:val="00C34A25"/>
    <w:rsid w:val="00C43957"/>
    <w:rsid w:val="00C43C0F"/>
    <w:rsid w:val="00C7051A"/>
    <w:rsid w:val="00C75401"/>
    <w:rsid w:val="00C870DA"/>
    <w:rsid w:val="00C87F8C"/>
    <w:rsid w:val="00C927DC"/>
    <w:rsid w:val="00C92856"/>
    <w:rsid w:val="00C96289"/>
    <w:rsid w:val="00C97CB0"/>
    <w:rsid w:val="00CC6B8A"/>
    <w:rsid w:val="00CD226B"/>
    <w:rsid w:val="00CD3EDA"/>
    <w:rsid w:val="00CD5AFD"/>
    <w:rsid w:val="00CE4AF5"/>
    <w:rsid w:val="00D05FE9"/>
    <w:rsid w:val="00D26305"/>
    <w:rsid w:val="00D342A5"/>
    <w:rsid w:val="00D3746A"/>
    <w:rsid w:val="00D476CC"/>
    <w:rsid w:val="00D610AD"/>
    <w:rsid w:val="00D61780"/>
    <w:rsid w:val="00D65BED"/>
    <w:rsid w:val="00D75CFE"/>
    <w:rsid w:val="00DA20D0"/>
    <w:rsid w:val="00DA639B"/>
    <w:rsid w:val="00DB0332"/>
    <w:rsid w:val="00DB5E66"/>
    <w:rsid w:val="00DB7356"/>
    <w:rsid w:val="00DC3710"/>
    <w:rsid w:val="00DC4BE9"/>
    <w:rsid w:val="00DC5664"/>
    <w:rsid w:val="00DC5CC1"/>
    <w:rsid w:val="00DC600F"/>
    <w:rsid w:val="00DC6DB7"/>
    <w:rsid w:val="00DD04B7"/>
    <w:rsid w:val="00DD15F8"/>
    <w:rsid w:val="00DF51F7"/>
    <w:rsid w:val="00E027D6"/>
    <w:rsid w:val="00E02F0A"/>
    <w:rsid w:val="00E06D1D"/>
    <w:rsid w:val="00E12024"/>
    <w:rsid w:val="00E122FD"/>
    <w:rsid w:val="00E20CA3"/>
    <w:rsid w:val="00E21C20"/>
    <w:rsid w:val="00E26D72"/>
    <w:rsid w:val="00E34676"/>
    <w:rsid w:val="00E363A1"/>
    <w:rsid w:val="00E62BF5"/>
    <w:rsid w:val="00E62CB7"/>
    <w:rsid w:val="00E641C2"/>
    <w:rsid w:val="00E652A4"/>
    <w:rsid w:val="00E664D9"/>
    <w:rsid w:val="00E731A9"/>
    <w:rsid w:val="00E7756F"/>
    <w:rsid w:val="00EA2EDB"/>
    <w:rsid w:val="00EB0D0F"/>
    <w:rsid w:val="00EB2255"/>
    <w:rsid w:val="00EB74E4"/>
    <w:rsid w:val="00EC6605"/>
    <w:rsid w:val="00EE20B4"/>
    <w:rsid w:val="00EF09BA"/>
    <w:rsid w:val="00EF4BAB"/>
    <w:rsid w:val="00EF6400"/>
    <w:rsid w:val="00F113D7"/>
    <w:rsid w:val="00F14ED4"/>
    <w:rsid w:val="00F20735"/>
    <w:rsid w:val="00F277F0"/>
    <w:rsid w:val="00F319E5"/>
    <w:rsid w:val="00F32BF9"/>
    <w:rsid w:val="00F33B1B"/>
    <w:rsid w:val="00F4355B"/>
    <w:rsid w:val="00F60820"/>
    <w:rsid w:val="00FA35F3"/>
    <w:rsid w:val="00FA5417"/>
    <w:rsid w:val="00FA5EA1"/>
    <w:rsid w:val="00FA6814"/>
    <w:rsid w:val="00FB78FE"/>
    <w:rsid w:val="00FE50FC"/>
    <w:rsid w:val="00FF1070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73E2"/>
  <w15:chartTrackingRefBased/>
  <w15:docId w15:val="{62326E0D-57D9-459C-908C-34BDA457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D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5CBA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7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26F"/>
  </w:style>
  <w:style w:type="character" w:styleId="Numerstrony">
    <w:name w:val="page number"/>
    <w:basedOn w:val="Domylnaczcionkaakapitu"/>
    <w:uiPriority w:val="99"/>
    <w:semiHidden/>
    <w:unhideWhenUsed/>
    <w:rsid w:val="0067026F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A0C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B30A1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B30A1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30A10"/>
    <w:rPr>
      <w:b/>
    </w:rPr>
  </w:style>
  <w:style w:type="paragraph" w:customStyle="1" w:styleId="LITlitera">
    <w:name w:val="LIT – litera"/>
    <w:basedOn w:val="PKTpunkt"/>
    <w:uiPriority w:val="14"/>
    <w:qFormat/>
    <w:rsid w:val="00B30A1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2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9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43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3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74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9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2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23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69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58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6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59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8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27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683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3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78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0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5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5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3780</Words>
  <Characters>22683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arkadl@o365.umk.pl</dc:creator>
  <cp:keywords/>
  <dc:description/>
  <cp:lastModifiedBy>Kancelaria Legal</cp:lastModifiedBy>
  <cp:revision>10</cp:revision>
  <dcterms:created xsi:type="dcterms:W3CDTF">2025-06-13T15:51:00Z</dcterms:created>
  <dcterms:modified xsi:type="dcterms:W3CDTF">2025-06-27T13:21:00Z</dcterms:modified>
</cp:coreProperties>
</file>