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20882818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="00DA7C19">
        <w:rPr>
          <w:rFonts w:asciiTheme="minorHAnsi" w:hAnsiTheme="minorHAnsi" w:cstheme="minorHAnsi"/>
          <w:b/>
        </w:rPr>
        <w:t xml:space="preserve">   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54084D">
        <w:rPr>
          <w:rFonts w:asciiTheme="minorHAnsi" w:hAnsiTheme="minorHAnsi" w:cstheme="minorHAnsi"/>
          <w:color w:val="auto"/>
          <w14:ligatures w14:val="none"/>
        </w:rPr>
        <w:t>2</w:t>
      </w:r>
      <w:r w:rsidR="000C2E14">
        <w:rPr>
          <w:rFonts w:asciiTheme="minorHAnsi" w:hAnsiTheme="minorHAnsi" w:cstheme="minorHAnsi"/>
          <w:color w:val="auto"/>
          <w14:ligatures w14:val="none"/>
        </w:rPr>
        <w:t>7</w:t>
      </w:r>
      <w:r w:rsidR="00FC4084">
        <w:rPr>
          <w:rFonts w:asciiTheme="minorHAnsi" w:hAnsiTheme="minorHAnsi" w:cstheme="minorHAnsi"/>
          <w:color w:val="auto"/>
          <w14:ligatures w14:val="none"/>
        </w:rPr>
        <w:t>.0</w:t>
      </w:r>
      <w:r w:rsidR="0054084D">
        <w:rPr>
          <w:rFonts w:asciiTheme="minorHAnsi" w:hAnsiTheme="minorHAnsi" w:cstheme="minorHAnsi"/>
          <w:color w:val="auto"/>
          <w14:ligatures w14:val="none"/>
        </w:rPr>
        <w:t>9</w:t>
      </w:r>
      <w:r w:rsidR="00FC4084">
        <w:rPr>
          <w:rFonts w:asciiTheme="minorHAnsi" w:hAnsiTheme="minorHAnsi" w:cstheme="minorHAnsi"/>
          <w:color w:val="auto"/>
          <w14:ligatures w14:val="none"/>
        </w:rPr>
        <w:t>.</w:t>
      </w:r>
      <w:r w:rsidR="002C326A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44C68DF1" w:rsidR="001B4BA7" w:rsidRPr="00E119BB" w:rsidRDefault="001F31D4" w:rsidP="00F45A45">
      <w:pPr>
        <w:pStyle w:val="NormalnyWeb"/>
        <w:rPr>
          <w:rFonts w:asciiTheme="minorHAnsi" w:hAnsiTheme="minorHAnsi" w:cstheme="minorHAnsi"/>
        </w:rPr>
      </w:pPr>
      <w:r w:rsidRPr="00E119BB">
        <w:rPr>
          <w:rFonts w:asciiTheme="minorHAnsi" w:hAnsiTheme="minorHAnsi" w:cstheme="minorHAnsi"/>
        </w:rPr>
        <w:t xml:space="preserve">W wzorze </w:t>
      </w:r>
      <w:r w:rsidR="00E119BB">
        <w:rPr>
          <w:rFonts w:asciiTheme="minorHAnsi" w:hAnsiTheme="minorHAnsi" w:cstheme="minorHAnsi"/>
        </w:rPr>
        <w:t>U</w:t>
      </w:r>
      <w:r w:rsidRPr="00E119BB">
        <w:rPr>
          <w:rFonts w:asciiTheme="minorHAnsi" w:hAnsiTheme="minorHAnsi" w:cstheme="minorHAnsi"/>
        </w:rPr>
        <w:t>mowy o objęcie przedsięwzięcia wsparciem wprowadzono następujące doprecyzowania:</w:t>
      </w:r>
    </w:p>
    <w:p w14:paraId="13B11595" w14:textId="623AA978" w:rsidR="0054084D" w:rsidRPr="00E119BB" w:rsidRDefault="007D467E" w:rsidP="0054084D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</w:t>
      </w:r>
      <w:r w:rsidR="0054084D" w:rsidRPr="00E119BB">
        <w:rPr>
          <w:rFonts w:cstheme="minorHAnsi"/>
          <w:sz w:val="24"/>
          <w:szCs w:val="24"/>
        </w:rPr>
        <w:t>2</w:t>
      </w:r>
      <w:r w:rsidR="00FC4084" w:rsidRPr="00E119BB">
        <w:rPr>
          <w:rFonts w:cstheme="minorHAnsi"/>
          <w:sz w:val="24"/>
          <w:szCs w:val="24"/>
        </w:rPr>
        <w:t xml:space="preserve"> </w:t>
      </w:r>
      <w:r w:rsidR="0054084D" w:rsidRPr="00E119BB">
        <w:rPr>
          <w:rFonts w:cstheme="minorHAnsi"/>
          <w:sz w:val="24"/>
          <w:szCs w:val="24"/>
        </w:rPr>
        <w:t xml:space="preserve">ust. 2 i 2a </w:t>
      </w:r>
      <w:r w:rsidR="0056538E" w:rsidRPr="00E119BB">
        <w:rPr>
          <w:rFonts w:cstheme="minorHAnsi"/>
          <w:sz w:val="24"/>
          <w:szCs w:val="24"/>
        </w:rPr>
        <w:t xml:space="preserve">otrzymują </w:t>
      </w:r>
      <w:r w:rsidR="0054084D" w:rsidRPr="00E119BB">
        <w:rPr>
          <w:rFonts w:cstheme="minorHAnsi"/>
          <w:sz w:val="24"/>
          <w:szCs w:val="24"/>
        </w:rPr>
        <w:t>brzm</w:t>
      </w:r>
      <w:r w:rsidR="0056538E" w:rsidRPr="00E119BB">
        <w:rPr>
          <w:rFonts w:cstheme="minorHAnsi"/>
          <w:sz w:val="24"/>
          <w:szCs w:val="24"/>
        </w:rPr>
        <w:t>ienie</w:t>
      </w:r>
      <w:r w:rsidR="0054084D" w:rsidRPr="00E119BB">
        <w:rPr>
          <w:rFonts w:cstheme="minorHAnsi"/>
          <w:sz w:val="24"/>
          <w:szCs w:val="24"/>
        </w:rPr>
        <w:t>: „2. Całkowita maksymalna wartość Przedsięwzięcia określona na etapie naboru dla obszaru projektowego wynosi ..........................,….. zł (słownie:</w:t>
      </w:r>
      <w:r w:rsidR="000C2E14">
        <w:rPr>
          <w:rFonts w:cstheme="minorHAnsi"/>
          <w:sz w:val="24"/>
          <w:szCs w:val="24"/>
        </w:rPr>
        <w:t xml:space="preserve"> </w:t>
      </w:r>
      <w:r w:rsidR="0054084D" w:rsidRPr="00E119BB">
        <w:rPr>
          <w:rFonts w:cstheme="minorHAnsi"/>
          <w:sz w:val="24"/>
          <w:szCs w:val="24"/>
        </w:rPr>
        <w:t>..................................). </w:t>
      </w:r>
    </w:p>
    <w:p w14:paraId="0B95A0D1" w14:textId="633F60D1" w:rsidR="0054084D" w:rsidRPr="00E119BB" w:rsidRDefault="0054084D" w:rsidP="0054084D">
      <w:pPr>
        <w:suppressAutoHyphens/>
        <w:spacing w:after="0" w:line="276" w:lineRule="auto"/>
        <w:ind w:left="357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2a. Maksymalna kwota wydatków kwalifikowalnych na obszarze projektowym określona na etapie naboru wynosi: ........................,...... zł (słownie: .......................................).”</w:t>
      </w:r>
      <w:r w:rsidR="0057137C">
        <w:rPr>
          <w:rFonts w:cstheme="minorHAnsi"/>
          <w:sz w:val="24"/>
          <w:szCs w:val="24"/>
        </w:rPr>
        <w:t>;</w:t>
      </w:r>
    </w:p>
    <w:p w14:paraId="6AB3DE2C" w14:textId="14C66B52" w:rsidR="0054084D" w:rsidRPr="00E119BB" w:rsidRDefault="0054084D" w:rsidP="0054084D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do § 2 dodano ust. 2b </w:t>
      </w:r>
      <w:r w:rsidR="0057137C">
        <w:rPr>
          <w:rFonts w:cstheme="minorHAnsi"/>
          <w:sz w:val="24"/>
          <w:szCs w:val="24"/>
        </w:rPr>
        <w:t>w brzmieniu</w:t>
      </w:r>
      <w:r w:rsidRPr="00E119BB">
        <w:rPr>
          <w:rFonts w:cstheme="minorHAnsi"/>
          <w:sz w:val="24"/>
          <w:szCs w:val="24"/>
        </w:rPr>
        <w:t>: „2b. Całkowita wartość inwestycji wskazana przez Ostatecznego odbiorcę wsparcia we Wniosku w ramach zadania 1 i zadania 2 (jeśli dotyczy) wynosi ………………,…. zł (słownie:</w:t>
      </w:r>
      <w:r w:rsidR="000C2E14">
        <w:rPr>
          <w:rFonts w:cstheme="minorHAnsi"/>
          <w:sz w:val="24"/>
          <w:szCs w:val="24"/>
        </w:rPr>
        <w:t xml:space="preserve"> </w:t>
      </w:r>
      <w:r w:rsidRPr="00E119BB">
        <w:rPr>
          <w:rFonts w:cstheme="minorHAnsi"/>
          <w:sz w:val="24"/>
          <w:szCs w:val="24"/>
        </w:rPr>
        <w:t>………………….….).”</w:t>
      </w:r>
      <w:r w:rsidR="0057137C">
        <w:rPr>
          <w:rFonts w:cstheme="minorHAnsi"/>
          <w:sz w:val="24"/>
          <w:szCs w:val="24"/>
        </w:rPr>
        <w:t>;</w:t>
      </w:r>
    </w:p>
    <w:p w14:paraId="7BCAD104" w14:textId="0C69B193" w:rsidR="0054084D" w:rsidRPr="00E119BB" w:rsidRDefault="0054084D" w:rsidP="0054084D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2 ust. 3 i 4 </w:t>
      </w:r>
      <w:r w:rsidR="0057137C">
        <w:rPr>
          <w:rFonts w:cstheme="minorHAnsi"/>
          <w:sz w:val="24"/>
          <w:szCs w:val="24"/>
        </w:rPr>
        <w:t>otrzymują brzmienie</w:t>
      </w:r>
      <w:r w:rsidRPr="00E119BB">
        <w:rPr>
          <w:rFonts w:cstheme="minorHAnsi"/>
          <w:sz w:val="24"/>
          <w:szCs w:val="24"/>
        </w:rPr>
        <w:t xml:space="preserve">: „3. Kwota dofinansowania wynosi ………………,…… zł (słownie: ………). </w:t>
      </w:r>
    </w:p>
    <w:p w14:paraId="31127E2B" w14:textId="3B770CF4" w:rsidR="0054084D" w:rsidRPr="00E119BB" w:rsidRDefault="0054084D" w:rsidP="0054084D">
      <w:pPr>
        <w:pStyle w:val="Akapitzlist"/>
        <w:suppressAutoHyphens/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4. Ostateczny odbiorca wsparcia zobowiązuje się wnieść wkład własny w wysokości wskazanej we Wniosku.”</w:t>
      </w:r>
      <w:r w:rsidR="0057137C">
        <w:rPr>
          <w:rFonts w:cstheme="minorHAnsi"/>
          <w:sz w:val="24"/>
          <w:szCs w:val="24"/>
        </w:rPr>
        <w:t>;</w:t>
      </w:r>
    </w:p>
    <w:p w14:paraId="5893B73C" w14:textId="5B8D5E0F" w:rsidR="00D03483" w:rsidRPr="00E119BB" w:rsidRDefault="0056538E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3 ust. 1 </w:t>
      </w:r>
      <w:r w:rsidR="00D03483" w:rsidRPr="00E119BB">
        <w:rPr>
          <w:rFonts w:cstheme="minorHAnsi"/>
          <w:sz w:val="24"/>
          <w:szCs w:val="24"/>
        </w:rPr>
        <w:t>otrzymuje brzmienie: „1. Jednostka wspierająca przewiduje możliwość zmiany wysokości dofinansowania w wyniku waloryzacji stawek jednostkowych o wskaźnik waloryzacji dofinansowania inwestycji telekomunikacyjnych prowadzonych w ramach KPO i FERC, opracowany przez Prezesa Głównego Urzędu Statystycznego i publikowany na jego stronie, pod warunkiem spełnienia warunków określonych w ust. 2. Waloryzacja będzie odbywała się dwukrotnie tzn. na początku 2025 r. w oparciu o wskaźnik opublikowany w IV kwartale 2024 r. oraz w 2026 r. w oparciu o wskaźnik opublikowany w IV kwartale 2025 r. Pierwszą waloryzacją zostaną objęte punkty adresowe nie objęte planami pierwszego kamienia milowego, natomiast drugą waloryzacją nie będą objęte punkty adresowe planowane do realizacji w pierwszym i drugim kamieniu milowym. Tym samym pierwsza waloryzacja będzie obejmować maksymalnie 85% punktów adresowych wyznaczonych do realizacji w ramach zadania 1., natomiast druga waloryzacja maksymalnie 65% tychże punktów adresowych.”</w:t>
      </w:r>
      <w:r w:rsidR="0057137C">
        <w:rPr>
          <w:rFonts w:cstheme="minorHAnsi"/>
          <w:sz w:val="24"/>
          <w:szCs w:val="24"/>
        </w:rPr>
        <w:t>;</w:t>
      </w:r>
    </w:p>
    <w:p w14:paraId="77000258" w14:textId="1249AD8E" w:rsidR="0054084D" w:rsidRPr="00E119BB" w:rsidRDefault="00D03483" w:rsidP="0054084D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w § 3 ust. 3 zdanie drugie otrzymuje brzmienie: „Jednocześnie poziom intensywności pomocy publicznej </w:t>
      </w:r>
      <w:r w:rsidRPr="00E119BB">
        <w:rPr>
          <w:rFonts w:eastAsia="Calibri" w:cstheme="minorHAnsi"/>
          <w:color w:val="000000" w:themeColor="text1"/>
          <w:sz w:val="24"/>
          <w:szCs w:val="24"/>
        </w:rPr>
        <w:t xml:space="preserve">określony we Wniosku </w:t>
      </w:r>
      <w:r w:rsidRPr="00E119BB">
        <w:rPr>
          <w:rFonts w:cstheme="minorHAnsi"/>
          <w:sz w:val="24"/>
          <w:szCs w:val="24"/>
        </w:rPr>
        <w:t>nie może ulec zmianie.”</w:t>
      </w:r>
      <w:r w:rsidR="0057137C">
        <w:rPr>
          <w:rFonts w:cstheme="minorHAnsi"/>
          <w:sz w:val="24"/>
          <w:szCs w:val="24"/>
        </w:rPr>
        <w:t>;</w:t>
      </w:r>
    </w:p>
    <w:p w14:paraId="51934DC7" w14:textId="38E4655F" w:rsidR="00D03483" w:rsidRPr="00E119BB" w:rsidRDefault="00D03483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lastRenderedPageBreak/>
        <w:t>w § 3 ust. 4 – 6 otrzymują brzmienie: „4. W wyniku waloryzacji stawek jednostkowych zmianie ulegną wartości określone w § 2 ust. 2b-4, przy czym ich maksymalna wartość wyniesie:  </w:t>
      </w:r>
    </w:p>
    <w:p w14:paraId="1B1BB851" w14:textId="297298F3" w:rsidR="00D03483" w:rsidRPr="00E119BB" w:rsidRDefault="00D03483" w:rsidP="00E119BB">
      <w:pPr>
        <w:pStyle w:val="Tekstpodstawowy"/>
        <w:numPr>
          <w:ilvl w:val="1"/>
          <w:numId w:val="7"/>
        </w:numPr>
        <w:tabs>
          <w:tab w:val="clear" w:pos="900"/>
        </w:tabs>
        <w:autoSpaceDE w:val="0"/>
        <w:spacing w:after="60" w:line="276" w:lineRule="auto"/>
        <w:ind w:left="1440"/>
        <w:jc w:val="left"/>
        <w:rPr>
          <w:rFonts w:asciiTheme="minorHAnsi" w:hAnsiTheme="minorHAnsi" w:cstheme="minorHAnsi"/>
        </w:rPr>
      </w:pPr>
      <w:r w:rsidRPr="00E119BB">
        <w:rPr>
          <w:rFonts w:asciiTheme="minorHAnsi" w:hAnsiTheme="minorHAnsi" w:cstheme="minorHAnsi"/>
        </w:rPr>
        <w:t>całkowita wartość Przedsięwzięcia wyniesie</w:t>
      </w:r>
      <w:r w:rsidR="000C2E14">
        <w:rPr>
          <w:rFonts w:asciiTheme="minorHAnsi" w:hAnsiTheme="minorHAnsi" w:cstheme="minorHAnsi"/>
        </w:rPr>
        <w:t xml:space="preserve"> </w:t>
      </w:r>
      <w:r w:rsidRPr="00E119BB">
        <w:rPr>
          <w:rFonts w:asciiTheme="minorHAnsi" w:hAnsiTheme="minorHAnsi" w:cstheme="minorHAnsi"/>
        </w:rPr>
        <w:t>.......................,.. zł (słownie:</w:t>
      </w:r>
      <w:r w:rsidR="000C2E14">
        <w:rPr>
          <w:rFonts w:asciiTheme="minorHAnsi" w:hAnsiTheme="minorHAnsi" w:cstheme="minorHAnsi"/>
        </w:rPr>
        <w:t xml:space="preserve"> </w:t>
      </w:r>
      <w:r w:rsidRPr="00E119BB">
        <w:rPr>
          <w:rFonts w:asciiTheme="minorHAnsi" w:hAnsiTheme="minorHAnsi" w:cstheme="minorHAnsi"/>
        </w:rPr>
        <w:t>........................);</w:t>
      </w:r>
    </w:p>
    <w:p w14:paraId="117AB9EB" w14:textId="13E73F43" w:rsidR="00D03483" w:rsidRPr="00E119BB" w:rsidRDefault="00D03483" w:rsidP="00E119BB">
      <w:pPr>
        <w:pStyle w:val="Tekstpodstawowy"/>
        <w:numPr>
          <w:ilvl w:val="1"/>
          <w:numId w:val="7"/>
        </w:numPr>
        <w:tabs>
          <w:tab w:val="clear" w:pos="900"/>
        </w:tabs>
        <w:autoSpaceDE w:val="0"/>
        <w:spacing w:after="60" w:line="276" w:lineRule="auto"/>
        <w:ind w:left="1440"/>
        <w:jc w:val="left"/>
        <w:rPr>
          <w:rFonts w:asciiTheme="minorHAnsi" w:hAnsiTheme="minorHAnsi" w:cstheme="minorHAnsi"/>
        </w:rPr>
      </w:pPr>
      <w:r w:rsidRPr="00E119BB">
        <w:rPr>
          <w:rFonts w:asciiTheme="minorHAnsi" w:hAnsiTheme="minorHAnsi" w:cstheme="minorHAnsi"/>
          <w:color w:val="000000" w:themeColor="text1"/>
        </w:rPr>
        <w:t xml:space="preserve">całkowita wartość inwestycji wskazana przez Ostatecznego odbiorcę wsparcia we Wniosku w ramach zadania 1 i zadania 2 (jeśli dotyczy) wyniesie …………….,…. zł </w:t>
      </w:r>
      <w:r w:rsidRPr="00E119BB">
        <w:rPr>
          <w:rFonts w:asciiTheme="minorHAnsi" w:hAnsiTheme="minorHAnsi" w:cstheme="minorHAnsi"/>
        </w:rPr>
        <w:t>(słownie:</w:t>
      </w:r>
      <w:r w:rsidR="000C2E14">
        <w:rPr>
          <w:rFonts w:asciiTheme="minorHAnsi" w:hAnsiTheme="minorHAnsi" w:cstheme="minorHAnsi"/>
        </w:rPr>
        <w:t xml:space="preserve"> </w:t>
      </w:r>
      <w:r w:rsidRPr="00E119BB">
        <w:rPr>
          <w:rFonts w:asciiTheme="minorHAnsi" w:hAnsiTheme="minorHAnsi" w:cstheme="minorHAnsi"/>
        </w:rPr>
        <w:t>........................);</w:t>
      </w:r>
    </w:p>
    <w:p w14:paraId="2C3B3295" w14:textId="5D4D7F6E" w:rsidR="00D03483" w:rsidRPr="00E119BB" w:rsidRDefault="00D03483" w:rsidP="00E119BB">
      <w:pPr>
        <w:pStyle w:val="Tekstpodstawowy"/>
        <w:numPr>
          <w:ilvl w:val="1"/>
          <w:numId w:val="7"/>
        </w:numPr>
        <w:tabs>
          <w:tab w:val="clear" w:pos="900"/>
        </w:tabs>
        <w:autoSpaceDE w:val="0"/>
        <w:spacing w:after="60" w:line="276" w:lineRule="auto"/>
        <w:ind w:left="1440"/>
        <w:jc w:val="left"/>
        <w:rPr>
          <w:rFonts w:asciiTheme="minorHAnsi" w:hAnsiTheme="minorHAnsi" w:cstheme="minorHAnsi"/>
        </w:rPr>
      </w:pPr>
      <w:r w:rsidRPr="00E119BB">
        <w:rPr>
          <w:rFonts w:asciiTheme="minorHAnsi" w:hAnsiTheme="minorHAnsi" w:cstheme="minorHAnsi"/>
          <w:color w:val="000000" w:themeColor="text1"/>
        </w:rPr>
        <w:t>kwota dofinansowania wyniesie …………………………… zł (słownie: ………………).</w:t>
      </w:r>
    </w:p>
    <w:p w14:paraId="7610392B" w14:textId="12C354DF" w:rsidR="00D03483" w:rsidRPr="00E119BB" w:rsidRDefault="00E119BB" w:rsidP="00E119BB">
      <w:pPr>
        <w:suppressAutoHyphens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5. </w:t>
      </w:r>
      <w:r w:rsidR="00D03483" w:rsidRPr="00E119BB">
        <w:rPr>
          <w:rFonts w:eastAsia="Calibri" w:cstheme="minorHAnsi"/>
          <w:color w:val="000000" w:themeColor="text1"/>
          <w:sz w:val="24"/>
          <w:szCs w:val="24"/>
        </w:rPr>
        <w:t xml:space="preserve">Waloryzacja będzie dotyczyć punktów adresowych, które nie zostały wykazane we wnioskach o płatność przedłożonych do Jednostki wspierającej. Waloryzacją nie będą objęte punkty adresowe, które uprzednio zostały wykazane we wnioskach o płatność przedłożonych do Jednostki wspierającej, niezależnie od etapu ich weryfikacji przez Jednostkę wspierającą. </w:t>
      </w:r>
    </w:p>
    <w:p w14:paraId="779006C4" w14:textId="01BFEDB9" w:rsidR="00D03483" w:rsidRPr="00E119BB" w:rsidRDefault="00E119BB" w:rsidP="00E119BB">
      <w:pPr>
        <w:pStyle w:val="Akapitzlist"/>
        <w:suppressAutoHyphens/>
        <w:spacing w:after="0" w:line="240" w:lineRule="auto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6. </w:t>
      </w:r>
      <w:r w:rsidR="00D03483" w:rsidRPr="00E119BB">
        <w:rPr>
          <w:rFonts w:eastAsia="Calibri" w:cstheme="minorHAnsi"/>
          <w:color w:val="000000" w:themeColor="text1"/>
          <w:sz w:val="24"/>
          <w:szCs w:val="24"/>
        </w:rPr>
        <w:t>Waloryzacja kwot oraz stawek jednostkowych, o których mowa w niniejszym paragrafie zostanie dokonana poprzez zawarcie między Stronami aneksu do Umowy. Nieprzystąpienie przez Ostatecznego odbiorcę wsparcia do zawarcia aneksu w zakresie, o którym mowa w zdaniu pierwszym powoduje utratę przez niego uprawnienia do waloryzacji.”</w:t>
      </w:r>
      <w:r w:rsidR="0057137C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1D0FD0B7" w14:textId="496801A4" w:rsidR="00D03483" w:rsidRPr="00E119BB" w:rsidRDefault="00E119BB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w § 3</w:t>
      </w:r>
      <w:r>
        <w:rPr>
          <w:rFonts w:cstheme="minorHAnsi"/>
          <w:sz w:val="24"/>
          <w:szCs w:val="24"/>
        </w:rPr>
        <w:t xml:space="preserve"> z</w:t>
      </w:r>
      <w:r w:rsidR="00D03483" w:rsidRPr="00E119BB">
        <w:rPr>
          <w:rFonts w:cstheme="minorHAnsi"/>
          <w:sz w:val="24"/>
          <w:szCs w:val="24"/>
        </w:rPr>
        <w:t xml:space="preserve">aktualizowano numerację ostatniego ustępu </w:t>
      </w:r>
      <w:r w:rsidR="000C2E14" w:rsidRPr="00E119BB">
        <w:rPr>
          <w:rFonts w:cstheme="minorHAnsi"/>
          <w:sz w:val="24"/>
          <w:szCs w:val="24"/>
        </w:rPr>
        <w:t>powyżej</w:t>
      </w:r>
      <w:r w:rsidR="00D03483" w:rsidRPr="00E119BB">
        <w:rPr>
          <w:rFonts w:cstheme="minorHAnsi"/>
          <w:sz w:val="24"/>
          <w:szCs w:val="24"/>
        </w:rPr>
        <w:t xml:space="preserve"> wymienionych zmianach</w:t>
      </w:r>
      <w:r w:rsidR="0057137C">
        <w:rPr>
          <w:rFonts w:cstheme="minorHAnsi"/>
          <w:sz w:val="24"/>
          <w:szCs w:val="24"/>
        </w:rPr>
        <w:t>;</w:t>
      </w:r>
    </w:p>
    <w:p w14:paraId="11CBFE92" w14:textId="076C7AE3" w:rsidR="00D03483" w:rsidRPr="00E119BB" w:rsidRDefault="00D03483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w § 5 ust. 4 do trzeciego zdania </w:t>
      </w:r>
      <w:r w:rsidR="0057137C">
        <w:rPr>
          <w:rFonts w:cstheme="minorHAnsi"/>
          <w:sz w:val="24"/>
          <w:szCs w:val="24"/>
        </w:rPr>
        <w:t>zmieniono</w:t>
      </w:r>
      <w:r w:rsidRPr="00E119BB">
        <w:rPr>
          <w:rFonts w:cstheme="minorHAnsi"/>
          <w:sz w:val="24"/>
          <w:szCs w:val="24"/>
        </w:rPr>
        <w:t xml:space="preserve"> dopisek: „z zastrzeżeniem postanowień § 21 ust. 10-12.</w:t>
      </w:r>
      <w:r w:rsidR="0057137C">
        <w:rPr>
          <w:rFonts w:cstheme="minorHAnsi"/>
          <w:sz w:val="24"/>
          <w:szCs w:val="24"/>
        </w:rPr>
        <w:t>”;</w:t>
      </w:r>
    </w:p>
    <w:p w14:paraId="3E20FCB8" w14:textId="5BFE43CC" w:rsidR="00D03483" w:rsidRPr="00E119BB" w:rsidRDefault="00D03483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w § 6 ust. 1 wykreślano pkt. 2 „</w:t>
      </w:r>
      <w:r w:rsidR="004951AF" w:rsidRPr="00E119BB">
        <w:rPr>
          <w:rFonts w:cstheme="minorHAnsi"/>
          <w:sz w:val="24"/>
          <w:szCs w:val="24"/>
        </w:rPr>
        <w:t xml:space="preserve">2. </w:t>
      </w:r>
      <w:r w:rsidRPr="00E119BB">
        <w:rPr>
          <w:rFonts w:cstheme="minorHAnsi"/>
          <w:sz w:val="24"/>
          <w:szCs w:val="24"/>
        </w:rPr>
        <w:t>Wytycznych dotyczących warunków gromadzenia i przekazywania danych w postaci elektronicznej na lata 2021-2027</w:t>
      </w:r>
      <w:r w:rsidR="004951AF" w:rsidRPr="00E119BB">
        <w:rPr>
          <w:rFonts w:cstheme="minorHAnsi"/>
          <w:sz w:val="24"/>
          <w:szCs w:val="24"/>
        </w:rPr>
        <w:t xml:space="preserve">” </w:t>
      </w:r>
      <w:r w:rsidRPr="00E119BB">
        <w:rPr>
          <w:rFonts w:cstheme="minorHAnsi"/>
          <w:sz w:val="24"/>
          <w:szCs w:val="24"/>
        </w:rPr>
        <w:t>i zmodyfikowano numerację punktów</w:t>
      </w:r>
      <w:r w:rsidR="0057137C">
        <w:rPr>
          <w:rFonts w:cstheme="minorHAnsi"/>
          <w:sz w:val="24"/>
          <w:szCs w:val="24"/>
        </w:rPr>
        <w:t>;</w:t>
      </w:r>
    </w:p>
    <w:p w14:paraId="58EEB69A" w14:textId="76D6D52E" w:rsidR="004951AF" w:rsidRDefault="004951AF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w § 8 ust. 3 dodano zdanie trzecie </w:t>
      </w:r>
      <w:r w:rsidR="0057137C">
        <w:rPr>
          <w:rFonts w:cstheme="minorHAnsi"/>
          <w:sz w:val="24"/>
          <w:szCs w:val="24"/>
        </w:rPr>
        <w:t>w brzmieniu</w:t>
      </w:r>
      <w:r w:rsidRPr="00E119BB">
        <w:rPr>
          <w:rFonts w:cstheme="minorHAnsi"/>
          <w:sz w:val="24"/>
          <w:szCs w:val="24"/>
        </w:rPr>
        <w:t>: „W uzasadnionych przypadkach zmiana harmonogramu płatności może polegać na zwiększeniu kwoty dofinasowania przekazywanej w formie, o której mowa w ust. 1 pkt 1 i 2 do 100% kwoty wskazanej w § 2 ust. 4.”</w:t>
      </w:r>
      <w:r w:rsidR="0057137C">
        <w:rPr>
          <w:rFonts w:cstheme="minorHAnsi"/>
          <w:sz w:val="24"/>
          <w:szCs w:val="24"/>
        </w:rPr>
        <w:t>;</w:t>
      </w:r>
    </w:p>
    <w:p w14:paraId="65A31075" w14:textId="14357F59" w:rsidR="006A23CF" w:rsidRPr="006A23CF" w:rsidRDefault="006A23CF" w:rsidP="006A23CF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11</w:t>
      </w:r>
      <w:r w:rsidRPr="00E119BB">
        <w:rPr>
          <w:rFonts w:cstheme="minorHAnsi"/>
          <w:sz w:val="24"/>
          <w:szCs w:val="24"/>
        </w:rPr>
        <w:t xml:space="preserve"> ust.</w:t>
      </w:r>
      <w:r>
        <w:rPr>
          <w:rFonts w:cstheme="minorHAnsi"/>
          <w:sz w:val="24"/>
          <w:szCs w:val="24"/>
        </w:rPr>
        <w:t xml:space="preserve"> 12 otrzymuje brzmienie: „12. </w:t>
      </w:r>
      <w:r w:rsidRPr="006A23CF">
        <w:rPr>
          <w:rFonts w:cstheme="minorHAnsi"/>
          <w:sz w:val="24"/>
          <w:szCs w:val="24"/>
        </w:rPr>
        <w:t>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odsetek.”</w:t>
      </w:r>
      <w:r w:rsidR="0057137C">
        <w:rPr>
          <w:rFonts w:cstheme="minorHAnsi"/>
          <w:sz w:val="24"/>
          <w:szCs w:val="24"/>
        </w:rPr>
        <w:t>;</w:t>
      </w:r>
    </w:p>
    <w:p w14:paraId="5A4897FE" w14:textId="52CF2F62" w:rsidR="006A23CF" w:rsidRPr="000C2E14" w:rsidRDefault="006A23CF" w:rsidP="000C2E14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w § 1</w:t>
      </w:r>
      <w:r>
        <w:rPr>
          <w:rFonts w:cstheme="minorHAnsi"/>
          <w:sz w:val="24"/>
          <w:szCs w:val="24"/>
        </w:rPr>
        <w:t xml:space="preserve">3 dodano ust. 8 </w:t>
      </w:r>
      <w:r w:rsidR="0057137C">
        <w:rPr>
          <w:rFonts w:cstheme="minorHAnsi"/>
          <w:sz w:val="24"/>
          <w:szCs w:val="24"/>
        </w:rPr>
        <w:t>w brzmieniu</w:t>
      </w:r>
      <w:r>
        <w:rPr>
          <w:rFonts w:cstheme="minorHAnsi"/>
          <w:sz w:val="24"/>
          <w:szCs w:val="24"/>
        </w:rPr>
        <w:t xml:space="preserve">: „8. </w:t>
      </w:r>
      <w:r w:rsidR="000C2E14" w:rsidRPr="000C2E14">
        <w:rPr>
          <w:rFonts w:cstheme="minorHAnsi"/>
          <w:sz w:val="24"/>
          <w:szCs w:val="24"/>
        </w:rPr>
        <w:t>Jeżeli z wniosku o płatność końcową wynika, że część przekazanego dofinansowania nie została wydatkowana przez Ostatecznego odbiorcę wsparcia, Ostateczny odbiorca wsparcia bez wezwania w dniu złożenia wniosku o płatność końcową, zwraca na uprzednio wskazany przez Jednostkę wspierającą rachunek bankowy, niewykorzystaną kwotę dofinansowania oraz odsetki bankowe wynikające z przechowywania tej kwoty na rachunku bankowym - wraz z przekazaniem Jednostce wspierającej za pośrednictwem CST2021 wyciągów bankowych potwierdzających wysokość narosłych odsetek</w:t>
      </w:r>
      <w:r w:rsidRPr="000C2E14">
        <w:rPr>
          <w:rFonts w:cstheme="minorHAnsi"/>
          <w:sz w:val="24"/>
          <w:szCs w:val="24"/>
        </w:rPr>
        <w:t>.”</w:t>
      </w:r>
      <w:r w:rsidR="0057137C">
        <w:rPr>
          <w:rFonts w:cstheme="minorHAnsi"/>
          <w:sz w:val="24"/>
          <w:szCs w:val="24"/>
        </w:rPr>
        <w:t>;</w:t>
      </w:r>
    </w:p>
    <w:p w14:paraId="3E12C655" w14:textId="3BC1BB87" w:rsidR="004951AF" w:rsidRPr="00E119BB" w:rsidRDefault="004951AF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lastRenderedPageBreak/>
        <w:t xml:space="preserve">w § 14 ust. 4 otrzymuje brzmienie „4. Zabezpieczenie, o którym mowa w ust. 3, składane jest na całą wartość dofinansowania uwzględniającą waloryzację zgodnie z § 3. </w:t>
      </w:r>
      <w:bookmarkStart w:id="0" w:name="_Hlk146275150"/>
      <w:r w:rsidRPr="00E119BB">
        <w:rPr>
          <w:rFonts w:cstheme="minorHAnsi"/>
          <w:sz w:val="24"/>
          <w:szCs w:val="24"/>
        </w:rPr>
        <w:t>W przypadku, o którym mowa w § 3 Ostateczny odbiorca wsparcia zobowiązany jest do przedłożenia przed dniem wypłaty dofinansowania objętego waloryzacją, nowego zabezpieczenia w formie weksla in blanco wraz z deklaracją wekslową na wartość dofinansowania uwzględniającą dokonaną waloryzację.”</w:t>
      </w:r>
      <w:r w:rsidR="0057137C">
        <w:rPr>
          <w:rFonts w:cstheme="minorHAnsi"/>
          <w:sz w:val="24"/>
          <w:szCs w:val="24"/>
        </w:rPr>
        <w:t>;</w:t>
      </w:r>
    </w:p>
    <w:bookmarkEnd w:id="0"/>
    <w:p w14:paraId="1E05A0C7" w14:textId="3C3E247F" w:rsidR="004951AF" w:rsidRPr="00E119BB" w:rsidRDefault="004951AF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15 ust. 8 zmieniono zdanie drugie </w:t>
      </w:r>
      <w:r w:rsidR="0057137C">
        <w:rPr>
          <w:rFonts w:cstheme="minorHAnsi"/>
          <w:sz w:val="24"/>
          <w:szCs w:val="24"/>
        </w:rPr>
        <w:t>i nadano mu brzmienie</w:t>
      </w:r>
      <w:r w:rsidRPr="00E119BB">
        <w:rPr>
          <w:rFonts w:cstheme="minorHAnsi"/>
          <w:sz w:val="24"/>
          <w:szCs w:val="24"/>
        </w:rPr>
        <w:t>: „O usunięciu awarii CST2021 Instytucja Pośrednicząca informuje Beneficjenta na adresy e-mail osób uprawnionych zgodnie z załącznikiem nr 5 do Wytycznych dotyczących gromadzenia i przekazywania danych w postaci elektronicznej na lata 2021 - 2027, Ostateczny odbiorca wsparcia zaś zobowiązuje się uzupełnić dane w CST2021 w zakresie dokumentów przekazanych drogą pisemną w terminie 3 dni od usunięcia awarii w zakresie dokumentów przekazanych drogą pisemną.”</w:t>
      </w:r>
      <w:r w:rsidR="0057137C">
        <w:rPr>
          <w:rFonts w:cstheme="minorHAnsi"/>
          <w:sz w:val="24"/>
          <w:szCs w:val="24"/>
        </w:rPr>
        <w:t>;</w:t>
      </w:r>
    </w:p>
    <w:p w14:paraId="4958081B" w14:textId="1C5477B3" w:rsidR="00E119BB" w:rsidRPr="00E119BB" w:rsidRDefault="0057137C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E119BB" w:rsidRPr="00E119BB">
        <w:rPr>
          <w:rFonts w:cstheme="minorHAnsi"/>
          <w:sz w:val="24"/>
          <w:szCs w:val="24"/>
        </w:rPr>
        <w:t>§ 21 ust. 10 otrzymuje brzmienie: „10. W przypadku wystąpienia barier inwestycyjnych, które uzasadniają wyłączenia danego punktu adresowego z zakresu realizowanego Przedsięwzięcia, Ostateczny odbiorca wsparcia, za zgodą Jednostki wspierającej, może skorzystać z możliwości włączenia do Przedsięwzięcia innych punktów adresowych z Listy dodatkowej. Uwzględnienie w Przedsięwzięciu punktów adresowych z Listy dodatkowej nie może prowadzić do zwiększenia kwoty dofinansowania określonej w § 2 ust. 4. Ostateczny odbiorca wsparcia dokonuje wyboru punktów adresowych z Listy dodatkowej poprzez przekazanie Jednostce wspierającej plan rozwojowy wybranych punktów adresowych w formie pisemnej.”</w:t>
      </w:r>
      <w:r>
        <w:rPr>
          <w:rFonts w:cstheme="minorHAnsi"/>
          <w:sz w:val="24"/>
          <w:szCs w:val="24"/>
        </w:rPr>
        <w:t>;</w:t>
      </w:r>
      <w:r w:rsidR="00E119BB" w:rsidRPr="00E119BB">
        <w:rPr>
          <w:rFonts w:cstheme="minorHAnsi"/>
          <w:sz w:val="24"/>
          <w:szCs w:val="24"/>
        </w:rPr>
        <w:t xml:space="preserve"> </w:t>
      </w:r>
    </w:p>
    <w:p w14:paraId="5D2CC1AE" w14:textId="4717BFC5" w:rsidR="00D03483" w:rsidRDefault="00E119BB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§ 21 usunięto ust. 11, tym samym zaktualizowana została numeracja pozostałych ustępów</w:t>
      </w:r>
      <w:r w:rsidR="0057137C">
        <w:rPr>
          <w:rFonts w:cstheme="minorHAnsi"/>
          <w:sz w:val="24"/>
          <w:szCs w:val="24"/>
        </w:rPr>
        <w:t>;</w:t>
      </w:r>
    </w:p>
    <w:p w14:paraId="3AC79F19" w14:textId="61BCD018" w:rsidR="00E119BB" w:rsidRPr="009D2359" w:rsidRDefault="00E119BB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color w:val="000000" w:themeColor="text1"/>
        </w:rPr>
      </w:pPr>
      <w:r w:rsidRPr="00E119BB">
        <w:rPr>
          <w:rFonts w:cstheme="minorHAnsi"/>
          <w:sz w:val="24"/>
          <w:szCs w:val="24"/>
        </w:rPr>
        <w:t>poprawiono omyłki pisarskie oraz metryki aktów prawnych znajdujące się w treści Umowy</w:t>
      </w:r>
      <w:r>
        <w:rPr>
          <w:rFonts w:cstheme="minorHAnsi"/>
          <w:sz w:val="24"/>
          <w:szCs w:val="24"/>
        </w:rPr>
        <w:t xml:space="preserve">. </w:t>
      </w:r>
    </w:p>
    <w:p w14:paraId="7164957C" w14:textId="77777777" w:rsidR="00E119BB" w:rsidRPr="00E119BB" w:rsidRDefault="00E119BB" w:rsidP="00E119BB">
      <w:pPr>
        <w:pStyle w:val="Akapitzlist"/>
        <w:suppressAutoHyphens/>
        <w:spacing w:after="0" w:line="276" w:lineRule="auto"/>
        <w:ind w:left="0"/>
        <w:contextualSpacing w:val="0"/>
        <w:rPr>
          <w:rFonts w:cstheme="minorHAnsi"/>
          <w:sz w:val="24"/>
          <w:szCs w:val="24"/>
        </w:rPr>
      </w:pPr>
    </w:p>
    <w:p w14:paraId="36C67840" w14:textId="77777777" w:rsidR="0054084D" w:rsidRPr="00E119BB" w:rsidRDefault="0054084D" w:rsidP="00D03483">
      <w:pPr>
        <w:pStyle w:val="Akapitzlist"/>
        <w:suppressAutoHyphens/>
        <w:spacing w:after="0" w:line="276" w:lineRule="auto"/>
        <w:ind w:left="0"/>
        <w:contextualSpacing w:val="0"/>
        <w:rPr>
          <w:rFonts w:cstheme="minorHAnsi"/>
          <w:sz w:val="24"/>
          <w:szCs w:val="24"/>
        </w:rPr>
      </w:pPr>
    </w:p>
    <w:p w14:paraId="66FE0D19" w14:textId="115F2B4F" w:rsidR="0054084D" w:rsidRDefault="0054084D" w:rsidP="0054084D">
      <w:pPr>
        <w:pStyle w:val="Akapitzlist"/>
        <w:spacing w:line="276" w:lineRule="auto"/>
        <w:ind w:left="426" w:hanging="69"/>
        <w:rPr>
          <w:rFonts w:cstheme="minorHAnsi"/>
        </w:rPr>
      </w:pPr>
    </w:p>
    <w:p w14:paraId="42160F3B" w14:textId="77777777" w:rsidR="0054084D" w:rsidRDefault="0054084D" w:rsidP="0054084D">
      <w:pPr>
        <w:pStyle w:val="Akapitzlist"/>
        <w:spacing w:line="276" w:lineRule="auto"/>
        <w:ind w:left="426" w:hanging="69"/>
        <w:rPr>
          <w:rFonts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B4A5" w14:textId="77777777" w:rsidR="00F438DB" w:rsidRDefault="00F438DB" w:rsidP="00794A54">
      <w:pPr>
        <w:spacing w:after="0" w:line="240" w:lineRule="auto"/>
      </w:pPr>
      <w:r>
        <w:separator/>
      </w:r>
    </w:p>
  </w:endnote>
  <w:endnote w:type="continuationSeparator" w:id="0">
    <w:p w14:paraId="4CFB8EC1" w14:textId="77777777" w:rsidR="00F438DB" w:rsidRDefault="00F438DB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8413" w14:textId="77777777" w:rsidR="00F438DB" w:rsidRDefault="00F438DB" w:rsidP="00794A54">
      <w:pPr>
        <w:spacing w:after="0" w:line="240" w:lineRule="auto"/>
      </w:pPr>
      <w:r>
        <w:separator/>
      </w:r>
    </w:p>
  </w:footnote>
  <w:footnote w:type="continuationSeparator" w:id="0">
    <w:p w14:paraId="15F63F9C" w14:textId="77777777" w:rsidR="00F438DB" w:rsidRDefault="00F438DB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913353C"/>
    <w:multiLevelType w:val="hybridMultilevel"/>
    <w:tmpl w:val="7E644D0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A3B"/>
    <w:multiLevelType w:val="multilevel"/>
    <w:tmpl w:val="3B2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164642"/>
    <w:multiLevelType w:val="hybridMultilevel"/>
    <w:tmpl w:val="EA0EA8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A071C"/>
    <w:multiLevelType w:val="hybridMultilevel"/>
    <w:tmpl w:val="FFFFFFFF"/>
    <w:lvl w:ilvl="0" w:tplc="A82AF4D6">
      <w:start w:val="1"/>
      <w:numFmt w:val="decimal"/>
      <w:lvlText w:val="%1."/>
      <w:lvlJc w:val="left"/>
      <w:pPr>
        <w:ind w:left="720" w:hanging="360"/>
      </w:pPr>
    </w:lvl>
    <w:lvl w:ilvl="1" w:tplc="6E4845BC">
      <w:start w:val="1"/>
      <w:numFmt w:val="lowerLetter"/>
      <w:lvlText w:val="%2."/>
      <w:lvlJc w:val="left"/>
      <w:pPr>
        <w:ind w:left="1440" w:hanging="360"/>
      </w:pPr>
    </w:lvl>
    <w:lvl w:ilvl="2" w:tplc="A1FE378C">
      <w:start w:val="1"/>
      <w:numFmt w:val="lowerRoman"/>
      <w:lvlText w:val="%3."/>
      <w:lvlJc w:val="right"/>
      <w:pPr>
        <w:ind w:left="2160" w:hanging="180"/>
      </w:pPr>
    </w:lvl>
    <w:lvl w:ilvl="3" w:tplc="4216BA98">
      <w:start w:val="1"/>
      <w:numFmt w:val="decimal"/>
      <w:lvlText w:val="%4."/>
      <w:lvlJc w:val="left"/>
      <w:pPr>
        <w:ind w:left="2880" w:hanging="360"/>
      </w:pPr>
    </w:lvl>
    <w:lvl w:ilvl="4" w:tplc="E0DE660C">
      <w:start w:val="1"/>
      <w:numFmt w:val="lowerLetter"/>
      <w:lvlText w:val="%5."/>
      <w:lvlJc w:val="left"/>
      <w:pPr>
        <w:ind w:left="3600" w:hanging="360"/>
      </w:pPr>
    </w:lvl>
    <w:lvl w:ilvl="5" w:tplc="69D8FB3A">
      <w:start w:val="1"/>
      <w:numFmt w:val="lowerRoman"/>
      <w:lvlText w:val="%6."/>
      <w:lvlJc w:val="right"/>
      <w:pPr>
        <w:ind w:left="4320" w:hanging="180"/>
      </w:pPr>
    </w:lvl>
    <w:lvl w:ilvl="6" w:tplc="77DCB7B4">
      <w:start w:val="1"/>
      <w:numFmt w:val="decimal"/>
      <w:lvlText w:val="%7."/>
      <w:lvlJc w:val="left"/>
      <w:pPr>
        <w:ind w:left="5040" w:hanging="360"/>
      </w:pPr>
    </w:lvl>
    <w:lvl w:ilvl="7" w:tplc="F7066874">
      <w:start w:val="1"/>
      <w:numFmt w:val="lowerLetter"/>
      <w:lvlText w:val="%8."/>
      <w:lvlJc w:val="left"/>
      <w:pPr>
        <w:ind w:left="5760" w:hanging="360"/>
      </w:pPr>
    </w:lvl>
    <w:lvl w:ilvl="8" w:tplc="8FF420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7664"/>
    <w:multiLevelType w:val="hybridMultilevel"/>
    <w:tmpl w:val="D770790E"/>
    <w:lvl w:ilvl="0" w:tplc="FFAE7EFA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7A1D44"/>
    <w:multiLevelType w:val="hybridMultilevel"/>
    <w:tmpl w:val="30C66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342962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834"/>
    <w:multiLevelType w:val="hybridMultilevel"/>
    <w:tmpl w:val="7934434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7693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num w:numId="1" w16cid:durableId="1265697552">
    <w:abstractNumId w:val="11"/>
  </w:num>
  <w:num w:numId="2" w16cid:durableId="98723031">
    <w:abstractNumId w:val="13"/>
  </w:num>
  <w:num w:numId="3" w16cid:durableId="602618335">
    <w:abstractNumId w:val="8"/>
  </w:num>
  <w:num w:numId="4" w16cid:durableId="518544381">
    <w:abstractNumId w:val="6"/>
  </w:num>
  <w:num w:numId="5" w16cid:durableId="2063362636">
    <w:abstractNumId w:val="4"/>
  </w:num>
  <w:num w:numId="6" w16cid:durableId="245501198">
    <w:abstractNumId w:val="1"/>
  </w:num>
  <w:num w:numId="7" w16cid:durableId="1749111149">
    <w:abstractNumId w:val="3"/>
  </w:num>
  <w:num w:numId="8" w16cid:durableId="2017733447">
    <w:abstractNumId w:val="10"/>
  </w:num>
  <w:num w:numId="9" w16cid:durableId="2120223663">
    <w:abstractNumId w:val="0"/>
  </w:num>
  <w:num w:numId="10" w16cid:durableId="1354653489">
    <w:abstractNumId w:val="14"/>
  </w:num>
  <w:num w:numId="11" w16cid:durableId="602080292">
    <w:abstractNumId w:val="12"/>
  </w:num>
  <w:num w:numId="12" w16cid:durableId="241107208">
    <w:abstractNumId w:val="7"/>
  </w:num>
  <w:num w:numId="13" w16cid:durableId="65881042">
    <w:abstractNumId w:val="5"/>
  </w:num>
  <w:num w:numId="14" w16cid:durableId="1910845465">
    <w:abstractNumId w:val="2"/>
  </w:num>
  <w:num w:numId="15" w16cid:durableId="729308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0C2E14"/>
    <w:rsid w:val="00120336"/>
    <w:rsid w:val="00160E16"/>
    <w:rsid w:val="00172574"/>
    <w:rsid w:val="001B4BA7"/>
    <w:rsid w:val="001E37B3"/>
    <w:rsid w:val="001F1AC9"/>
    <w:rsid w:val="001F31D4"/>
    <w:rsid w:val="00210B9A"/>
    <w:rsid w:val="00231B3E"/>
    <w:rsid w:val="002516DB"/>
    <w:rsid w:val="002C326A"/>
    <w:rsid w:val="003560EE"/>
    <w:rsid w:val="003872ED"/>
    <w:rsid w:val="004951AF"/>
    <w:rsid w:val="004C18E0"/>
    <w:rsid w:val="004F2363"/>
    <w:rsid w:val="00513589"/>
    <w:rsid w:val="0054084D"/>
    <w:rsid w:val="00547869"/>
    <w:rsid w:val="00555AFD"/>
    <w:rsid w:val="0056538E"/>
    <w:rsid w:val="0057137C"/>
    <w:rsid w:val="005F5BE9"/>
    <w:rsid w:val="0066598A"/>
    <w:rsid w:val="00690237"/>
    <w:rsid w:val="00690D18"/>
    <w:rsid w:val="006A23CF"/>
    <w:rsid w:val="006C2634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9D5E0D"/>
    <w:rsid w:val="009E50CB"/>
    <w:rsid w:val="00A2792C"/>
    <w:rsid w:val="00B46556"/>
    <w:rsid w:val="00B81CA8"/>
    <w:rsid w:val="00CB383F"/>
    <w:rsid w:val="00CF17B9"/>
    <w:rsid w:val="00D03483"/>
    <w:rsid w:val="00DA4E5B"/>
    <w:rsid w:val="00DA7C19"/>
    <w:rsid w:val="00DE492E"/>
    <w:rsid w:val="00DF0553"/>
    <w:rsid w:val="00E119BB"/>
    <w:rsid w:val="00E14D9B"/>
    <w:rsid w:val="00E51948"/>
    <w:rsid w:val="00E84039"/>
    <w:rsid w:val="00EA23C7"/>
    <w:rsid w:val="00F438DB"/>
    <w:rsid w:val="00F45A45"/>
    <w:rsid w:val="00F66C3E"/>
    <w:rsid w:val="00FB3C75"/>
    <w:rsid w:val="00FC4084"/>
    <w:rsid w:val="00FD70EA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4084D"/>
    <w:rPr>
      <w:kern w:val="0"/>
      <w14:ligatures w14:val="none"/>
    </w:rPr>
  </w:style>
  <w:style w:type="paragraph" w:styleId="Tekstpodstawowy">
    <w:name w:val="Body Text"/>
    <w:basedOn w:val="Normalny"/>
    <w:link w:val="TekstpodstawowyZnak1"/>
    <w:qFormat/>
    <w:rsid w:val="0054084D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084D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408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2023-09-26T12:19:00Z</dcterms:created>
  <dcterms:modified xsi:type="dcterms:W3CDTF">2023-09-27T13:56:00Z</dcterms:modified>
</cp:coreProperties>
</file>