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E68BB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Załącznik nr 14 do Wytycznych</w:t>
      </w:r>
    </w:p>
    <w:p w14:paraId="14F4AAB3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rPr>
          <w:b/>
          <w:color w:val="000000" w:themeColor="text1"/>
        </w:rPr>
      </w:pPr>
    </w:p>
    <w:p w14:paraId="09454390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Postępowanie w warunkach zagrożenia epidemicznego lub stanu epidemii</w:t>
      </w:r>
    </w:p>
    <w:p w14:paraId="413D9712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72D96A5F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bCs/>
        </w:rPr>
      </w:pPr>
      <w:r w:rsidRPr="00B44476">
        <w:rPr>
          <w:b/>
          <w:bCs/>
        </w:rPr>
        <w:t>1) TERMIN OBOWIĄZYWANIA</w:t>
      </w:r>
    </w:p>
    <w:p w14:paraId="19D2C0BD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</w:pPr>
      <w:r>
        <w:t xml:space="preserve">1. </w:t>
      </w:r>
      <w:r w:rsidRPr="00CD1EC6">
        <w:t>Wytyczne</w:t>
      </w:r>
      <w:r>
        <w:t xml:space="preserve"> zawarte w niniejszym załączniku</w:t>
      </w:r>
      <w:r w:rsidRPr="00CD1EC6">
        <w:t xml:space="preserve"> stosuje się w okresie obowiązywania stanu zagrożenia epidemicznego albo stanu epidemii i w okresie nie dłuższym niż do 30 dni od dnia odwołania danego stanu</w:t>
      </w:r>
      <w:r>
        <w:t>.</w:t>
      </w:r>
    </w:p>
    <w:p w14:paraId="4538E0CF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bCs/>
        </w:rPr>
      </w:pPr>
    </w:p>
    <w:p w14:paraId="32155059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bCs/>
          <w:color w:val="000000" w:themeColor="text1"/>
        </w:rPr>
      </w:pPr>
      <w:r w:rsidRPr="00B44476">
        <w:rPr>
          <w:b/>
          <w:bCs/>
        </w:rPr>
        <w:t>2) KWALIFIKOWANIE ODBIORCÓW</w:t>
      </w:r>
    </w:p>
    <w:p w14:paraId="76B8366D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Kwalifikowanie osób najbardziej potrzebujących do pomocy żywnościowej może odbywać się w ośrodku pomocy społecznej na podstawie załącznika nr 5 lub nr 7 do Wytycznych albo w sposób zdalny na podstawie przeprowadzonego wywiadu telefonicznego lub z wykorzystaniem innych dostępnych środków komunikacji elektronicznej. W tym celu pracownik ośrodka pomocy społecznej, a w przypadku osób bezdomnych także przedstawiciel organizacji partnerskiej samodzielnie lub za pośrednictwem przedstawiciela innej placówki,  wypełnia formularz skierowania, zgodnie z wzorem w załączniku nr 5.1 lub formularz oświadczenia  zgodnie z wzorem nr 7.1. do </w:t>
      </w:r>
      <w:r>
        <w:rPr>
          <w:bCs/>
          <w:i/>
          <w:iCs/>
          <w:color w:val="000000" w:themeColor="text1"/>
        </w:rPr>
        <w:t xml:space="preserve">Wytycznych. </w:t>
      </w:r>
      <w:r>
        <w:rPr>
          <w:bCs/>
          <w:color w:val="000000" w:themeColor="text1"/>
        </w:rPr>
        <w:t xml:space="preserve">Podpisany formularz przekazuje się </w:t>
      </w:r>
      <w:bookmarkStart w:id="0" w:name="_Hlk50359358"/>
      <w:r>
        <w:rPr>
          <w:bCs/>
          <w:color w:val="000000" w:themeColor="text1"/>
        </w:rPr>
        <w:t xml:space="preserve">w formie elektronicznej lub innej dostępnej formie do właściwej organizacji partnerskiej, która na jego podstawie udostępnia żywność </w:t>
      </w:r>
      <w:bookmarkEnd w:id="0"/>
      <w:r>
        <w:rPr>
          <w:bCs/>
          <w:color w:val="000000" w:themeColor="text1"/>
        </w:rPr>
        <w:t>osobie zakwalifikowanej.</w:t>
      </w:r>
    </w:p>
    <w:p w14:paraId="140CFA79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  <w:r>
        <w:rPr>
          <w:bCs/>
          <w:color w:val="000000" w:themeColor="text1"/>
        </w:rPr>
        <w:t>2</w:t>
      </w:r>
      <w:r w:rsidRPr="00A46217">
        <w:rPr>
          <w:bCs/>
          <w:color w:val="000000" w:themeColor="text1"/>
        </w:rPr>
        <w:t>. Przedstawiciele placówek, w których przebywają osoby bezdomne, takich jak: schroniska, noclegownie, hospicja itp. nie należących do sieci organizacji partnerskich w ramach POPŻ , mogą w imieniu osoby/osób bezdomnych wypełniać i przekazywać oświadczenia bezpośrednio do organizacji partnerskich na podstawie (zał. nr 6.1 lub 5.1), jak również odbierać paczki z żywnością i przekazywać je osobom bezdomnym. Do odbioru paczki z żywnością z OPL  uprawnieni są także funkcjonariusze służb takich jak m.in. WOT, Straż Miejska lub Ochotnicza Straż Pożarna.</w:t>
      </w:r>
    </w:p>
    <w:p w14:paraId="50F1A5A2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</w:p>
    <w:p w14:paraId="616C2219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  <w:r w:rsidRPr="00B44476">
        <w:rPr>
          <w:b/>
          <w:color w:val="000000" w:themeColor="text1"/>
        </w:rPr>
        <w:t>3) DYSTRYBUCJA ŻYWNOŚCI</w:t>
      </w:r>
    </w:p>
    <w:p w14:paraId="0C6508A7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 Prowadząc dystrybucję żywności należy stosować środki ostrożności i przestrzegać bieżących zaleceń służb sanitarnych.</w:t>
      </w:r>
    </w:p>
    <w:p w14:paraId="1B09B3E7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2. Osoba wydająca żywność / dostarczająca żywność osobie uprawnionej zaznacza w formularzu stanowiącym załącznik nr 2 do Wytycznych, jakie artykuły spożywcze zostały dostarczone i potwierdza podpisem wydanie artykułów. </w:t>
      </w:r>
    </w:p>
    <w:p w14:paraId="5E477876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3. Jeśli pomoc żywnościowa została dostarczona przez pracowników innych instytucji lub służb niż organizacje partnerskie, listę wydanych artykułów należy przekazać właściwej organizacji partnerskiej.</w:t>
      </w:r>
    </w:p>
    <w:p w14:paraId="76E53502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4. W przypadku tymczasowego zawieszenia działalności organizacji wydających posiłki, osobom zakwalifikowanym do pomocy żywnościowej w formie posiłku, zaleca się udostępniać pomoc na wynos lub w formie paczek żywnościowych.</w:t>
      </w:r>
    </w:p>
    <w:p w14:paraId="522F8E61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5. W przypadku osób bezdomnych, </w:t>
      </w:r>
      <w:r w:rsidRPr="002C53D7">
        <w:rPr>
          <w:bCs/>
          <w:color w:val="000000" w:themeColor="text1"/>
        </w:rPr>
        <w:t>dopuszcza się zwiększenie liczby opakowań artykułów spożywczych</w:t>
      </w:r>
      <w:r>
        <w:rPr>
          <w:bCs/>
          <w:color w:val="000000" w:themeColor="text1"/>
        </w:rPr>
        <w:t>,</w:t>
      </w:r>
      <w:r w:rsidRPr="002C53D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określonej w pkt. 13.2. Wytycznych </w:t>
      </w:r>
      <w:r w:rsidRPr="002C53D7">
        <w:rPr>
          <w:bCs/>
          <w:color w:val="000000" w:themeColor="text1"/>
        </w:rPr>
        <w:t xml:space="preserve">odpowiednio do potrzeb </w:t>
      </w:r>
      <w:r>
        <w:rPr>
          <w:bCs/>
          <w:color w:val="000000" w:themeColor="text1"/>
        </w:rPr>
        <w:t>tych osób</w:t>
      </w:r>
      <w:r w:rsidRPr="002C53D7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 </w:t>
      </w:r>
      <w:r w:rsidRPr="002C53D7">
        <w:rPr>
          <w:bCs/>
          <w:color w:val="000000" w:themeColor="text1"/>
        </w:rPr>
        <w:t>możliwości OPR/OPL</w:t>
      </w:r>
      <w:r>
        <w:rPr>
          <w:bCs/>
          <w:color w:val="000000" w:themeColor="text1"/>
        </w:rPr>
        <w:t>.</w:t>
      </w:r>
    </w:p>
    <w:p w14:paraId="0575F470" w14:textId="77777777" w:rsidR="00DD6D95" w:rsidRPr="005C7351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5C7351">
        <w:rPr>
          <w:bCs/>
          <w:color w:val="000000" w:themeColor="text1"/>
        </w:rPr>
        <w:t>. Dopuszcza się zmianę terminów dostaw poszczególnych artykułów spożywczych</w:t>
      </w:r>
      <w:r>
        <w:rPr>
          <w:bCs/>
          <w:color w:val="000000" w:themeColor="text1"/>
        </w:rPr>
        <w:t xml:space="preserve"> do magazynów organizacji partnerskich </w:t>
      </w:r>
      <w:r w:rsidRPr="005C7351">
        <w:rPr>
          <w:bCs/>
          <w:color w:val="000000" w:themeColor="text1"/>
        </w:rPr>
        <w:t xml:space="preserve">i </w:t>
      </w:r>
      <w:r>
        <w:rPr>
          <w:bCs/>
          <w:color w:val="000000" w:themeColor="text1"/>
        </w:rPr>
        <w:t xml:space="preserve">terminów ich </w:t>
      </w:r>
      <w:r w:rsidRPr="005C7351">
        <w:rPr>
          <w:bCs/>
          <w:color w:val="000000" w:themeColor="text1"/>
        </w:rPr>
        <w:t>dystrybucji</w:t>
      </w:r>
      <w:r>
        <w:rPr>
          <w:bCs/>
          <w:color w:val="000000" w:themeColor="text1"/>
        </w:rPr>
        <w:t xml:space="preserve"> w celu dostosowania do bieżących możliwości organizacji partnerskich. </w:t>
      </w:r>
      <w:r w:rsidRPr="005C7351">
        <w:rPr>
          <w:bCs/>
          <w:color w:val="000000" w:themeColor="text1"/>
        </w:rPr>
        <w:t xml:space="preserve"> </w:t>
      </w:r>
    </w:p>
    <w:p w14:paraId="192F0DF5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7. Dopuszcza się wydawanie żywności z pominięciem zasady „n+…”, określonej w pkt. 8.12. oraz 9.3.7. Wytycznych, z zastrzeżeniem, że termin przydatności do spożycia nie został przekroczony oraz jest na tyle długi, aby umożliwić odbiorcy spożytkowanie artykułów spożywczych przez upływem terminu przydatności do spożycia.</w:t>
      </w:r>
    </w:p>
    <w:p w14:paraId="3D373C5B" w14:textId="77777777" w:rsidR="00DD6D95" w:rsidRPr="005F060F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iCs/>
        </w:rPr>
      </w:pPr>
      <w:r>
        <w:rPr>
          <w:bCs/>
          <w:color w:val="000000" w:themeColor="text1"/>
        </w:rPr>
        <w:t>8.</w:t>
      </w:r>
      <w:r>
        <w:t xml:space="preserve"> W celu dotarcia z pomocą do osób potrzebujących, w tym przebywających w kwarantannie, dopuszcza się możliwość dokonywania </w:t>
      </w:r>
      <w:r w:rsidRPr="00114AC7">
        <w:t xml:space="preserve">przesunięć wartości pomocy żywnościowej pomiędzy </w:t>
      </w:r>
      <w:r>
        <w:t>województwami, powyżej</w:t>
      </w:r>
      <w:r w:rsidRPr="00114AC7">
        <w:t xml:space="preserve"> +/- 2% w stosunku do wielkości wskazanych </w:t>
      </w:r>
      <w:r w:rsidRPr="00114AC7">
        <w:rPr>
          <w:i/>
        </w:rPr>
        <w:t>w części II.</w:t>
      </w:r>
      <w:r>
        <w:rPr>
          <w:i/>
        </w:rPr>
        <w:t xml:space="preserve"> ust. 2 Wytycznych</w:t>
      </w:r>
      <w:r>
        <w:rPr>
          <w:iCs/>
        </w:rPr>
        <w:t xml:space="preserve">, jednakże nie przekraczających 4% wartości żywności wskazanych w części II. ust. 2 </w:t>
      </w:r>
      <w:r>
        <w:rPr>
          <w:i/>
        </w:rPr>
        <w:t xml:space="preserve"> Wytycznych. </w:t>
      </w:r>
      <w:r w:rsidRPr="00CD1EC6">
        <w:rPr>
          <w:iCs/>
        </w:rPr>
        <w:t>O dokonanych  przesunięciach OPO informują IZ i KOWR.</w:t>
      </w:r>
      <w:r>
        <w:rPr>
          <w:i/>
        </w:rPr>
        <w:t xml:space="preserve"> </w:t>
      </w:r>
      <w:r>
        <w:rPr>
          <w:iCs/>
        </w:rPr>
        <w:t xml:space="preserve">Dokonywanie ww. przesunięć jest dopuszczalne wyłącznie z uwagi na negatywne skutki epidemii i wynika z bieżącego reagowania organizacji partnerskich na lokalnie pojawiające się potrzeby. </w:t>
      </w:r>
    </w:p>
    <w:p w14:paraId="0B134C6C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</w:p>
    <w:p w14:paraId="7E678B25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  <w:r w:rsidRPr="00B44476">
        <w:rPr>
          <w:b/>
          <w:color w:val="000000" w:themeColor="text1"/>
        </w:rPr>
        <w:t>4) DZIAŁANIA TOWARZYSZĄCE</w:t>
      </w:r>
    </w:p>
    <w:p w14:paraId="65520852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 D</w:t>
      </w:r>
      <w:r w:rsidRPr="00B44476">
        <w:rPr>
          <w:bCs/>
          <w:color w:val="000000" w:themeColor="text1"/>
        </w:rPr>
        <w:t>opuszcza się prowadzenie działań w ramach środków towarzyszących w sposób zdalny z</w:t>
      </w:r>
      <w:r>
        <w:rPr>
          <w:bCs/>
          <w:color w:val="000000" w:themeColor="text1"/>
        </w:rPr>
        <w:t> </w:t>
      </w:r>
      <w:r w:rsidRPr="00B44476">
        <w:rPr>
          <w:bCs/>
          <w:color w:val="000000" w:themeColor="text1"/>
        </w:rPr>
        <w:t xml:space="preserve">wykorzystaniem wszelkich dostępnych narzędzi komunikacji elektronicznej lub telefonicznie,  świadczonych w sposób indywidualny lub grupowy. </w:t>
      </w:r>
    </w:p>
    <w:p w14:paraId="171611A0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2. </w:t>
      </w:r>
      <w:r w:rsidRPr="00B44476">
        <w:rPr>
          <w:bCs/>
          <w:color w:val="000000" w:themeColor="text1"/>
        </w:rPr>
        <w:t>Możliwe jest również realizowanie działań poprzez udostępnienie różnego rodzaju publikacji, materiałów elektronicznych lub drukowanych skierowanych bezpośrednio do odbiorców.</w:t>
      </w:r>
    </w:p>
    <w:p w14:paraId="44AEE6D0" w14:textId="77777777" w:rsidR="00DD6D95" w:rsidRPr="007A3F61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Pr="00B44476">
        <w:rPr>
          <w:bCs/>
          <w:color w:val="000000" w:themeColor="text1"/>
        </w:rPr>
        <w:t>Działania towarzyszące realizowane stacjonarnie muszą być prowadzone z zachowaniem środków bezpieczeństwa zgodnych z aktualnymi zaleceniami właściwych służb.</w:t>
      </w:r>
    </w:p>
    <w:p w14:paraId="6178E2C6" w14:textId="319BDE5D" w:rsidR="009B7B92" w:rsidRPr="00DD6D95" w:rsidRDefault="009B7B92" w:rsidP="00DD6D95"/>
    <w:sectPr w:rsidR="009B7B92" w:rsidRPr="00DD6D95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121B2F" w:rsidRDefault="0046629C" w:rsidP="00C06020">
          <w:pPr>
            <w:rPr>
              <w:rFonts w:asciiTheme="minorHAnsi" w:hAnsiTheme="minorHAns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DD6D95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38334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2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6329"/>
    <w:rsid w:val="000D1AE2"/>
    <w:rsid w:val="000E320D"/>
    <w:rsid w:val="000E5BE7"/>
    <w:rsid w:val="000F28C8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629C"/>
    <w:rsid w:val="00473C03"/>
    <w:rsid w:val="004879DB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86266"/>
    <w:rsid w:val="00B863EC"/>
    <w:rsid w:val="00B942AF"/>
    <w:rsid w:val="00BB7FE4"/>
    <w:rsid w:val="00BD4FC1"/>
    <w:rsid w:val="00BE1F40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3</cp:revision>
  <cp:lastPrinted>2020-06-08T12:29:00Z</cp:lastPrinted>
  <dcterms:created xsi:type="dcterms:W3CDTF">2020-11-20T12:14:00Z</dcterms:created>
  <dcterms:modified xsi:type="dcterms:W3CDTF">2020-11-20T12:16:00Z</dcterms:modified>
</cp:coreProperties>
</file>