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3805" w14:textId="620D05D4" w:rsidR="006B7AFB" w:rsidRPr="00911C23" w:rsidRDefault="006B7AFB" w:rsidP="006B7AFB">
      <w:pPr>
        <w:spacing w:before="170"/>
        <w:jc w:val="right"/>
        <w:rPr>
          <w:rFonts w:cstheme="minorHAnsi"/>
          <w:b/>
          <w:color w:val="4D4D4D"/>
        </w:rPr>
      </w:pPr>
      <w:r w:rsidRPr="00911C23">
        <w:rPr>
          <w:rFonts w:cstheme="minorHAnsi"/>
          <w:b/>
          <w:color w:val="4D4D4D"/>
        </w:rPr>
        <w:t>Warszawa,</w:t>
      </w:r>
      <w:r w:rsidRPr="00911C23">
        <w:rPr>
          <w:rFonts w:cstheme="minorHAnsi"/>
          <w:b/>
          <w:color w:val="4D4D4D"/>
          <w:spacing w:val="-3"/>
        </w:rPr>
        <w:t xml:space="preserve"> </w:t>
      </w:r>
      <w:r w:rsidR="005032D6">
        <w:rPr>
          <w:rFonts w:cstheme="minorHAnsi"/>
          <w:b/>
          <w:color w:val="4D4D4D"/>
        </w:rPr>
        <w:t>2</w:t>
      </w:r>
      <w:r w:rsidR="004E0DFE">
        <w:rPr>
          <w:rFonts w:cstheme="minorHAnsi"/>
          <w:b/>
          <w:color w:val="4D4D4D"/>
        </w:rPr>
        <w:t>8</w:t>
      </w:r>
      <w:r w:rsidR="005032D6">
        <w:rPr>
          <w:rFonts w:cstheme="minorHAnsi"/>
          <w:b/>
          <w:color w:val="4D4D4D"/>
        </w:rPr>
        <w:t xml:space="preserve"> września</w:t>
      </w:r>
      <w:r w:rsidRPr="00911C23">
        <w:rPr>
          <w:rFonts w:cstheme="minorHAnsi"/>
          <w:b/>
          <w:color w:val="4D4D4D"/>
          <w:spacing w:val="-2"/>
        </w:rPr>
        <w:t xml:space="preserve"> </w:t>
      </w:r>
      <w:r w:rsidRPr="00911C23">
        <w:rPr>
          <w:rFonts w:cstheme="minorHAnsi"/>
          <w:b/>
          <w:color w:val="4D4D4D"/>
        </w:rPr>
        <w:t>2023</w:t>
      </w:r>
      <w:r w:rsidRPr="00911C23">
        <w:rPr>
          <w:rFonts w:cstheme="minorHAnsi"/>
          <w:b/>
          <w:color w:val="4D4D4D"/>
          <w:spacing w:val="-3"/>
        </w:rPr>
        <w:t xml:space="preserve"> </w:t>
      </w:r>
      <w:r w:rsidRPr="00911C23">
        <w:rPr>
          <w:rFonts w:cstheme="minorHAnsi"/>
          <w:b/>
          <w:color w:val="4D4D4D"/>
          <w:spacing w:val="-5"/>
        </w:rPr>
        <w:t>r.</w:t>
      </w:r>
    </w:p>
    <w:p w14:paraId="04C012A1" w14:textId="77777777" w:rsidR="006B7AFB" w:rsidRDefault="006B7AFB" w:rsidP="006B7AFB">
      <w:pPr>
        <w:pStyle w:val="Tytu"/>
        <w:spacing w:before="240" w:after="240"/>
        <w:ind w:left="0"/>
        <w:jc w:val="center"/>
        <w:rPr>
          <w:rFonts w:asciiTheme="minorHAnsi" w:hAnsiTheme="minorHAnsi" w:cstheme="minorHAnsi"/>
          <w:color w:val="4D4D4D"/>
          <w:spacing w:val="-2"/>
        </w:rPr>
      </w:pPr>
      <w:r w:rsidRPr="00911C23">
        <w:rPr>
          <w:rFonts w:asciiTheme="minorHAnsi" w:hAnsiTheme="minorHAnsi" w:cstheme="minorHAnsi"/>
          <w:color w:val="4D4D4D"/>
        </w:rPr>
        <w:t>INFORMACJA</w:t>
      </w:r>
      <w:r w:rsidRPr="00911C23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911C23">
        <w:rPr>
          <w:rFonts w:asciiTheme="minorHAnsi" w:hAnsiTheme="minorHAnsi" w:cstheme="minorHAnsi"/>
          <w:color w:val="4D4D4D"/>
          <w:spacing w:val="-2"/>
        </w:rPr>
        <w:t>PRASOWA</w:t>
      </w:r>
    </w:p>
    <w:p w14:paraId="1A47882D" w14:textId="77777777" w:rsidR="000E6E77" w:rsidRPr="00911C23" w:rsidRDefault="000E6E77" w:rsidP="006B7AFB">
      <w:pPr>
        <w:pStyle w:val="Tytu"/>
        <w:spacing w:before="240" w:after="240"/>
        <w:ind w:left="0"/>
        <w:jc w:val="center"/>
        <w:rPr>
          <w:rFonts w:asciiTheme="minorHAnsi" w:hAnsiTheme="minorHAnsi" w:cstheme="minorHAnsi"/>
          <w:color w:val="4D4D4D"/>
        </w:rPr>
      </w:pPr>
    </w:p>
    <w:p w14:paraId="579752E0" w14:textId="2EBFB017" w:rsidR="006B7AFB" w:rsidRPr="00C42441" w:rsidRDefault="006B7AFB" w:rsidP="0012497B">
      <w:pPr>
        <w:pStyle w:val="Nagwek1"/>
        <w:spacing w:before="480" w:after="480"/>
        <w:jc w:val="both"/>
        <w:rPr>
          <w:b/>
          <w:bCs/>
          <w:color w:val="00797A"/>
        </w:rPr>
      </w:pPr>
      <w:r w:rsidRPr="00C42441">
        <w:rPr>
          <w:b/>
          <w:bCs/>
          <w:color w:val="00797A"/>
        </w:rPr>
        <w:t>NFOŚiGW przekaże p</w:t>
      </w:r>
      <w:r w:rsidR="00C42441">
        <w:rPr>
          <w:b/>
          <w:bCs/>
          <w:color w:val="00797A"/>
        </w:rPr>
        <w:t xml:space="preserve">onad </w:t>
      </w:r>
      <w:r w:rsidR="00DD7050">
        <w:rPr>
          <w:b/>
          <w:bCs/>
          <w:color w:val="00797A"/>
        </w:rPr>
        <w:t>14</w:t>
      </w:r>
      <w:r w:rsidR="00702FF8">
        <w:rPr>
          <w:b/>
          <w:bCs/>
          <w:color w:val="00797A"/>
        </w:rPr>
        <w:t>,</w:t>
      </w:r>
      <w:r w:rsidR="00DD7050">
        <w:rPr>
          <w:b/>
          <w:bCs/>
          <w:color w:val="00797A"/>
        </w:rPr>
        <w:t>6</w:t>
      </w:r>
      <w:r w:rsidR="0012497B">
        <w:rPr>
          <w:b/>
          <w:bCs/>
          <w:color w:val="00797A"/>
        </w:rPr>
        <w:t xml:space="preserve"> mln </w:t>
      </w:r>
      <w:r w:rsidRPr="00C42441">
        <w:rPr>
          <w:b/>
          <w:bCs/>
          <w:color w:val="00797A"/>
        </w:rPr>
        <w:t xml:space="preserve">złotych na </w:t>
      </w:r>
      <w:r w:rsidR="00702FF8">
        <w:rPr>
          <w:b/>
          <w:bCs/>
          <w:iCs/>
          <w:color w:val="00797A"/>
        </w:rPr>
        <w:t>p</w:t>
      </w:r>
      <w:r w:rsidR="00702FF8" w:rsidRPr="00702FF8">
        <w:rPr>
          <w:b/>
          <w:bCs/>
          <w:iCs/>
          <w:color w:val="00797A"/>
        </w:rPr>
        <w:t>opraw</w:t>
      </w:r>
      <w:r w:rsidR="00702FF8">
        <w:rPr>
          <w:b/>
          <w:bCs/>
          <w:iCs/>
          <w:color w:val="00797A"/>
        </w:rPr>
        <w:t>ę</w:t>
      </w:r>
      <w:r w:rsidR="00702FF8" w:rsidRPr="00702FF8">
        <w:rPr>
          <w:b/>
          <w:bCs/>
          <w:iCs/>
          <w:color w:val="00797A"/>
        </w:rPr>
        <w:t xml:space="preserve"> efektywności energetycznej Ciepłowni Sierpc Spółka z o.o.</w:t>
      </w:r>
    </w:p>
    <w:p w14:paraId="3DAE2429" w14:textId="3CB3A3A3" w:rsidR="000E6E77" w:rsidRDefault="005032D6" w:rsidP="00965EE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Ciepłownia w Sierpcu</w:t>
      </w:r>
      <w:r w:rsidR="007B6772">
        <w:rPr>
          <w:rFonts w:asciiTheme="minorHAnsi" w:hAnsiTheme="minorHAnsi" w:cstheme="minorHAnsi"/>
          <w:b/>
          <w:bCs/>
        </w:rPr>
        <w:t xml:space="preserve"> zostan</w:t>
      </w:r>
      <w:r>
        <w:rPr>
          <w:rFonts w:asciiTheme="minorHAnsi" w:hAnsiTheme="minorHAnsi" w:cstheme="minorHAnsi"/>
          <w:b/>
          <w:bCs/>
        </w:rPr>
        <w:t>ie</w:t>
      </w:r>
      <w:r w:rsidR="006B7AFB">
        <w:rPr>
          <w:rFonts w:asciiTheme="minorHAnsi" w:hAnsiTheme="minorHAnsi" w:cstheme="minorHAnsi"/>
          <w:b/>
          <w:bCs/>
        </w:rPr>
        <w:t xml:space="preserve"> zmodernizowa</w:t>
      </w:r>
      <w:r w:rsidR="007B6772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 xml:space="preserve">a </w:t>
      </w:r>
      <w:r w:rsidR="00FF3757">
        <w:rPr>
          <w:rFonts w:asciiTheme="minorHAnsi" w:hAnsiTheme="minorHAnsi" w:cstheme="minorHAnsi"/>
          <w:b/>
          <w:bCs/>
        </w:rPr>
        <w:t>dzięki</w:t>
      </w:r>
      <w:r w:rsidR="006B7AFB">
        <w:rPr>
          <w:rFonts w:asciiTheme="minorHAnsi" w:hAnsiTheme="minorHAnsi" w:cstheme="minorHAnsi"/>
          <w:b/>
          <w:bCs/>
        </w:rPr>
        <w:t xml:space="preserve"> </w:t>
      </w:r>
      <w:r w:rsidR="00F56CD0">
        <w:rPr>
          <w:rFonts w:asciiTheme="minorHAnsi" w:hAnsiTheme="minorHAnsi" w:cstheme="minorHAnsi"/>
          <w:b/>
          <w:bCs/>
        </w:rPr>
        <w:t>u</w:t>
      </w:r>
      <w:r w:rsidR="006B7AFB">
        <w:rPr>
          <w:rFonts w:asciiTheme="minorHAnsi" w:hAnsiTheme="minorHAnsi" w:cstheme="minorHAnsi"/>
          <w:b/>
          <w:bCs/>
        </w:rPr>
        <w:t>mow</w:t>
      </w:r>
      <w:r w:rsidR="00F56CD0">
        <w:rPr>
          <w:rFonts w:asciiTheme="minorHAnsi" w:hAnsiTheme="minorHAnsi" w:cstheme="minorHAnsi"/>
          <w:b/>
          <w:bCs/>
        </w:rPr>
        <w:t>ie</w:t>
      </w:r>
      <w:r w:rsidR="006B7AFB">
        <w:rPr>
          <w:rFonts w:asciiTheme="minorHAnsi" w:hAnsiTheme="minorHAnsi" w:cstheme="minorHAnsi"/>
          <w:b/>
          <w:bCs/>
        </w:rPr>
        <w:t xml:space="preserve"> podpisan</w:t>
      </w:r>
      <w:r w:rsidR="00F56CD0">
        <w:rPr>
          <w:rFonts w:asciiTheme="minorHAnsi" w:hAnsiTheme="minorHAnsi" w:cstheme="minorHAnsi"/>
          <w:b/>
          <w:bCs/>
        </w:rPr>
        <w:t>ej</w:t>
      </w:r>
      <w:r w:rsidR="006B7AF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28</w:t>
      </w:r>
      <w:r w:rsidR="006B7AF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września</w:t>
      </w:r>
      <w:r w:rsidR="006B7AFB">
        <w:rPr>
          <w:rFonts w:asciiTheme="minorHAnsi" w:hAnsiTheme="minorHAnsi" w:cstheme="minorHAnsi"/>
          <w:b/>
          <w:bCs/>
        </w:rPr>
        <w:t xml:space="preserve"> 2023 roku przez </w:t>
      </w:r>
      <w:r w:rsidR="006B7AFB" w:rsidRPr="002F6670">
        <w:rPr>
          <w:rFonts w:asciiTheme="minorHAnsi" w:hAnsiTheme="minorHAnsi" w:cstheme="minorHAnsi"/>
          <w:b/>
          <w:bCs/>
        </w:rPr>
        <w:t>Narodowy Fundusz Ochrony Środowiska i</w:t>
      </w:r>
      <w:r w:rsidR="006B7AFB">
        <w:rPr>
          <w:rFonts w:asciiTheme="minorHAnsi" w:hAnsiTheme="minorHAnsi" w:cstheme="minorHAnsi"/>
          <w:b/>
          <w:bCs/>
        </w:rPr>
        <w:t> </w:t>
      </w:r>
      <w:r w:rsidR="006B7AFB" w:rsidRPr="002F6670">
        <w:rPr>
          <w:rFonts w:asciiTheme="minorHAnsi" w:hAnsiTheme="minorHAnsi" w:cstheme="minorHAnsi"/>
          <w:b/>
          <w:bCs/>
        </w:rPr>
        <w:t>Gospodarki Wodnej</w:t>
      </w:r>
      <w:r>
        <w:rPr>
          <w:rFonts w:asciiTheme="minorHAnsi" w:hAnsiTheme="minorHAnsi" w:cstheme="minorHAnsi"/>
          <w:b/>
          <w:bCs/>
        </w:rPr>
        <w:t xml:space="preserve"> i Ciepłownię Sierpc Sp. z o.o. </w:t>
      </w:r>
      <w:r w:rsidR="006B7AFB">
        <w:rPr>
          <w:rFonts w:asciiTheme="minorHAnsi" w:hAnsiTheme="minorHAnsi" w:cstheme="minorHAnsi"/>
          <w:b/>
          <w:bCs/>
        </w:rPr>
        <w:t>. Na</w:t>
      </w:r>
      <w:r w:rsidR="006B7AFB" w:rsidRPr="002F6670">
        <w:rPr>
          <w:rFonts w:asciiTheme="minorHAnsi" w:hAnsiTheme="minorHAnsi" w:cstheme="minorHAnsi"/>
          <w:b/>
          <w:bCs/>
        </w:rPr>
        <w:t xml:space="preserve"> </w:t>
      </w:r>
      <w:r w:rsidR="006B7AFB">
        <w:rPr>
          <w:rFonts w:asciiTheme="minorHAnsi" w:hAnsiTheme="minorHAnsi" w:cstheme="minorHAnsi"/>
          <w:b/>
          <w:bCs/>
        </w:rPr>
        <w:t xml:space="preserve">poprawę efektywności energetycznej </w:t>
      </w:r>
      <w:r>
        <w:rPr>
          <w:rFonts w:asciiTheme="minorHAnsi" w:hAnsiTheme="minorHAnsi" w:cstheme="minorHAnsi"/>
          <w:b/>
          <w:bCs/>
        </w:rPr>
        <w:t>Ciepłowni</w:t>
      </w:r>
      <w:r w:rsidR="006B7AFB">
        <w:rPr>
          <w:rFonts w:asciiTheme="minorHAnsi" w:hAnsiTheme="minorHAnsi" w:cstheme="minorHAnsi"/>
          <w:b/>
          <w:bCs/>
        </w:rPr>
        <w:t xml:space="preserve"> NFOŚiGW </w:t>
      </w:r>
      <w:r w:rsidR="006B7AFB" w:rsidRPr="002F6670">
        <w:rPr>
          <w:rFonts w:asciiTheme="minorHAnsi" w:hAnsiTheme="minorHAnsi" w:cstheme="minorHAnsi"/>
          <w:b/>
          <w:bCs/>
        </w:rPr>
        <w:t xml:space="preserve">przekaże ponad </w:t>
      </w:r>
      <w:r>
        <w:rPr>
          <w:rFonts w:asciiTheme="minorHAnsi" w:hAnsiTheme="minorHAnsi" w:cstheme="minorHAnsi"/>
          <w:b/>
          <w:bCs/>
        </w:rPr>
        <w:t>7,3</w:t>
      </w:r>
      <w:r w:rsidR="00223482">
        <w:rPr>
          <w:rFonts w:asciiTheme="minorHAnsi" w:hAnsiTheme="minorHAnsi" w:cstheme="minorHAnsi"/>
          <w:b/>
          <w:bCs/>
        </w:rPr>
        <w:t xml:space="preserve"> mln</w:t>
      </w:r>
      <w:r w:rsidR="006B7AFB" w:rsidRPr="002F6670">
        <w:rPr>
          <w:rFonts w:asciiTheme="minorHAnsi" w:hAnsiTheme="minorHAnsi" w:cstheme="minorHAnsi"/>
          <w:b/>
          <w:bCs/>
        </w:rPr>
        <w:t xml:space="preserve"> złotych</w:t>
      </w:r>
      <w:r w:rsidR="00DD7050">
        <w:rPr>
          <w:rFonts w:asciiTheme="minorHAnsi" w:hAnsiTheme="minorHAnsi" w:cstheme="minorHAnsi"/>
          <w:b/>
          <w:bCs/>
        </w:rPr>
        <w:t xml:space="preserve"> dotacji oraz ponad 7,3 mln złotych pożyczki</w:t>
      </w:r>
      <w:r w:rsidR="006B7AFB" w:rsidRPr="002F6670">
        <w:rPr>
          <w:rFonts w:asciiTheme="minorHAnsi" w:hAnsiTheme="minorHAnsi" w:cstheme="minorHAnsi"/>
          <w:b/>
          <w:bCs/>
        </w:rPr>
        <w:t xml:space="preserve">. </w:t>
      </w:r>
    </w:p>
    <w:p w14:paraId="792E36C8" w14:textId="77777777" w:rsidR="00F845FA" w:rsidRDefault="00F845FA" w:rsidP="00965EE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9A076FE" w14:textId="446A262D" w:rsidR="006B7AFB" w:rsidRPr="00F845FA" w:rsidRDefault="00F845FA" w:rsidP="00F845FA">
      <w:pPr>
        <w:spacing w:before="1"/>
        <w:jc w:val="both"/>
        <w:rPr>
          <w:rFonts w:cstheme="minorHAnsi"/>
          <w:b/>
          <w:color w:val="00797A"/>
          <w:spacing w:val="-3"/>
        </w:rPr>
      </w:pPr>
      <w:r>
        <w:rPr>
          <w:rFonts w:cstheme="minorHAnsi"/>
          <w:color w:val="4D4D4D"/>
          <w:spacing w:val="-2"/>
        </w:rPr>
        <w:t>–</w:t>
      </w:r>
      <w:r>
        <w:rPr>
          <w:rFonts w:cstheme="minorHAnsi"/>
          <w:i/>
          <w:iCs/>
          <w:color w:val="4D4D4D"/>
          <w:spacing w:val="-2"/>
        </w:rPr>
        <w:t xml:space="preserve">Dzięki dobrej współpracy Ministerstwa Klimatu i Środowiska i Narodowego Funduszu Ochrony Środowiska </w:t>
      </w:r>
      <w:r>
        <w:rPr>
          <w:rFonts w:cstheme="minorHAnsi"/>
          <w:i/>
          <w:iCs/>
          <w:color w:val="4D4D4D"/>
          <w:spacing w:val="-2"/>
        </w:rPr>
        <w:br/>
        <w:t>i Gospodarki Wodnej</w:t>
      </w:r>
      <w:r w:rsidR="00E96F7F">
        <w:rPr>
          <w:rFonts w:cstheme="minorHAnsi"/>
          <w:i/>
          <w:iCs/>
          <w:color w:val="4D4D4D"/>
          <w:spacing w:val="-2"/>
        </w:rPr>
        <w:t xml:space="preserve"> z samorządem Sierpca</w:t>
      </w:r>
      <w:r>
        <w:rPr>
          <w:rFonts w:cstheme="minorHAnsi"/>
          <w:i/>
          <w:iCs/>
          <w:color w:val="4D4D4D"/>
          <w:spacing w:val="-2"/>
        </w:rPr>
        <w:t xml:space="preserve"> możemy przekazać środki na poprawę efektywności energetycznej Ciepłowni Sierpc. Miasto dzięki tej inwestycji stanie się, co raz bardziej ekologiczne, sieć i pompy ciepła zostaną zmodernizowane. Przedsięwzięcie wprowadzi Sierpc w XXI w. Miasto jest przykładem dla Mazowsza.</w:t>
      </w:r>
      <w:r w:rsidRPr="00911C23">
        <w:rPr>
          <w:rFonts w:cstheme="minorHAnsi"/>
          <w:color w:val="00797A"/>
        </w:rPr>
        <w:t>–</w:t>
      </w:r>
      <w:r w:rsidRPr="00911C23">
        <w:rPr>
          <w:rFonts w:cstheme="minorHAnsi"/>
          <w:color w:val="00797A"/>
          <w:spacing w:val="-3"/>
        </w:rPr>
        <w:t xml:space="preserve"> </w:t>
      </w:r>
      <w:r w:rsidRPr="00911C23">
        <w:rPr>
          <w:rFonts w:cstheme="minorHAnsi"/>
          <w:b/>
          <w:color w:val="00797A"/>
        </w:rPr>
        <w:t>mówi</w:t>
      </w:r>
      <w:r w:rsidRPr="00911C23">
        <w:rPr>
          <w:rFonts w:cstheme="minorHAnsi"/>
          <w:b/>
          <w:color w:val="00797A"/>
          <w:spacing w:val="-3"/>
        </w:rPr>
        <w:t xml:space="preserve"> </w:t>
      </w:r>
      <w:r>
        <w:rPr>
          <w:rFonts w:cstheme="minorHAnsi"/>
          <w:b/>
          <w:color w:val="00797A"/>
          <w:spacing w:val="-3"/>
        </w:rPr>
        <w:t>Jacek Ozdoba</w:t>
      </w:r>
      <w:r>
        <w:rPr>
          <w:rFonts w:cstheme="minorHAnsi"/>
          <w:b/>
          <w:color w:val="00797A"/>
          <w:spacing w:val="-3"/>
        </w:rPr>
        <w:t>, wice</w:t>
      </w:r>
      <w:r>
        <w:rPr>
          <w:rFonts w:cstheme="minorHAnsi"/>
          <w:b/>
          <w:color w:val="00797A"/>
        </w:rPr>
        <w:t xml:space="preserve">minister klimatu i środowiska </w:t>
      </w:r>
      <w:r w:rsidRPr="00911C23">
        <w:rPr>
          <w:rFonts w:cstheme="minorHAnsi"/>
          <w:b/>
          <w:color w:val="00797A"/>
          <w:spacing w:val="-3"/>
        </w:rPr>
        <w:t xml:space="preserve"> </w:t>
      </w:r>
    </w:p>
    <w:p w14:paraId="2DA1803F" w14:textId="4C5DE017" w:rsidR="007B6772" w:rsidRDefault="00702FF8" w:rsidP="007B6772">
      <w:pPr>
        <w:jc w:val="both"/>
        <w:rPr>
          <w:rFonts w:cstheme="minorHAnsi"/>
          <w:iCs/>
        </w:rPr>
      </w:pPr>
      <w:r w:rsidRPr="00702FF8">
        <w:rPr>
          <w:rFonts w:cstheme="minorHAnsi"/>
          <w:iCs/>
        </w:rPr>
        <w:t>C</w:t>
      </w:r>
      <w:r>
        <w:rPr>
          <w:rFonts w:cstheme="minorHAnsi"/>
          <w:iCs/>
        </w:rPr>
        <w:t>el ogólny przedsięwzięcia</w:t>
      </w:r>
      <w:r w:rsidRPr="00702FF8">
        <w:rPr>
          <w:rFonts w:cstheme="minorHAnsi"/>
          <w:iCs/>
        </w:rPr>
        <w:t xml:space="preserve"> polega na poprawie jakości powietrza poprzez ograniczenie emisji zanieczyszczeń szczególnie szkodliwych dla jakości życia ludzi. Kolejnym celem jest wykorzystywanie ciepła systemowego z efektywnych systemów ciepłowniczych oraz dodatkowa zdolność wytwarzania energii elektrycznej</w:t>
      </w:r>
      <w:r>
        <w:rPr>
          <w:rFonts w:cstheme="minorHAnsi"/>
          <w:iCs/>
        </w:rPr>
        <w:t xml:space="preserve">. </w:t>
      </w:r>
    </w:p>
    <w:p w14:paraId="2F6F0BE8" w14:textId="1BBE29B6" w:rsidR="00186F71" w:rsidRPr="00186F71" w:rsidRDefault="00186F71" w:rsidP="00186F71">
      <w:pPr>
        <w:spacing w:before="1"/>
        <w:jc w:val="both"/>
        <w:rPr>
          <w:rFonts w:cstheme="minorHAnsi"/>
          <w:b/>
          <w:color w:val="00797A"/>
          <w:spacing w:val="-3"/>
        </w:rPr>
      </w:pPr>
      <w:bookmarkStart w:id="0" w:name="_Hlk146801183"/>
      <w:r>
        <w:rPr>
          <w:rFonts w:cstheme="minorHAnsi"/>
          <w:color w:val="4D4D4D"/>
          <w:spacing w:val="-2"/>
        </w:rPr>
        <w:t>–</w:t>
      </w:r>
      <w:r>
        <w:rPr>
          <w:rFonts w:cstheme="minorHAnsi"/>
          <w:i/>
          <w:iCs/>
          <w:color w:val="4D4D4D"/>
          <w:spacing w:val="-2"/>
        </w:rPr>
        <w:t xml:space="preserve">Efektywność energetyczna to ważny element transformacji energetycznej w Polsce i jeden z celów wyznaczonych przez Unię Europejską. </w:t>
      </w:r>
      <w:r w:rsidRPr="00702FF8">
        <w:rPr>
          <w:rFonts w:cstheme="minorHAnsi"/>
          <w:i/>
          <w:iCs/>
          <w:color w:val="4D4D4D"/>
          <w:spacing w:val="-2"/>
        </w:rPr>
        <w:t xml:space="preserve">Poprzez poprawę efektywności energetycznej </w:t>
      </w:r>
      <w:r>
        <w:rPr>
          <w:rFonts w:cstheme="minorHAnsi"/>
          <w:i/>
          <w:iCs/>
          <w:color w:val="4D4D4D"/>
          <w:spacing w:val="-2"/>
        </w:rPr>
        <w:t xml:space="preserve">Ciepłowni Sierpc </w:t>
      </w:r>
      <w:r w:rsidRPr="00702FF8">
        <w:rPr>
          <w:rFonts w:cstheme="minorHAnsi"/>
          <w:i/>
          <w:iCs/>
          <w:color w:val="4D4D4D"/>
          <w:spacing w:val="-2"/>
        </w:rPr>
        <w:t>obok</w:t>
      </w:r>
      <w:r>
        <w:rPr>
          <w:rFonts w:cstheme="minorHAnsi"/>
          <w:i/>
          <w:iCs/>
          <w:color w:val="4D4D4D"/>
          <w:spacing w:val="-2"/>
        </w:rPr>
        <w:t xml:space="preserve"> </w:t>
      </w:r>
      <w:r w:rsidRPr="00702FF8">
        <w:rPr>
          <w:rFonts w:cstheme="minorHAnsi"/>
          <w:i/>
          <w:iCs/>
          <w:color w:val="4D4D4D"/>
          <w:spacing w:val="-2"/>
        </w:rPr>
        <w:t>regularnych oszczędności energetycznych zyska także</w:t>
      </w:r>
      <w:r>
        <w:rPr>
          <w:rFonts w:cstheme="minorHAnsi"/>
          <w:i/>
          <w:iCs/>
          <w:color w:val="4D4D4D"/>
          <w:spacing w:val="-2"/>
        </w:rPr>
        <w:t xml:space="preserve"> społeczność lokalna</w:t>
      </w:r>
      <w:r w:rsidRPr="00702FF8">
        <w:rPr>
          <w:rFonts w:cstheme="minorHAnsi"/>
          <w:i/>
          <w:iCs/>
          <w:color w:val="4D4D4D"/>
          <w:spacing w:val="-2"/>
        </w:rPr>
        <w:t>.</w:t>
      </w:r>
      <w:r>
        <w:rPr>
          <w:rFonts w:cstheme="minorHAnsi"/>
          <w:i/>
          <w:iCs/>
          <w:color w:val="4D4D4D"/>
          <w:spacing w:val="-2"/>
        </w:rPr>
        <w:t xml:space="preserve"> Znacząco zmniejszy się emisja gazów cieplarnianych. Dodatkowo inwestycja</w:t>
      </w:r>
      <w:r w:rsidRPr="00702FF8">
        <w:rPr>
          <w:rFonts w:cstheme="minorHAnsi"/>
          <w:i/>
          <w:iCs/>
          <w:color w:val="4D4D4D"/>
          <w:spacing w:val="-2"/>
        </w:rPr>
        <w:t xml:space="preserve"> pomoże w walce o czyste powietrze, między innymi dzięki energii</w:t>
      </w:r>
      <w:r>
        <w:rPr>
          <w:rFonts w:cstheme="minorHAnsi"/>
          <w:i/>
          <w:iCs/>
          <w:color w:val="4D4D4D"/>
          <w:spacing w:val="-2"/>
        </w:rPr>
        <w:t xml:space="preserve"> </w:t>
      </w:r>
      <w:r w:rsidRPr="00702FF8">
        <w:rPr>
          <w:rFonts w:cstheme="minorHAnsi"/>
          <w:i/>
          <w:iCs/>
          <w:color w:val="4D4D4D"/>
          <w:spacing w:val="-2"/>
        </w:rPr>
        <w:t>elektrycznej pochodzącej ze źródeł odnawialnych</w:t>
      </w:r>
      <w:r w:rsidRPr="00965EEC">
        <w:rPr>
          <w:rFonts w:cstheme="minorHAnsi"/>
          <w:i/>
          <w:iCs/>
          <w:color w:val="4D4D4D"/>
          <w:spacing w:val="-2"/>
        </w:rPr>
        <w:t>.</w:t>
      </w:r>
      <w:r>
        <w:rPr>
          <w:rFonts w:cstheme="minorHAnsi"/>
          <w:color w:val="4D4D4D"/>
          <w:spacing w:val="-2"/>
        </w:rPr>
        <w:t xml:space="preserve"> </w:t>
      </w:r>
      <w:r w:rsidRPr="00911C23">
        <w:rPr>
          <w:rFonts w:cstheme="minorHAnsi"/>
          <w:color w:val="00797A"/>
        </w:rPr>
        <w:t>–</w:t>
      </w:r>
      <w:r w:rsidRPr="00911C23">
        <w:rPr>
          <w:rFonts w:cstheme="minorHAnsi"/>
          <w:color w:val="00797A"/>
          <w:spacing w:val="-3"/>
        </w:rPr>
        <w:t xml:space="preserve"> </w:t>
      </w:r>
      <w:r w:rsidRPr="00911C23">
        <w:rPr>
          <w:rFonts w:cstheme="minorHAnsi"/>
          <w:b/>
          <w:color w:val="00797A"/>
        </w:rPr>
        <w:t>mówi</w:t>
      </w:r>
      <w:r w:rsidRPr="00911C23">
        <w:rPr>
          <w:rFonts w:cstheme="minorHAnsi"/>
          <w:b/>
          <w:color w:val="00797A"/>
          <w:spacing w:val="-3"/>
        </w:rPr>
        <w:t xml:space="preserve"> </w:t>
      </w:r>
      <w:r>
        <w:rPr>
          <w:rFonts w:cstheme="minorHAnsi"/>
          <w:b/>
          <w:color w:val="00797A"/>
          <w:spacing w:val="-3"/>
        </w:rPr>
        <w:t>Sławomir Mazurek, wice</w:t>
      </w:r>
      <w:r w:rsidRPr="00911C23">
        <w:rPr>
          <w:rFonts w:cstheme="minorHAnsi"/>
          <w:b/>
          <w:color w:val="00797A"/>
        </w:rPr>
        <w:t>prezes</w:t>
      </w:r>
      <w:r w:rsidRPr="00911C23">
        <w:rPr>
          <w:rFonts w:cstheme="minorHAnsi"/>
          <w:b/>
          <w:color w:val="00797A"/>
          <w:spacing w:val="-3"/>
        </w:rPr>
        <w:t xml:space="preserve"> </w:t>
      </w:r>
      <w:r>
        <w:rPr>
          <w:rFonts w:cstheme="minorHAnsi"/>
          <w:b/>
          <w:color w:val="00797A"/>
        </w:rPr>
        <w:t>z</w:t>
      </w:r>
      <w:r w:rsidRPr="00911C23">
        <w:rPr>
          <w:rFonts w:cstheme="minorHAnsi"/>
          <w:b/>
          <w:color w:val="00797A"/>
        </w:rPr>
        <w:t>arządu</w:t>
      </w:r>
      <w:r w:rsidRPr="00911C23">
        <w:rPr>
          <w:rFonts w:cstheme="minorHAnsi"/>
          <w:b/>
          <w:color w:val="00797A"/>
          <w:spacing w:val="-3"/>
        </w:rPr>
        <w:t xml:space="preserve"> </w:t>
      </w:r>
      <w:r w:rsidRPr="00911C23">
        <w:rPr>
          <w:rFonts w:cstheme="minorHAnsi"/>
          <w:b/>
          <w:color w:val="00797A"/>
        </w:rPr>
        <w:t>NFOŚiGW</w:t>
      </w:r>
      <w:r w:rsidRPr="00911C23">
        <w:rPr>
          <w:rFonts w:cstheme="minorHAnsi"/>
          <w:b/>
          <w:color w:val="00797A"/>
          <w:spacing w:val="-3"/>
        </w:rPr>
        <w:t xml:space="preserve"> </w:t>
      </w:r>
    </w:p>
    <w:bookmarkEnd w:id="0"/>
    <w:p w14:paraId="2041D5D3" w14:textId="6CF6F74A" w:rsidR="00216E44" w:rsidRPr="007B6772" w:rsidRDefault="00216E44" w:rsidP="007B6772">
      <w:pPr>
        <w:jc w:val="both"/>
        <w:rPr>
          <w:rFonts w:cstheme="minorHAnsi"/>
          <w:iCs/>
        </w:rPr>
      </w:pPr>
      <w:r w:rsidRPr="00216E44">
        <w:rPr>
          <w:rFonts w:cstheme="minorHAnsi"/>
          <w:iCs/>
        </w:rPr>
        <w:t xml:space="preserve">W ramach projektu </w:t>
      </w:r>
      <w:r w:rsidR="000A766A">
        <w:rPr>
          <w:rFonts w:cstheme="minorHAnsi"/>
          <w:iCs/>
        </w:rPr>
        <w:t xml:space="preserve">wykonane </w:t>
      </w:r>
      <w:r w:rsidRPr="00216E44">
        <w:rPr>
          <w:rFonts w:cstheme="minorHAnsi"/>
          <w:iCs/>
        </w:rPr>
        <w:t>zostan</w:t>
      </w:r>
      <w:r w:rsidR="000A766A">
        <w:rPr>
          <w:rFonts w:cstheme="minorHAnsi"/>
          <w:iCs/>
        </w:rPr>
        <w:t>ą prace</w:t>
      </w:r>
      <w:r w:rsidRPr="00216E44">
        <w:rPr>
          <w:rFonts w:cstheme="minorHAnsi"/>
          <w:iCs/>
        </w:rPr>
        <w:t xml:space="preserve">: Instalacja pomp ciepła (2 x 0,243 </w:t>
      </w:r>
      <w:proofErr w:type="spellStart"/>
      <w:r w:rsidRPr="00216E44">
        <w:rPr>
          <w:rFonts w:cstheme="minorHAnsi"/>
          <w:iCs/>
        </w:rPr>
        <w:t>MWt</w:t>
      </w:r>
      <w:proofErr w:type="spellEnd"/>
      <w:r w:rsidRPr="00216E44">
        <w:rPr>
          <w:rFonts w:cstheme="minorHAnsi"/>
          <w:iCs/>
        </w:rPr>
        <w:t>); budowa dedykowanej dla pomp ciepła instalacji fotowoltaicznej (200 kW); budowa magazynu ciepła (2,5 MWh i pojemności wodnej 50 m3); wymiana 6 odcinków kanałowej sieci ciepłowniczej (2,188 km) na rurociągi preizolowane; system alarmowy; wymiana instalacji technologicznej pompowni sieciowej; wymiana 20 istniejących węzłów cieplnych; modernizacja instalacji odpylania spalin dla dwóch kotłów węglowych WR-10.</w:t>
      </w:r>
    </w:p>
    <w:p w14:paraId="0E0E3547" w14:textId="1C31CC9A" w:rsidR="00702FF8" w:rsidRDefault="00CD53C0" w:rsidP="007E115B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W</w:t>
      </w:r>
      <w:r w:rsidRPr="00CD53C0">
        <w:rPr>
          <w:rFonts w:cstheme="minorHAnsi"/>
          <w:iCs/>
        </w:rPr>
        <w:t xml:space="preserve">drożenie inwestycji jest uzasadnione pod względem technicznym, środowiskowym oraz ekonomicznym </w:t>
      </w:r>
      <w:r>
        <w:rPr>
          <w:rFonts w:cstheme="minorHAnsi"/>
          <w:iCs/>
        </w:rPr>
        <w:br/>
      </w:r>
      <w:r w:rsidRPr="00CD53C0">
        <w:rPr>
          <w:rFonts w:cstheme="minorHAnsi"/>
          <w:iCs/>
        </w:rPr>
        <w:t xml:space="preserve">i </w:t>
      </w:r>
      <w:proofErr w:type="spellStart"/>
      <w:r w:rsidRPr="00CD53C0">
        <w:rPr>
          <w:rFonts w:cstheme="minorHAnsi"/>
          <w:iCs/>
        </w:rPr>
        <w:t>społeczno</w:t>
      </w:r>
      <w:proofErr w:type="spellEnd"/>
      <w:r w:rsidRPr="00CD53C0">
        <w:rPr>
          <w:rFonts w:cstheme="minorHAnsi"/>
          <w:iCs/>
        </w:rPr>
        <w:t xml:space="preserve"> - gospodarczym. Zaplanowane zadania inwestycyjne przyczynią się do realizacji następujących celów cząstkowych: obniżenia emisji do środowiska, w szczególności CO2, NO2, SO2, pyłów, zwiększenia </w:t>
      </w:r>
      <w:r w:rsidRPr="00CD53C0">
        <w:rPr>
          <w:rFonts w:cstheme="minorHAnsi"/>
          <w:iCs/>
        </w:rPr>
        <w:lastRenderedPageBreak/>
        <w:t>bezpieczeństwa dostaw energii elektrycznej i ciepła,</w:t>
      </w:r>
      <w:r>
        <w:rPr>
          <w:rFonts w:cstheme="minorHAnsi"/>
          <w:iCs/>
        </w:rPr>
        <w:t xml:space="preserve"> </w:t>
      </w:r>
      <w:r w:rsidRPr="00CD53C0">
        <w:rPr>
          <w:rFonts w:cstheme="minorHAnsi"/>
          <w:iCs/>
        </w:rPr>
        <w:t>zapewnienia funkcjonowania przedsiębiorstwa zgodnie z przyszłymi normami środowiskowymi,</w:t>
      </w:r>
      <w:r>
        <w:rPr>
          <w:rFonts w:cstheme="minorHAnsi"/>
          <w:iCs/>
        </w:rPr>
        <w:t xml:space="preserve"> </w:t>
      </w:r>
      <w:r w:rsidRPr="00CD53C0">
        <w:rPr>
          <w:rFonts w:cstheme="minorHAnsi"/>
          <w:iCs/>
        </w:rPr>
        <w:t xml:space="preserve">oferowanie ciepła po przystępnych cenach dla użytkowników systemu ciepłowniczego, obniżenia zapotrzebowania na paliwo (przede wszystkim węgla), zmniejsza uzależnienie od zakupu paliw, a tym samym zapewnienie bezpieczeństwa dostaw energii </w:t>
      </w:r>
      <w:r>
        <w:rPr>
          <w:rFonts w:cstheme="minorHAnsi"/>
          <w:iCs/>
        </w:rPr>
        <w:br/>
      </w:r>
      <w:r w:rsidRPr="00CD53C0">
        <w:rPr>
          <w:rFonts w:cstheme="minorHAnsi"/>
          <w:iCs/>
        </w:rPr>
        <w:t xml:space="preserve">na lokalnym rynku w wyniku wykorzystania do produkcji energii elektrycznej instalacji fotowoltaicznej (OZE) a do produkcji ciepła pomp ciepła. </w:t>
      </w:r>
      <w:r w:rsidR="00A74512" w:rsidRPr="00A74512">
        <w:rPr>
          <w:rFonts w:cstheme="minorHAnsi"/>
          <w:iCs/>
        </w:rPr>
        <w:t xml:space="preserve">Szacowany roczny spadek emisji </w:t>
      </w:r>
      <w:r w:rsidR="00DD7050">
        <w:rPr>
          <w:rFonts w:cstheme="minorHAnsi"/>
          <w:iCs/>
        </w:rPr>
        <w:t xml:space="preserve">dwutlenku węgla to </w:t>
      </w:r>
      <w:r w:rsidR="00A74512" w:rsidRPr="00A74512">
        <w:rPr>
          <w:rFonts w:cstheme="minorHAnsi"/>
          <w:iCs/>
        </w:rPr>
        <w:t>10 897,91 Mg</w:t>
      </w:r>
      <w:r w:rsidR="00A74512">
        <w:rPr>
          <w:rFonts w:cstheme="minorHAnsi"/>
          <w:iCs/>
        </w:rPr>
        <w:t xml:space="preserve">. </w:t>
      </w:r>
      <w:r w:rsidR="00A74512" w:rsidRPr="00A74512">
        <w:rPr>
          <w:rFonts w:cstheme="minorHAnsi"/>
          <w:iCs/>
        </w:rPr>
        <w:t>Ilość wytworzonej energii elektrycznej ze źródeł odnawialnych</w:t>
      </w:r>
      <w:r w:rsidR="00A74512">
        <w:rPr>
          <w:rFonts w:cstheme="minorHAnsi"/>
          <w:iCs/>
        </w:rPr>
        <w:t xml:space="preserve"> wyniesie</w:t>
      </w:r>
      <w:r w:rsidR="00A74512" w:rsidRPr="00A74512">
        <w:rPr>
          <w:rFonts w:cstheme="minorHAnsi"/>
          <w:iCs/>
        </w:rPr>
        <w:t xml:space="preserve"> 273,30 MWh/rok</w:t>
      </w:r>
      <w:r w:rsidR="00A74512">
        <w:rPr>
          <w:rFonts w:cstheme="minorHAnsi"/>
          <w:iCs/>
        </w:rPr>
        <w:t>.</w:t>
      </w:r>
    </w:p>
    <w:p w14:paraId="53108CF0" w14:textId="4BA62E93" w:rsidR="006B7AFB" w:rsidRDefault="006B7AFB" w:rsidP="00CD53C0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Umowa została podpisana </w:t>
      </w:r>
      <w:r w:rsidR="00702FF8">
        <w:rPr>
          <w:rFonts w:cstheme="minorHAnsi"/>
          <w:iCs/>
        </w:rPr>
        <w:t>28</w:t>
      </w:r>
      <w:r>
        <w:rPr>
          <w:rFonts w:cstheme="minorHAnsi"/>
          <w:iCs/>
        </w:rPr>
        <w:t xml:space="preserve"> </w:t>
      </w:r>
      <w:r w:rsidR="00702FF8">
        <w:rPr>
          <w:rFonts w:cstheme="minorHAnsi"/>
          <w:iCs/>
        </w:rPr>
        <w:t>września</w:t>
      </w:r>
      <w:r>
        <w:rPr>
          <w:rFonts w:cstheme="minorHAnsi"/>
          <w:iCs/>
        </w:rPr>
        <w:t xml:space="preserve"> 2023</w:t>
      </w:r>
      <w:r w:rsidR="008015F4">
        <w:rPr>
          <w:rFonts w:cstheme="minorHAnsi"/>
          <w:iCs/>
        </w:rPr>
        <w:t xml:space="preserve"> </w:t>
      </w:r>
      <w:r w:rsidR="008015F4" w:rsidRPr="008015F4">
        <w:rPr>
          <w:rFonts w:cstheme="minorHAnsi"/>
          <w:iCs/>
        </w:rPr>
        <w:t xml:space="preserve">roku </w:t>
      </w:r>
      <w:r w:rsidR="008015F4">
        <w:rPr>
          <w:rFonts w:cstheme="minorHAnsi"/>
          <w:iCs/>
        </w:rPr>
        <w:t xml:space="preserve">w siedzibie Ciepłowni Sierpc Sp. z o.o. </w:t>
      </w:r>
      <w:r>
        <w:rPr>
          <w:rFonts w:cstheme="minorHAnsi"/>
          <w:iCs/>
        </w:rPr>
        <w:t>przez</w:t>
      </w:r>
      <w:bookmarkStart w:id="1" w:name="_Hlk142904433"/>
      <w:r w:rsidR="005032D6">
        <w:rPr>
          <w:rFonts w:cstheme="minorHAnsi"/>
          <w:iCs/>
        </w:rPr>
        <w:t xml:space="preserve"> Sławomira Mazurka</w:t>
      </w:r>
      <w:r w:rsidR="00FF3757">
        <w:rPr>
          <w:rFonts w:cstheme="minorHAnsi"/>
          <w:iCs/>
        </w:rPr>
        <w:t>–</w:t>
      </w:r>
      <w:bookmarkEnd w:id="1"/>
      <w:r w:rsidR="00CD53C0">
        <w:rPr>
          <w:rFonts w:cstheme="minorHAnsi"/>
          <w:iCs/>
        </w:rPr>
        <w:t xml:space="preserve"> Wiceprezesa Zarządu NFOŚiGW </w:t>
      </w:r>
      <w:r>
        <w:rPr>
          <w:rFonts w:cstheme="minorHAnsi"/>
          <w:iCs/>
        </w:rPr>
        <w:t>oraz przedstawiciel</w:t>
      </w:r>
      <w:r w:rsidR="008015F4">
        <w:rPr>
          <w:rFonts w:cstheme="minorHAnsi"/>
          <w:iCs/>
        </w:rPr>
        <w:t xml:space="preserve">i </w:t>
      </w:r>
      <w:r>
        <w:rPr>
          <w:rFonts w:cstheme="minorHAnsi"/>
          <w:iCs/>
        </w:rPr>
        <w:t>beneficjenta</w:t>
      </w:r>
      <w:r w:rsidR="00CD53C0">
        <w:rPr>
          <w:rFonts w:cstheme="minorHAnsi"/>
          <w:iCs/>
        </w:rPr>
        <w:t>:</w:t>
      </w:r>
      <w:r w:rsidR="00CD53C0" w:rsidRPr="00CD53C0">
        <w:rPr>
          <w:rFonts w:cstheme="minorHAnsi"/>
          <w:b/>
          <w:bCs/>
        </w:rPr>
        <w:t xml:space="preserve"> </w:t>
      </w:r>
      <w:r w:rsidR="00CD53C0" w:rsidRPr="00CD53C0">
        <w:rPr>
          <w:rFonts w:cstheme="minorHAnsi"/>
          <w:iCs/>
        </w:rPr>
        <w:t>Rafał</w:t>
      </w:r>
      <w:r w:rsidR="008015F4">
        <w:rPr>
          <w:rFonts w:cstheme="minorHAnsi"/>
          <w:iCs/>
        </w:rPr>
        <w:t>a</w:t>
      </w:r>
      <w:r w:rsidR="00CD53C0" w:rsidRPr="00CD53C0">
        <w:rPr>
          <w:rFonts w:cstheme="minorHAnsi"/>
          <w:iCs/>
        </w:rPr>
        <w:t xml:space="preserve"> Wiśniewski</w:t>
      </w:r>
      <w:r w:rsidR="008015F4">
        <w:rPr>
          <w:rFonts w:cstheme="minorHAnsi"/>
          <w:iCs/>
        </w:rPr>
        <w:t>ego</w:t>
      </w:r>
      <w:r w:rsidR="00CD53C0">
        <w:rPr>
          <w:rFonts w:cstheme="minorHAnsi"/>
          <w:iCs/>
        </w:rPr>
        <w:t xml:space="preserve"> </w:t>
      </w:r>
      <w:r w:rsidR="00CD53C0" w:rsidRPr="00CD53C0">
        <w:rPr>
          <w:rFonts w:cstheme="minorHAnsi"/>
          <w:iCs/>
        </w:rPr>
        <w:t>–</w:t>
      </w:r>
      <w:r w:rsidR="00CD53C0">
        <w:rPr>
          <w:rFonts w:cstheme="minorHAnsi"/>
          <w:iCs/>
        </w:rPr>
        <w:t xml:space="preserve"> </w:t>
      </w:r>
      <w:r w:rsidR="00CD53C0" w:rsidRPr="00CD53C0">
        <w:rPr>
          <w:rFonts w:cstheme="minorHAnsi"/>
          <w:iCs/>
        </w:rPr>
        <w:t>Prezes</w:t>
      </w:r>
      <w:r w:rsidR="008015F4">
        <w:rPr>
          <w:rFonts w:cstheme="minorHAnsi"/>
          <w:iCs/>
        </w:rPr>
        <w:t>a</w:t>
      </w:r>
      <w:r w:rsidR="00CD53C0" w:rsidRPr="00CD53C0">
        <w:rPr>
          <w:rFonts w:cstheme="minorHAnsi"/>
          <w:iCs/>
        </w:rPr>
        <w:t xml:space="preserve"> Zarządu Ciepłowni Sierpc Spółka z o.o.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>Piotr</w:t>
      </w:r>
      <w:r w:rsidR="008015F4">
        <w:rPr>
          <w:rFonts w:cstheme="minorHAnsi"/>
          <w:iCs/>
        </w:rPr>
        <w:t>a</w:t>
      </w:r>
      <w:r w:rsidR="00CD53C0" w:rsidRPr="00CD53C0">
        <w:rPr>
          <w:rFonts w:cstheme="minorHAnsi"/>
          <w:iCs/>
        </w:rPr>
        <w:t xml:space="preserve"> </w:t>
      </w:r>
      <w:proofErr w:type="spellStart"/>
      <w:r w:rsidR="00CD53C0" w:rsidRPr="00CD53C0">
        <w:rPr>
          <w:rFonts w:cstheme="minorHAnsi"/>
          <w:iCs/>
        </w:rPr>
        <w:t>Tyndorf</w:t>
      </w:r>
      <w:r w:rsidR="008015F4">
        <w:rPr>
          <w:rFonts w:cstheme="minorHAnsi"/>
          <w:iCs/>
        </w:rPr>
        <w:t>a</w:t>
      </w:r>
      <w:proofErr w:type="spellEnd"/>
      <w:r w:rsidR="00CD53C0" w:rsidRPr="00CD53C0">
        <w:rPr>
          <w:rFonts w:cstheme="minorHAnsi"/>
          <w:iCs/>
        </w:rPr>
        <w:t xml:space="preserve"> – Przewodnicząc</w:t>
      </w:r>
      <w:r w:rsidR="008015F4">
        <w:rPr>
          <w:rFonts w:cstheme="minorHAnsi"/>
          <w:iCs/>
        </w:rPr>
        <w:t>ego</w:t>
      </w:r>
      <w:r w:rsidR="00CD53C0" w:rsidRPr="00CD53C0">
        <w:rPr>
          <w:rFonts w:cstheme="minorHAnsi"/>
          <w:iCs/>
        </w:rPr>
        <w:t xml:space="preserve"> Rady Nadzorczej Ciepłowni Sierpc Sp. z o.o.</w:t>
      </w:r>
      <w:r w:rsidR="00CD53C0">
        <w:rPr>
          <w:rFonts w:cstheme="minorHAnsi"/>
          <w:iCs/>
        </w:rPr>
        <w:t>.</w:t>
      </w:r>
      <w:r w:rsidR="000C59EE">
        <w:rPr>
          <w:rFonts w:cstheme="minorHAnsi"/>
          <w:iCs/>
        </w:rPr>
        <w:t xml:space="preserve"> </w:t>
      </w:r>
      <w:r w:rsidR="00CD53C0">
        <w:rPr>
          <w:rFonts w:cstheme="minorHAnsi"/>
          <w:iCs/>
        </w:rPr>
        <w:t xml:space="preserve">Na uroczystości obecni byli również: </w:t>
      </w:r>
      <w:r w:rsidR="00CD53C0" w:rsidRPr="00CD53C0">
        <w:rPr>
          <w:rFonts w:cstheme="minorHAnsi"/>
          <w:iCs/>
        </w:rPr>
        <w:t>Jacek Ozdoba</w:t>
      </w:r>
      <w:r w:rsidR="00CD53C0">
        <w:rPr>
          <w:rFonts w:cstheme="minorHAnsi"/>
          <w:iCs/>
        </w:rPr>
        <w:t xml:space="preserve"> </w:t>
      </w:r>
      <w:r w:rsidR="00CD53C0" w:rsidRPr="00CD53C0">
        <w:rPr>
          <w:rFonts w:cstheme="minorHAnsi"/>
          <w:iCs/>
        </w:rPr>
        <w:t xml:space="preserve">– Wiceminister Klimatu </w:t>
      </w:r>
      <w:r w:rsidR="008015F4">
        <w:rPr>
          <w:rFonts w:cstheme="minorHAnsi"/>
          <w:iCs/>
        </w:rPr>
        <w:br/>
      </w:r>
      <w:r w:rsidR="00CD53C0" w:rsidRPr="00CD53C0">
        <w:rPr>
          <w:rFonts w:cstheme="minorHAnsi"/>
          <w:iCs/>
        </w:rPr>
        <w:t>i Środowiska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>Jarosław Perzyński</w:t>
      </w:r>
      <w:r w:rsidR="00CD53C0">
        <w:rPr>
          <w:rFonts w:cstheme="minorHAnsi"/>
          <w:iCs/>
        </w:rPr>
        <w:t xml:space="preserve"> </w:t>
      </w:r>
      <w:r w:rsidR="00CD53C0" w:rsidRPr="00CD53C0">
        <w:rPr>
          <w:rFonts w:cstheme="minorHAnsi"/>
          <w:iCs/>
        </w:rPr>
        <w:t>–</w:t>
      </w:r>
      <w:r w:rsidR="00CD53C0">
        <w:rPr>
          <w:rFonts w:cstheme="minorHAnsi"/>
          <w:iCs/>
        </w:rPr>
        <w:t xml:space="preserve"> </w:t>
      </w:r>
      <w:r w:rsidR="00CD53C0" w:rsidRPr="00CD53C0">
        <w:rPr>
          <w:rFonts w:cstheme="minorHAnsi"/>
          <w:iCs/>
        </w:rPr>
        <w:t>Burmistrz Sierpca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>Waldemar Frydrychowicz – Wiceprzewodniczący Rady miasta Sierpca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>Krzysztof Kacperski – Przewodniczący Komisji budżetu Rady Miasta Sierpca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 xml:space="preserve">Paweł </w:t>
      </w:r>
      <w:proofErr w:type="spellStart"/>
      <w:r w:rsidR="00CD53C0" w:rsidRPr="00CD53C0">
        <w:rPr>
          <w:rFonts w:cstheme="minorHAnsi"/>
          <w:iCs/>
        </w:rPr>
        <w:t>Pakieła</w:t>
      </w:r>
      <w:proofErr w:type="spellEnd"/>
      <w:r w:rsidR="00CD53C0" w:rsidRPr="00CD53C0">
        <w:rPr>
          <w:rFonts w:cstheme="minorHAnsi"/>
          <w:iCs/>
        </w:rPr>
        <w:t xml:space="preserve"> </w:t>
      </w:r>
      <w:bookmarkStart w:id="2" w:name="_Hlk146628748"/>
      <w:r w:rsidR="00CD53C0" w:rsidRPr="00CD53C0">
        <w:rPr>
          <w:rFonts w:cstheme="minorHAnsi"/>
          <w:iCs/>
        </w:rPr>
        <w:t>–</w:t>
      </w:r>
      <w:bookmarkEnd w:id="2"/>
      <w:r w:rsidR="00CD53C0" w:rsidRPr="00CD53C0">
        <w:rPr>
          <w:rFonts w:cstheme="minorHAnsi"/>
          <w:iCs/>
        </w:rPr>
        <w:t xml:space="preserve"> Dyrektor EMPGIK Sierpc Sp. z o.o.</w:t>
      </w:r>
      <w:r w:rsidR="00CD53C0">
        <w:rPr>
          <w:rFonts w:cstheme="minorHAnsi"/>
          <w:iCs/>
        </w:rPr>
        <w:t xml:space="preserve">, </w:t>
      </w:r>
      <w:r w:rsidR="00CD53C0" w:rsidRPr="00CD53C0">
        <w:rPr>
          <w:rFonts w:cstheme="minorHAnsi"/>
          <w:iCs/>
        </w:rPr>
        <w:t>Wojciech Kuliński – Prezes Zarządu ZGKIM Sp. z o.o. w Sierpcu</w:t>
      </w:r>
      <w:r w:rsidR="00CD53C0">
        <w:rPr>
          <w:rFonts w:cstheme="minorHAnsi"/>
          <w:iCs/>
        </w:rPr>
        <w:t xml:space="preserve">. </w:t>
      </w:r>
    </w:p>
    <w:p w14:paraId="32AD8078" w14:textId="77777777" w:rsidR="00C42441" w:rsidRDefault="00C42441" w:rsidP="006B7AFB">
      <w:pPr>
        <w:jc w:val="both"/>
        <w:rPr>
          <w:rFonts w:cstheme="minorHAnsi"/>
          <w:iCs/>
        </w:rPr>
      </w:pPr>
    </w:p>
    <w:p w14:paraId="66B76263" w14:textId="77777777" w:rsidR="00C42441" w:rsidRDefault="00C42441" w:rsidP="006B7AFB">
      <w:pPr>
        <w:jc w:val="both"/>
        <w:rPr>
          <w:rFonts w:cstheme="minorHAnsi"/>
          <w:iCs/>
        </w:rPr>
      </w:pPr>
    </w:p>
    <w:p w14:paraId="3B86A799" w14:textId="77777777" w:rsidR="00C42441" w:rsidRPr="003804F9" w:rsidRDefault="00C42441" w:rsidP="006B7AFB">
      <w:pPr>
        <w:jc w:val="both"/>
        <w:rPr>
          <w:rFonts w:cstheme="minorHAnsi"/>
          <w:iCs/>
        </w:rPr>
      </w:pPr>
    </w:p>
    <w:p w14:paraId="3CFBBAE4" w14:textId="77777777" w:rsidR="006B7AFB" w:rsidRDefault="006B7AFB" w:rsidP="006B7AFB">
      <w:pPr>
        <w:jc w:val="both"/>
      </w:pPr>
      <w:r w:rsidRPr="00F01178">
        <w:t>***</w:t>
      </w:r>
    </w:p>
    <w:p w14:paraId="203D7F4B" w14:textId="77777777" w:rsidR="006B7AFB" w:rsidRDefault="006B7AFB" w:rsidP="006B7AFB">
      <w:pPr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Narodowy Fundusz Ochrony Środowiska i Gospodarki Wodnej (NFOŚiGW) jest liderem we wdrażaniu programów zmieniających na lepsze jakość życia w Polsce. Od ponad 34 lat inicjuje i wspiera działania na rzecz środowiska i transformacji energetycznej. Podległa Ministerstwu Klimatu i Środowiska instytucja finansuje i współfinansuje przedsięwzięcia proekologiczne. Dzięki środkom NFOŚiGW uruchomiono inwestycje o wartości ponad 290 mld zł z czego prawie 2/3 dzięki środkom własnym NFOŚiGW. Z jej wsparcia korzystają zarówno przedsiębiorcy, samorządy i administracja państwowa, jak i uczelnie, organizacje pozarządowe i osoby prywatne.</w:t>
      </w:r>
    </w:p>
    <w:p w14:paraId="72491824" w14:textId="77777777" w:rsidR="006B7AFB" w:rsidRDefault="006B7AFB" w:rsidP="006B7AFB">
      <w:pPr>
        <w:jc w:val="both"/>
      </w:pPr>
    </w:p>
    <w:p w14:paraId="79300A3F" w14:textId="77777777" w:rsidR="006B7AFB" w:rsidRDefault="006B7AFB" w:rsidP="006B7AFB">
      <w:pPr>
        <w:tabs>
          <w:tab w:val="left" w:pos="5436"/>
        </w:tabs>
        <w:jc w:val="both"/>
        <w:rPr>
          <w:sz w:val="18"/>
          <w:szCs w:val="18"/>
        </w:rPr>
      </w:pPr>
      <w:r>
        <w:rPr>
          <w:sz w:val="18"/>
          <w:szCs w:val="18"/>
        </w:rPr>
        <w:t>*****</w:t>
      </w:r>
    </w:p>
    <w:p w14:paraId="430605C0" w14:textId="4BF54637" w:rsidR="006B7AFB" w:rsidRDefault="00216E44" w:rsidP="006B7AF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Zespół Biuro Prasowe</w:t>
      </w:r>
    </w:p>
    <w:p w14:paraId="5917821F" w14:textId="77777777" w:rsidR="006B7AFB" w:rsidRDefault="006B7AFB" w:rsidP="006B7AF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Narodowy Fundusz Ochrony Środowiska i Gospodarki Wodnej</w:t>
      </w:r>
    </w:p>
    <w:p w14:paraId="75E7C443" w14:textId="77777777" w:rsidR="006B7AFB" w:rsidRDefault="006B7AFB" w:rsidP="006B7AF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ul. Konstruktorska 3a, 02-673 Warszawa</w:t>
      </w:r>
    </w:p>
    <w:p w14:paraId="576138D9" w14:textId="77777777" w:rsidR="006B7AFB" w:rsidRDefault="00000000" w:rsidP="006B7AFB">
      <w:pPr>
        <w:spacing w:after="0"/>
        <w:jc w:val="both"/>
        <w:rPr>
          <w:rStyle w:val="Hipercze"/>
        </w:rPr>
      </w:pPr>
      <w:hyperlink r:id="rId7" w:history="1">
        <w:r w:rsidR="006B7AFB">
          <w:rPr>
            <w:rStyle w:val="Hipercze"/>
            <w:sz w:val="18"/>
            <w:szCs w:val="18"/>
          </w:rPr>
          <w:t>media@nfosigw.gov.pl</w:t>
        </w:r>
      </w:hyperlink>
    </w:p>
    <w:p w14:paraId="47CEB612" w14:textId="77777777" w:rsidR="006B7AFB" w:rsidRDefault="006B7AFB" w:rsidP="006B7AFB">
      <w:pPr>
        <w:spacing w:after="0"/>
        <w:jc w:val="both"/>
        <w:rPr>
          <w:rStyle w:val="Hipercze"/>
          <w:sz w:val="18"/>
          <w:szCs w:val="18"/>
        </w:rPr>
      </w:pPr>
    </w:p>
    <w:p w14:paraId="602BB730" w14:textId="77777777" w:rsidR="006B7AFB" w:rsidRPr="009419A5" w:rsidRDefault="006B7AFB" w:rsidP="006B7AFB">
      <w:pPr>
        <w:rPr>
          <w:rFonts w:cstheme="minorHAnsi"/>
          <w:i/>
        </w:rPr>
      </w:pPr>
    </w:p>
    <w:p w14:paraId="081FA6CD" w14:textId="77777777" w:rsidR="006B7AFB" w:rsidRPr="005E5B1A" w:rsidRDefault="006B7AFB" w:rsidP="006B7AFB"/>
    <w:p w14:paraId="41BFC899" w14:textId="0B42DDD0" w:rsidR="00354DAF" w:rsidRDefault="00354DAF"/>
    <w:sectPr w:rsidR="00354DAF" w:rsidSect="0065629B">
      <w:headerReference w:type="default" r:id="rId8"/>
      <w:footerReference w:type="default" r:id="rId9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D8DB" w14:textId="77777777" w:rsidR="001866D1" w:rsidRDefault="001866D1">
      <w:pPr>
        <w:spacing w:after="0" w:line="240" w:lineRule="auto"/>
      </w:pPr>
      <w:r>
        <w:separator/>
      </w:r>
    </w:p>
  </w:endnote>
  <w:endnote w:type="continuationSeparator" w:id="0">
    <w:p w14:paraId="5CB343D5" w14:textId="77777777" w:rsidR="001866D1" w:rsidRDefault="0018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9DCF" w14:textId="77777777" w:rsidR="00E93C78" w:rsidRPr="00E8241E" w:rsidRDefault="00347E3F" w:rsidP="00806A1D">
    <w:pPr>
      <w:spacing w:after="40"/>
      <w:jc w:val="both"/>
      <w:rPr>
        <w:b/>
        <w:color w:val="006937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63AFF" wp14:editId="4A122CF7">
              <wp:simplePos x="0" y="0"/>
              <wp:positionH relativeFrom="column">
                <wp:posOffset>11</wp:posOffset>
              </wp:positionH>
              <wp:positionV relativeFrom="paragraph">
                <wp:posOffset>69850</wp:posOffset>
              </wp:positionV>
              <wp:extent cx="821055" cy="46355"/>
              <wp:effectExtent l="0" t="0" r="4445" b="444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0079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15FA4D" id="Prostokąt 2" o:spid="_x0000_s1026" alt="&quot;&quot;" style="position:absolute;margin-left:0;margin-top:5.5pt;width:64.6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" fillcolor="#00797a" stroked="f" strokeweight="1pt"/>
          </w:pict>
        </mc:Fallback>
      </mc:AlternateContent>
    </w:r>
  </w:p>
  <w:p w14:paraId="11C6ED23" w14:textId="77777777" w:rsidR="00E93C78" w:rsidRPr="002F217D" w:rsidRDefault="00347E3F" w:rsidP="00806A1D">
    <w:pPr>
      <w:spacing w:after="40"/>
      <w:jc w:val="both"/>
      <w:rPr>
        <w:b/>
        <w:color w:val="00797A"/>
        <w:sz w:val="20"/>
        <w:szCs w:val="20"/>
      </w:rPr>
    </w:pPr>
    <w:r w:rsidRPr="002F217D">
      <w:rPr>
        <w:b/>
        <w:color w:val="00797A"/>
        <w:sz w:val="20"/>
        <w:szCs w:val="20"/>
      </w:rPr>
      <w:t xml:space="preserve">Narodowy Fundusz Ochrony Środowiska i Gospodarki Wodnej  </w:t>
    </w:r>
    <w:r w:rsidRPr="002F217D">
      <w:rPr>
        <w:b/>
        <w:color w:val="00797A"/>
        <w:sz w:val="20"/>
        <w:szCs w:val="20"/>
      </w:rPr>
      <w:tab/>
    </w:r>
    <w:hyperlink r:id="rId1" w:history="1">
      <w:r w:rsidRPr="002F217D">
        <w:rPr>
          <w:rStyle w:val="Hipercze"/>
          <w:b/>
          <w:color w:val="00797A"/>
          <w:sz w:val="20"/>
          <w:szCs w:val="20"/>
        </w:rPr>
        <w:t>www.nfosigw.gov.pl</w:t>
      </w:r>
    </w:hyperlink>
  </w:p>
  <w:p w14:paraId="17841083" w14:textId="77777777" w:rsidR="00E93C78" w:rsidRPr="002F217D" w:rsidRDefault="00347E3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ul. Konstruktorska 3a, 02-673 Warszawa</w:t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  <w:t xml:space="preserve">e-mail: </w:t>
    </w:r>
    <w:hyperlink r:id="rId2" w:history="1">
      <w:r w:rsidRPr="002F217D">
        <w:rPr>
          <w:rStyle w:val="Hipercze"/>
          <w:color w:val="00797A"/>
          <w:sz w:val="20"/>
          <w:szCs w:val="20"/>
        </w:rPr>
        <w:t>fundusz@nfosigw.gov.pl</w:t>
      </w:r>
    </w:hyperlink>
  </w:p>
  <w:p w14:paraId="407A3F4A" w14:textId="77777777" w:rsidR="00E93C78" w:rsidRPr="002F217D" w:rsidRDefault="00347E3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tel.: +48 22 45 90 800</w:t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  <w:t>NIP: 522-00-18-559</w:t>
    </w:r>
  </w:p>
  <w:p w14:paraId="2CDAE196" w14:textId="77777777" w:rsidR="00E93C78" w:rsidRPr="004A7A84" w:rsidRDefault="00E93C78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7F9F" w14:textId="77777777" w:rsidR="001866D1" w:rsidRDefault="001866D1">
      <w:pPr>
        <w:spacing w:after="0" w:line="240" w:lineRule="auto"/>
      </w:pPr>
      <w:r>
        <w:separator/>
      </w:r>
    </w:p>
  </w:footnote>
  <w:footnote w:type="continuationSeparator" w:id="0">
    <w:p w14:paraId="5C25A21B" w14:textId="77777777" w:rsidR="001866D1" w:rsidRDefault="0018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AB56" w14:textId="77777777" w:rsidR="00E93C78" w:rsidRDefault="00347E3F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60DDE3E6" wp14:editId="3B7CDBBA">
          <wp:extent cx="1862332" cy="631323"/>
          <wp:effectExtent l="0" t="0" r="5080" b="0"/>
          <wp:docPr id="3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2332" cy="631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0FEA2C" w14:textId="77777777" w:rsidR="00E93C78" w:rsidRDefault="00E93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3030"/>
    <w:multiLevelType w:val="hybridMultilevel"/>
    <w:tmpl w:val="C2C48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142B"/>
    <w:multiLevelType w:val="hybridMultilevel"/>
    <w:tmpl w:val="D564DCD0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831481378">
    <w:abstractNumId w:val="0"/>
  </w:num>
  <w:num w:numId="2" w16cid:durableId="102027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FB"/>
    <w:rsid w:val="000068A6"/>
    <w:rsid w:val="00035783"/>
    <w:rsid w:val="00053D16"/>
    <w:rsid w:val="000A766A"/>
    <w:rsid w:val="000C59EE"/>
    <w:rsid w:val="000D0814"/>
    <w:rsid w:val="000D263A"/>
    <w:rsid w:val="000E6E77"/>
    <w:rsid w:val="0012497B"/>
    <w:rsid w:val="00143C5E"/>
    <w:rsid w:val="001866D1"/>
    <w:rsid w:val="00186F71"/>
    <w:rsid w:val="001A3615"/>
    <w:rsid w:val="001C2B28"/>
    <w:rsid w:val="002138DE"/>
    <w:rsid w:val="00214B6F"/>
    <w:rsid w:val="00216E44"/>
    <w:rsid w:val="00223482"/>
    <w:rsid w:val="00274914"/>
    <w:rsid w:val="002F0103"/>
    <w:rsid w:val="00347E3F"/>
    <w:rsid w:val="003546F8"/>
    <w:rsid w:val="00354DAF"/>
    <w:rsid w:val="00380FBC"/>
    <w:rsid w:val="00391D72"/>
    <w:rsid w:val="003B0ABC"/>
    <w:rsid w:val="003D37B1"/>
    <w:rsid w:val="00411A5C"/>
    <w:rsid w:val="004A3C1A"/>
    <w:rsid w:val="004A67CE"/>
    <w:rsid w:val="004E0DFE"/>
    <w:rsid w:val="005032D6"/>
    <w:rsid w:val="00541A44"/>
    <w:rsid w:val="00547EE7"/>
    <w:rsid w:val="00582526"/>
    <w:rsid w:val="005C6D58"/>
    <w:rsid w:val="005F5232"/>
    <w:rsid w:val="006B7AFB"/>
    <w:rsid w:val="006D2331"/>
    <w:rsid w:val="00702FF8"/>
    <w:rsid w:val="007528A0"/>
    <w:rsid w:val="0076757B"/>
    <w:rsid w:val="00786F3C"/>
    <w:rsid w:val="0079221F"/>
    <w:rsid w:val="007B6772"/>
    <w:rsid w:val="007B7BC2"/>
    <w:rsid w:val="007E115B"/>
    <w:rsid w:val="008015F4"/>
    <w:rsid w:val="00817626"/>
    <w:rsid w:val="00817E13"/>
    <w:rsid w:val="008835C8"/>
    <w:rsid w:val="008A731D"/>
    <w:rsid w:val="00927761"/>
    <w:rsid w:val="00965EEC"/>
    <w:rsid w:val="00975019"/>
    <w:rsid w:val="00A10E00"/>
    <w:rsid w:val="00A270C4"/>
    <w:rsid w:val="00A74512"/>
    <w:rsid w:val="00AB582D"/>
    <w:rsid w:val="00AC7BDE"/>
    <w:rsid w:val="00C42441"/>
    <w:rsid w:val="00C977B8"/>
    <w:rsid w:val="00CD3519"/>
    <w:rsid w:val="00CD53C0"/>
    <w:rsid w:val="00D54B9C"/>
    <w:rsid w:val="00D64587"/>
    <w:rsid w:val="00D7479D"/>
    <w:rsid w:val="00DA7166"/>
    <w:rsid w:val="00DB011A"/>
    <w:rsid w:val="00DD7050"/>
    <w:rsid w:val="00DE62C3"/>
    <w:rsid w:val="00DE78CF"/>
    <w:rsid w:val="00DF7D9C"/>
    <w:rsid w:val="00E02F08"/>
    <w:rsid w:val="00E14A50"/>
    <w:rsid w:val="00E55D98"/>
    <w:rsid w:val="00E93C78"/>
    <w:rsid w:val="00E96F7F"/>
    <w:rsid w:val="00EC0D4F"/>
    <w:rsid w:val="00F1190C"/>
    <w:rsid w:val="00F34A64"/>
    <w:rsid w:val="00F456B9"/>
    <w:rsid w:val="00F56CD0"/>
    <w:rsid w:val="00F845FA"/>
    <w:rsid w:val="00F924F9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274E"/>
  <w15:chartTrackingRefBased/>
  <w15:docId w15:val="{08FFCCDD-31EB-4EE6-B42C-3185D38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F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A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F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FB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B7A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6B7AFB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AFB"/>
    <w:rPr>
      <w:rFonts w:ascii="Source Sans Pro" w:eastAsia="Source Sans Pro" w:hAnsi="Source Sans Pro" w:cs="Source Sans Pro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6B7AFB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6B7AFB"/>
    <w:rPr>
      <w:rFonts w:ascii="Source Sans Pro" w:eastAsia="Source Sans Pro" w:hAnsi="Source Sans Pro" w:cs="Source Sans Pro"/>
      <w:b/>
      <w:bCs/>
      <w:kern w:val="0"/>
      <w:sz w:val="34"/>
      <w:szCs w:val="34"/>
      <w14:ligatures w14:val="none"/>
    </w:rPr>
  </w:style>
  <w:style w:type="paragraph" w:styleId="Poprawka">
    <w:name w:val="Revision"/>
    <w:hidden/>
    <w:uiPriority w:val="99"/>
    <w:semiHidden/>
    <w:rsid w:val="00F56CD0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D53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7B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7B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Katarzyna.Wazynska@nfosigw.gov.pl</dc:creator>
  <cp:keywords/>
  <dc:description/>
  <cp:lastModifiedBy>Ważyńska Katarzyna</cp:lastModifiedBy>
  <cp:revision>7</cp:revision>
  <dcterms:created xsi:type="dcterms:W3CDTF">2023-09-28T07:15:00Z</dcterms:created>
  <dcterms:modified xsi:type="dcterms:W3CDTF">2023-09-28T11:56:00Z</dcterms:modified>
</cp:coreProperties>
</file>