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E55A" w14:textId="77777777" w:rsidR="007E1D57" w:rsidRDefault="007E1D57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Część 2</w:t>
      </w:r>
    </w:p>
    <w:p w14:paraId="4DD24467" w14:textId="64BA2838" w:rsidR="00AA5B8D" w:rsidRPr="00B07DA8" w:rsidRDefault="00784AD0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B07DA8">
        <w:rPr>
          <w:rFonts w:cstheme="minorHAnsi"/>
          <w:b/>
          <w:bCs/>
          <w:color w:val="0070C0"/>
          <w:sz w:val="28"/>
          <w:szCs w:val="28"/>
        </w:rPr>
        <w:t xml:space="preserve">Pytania i odpowiedzi </w:t>
      </w:r>
      <w:proofErr w:type="spellStart"/>
      <w:r w:rsidRPr="00B07DA8">
        <w:rPr>
          <w:rFonts w:cstheme="minorHAnsi"/>
          <w:b/>
          <w:bCs/>
          <w:color w:val="0070C0"/>
          <w:sz w:val="28"/>
          <w:szCs w:val="28"/>
        </w:rPr>
        <w:t>ws</w:t>
      </w:r>
      <w:proofErr w:type="spellEnd"/>
      <w:r w:rsidRPr="00B07DA8">
        <w:rPr>
          <w:rFonts w:cstheme="minorHAnsi"/>
          <w:b/>
          <w:bCs/>
          <w:color w:val="0070C0"/>
          <w:sz w:val="28"/>
          <w:szCs w:val="28"/>
        </w:rPr>
        <w:t>. Konkursu w inwestycji G1.1.4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 xml:space="preserve"> – wskaźnik G8G</w:t>
      </w:r>
    </w:p>
    <w:p w14:paraId="6444B355" w14:textId="4020B047" w:rsidR="00E86189" w:rsidRDefault="00784AD0" w:rsidP="00A66CBD">
      <w:pPr>
        <w:jc w:val="center"/>
        <w:rPr>
          <w:rFonts w:eastAsia="Times New Roman" w:cstheme="minorHAnsi"/>
          <w:b/>
          <w:bCs/>
          <w:lang w:eastAsia="pl-PL"/>
        </w:rPr>
      </w:pPr>
      <w:r w:rsidRPr="00B07DA8">
        <w:rPr>
          <w:rFonts w:cstheme="minorHAnsi"/>
          <w:b/>
          <w:bCs/>
        </w:rPr>
        <w:t xml:space="preserve">Konkurs otwarty </w:t>
      </w:r>
      <w:r w:rsidR="00B07DA8" w:rsidRPr="00B07DA8">
        <w:rPr>
          <w:rFonts w:cstheme="minorHAnsi"/>
          <w:b/>
          <w:bCs/>
        </w:rPr>
        <w:t xml:space="preserve">na realizację zadania publicznego </w:t>
      </w:r>
      <w:r w:rsidRPr="00B07DA8">
        <w:rPr>
          <w:rFonts w:cstheme="minorHAnsi"/>
          <w:b/>
          <w:bCs/>
        </w:rPr>
        <w:t xml:space="preserve">pn. </w:t>
      </w:r>
      <w:r w:rsidR="00E86189" w:rsidRPr="00B07DA8">
        <w:rPr>
          <w:rFonts w:cstheme="minorHAnsi"/>
          <w:b/>
          <w:bCs/>
        </w:rPr>
        <w:t>„</w:t>
      </w:r>
      <w:r w:rsidR="00E86189" w:rsidRPr="00B07DA8">
        <w:rPr>
          <w:rFonts w:eastAsia="Times New Roman" w:cstheme="minorHAnsi"/>
          <w:b/>
          <w:bCs/>
          <w:lang w:eastAsia="pl-PL"/>
        </w:rPr>
        <w:t>Przeprowadzenie działań szkoleniowo-doradczych oraz analitycznych w obszarze budowania zdolności administracyjnych w zakresie zielonej i energetycznej transformacji na rzecz administracji lokalnej”</w:t>
      </w:r>
    </w:p>
    <w:p w14:paraId="4117591A" w14:textId="77777777" w:rsidR="00D102C3" w:rsidRPr="00A66CBD" w:rsidRDefault="00D102C3" w:rsidP="00A66CBD">
      <w:pPr>
        <w:jc w:val="center"/>
        <w:rPr>
          <w:rFonts w:cstheme="minorHAnsi"/>
          <w:b/>
          <w:bCs/>
        </w:rPr>
      </w:pPr>
    </w:p>
    <w:p w14:paraId="7BEAF3BA" w14:textId="2AFBBA7E" w:rsidR="00B07DA8" w:rsidRDefault="00B07DA8" w:rsidP="00B07DA8">
      <w:pPr>
        <w:pStyle w:val="Akapitzlist"/>
        <w:ind w:left="426"/>
        <w:jc w:val="right"/>
        <w:rPr>
          <w:rFonts w:cstheme="minorHAnsi"/>
          <w:color w:val="0070C0"/>
        </w:rPr>
      </w:pPr>
      <w:proofErr w:type="spellStart"/>
      <w:r w:rsidRPr="00D102C3">
        <w:rPr>
          <w:rFonts w:cstheme="minorHAnsi"/>
          <w:color w:val="0070C0"/>
        </w:rPr>
        <w:t>MFiPR</w:t>
      </w:r>
      <w:proofErr w:type="spellEnd"/>
      <w:r w:rsidRPr="00D102C3">
        <w:rPr>
          <w:rFonts w:cstheme="minorHAnsi"/>
          <w:color w:val="0070C0"/>
        </w:rPr>
        <w:t xml:space="preserve">: dnia </w:t>
      </w:r>
      <w:r w:rsidR="00D102C3">
        <w:rPr>
          <w:rFonts w:cstheme="minorHAnsi"/>
          <w:color w:val="0070C0"/>
        </w:rPr>
        <w:t>1</w:t>
      </w:r>
      <w:r w:rsidR="008C64D7">
        <w:rPr>
          <w:rFonts w:cstheme="minorHAnsi"/>
          <w:color w:val="0070C0"/>
        </w:rPr>
        <w:t>4</w:t>
      </w:r>
      <w:r w:rsidRPr="00D102C3">
        <w:rPr>
          <w:rFonts w:cstheme="minorHAnsi"/>
          <w:color w:val="0070C0"/>
        </w:rPr>
        <w:t>.08.2024 r.</w:t>
      </w:r>
    </w:p>
    <w:p w14:paraId="0B4DCDF2" w14:textId="77777777" w:rsidR="00B94EE4" w:rsidRDefault="00B94EE4" w:rsidP="0024062F">
      <w:pPr>
        <w:pStyle w:val="Akapitzlist"/>
        <w:ind w:left="1080"/>
        <w:jc w:val="right"/>
        <w:rPr>
          <w:rFonts w:cstheme="minorHAnsi"/>
        </w:rPr>
      </w:pPr>
    </w:p>
    <w:p w14:paraId="420C8673" w14:textId="2BAAE507" w:rsidR="00CB3967" w:rsidRPr="00CB3967" w:rsidRDefault="00CB3967" w:rsidP="00CB39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bookmarkStart w:id="0" w:name="_Hlk173753864"/>
      <w:r>
        <w:rPr>
          <w:rFonts w:eastAsia="Times New Roman" w:cstheme="minorHAnsi"/>
        </w:rPr>
        <w:t>C</w:t>
      </w:r>
      <w:r w:rsidRPr="00CB3967">
        <w:rPr>
          <w:rFonts w:eastAsia="Times New Roman" w:cstheme="minorHAnsi"/>
        </w:rPr>
        <w:t xml:space="preserve">zy podwykonawcy / dostawcy (np. sale szkoleniowe, catering itp.) mają być wybierani </w:t>
      </w:r>
      <w:r w:rsidR="00D102C3">
        <w:rPr>
          <w:rFonts w:eastAsia="Times New Roman" w:cstheme="minorHAnsi"/>
        </w:rPr>
        <w:br/>
      </w:r>
      <w:r w:rsidRPr="00CB3967">
        <w:rPr>
          <w:rFonts w:eastAsia="Times New Roman" w:cstheme="minorHAnsi"/>
        </w:rPr>
        <w:t xml:space="preserve">w przetargach zgodnie z procedurą zamówień publicznych, czy na zasadach obowiązujących </w:t>
      </w:r>
      <w:r w:rsidR="00D102C3">
        <w:rPr>
          <w:rFonts w:eastAsia="Times New Roman" w:cstheme="minorHAnsi"/>
        </w:rPr>
        <w:br/>
      </w:r>
      <w:r w:rsidRPr="00CB3967">
        <w:rPr>
          <w:rFonts w:eastAsia="Times New Roman" w:cstheme="minorHAnsi"/>
        </w:rPr>
        <w:t>w naszych organizacjach?</w:t>
      </w:r>
    </w:p>
    <w:p w14:paraId="7F414998" w14:textId="093C56E7" w:rsidR="00CB3967" w:rsidRPr="007602D0" w:rsidRDefault="00CB3967" w:rsidP="007602D0">
      <w:pPr>
        <w:ind w:left="708"/>
        <w:jc w:val="both"/>
        <w:rPr>
          <w:rFonts w:cstheme="minorHAnsi"/>
          <w:color w:val="0070C0"/>
        </w:rPr>
      </w:pPr>
      <w:r w:rsidRPr="00786331">
        <w:rPr>
          <w:rFonts w:eastAsia="Times New Roman" w:cstheme="minorHAnsi"/>
          <w:color w:val="0070C0"/>
          <w:u w:val="single"/>
        </w:rPr>
        <w:t>Odpowiedź:</w:t>
      </w:r>
      <w:r w:rsidRPr="00786331" w:rsidDel="00786331">
        <w:rPr>
          <w:rFonts w:eastAsia="Times New Roman" w:cstheme="minorHAnsi"/>
          <w:color w:val="0070C0"/>
        </w:rPr>
        <w:t xml:space="preserve"> </w:t>
      </w:r>
      <w:r w:rsidRPr="00786331">
        <w:rPr>
          <w:rFonts w:cstheme="minorHAnsi"/>
          <w:color w:val="0070C0"/>
        </w:rPr>
        <w:t xml:space="preserve">Do wyboru podwykonawców należy stosować wewnętrzne procedury obowiązujące w danym podmiocie. Warto także zwrócić uwagę, że </w:t>
      </w:r>
      <w:bookmarkStart w:id="1" w:name="_Hlk174015619"/>
      <w:r w:rsidRPr="00786331">
        <w:rPr>
          <w:rFonts w:cstheme="minorHAnsi"/>
          <w:color w:val="0070C0"/>
        </w:rPr>
        <w:t>w ramach oceny merytorycznej ocenie podlegać będzie m.in. „racjonalność i niezbędność przedstawionych kosztów z perspektywy założonych działań”</w:t>
      </w:r>
      <w:bookmarkEnd w:id="1"/>
      <w:r w:rsidRPr="00786331">
        <w:rPr>
          <w:rFonts w:cstheme="minorHAnsi"/>
          <w:color w:val="0070C0"/>
        </w:rPr>
        <w:t xml:space="preserve"> oraz „adekwatność i realność wysokości przyjętych w kalkulacji stawek”. Ponadto, zgodnie z ustawą z dnia 24 kwietnia 2003 r. o działalności pożytku publicznego i wolontariacie na realizację zdania publicznego organ administracji przekazuje wybranemu podmiotowi środki publiczne (m.in. art. 13 ust. 2 pkt 2 tej ustawy), które ww. ustawa definiuje jako „środki publiczne, o których mowa w ustawie o finansach publicznych, przeznaczone na wydatki publiczne w rozumieniu tej ustawy” (art. 2 pkt 2). Zgodnie z art. 44 ust. 3 ustawy o finansach publicznych: „Wydatki publiczne powinny być dokonywane: 1) w sposób celowy i oszczędny, z zachowaniem zasad: a) uzyskiwania najlepszych efektów z danych nakładów, b) optymalnego doboru metod i środków służących osiągnięciu założonych celów”. </w:t>
      </w:r>
    </w:p>
    <w:p w14:paraId="06B15484" w14:textId="10A2C783" w:rsidR="00CB3967" w:rsidRPr="00CB3967" w:rsidRDefault="00CB3967" w:rsidP="00CB39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CB3967">
        <w:rPr>
          <w:rFonts w:eastAsia="Times New Roman" w:cstheme="minorHAnsi"/>
        </w:rPr>
        <w:t>zy w ramach zadania można nabyć nieruchomość - np. na stworzenie centrum szkoleniowego?</w:t>
      </w:r>
    </w:p>
    <w:p w14:paraId="22C0D5BC" w14:textId="6ADE8162" w:rsidR="00CB3967" w:rsidRPr="00786331" w:rsidRDefault="00CB3967" w:rsidP="007602D0">
      <w:pPr>
        <w:ind w:left="708"/>
        <w:jc w:val="both"/>
        <w:rPr>
          <w:rFonts w:eastAsia="Times New Roman" w:cstheme="minorHAnsi"/>
          <w:color w:val="0070C0"/>
        </w:rPr>
      </w:pPr>
      <w:r w:rsidRPr="00786331">
        <w:rPr>
          <w:rFonts w:eastAsia="Times New Roman" w:cstheme="minorHAnsi"/>
          <w:color w:val="0070C0"/>
          <w:u w:val="single"/>
        </w:rPr>
        <w:t>Odpowiedź:</w:t>
      </w:r>
      <w:r w:rsidRPr="00786331">
        <w:rPr>
          <w:rFonts w:eastAsia="Times New Roman" w:cstheme="minorHAnsi"/>
          <w:color w:val="0070C0"/>
        </w:rPr>
        <w:t xml:space="preserve"> Zgodnie z pkt IV.3 Ogłoszenia środki na realizację zdania publicznego mogą zostać przeznaczone wyłącznie na sfinansowanie wydatków niezbędnych do realizacji zadania. Racjonalność i niezbędność przedstawionych kosztów z perspektywy założonych działań stanowi również kryterium oceny merytorycznej oferty. Oferent zobowiązany jest również do optymalnego doboru metod i środków służących osiągnięciu założonego celu (art. 44 ust. 3 pkt 1 lit. b ustawy o finansach publicznych). Biorąc pod uwagę rodzaj i zakres merytoryczny oraz czasowy realizacji zadania publicznego zlecanego w konkursie, sfinansowanie w jego ramach zakupu nieruchomości należy uznać za wydatek niecelowy i nie niezbędny.</w:t>
      </w:r>
    </w:p>
    <w:p w14:paraId="5AD4597F" w14:textId="52C37ECF" w:rsidR="00CB3967" w:rsidRPr="00CB3967" w:rsidRDefault="00CB3967" w:rsidP="00CB3967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CB3967">
        <w:rPr>
          <w:rFonts w:eastAsia="Times New Roman" w:cstheme="minorHAnsi"/>
        </w:rPr>
        <w:t>zy transze będą wypłacane dla każdego z wykonawców osobno, czy ma być jeden koordynator? </w:t>
      </w:r>
    </w:p>
    <w:p w14:paraId="1F7A52ED" w14:textId="77777777" w:rsidR="00CB3967" w:rsidRPr="00786331" w:rsidRDefault="00CB3967" w:rsidP="00CB3967">
      <w:pPr>
        <w:ind w:left="708"/>
        <w:jc w:val="both"/>
        <w:rPr>
          <w:rFonts w:eastAsia="Times New Roman" w:cstheme="minorHAnsi"/>
          <w:color w:val="0070C0"/>
        </w:rPr>
      </w:pPr>
      <w:r w:rsidRPr="00786331">
        <w:rPr>
          <w:rFonts w:eastAsia="Times New Roman" w:cstheme="minorHAnsi"/>
          <w:color w:val="0070C0"/>
          <w:u w:val="single"/>
        </w:rPr>
        <w:t>Odpowiedź:</w:t>
      </w:r>
      <w:r w:rsidRPr="00786331">
        <w:rPr>
          <w:rFonts w:eastAsia="Times New Roman" w:cstheme="minorHAnsi"/>
          <w:color w:val="0070C0"/>
        </w:rPr>
        <w:t xml:space="preserve"> W przypadku dwóch lub większej liczby oferentów (oferta wspólna) transze dotacji będą wypłacane odrębnie na rzecz każdego ze Zleceniobiorców, zgodnie ze wzorem umowy stanowiącej załącznik nr 3 do Ogłoszenia konkursu.</w:t>
      </w:r>
    </w:p>
    <w:p w14:paraId="5CBAE45C" w14:textId="77777777" w:rsidR="004542B2" w:rsidRPr="009C508D" w:rsidRDefault="004542B2" w:rsidP="004542B2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Pr="009C508D">
        <w:rPr>
          <w:rFonts w:eastAsia="Times New Roman" w:cstheme="minorHAnsi"/>
        </w:rPr>
        <w:t xml:space="preserve">zy zapis dotyczący osób/podmiotów od których </w:t>
      </w:r>
      <w:bookmarkStart w:id="2" w:name="_Hlk174442510"/>
      <w:r w:rsidRPr="009C508D">
        <w:rPr>
          <w:rFonts w:eastAsia="Times New Roman" w:cstheme="minorHAnsi"/>
        </w:rPr>
        <w:t xml:space="preserve">"nie będą pobierane świadczenia pieniężne od odbiorców zadania publicznego"  </w:t>
      </w:r>
      <w:bookmarkEnd w:id="2"/>
      <w:r w:rsidRPr="009C508D">
        <w:rPr>
          <w:rFonts w:eastAsia="Times New Roman" w:cstheme="minorHAnsi"/>
        </w:rPr>
        <w:t xml:space="preserve">dotyczy również kosztów noclegów i dojazdów związanych z udziałem w konferencji. Planujemy w naszym projekcie zorganizowanie na </w:t>
      </w:r>
      <w:r w:rsidRPr="009C508D">
        <w:rPr>
          <w:rFonts w:eastAsia="Times New Roman" w:cstheme="minorHAnsi"/>
        </w:rPr>
        <w:lastRenderedPageBreak/>
        <w:t>zakończenie konferencji, z którą związane są koszty. Czy koszt na 1 jednego uczestnika powinien zawierać wszystkie koszty związane z jego udziałem w konferencji, w tym koszt noclegów i dojazdu? </w:t>
      </w:r>
    </w:p>
    <w:p w14:paraId="08D79755" w14:textId="77777777" w:rsidR="004542B2" w:rsidRPr="003D098C" w:rsidRDefault="004542B2" w:rsidP="004542B2">
      <w:pPr>
        <w:ind w:left="708"/>
        <w:jc w:val="both"/>
        <w:rPr>
          <w:rFonts w:cstheme="minorHAnsi"/>
          <w:color w:val="0070C0"/>
        </w:rPr>
      </w:pPr>
      <w:r w:rsidRPr="003D098C">
        <w:rPr>
          <w:rFonts w:cstheme="minorHAnsi"/>
          <w:color w:val="0070C0"/>
          <w:u w:val="single"/>
        </w:rPr>
        <w:t>Odpowiedź:</w:t>
      </w:r>
      <w:r>
        <w:rPr>
          <w:rFonts w:cstheme="minorHAnsi"/>
          <w:color w:val="0070C0"/>
        </w:rPr>
        <w:t xml:space="preserve"> </w:t>
      </w:r>
      <w:r w:rsidRPr="003D098C">
        <w:rPr>
          <w:rFonts w:cstheme="minorHAnsi"/>
          <w:color w:val="0070C0"/>
        </w:rPr>
        <w:t xml:space="preserve">Sformułowane w pkt. II.3 </w:t>
      </w:r>
      <w:proofErr w:type="spellStart"/>
      <w:r w:rsidRPr="003D098C">
        <w:rPr>
          <w:rFonts w:cstheme="minorHAnsi"/>
          <w:color w:val="0070C0"/>
        </w:rPr>
        <w:t>ppkt</w:t>
      </w:r>
      <w:proofErr w:type="spellEnd"/>
      <w:r w:rsidRPr="003D098C">
        <w:rPr>
          <w:rFonts w:cstheme="minorHAnsi"/>
          <w:color w:val="0070C0"/>
        </w:rPr>
        <w:t xml:space="preserve"> 5) Ogłoszenia założenie, że </w:t>
      </w:r>
      <w:r w:rsidRPr="003D098C">
        <w:rPr>
          <w:rFonts w:cstheme="minorHAnsi"/>
          <w:i/>
          <w:iCs/>
          <w:color w:val="0070C0"/>
        </w:rPr>
        <w:t>organizacje, którym zostanie powierzona realizacja zadania publicznego, nie mogą pobierać opłat od odbiorców zadania</w:t>
      </w:r>
      <w:r w:rsidRPr="003D098C">
        <w:rPr>
          <w:rFonts w:cstheme="minorHAnsi"/>
          <w:color w:val="0070C0"/>
        </w:rPr>
        <w:t xml:space="preserve">, oznacza konieczność zapewnienia bezpłatności usług szkoleniowych / innych działań dla grupy docelowej. W kalkulacji kosztów realizacji zadania publicznego mogą zostać uwzględnione wszystkie koszty uczestników działań, w tym koszt dojazdu, całodniowego wyżywienia oraz noclegu. </w:t>
      </w:r>
    </w:p>
    <w:p w14:paraId="2A2326D0" w14:textId="77777777" w:rsidR="00D102C3" w:rsidRPr="00D102C3" w:rsidRDefault="00D102C3" w:rsidP="00D102C3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D102C3">
        <w:rPr>
          <w:rFonts w:eastAsia="Times New Roman" w:cstheme="minorHAnsi"/>
        </w:rPr>
        <w:t>Dodatkowe pytanie, bardziej konsultacyjne dotyczące naszych zapisów w statucie Stowarzyszenia. Czy poniższe zapisy ze Statutu są wystarczające?</w:t>
      </w:r>
    </w:p>
    <w:p w14:paraId="2194C46B" w14:textId="77777777" w:rsidR="00D102C3" w:rsidRPr="00177EC5" w:rsidRDefault="00D102C3" w:rsidP="00D102C3">
      <w:pPr>
        <w:ind w:left="708"/>
        <w:jc w:val="both"/>
        <w:rPr>
          <w:rFonts w:cstheme="minorHAnsi"/>
          <w:color w:val="0070C0"/>
          <w:u w:val="single"/>
        </w:rPr>
      </w:pPr>
      <w:r w:rsidRPr="00945C7C">
        <w:rPr>
          <w:rFonts w:cstheme="minorHAnsi"/>
          <w:color w:val="0070C0"/>
          <w:u w:val="single"/>
        </w:rPr>
        <w:t>Odpowiedź:</w:t>
      </w:r>
      <w:r>
        <w:rPr>
          <w:rFonts w:cstheme="minorHAnsi"/>
          <w:color w:val="0070C0"/>
        </w:rPr>
        <w:t xml:space="preserve"> </w:t>
      </w:r>
      <w:r w:rsidRPr="00945C7C">
        <w:rPr>
          <w:rFonts w:cstheme="minorHAnsi"/>
          <w:color w:val="0070C0"/>
        </w:rPr>
        <w:t>Zgodnie z pkt VI. Ogłoszenia o konkursie oferty podlegają dwuetapowej ocenie (formalnej oraz merytorycznej). Prowadzenie działalności statutowej zgodnej z rodzajem zadania wskazanym w Ogłoszeniu jest jednym z warunków formalnych, które będą weryfikowane na etapie oceny formalnej ofert. Warunek ten będzie sprawdzany na podstawie załączonej do oferty kopii statutu organizacji składającej ofertę - w przypadku, gdy zakres działalności prowadzonej przez organizację pokrywający się z rodzajem zadania publicznego nie wynika z rejestru.</w:t>
      </w:r>
    </w:p>
    <w:p w14:paraId="634001F4" w14:textId="52067F01" w:rsidR="00D102C3" w:rsidRDefault="00D102C3" w:rsidP="00D102C3">
      <w:pPr>
        <w:ind w:left="708"/>
        <w:jc w:val="both"/>
        <w:rPr>
          <w:rFonts w:cstheme="minorHAnsi"/>
          <w:color w:val="0070C0"/>
        </w:rPr>
      </w:pPr>
      <w:r w:rsidRPr="00945C7C">
        <w:rPr>
          <w:rFonts w:cstheme="minorHAnsi"/>
          <w:color w:val="0070C0"/>
        </w:rPr>
        <w:t>Ocena formalna ofert rozpocznie się po zakończeniu naboru i rejestracji wszystkich ofert, które zostaną złożone w konkursie. Na obecnym etapie nie jest więc możliwa analiza spełnienia warunków formalnych przez potencjalnego Oferenta.</w:t>
      </w:r>
    </w:p>
    <w:p w14:paraId="542C2F63" w14:textId="77777777" w:rsidR="008C64D7" w:rsidRPr="00FD3C4E" w:rsidRDefault="008C64D7" w:rsidP="00FD3C4E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FD3C4E">
        <w:rPr>
          <w:rFonts w:eastAsia="Times New Roman" w:cstheme="minorHAnsi"/>
        </w:rPr>
        <w:t>Gdzie można znaleźć wytyczne dotyczące kosztów kwalifikowanych? Będę wdzięczna za link.</w:t>
      </w:r>
    </w:p>
    <w:p w14:paraId="22DB77BF" w14:textId="568D9F3C" w:rsidR="008C64D7" w:rsidRDefault="008C64D7" w:rsidP="008C64D7">
      <w:pPr>
        <w:ind w:left="708"/>
        <w:jc w:val="both"/>
        <w:rPr>
          <w:color w:val="0070C0"/>
        </w:rPr>
      </w:pPr>
      <w:r w:rsidRPr="00CB445C">
        <w:rPr>
          <w:color w:val="0070C0"/>
          <w:u w:val="single"/>
        </w:rPr>
        <w:t>Odpowiedź:</w:t>
      </w:r>
      <w:r>
        <w:rPr>
          <w:color w:val="0070C0"/>
        </w:rPr>
        <w:t xml:space="preserve">  Nie ma odrębnego dokumentu zawierającego wytyczne dotyczące kwalifikowalności wydatków w realizacji zadania. Informacje o zasadach kalkulacji kosztów realizacji zadania i zasadach  ponoszenia wydatków ze środków publicznych zawarto </w:t>
      </w:r>
      <w:r>
        <w:rPr>
          <w:color w:val="0070C0"/>
        </w:rPr>
        <w:br/>
      </w:r>
      <w:r w:rsidRPr="00700144">
        <w:rPr>
          <w:color w:val="0070C0"/>
        </w:rPr>
        <w:t xml:space="preserve">w odpowiedziach na podobne pytania. Uprzejmie proszę o zapoznanie się z odpowiedziami przygotowanymi przez </w:t>
      </w:r>
      <w:proofErr w:type="spellStart"/>
      <w:r w:rsidRPr="00700144">
        <w:rPr>
          <w:color w:val="0070C0"/>
        </w:rPr>
        <w:t>MFiPR</w:t>
      </w:r>
      <w:proofErr w:type="spellEnd"/>
      <w:r w:rsidRPr="00700144">
        <w:rPr>
          <w:color w:val="0070C0"/>
        </w:rPr>
        <w:t xml:space="preserve"> - pytania od 8 do 11 zamieszczon</w:t>
      </w:r>
      <w:r w:rsidR="005C4912" w:rsidRPr="00700144">
        <w:rPr>
          <w:color w:val="0070C0"/>
        </w:rPr>
        <w:t>e</w:t>
      </w:r>
      <w:r w:rsidRPr="00700144">
        <w:rPr>
          <w:color w:val="0070C0"/>
        </w:rPr>
        <w:t xml:space="preserve"> w materiale z dnia 8.08.2024 r.</w:t>
      </w:r>
      <w:r w:rsidR="005C4912" w:rsidRPr="00700144">
        <w:rPr>
          <w:color w:val="0070C0"/>
        </w:rPr>
        <w:t xml:space="preserve"> -</w:t>
      </w:r>
      <w:r w:rsidRPr="00700144">
        <w:rPr>
          <w:color w:val="0070C0"/>
        </w:rPr>
        <w:t xml:space="preserve"> na stronie internetowej konkursu w domenie </w:t>
      </w:r>
      <w:proofErr w:type="spellStart"/>
      <w:r w:rsidRPr="00700144">
        <w:rPr>
          <w:color w:val="0070C0"/>
        </w:rPr>
        <w:t>MFiPR</w:t>
      </w:r>
      <w:proofErr w:type="spellEnd"/>
      <w:r w:rsidRPr="00700144">
        <w:rPr>
          <w:color w:val="0070C0"/>
        </w:rPr>
        <w:t xml:space="preserve">:  </w:t>
      </w:r>
      <w:hyperlink r:id="rId7" w:history="1">
        <w:r w:rsidRPr="00700144">
          <w:rPr>
            <w:rStyle w:val="Hipercze"/>
          </w:rPr>
          <w:t>https://www.gov.pl/web/fundusze-regiony/pytania-i-odpowiedzi-do-konkursu-g8g</w:t>
        </w:r>
      </w:hyperlink>
      <w:r>
        <w:rPr>
          <w:color w:val="0070C0"/>
        </w:rPr>
        <w:t xml:space="preserve"> </w:t>
      </w:r>
    </w:p>
    <w:p w14:paraId="03F46774" w14:textId="77777777" w:rsidR="00160C7E" w:rsidRPr="001C7267" w:rsidRDefault="00160C7E" w:rsidP="00160C7E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1C7267">
        <w:rPr>
          <w:rFonts w:eastAsia="Times New Roman" w:cstheme="minorHAnsi"/>
        </w:rPr>
        <w:t xml:space="preserve">Czy projekt może obejmować całą Polskę czy tylko wskazane obszary? </w:t>
      </w:r>
    </w:p>
    <w:p w14:paraId="52316D49" w14:textId="77777777" w:rsidR="00160C7E" w:rsidRPr="00D21C90" w:rsidRDefault="00160C7E" w:rsidP="00160C7E">
      <w:pPr>
        <w:ind w:left="708"/>
        <w:jc w:val="both"/>
        <w:rPr>
          <w:rFonts w:cstheme="minorHAnsi"/>
          <w:color w:val="0070C0"/>
        </w:rPr>
      </w:pPr>
      <w:r w:rsidRPr="00D21C90">
        <w:rPr>
          <w:rFonts w:cstheme="minorHAnsi"/>
          <w:color w:val="0070C0"/>
          <w:u w:val="single"/>
        </w:rPr>
        <w:t>Odpowiedź:</w:t>
      </w:r>
      <w:r w:rsidRPr="00D21C90">
        <w:rPr>
          <w:rFonts w:cstheme="minorHAnsi"/>
          <w:color w:val="0070C0"/>
        </w:rPr>
        <w:t xml:space="preserve"> Projekt może, ale nie musi, obejmować obszaru całego kraju. Należy jednak zwrócić uwagę, że zgodnie z pkt II.3 </w:t>
      </w:r>
      <w:proofErr w:type="spellStart"/>
      <w:r w:rsidRPr="00D21C90">
        <w:rPr>
          <w:rFonts w:cstheme="minorHAnsi"/>
          <w:color w:val="0070C0"/>
        </w:rPr>
        <w:t>ppkt</w:t>
      </w:r>
      <w:proofErr w:type="spellEnd"/>
      <w:r w:rsidRPr="00D21C90">
        <w:rPr>
          <w:rFonts w:cstheme="minorHAnsi"/>
          <w:color w:val="0070C0"/>
        </w:rPr>
        <w:t xml:space="preserve"> 2) Ogłoszenia, zachęca się Oferentów do składania ofert „</w:t>
      </w:r>
      <w:r w:rsidRPr="00D21C90">
        <w:rPr>
          <w:rFonts w:cstheme="minorHAnsi"/>
          <w:i/>
          <w:iCs/>
          <w:color w:val="0070C0"/>
        </w:rPr>
        <w:t>obejmujących większy terytorialnie obszar realizacji zadania</w:t>
      </w:r>
      <w:r w:rsidRPr="00D21C90">
        <w:rPr>
          <w:rFonts w:cstheme="minorHAnsi"/>
          <w:color w:val="0070C0"/>
        </w:rPr>
        <w:t xml:space="preserve">”. Jednocześnie, pkt II.3 </w:t>
      </w:r>
      <w:proofErr w:type="spellStart"/>
      <w:r w:rsidRPr="00D21C90">
        <w:rPr>
          <w:rFonts w:cstheme="minorHAnsi"/>
          <w:color w:val="0070C0"/>
        </w:rPr>
        <w:t>ppkt</w:t>
      </w:r>
      <w:proofErr w:type="spellEnd"/>
      <w:r w:rsidRPr="00D21C90">
        <w:rPr>
          <w:rFonts w:cstheme="minorHAnsi"/>
          <w:color w:val="0070C0"/>
        </w:rPr>
        <w:t xml:space="preserve"> 3) Ogłoszenia stanowi, iż „</w:t>
      </w:r>
      <w:r w:rsidRPr="00D21C90">
        <w:rPr>
          <w:rFonts w:cstheme="minorHAnsi"/>
          <w:i/>
          <w:iCs/>
          <w:color w:val="0070C0"/>
        </w:rPr>
        <w:t>działania mogą mieć wymiar lokalny, regionalny lub krajowy, jednak Minister zastrzega prawo do negocjowania z oferentami zakresu terytorialnego biorąc pod uwagę, że zadanie ma docelowo objąć możliwe szeroki obszar kraju”</w:t>
      </w:r>
      <w:r w:rsidRPr="00D21C90">
        <w:rPr>
          <w:rFonts w:cstheme="minorHAnsi"/>
          <w:color w:val="0070C0"/>
        </w:rPr>
        <w:t>.</w:t>
      </w:r>
    </w:p>
    <w:p w14:paraId="104780F1" w14:textId="6FED865E" w:rsidR="00A41CEB" w:rsidRPr="00A41CEB" w:rsidRDefault="00A41CEB" w:rsidP="00A41CEB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A41CEB">
        <w:rPr>
          <w:rFonts w:eastAsia="Times New Roman" w:cstheme="minorHAnsi"/>
        </w:rPr>
        <w:t xml:space="preserve">Mamy 5 organizacji z całej Polski, składających wniosek razem. Nie mamy podpisów elektronicznych. Czy akceptują Państwo, że osoby reprezentujące organizacje podpiszą się </w:t>
      </w:r>
      <w:r w:rsidR="00160C7E">
        <w:rPr>
          <w:rFonts w:eastAsia="Times New Roman" w:cstheme="minorHAnsi"/>
        </w:rPr>
        <w:br/>
      </w:r>
      <w:r w:rsidRPr="00A41CEB">
        <w:rPr>
          <w:rFonts w:eastAsia="Times New Roman" w:cstheme="minorHAnsi"/>
        </w:rPr>
        <w:t xml:space="preserve">w </w:t>
      </w:r>
      <w:proofErr w:type="spellStart"/>
      <w:r w:rsidRPr="00A41CEB">
        <w:rPr>
          <w:rFonts w:eastAsia="Times New Roman" w:cstheme="minorHAnsi"/>
        </w:rPr>
        <w:t>ePUAP</w:t>
      </w:r>
      <w:proofErr w:type="spellEnd"/>
      <w:r w:rsidRPr="00A41CEB">
        <w:rPr>
          <w:rFonts w:eastAsia="Times New Roman" w:cstheme="minorHAnsi"/>
        </w:rPr>
        <w:t xml:space="preserve"> zgodnie z danymi KRS?</w:t>
      </w:r>
    </w:p>
    <w:p w14:paraId="222A68A2" w14:textId="77777777" w:rsidR="00A41CEB" w:rsidRDefault="00A41CEB" w:rsidP="00A41CEB">
      <w:pPr>
        <w:ind w:left="708"/>
        <w:jc w:val="both"/>
        <w:rPr>
          <w:color w:val="0070C0"/>
          <w:lang w:eastAsia="pl-PL"/>
        </w:rPr>
      </w:pPr>
      <w:r>
        <w:rPr>
          <w:color w:val="0070C0"/>
          <w:u w:val="single"/>
        </w:rPr>
        <w:t xml:space="preserve">Odpowiedź: </w:t>
      </w:r>
      <w:r>
        <w:rPr>
          <w:color w:val="0070C0"/>
        </w:rPr>
        <w:t xml:space="preserve">Zgodnie z pkt V.12 Ogłoszenia: </w:t>
      </w:r>
      <w:r>
        <w:rPr>
          <w:i/>
          <w:iCs/>
          <w:color w:val="0070C0"/>
        </w:rPr>
        <w:t xml:space="preserve">Oferta powinna być podpisana przez osobę upoważnioną albo osoby upoważnione do składania oświadczeń woli w imieniu oferenta. (…) w przypadku ofert składanych w postaci elektronicznej należy je opatrzyć kwalifikowanym </w:t>
      </w:r>
      <w:r>
        <w:rPr>
          <w:i/>
          <w:iCs/>
          <w:color w:val="0070C0"/>
        </w:rPr>
        <w:lastRenderedPageBreak/>
        <w:t xml:space="preserve">podpisem elektronicznym (oferty składane w formie elektronicznej) </w:t>
      </w:r>
      <w:r>
        <w:rPr>
          <w:i/>
          <w:iCs/>
          <w:color w:val="0070C0"/>
          <w:u w:val="single"/>
        </w:rPr>
        <w:t>lub podpisem zaufanym</w:t>
      </w:r>
      <w:r>
        <w:rPr>
          <w:i/>
          <w:iCs/>
          <w:color w:val="0070C0"/>
        </w:rPr>
        <w:t xml:space="preserve"> (</w:t>
      </w:r>
      <w:hyperlink r:id="rId8" w:history="1">
        <w:r>
          <w:rPr>
            <w:rStyle w:val="Hipercze"/>
            <w:i/>
            <w:iCs/>
            <w:color w:val="0070C0"/>
          </w:rPr>
          <w:t>https://www.gov.pl/web/gov/podpisz-dokument-elektronicznie-wykorzystaj-podpis-zaufany</w:t>
        </w:r>
      </w:hyperlink>
      <w:r>
        <w:rPr>
          <w:i/>
          <w:iCs/>
          <w:color w:val="0070C0"/>
        </w:rPr>
        <w:t>).</w:t>
      </w:r>
      <w:r>
        <w:rPr>
          <w:color w:val="0070C0"/>
        </w:rPr>
        <w:t xml:space="preserve"> Oferta może zatem zostać podpisana podpisem zaufanym dostępnym w profilu zaufanym na platformie </w:t>
      </w:r>
      <w:proofErr w:type="spellStart"/>
      <w:r>
        <w:rPr>
          <w:color w:val="0070C0"/>
        </w:rPr>
        <w:t>ePUAP</w:t>
      </w:r>
      <w:proofErr w:type="spellEnd"/>
      <w:r>
        <w:rPr>
          <w:color w:val="0070C0"/>
        </w:rPr>
        <w:t>.</w:t>
      </w:r>
    </w:p>
    <w:p w14:paraId="32CC1641" w14:textId="3B36D67B" w:rsidR="00CB3967" w:rsidRDefault="00CB3967" w:rsidP="00CB3967">
      <w:pPr>
        <w:jc w:val="both"/>
        <w:rPr>
          <w:rFonts w:eastAsia="Times New Roman" w:cstheme="minorHAnsi"/>
        </w:rPr>
      </w:pPr>
    </w:p>
    <w:p w14:paraId="1F219F1A" w14:textId="77777777" w:rsidR="007E1D57" w:rsidRDefault="007E1D57" w:rsidP="00A45D6A">
      <w:pPr>
        <w:pStyle w:val="Akapitzlist"/>
        <w:spacing w:after="0"/>
        <w:ind w:left="426" w:hanging="426"/>
        <w:jc w:val="center"/>
        <w:rPr>
          <w:rFonts w:cstheme="minorHAnsi"/>
          <w:b/>
          <w:bCs/>
          <w:u w:val="single"/>
        </w:rPr>
      </w:pPr>
    </w:p>
    <w:p w14:paraId="1C31BB0F" w14:textId="3AE1FC3A" w:rsidR="007E1D57" w:rsidRDefault="007E1D57" w:rsidP="00A66CBD">
      <w:pPr>
        <w:spacing w:after="0"/>
        <w:jc w:val="both"/>
        <w:rPr>
          <w:rFonts w:cstheme="minorHAnsi"/>
          <w:u w:val="single"/>
        </w:rPr>
      </w:pPr>
    </w:p>
    <w:p w14:paraId="59C97D7F" w14:textId="77777777" w:rsidR="00FD3C4E" w:rsidRDefault="00FD3C4E" w:rsidP="007602D0">
      <w:pPr>
        <w:ind w:left="708"/>
        <w:jc w:val="both"/>
        <w:rPr>
          <w:color w:val="0070C0"/>
        </w:rPr>
      </w:pPr>
    </w:p>
    <w:p w14:paraId="0A960561" w14:textId="38591894" w:rsidR="007E1D57" w:rsidRDefault="007E1D57" w:rsidP="00A66CBD">
      <w:pPr>
        <w:spacing w:after="0"/>
        <w:jc w:val="both"/>
        <w:rPr>
          <w:rFonts w:cstheme="minorHAnsi"/>
          <w:u w:val="single"/>
        </w:rPr>
      </w:pPr>
    </w:p>
    <w:p w14:paraId="4D10C466" w14:textId="77777777" w:rsidR="007E1D57" w:rsidRPr="00A66CBD" w:rsidRDefault="007E1D57" w:rsidP="00A66CBD">
      <w:pPr>
        <w:spacing w:after="0"/>
        <w:jc w:val="both"/>
        <w:rPr>
          <w:rFonts w:cstheme="minorHAnsi"/>
          <w:u w:val="single"/>
        </w:rPr>
      </w:pPr>
    </w:p>
    <w:p w14:paraId="37B59055" w14:textId="77777777" w:rsidR="002F7F1F" w:rsidRPr="00CC6FAB" w:rsidRDefault="002F7F1F" w:rsidP="00725263">
      <w:pPr>
        <w:spacing w:after="0"/>
        <w:jc w:val="both"/>
        <w:rPr>
          <w:rFonts w:cstheme="minorHAnsi"/>
          <w:b/>
          <w:bCs/>
          <w:u w:val="single"/>
        </w:rPr>
      </w:pPr>
    </w:p>
    <w:p w14:paraId="2DE8C995" w14:textId="77777777" w:rsidR="0080602A" w:rsidRPr="00725263" w:rsidRDefault="0080602A" w:rsidP="00725263">
      <w:pPr>
        <w:spacing w:after="0"/>
        <w:jc w:val="both"/>
        <w:rPr>
          <w:rFonts w:cstheme="minorHAnsi"/>
          <w:b/>
          <w:bCs/>
        </w:rPr>
      </w:pPr>
    </w:p>
    <w:bookmarkEnd w:id="0"/>
    <w:sectPr w:rsidR="0080602A" w:rsidRPr="007252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D80C" w14:textId="77777777" w:rsidR="00A66CBD" w:rsidRDefault="00A66CBD" w:rsidP="00A66CBD">
      <w:pPr>
        <w:spacing w:after="0" w:line="240" w:lineRule="auto"/>
      </w:pPr>
      <w:r>
        <w:separator/>
      </w:r>
    </w:p>
  </w:endnote>
  <w:endnote w:type="continuationSeparator" w:id="0">
    <w:p w14:paraId="770E82CA" w14:textId="77777777" w:rsidR="00A66CBD" w:rsidRDefault="00A66CBD" w:rsidP="00A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6855"/>
      <w:docPartObj>
        <w:docPartGallery w:val="Page Numbers (Bottom of Page)"/>
        <w:docPartUnique/>
      </w:docPartObj>
    </w:sdtPr>
    <w:sdtEndPr/>
    <w:sdtContent>
      <w:p w14:paraId="3F285915" w14:textId="15A462DB" w:rsidR="00A66CBD" w:rsidRDefault="00A66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359B" w14:textId="77777777" w:rsidR="00A66CBD" w:rsidRDefault="00A6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4DAB" w14:textId="77777777" w:rsidR="00A66CBD" w:rsidRDefault="00A66CBD" w:rsidP="00A66CBD">
      <w:pPr>
        <w:spacing w:after="0" w:line="240" w:lineRule="auto"/>
      </w:pPr>
      <w:r>
        <w:separator/>
      </w:r>
    </w:p>
  </w:footnote>
  <w:footnote w:type="continuationSeparator" w:id="0">
    <w:p w14:paraId="5864A8D2" w14:textId="77777777" w:rsidR="00A66CBD" w:rsidRDefault="00A66CBD" w:rsidP="00A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DE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D23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C1084"/>
    <w:multiLevelType w:val="hybridMultilevel"/>
    <w:tmpl w:val="1F2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465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6A5873"/>
    <w:multiLevelType w:val="hybridMultilevel"/>
    <w:tmpl w:val="C0306E2E"/>
    <w:lvl w:ilvl="0" w:tplc="6ED2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458C"/>
    <w:multiLevelType w:val="hybridMultilevel"/>
    <w:tmpl w:val="06D6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3DB9"/>
    <w:multiLevelType w:val="hybridMultilevel"/>
    <w:tmpl w:val="A2E80B00"/>
    <w:lvl w:ilvl="0" w:tplc="5C104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35B5"/>
    <w:multiLevelType w:val="hybridMultilevel"/>
    <w:tmpl w:val="A2E80B00"/>
    <w:lvl w:ilvl="0" w:tplc="5C104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428" w:hanging="360"/>
      </w:pPr>
    </w:lvl>
    <w:lvl w:ilvl="1" w:tplc="D6364E1A">
      <w:start w:val="1"/>
      <w:numFmt w:val="lowerLetter"/>
      <w:lvlText w:val="%2."/>
      <w:lvlJc w:val="left"/>
      <w:pPr>
        <w:ind w:left="2148" w:hanging="360"/>
      </w:pPr>
    </w:lvl>
    <w:lvl w:ilvl="2" w:tplc="A2B68DD4">
      <w:start w:val="1"/>
      <w:numFmt w:val="lowerRoman"/>
      <w:lvlText w:val="%3."/>
      <w:lvlJc w:val="right"/>
      <w:pPr>
        <w:ind w:left="2868" w:hanging="180"/>
      </w:pPr>
    </w:lvl>
    <w:lvl w:ilvl="3" w:tplc="8E20EA72">
      <w:start w:val="1"/>
      <w:numFmt w:val="decimal"/>
      <w:lvlText w:val="%4."/>
      <w:lvlJc w:val="left"/>
      <w:pPr>
        <w:ind w:left="3588" w:hanging="360"/>
      </w:pPr>
    </w:lvl>
    <w:lvl w:ilvl="4" w:tplc="D85CEC96">
      <w:start w:val="1"/>
      <w:numFmt w:val="lowerLetter"/>
      <w:lvlText w:val="%5."/>
      <w:lvlJc w:val="left"/>
      <w:pPr>
        <w:ind w:left="4308" w:hanging="360"/>
      </w:pPr>
    </w:lvl>
    <w:lvl w:ilvl="5" w:tplc="E6A4A884">
      <w:start w:val="1"/>
      <w:numFmt w:val="lowerRoman"/>
      <w:lvlText w:val="%6."/>
      <w:lvlJc w:val="right"/>
      <w:pPr>
        <w:ind w:left="5028" w:hanging="180"/>
      </w:pPr>
    </w:lvl>
    <w:lvl w:ilvl="6" w:tplc="697656F0">
      <w:start w:val="1"/>
      <w:numFmt w:val="decimal"/>
      <w:lvlText w:val="%7."/>
      <w:lvlJc w:val="left"/>
      <w:pPr>
        <w:ind w:left="5748" w:hanging="360"/>
      </w:pPr>
    </w:lvl>
    <w:lvl w:ilvl="7" w:tplc="D050331E">
      <w:start w:val="1"/>
      <w:numFmt w:val="lowerLetter"/>
      <w:lvlText w:val="%8."/>
      <w:lvlJc w:val="left"/>
      <w:pPr>
        <w:ind w:left="6468" w:hanging="360"/>
      </w:pPr>
    </w:lvl>
    <w:lvl w:ilvl="8" w:tplc="88A21E92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A25C91"/>
    <w:multiLevelType w:val="hybridMultilevel"/>
    <w:tmpl w:val="4A423E6E"/>
    <w:lvl w:ilvl="0" w:tplc="334E85C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B67D5F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D07EC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22C5B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D7F9A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4C34F9"/>
    <w:multiLevelType w:val="hybridMultilevel"/>
    <w:tmpl w:val="CB0C42E2"/>
    <w:lvl w:ilvl="0" w:tplc="A62EB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D3710A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06C43"/>
    <w:multiLevelType w:val="hybridMultilevel"/>
    <w:tmpl w:val="EE7A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50C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1A17CE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A20505F"/>
    <w:multiLevelType w:val="hybridMultilevel"/>
    <w:tmpl w:val="B5CA7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1884"/>
    <w:multiLevelType w:val="hybridMultilevel"/>
    <w:tmpl w:val="E6F2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06611"/>
    <w:multiLevelType w:val="hybridMultilevel"/>
    <w:tmpl w:val="71E8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E60AF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5005B7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42073"/>
    <w:multiLevelType w:val="hybridMultilevel"/>
    <w:tmpl w:val="57CCC992"/>
    <w:lvl w:ilvl="0" w:tplc="ABEC2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A354D"/>
    <w:multiLevelType w:val="hybridMultilevel"/>
    <w:tmpl w:val="184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3C00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72492"/>
    <w:multiLevelType w:val="hybridMultilevel"/>
    <w:tmpl w:val="7C08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82383"/>
    <w:multiLevelType w:val="hybridMultilevel"/>
    <w:tmpl w:val="F978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E2471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006465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7A3C0A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244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8A5788"/>
    <w:multiLevelType w:val="hybridMultilevel"/>
    <w:tmpl w:val="A0C8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9"/>
  </w:num>
  <w:num w:numId="5">
    <w:abstractNumId w:val="3"/>
  </w:num>
  <w:num w:numId="6">
    <w:abstractNumId w:val="29"/>
  </w:num>
  <w:num w:numId="7">
    <w:abstractNumId w:val="18"/>
  </w:num>
  <w:num w:numId="8">
    <w:abstractNumId w:val="1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20"/>
  </w:num>
  <w:num w:numId="16">
    <w:abstractNumId w:val="28"/>
  </w:num>
  <w:num w:numId="17">
    <w:abstractNumId w:val="33"/>
  </w:num>
  <w:num w:numId="18">
    <w:abstractNumId w:val="15"/>
  </w:num>
  <w:num w:numId="19">
    <w:abstractNumId w:val="23"/>
  </w:num>
  <w:num w:numId="20">
    <w:abstractNumId w:val="5"/>
  </w:num>
  <w:num w:numId="21">
    <w:abstractNumId w:val="27"/>
  </w:num>
  <w:num w:numId="22">
    <w:abstractNumId w:val="0"/>
  </w:num>
  <w:num w:numId="23">
    <w:abstractNumId w:val="25"/>
  </w:num>
  <w:num w:numId="24">
    <w:abstractNumId w:val="31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4"/>
  </w:num>
  <w:num w:numId="30">
    <w:abstractNumId w:val="2"/>
  </w:num>
  <w:num w:numId="31">
    <w:abstractNumId w:val="1"/>
  </w:num>
  <w:num w:numId="32">
    <w:abstractNumId w:val="22"/>
  </w:num>
  <w:num w:numId="33">
    <w:abstractNumId w:val="6"/>
  </w:num>
  <w:num w:numId="34">
    <w:abstractNumId w:val="16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0"/>
    <w:rsid w:val="00014330"/>
    <w:rsid w:val="00015133"/>
    <w:rsid w:val="00050D01"/>
    <w:rsid w:val="00074444"/>
    <w:rsid w:val="00144C6C"/>
    <w:rsid w:val="00160C7E"/>
    <w:rsid w:val="0018032F"/>
    <w:rsid w:val="001E3CA9"/>
    <w:rsid w:val="0024062F"/>
    <w:rsid w:val="0028497C"/>
    <w:rsid w:val="002F7F1F"/>
    <w:rsid w:val="00356FE9"/>
    <w:rsid w:val="003B27E2"/>
    <w:rsid w:val="004542B2"/>
    <w:rsid w:val="004B4064"/>
    <w:rsid w:val="005B7C7A"/>
    <w:rsid w:val="005C0DAC"/>
    <w:rsid w:val="005C1BFE"/>
    <w:rsid w:val="005C4912"/>
    <w:rsid w:val="005F7B6F"/>
    <w:rsid w:val="00675992"/>
    <w:rsid w:val="006B22F4"/>
    <w:rsid w:val="006B3B45"/>
    <w:rsid w:val="006D55E6"/>
    <w:rsid w:val="006E7FC7"/>
    <w:rsid w:val="00700144"/>
    <w:rsid w:val="00707D2F"/>
    <w:rsid w:val="00715DFA"/>
    <w:rsid w:val="00725263"/>
    <w:rsid w:val="007324A4"/>
    <w:rsid w:val="00745527"/>
    <w:rsid w:val="0075506C"/>
    <w:rsid w:val="007602D0"/>
    <w:rsid w:val="00784AD0"/>
    <w:rsid w:val="00797A43"/>
    <w:rsid w:val="007E1D57"/>
    <w:rsid w:val="0080602A"/>
    <w:rsid w:val="00856FDB"/>
    <w:rsid w:val="008643C3"/>
    <w:rsid w:val="008C64D7"/>
    <w:rsid w:val="00915BB4"/>
    <w:rsid w:val="00927679"/>
    <w:rsid w:val="00947783"/>
    <w:rsid w:val="00993AD1"/>
    <w:rsid w:val="009D52F6"/>
    <w:rsid w:val="00A22FD2"/>
    <w:rsid w:val="00A41CEB"/>
    <w:rsid w:val="00A45397"/>
    <w:rsid w:val="00A45D6A"/>
    <w:rsid w:val="00A53AE3"/>
    <w:rsid w:val="00A66CBD"/>
    <w:rsid w:val="00AA5B8D"/>
    <w:rsid w:val="00AB1DFD"/>
    <w:rsid w:val="00AB78B2"/>
    <w:rsid w:val="00AC6B37"/>
    <w:rsid w:val="00AD44DE"/>
    <w:rsid w:val="00B07A77"/>
    <w:rsid w:val="00B07DA8"/>
    <w:rsid w:val="00B14C0A"/>
    <w:rsid w:val="00B510B6"/>
    <w:rsid w:val="00B94EE4"/>
    <w:rsid w:val="00BC2ECF"/>
    <w:rsid w:val="00C23760"/>
    <w:rsid w:val="00C546B7"/>
    <w:rsid w:val="00C80C15"/>
    <w:rsid w:val="00C9170E"/>
    <w:rsid w:val="00CB349B"/>
    <w:rsid w:val="00CB3967"/>
    <w:rsid w:val="00CC3398"/>
    <w:rsid w:val="00CC6FAB"/>
    <w:rsid w:val="00CE66C1"/>
    <w:rsid w:val="00D102C3"/>
    <w:rsid w:val="00DF3868"/>
    <w:rsid w:val="00E86189"/>
    <w:rsid w:val="00EE5A35"/>
    <w:rsid w:val="00F062EF"/>
    <w:rsid w:val="00F61B5C"/>
    <w:rsid w:val="00FB7E33"/>
    <w:rsid w:val="00FC1310"/>
    <w:rsid w:val="00F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032D"/>
  <w15:chartTrackingRefBased/>
  <w15:docId w15:val="{A0C488F3-E728-46E1-A1C4-507EFFB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84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C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550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BD"/>
  </w:style>
  <w:style w:type="paragraph" w:styleId="Stopka">
    <w:name w:val="footer"/>
    <w:basedOn w:val="Normalny"/>
    <w:link w:val="Stopka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BD"/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F062EF"/>
  </w:style>
  <w:style w:type="character" w:styleId="Pogrubienie">
    <w:name w:val="Strong"/>
    <w:basedOn w:val="Domylnaczcionkaakapitu"/>
    <w:uiPriority w:val="22"/>
    <w:qFormat/>
    <w:rsid w:val="00D10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fundusze-regiony/pytania-i-odpowiedzi-do-konkursu-g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9</cp:revision>
  <cp:lastPrinted>2024-08-07T10:21:00Z</cp:lastPrinted>
  <dcterms:created xsi:type="dcterms:W3CDTF">2024-08-14T08:59:00Z</dcterms:created>
  <dcterms:modified xsi:type="dcterms:W3CDTF">2024-08-14T11:11:00Z</dcterms:modified>
</cp:coreProperties>
</file>