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FF7BCF" w:rsidRPr="00FF7BCF" w:rsidRDefault="00A01001" w:rsidP="00BB1198">
      <w:pPr>
        <w:spacing w:after="0" w:line="357" w:lineRule="auto"/>
        <w:ind w:left="0" w:firstLine="0"/>
        <w:jc w:val="left"/>
      </w:pPr>
      <w:r>
        <w:t>Dostawa</w:t>
      </w:r>
      <w:r w:rsidR="00FF7BCF" w:rsidRPr="00FF7BCF">
        <w:t xml:space="preserve"> kalendarzy na 2023 rok </w:t>
      </w:r>
      <w:r>
        <w:t>na potrzeby</w:t>
      </w:r>
      <w:r w:rsidR="00FF7BCF" w:rsidRPr="00FF7BCF">
        <w:t xml:space="preserve"> Ministerstwa Rodziny i Polityki Społecznej.</w:t>
      </w:r>
    </w:p>
    <w:p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</w:t>
      </w:r>
      <w:r w:rsidR="00FF7BCF">
        <w:rPr>
          <w:b/>
        </w:rPr>
        <w:t xml:space="preserve"> 100</w:t>
      </w:r>
      <w:r w:rsidR="00BB1198" w:rsidRPr="00731017">
        <w:rPr>
          <w:b/>
        </w:rPr>
        <w:t xml:space="preserve"> %.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:rsidR="001467F2" w:rsidRDefault="001467F2" w:rsidP="000A3635">
      <w:pPr>
        <w:spacing w:after="320" w:line="259" w:lineRule="auto"/>
        <w:ind w:right="17"/>
        <w:jc w:val="left"/>
        <w:rPr>
          <w:b/>
        </w:rPr>
      </w:pP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Pr="008C0016">
          <w:rPr>
            <w:rStyle w:val="Hipercze"/>
          </w:rPr>
          <w:t>sekretariat.ba@mrips.gov.pl</w:t>
        </w:r>
      </w:hyperlink>
      <w:r>
        <w:t xml:space="preserve"> </w:t>
      </w:r>
      <w:r w:rsidRPr="00731017">
        <w:t xml:space="preserve"> do dnia </w:t>
      </w:r>
      <w:r w:rsidR="00FF7BCF" w:rsidRPr="00A01001">
        <w:rPr>
          <w:b/>
        </w:rPr>
        <w:t>30.09</w:t>
      </w:r>
      <w:r w:rsidRPr="00A01001">
        <w:rPr>
          <w:b/>
        </w:rPr>
        <w:t>.2022 r.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  <w:bookmarkStart w:id="0" w:name="_GoBack"/>
      <w:bookmarkEnd w:id="0"/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  <w:r w:rsidR="00FF7BCF">
        <w:rPr>
          <w:color w:val="auto"/>
        </w:rPr>
        <w:t>.</w:t>
      </w:r>
    </w:p>
    <w:sectPr w:rsidR="008915F1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0C616F"/>
    <w:rsid w:val="001467F2"/>
    <w:rsid w:val="002C6540"/>
    <w:rsid w:val="004F5DC5"/>
    <w:rsid w:val="0050167B"/>
    <w:rsid w:val="00672021"/>
    <w:rsid w:val="00731017"/>
    <w:rsid w:val="00887B9D"/>
    <w:rsid w:val="008915F1"/>
    <w:rsid w:val="00A01001"/>
    <w:rsid w:val="00AC7BC5"/>
    <w:rsid w:val="00B41F1E"/>
    <w:rsid w:val="00BB1198"/>
    <w:rsid w:val="00E3398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CEB2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Magdalena Brus</cp:lastModifiedBy>
  <cp:revision>12</cp:revision>
  <dcterms:created xsi:type="dcterms:W3CDTF">2022-06-02T12:49:00Z</dcterms:created>
  <dcterms:modified xsi:type="dcterms:W3CDTF">2022-09-21T12:54:00Z</dcterms:modified>
</cp:coreProperties>
</file>