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C058B" w14:textId="77777777" w:rsidR="009276B2" w:rsidRPr="007A6A7A" w:rsidRDefault="009276B2" w:rsidP="007A6A7A">
      <w:pPr>
        <w:spacing w:after="0" w:line="240" w:lineRule="exact"/>
        <w:rPr>
          <w:rFonts w:ascii="Lato" w:hAnsi="Lato"/>
          <w:spacing w:val="4"/>
        </w:rPr>
      </w:pPr>
    </w:p>
    <w:p w14:paraId="776DAFA9" w14:textId="22F33964" w:rsidR="009276B2" w:rsidRPr="007A6A7A" w:rsidRDefault="009276B2" w:rsidP="007A6A7A">
      <w:pPr>
        <w:spacing w:after="0" w:line="240" w:lineRule="exact"/>
        <w:rPr>
          <w:rFonts w:ascii="Lato" w:hAnsi="Lato"/>
          <w:spacing w:val="4"/>
        </w:rPr>
      </w:pPr>
      <w:r w:rsidRPr="007A6A7A">
        <w:rPr>
          <w:rFonts w:ascii="Lato" w:hAnsi="Lato"/>
          <w:spacing w:val="4"/>
        </w:rPr>
        <w:t>Znak pisma</w:t>
      </w:r>
      <w:r w:rsidR="00B36262" w:rsidRPr="007A6A7A">
        <w:rPr>
          <w:rFonts w:ascii="Lato" w:hAnsi="Lato"/>
          <w:spacing w:val="4"/>
        </w:rPr>
        <w:t>:</w:t>
      </w:r>
      <w:r w:rsidR="002830CF" w:rsidRPr="007A6A7A">
        <w:rPr>
          <w:rFonts w:ascii="Lato" w:hAnsi="Lato"/>
          <w:spacing w:val="4"/>
        </w:rPr>
        <w:t xml:space="preserve"> </w:t>
      </w:r>
      <w:r w:rsidR="00C564C9" w:rsidRPr="00C564C9">
        <w:rPr>
          <w:rFonts w:ascii="Lato" w:hAnsi="Lato"/>
          <w:spacing w:val="4"/>
        </w:rPr>
        <w:t>DLI-I.762</w:t>
      </w:r>
      <w:r w:rsidR="003477F8">
        <w:rPr>
          <w:rFonts w:ascii="Lato" w:hAnsi="Lato"/>
          <w:spacing w:val="4"/>
        </w:rPr>
        <w:t>1</w:t>
      </w:r>
      <w:r w:rsidR="00C564C9" w:rsidRPr="00C564C9">
        <w:rPr>
          <w:rFonts w:ascii="Lato" w:hAnsi="Lato"/>
          <w:spacing w:val="4"/>
        </w:rPr>
        <w:t>.</w:t>
      </w:r>
      <w:r w:rsidR="003477F8">
        <w:rPr>
          <w:rFonts w:ascii="Lato" w:hAnsi="Lato"/>
          <w:spacing w:val="4"/>
        </w:rPr>
        <w:t>21</w:t>
      </w:r>
      <w:r w:rsidR="00C564C9" w:rsidRPr="00C564C9">
        <w:rPr>
          <w:rFonts w:ascii="Lato" w:hAnsi="Lato"/>
          <w:spacing w:val="4"/>
        </w:rPr>
        <w:t>.202</w:t>
      </w:r>
      <w:r w:rsidR="003477F8">
        <w:rPr>
          <w:rFonts w:ascii="Lato" w:hAnsi="Lato"/>
          <w:spacing w:val="4"/>
        </w:rPr>
        <w:t>4</w:t>
      </w:r>
      <w:r w:rsidR="00C564C9" w:rsidRPr="00C564C9">
        <w:rPr>
          <w:rFonts w:ascii="Lato" w:hAnsi="Lato"/>
          <w:spacing w:val="4"/>
        </w:rPr>
        <w:t>.</w:t>
      </w:r>
      <w:r w:rsidR="003477F8">
        <w:rPr>
          <w:rFonts w:ascii="Lato" w:hAnsi="Lato"/>
          <w:spacing w:val="4"/>
        </w:rPr>
        <w:t>WA</w:t>
      </w:r>
      <w:r w:rsidR="00C564C9" w:rsidRPr="00C564C9">
        <w:rPr>
          <w:rFonts w:ascii="Lato" w:hAnsi="Lato"/>
          <w:spacing w:val="4"/>
        </w:rPr>
        <w:t>.</w:t>
      </w:r>
      <w:r w:rsidR="004A277B">
        <w:rPr>
          <w:rFonts w:ascii="Lato" w:hAnsi="Lato"/>
          <w:spacing w:val="4"/>
        </w:rPr>
        <w:t>7</w:t>
      </w:r>
    </w:p>
    <w:p w14:paraId="393F5143" w14:textId="00A27F00" w:rsidR="00D51D51" w:rsidRDefault="00B36262" w:rsidP="00D51D51">
      <w:pPr>
        <w:spacing w:after="0" w:line="240" w:lineRule="exact"/>
        <w:rPr>
          <w:rFonts w:ascii="Lato" w:hAnsi="Lato"/>
          <w:spacing w:val="4"/>
        </w:rPr>
      </w:pPr>
      <w:r w:rsidRPr="007A6A7A">
        <w:rPr>
          <w:rFonts w:ascii="Lato" w:hAnsi="Lato"/>
          <w:spacing w:val="4"/>
        </w:rPr>
        <w:t>Warszawa</w:t>
      </w:r>
      <w:r w:rsidR="009276B2" w:rsidRPr="007A6A7A">
        <w:rPr>
          <w:rFonts w:ascii="Lato" w:hAnsi="Lato"/>
          <w:spacing w:val="4"/>
        </w:rPr>
        <w:t>,</w:t>
      </w:r>
      <w:r w:rsidR="00972FE5">
        <w:rPr>
          <w:rFonts w:ascii="Lato" w:hAnsi="Lato"/>
          <w:spacing w:val="4"/>
        </w:rPr>
        <w:t xml:space="preserve"> 14 </w:t>
      </w:r>
      <w:r w:rsidR="00D8335D">
        <w:rPr>
          <w:rFonts w:ascii="Lato" w:hAnsi="Lato"/>
          <w:spacing w:val="4"/>
        </w:rPr>
        <w:t>marca 2025 r.</w:t>
      </w:r>
    </w:p>
    <w:p w14:paraId="7921DEFC" w14:textId="77777777" w:rsidR="00D51D51" w:rsidRDefault="00D51D51" w:rsidP="00D51D51">
      <w:pPr>
        <w:spacing w:after="0" w:line="240" w:lineRule="exact"/>
        <w:rPr>
          <w:rFonts w:ascii="Lato" w:hAnsi="Lato"/>
          <w:spacing w:val="4"/>
        </w:rPr>
      </w:pPr>
    </w:p>
    <w:p w14:paraId="40386878" w14:textId="77777777" w:rsidR="00D51D51" w:rsidRDefault="00D51D51" w:rsidP="00D51D51">
      <w:pPr>
        <w:spacing w:after="0" w:line="240" w:lineRule="exact"/>
        <w:rPr>
          <w:rFonts w:ascii="Lato" w:hAnsi="Lato"/>
          <w:spacing w:val="4"/>
        </w:rPr>
      </w:pPr>
    </w:p>
    <w:p w14:paraId="303D314D" w14:textId="77777777" w:rsidR="00D51D51" w:rsidRPr="005E33F7" w:rsidRDefault="00D51D51" w:rsidP="00D51D51">
      <w:pPr>
        <w:spacing w:after="0" w:line="240" w:lineRule="exact"/>
        <w:rPr>
          <w:rFonts w:ascii="Lato" w:hAnsi="Lato"/>
          <w:spacing w:val="4"/>
        </w:rPr>
      </w:pPr>
    </w:p>
    <w:p w14:paraId="6E7A158F" w14:textId="77777777" w:rsidR="005E33F7" w:rsidRPr="00A42201" w:rsidRDefault="005E33F7" w:rsidP="005E33F7">
      <w:pPr>
        <w:spacing w:before="120" w:after="240" w:line="240" w:lineRule="exact"/>
        <w:jc w:val="center"/>
        <w:rPr>
          <w:rFonts w:ascii="Lato" w:hAnsi="Lato" w:cs="Arial"/>
          <w:b/>
          <w:spacing w:val="4"/>
        </w:rPr>
      </w:pPr>
      <w:r w:rsidRPr="00A42201">
        <w:rPr>
          <w:rFonts w:ascii="Lato" w:hAnsi="Lato" w:cs="Arial"/>
          <w:b/>
          <w:spacing w:val="4"/>
        </w:rPr>
        <w:t>DECYZJA</w:t>
      </w:r>
    </w:p>
    <w:p w14:paraId="4D44312A" w14:textId="63920347" w:rsidR="003477F8" w:rsidRPr="00B14553" w:rsidRDefault="005E33F7" w:rsidP="00B14553">
      <w:pPr>
        <w:spacing w:before="120" w:after="240" w:line="240" w:lineRule="exact"/>
        <w:jc w:val="both"/>
        <w:rPr>
          <w:rFonts w:ascii="Lato" w:hAnsi="Lato" w:cs="Arial"/>
          <w:spacing w:val="4"/>
        </w:rPr>
      </w:pPr>
      <w:r w:rsidRPr="003B3118">
        <w:rPr>
          <w:rFonts w:ascii="Lato" w:hAnsi="Lato" w:cs="Arial"/>
          <w:spacing w:val="4"/>
        </w:rPr>
        <w:t>Na podstawie art. 138 § 1 pkt 3 w związku z art. 137 ustawy z dnia 14 czerwca 1960 r. – Kodeks postępowania administracyjnego (</w:t>
      </w:r>
      <w:r w:rsidR="00E465E4" w:rsidRPr="003B3118">
        <w:rPr>
          <w:rFonts w:ascii="Lato" w:hAnsi="Lato" w:cs="Arial"/>
          <w:spacing w:val="4"/>
        </w:rPr>
        <w:t xml:space="preserve">t.j. </w:t>
      </w:r>
      <w:r w:rsidRPr="003B3118">
        <w:rPr>
          <w:rFonts w:ascii="Lato" w:hAnsi="Lato" w:cs="Arial"/>
          <w:spacing w:val="4"/>
        </w:rPr>
        <w:t>Dz. U. z 202</w:t>
      </w:r>
      <w:r w:rsidR="001E3DBA">
        <w:rPr>
          <w:rFonts w:ascii="Lato" w:hAnsi="Lato" w:cs="Arial"/>
          <w:spacing w:val="4"/>
        </w:rPr>
        <w:t>4</w:t>
      </w:r>
      <w:r w:rsidRPr="003B3118">
        <w:rPr>
          <w:rFonts w:ascii="Lato" w:hAnsi="Lato" w:cs="Arial"/>
          <w:spacing w:val="4"/>
        </w:rPr>
        <w:t xml:space="preserve"> r., poz.</w:t>
      </w:r>
      <w:r w:rsidR="001E3DBA">
        <w:rPr>
          <w:rFonts w:ascii="Lato" w:hAnsi="Lato" w:cs="Arial"/>
          <w:spacing w:val="4"/>
        </w:rPr>
        <w:t xml:space="preserve"> 572</w:t>
      </w:r>
      <w:r w:rsidRPr="003B3118">
        <w:rPr>
          <w:rFonts w:ascii="Lato" w:hAnsi="Lato" w:cs="Arial"/>
          <w:spacing w:val="4"/>
        </w:rPr>
        <w:t>), zwanej dalej „</w:t>
      </w:r>
      <w:r w:rsidRPr="003B3118">
        <w:rPr>
          <w:rFonts w:ascii="Lato" w:hAnsi="Lato" w:cs="Arial"/>
          <w:i/>
          <w:iCs/>
          <w:spacing w:val="4"/>
        </w:rPr>
        <w:t>kpa</w:t>
      </w:r>
      <w:r w:rsidRPr="003B3118">
        <w:rPr>
          <w:rFonts w:ascii="Lato" w:hAnsi="Lato" w:cs="Arial"/>
          <w:spacing w:val="4"/>
        </w:rPr>
        <w:t xml:space="preserve">”, </w:t>
      </w:r>
      <w:r w:rsidR="001E3DBA" w:rsidRPr="00737E9D">
        <w:rPr>
          <w:rFonts w:ascii="Lato" w:hAnsi="Lato" w:cs="Arial"/>
          <w:spacing w:val="4"/>
        </w:rPr>
        <w:t xml:space="preserve">oraz </w:t>
      </w:r>
      <w:r w:rsidR="00737E9D" w:rsidRPr="00737E9D">
        <w:rPr>
          <w:rFonts w:ascii="Lato" w:hAnsi="Lato" w:cs="Arial"/>
          <w:spacing w:val="4"/>
        </w:rPr>
        <w:t>art. 11g</w:t>
      </w:r>
      <w:r w:rsidR="001E3DBA" w:rsidRPr="00737E9D">
        <w:rPr>
          <w:rFonts w:ascii="Lato" w:hAnsi="Lato" w:cs="Arial"/>
          <w:spacing w:val="4"/>
        </w:rPr>
        <w:t xml:space="preserve"> ust. </w:t>
      </w:r>
      <w:r w:rsidR="00737E9D" w:rsidRPr="00737E9D">
        <w:rPr>
          <w:rFonts w:ascii="Lato" w:hAnsi="Lato" w:cs="Arial"/>
          <w:spacing w:val="4"/>
        </w:rPr>
        <w:t>2</w:t>
      </w:r>
      <w:r w:rsidR="001E3DBA" w:rsidRPr="00737E9D">
        <w:rPr>
          <w:rFonts w:ascii="Lato" w:hAnsi="Lato" w:cs="Arial"/>
          <w:spacing w:val="4"/>
        </w:rPr>
        <w:t xml:space="preserve"> </w:t>
      </w:r>
      <w:r w:rsidR="00B14553" w:rsidRPr="00B14553">
        <w:rPr>
          <w:rFonts w:ascii="Lato" w:hAnsi="Lato" w:cs="Arial"/>
          <w:spacing w:val="4"/>
        </w:rPr>
        <w:t>ustaw</w:t>
      </w:r>
      <w:r w:rsidR="00B14553">
        <w:rPr>
          <w:rFonts w:ascii="Lato" w:hAnsi="Lato" w:cs="Arial"/>
          <w:spacing w:val="4"/>
        </w:rPr>
        <w:t>y</w:t>
      </w:r>
      <w:r w:rsidR="00B14553" w:rsidRPr="00B14553">
        <w:rPr>
          <w:rFonts w:ascii="Lato" w:hAnsi="Lato" w:cs="Arial"/>
          <w:spacing w:val="4"/>
        </w:rPr>
        <w:t xml:space="preserve"> z dnia</w:t>
      </w:r>
      <w:r w:rsidR="00B14553">
        <w:rPr>
          <w:rFonts w:ascii="Lato" w:hAnsi="Lato" w:cs="Arial"/>
          <w:spacing w:val="4"/>
        </w:rPr>
        <w:t xml:space="preserve"> </w:t>
      </w:r>
      <w:r w:rsidR="00B14553" w:rsidRPr="00B14553">
        <w:rPr>
          <w:rFonts w:ascii="Lato" w:hAnsi="Lato" w:cs="Arial"/>
          <w:spacing w:val="4"/>
        </w:rPr>
        <w:t>10 kwietnia 2003 r. o szczególnych zasadach przygotowania i realizacji inwestycji w zakresie dróg publicznych (t.j. Dz. U. z 2024 r.</w:t>
      </w:r>
      <w:r w:rsidR="00B14553">
        <w:rPr>
          <w:rFonts w:ascii="Lato" w:hAnsi="Lato" w:cs="Arial"/>
          <w:spacing w:val="4"/>
        </w:rPr>
        <w:br/>
      </w:r>
      <w:r w:rsidR="00B14553" w:rsidRPr="00B14553">
        <w:rPr>
          <w:rFonts w:ascii="Lato" w:hAnsi="Lato" w:cs="Arial"/>
          <w:spacing w:val="4"/>
        </w:rPr>
        <w:t>poz. 311).</w:t>
      </w:r>
      <w:r w:rsidR="001E3DBA" w:rsidRPr="003477F8">
        <w:rPr>
          <w:rFonts w:ascii="Lato" w:hAnsi="Lato" w:cs="Arial"/>
          <w:spacing w:val="4"/>
        </w:rPr>
        <w:t>,</w:t>
      </w:r>
      <w:r w:rsidR="005E4AE1" w:rsidRPr="003477F8">
        <w:rPr>
          <w:rFonts w:ascii="Lato" w:hAnsi="Lato" w:cs="Arial"/>
          <w:spacing w:val="4"/>
        </w:rPr>
        <w:t xml:space="preserve"> </w:t>
      </w:r>
      <w:r w:rsidRPr="003477F8">
        <w:rPr>
          <w:rFonts w:ascii="Lato" w:hAnsi="Lato" w:cs="Arial"/>
          <w:spacing w:val="4"/>
        </w:rPr>
        <w:t xml:space="preserve">z uwagi na cofnięcie przez </w:t>
      </w:r>
      <w:bookmarkStart w:id="0" w:name="_Hlk160530297"/>
      <w:r w:rsidR="00622F5E" w:rsidRPr="003477F8">
        <w:rPr>
          <w:rFonts w:ascii="Lato" w:hAnsi="Lato" w:cs="Arial"/>
          <w:spacing w:val="4"/>
        </w:rPr>
        <w:t xml:space="preserve">Pana </w:t>
      </w:r>
      <w:r w:rsidR="003477F8" w:rsidRPr="003477F8">
        <w:rPr>
          <w:rFonts w:ascii="Lato" w:hAnsi="Lato" w:cs="Arial"/>
          <w:spacing w:val="4"/>
        </w:rPr>
        <w:t>B</w:t>
      </w:r>
      <w:r w:rsidR="003774D7">
        <w:rPr>
          <w:rFonts w:ascii="Lato" w:hAnsi="Lato" w:cs="Arial"/>
          <w:spacing w:val="4"/>
        </w:rPr>
        <w:t>.</w:t>
      </w:r>
      <w:r w:rsidR="003477F8" w:rsidRPr="003477F8">
        <w:rPr>
          <w:rFonts w:ascii="Lato" w:hAnsi="Lato" w:cs="Arial"/>
          <w:spacing w:val="4"/>
        </w:rPr>
        <w:t xml:space="preserve"> S</w:t>
      </w:r>
      <w:r w:rsidR="003774D7">
        <w:rPr>
          <w:rFonts w:ascii="Lato" w:hAnsi="Lato" w:cs="Arial"/>
          <w:spacing w:val="4"/>
        </w:rPr>
        <w:t>.</w:t>
      </w:r>
      <w:r w:rsidR="003477F8" w:rsidRPr="003477F8">
        <w:rPr>
          <w:rFonts w:ascii="Lato" w:hAnsi="Lato" w:cs="Arial"/>
          <w:spacing w:val="4"/>
        </w:rPr>
        <w:t xml:space="preserve"> i Pani</w:t>
      </w:r>
      <w:r w:rsidR="00454A4C">
        <w:rPr>
          <w:rFonts w:ascii="Lato" w:hAnsi="Lato" w:cs="Arial"/>
          <w:spacing w:val="4"/>
        </w:rPr>
        <w:t>ą</w:t>
      </w:r>
      <w:r w:rsidR="003477F8" w:rsidRPr="003477F8">
        <w:rPr>
          <w:rFonts w:ascii="Lato" w:hAnsi="Lato" w:cs="Arial"/>
          <w:spacing w:val="4"/>
        </w:rPr>
        <w:t xml:space="preserve"> M</w:t>
      </w:r>
      <w:r w:rsidR="003774D7">
        <w:rPr>
          <w:rFonts w:ascii="Lato" w:hAnsi="Lato" w:cs="Arial"/>
          <w:spacing w:val="4"/>
        </w:rPr>
        <w:t>.</w:t>
      </w:r>
      <w:r w:rsidR="003477F8" w:rsidRPr="003477F8">
        <w:rPr>
          <w:rFonts w:ascii="Lato" w:hAnsi="Lato" w:cs="Arial"/>
          <w:spacing w:val="4"/>
        </w:rPr>
        <w:t xml:space="preserve"> S</w:t>
      </w:r>
      <w:r w:rsidR="003774D7">
        <w:rPr>
          <w:rFonts w:ascii="Lato" w:hAnsi="Lato" w:cs="Arial"/>
          <w:spacing w:val="4"/>
        </w:rPr>
        <w:t>.</w:t>
      </w:r>
      <w:r w:rsidR="005E4AE1" w:rsidRPr="003477F8">
        <w:rPr>
          <w:rFonts w:ascii="Lato" w:hAnsi="Lato" w:cs="Arial"/>
          <w:spacing w:val="4"/>
        </w:rPr>
        <w:t xml:space="preserve"> odwołania z dnia </w:t>
      </w:r>
      <w:r w:rsidR="003477F8" w:rsidRPr="003477F8">
        <w:rPr>
          <w:rFonts w:ascii="Lato" w:hAnsi="Lato" w:cs="Arial"/>
          <w:spacing w:val="4"/>
        </w:rPr>
        <w:t>15 lutego 2024</w:t>
      </w:r>
      <w:r w:rsidR="005E4AE1" w:rsidRPr="003477F8">
        <w:rPr>
          <w:rFonts w:ascii="Lato" w:hAnsi="Lato" w:cs="Arial"/>
          <w:spacing w:val="4"/>
        </w:rPr>
        <w:t xml:space="preserve"> r., od decyzji Wojewody </w:t>
      </w:r>
      <w:r w:rsidR="003477F8" w:rsidRPr="003477F8">
        <w:rPr>
          <w:rFonts w:ascii="Lato" w:hAnsi="Lato" w:cs="Arial"/>
          <w:spacing w:val="4"/>
        </w:rPr>
        <w:t>Wielkopolskiego nr 5/2024 z dnia 15 lutego 2024 r., znak: IR.III.7820.31.2024.ASG (IR-III.7820.29.2022.2), o zezwoleniu na realizację inwestycji drogowej dla</w:t>
      </w:r>
      <w:r w:rsidR="003477F8">
        <w:rPr>
          <w:rFonts w:ascii="Lato" w:hAnsi="Lato" w:cs="Arial"/>
          <w:spacing w:val="4"/>
        </w:rPr>
        <w:t xml:space="preserve"> </w:t>
      </w:r>
      <w:r w:rsidR="003477F8" w:rsidRPr="003477F8">
        <w:rPr>
          <w:rFonts w:ascii="Lato" w:hAnsi="Lato" w:cs="Arial"/>
          <w:spacing w:val="4"/>
        </w:rPr>
        <w:t>przedsięwzięcia pn.:</w:t>
      </w:r>
      <w:r w:rsidR="003477F8">
        <w:rPr>
          <w:rFonts w:ascii="Lato" w:hAnsi="Lato" w:cs="Arial"/>
          <w:spacing w:val="4"/>
        </w:rPr>
        <w:t xml:space="preserve"> </w:t>
      </w:r>
      <w:r w:rsidR="003477F8" w:rsidRPr="003477F8">
        <w:rPr>
          <w:rFonts w:ascii="Lato" w:hAnsi="Lato" w:cs="Arial"/>
          <w:spacing w:val="4"/>
        </w:rPr>
        <w:t>„Budowa obwodnicy Rogoźna w ciągu drogi wojewódzkiej nr 241 Wągrowiec - Rogoźno”,</w:t>
      </w:r>
    </w:p>
    <w:bookmarkEnd w:id="0"/>
    <w:p w14:paraId="1C75263B" w14:textId="4AEB2EDF" w:rsidR="005E33F7" w:rsidRPr="005E33F7" w:rsidRDefault="00622F5E" w:rsidP="005E33F7">
      <w:pPr>
        <w:spacing w:before="120" w:after="240" w:line="240" w:lineRule="exact"/>
        <w:jc w:val="center"/>
        <w:rPr>
          <w:rFonts w:ascii="Lato" w:hAnsi="Lato" w:cs="Arial"/>
          <w:b/>
          <w:bCs/>
          <w:spacing w:val="4"/>
        </w:rPr>
      </w:pPr>
      <w:r>
        <w:rPr>
          <w:rFonts w:ascii="Lato" w:hAnsi="Lato" w:cs="Arial"/>
          <w:b/>
          <w:bCs/>
          <w:spacing w:val="4"/>
        </w:rPr>
        <w:br/>
      </w:r>
      <w:r w:rsidR="005E33F7" w:rsidRPr="005E33F7">
        <w:rPr>
          <w:rFonts w:ascii="Lato" w:hAnsi="Lato" w:cs="Arial"/>
          <w:b/>
          <w:bCs/>
          <w:spacing w:val="4"/>
        </w:rPr>
        <w:t>umarzam postępowanie odwoławcze.</w:t>
      </w:r>
    </w:p>
    <w:p w14:paraId="5548553D" w14:textId="77777777" w:rsidR="005E33F7" w:rsidRPr="005E33F7" w:rsidRDefault="005E33F7" w:rsidP="005E33F7">
      <w:pPr>
        <w:spacing w:before="120" w:after="240" w:line="240" w:lineRule="exact"/>
        <w:jc w:val="center"/>
        <w:outlineLvl w:val="0"/>
        <w:rPr>
          <w:rFonts w:ascii="Lato" w:hAnsi="Lato" w:cs="Arial"/>
          <w:b/>
          <w:spacing w:val="4"/>
        </w:rPr>
      </w:pPr>
    </w:p>
    <w:p w14:paraId="52FADAA7" w14:textId="77777777" w:rsidR="005E33F7" w:rsidRPr="005E33F7" w:rsidRDefault="005E33F7" w:rsidP="005E33F7">
      <w:pPr>
        <w:spacing w:before="120" w:after="240" w:line="240" w:lineRule="exact"/>
        <w:jc w:val="center"/>
        <w:outlineLvl w:val="0"/>
        <w:rPr>
          <w:rFonts w:ascii="Lato" w:hAnsi="Lato" w:cs="Arial"/>
          <w:b/>
          <w:spacing w:val="4"/>
        </w:rPr>
      </w:pPr>
      <w:r w:rsidRPr="005E33F7">
        <w:rPr>
          <w:rFonts w:ascii="Lato" w:hAnsi="Lato" w:cs="Arial"/>
          <w:b/>
          <w:spacing w:val="4"/>
        </w:rPr>
        <w:t>UZASADNIENIE</w:t>
      </w:r>
    </w:p>
    <w:p w14:paraId="1E33CF19" w14:textId="754348AA" w:rsidR="00AD562A" w:rsidRPr="00B14553" w:rsidRDefault="005E33F7" w:rsidP="00B14553">
      <w:pPr>
        <w:spacing w:before="120" w:after="240" w:line="240" w:lineRule="exact"/>
        <w:jc w:val="both"/>
        <w:rPr>
          <w:rFonts w:ascii="Lato" w:hAnsi="Lato" w:cs="Arial"/>
          <w:spacing w:val="4"/>
        </w:rPr>
      </w:pPr>
      <w:r w:rsidRPr="00B14553">
        <w:rPr>
          <w:rFonts w:ascii="Lato" w:hAnsi="Lato" w:cs="Arial"/>
          <w:spacing w:val="4"/>
        </w:rPr>
        <w:t>Wnioskiem z dnia</w:t>
      </w:r>
      <w:r w:rsidR="00023AA3" w:rsidRPr="00B14553">
        <w:rPr>
          <w:rFonts w:ascii="Lato" w:hAnsi="Lato" w:cs="Arial"/>
          <w:spacing w:val="4"/>
        </w:rPr>
        <w:t xml:space="preserve"> </w:t>
      </w:r>
      <w:r w:rsidR="00B14553" w:rsidRPr="00B14553">
        <w:rPr>
          <w:rFonts w:ascii="Lato" w:hAnsi="Lato" w:cs="Arial"/>
          <w:spacing w:val="4"/>
        </w:rPr>
        <w:t>5 października 2022</w:t>
      </w:r>
      <w:r w:rsidR="00F921A4" w:rsidRPr="00B14553">
        <w:rPr>
          <w:rFonts w:ascii="Lato" w:hAnsi="Lato" w:cs="Arial"/>
          <w:spacing w:val="4"/>
        </w:rPr>
        <w:t xml:space="preserve"> r., uzupełnionym i skorygowanym w trakcie prowadzonego postępowania, </w:t>
      </w:r>
      <w:r w:rsidR="00B14553" w:rsidRPr="00B14553">
        <w:rPr>
          <w:rFonts w:ascii="Lato" w:hAnsi="Lato" w:cs="Arial"/>
          <w:spacing w:val="4"/>
        </w:rPr>
        <w:t>Zarząd Województwa Wielkopolskiego</w:t>
      </w:r>
      <w:r w:rsidR="00F921A4" w:rsidRPr="00B14553">
        <w:rPr>
          <w:rFonts w:ascii="Lato" w:hAnsi="Lato" w:cs="Arial"/>
          <w:spacing w:val="4"/>
        </w:rPr>
        <w:t>, zwan</w:t>
      </w:r>
      <w:r w:rsidR="00B14553" w:rsidRPr="00B14553">
        <w:rPr>
          <w:rFonts w:ascii="Lato" w:hAnsi="Lato" w:cs="Arial"/>
          <w:spacing w:val="4"/>
        </w:rPr>
        <w:t>y</w:t>
      </w:r>
      <w:r w:rsidR="00F921A4" w:rsidRPr="00B14553">
        <w:rPr>
          <w:rFonts w:ascii="Lato" w:hAnsi="Lato" w:cs="Arial"/>
          <w:spacing w:val="4"/>
        </w:rPr>
        <w:t xml:space="preserve"> dalej</w:t>
      </w:r>
      <w:r w:rsidR="00B14553" w:rsidRPr="00B14553">
        <w:rPr>
          <w:rFonts w:ascii="Lato" w:hAnsi="Lato" w:cs="Arial"/>
          <w:spacing w:val="4"/>
        </w:rPr>
        <w:t xml:space="preserve"> </w:t>
      </w:r>
      <w:r w:rsidR="00F921A4" w:rsidRPr="00B14553">
        <w:rPr>
          <w:rFonts w:ascii="Lato" w:hAnsi="Lato" w:cs="Arial"/>
          <w:spacing w:val="4"/>
        </w:rPr>
        <w:t>„</w:t>
      </w:r>
      <w:r w:rsidR="00F921A4" w:rsidRPr="00B14553">
        <w:rPr>
          <w:rFonts w:ascii="Lato" w:hAnsi="Lato" w:cs="Arial"/>
          <w:i/>
          <w:spacing w:val="4"/>
        </w:rPr>
        <w:t>inwestorem</w:t>
      </w:r>
      <w:r w:rsidR="00F921A4" w:rsidRPr="00B14553">
        <w:rPr>
          <w:rFonts w:ascii="Lato" w:hAnsi="Lato" w:cs="Arial"/>
          <w:spacing w:val="4"/>
        </w:rPr>
        <w:t>”, reprezentowan</w:t>
      </w:r>
      <w:r w:rsidR="00454A4C">
        <w:rPr>
          <w:rFonts w:ascii="Lato" w:hAnsi="Lato" w:cs="Arial"/>
          <w:spacing w:val="4"/>
        </w:rPr>
        <w:t>y</w:t>
      </w:r>
      <w:r w:rsidR="00F921A4" w:rsidRPr="00B14553">
        <w:rPr>
          <w:rFonts w:ascii="Lato" w:hAnsi="Lato" w:cs="Arial"/>
          <w:spacing w:val="4"/>
        </w:rPr>
        <w:t xml:space="preserve"> przez Pana </w:t>
      </w:r>
      <w:r w:rsidR="00B14553" w:rsidRPr="00B14553">
        <w:rPr>
          <w:rFonts w:ascii="Lato" w:hAnsi="Lato" w:cs="Arial"/>
          <w:spacing w:val="4"/>
        </w:rPr>
        <w:t>P</w:t>
      </w:r>
      <w:r w:rsidR="003774D7">
        <w:rPr>
          <w:rFonts w:ascii="Lato" w:hAnsi="Lato" w:cs="Arial"/>
          <w:spacing w:val="4"/>
        </w:rPr>
        <w:t>.</w:t>
      </w:r>
      <w:r w:rsidR="00B14553" w:rsidRPr="00B14553">
        <w:rPr>
          <w:rFonts w:ascii="Lato" w:hAnsi="Lato" w:cs="Arial"/>
          <w:spacing w:val="4"/>
        </w:rPr>
        <w:t xml:space="preserve"> K</w:t>
      </w:r>
      <w:r w:rsidR="003774D7">
        <w:rPr>
          <w:rFonts w:ascii="Lato" w:hAnsi="Lato" w:cs="Arial"/>
          <w:spacing w:val="4"/>
        </w:rPr>
        <w:t>.</w:t>
      </w:r>
      <w:r w:rsidR="00F921A4" w:rsidRPr="00B14553">
        <w:rPr>
          <w:rFonts w:ascii="Lato" w:hAnsi="Lato" w:cs="Arial"/>
          <w:spacing w:val="4"/>
        </w:rPr>
        <w:t xml:space="preserve"> –</w:t>
      </w:r>
      <w:r w:rsidR="00B14553" w:rsidRPr="00B14553">
        <w:t xml:space="preserve"> </w:t>
      </w:r>
      <w:r w:rsidR="00B14553" w:rsidRPr="00B14553">
        <w:rPr>
          <w:rFonts w:ascii="Lato" w:hAnsi="Lato" w:cs="Arial"/>
          <w:spacing w:val="4"/>
        </w:rPr>
        <w:t>Dyrektora Wielkopolskiego Zarządu Dróg Wojewódzkich w Poznaniu,</w:t>
      </w:r>
      <w:bookmarkStart w:id="1" w:name="_Hlk189135207"/>
      <w:r w:rsidR="00F921A4" w:rsidRPr="00B14553">
        <w:rPr>
          <w:rFonts w:ascii="Lato" w:hAnsi="Lato" w:cs="Arial"/>
          <w:spacing w:val="4"/>
        </w:rPr>
        <w:t xml:space="preserve"> </w:t>
      </w:r>
      <w:bookmarkEnd w:id="1"/>
      <w:r w:rsidR="00B14553" w:rsidRPr="00B14553">
        <w:rPr>
          <w:rFonts w:ascii="Lato" w:hAnsi="Lato" w:cs="Arial"/>
          <w:spacing w:val="4"/>
        </w:rPr>
        <w:t>wystąpił</w:t>
      </w:r>
      <w:r w:rsidRPr="00B14553">
        <w:rPr>
          <w:rFonts w:ascii="Lato" w:hAnsi="Lato" w:cs="Arial"/>
          <w:spacing w:val="4"/>
        </w:rPr>
        <w:t xml:space="preserve"> do Wojewody</w:t>
      </w:r>
      <w:r w:rsidR="00F921A4" w:rsidRPr="00B14553">
        <w:rPr>
          <w:rFonts w:ascii="Lato" w:hAnsi="Lato" w:cs="Arial"/>
          <w:spacing w:val="4"/>
        </w:rPr>
        <w:t xml:space="preserve"> </w:t>
      </w:r>
      <w:r w:rsidR="00B14553" w:rsidRPr="00B14553">
        <w:rPr>
          <w:rFonts w:ascii="Lato" w:hAnsi="Lato" w:cs="Arial"/>
          <w:spacing w:val="4"/>
        </w:rPr>
        <w:t>Wielkopolskiego</w:t>
      </w:r>
      <w:r w:rsidR="00F921A4" w:rsidRPr="00B14553">
        <w:rPr>
          <w:rFonts w:ascii="Lato" w:hAnsi="Lato" w:cs="Arial"/>
          <w:spacing w:val="4"/>
        </w:rPr>
        <w:t xml:space="preserve"> o </w:t>
      </w:r>
      <w:r w:rsidR="00B14553" w:rsidRPr="00B14553">
        <w:rPr>
          <w:rFonts w:ascii="Lato" w:hAnsi="Lato" w:cs="Arial"/>
          <w:spacing w:val="4"/>
        </w:rPr>
        <w:t>zezwolenie na realizację inwestycji drogowej dla zadania</w:t>
      </w:r>
      <w:r w:rsidR="00F921A4" w:rsidRPr="00B14553">
        <w:rPr>
          <w:rFonts w:ascii="Lato" w:hAnsi="Lato" w:cs="Arial"/>
          <w:spacing w:val="4"/>
        </w:rPr>
        <w:t xml:space="preserve"> pn.: </w:t>
      </w:r>
      <w:r w:rsidR="00B14553" w:rsidRPr="00B14553">
        <w:rPr>
          <w:rFonts w:ascii="Lato" w:hAnsi="Lato" w:cs="Arial"/>
          <w:spacing w:val="4"/>
        </w:rPr>
        <w:t>„Budowa obwodnicy Rogoźna w ciągu drogi wojewódzkiej nr 241 Wągrowiec - Rogoźno”</w:t>
      </w:r>
      <w:r w:rsidR="00F921A4" w:rsidRPr="00B14553">
        <w:rPr>
          <w:rFonts w:ascii="Lato" w:hAnsi="Lato" w:cs="Arial"/>
          <w:spacing w:val="4"/>
          <w:szCs w:val="20"/>
        </w:rPr>
        <w:t>.</w:t>
      </w:r>
      <w:r w:rsidR="00AD562A" w:rsidRPr="00B14553">
        <w:rPr>
          <w:rFonts w:ascii="Lato" w:hAnsi="Lato" w:cs="Arial"/>
          <w:spacing w:val="4"/>
          <w:szCs w:val="20"/>
        </w:rPr>
        <w:t xml:space="preserve"> </w:t>
      </w:r>
      <w:r w:rsidR="004B1430" w:rsidRPr="00B14553">
        <w:rPr>
          <w:rFonts w:ascii="Lato" w:hAnsi="Lato" w:cs="Arial"/>
          <w:spacing w:val="4"/>
        </w:rPr>
        <w:t xml:space="preserve">Jednocześnie </w:t>
      </w:r>
      <w:r w:rsidR="004B1430" w:rsidRPr="00B14553">
        <w:rPr>
          <w:rFonts w:ascii="Lato" w:hAnsi="Lato" w:cs="Arial"/>
          <w:i/>
          <w:iCs/>
          <w:spacing w:val="4"/>
        </w:rPr>
        <w:t>inwestor</w:t>
      </w:r>
      <w:r w:rsidR="004B1430" w:rsidRPr="00B14553">
        <w:rPr>
          <w:rFonts w:ascii="Lato" w:hAnsi="Lato" w:cs="Arial"/>
          <w:spacing w:val="4"/>
        </w:rPr>
        <w:t xml:space="preserve"> wystąpił </w:t>
      </w:r>
      <w:r w:rsidR="003774D7">
        <w:rPr>
          <w:rFonts w:ascii="Lato" w:hAnsi="Lato" w:cs="Arial"/>
          <w:spacing w:val="4"/>
        </w:rPr>
        <w:br/>
      </w:r>
      <w:r w:rsidR="004B1430" w:rsidRPr="00B14553">
        <w:rPr>
          <w:rFonts w:ascii="Lato" w:hAnsi="Lato" w:cs="Arial"/>
          <w:spacing w:val="4"/>
        </w:rPr>
        <w:t xml:space="preserve">o nadanie </w:t>
      </w:r>
      <w:r w:rsidR="00AD562A" w:rsidRPr="00B14553">
        <w:rPr>
          <w:rFonts w:ascii="Lato" w:hAnsi="Lato" w:cs="Arial"/>
          <w:spacing w:val="4"/>
        </w:rPr>
        <w:t xml:space="preserve">decyzji </w:t>
      </w:r>
      <w:r w:rsidR="00AD562A" w:rsidRPr="00B14553">
        <w:rPr>
          <w:rFonts w:ascii="Lato" w:hAnsi="Lato" w:cs="Arial"/>
          <w:bCs/>
          <w:spacing w:val="4"/>
          <w:shd w:val="clear" w:color="auto" w:fill="FFFFFF"/>
          <w:lang w:bidi="pl-PL"/>
        </w:rPr>
        <w:t xml:space="preserve">rygoru natychmiastowej wykonalności. </w:t>
      </w:r>
    </w:p>
    <w:p w14:paraId="76B7AA45" w14:textId="3DA6036A" w:rsidR="00DB2AC4" w:rsidRPr="003A197D" w:rsidRDefault="005E33F7" w:rsidP="00246448">
      <w:pPr>
        <w:spacing w:before="120" w:after="240" w:line="240" w:lineRule="exact"/>
        <w:jc w:val="both"/>
        <w:rPr>
          <w:rFonts w:ascii="Lato" w:hAnsi="Lato" w:cs="Arial"/>
          <w:spacing w:val="4"/>
          <w:szCs w:val="20"/>
        </w:rPr>
      </w:pPr>
      <w:r w:rsidRPr="003A197D">
        <w:rPr>
          <w:rFonts w:ascii="Lato" w:hAnsi="Lato" w:cs="Arial"/>
          <w:spacing w:val="4"/>
        </w:rPr>
        <w:t xml:space="preserve">Po przeprowadzeniu postępowania w sprawie ww. wniosku, Wojewoda </w:t>
      </w:r>
      <w:r w:rsidR="003A197D" w:rsidRPr="003A197D">
        <w:rPr>
          <w:rFonts w:ascii="Lato" w:hAnsi="Lato" w:cs="Arial"/>
          <w:spacing w:val="4"/>
        </w:rPr>
        <w:t>Wielkopolski</w:t>
      </w:r>
      <w:r w:rsidR="00246448" w:rsidRPr="003A197D">
        <w:rPr>
          <w:rFonts w:ascii="Lato" w:hAnsi="Lato" w:cs="Arial"/>
          <w:spacing w:val="4"/>
        </w:rPr>
        <w:t xml:space="preserve"> wydał decyzję </w:t>
      </w:r>
      <w:r w:rsidR="003A197D" w:rsidRPr="003A197D">
        <w:rPr>
          <w:rFonts w:ascii="Lato" w:hAnsi="Lato" w:cs="Arial"/>
          <w:spacing w:val="4"/>
        </w:rPr>
        <w:t>nr 5/</w:t>
      </w:r>
      <w:r w:rsidR="003A197D" w:rsidRPr="003477F8">
        <w:rPr>
          <w:rFonts w:ascii="Lato" w:hAnsi="Lato" w:cs="Arial"/>
          <w:spacing w:val="4"/>
        </w:rPr>
        <w:t xml:space="preserve">2024 z dnia 15 lutego 2024 r., znak: IR.III.7820.31.2024.ASG </w:t>
      </w:r>
      <w:r w:rsidR="003A197D">
        <w:rPr>
          <w:rFonts w:ascii="Lato" w:hAnsi="Lato" w:cs="Arial"/>
          <w:spacing w:val="4"/>
        </w:rPr>
        <w:br/>
      </w:r>
      <w:r w:rsidR="003A197D" w:rsidRPr="003477F8">
        <w:rPr>
          <w:rFonts w:ascii="Lato" w:hAnsi="Lato" w:cs="Arial"/>
          <w:spacing w:val="4"/>
        </w:rPr>
        <w:t xml:space="preserve">(IR-III.7820.29.2022.2), </w:t>
      </w:r>
      <w:r w:rsidR="00D8335D">
        <w:rPr>
          <w:rFonts w:ascii="Lato" w:hAnsi="Lato" w:cs="Arial"/>
          <w:spacing w:val="4"/>
        </w:rPr>
        <w:t>zwaną dalej „</w:t>
      </w:r>
      <w:r w:rsidR="00D8335D" w:rsidRPr="007D6AD4">
        <w:rPr>
          <w:rFonts w:ascii="Lato" w:hAnsi="Lato" w:cs="Arial"/>
          <w:i/>
          <w:iCs/>
          <w:spacing w:val="4"/>
        </w:rPr>
        <w:t>decyzją Wojewody Wielkopolskiego</w:t>
      </w:r>
      <w:r w:rsidR="00D8335D">
        <w:rPr>
          <w:rFonts w:ascii="Lato" w:hAnsi="Lato" w:cs="Arial"/>
          <w:spacing w:val="4"/>
        </w:rPr>
        <w:t xml:space="preserve">”, </w:t>
      </w:r>
      <w:r w:rsidR="003A197D" w:rsidRPr="003477F8">
        <w:rPr>
          <w:rFonts w:ascii="Lato" w:hAnsi="Lato" w:cs="Arial"/>
          <w:spacing w:val="4"/>
        </w:rPr>
        <w:t>o zezwoleniu na realizację inwestycji drogowej dla</w:t>
      </w:r>
      <w:r w:rsidR="003A197D">
        <w:rPr>
          <w:rFonts w:ascii="Lato" w:hAnsi="Lato" w:cs="Arial"/>
          <w:spacing w:val="4"/>
        </w:rPr>
        <w:t xml:space="preserve"> </w:t>
      </w:r>
      <w:r w:rsidR="003A197D" w:rsidRPr="003477F8">
        <w:rPr>
          <w:rFonts w:ascii="Lato" w:hAnsi="Lato" w:cs="Arial"/>
          <w:spacing w:val="4"/>
        </w:rPr>
        <w:t>przedsięwzięcia pn.:</w:t>
      </w:r>
      <w:r w:rsidR="003A197D">
        <w:rPr>
          <w:rFonts w:ascii="Lato" w:hAnsi="Lato" w:cs="Arial"/>
          <w:spacing w:val="4"/>
        </w:rPr>
        <w:t xml:space="preserve"> </w:t>
      </w:r>
      <w:r w:rsidR="003A197D" w:rsidRPr="003477F8">
        <w:rPr>
          <w:rFonts w:ascii="Lato" w:hAnsi="Lato" w:cs="Arial"/>
          <w:spacing w:val="4"/>
        </w:rPr>
        <w:t xml:space="preserve">„Budowa obwodnicy Rogoźna </w:t>
      </w:r>
      <w:r w:rsidR="00D8335D">
        <w:rPr>
          <w:rFonts w:ascii="Lato" w:hAnsi="Lato" w:cs="Arial"/>
          <w:spacing w:val="4"/>
        </w:rPr>
        <w:br/>
      </w:r>
      <w:r w:rsidR="003A197D" w:rsidRPr="003477F8">
        <w:rPr>
          <w:rFonts w:ascii="Lato" w:hAnsi="Lato" w:cs="Arial"/>
          <w:spacing w:val="4"/>
        </w:rPr>
        <w:t>w ciągu drogi wojewódzkiej nr 241 Wągrowiec - Rogoźno</w:t>
      </w:r>
      <w:r w:rsidR="003A197D" w:rsidRPr="003A197D">
        <w:rPr>
          <w:rFonts w:ascii="Lato" w:hAnsi="Lato" w:cs="Arial"/>
          <w:spacing w:val="4"/>
        </w:rPr>
        <w:t>”,</w:t>
      </w:r>
      <w:r w:rsidR="00246448" w:rsidRPr="003A197D">
        <w:rPr>
          <w:rFonts w:ascii="Lato" w:hAnsi="Lato" w:cs="Arial"/>
          <w:spacing w:val="4"/>
        </w:rPr>
        <w:t xml:space="preserve"> </w:t>
      </w:r>
      <w:r w:rsidR="00DB2AC4" w:rsidRPr="003A197D">
        <w:rPr>
          <w:rFonts w:ascii="Lato" w:hAnsi="Lato" w:cs="Arial"/>
          <w:spacing w:val="4"/>
          <w:kern w:val="2"/>
          <w:lang w:eastAsia="zh-CN"/>
        </w:rPr>
        <w:t>i nadał jej rygor natychmiastowej wykonalności.</w:t>
      </w:r>
      <w:r w:rsidR="00DB2AC4" w:rsidRPr="00D229F7">
        <w:rPr>
          <w:rFonts w:ascii="Lato" w:hAnsi="Lato" w:cs="Arial"/>
          <w:spacing w:val="4"/>
          <w:kern w:val="2"/>
          <w:lang w:eastAsia="zh-CN"/>
        </w:rPr>
        <w:t xml:space="preserve"> </w:t>
      </w:r>
    </w:p>
    <w:p w14:paraId="01016AEB" w14:textId="50A63F2F" w:rsidR="005E33F7" w:rsidRPr="00DB2AC4" w:rsidRDefault="005E33F7" w:rsidP="006B437B">
      <w:pPr>
        <w:tabs>
          <w:tab w:val="left" w:pos="851"/>
        </w:tabs>
        <w:spacing w:before="120" w:after="240" w:line="240" w:lineRule="exact"/>
        <w:jc w:val="both"/>
        <w:rPr>
          <w:rFonts w:ascii="Lato" w:hAnsi="Lato" w:cs="Arial"/>
          <w:spacing w:val="4"/>
        </w:rPr>
      </w:pPr>
      <w:r w:rsidRPr="003A197D">
        <w:rPr>
          <w:rFonts w:ascii="Lato" w:hAnsi="Lato" w:cs="Arial"/>
          <w:spacing w:val="4"/>
        </w:rPr>
        <w:t xml:space="preserve">Od </w:t>
      </w:r>
      <w:r w:rsidRPr="003A197D">
        <w:rPr>
          <w:rFonts w:ascii="Lato" w:hAnsi="Lato" w:cs="Arial"/>
          <w:i/>
          <w:spacing w:val="4"/>
        </w:rPr>
        <w:t xml:space="preserve">decyzji Wojewody </w:t>
      </w:r>
      <w:r w:rsidR="003A197D" w:rsidRPr="003A197D">
        <w:rPr>
          <w:rFonts w:ascii="Lato" w:hAnsi="Lato" w:cs="Arial"/>
          <w:i/>
          <w:spacing w:val="4"/>
        </w:rPr>
        <w:t>Wielkopolskiego</w:t>
      </w:r>
      <w:r w:rsidR="00246448" w:rsidRPr="003A197D">
        <w:rPr>
          <w:rFonts w:ascii="Lato" w:hAnsi="Lato" w:cs="Arial"/>
          <w:i/>
          <w:spacing w:val="4"/>
        </w:rPr>
        <w:t xml:space="preserve"> </w:t>
      </w:r>
      <w:r w:rsidRPr="003A197D">
        <w:rPr>
          <w:rFonts w:ascii="Lato" w:hAnsi="Lato" w:cs="Arial"/>
          <w:spacing w:val="4"/>
        </w:rPr>
        <w:t>odwołanie</w:t>
      </w:r>
      <w:r w:rsidRPr="003A197D">
        <w:rPr>
          <w:rFonts w:ascii="Lato" w:hAnsi="Lato" w:cs="Arial"/>
          <w:i/>
          <w:spacing w:val="4"/>
        </w:rPr>
        <w:t xml:space="preserve"> </w:t>
      </w:r>
      <w:r w:rsidRPr="003A197D">
        <w:rPr>
          <w:rFonts w:ascii="Lato" w:hAnsi="Lato" w:cs="Arial"/>
          <w:iCs/>
          <w:spacing w:val="4"/>
        </w:rPr>
        <w:t>do</w:t>
      </w:r>
      <w:r w:rsidRPr="003A197D">
        <w:rPr>
          <w:rFonts w:ascii="Lato" w:hAnsi="Lato" w:cs="Arial"/>
          <w:spacing w:val="4"/>
        </w:rPr>
        <w:t xml:space="preserve"> Ministra Rozwoju</w:t>
      </w:r>
      <w:r w:rsidR="008C269A" w:rsidRPr="003A197D">
        <w:rPr>
          <w:rFonts w:ascii="Lato" w:hAnsi="Lato" w:cs="Arial"/>
          <w:spacing w:val="4"/>
        </w:rPr>
        <w:t xml:space="preserve"> </w:t>
      </w:r>
      <w:r w:rsidRPr="003A197D">
        <w:rPr>
          <w:rFonts w:ascii="Lato" w:hAnsi="Lato" w:cs="Arial"/>
          <w:spacing w:val="4"/>
        </w:rPr>
        <w:t xml:space="preserve">i Technologii, </w:t>
      </w:r>
      <w:r w:rsidR="00246448" w:rsidRPr="003A197D">
        <w:rPr>
          <w:rFonts w:ascii="Lato" w:hAnsi="Lato" w:cs="Arial"/>
          <w:spacing w:val="4"/>
        </w:rPr>
        <w:br/>
      </w:r>
      <w:r w:rsidRPr="003A197D">
        <w:rPr>
          <w:rFonts w:ascii="Lato" w:hAnsi="Lato" w:cs="Arial"/>
          <w:spacing w:val="4"/>
        </w:rPr>
        <w:t xml:space="preserve">za pośrednictwem organu pierwszej instancji, </w:t>
      </w:r>
      <w:r w:rsidR="003A197D" w:rsidRPr="003A197D">
        <w:rPr>
          <w:rFonts w:ascii="Lato" w:hAnsi="Lato" w:cs="Arial"/>
          <w:spacing w:val="4"/>
        </w:rPr>
        <w:t>wnieśli</w:t>
      </w:r>
      <w:r w:rsidR="004045AA" w:rsidRPr="003A197D">
        <w:rPr>
          <w:rFonts w:ascii="Lato" w:hAnsi="Lato" w:cs="Arial"/>
          <w:spacing w:val="4"/>
        </w:rPr>
        <w:t xml:space="preserve"> </w:t>
      </w:r>
      <w:r w:rsidR="00DB2AC4" w:rsidRPr="003A197D">
        <w:rPr>
          <w:rFonts w:ascii="Lato" w:hAnsi="Lato" w:cs="Arial"/>
          <w:spacing w:val="4"/>
        </w:rPr>
        <w:t xml:space="preserve">Pan </w:t>
      </w:r>
      <w:r w:rsidR="003A197D" w:rsidRPr="003A197D">
        <w:rPr>
          <w:rFonts w:ascii="Lato" w:hAnsi="Lato" w:cs="Arial"/>
          <w:spacing w:val="4"/>
        </w:rPr>
        <w:t>B</w:t>
      </w:r>
      <w:r w:rsidR="003774D7">
        <w:rPr>
          <w:rFonts w:ascii="Lato" w:hAnsi="Lato" w:cs="Arial"/>
          <w:spacing w:val="4"/>
        </w:rPr>
        <w:t>.</w:t>
      </w:r>
      <w:r w:rsidR="003A197D" w:rsidRPr="003A197D">
        <w:rPr>
          <w:rFonts w:ascii="Lato" w:hAnsi="Lato" w:cs="Arial"/>
          <w:spacing w:val="4"/>
        </w:rPr>
        <w:t xml:space="preserve"> S</w:t>
      </w:r>
      <w:r w:rsidR="003774D7">
        <w:rPr>
          <w:rFonts w:ascii="Lato" w:hAnsi="Lato" w:cs="Arial"/>
          <w:spacing w:val="4"/>
        </w:rPr>
        <w:t>.</w:t>
      </w:r>
      <w:r w:rsidR="003A197D" w:rsidRPr="003A197D">
        <w:rPr>
          <w:rFonts w:ascii="Lato" w:hAnsi="Lato" w:cs="Arial"/>
          <w:spacing w:val="4"/>
        </w:rPr>
        <w:t xml:space="preserve"> i Pani M</w:t>
      </w:r>
      <w:r w:rsidR="003774D7">
        <w:rPr>
          <w:rFonts w:ascii="Lato" w:hAnsi="Lato" w:cs="Arial"/>
          <w:spacing w:val="4"/>
        </w:rPr>
        <w:t>.</w:t>
      </w:r>
      <w:r w:rsidR="003A197D" w:rsidRPr="003A197D">
        <w:rPr>
          <w:rFonts w:ascii="Lato" w:hAnsi="Lato" w:cs="Arial"/>
          <w:spacing w:val="4"/>
        </w:rPr>
        <w:t xml:space="preserve"> S</w:t>
      </w:r>
      <w:r w:rsidR="003774D7">
        <w:rPr>
          <w:rFonts w:ascii="Lato" w:hAnsi="Lato" w:cs="Arial"/>
          <w:spacing w:val="4"/>
        </w:rPr>
        <w:t>.</w:t>
      </w:r>
      <w:r w:rsidR="00246448" w:rsidRPr="003A197D">
        <w:rPr>
          <w:rFonts w:ascii="Lato" w:eastAsia="Times New Roman" w:hAnsi="Lato" w:cs="Arial"/>
          <w:spacing w:val="4"/>
          <w:lang w:eastAsia="pl-PL"/>
        </w:rPr>
        <w:t xml:space="preserve"> </w:t>
      </w:r>
      <w:r w:rsidR="004B1430" w:rsidRPr="003A197D">
        <w:rPr>
          <w:rFonts w:ascii="Lato" w:eastAsia="Times New Roman" w:hAnsi="Lato" w:cs="Arial"/>
          <w:spacing w:val="4"/>
          <w:lang w:eastAsia="pl-PL"/>
        </w:rPr>
        <w:t xml:space="preserve">[pismo </w:t>
      </w:r>
      <w:r w:rsidR="004B1430" w:rsidRPr="003A197D">
        <w:rPr>
          <w:rFonts w:ascii="Lato" w:hAnsi="Lato" w:cs="Arial"/>
          <w:iCs/>
          <w:spacing w:val="4"/>
        </w:rPr>
        <w:t xml:space="preserve">z dnia </w:t>
      </w:r>
      <w:r w:rsidR="003A197D" w:rsidRPr="003A197D">
        <w:rPr>
          <w:rFonts w:ascii="Lato" w:hAnsi="Lato" w:cs="Arial"/>
          <w:iCs/>
          <w:spacing w:val="4"/>
        </w:rPr>
        <w:t>26 marca</w:t>
      </w:r>
      <w:r w:rsidR="00246448" w:rsidRPr="003A197D">
        <w:rPr>
          <w:rFonts w:ascii="Lato" w:hAnsi="Lato" w:cs="Arial"/>
          <w:iCs/>
          <w:spacing w:val="4"/>
        </w:rPr>
        <w:t xml:space="preserve"> </w:t>
      </w:r>
      <w:r w:rsidR="004B1430" w:rsidRPr="003A197D">
        <w:rPr>
          <w:rFonts w:ascii="Lato" w:hAnsi="Lato" w:cs="Arial"/>
          <w:iCs/>
          <w:spacing w:val="4"/>
        </w:rPr>
        <w:t>202</w:t>
      </w:r>
      <w:r w:rsidR="00246448" w:rsidRPr="003A197D">
        <w:rPr>
          <w:rFonts w:ascii="Lato" w:hAnsi="Lato" w:cs="Arial"/>
          <w:iCs/>
          <w:spacing w:val="4"/>
        </w:rPr>
        <w:t>4</w:t>
      </w:r>
      <w:r w:rsidR="004B1430" w:rsidRPr="003A197D">
        <w:rPr>
          <w:rFonts w:ascii="Lato" w:hAnsi="Lato" w:cs="Arial"/>
          <w:iCs/>
          <w:spacing w:val="4"/>
        </w:rPr>
        <w:t xml:space="preserve"> r.</w:t>
      </w:r>
      <w:r w:rsidR="00737E9D">
        <w:rPr>
          <w:rFonts w:ascii="Lato" w:hAnsi="Lato" w:cs="Arial"/>
          <w:iCs/>
          <w:spacing w:val="4"/>
        </w:rPr>
        <w:t>,</w:t>
      </w:r>
      <w:r w:rsidR="004B1430" w:rsidRPr="003A197D">
        <w:rPr>
          <w:rFonts w:ascii="Lato" w:hAnsi="Lato" w:cs="Arial"/>
          <w:iCs/>
          <w:spacing w:val="4"/>
        </w:rPr>
        <w:t xml:space="preserve"> </w:t>
      </w:r>
      <w:r w:rsidR="004B1430" w:rsidRPr="003A197D">
        <w:rPr>
          <w:rFonts w:ascii="Lato" w:hAnsi="Lato" w:cs="Arial"/>
          <w:spacing w:val="4"/>
        </w:rPr>
        <w:t xml:space="preserve">nadane w </w:t>
      </w:r>
      <w:r w:rsidR="00246448" w:rsidRPr="003A197D">
        <w:rPr>
          <w:rFonts w:ascii="Lato" w:hAnsi="Lato" w:cs="Arial"/>
          <w:spacing w:val="4"/>
        </w:rPr>
        <w:t xml:space="preserve">tym samym dniu w </w:t>
      </w:r>
      <w:r w:rsidR="004B1430" w:rsidRPr="003A197D">
        <w:rPr>
          <w:rFonts w:ascii="Lato" w:hAnsi="Lato" w:cs="Arial"/>
          <w:spacing w:val="4"/>
        </w:rPr>
        <w:t xml:space="preserve">polskiej placówce pocztowej operatora wyznaczonego w rozumieniu ustawy z dnia 23 listopada 2012 r. – Prawo pocztowe </w:t>
      </w:r>
      <w:r w:rsidR="003774D7">
        <w:rPr>
          <w:rFonts w:ascii="Lato" w:hAnsi="Lato" w:cs="Arial"/>
          <w:spacing w:val="4"/>
        </w:rPr>
        <w:br/>
      </w:r>
      <w:r w:rsidR="004B1430" w:rsidRPr="003A197D">
        <w:rPr>
          <w:rFonts w:ascii="Lato" w:hAnsi="Lato" w:cs="Arial"/>
          <w:spacing w:val="4"/>
        </w:rPr>
        <w:t>(t.j. Dz.</w:t>
      </w:r>
      <w:r w:rsidR="00246448" w:rsidRPr="003A197D">
        <w:rPr>
          <w:rFonts w:ascii="Lato" w:hAnsi="Lato" w:cs="Arial"/>
          <w:spacing w:val="4"/>
        </w:rPr>
        <w:t xml:space="preserve"> </w:t>
      </w:r>
      <w:r w:rsidR="004B1430" w:rsidRPr="003A197D">
        <w:rPr>
          <w:rFonts w:ascii="Lato" w:hAnsi="Lato" w:cs="Arial"/>
          <w:spacing w:val="4"/>
        </w:rPr>
        <w:t>U. z 2023 r. poz. 1640</w:t>
      </w:r>
      <w:r w:rsidR="00246448" w:rsidRPr="003A197D">
        <w:rPr>
          <w:rFonts w:ascii="Lato" w:hAnsi="Lato" w:cs="Arial"/>
          <w:spacing w:val="4"/>
        </w:rPr>
        <w:t>, z późn. zm</w:t>
      </w:r>
      <w:r w:rsidR="00B14553">
        <w:rPr>
          <w:rFonts w:ascii="Lato" w:hAnsi="Lato" w:cs="Arial"/>
          <w:spacing w:val="4"/>
        </w:rPr>
        <w:t>.</w:t>
      </w:r>
      <w:r w:rsidR="004B1430" w:rsidRPr="003A197D">
        <w:rPr>
          <w:rFonts w:ascii="Lato" w:hAnsi="Lato" w:cs="Arial"/>
          <w:spacing w:val="4"/>
        </w:rPr>
        <w:t>)</w:t>
      </w:r>
      <w:r w:rsidR="00737E9D">
        <w:rPr>
          <w:rFonts w:ascii="Lato" w:hAnsi="Lato" w:cs="Arial"/>
          <w:spacing w:val="4"/>
        </w:rPr>
        <w:t>]</w:t>
      </w:r>
      <w:r w:rsidR="00246448" w:rsidRPr="003A197D">
        <w:rPr>
          <w:rFonts w:ascii="Lato" w:hAnsi="Lato" w:cs="Arial"/>
          <w:spacing w:val="4"/>
        </w:rPr>
        <w:t>.</w:t>
      </w:r>
    </w:p>
    <w:p w14:paraId="68497221" w14:textId="6B0EA617" w:rsidR="004B1430" w:rsidRPr="004B1430" w:rsidRDefault="004B1430" w:rsidP="004B1430">
      <w:pPr>
        <w:tabs>
          <w:tab w:val="left" w:pos="851"/>
        </w:tabs>
        <w:spacing w:before="120" w:after="240" w:line="240" w:lineRule="exact"/>
        <w:jc w:val="both"/>
        <w:rPr>
          <w:rFonts w:ascii="Lato" w:hAnsi="Lato" w:cs="Arial"/>
          <w:bCs/>
          <w:iCs/>
          <w:spacing w:val="4"/>
        </w:rPr>
      </w:pPr>
      <w:r w:rsidRPr="004B1430">
        <w:rPr>
          <w:rFonts w:ascii="Lato" w:hAnsi="Lato" w:cs="Arial"/>
          <w:iCs/>
          <w:spacing w:val="4"/>
        </w:rPr>
        <w:t>W odwołani</w:t>
      </w:r>
      <w:r>
        <w:rPr>
          <w:rFonts w:ascii="Lato" w:hAnsi="Lato" w:cs="Arial"/>
          <w:iCs/>
          <w:spacing w:val="4"/>
        </w:rPr>
        <w:t>u</w:t>
      </w:r>
      <w:r w:rsidRPr="004B1430">
        <w:rPr>
          <w:rFonts w:ascii="Lato" w:hAnsi="Lato" w:cs="Arial"/>
          <w:iCs/>
          <w:spacing w:val="4"/>
        </w:rPr>
        <w:t>, wniesiony</w:t>
      </w:r>
      <w:r>
        <w:rPr>
          <w:rFonts w:ascii="Lato" w:hAnsi="Lato" w:cs="Arial"/>
          <w:iCs/>
          <w:spacing w:val="4"/>
        </w:rPr>
        <w:t>m</w:t>
      </w:r>
      <w:r w:rsidRPr="004B1430">
        <w:rPr>
          <w:rFonts w:ascii="Lato" w:hAnsi="Lato" w:cs="Arial"/>
          <w:iCs/>
          <w:spacing w:val="4"/>
        </w:rPr>
        <w:t xml:space="preserve"> w terminie, </w:t>
      </w:r>
      <w:r w:rsidRPr="004B1430">
        <w:rPr>
          <w:rFonts w:ascii="Lato" w:hAnsi="Lato" w:cs="Arial"/>
          <w:bCs/>
          <w:iCs/>
          <w:spacing w:val="4"/>
        </w:rPr>
        <w:t>skarżąc</w:t>
      </w:r>
      <w:r>
        <w:rPr>
          <w:rFonts w:ascii="Lato" w:hAnsi="Lato" w:cs="Arial"/>
          <w:bCs/>
          <w:iCs/>
          <w:spacing w:val="4"/>
        </w:rPr>
        <w:t>y</w:t>
      </w:r>
      <w:r w:rsidRPr="004B1430">
        <w:rPr>
          <w:rFonts w:ascii="Lato" w:hAnsi="Lato" w:cs="Arial"/>
          <w:bCs/>
          <w:iCs/>
          <w:spacing w:val="4"/>
        </w:rPr>
        <w:t xml:space="preserve"> podni</w:t>
      </w:r>
      <w:r w:rsidR="003477F8">
        <w:rPr>
          <w:rFonts w:ascii="Lato" w:hAnsi="Lato" w:cs="Arial"/>
          <w:bCs/>
          <w:iCs/>
          <w:spacing w:val="4"/>
        </w:rPr>
        <w:t>eśli</w:t>
      </w:r>
      <w:r w:rsidRPr="004B1430">
        <w:rPr>
          <w:rFonts w:ascii="Lato" w:hAnsi="Lato" w:cs="Arial"/>
          <w:bCs/>
          <w:iCs/>
          <w:spacing w:val="4"/>
        </w:rPr>
        <w:t xml:space="preserve"> zarzuty w sprawie</w:t>
      </w:r>
      <w:r w:rsidR="00A600B7">
        <w:rPr>
          <w:rFonts w:ascii="Lato" w:hAnsi="Lato" w:cs="Arial"/>
          <w:bCs/>
          <w:iCs/>
          <w:spacing w:val="4"/>
        </w:rPr>
        <w:t xml:space="preserve"> </w:t>
      </w:r>
      <w:r w:rsidRPr="004B1430">
        <w:rPr>
          <w:rFonts w:ascii="Lato" w:hAnsi="Lato" w:cs="Arial"/>
          <w:i/>
          <w:iCs/>
          <w:spacing w:val="4"/>
        </w:rPr>
        <w:t>decyzji Wojewody</w:t>
      </w:r>
      <w:r w:rsidR="00246448">
        <w:rPr>
          <w:rFonts w:ascii="Lato" w:hAnsi="Lato" w:cs="Arial"/>
          <w:i/>
          <w:iCs/>
          <w:spacing w:val="4"/>
        </w:rPr>
        <w:t xml:space="preserve"> </w:t>
      </w:r>
      <w:r w:rsidR="003477F8">
        <w:rPr>
          <w:rFonts w:ascii="Lato" w:hAnsi="Lato" w:cs="Arial"/>
          <w:i/>
          <w:iCs/>
          <w:spacing w:val="4"/>
        </w:rPr>
        <w:t>Wielkopolskiego</w:t>
      </w:r>
      <w:r w:rsidRPr="004B1430">
        <w:rPr>
          <w:rFonts w:ascii="Lato" w:hAnsi="Lato" w:cs="Arial"/>
          <w:bCs/>
          <w:iCs/>
          <w:spacing w:val="4"/>
        </w:rPr>
        <w:t>, jak i postępowania zakończonego wydaniem tej decyzji.</w:t>
      </w:r>
    </w:p>
    <w:p w14:paraId="51284C27" w14:textId="606CA9CB" w:rsidR="00DB52B7" w:rsidRDefault="004045AA" w:rsidP="006B437B">
      <w:pPr>
        <w:tabs>
          <w:tab w:val="left" w:pos="851"/>
        </w:tabs>
        <w:spacing w:before="120" w:after="240" w:line="240" w:lineRule="exact"/>
        <w:jc w:val="both"/>
        <w:rPr>
          <w:rFonts w:ascii="Lato" w:hAnsi="Lato" w:cs="Arial"/>
          <w:bCs/>
          <w:iCs/>
          <w:spacing w:val="4"/>
        </w:rPr>
      </w:pPr>
      <w:r>
        <w:rPr>
          <w:rFonts w:ascii="Lato" w:hAnsi="Lato" w:cs="Arial"/>
          <w:bCs/>
          <w:iCs/>
          <w:spacing w:val="4"/>
        </w:rPr>
        <w:t>Następnie, p</w:t>
      </w:r>
      <w:r w:rsidR="005E33F7" w:rsidRPr="005E33F7">
        <w:rPr>
          <w:rFonts w:ascii="Lato" w:hAnsi="Lato" w:cs="Arial"/>
          <w:bCs/>
          <w:iCs/>
          <w:spacing w:val="4"/>
        </w:rPr>
        <w:t>ismem z dnia</w:t>
      </w:r>
      <w:r w:rsidR="00DB52B7">
        <w:rPr>
          <w:rFonts w:ascii="Lato" w:hAnsi="Lato" w:cs="Arial"/>
          <w:bCs/>
          <w:iCs/>
          <w:spacing w:val="4"/>
        </w:rPr>
        <w:t xml:space="preserve"> </w:t>
      </w:r>
      <w:r w:rsidR="003477F8">
        <w:rPr>
          <w:rFonts w:ascii="Lato" w:hAnsi="Lato" w:cs="Arial"/>
          <w:bCs/>
          <w:iCs/>
          <w:spacing w:val="4"/>
        </w:rPr>
        <w:t>27 lutego 2025</w:t>
      </w:r>
      <w:r w:rsidR="005E33F7" w:rsidRPr="005E33F7">
        <w:rPr>
          <w:rFonts w:ascii="Lato" w:hAnsi="Lato" w:cs="Arial"/>
          <w:bCs/>
          <w:iCs/>
          <w:spacing w:val="4"/>
        </w:rPr>
        <w:t xml:space="preserve"> r.</w:t>
      </w:r>
      <w:r w:rsidR="004B1430">
        <w:rPr>
          <w:rFonts w:ascii="Lato" w:hAnsi="Lato" w:cs="Arial"/>
          <w:bCs/>
          <w:iCs/>
          <w:spacing w:val="4"/>
        </w:rPr>
        <w:t xml:space="preserve">, </w:t>
      </w:r>
      <w:r w:rsidR="00DB2AC4" w:rsidRPr="00DB2AC4">
        <w:rPr>
          <w:rFonts w:ascii="Lato" w:hAnsi="Lato" w:cs="Arial"/>
          <w:bCs/>
          <w:iCs/>
          <w:spacing w:val="4"/>
        </w:rPr>
        <w:t xml:space="preserve">Pan </w:t>
      </w:r>
      <w:r w:rsidR="003477F8">
        <w:rPr>
          <w:rFonts w:ascii="Lato" w:hAnsi="Lato" w:cs="Arial"/>
          <w:bCs/>
          <w:iCs/>
          <w:spacing w:val="4"/>
        </w:rPr>
        <w:t>B</w:t>
      </w:r>
      <w:r w:rsidR="003774D7">
        <w:rPr>
          <w:rFonts w:ascii="Lato" w:hAnsi="Lato" w:cs="Arial"/>
          <w:bCs/>
          <w:iCs/>
          <w:spacing w:val="4"/>
        </w:rPr>
        <w:t>.</w:t>
      </w:r>
      <w:r w:rsidR="003477F8">
        <w:rPr>
          <w:rFonts w:ascii="Lato" w:hAnsi="Lato" w:cs="Arial"/>
          <w:bCs/>
          <w:iCs/>
          <w:spacing w:val="4"/>
        </w:rPr>
        <w:t xml:space="preserve"> S</w:t>
      </w:r>
      <w:r w:rsidR="003774D7">
        <w:rPr>
          <w:rFonts w:ascii="Lato" w:hAnsi="Lato" w:cs="Arial"/>
          <w:bCs/>
          <w:iCs/>
          <w:spacing w:val="4"/>
        </w:rPr>
        <w:t>.</w:t>
      </w:r>
      <w:r w:rsidR="003477F8">
        <w:rPr>
          <w:rFonts w:ascii="Lato" w:hAnsi="Lato" w:cs="Arial"/>
          <w:bCs/>
          <w:iCs/>
          <w:spacing w:val="4"/>
        </w:rPr>
        <w:t xml:space="preserve"> i Pani M</w:t>
      </w:r>
      <w:r w:rsidR="003774D7">
        <w:rPr>
          <w:rFonts w:ascii="Lato" w:hAnsi="Lato" w:cs="Arial"/>
          <w:bCs/>
          <w:iCs/>
          <w:spacing w:val="4"/>
        </w:rPr>
        <w:t xml:space="preserve">. </w:t>
      </w:r>
      <w:r w:rsidR="003477F8">
        <w:rPr>
          <w:rFonts w:ascii="Lato" w:hAnsi="Lato" w:cs="Arial"/>
          <w:bCs/>
          <w:iCs/>
          <w:spacing w:val="4"/>
        </w:rPr>
        <w:t>S</w:t>
      </w:r>
      <w:r w:rsidR="003774D7">
        <w:rPr>
          <w:rFonts w:ascii="Lato" w:hAnsi="Lato" w:cs="Arial"/>
          <w:bCs/>
          <w:iCs/>
          <w:spacing w:val="4"/>
        </w:rPr>
        <w:t>.</w:t>
      </w:r>
      <w:r w:rsidR="00DB52B7">
        <w:rPr>
          <w:rFonts w:ascii="Lato" w:hAnsi="Lato" w:cs="Arial"/>
          <w:bCs/>
          <w:iCs/>
          <w:spacing w:val="4"/>
        </w:rPr>
        <w:t xml:space="preserve"> </w:t>
      </w:r>
      <w:r w:rsidR="005E33F7" w:rsidRPr="005E33F7">
        <w:rPr>
          <w:rFonts w:ascii="Lato" w:hAnsi="Lato" w:cs="Arial"/>
          <w:bCs/>
          <w:iCs/>
          <w:spacing w:val="4"/>
        </w:rPr>
        <w:t>wycofa</w:t>
      </w:r>
      <w:r w:rsidR="003477F8">
        <w:rPr>
          <w:rFonts w:ascii="Lato" w:hAnsi="Lato" w:cs="Arial"/>
          <w:bCs/>
          <w:iCs/>
          <w:spacing w:val="4"/>
        </w:rPr>
        <w:t>li</w:t>
      </w:r>
      <w:r w:rsidR="005E33F7" w:rsidRPr="005E33F7">
        <w:rPr>
          <w:rFonts w:ascii="Lato" w:hAnsi="Lato" w:cs="Arial"/>
          <w:bCs/>
          <w:iCs/>
          <w:spacing w:val="4"/>
        </w:rPr>
        <w:t xml:space="preserve"> swoje odwołanie</w:t>
      </w:r>
      <w:r w:rsidR="00D5605A">
        <w:rPr>
          <w:rFonts w:ascii="Lato" w:hAnsi="Lato" w:cs="Arial"/>
          <w:bCs/>
          <w:iCs/>
          <w:spacing w:val="4"/>
        </w:rPr>
        <w:t xml:space="preserve"> od </w:t>
      </w:r>
      <w:r w:rsidR="00D5605A" w:rsidRPr="00B16A04">
        <w:rPr>
          <w:rFonts w:ascii="Lato" w:hAnsi="Lato" w:cs="Arial"/>
          <w:bCs/>
          <w:i/>
          <w:spacing w:val="4"/>
        </w:rPr>
        <w:t>decyzji Wojewody</w:t>
      </w:r>
      <w:r w:rsidR="00DB52B7">
        <w:rPr>
          <w:rFonts w:ascii="Lato" w:hAnsi="Lato" w:cs="Arial"/>
          <w:bCs/>
          <w:i/>
          <w:spacing w:val="4"/>
        </w:rPr>
        <w:t xml:space="preserve"> </w:t>
      </w:r>
      <w:r w:rsidR="003477F8">
        <w:rPr>
          <w:rFonts w:ascii="Lato" w:hAnsi="Lato" w:cs="Arial"/>
          <w:bCs/>
          <w:i/>
          <w:spacing w:val="4"/>
        </w:rPr>
        <w:t>Wielkopolskiego</w:t>
      </w:r>
      <w:r w:rsidR="005E33F7" w:rsidRPr="005E33F7">
        <w:rPr>
          <w:rFonts w:ascii="Lato" w:hAnsi="Lato" w:cs="Arial"/>
          <w:bCs/>
          <w:iCs/>
          <w:spacing w:val="4"/>
        </w:rPr>
        <w:t>.</w:t>
      </w:r>
    </w:p>
    <w:p w14:paraId="45CF88EA" w14:textId="19355F05" w:rsidR="008C269A" w:rsidRPr="003477F8" w:rsidRDefault="00DB52B7" w:rsidP="003477F8">
      <w:pPr>
        <w:spacing w:after="240" w:line="240" w:lineRule="exact"/>
        <w:jc w:val="both"/>
        <w:rPr>
          <w:rFonts w:ascii="Lato" w:hAnsi="Lato"/>
          <w:spacing w:val="4"/>
        </w:rPr>
      </w:pPr>
      <w:r w:rsidRPr="00114636">
        <w:rPr>
          <w:rFonts w:ascii="Lato" w:hAnsi="Lato" w:cs="Arial"/>
          <w:color w:val="00000A"/>
          <w:spacing w:val="4"/>
        </w:rPr>
        <w:t xml:space="preserve">Uwzględniając fakt, iż właściwym w przedmiotowej sprawie - stosownie do treści rozporządzenia Prezesa Rady Ministrów z </w:t>
      </w:r>
      <w:r w:rsidRPr="00114636">
        <w:rPr>
          <w:rFonts w:ascii="Lato" w:hAnsi="Lato" w:cs="Noto Serif"/>
          <w:color w:val="000000"/>
          <w:spacing w:val="4"/>
          <w:shd w:val="clear" w:color="auto" w:fill="FFFFFF"/>
        </w:rPr>
        <w:t>dnia 16 maja 2024 r. </w:t>
      </w:r>
      <w:r w:rsidRPr="00114636">
        <w:rPr>
          <w:rFonts w:ascii="Lato" w:hAnsi="Lato" w:cs="Arial"/>
          <w:bCs/>
          <w:color w:val="00000A"/>
          <w:spacing w:val="4"/>
        </w:rPr>
        <w:t xml:space="preserve">w sprawie szczegółowego </w:t>
      </w:r>
      <w:r w:rsidRPr="00114636">
        <w:rPr>
          <w:rFonts w:ascii="Lato" w:hAnsi="Lato" w:cs="Arial"/>
          <w:bCs/>
          <w:color w:val="00000A"/>
          <w:spacing w:val="4"/>
        </w:rPr>
        <w:lastRenderedPageBreak/>
        <w:t>zakresu działania Ministra Rozwoju</w:t>
      </w:r>
      <w:r w:rsidRPr="00114636">
        <w:rPr>
          <w:rFonts w:ascii="Lato" w:hAnsi="Lato" w:cs="Arial"/>
          <w:color w:val="00000A"/>
          <w:spacing w:val="4"/>
        </w:rPr>
        <w:t xml:space="preserve"> i Technologii </w:t>
      </w:r>
      <w:hyperlink r:id="rId8" w:history="1">
        <w:r w:rsidRPr="00114636">
          <w:rPr>
            <w:rStyle w:val="Hipercze"/>
            <w:rFonts w:ascii="Lato" w:eastAsiaTheme="majorEastAsia" w:hAnsi="Lato" w:cs="Noto Serif"/>
            <w:color w:val="000000"/>
            <w:spacing w:val="4"/>
            <w:u w:val="none"/>
            <w:shd w:val="clear" w:color="auto" w:fill="FFFFFF"/>
          </w:rPr>
          <w:t>(Dz. U. z 2024 r. poz. 739)</w:t>
        </w:r>
      </w:hyperlink>
      <w:r w:rsidRPr="00114636">
        <w:rPr>
          <w:rFonts w:ascii="Lato" w:hAnsi="Lato"/>
          <w:spacing w:val="4"/>
        </w:rPr>
        <w:t xml:space="preserve"> </w:t>
      </w:r>
      <w:r w:rsidRPr="00114636">
        <w:rPr>
          <w:rFonts w:ascii="Lato" w:hAnsi="Lato" w:cs="Arial"/>
          <w:color w:val="00000A"/>
          <w:spacing w:val="4"/>
        </w:rPr>
        <w:t>- jest obecnie Minister Rozwoju i Technologii, zwany dalej „</w:t>
      </w:r>
      <w:r w:rsidRPr="00114636">
        <w:rPr>
          <w:rFonts w:ascii="Lato" w:hAnsi="Lato" w:cs="Arial"/>
          <w:i/>
          <w:iCs/>
          <w:color w:val="00000A"/>
          <w:spacing w:val="4"/>
        </w:rPr>
        <w:t>Ministrem</w:t>
      </w:r>
      <w:r w:rsidRPr="00114636">
        <w:rPr>
          <w:rFonts w:ascii="Lato" w:hAnsi="Lato" w:cs="Arial"/>
          <w:color w:val="00000A"/>
          <w:spacing w:val="4"/>
        </w:rPr>
        <w:t xml:space="preserve">”, stwierdzono, co </w:t>
      </w:r>
      <w:r w:rsidRPr="00114636">
        <w:rPr>
          <w:rFonts w:ascii="Lato" w:hAnsi="Lato"/>
          <w:spacing w:val="4"/>
          <w:lang w:eastAsia="zh-CN"/>
        </w:rPr>
        <w:t xml:space="preserve">następuje. </w:t>
      </w:r>
    </w:p>
    <w:p w14:paraId="1A225E63" w14:textId="105AAFF1" w:rsidR="005E33F7" w:rsidRPr="005E33F7" w:rsidRDefault="005E33F7" w:rsidP="006B437B">
      <w:pPr>
        <w:spacing w:before="120" w:after="240" w:line="240" w:lineRule="exact"/>
        <w:jc w:val="both"/>
        <w:rPr>
          <w:rFonts w:ascii="Lato" w:hAnsi="Lato" w:cs="Arial"/>
          <w:iCs/>
          <w:spacing w:val="4"/>
        </w:rPr>
      </w:pPr>
      <w:r w:rsidRPr="005E33F7">
        <w:rPr>
          <w:rFonts w:ascii="Lato" w:hAnsi="Lato" w:cs="Arial"/>
          <w:iCs/>
          <w:spacing w:val="4"/>
        </w:rPr>
        <w:t xml:space="preserve">Zgodnie z dyspozycją art. 137 </w:t>
      </w:r>
      <w:r w:rsidRPr="005E33F7">
        <w:rPr>
          <w:rFonts w:ascii="Lato" w:hAnsi="Lato" w:cs="Arial"/>
          <w:i/>
          <w:iCs/>
          <w:spacing w:val="4"/>
        </w:rPr>
        <w:t>kpa</w:t>
      </w:r>
      <w:r w:rsidR="00076C3D">
        <w:rPr>
          <w:rFonts w:ascii="Lato" w:hAnsi="Lato" w:cs="Arial"/>
          <w:i/>
          <w:iCs/>
          <w:spacing w:val="4"/>
        </w:rPr>
        <w:t>,</w:t>
      </w:r>
      <w:r w:rsidRPr="005E33F7">
        <w:rPr>
          <w:rFonts w:ascii="Lato" w:hAnsi="Lato" w:cs="Arial"/>
          <w:iCs/>
          <w:spacing w:val="4"/>
        </w:rPr>
        <w:t xml:space="preserve"> strona może cofnąć odwołanie przed wydaniem decyzji przez organ odwoławczy. Organ odwoławczy nie uwzględni jednak cofnięcia odwołania, jeżeli prowadziłoby to do utrzymania w mocy decyzji naruszającej prawo </w:t>
      </w:r>
      <w:r w:rsidR="00B76A95">
        <w:rPr>
          <w:rFonts w:ascii="Lato" w:hAnsi="Lato" w:cs="Arial"/>
          <w:iCs/>
          <w:spacing w:val="4"/>
        </w:rPr>
        <w:br/>
      </w:r>
      <w:r w:rsidRPr="005E33F7">
        <w:rPr>
          <w:rFonts w:ascii="Lato" w:hAnsi="Lato" w:cs="Arial"/>
          <w:iCs/>
          <w:spacing w:val="4"/>
        </w:rPr>
        <w:t>lub interes społeczny.</w:t>
      </w:r>
    </w:p>
    <w:p w14:paraId="338BB446" w14:textId="3190CB07" w:rsidR="005E33F7" w:rsidRPr="005E33F7" w:rsidRDefault="005E33F7" w:rsidP="006B437B">
      <w:pPr>
        <w:spacing w:before="120" w:after="240" w:line="240" w:lineRule="exact"/>
        <w:jc w:val="both"/>
        <w:rPr>
          <w:rFonts w:ascii="Lato" w:hAnsi="Lato" w:cs="Arial"/>
          <w:iCs/>
          <w:spacing w:val="4"/>
        </w:rPr>
      </w:pPr>
      <w:r w:rsidRPr="005E33F7">
        <w:rPr>
          <w:rFonts w:ascii="Lato" w:hAnsi="Lato" w:cs="Arial"/>
          <w:iCs/>
          <w:spacing w:val="4"/>
        </w:rPr>
        <w:t xml:space="preserve">Cofnięcie odwołania od decyzji organu pierwszej instancji wypełnia przesłankę bezprzedmiotowości postępowania określoną w art. 105 § 1 </w:t>
      </w:r>
      <w:r w:rsidRPr="005E33F7">
        <w:rPr>
          <w:rFonts w:ascii="Lato" w:hAnsi="Lato" w:cs="Arial"/>
          <w:i/>
          <w:iCs/>
          <w:spacing w:val="4"/>
        </w:rPr>
        <w:t>kpa</w:t>
      </w:r>
      <w:r w:rsidRPr="005E33F7">
        <w:rPr>
          <w:rFonts w:ascii="Lato" w:hAnsi="Lato" w:cs="Arial"/>
          <w:iCs/>
          <w:spacing w:val="4"/>
        </w:rPr>
        <w:t xml:space="preserve"> i skutkuje umorzeniem postępowania odwoławczego w trybie art. 138 § 1 pkt 3 </w:t>
      </w:r>
      <w:r w:rsidRPr="005E33F7">
        <w:rPr>
          <w:rFonts w:ascii="Lato" w:hAnsi="Lato" w:cs="Arial"/>
          <w:i/>
          <w:iCs/>
          <w:spacing w:val="4"/>
        </w:rPr>
        <w:t>kpa</w:t>
      </w:r>
      <w:r w:rsidRPr="005E33F7">
        <w:rPr>
          <w:rFonts w:ascii="Lato" w:hAnsi="Lato" w:cs="Arial"/>
          <w:iCs/>
          <w:spacing w:val="4"/>
        </w:rPr>
        <w:t>.</w:t>
      </w:r>
    </w:p>
    <w:p w14:paraId="118FBB62" w14:textId="79DADE6B" w:rsidR="005E33F7" w:rsidRPr="005E33F7" w:rsidRDefault="005E33F7" w:rsidP="006B437B">
      <w:pPr>
        <w:spacing w:before="120" w:after="240" w:line="240" w:lineRule="exact"/>
        <w:jc w:val="both"/>
        <w:rPr>
          <w:rFonts w:ascii="Lato" w:hAnsi="Lato" w:cs="Arial"/>
          <w:iCs/>
          <w:spacing w:val="4"/>
        </w:rPr>
      </w:pPr>
      <w:r w:rsidRPr="005E33F7">
        <w:rPr>
          <w:rFonts w:ascii="Lato" w:hAnsi="Lato" w:cs="Arial"/>
          <w:iCs/>
          <w:spacing w:val="4"/>
        </w:rPr>
        <w:t>Zgodnie z orzecznictwem sądowoadministracyjnym</w:t>
      </w:r>
      <w:r w:rsidR="00360463">
        <w:rPr>
          <w:rFonts w:ascii="Lato" w:hAnsi="Lato" w:cs="Arial"/>
          <w:iCs/>
          <w:spacing w:val="4"/>
        </w:rPr>
        <w:t>,</w:t>
      </w:r>
      <w:r w:rsidRPr="005E33F7">
        <w:rPr>
          <w:rFonts w:ascii="Lato" w:hAnsi="Lato" w:cs="Arial"/>
          <w:iCs/>
          <w:spacing w:val="4"/>
        </w:rPr>
        <w:t xml:space="preserve"> skuteczne cofnięcie odwołania oznacza niedopuszczalność rozpatrzenia sprawy przez organ odwoławczy. Następstwem skutecznego cofnięcia odwołania przez stronę jest bezprzedmiotowość postępowania odwoławczego, co skutkuje jego umorzeniem (</w:t>
      </w:r>
      <w:r w:rsidRPr="005E33F7">
        <w:rPr>
          <w:rStyle w:val="info-list-value-uzasadnienie"/>
          <w:rFonts w:ascii="Lato" w:hAnsi="Lato" w:cs="Arial"/>
          <w:spacing w:val="4"/>
        </w:rPr>
        <w:t>wyroki Naczelnego Sądu Administracyjnego z dnia 28 lipca 2004 r., sygn. akt OSK 678/04,</w:t>
      </w:r>
      <w:r w:rsidRPr="005E33F7">
        <w:rPr>
          <w:rFonts w:ascii="Lato" w:hAnsi="Lato" w:cs="Arial"/>
          <w:spacing w:val="4"/>
        </w:rPr>
        <w:t xml:space="preserve"> </w:t>
      </w:r>
      <w:r w:rsidRPr="005E33F7">
        <w:rPr>
          <w:rStyle w:val="info-list-value-uzasadnienie"/>
          <w:rFonts w:ascii="Lato" w:hAnsi="Lato" w:cs="Arial"/>
          <w:spacing w:val="4"/>
        </w:rPr>
        <w:t xml:space="preserve">Lex nr 158907 i z dnia </w:t>
      </w:r>
      <w:r w:rsidRPr="005E33F7">
        <w:rPr>
          <w:rFonts w:ascii="Lato" w:hAnsi="Lato" w:cs="Arial"/>
          <w:iCs/>
          <w:spacing w:val="4"/>
        </w:rPr>
        <w:t>14 października 1999 r., sygn. akt I SA 980/98,</w:t>
      </w:r>
      <w:r w:rsidRPr="005E33F7">
        <w:rPr>
          <w:rFonts w:ascii="Lato" w:hAnsi="Lato" w:cs="Arial"/>
          <w:spacing w:val="4"/>
        </w:rPr>
        <w:t xml:space="preserve"> </w:t>
      </w:r>
      <w:r w:rsidRPr="005E33F7">
        <w:rPr>
          <w:rFonts w:ascii="Lato" w:hAnsi="Lato" w:cs="Arial"/>
          <w:iCs/>
          <w:spacing w:val="4"/>
        </w:rPr>
        <w:t>Lex nr 48565).</w:t>
      </w:r>
    </w:p>
    <w:p w14:paraId="5214678B" w14:textId="6D3FBBB4" w:rsidR="005E33F7" w:rsidRPr="005E33F7" w:rsidRDefault="005E33F7" w:rsidP="006B437B">
      <w:pPr>
        <w:spacing w:before="120" w:after="240" w:line="240" w:lineRule="exact"/>
        <w:jc w:val="both"/>
        <w:rPr>
          <w:rFonts w:ascii="Lato" w:hAnsi="Lato" w:cs="Arial"/>
          <w:iCs/>
          <w:spacing w:val="4"/>
        </w:rPr>
      </w:pPr>
      <w:r w:rsidRPr="005E33F7">
        <w:rPr>
          <w:rFonts w:ascii="Lato" w:hAnsi="Lato" w:cs="Arial"/>
          <w:iCs/>
          <w:spacing w:val="4"/>
        </w:rPr>
        <w:t xml:space="preserve">Cofnięcie odwołania oparte jest na zasadzie rozporządzalności, która jest jednak ograniczona. Podlega ona bowiem kontroli organu wyższego stopnia i w razie oceny, </w:t>
      </w:r>
      <w:r w:rsidR="008E4AA6">
        <w:rPr>
          <w:rFonts w:ascii="Lato" w:hAnsi="Lato" w:cs="Arial"/>
          <w:iCs/>
          <w:spacing w:val="4"/>
        </w:rPr>
        <w:br/>
      </w:r>
      <w:r w:rsidRPr="005E33F7">
        <w:rPr>
          <w:rFonts w:ascii="Lato" w:hAnsi="Lato" w:cs="Arial"/>
          <w:iCs/>
          <w:spacing w:val="4"/>
        </w:rPr>
        <w:t xml:space="preserve">że prowadziłaby do utrzymania w mocy rozstrzygnięcia naruszającego prawo lub interes społeczny, cofnięcie nie mogłoby wywołać skutków prawnych. Wprowadzenie konstrukcji prawnej odwołania ograniczonej rozporządzalności oznacza, że celem tego środka zaskarżenia jest nie tylko ochrona praw podmiotowych jednostki, </w:t>
      </w:r>
      <w:r w:rsidR="00B64F84">
        <w:rPr>
          <w:rFonts w:ascii="Lato" w:hAnsi="Lato" w:cs="Arial"/>
          <w:iCs/>
          <w:spacing w:val="4"/>
        </w:rPr>
        <w:br/>
      </w:r>
      <w:r w:rsidRPr="005E33F7">
        <w:rPr>
          <w:rFonts w:ascii="Lato" w:hAnsi="Lato" w:cs="Arial"/>
          <w:iCs/>
          <w:spacing w:val="4"/>
        </w:rPr>
        <w:t xml:space="preserve">ale i obiektywnego porządku prawnego. </w:t>
      </w:r>
    </w:p>
    <w:p w14:paraId="73D525E2" w14:textId="5F73EAC3" w:rsidR="005E33F7" w:rsidRPr="005E33F7" w:rsidRDefault="005E33F7" w:rsidP="006B437B">
      <w:pPr>
        <w:spacing w:before="120" w:after="240" w:line="240" w:lineRule="exact"/>
        <w:jc w:val="both"/>
        <w:rPr>
          <w:rFonts w:ascii="Lato" w:hAnsi="Lato" w:cs="Arial"/>
          <w:iCs/>
          <w:spacing w:val="4"/>
        </w:rPr>
      </w:pPr>
      <w:r w:rsidRPr="005E33F7">
        <w:rPr>
          <w:rFonts w:ascii="Lato" w:hAnsi="Lato" w:cs="Arial"/>
          <w:iCs/>
          <w:spacing w:val="4"/>
        </w:rPr>
        <w:t xml:space="preserve">Zgodnie z orzecznictwem sądowoadministracyjnym (vide: wyrok Naczelnego Sądu Administracyjnego z dnia 3 grudnia 1998 r., sygn. akt I SA. 440/98) ograniczona rozporządzalność w postępowaniu odwoławczym nawiązuje do treści decyzji, </w:t>
      </w:r>
      <w:r w:rsidR="003A197D">
        <w:rPr>
          <w:rFonts w:ascii="Lato" w:hAnsi="Lato" w:cs="Arial"/>
          <w:iCs/>
          <w:spacing w:val="4"/>
        </w:rPr>
        <w:br/>
      </w:r>
      <w:r w:rsidRPr="005E33F7">
        <w:rPr>
          <w:rFonts w:ascii="Lato" w:hAnsi="Lato" w:cs="Arial"/>
          <w:iCs/>
          <w:spacing w:val="4"/>
        </w:rPr>
        <w:t xml:space="preserve">która narusza prawo lub interes społeczny, a nie do przesłanek, które legły u podstaw wniesienia odwołania. Sam fakt wniesienia odwołania nie ma tu bowiem decydującego znaczenia (por. wyrok Wojewódzkiego Sądu Administracyjnego w Warszawie z dnia </w:t>
      </w:r>
      <w:r w:rsidR="008E4AA6">
        <w:rPr>
          <w:rFonts w:ascii="Lato" w:hAnsi="Lato" w:cs="Arial"/>
          <w:iCs/>
          <w:spacing w:val="4"/>
        </w:rPr>
        <w:br/>
      </w:r>
      <w:r w:rsidRPr="005E33F7">
        <w:rPr>
          <w:rFonts w:ascii="Lato" w:hAnsi="Lato" w:cs="Arial"/>
          <w:iCs/>
          <w:spacing w:val="4"/>
        </w:rPr>
        <w:t>21 czerwca 2011 r., sygn. akt VI SA/Wa 2282/10).</w:t>
      </w:r>
    </w:p>
    <w:p w14:paraId="531B444A" w14:textId="4C08CDF2" w:rsidR="005E33F7" w:rsidRPr="00A957C7" w:rsidRDefault="005E33F7" w:rsidP="006B437B">
      <w:pPr>
        <w:spacing w:before="120" w:after="240" w:line="240" w:lineRule="exact"/>
        <w:jc w:val="both"/>
        <w:rPr>
          <w:rFonts w:ascii="Lato" w:hAnsi="Lato" w:cs="Arial"/>
          <w:spacing w:val="4"/>
        </w:rPr>
      </w:pPr>
      <w:r w:rsidRPr="005E33F7">
        <w:rPr>
          <w:rFonts w:ascii="Lato" w:hAnsi="Lato" w:cs="Arial"/>
          <w:spacing w:val="4"/>
        </w:rPr>
        <w:t>W niniejszej sprawie, po zbadaniu przedmiotowej decyzji oraz kontroli postępowania przeprowadzonego przez Wojewodę</w:t>
      </w:r>
      <w:r w:rsidR="00F432F4">
        <w:rPr>
          <w:rFonts w:ascii="Lato" w:hAnsi="Lato" w:cs="Arial"/>
          <w:spacing w:val="4"/>
        </w:rPr>
        <w:t xml:space="preserve"> </w:t>
      </w:r>
      <w:r w:rsidR="003477F8">
        <w:rPr>
          <w:rFonts w:ascii="Lato" w:hAnsi="Lato" w:cs="Arial"/>
          <w:spacing w:val="4"/>
        </w:rPr>
        <w:t>Wielkopolskiego</w:t>
      </w:r>
      <w:r w:rsidRPr="005E33F7">
        <w:rPr>
          <w:rFonts w:ascii="Lato" w:hAnsi="Lato" w:cs="Arial"/>
          <w:spacing w:val="4"/>
        </w:rPr>
        <w:t xml:space="preserve">, </w:t>
      </w:r>
      <w:r w:rsidRPr="005E33F7">
        <w:rPr>
          <w:rFonts w:ascii="Lato" w:hAnsi="Lato" w:cs="Arial"/>
          <w:i/>
          <w:spacing w:val="4"/>
        </w:rPr>
        <w:t xml:space="preserve">Minister </w:t>
      </w:r>
      <w:r w:rsidRPr="005E33F7">
        <w:rPr>
          <w:rFonts w:ascii="Lato" w:hAnsi="Lato" w:cs="Arial"/>
          <w:spacing w:val="4"/>
        </w:rPr>
        <w:t xml:space="preserve">stwierdził, iż umorzenie postępowania odwoławczego, prowadzonego w wyniku złożenia odwołania przez </w:t>
      </w:r>
      <w:r w:rsidR="003A197D">
        <w:rPr>
          <w:rFonts w:ascii="Lato" w:hAnsi="Lato" w:cs="Arial"/>
          <w:spacing w:val="4"/>
        </w:rPr>
        <w:br/>
      </w:r>
      <w:r w:rsidR="00123C7B" w:rsidRPr="00123C7B">
        <w:rPr>
          <w:rFonts w:ascii="Lato" w:hAnsi="Lato" w:cs="Arial"/>
          <w:spacing w:val="4"/>
        </w:rPr>
        <w:t>Pana</w:t>
      </w:r>
      <w:r w:rsidR="00F432F4">
        <w:rPr>
          <w:rFonts w:ascii="Lato" w:hAnsi="Lato" w:cs="Arial"/>
          <w:spacing w:val="4"/>
        </w:rPr>
        <w:t xml:space="preserve"> </w:t>
      </w:r>
      <w:r w:rsidR="003477F8">
        <w:rPr>
          <w:rFonts w:ascii="Lato" w:hAnsi="Lato" w:cs="Arial"/>
          <w:spacing w:val="4"/>
        </w:rPr>
        <w:t>B</w:t>
      </w:r>
      <w:r w:rsidR="003774D7">
        <w:rPr>
          <w:rFonts w:ascii="Lato" w:hAnsi="Lato" w:cs="Arial"/>
          <w:spacing w:val="4"/>
        </w:rPr>
        <w:t>.</w:t>
      </w:r>
      <w:r w:rsidR="003477F8">
        <w:rPr>
          <w:rFonts w:ascii="Lato" w:hAnsi="Lato" w:cs="Arial"/>
          <w:spacing w:val="4"/>
        </w:rPr>
        <w:t xml:space="preserve"> S</w:t>
      </w:r>
      <w:r w:rsidR="003774D7">
        <w:rPr>
          <w:rFonts w:ascii="Lato" w:hAnsi="Lato" w:cs="Arial"/>
          <w:spacing w:val="4"/>
        </w:rPr>
        <w:t>.</w:t>
      </w:r>
      <w:r w:rsidR="003477F8">
        <w:rPr>
          <w:rFonts w:ascii="Lato" w:hAnsi="Lato" w:cs="Arial"/>
          <w:spacing w:val="4"/>
        </w:rPr>
        <w:t xml:space="preserve"> i Pani M</w:t>
      </w:r>
      <w:r w:rsidR="003774D7">
        <w:rPr>
          <w:rFonts w:ascii="Lato" w:hAnsi="Lato" w:cs="Arial"/>
          <w:spacing w:val="4"/>
        </w:rPr>
        <w:t xml:space="preserve">. </w:t>
      </w:r>
      <w:r w:rsidR="003477F8">
        <w:rPr>
          <w:rFonts w:ascii="Lato" w:hAnsi="Lato" w:cs="Arial"/>
          <w:spacing w:val="4"/>
        </w:rPr>
        <w:t>S</w:t>
      </w:r>
      <w:r w:rsidR="003774D7">
        <w:rPr>
          <w:rFonts w:ascii="Lato" w:hAnsi="Lato" w:cs="Arial"/>
          <w:spacing w:val="4"/>
        </w:rPr>
        <w:t>.</w:t>
      </w:r>
      <w:r w:rsidR="00EA5F4B">
        <w:rPr>
          <w:rFonts w:ascii="Lato" w:hAnsi="Lato" w:cs="Arial"/>
          <w:spacing w:val="4"/>
        </w:rPr>
        <w:t>,</w:t>
      </w:r>
      <w:r w:rsidR="00123C7B">
        <w:rPr>
          <w:rFonts w:ascii="Lato" w:hAnsi="Lato" w:cs="Arial"/>
          <w:i/>
          <w:iCs/>
          <w:spacing w:val="4"/>
        </w:rPr>
        <w:t xml:space="preserve"> </w:t>
      </w:r>
      <w:r w:rsidRPr="005E33F7">
        <w:rPr>
          <w:rFonts w:ascii="Lato" w:hAnsi="Lato" w:cs="Arial"/>
          <w:spacing w:val="4"/>
        </w:rPr>
        <w:t>nie prowadzi do utrzymania w mocy decyzji naruszającej prawo lub interes społeczny.</w:t>
      </w:r>
    </w:p>
    <w:p w14:paraId="5817A804" w14:textId="189A5B17" w:rsidR="005E33F7" w:rsidRDefault="005E33F7" w:rsidP="006B437B">
      <w:pPr>
        <w:spacing w:before="120" w:after="240" w:line="240" w:lineRule="exact"/>
        <w:jc w:val="both"/>
        <w:rPr>
          <w:rFonts w:ascii="Lato" w:hAnsi="Lato" w:cs="Arial"/>
          <w:iCs/>
          <w:spacing w:val="4"/>
        </w:rPr>
      </w:pPr>
      <w:r w:rsidRPr="005E33F7">
        <w:rPr>
          <w:rFonts w:ascii="Lato" w:hAnsi="Lato" w:cs="Arial"/>
          <w:iCs/>
          <w:spacing w:val="4"/>
        </w:rPr>
        <w:t>Dodać należy, że skuteczne cofnięcie odwołania czyni bezprzedmiotowym odnoszenie się przez organ odwoławczy</w:t>
      </w:r>
      <w:r w:rsidRPr="005E33F7">
        <w:rPr>
          <w:rFonts w:ascii="Lato" w:hAnsi="Lato" w:cs="Arial"/>
          <w:i/>
          <w:iCs/>
          <w:spacing w:val="4"/>
        </w:rPr>
        <w:t xml:space="preserve"> </w:t>
      </w:r>
      <w:r w:rsidRPr="005E33F7">
        <w:rPr>
          <w:rFonts w:ascii="Lato" w:hAnsi="Lato" w:cs="Arial"/>
          <w:iCs/>
          <w:spacing w:val="4"/>
        </w:rPr>
        <w:t>do zarzutów podnoszonych przez stron</w:t>
      </w:r>
      <w:r w:rsidR="003477F8">
        <w:rPr>
          <w:rFonts w:ascii="Lato" w:hAnsi="Lato" w:cs="Arial"/>
          <w:iCs/>
          <w:spacing w:val="4"/>
        </w:rPr>
        <w:t>y</w:t>
      </w:r>
      <w:r w:rsidRPr="005E33F7">
        <w:rPr>
          <w:rFonts w:ascii="Lato" w:hAnsi="Lato" w:cs="Arial"/>
          <w:iCs/>
          <w:spacing w:val="4"/>
        </w:rPr>
        <w:t xml:space="preserve"> skarżąc</w:t>
      </w:r>
      <w:r w:rsidR="003477F8">
        <w:rPr>
          <w:rFonts w:ascii="Lato" w:hAnsi="Lato" w:cs="Arial"/>
          <w:iCs/>
          <w:spacing w:val="4"/>
        </w:rPr>
        <w:t>e</w:t>
      </w:r>
      <w:r w:rsidRPr="005E33F7">
        <w:rPr>
          <w:rFonts w:ascii="Lato" w:hAnsi="Lato" w:cs="Arial"/>
          <w:iCs/>
          <w:spacing w:val="4"/>
        </w:rPr>
        <w:t xml:space="preserve"> </w:t>
      </w:r>
      <w:r w:rsidR="00F432F4">
        <w:rPr>
          <w:rFonts w:ascii="Lato" w:hAnsi="Lato" w:cs="Arial"/>
          <w:iCs/>
          <w:spacing w:val="4"/>
        </w:rPr>
        <w:br/>
      </w:r>
      <w:r w:rsidRPr="005E33F7">
        <w:rPr>
          <w:rFonts w:ascii="Lato" w:hAnsi="Lato" w:cs="Arial"/>
          <w:iCs/>
          <w:spacing w:val="4"/>
        </w:rPr>
        <w:t xml:space="preserve">w odwołaniu. </w:t>
      </w:r>
    </w:p>
    <w:p w14:paraId="733FEA9A" w14:textId="195AA214" w:rsidR="00D8335D" w:rsidRPr="005E33F7" w:rsidRDefault="00D8335D" w:rsidP="006B437B">
      <w:pPr>
        <w:spacing w:before="120" w:after="240" w:line="240" w:lineRule="exact"/>
        <w:jc w:val="both"/>
        <w:rPr>
          <w:rFonts w:ascii="Lato" w:hAnsi="Lato" w:cs="Arial"/>
          <w:iCs/>
          <w:spacing w:val="4"/>
        </w:rPr>
      </w:pPr>
      <w:r>
        <w:rPr>
          <w:rFonts w:ascii="Lato" w:hAnsi="Lato" w:cs="Arial"/>
          <w:iCs/>
          <w:spacing w:val="4"/>
        </w:rPr>
        <w:t xml:space="preserve">Natomiast w zakresie wniosku o wstrzymanie natychmiastowego wykonania </w:t>
      </w:r>
      <w:r w:rsidRPr="007D6AD4">
        <w:rPr>
          <w:rFonts w:ascii="Lato" w:hAnsi="Lato" w:cs="Arial"/>
          <w:i/>
          <w:spacing w:val="4"/>
        </w:rPr>
        <w:t>decyzji Wojewody Wielkopolskiego</w:t>
      </w:r>
      <w:r>
        <w:rPr>
          <w:rFonts w:ascii="Lato" w:hAnsi="Lato" w:cs="Arial"/>
          <w:iCs/>
          <w:spacing w:val="4"/>
        </w:rPr>
        <w:t xml:space="preserve">, którego skarżący nie wycofali, </w:t>
      </w:r>
      <w:r w:rsidRPr="007D6AD4">
        <w:rPr>
          <w:rFonts w:ascii="Lato" w:hAnsi="Lato" w:cs="Arial"/>
          <w:i/>
          <w:spacing w:val="4"/>
        </w:rPr>
        <w:t>Minister</w:t>
      </w:r>
      <w:r>
        <w:rPr>
          <w:rFonts w:ascii="Lato" w:hAnsi="Lato" w:cs="Arial"/>
          <w:iCs/>
          <w:spacing w:val="4"/>
        </w:rPr>
        <w:t xml:space="preserve"> wydał odrębne postanowienie.</w:t>
      </w:r>
    </w:p>
    <w:p w14:paraId="1E959931" w14:textId="17B53E54" w:rsidR="005E33F7" w:rsidRPr="005E33F7" w:rsidRDefault="005E33F7" w:rsidP="006B437B">
      <w:pPr>
        <w:spacing w:before="120" w:after="240" w:line="240" w:lineRule="exact"/>
        <w:jc w:val="both"/>
        <w:rPr>
          <w:rFonts w:ascii="Lato" w:hAnsi="Lato" w:cs="Arial"/>
          <w:iCs/>
          <w:spacing w:val="4"/>
        </w:rPr>
      </w:pPr>
      <w:r w:rsidRPr="005E33F7">
        <w:rPr>
          <w:rFonts w:ascii="Lato" w:hAnsi="Lato" w:cs="Arial"/>
          <w:iCs/>
          <w:spacing w:val="4"/>
        </w:rPr>
        <w:t>Wobec powyższego</w:t>
      </w:r>
      <w:r w:rsidR="00193BF3">
        <w:rPr>
          <w:rFonts w:ascii="Lato" w:hAnsi="Lato" w:cs="Arial"/>
          <w:iCs/>
          <w:spacing w:val="4"/>
        </w:rPr>
        <w:t>,</w:t>
      </w:r>
      <w:r w:rsidRPr="005E33F7">
        <w:rPr>
          <w:rFonts w:ascii="Lato" w:hAnsi="Lato" w:cs="Arial"/>
          <w:iCs/>
          <w:spacing w:val="4"/>
        </w:rPr>
        <w:t xml:space="preserve"> </w:t>
      </w:r>
      <w:r w:rsidRPr="005E33F7">
        <w:rPr>
          <w:rFonts w:ascii="Lato" w:hAnsi="Lato" w:cs="Arial"/>
          <w:i/>
          <w:iCs/>
          <w:spacing w:val="4"/>
        </w:rPr>
        <w:t>Minister</w:t>
      </w:r>
      <w:r w:rsidRPr="005E33F7">
        <w:rPr>
          <w:rFonts w:ascii="Lato" w:hAnsi="Lato" w:cs="Arial"/>
          <w:iCs/>
          <w:spacing w:val="4"/>
        </w:rPr>
        <w:t xml:space="preserve"> orzekł jak w rozstrzygnięciu.</w:t>
      </w:r>
    </w:p>
    <w:p w14:paraId="6C22AA51" w14:textId="77777777" w:rsidR="005E33F7" w:rsidRPr="005E33F7" w:rsidRDefault="005E33F7" w:rsidP="006B437B">
      <w:pPr>
        <w:spacing w:before="120" w:after="240" w:line="240" w:lineRule="exact"/>
        <w:jc w:val="both"/>
        <w:rPr>
          <w:rFonts w:ascii="Lato" w:hAnsi="Lato" w:cs="Arial"/>
          <w:iCs/>
          <w:spacing w:val="4"/>
        </w:rPr>
      </w:pPr>
      <w:r w:rsidRPr="005E33F7">
        <w:rPr>
          <w:rFonts w:ascii="Lato" w:hAnsi="Lato" w:cs="Arial"/>
          <w:iCs/>
          <w:spacing w:val="4"/>
        </w:rPr>
        <w:t xml:space="preserve">Niniejsza decyzja jest ostateczna w toku instancji. </w:t>
      </w:r>
    </w:p>
    <w:p w14:paraId="08ECC424" w14:textId="22708F77" w:rsidR="005E33F7" w:rsidRPr="005E33F7" w:rsidRDefault="005E33F7" w:rsidP="006B437B">
      <w:pPr>
        <w:suppressAutoHyphens/>
        <w:spacing w:before="120" w:after="240" w:line="240" w:lineRule="exact"/>
        <w:jc w:val="both"/>
        <w:textAlignment w:val="baseline"/>
        <w:outlineLvl w:val="0"/>
        <w:rPr>
          <w:rFonts w:ascii="Lato" w:hAnsi="Lato" w:cs="Arial"/>
          <w:spacing w:val="4"/>
          <w:kern w:val="2"/>
          <w:lang w:eastAsia="zh-CN"/>
        </w:rPr>
      </w:pPr>
      <w:r w:rsidRPr="005E33F7">
        <w:rPr>
          <w:rFonts w:ascii="Lato" w:hAnsi="Lato" w:cs="Arial"/>
          <w:spacing w:val="4"/>
          <w:kern w:val="2"/>
          <w:lang w:eastAsia="zh-CN"/>
        </w:rPr>
        <w:lastRenderedPageBreak/>
        <w:t>Na decyzję, na podstawie art. 53 § 1 i art. 54 § 1 ustawy z dnia 30 sierpnia 2002 r. – Prawo o postępowaniu przed sądami administracyjnymi (</w:t>
      </w:r>
      <w:r w:rsidR="008E4AA6">
        <w:rPr>
          <w:rFonts w:ascii="Lato" w:hAnsi="Lato" w:cs="Arial"/>
          <w:spacing w:val="4"/>
          <w:kern w:val="2"/>
          <w:lang w:eastAsia="zh-CN"/>
        </w:rPr>
        <w:t>t.</w:t>
      </w:r>
      <w:r w:rsidR="002272C7">
        <w:rPr>
          <w:rFonts w:ascii="Lato" w:hAnsi="Lato" w:cs="Arial"/>
          <w:spacing w:val="4"/>
          <w:kern w:val="2"/>
          <w:lang w:eastAsia="zh-CN"/>
        </w:rPr>
        <w:t xml:space="preserve"> </w:t>
      </w:r>
      <w:r w:rsidR="008E4AA6">
        <w:rPr>
          <w:rFonts w:ascii="Lato" w:hAnsi="Lato" w:cs="Arial"/>
          <w:spacing w:val="4"/>
          <w:kern w:val="2"/>
          <w:lang w:eastAsia="zh-CN"/>
        </w:rPr>
        <w:t xml:space="preserve">j. </w:t>
      </w:r>
      <w:r w:rsidRPr="005E33F7">
        <w:rPr>
          <w:rFonts w:ascii="Lato" w:hAnsi="Lato" w:cs="Arial"/>
          <w:spacing w:val="4"/>
          <w:kern w:val="2"/>
          <w:lang w:eastAsia="zh-CN"/>
        </w:rPr>
        <w:t xml:space="preserve">Dz. U. z </w:t>
      </w:r>
      <w:r w:rsidR="00D5559C" w:rsidRPr="005E33F7">
        <w:rPr>
          <w:rFonts w:ascii="Lato" w:hAnsi="Lato" w:cs="Arial"/>
          <w:spacing w:val="4"/>
          <w:kern w:val="2"/>
          <w:lang w:eastAsia="zh-CN"/>
        </w:rPr>
        <w:t>20</w:t>
      </w:r>
      <w:r w:rsidR="00D5559C">
        <w:rPr>
          <w:rFonts w:ascii="Lato" w:hAnsi="Lato" w:cs="Arial"/>
          <w:spacing w:val="4"/>
          <w:kern w:val="2"/>
          <w:lang w:eastAsia="zh-CN"/>
        </w:rPr>
        <w:t>2</w:t>
      </w:r>
      <w:r w:rsidR="00F432F4">
        <w:rPr>
          <w:rFonts w:ascii="Lato" w:hAnsi="Lato" w:cs="Arial"/>
          <w:spacing w:val="4"/>
          <w:kern w:val="2"/>
          <w:lang w:eastAsia="zh-CN"/>
        </w:rPr>
        <w:t>4</w:t>
      </w:r>
      <w:r w:rsidR="00D5559C" w:rsidRPr="005E33F7">
        <w:rPr>
          <w:rFonts w:ascii="Lato" w:hAnsi="Lato" w:cs="Arial"/>
          <w:spacing w:val="4"/>
          <w:kern w:val="2"/>
          <w:lang w:eastAsia="zh-CN"/>
        </w:rPr>
        <w:t xml:space="preserve"> </w:t>
      </w:r>
      <w:r w:rsidRPr="005E33F7">
        <w:rPr>
          <w:rFonts w:ascii="Lato" w:hAnsi="Lato" w:cs="Arial"/>
          <w:spacing w:val="4"/>
          <w:kern w:val="2"/>
          <w:lang w:eastAsia="zh-CN"/>
        </w:rPr>
        <w:t xml:space="preserve">r. poz. </w:t>
      </w:r>
      <w:r w:rsidR="00F432F4">
        <w:rPr>
          <w:rFonts w:ascii="Lato" w:hAnsi="Lato" w:cs="Arial"/>
          <w:spacing w:val="4"/>
          <w:kern w:val="2"/>
          <w:lang w:eastAsia="zh-CN"/>
        </w:rPr>
        <w:t>935</w:t>
      </w:r>
      <w:r w:rsidR="002A0652">
        <w:rPr>
          <w:rFonts w:ascii="Lato" w:hAnsi="Lato" w:cs="Arial"/>
          <w:spacing w:val="4"/>
          <w:kern w:val="2"/>
          <w:lang w:eastAsia="zh-CN"/>
        </w:rPr>
        <w:t>,</w:t>
      </w:r>
      <w:r w:rsidR="00C12D4F">
        <w:rPr>
          <w:rFonts w:ascii="Lato" w:hAnsi="Lato" w:cs="Arial"/>
          <w:spacing w:val="4"/>
          <w:kern w:val="2"/>
          <w:lang w:eastAsia="zh-CN"/>
        </w:rPr>
        <w:br/>
      </w:r>
      <w:r w:rsidR="002A0652">
        <w:rPr>
          <w:rFonts w:ascii="Lato" w:hAnsi="Lato" w:cs="Arial"/>
          <w:spacing w:val="4"/>
          <w:kern w:val="2"/>
          <w:lang w:eastAsia="zh-CN"/>
        </w:rPr>
        <w:t>z późn. zm.</w:t>
      </w:r>
      <w:r w:rsidRPr="005E33F7">
        <w:rPr>
          <w:rFonts w:ascii="Lato" w:hAnsi="Lato" w:cs="Arial"/>
          <w:spacing w:val="4"/>
          <w:kern w:val="2"/>
          <w:lang w:eastAsia="zh-CN"/>
        </w:rPr>
        <w:t>), zwanej dalej „</w:t>
      </w:r>
      <w:r w:rsidRPr="005E33F7">
        <w:rPr>
          <w:rFonts w:ascii="Lato" w:hAnsi="Lato" w:cs="Arial"/>
          <w:i/>
          <w:spacing w:val="4"/>
          <w:kern w:val="2"/>
          <w:lang w:eastAsia="zh-CN"/>
        </w:rPr>
        <w:t>ppsa</w:t>
      </w:r>
      <w:r w:rsidRPr="005E33F7">
        <w:rPr>
          <w:rFonts w:ascii="Lato" w:hAnsi="Lato" w:cs="Arial"/>
          <w:spacing w:val="4"/>
          <w:kern w:val="2"/>
          <w:lang w:eastAsia="zh-CN"/>
        </w:rPr>
        <w:t xml:space="preserve">”, przysługuje skarga do Wojewódzkiego Sądu Administracyjnego w Warszawie, wnoszona za pośrednictwem Ministra Rozwoju </w:t>
      </w:r>
      <w:r w:rsidR="002A0652">
        <w:rPr>
          <w:rFonts w:ascii="Lato" w:hAnsi="Lato" w:cs="Arial"/>
          <w:spacing w:val="4"/>
          <w:kern w:val="2"/>
          <w:lang w:eastAsia="zh-CN"/>
        </w:rPr>
        <w:br/>
      </w:r>
      <w:r w:rsidRPr="005E33F7">
        <w:rPr>
          <w:rFonts w:ascii="Lato" w:hAnsi="Lato" w:cs="Arial"/>
          <w:spacing w:val="4"/>
          <w:kern w:val="2"/>
          <w:lang w:eastAsia="zh-CN"/>
        </w:rPr>
        <w:t>i Technologii w terminie 30 dni od dnia doręczenia decyzji.</w:t>
      </w:r>
    </w:p>
    <w:p w14:paraId="745E5CFA" w14:textId="268229C1" w:rsidR="00972FE5" w:rsidRDefault="005E33F7" w:rsidP="00972FE5">
      <w:pPr>
        <w:suppressAutoHyphens/>
        <w:spacing w:before="120" w:after="240" w:line="240" w:lineRule="exact"/>
        <w:jc w:val="both"/>
        <w:textAlignment w:val="baseline"/>
        <w:outlineLvl w:val="0"/>
        <w:rPr>
          <w:rFonts w:ascii="Lato" w:hAnsi="Lato" w:cs="Arial"/>
          <w:spacing w:val="4"/>
          <w:kern w:val="2"/>
          <w:lang w:eastAsia="zh-CN"/>
        </w:rPr>
      </w:pPr>
      <w:r w:rsidRPr="005E33F7">
        <w:rPr>
          <w:rFonts w:ascii="Lato" w:hAnsi="Lato" w:cs="Arial"/>
          <w:spacing w:val="4"/>
          <w:kern w:val="2"/>
          <w:lang w:eastAsia="zh-CN"/>
        </w:rPr>
        <w:t xml:space="preserve">Jednocześnie informuję, że do skargi należy załączyć dowód uiszczenia wpisu </w:t>
      </w:r>
      <w:r w:rsidR="00ED78ED">
        <w:rPr>
          <w:rFonts w:ascii="Lato" w:hAnsi="Lato" w:cs="Arial"/>
          <w:spacing w:val="4"/>
          <w:kern w:val="2"/>
          <w:lang w:eastAsia="zh-CN"/>
        </w:rPr>
        <w:br/>
      </w:r>
      <w:r w:rsidRPr="005E33F7">
        <w:rPr>
          <w:rFonts w:ascii="Lato" w:hAnsi="Lato" w:cs="Arial"/>
          <w:spacing w:val="4"/>
          <w:kern w:val="2"/>
          <w:lang w:eastAsia="zh-CN"/>
        </w:rPr>
        <w:t>od wniesienia skargi w kwocie 500 zł, płatnego w kasie sądu lub na rachunek bankowy sądu wskazany w publikatorze teleinformatycznym – Biuletynie Informacji Publicznej sądu (</w:t>
      </w:r>
      <w:r w:rsidRPr="005E33F7">
        <w:rPr>
          <w:rFonts w:ascii="Lato" w:hAnsi="Lato" w:cs="Arial"/>
          <w:i/>
          <w:spacing w:val="4"/>
          <w:kern w:val="2"/>
          <w:u w:val="single"/>
          <w:lang w:eastAsia="zh-CN"/>
        </w:rPr>
        <w:t>http://bip.warszawa.wsa.gov.pl</w:t>
      </w:r>
      <w:r w:rsidRPr="005E33F7">
        <w:rPr>
          <w:rFonts w:ascii="Lato" w:hAnsi="Lato" w:cs="Arial"/>
          <w:spacing w:val="4"/>
          <w:kern w:val="2"/>
          <w:lang w:eastAsia="zh-CN"/>
        </w:rPr>
        <w:t xml:space="preserve">). Strony mogą ubiegać się o przyznanie prawa pomocy, polegającego na zwolnieniu z kosztów sądowych oraz ustanowieniu adwokata lub radcy prawnego. Szczegółowe zasady dotyczące przyznawania prawa pomocy uregulowane są w art. 243-262 </w:t>
      </w:r>
      <w:r w:rsidRPr="005E33F7">
        <w:rPr>
          <w:rFonts w:ascii="Lato" w:hAnsi="Lato" w:cs="Arial"/>
          <w:i/>
          <w:spacing w:val="4"/>
          <w:kern w:val="2"/>
          <w:lang w:eastAsia="zh-CN"/>
        </w:rPr>
        <w:t>ppsa</w:t>
      </w:r>
      <w:r w:rsidRPr="005E33F7">
        <w:rPr>
          <w:rFonts w:ascii="Lato" w:hAnsi="Lato" w:cs="Arial"/>
          <w:spacing w:val="4"/>
          <w:kern w:val="2"/>
          <w:lang w:eastAsia="zh-CN"/>
        </w:rPr>
        <w:t xml:space="preserve">. </w:t>
      </w:r>
    </w:p>
    <w:p w14:paraId="46D78A1A" w14:textId="77777777" w:rsidR="006670C2" w:rsidRPr="00972FE5" w:rsidRDefault="006670C2" w:rsidP="00972FE5">
      <w:pPr>
        <w:suppressAutoHyphens/>
        <w:spacing w:before="120" w:after="240" w:line="240" w:lineRule="exact"/>
        <w:jc w:val="both"/>
        <w:textAlignment w:val="baseline"/>
        <w:outlineLvl w:val="0"/>
        <w:rPr>
          <w:rFonts w:ascii="Lato" w:hAnsi="Lato" w:cs="Arial"/>
          <w:spacing w:val="4"/>
          <w:kern w:val="2"/>
          <w:lang w:eastAsia="zh-CN"/>
        </w:rPr>
      </w:pPr>
    </w:p>
    <w:p w14:paraId="4F5DF41F" w14:textId="3F45D08C" w:rsidR="00972FE5" w:rsidRPr="00972FE5" w:rsidRDefault="00972FE5" w:rsidP="00972FE5">
      <w:pPr>
        <w:spacing w:after="120" w:line="240" w:lineRule="exact"/>
        <w:ind w:left="4253"/>
        <w:rPr>
          <w:rFonts w:ascii="Lato" w:eastAsia="Calibri" w:hAnsi="Lato" w:cs="Times New Roman"/>
          <w:b/>
          <w:bCs/>
        </w:rPr>
      </w:pPr>
      <w:r w:rsidRPr="00972FE5">
        <w:rPr>
          <w:rFonts w:ascii="Lato" w:eastAsia="Calibri" w:hAnsi="Lato" w:cs="Times New Roman"/>
          <w:b/>
          <w:bCs/>
        </w:rPr>
        <w:t>Z upoważnienia</w:t>
      </w:r>
    </w:p>
    <w:p w14:paraId="626B2486" w14:textId="77777777" w:rsidR="00972FE5" w:rsidRPr="00972FE5" w:rsidRDefault="00972FE5" w:rsidP="00972FE5">
      <w:pPr>
        <w:spacing w:after="120" w:line="240" w:lineRule="exact"/>
        <w:ind w:left="4253"/>
        <w:rPr>
          <w:rFonts w:ascii="Lato" w:eastAsia="Calibri" w:hAnsi="Lato" w:cs="Times New Roman"/>
        </w:rPr>
      </w:pPr>
      <w:r w:rsidRPr="00972FE5">
        <w:rPr>
          <w:rFonts w:ascii="Lato" w:eastAsia="Calibri" w:hAnsi="Lato" w:cs="Times New Roman"/>
        </w:rPr>
        <w:t>Justyna Idczak</w:t>
      </w:r>
    </w:p>
    <w:p w14:paraId="43650BA9" w14:textId="77777777" w:rsidR="00972FE5" w:rsidRPr="00972FE5" w:rsidRDefault="00972FE5" w:rsidP="00972FE5">
      <w:pPr>
        <w:spacing w:after="120" w:line="240" w:lineRule="exact"/>
        <w:ind w:left="4253"/>
        <w:rPr>
          <w:rFonts w:ascii="Lato" w:eastAsia="Calibri" w:hAnsi="Lato" w:cs="Times New Roman"/>
        </w:rPr>
      </w:pPr>
      <w:r w:rsidRPr="00972FE5">
        <w:rPr>
          <w:rFonts w:ascii="Lato" w:eastAsia="Calibri" w:hAnsi="Lato" w:cs="Times New Roman"/>
        </w:rPr>
        <w:t>zastępca dyrektora departamentu</w:t>
      </w:r>
    </w:p>
    <w:p w14:paraId="2E8F01D3" w14:textId="6321E605" w:rsidR="00972FE5" w:rsidRPr="00972FE5" w:rsidRDefault="00972FE5" w:rsidP="00972FE5">
      <w:pPr>
        <w:spacing w:after="120" w:line="240" w:lineRule="exact"/>
        <w:ind w:left="4253"/>
        <w:rPr>
          <w:rFonts w:ascii="Lato" w:eastAsia="Calibri" w:hAnsi="Lato" w:cs="Times New Roman"/>
        </w:rPr>
      </w:pPr>
      <w:r w:rsidRPr="00972FE5">
        <w:rPr>
          <w:rFonts w:ascii="Lato" w:eastAsia="Calibri" w:hAnsi="Lato" w:cs="Times New Roman"/>
        </w:rPr>
        <w:t xml:space="preserve">/ kwalifikowany podpis elektroniczny / </w:t>
      </w:r>
      <w:bookmarkStart w:id="2" w:name="_Hlk192253859"/>
    </w:p>
    <w:bookmarkEnd w:id="2"/>
    <w:p w14:paraId="73ED4A7B" w14:textId="08D19269" w:rsidR="00043EE0" w:rsidRPr="00FF7773" w:rsidRDefault="0028555D" w:rsidP="003774D7">
      <w:pPr>
        <w:spacing w:before="120" w:after="120" w:line="240" w:lineRule="exact"/>
        <w:jc w:val="center"/>
        <w:rPr>
          <w:rFonts w:ascii="Lato" w:hAnsi="Lato" w:cs="Arial"/>
          <w:spacing w:val="4"/>
        </w:rPr>
      </w:pPr>
      <w:r>
        <w:rPr>
          <w:rFonts w:ascii="Lato" w:hAnsi="Lato" w:cs="Arial"/>
          <w:b/>
          <w:color w:val="000000"/>
          <w:spacing w:val="4"/>
          <w:lang w:eastAsia="en-GB"/>
        </w:rPr>
        <w:br/>
      </w:r>
    </w:p>
    <w:p w14:paraId="01D4803C" w14:textId="77777777" w:rsidR="00043EE0" w:rsidRPr="00043EE0" w:rsidRDefault="00043EE0" w:rsidP="00171E03">
      <w:pPr>
        <w:suppressAutoHyphens/>
        <w:spacing w:after="120" w:line="240" w:lineRule="exact"/>
        <w:jc w:val="both"/>
        <w:rPr>
          <w:rFonts w:ascii="Lato" w:hAnsi="Lato" w:cs="Arial"/>
          <w:sz w:val="24"/>
          <w:szCs w:val="24"/>
        </w:rPr>
      </w:pPr>
    </w:p>
    <w:sectPr w:rsidR="00043EE0" w:rsidRPr="00043EE0" w:rsidSect="00AE6619">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07794" w14:textId="77777777" w:rsidR="002C0D18" w:rsidRDefault="002C0D18" w:rsidP="009276B2">
      <w:pPr>
        <w:spacing w:after="0" w:line="240" w:lineRule="auto"/>
      </w:pPr>
      <w:r>
        <w:separator/>
      </w:r>
    </w:p>
  </w:endnote>
  <w:endnote w:type="continuationSeparator" w:id="0">
    <w:p w14:paraId="1418C08D" w14:textId="77777777" w:rsidR="002C0D18" w:rsidRDefault="002C0D18"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2D8E7EC4-A9A4-49B7-AB97-4AAE51645A68}"/>
    <w:embedBold r:id="rId2" w:fontKey="{C15D8B30-7869-47E9-BA87-9BB26A1080D5}"/>
    <w:embedItalic r:id="rId3" w:fontKey="{C6EC6269-1879-4E24-AA7D-17BB1A0D9258}"/>
  </w:font>
  <w:font w:name="Arial">
    <w:panose1 w:val="020B0604020202020204"/>
    <w:charset w:val="EE"/>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4" w:fontKey="{02DC8A56-DF26-4170-A046-F4E185082E17}"/>
    <w:embedBold r:id="rId5" w:fontKey="{358B1A7A-80E4-45F3-B9CD-835D0EBDA28A}"/>
    <w:embedItalic r:id="rId6" w:fontKey="{1020F772-8275-45DE-8C45-00AD3352B9AD}"/>
  </w:font>
  <w:font w:name="Noto Serif">
    <w:charset w:val="00"/>
    <w:family w:val="roman"/>
    <w:pitch w:val="variable"/>
    <w:sig w:usb0="E00002FF" w:usb1="500078FF" w:usb2="00000029" w:usb3="00000000" w:csb0="0000019F" w:csb1="00000000"/>
    <w:embedRegular r:id="rId7" w:fontKey="{F7132B6D-8498-4011-B42E-BD1D70C70B93}"/>
  </w:font>
  <w:font w:name="Calibri Light">
    <w:panose1 w:val="020F0302020204030204"/>
    <w:charset w:val="EE"/>
    <w:family w:val="swiss"/>
    <w:pitch w:val="variable"/>
    <w:sig w:usb0="E4002EFF" w:usb1="C000247B" w:usb2="00000009" w:usb3="00000000" w:csb0="000001FF" w:csb1="00000000"/>
    <w:embedRegular r:id="rId8" w:fontKey="{C4FDCA9A-8D24-4C2C-8CB9-D56D467AA74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7957008"/>
      <w:docPartObj>
        <w:docPartGallery w:val="Page Numbers (Bottom of Page)"/>
        <w:docPartUnique/>
      </w:docPartObj>
    </w:sdtPr>
    <w:sdtContent>
      <w:p w14:paraId="7EA4DEA2" w14:textId="7C39F8D7"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910D2A">
          <w:rPr>
            <w:rFonts w:ascii="Lato" w:hAnsi="Lato"/>
            <w:sz w:val="18"/>
            <w:szCs w:val="18"/>
          </w:rPr>
          <w:t>4</w:t>
        </w:r>
        <w:r w:rsidRPr="00600F0A">
          <w:rPr>
            <w:rFonts w:ascii="Lato" w:hAnsi="Lato"/>
            <w:sz w:val="18"/>
            <w:szCs w:val="18"/>
          </w:rPr>
          <w:t>)</w:t>
        </w:r>
      </w:p>
    </w:sdtContent>
  </w:sdt>
  <w:p w14:paraId="37821F1F" w14:textId="48D4A07B"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821124"/>
      <w:docPartObj>
        <w:docPartGallery w:val="Page Numbers (Bottom of Page)"/>
        <w:docPartUnique/>
      </w:docPartObj>
    </w:sdtPr>
    <w:sdtContent>
      <w:p w14:paraId="65C9010A" w14:textId="60B2378B"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910D2A">
          <w:rPr>
            <w:rFonts w:ascii="Lato" w:hAnsi="Lato"/>
            <w:sz w:val="18"/>
            <w:szCs w:val="18"/>
          </w:rPr>
          <w:t>4</w:t>
        </w:r>
        <w:r w:rsidRPr="00600F0A">
          <w:rPr>
            <w:rFonts w:ascii="Lato" w:hAnsi="Lato"/>
            <w:sz w:val="18"/>
            <w:szCs w:val="18"/>
          </w:rPr>
          <w:t>)</w:t>
        </w:r>
      </w:p>
    </w:sdtContent>
  </w:sdt>
  <w:p w14:paraId="4715D335" w14:textId="109BDA05"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5E02B" w14:textId="77777777" w:rsidR="002C0D18" w:rsidRDefault="002C0D18" w:rsidP="009276B2">
      <w:pPr>
        <w:spacing w:after="0" w:line="240" w:lineRule="auto"/>
      </w:pPr>
      <w:r>
        <w:separator/>
      </w:r>
    </w:p>
  </w:footnote>
  <w:footnote w:type="continuationSeparator" w:id="0">
    <w:p w14:paraId="5AAB7A5E" w14:textId="77777777" w:rsidR="002C0D18" w:rsidRDefault="002C0D18"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73DBA"/>
    <w:multiLevelType w:val="multilevel"/>
    <w:tmpl w:val="9BAA6D0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2" w15:restartNumberingAfterBreak="0">
    <w:nsid w:val="1574417A"/>
    <w:multiLevelType w:val="hybridMultilevel"/>
    <w:tmpl w:val="71DC9E0E"/>
    <w:lvl w:ilvl="0" w:tplc="72D4CBB2">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15:restartNumberingAfterBreak="0">
    <w:nsid w:val="20615042"/>
    <w:multiLevelType w:val="hybridMultilevel"/>
    <w:tmpl w:val="19EE1696"/>
    <w:lvl w:ilvl="0" w:tplc="C164B3F4">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5" w15:restartNumberingAfterBreak="0">
    <w:nsid w:val="30B42A26"/>
    <w:multiLevelType w:val="hybridMultilevel"/>
    <w:tmpl w:val="1E086E26"/>
    <w:lvl w:ilvl="0" w:tplc="04150011">
      <w:start w:val="1"/>
      <w:numFmt w:val="decimal"/>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39290938"/>
    <w:multiLevelType w:val="hybridMultilevel"/>
    <w:tmpl w:val="67129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21C5F7A"/>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5332683F"/>
    <w:multiLevelType w:val="hybridMultilevel"/>
    <w:tmpl w:val="35EA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1821177"/>
    <w:multiLevelType w:val="hybridMultilevel"/>
    <w:tmpl w:val="4A4A712E"/>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CF84C42">
      <w:start w:val="1"/>
      <w:numFmt w:val="decimal"/>
      <w:lvlText w:val="%4."/>
      <w:lvlJc w:val="left"/>
      <w:pPr>
        <w:ind w:left="2880" w:hanging="360"/>
      </w:pPr>
      <w:rPr>
        <w:color w:val="auto"/>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3760525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
  </w:num>
  <w:num w:numId="3" w16cid:durableId="3154937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2210776">
    <w:abstractNumId w:val="6"/>
  </w:num>
  <w:num w:numId="5" w16cid:durableId="1457600862">
    <w:abstractNumId w:val="8"/>
  </w:num>
  <w:num w:numId="6" w16cid:durableId="699277268">
    <w:abstractNumId w:val="0"/>
  </w:num>
  <w:num w:numId="7" w16cid:durableId="5444902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91863202">
    <w:abstractNumId w:val="2"/>
  </w:num>
  <w:num w:numId="9" w16cid:durableId="6485592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75031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88684640">
    <w:abstractNumId w:val="2"/>
  </w:num>
  <w:num w:numId="12" w16cid:durableId="2001225735">
    <w:abstractNumId w:val="9"/>
  </w:num>
  <w:num w:numId="13" w16cid:durableId="683630196">
    <w:abstractNumId w:val="5"/>
  </w:num>
  <w:num w:numId="14" w16cid:durableId="1134567071">
    <w:abstractNumId w:val="7"/>
  </w:num>
  <w:num w:numId="15" w16cid:durableId="6749663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11523"/>
    <w:rsid w:val="00023AA3"/>
    <w:rsid w:val="0003445B"/>
    <w:rsid w:val="00037E8E"/>
    <w:rsid w:val="000429CA"/>
    <w:rsid w:val="00042FBD"/>
    <w:rsid w:val="00043EE0"/>
    <w:rsid w:val="00055F10"/>
    <w:rsid w:val="000616BA"/>
    <w:rsid w:val="00076C3D"/>
    <w:rsid w:val="000D0985"/>
    <w:rsid w:val="000E10F7"/>
    <w:rsid w:val="000E6EE6"/>
    <w:rsid w:val="000F6CA6"/>
    <w:rsid w:val="00100315"/>
    <w:rsid w:val="00104B08"/>
    <w:rsid w:val="00113528"/>
    <w:rsid w:val="001236B0"/>
    <w:rsid w:val="00123C7B"/>
    <w:rsid w:val="00137C83"/>
    <w:rsid w:val="001443D6"/>
    <w:rsid w:val="00164E92"/>
    <w:rsid w:val="00166A88"/>
    <w:rsid w:val="00167630"/>
    <w:rsid w:val="00171E03"/>
    <w:rsid w:val="00183B62"/>
    <w:rsid w:val="00186D26"/>
    <w:rsid w:val="00193BF3"/>
    <w:rsid w:val="001B70EB"/>
    <w:rsid w:val="001C5509"/>
    <w:rsid w:val="001E3DBA"/>
    <w:rsid w:val="002152DF"/>
    <w:rsid w:val="0022147A"/>
    <w:rsid w:val="00223405"/>
    <w:rsid w:val="002272C7"/>
    <w:rsid w:val="00246448"/>
    <w:rsid w:val="0024790A"/>
    <w:rsid w:val="00273EB3"/>
    <w:rsid w:val="002749B5"/>
    <w:rsid w:val="00274D44"/>
    <w:rsid w:val="002830CF"/>
    <w:rsid w:val="0028555D"/>
    <w:rsid w:val="002A0652"/>
    <w:rsid w:val="002B39E2"/>
    <w:rsid w:val="002B4499"/>
    <w:rsid w:val="002C0D18"/>
    <w:rsid w:val="002E0C9D"/>
    <w:rsid w:val="003105B3"/>
    <w:rsid w:val="00325056"/>
    <w:rsid w:val="003324EC"/>
    <w:rsid w:val="00343A14"/>
    <w:rsid w:val="003477F8"/>
    <w:rsid w:val="00360463"/>
    <w:rsid w:val="00362CAD"/>
    <w:rsid w:val="003751A6"/>
    <w:rsid w:val="003774D7"/>
    <w:rsid w:val="003A055A"/>
    <w:rsid w:val="003A1976"/>
    <w:rsid w:val="003A197D"/>
    <w:rsid w:val="003B3118"/>
    <w:rsid w:val="003C123B"/>
    <w:rsid w:val="003D0E96"/>
    <w:rsid w:val="003D2284"/>
    <w:rsid w:val="003D2AD6"/>
    <w:rsid w:val="003E15F4"/>
    <w:rsid w:val="003F0446"/>
    <w:rsid w:val="004045AA"/>
    <w:rsid w:val="004116FD"/>
    <w:rsid w:val="00431531"/>
    <w:rsid w:val="00454A4C"/>
    <w:rsid w:val="0046574A"/>
    <w:rsid w:val="00467DDE"/>
    <w:rsid w:val="00473B0E"/>
    <w:rsid w:val="00475A9A"/>
    <w:rsid w:val="00492E1B"/>
    <w:rsid w:val="004A2223"/>
    <w:rsid w:val="004A277B"/>
    <w:rsid w:val="004B1430"/>
    <w:rsid w:val="004F5D02"/>
    <w:rsid w:val="005160EE"/>
    <w:rsid w:val="00516224"/>
    <w:rsid w:val="0052265F"/>
    <w:rsid w:val="00542394"/>
    <w:rsid w:val="00557D28"/>
    <w:rsid w:val="00565D32"/>
    <w:rsid w:val="00574681"/>
    <w:rsid w:val="00584CC7"/>
    <w:rsid w:val="00590C4E"/>
    <w:rsid w:val="0059434A"/>
    <w:rsid w:val="005B4465"/>
    <w:rsid w:val="005B5455"/>
    <w:rsid w:val="005D01A8"/>
    <w:rsid w:val="005D3303"/>
    <w:rsid w:val="005E33F7"/>
    <w:rsid w:val="005E4AE1"/>
    <w:rsid w:val="005E56C6"/>
    <w:rsid w:val="005F6B04"/>
    <w:rsid w:val="006000AD"/>
    <w:rsid w:val="00600F0A"/>
    <w:rsid w:val="00617A41"/>
    <w:rsid w:val="00622F5E"/>
    <w:rsid w:val="00625B62"/>
    <w:rsid w:val="00632D11"/>
    <w:rsid w:val="006410DE"/>
    <w:rsid w:val="00647AF4"/>
    <w:rsid w:val="00660779"/>
    <w:rsid w:val="006670C2"/>
    <w:rsid w:val="00673E82"/>
    <w:rsid w:val="00680BEB"/>
    <w:rsid w:val="006B437B"/>
    <w:rsid w:val="006C278A"/>
    <w:rsid w:val="006D5FAD"/>
    <w:rsid w:val="006E263C"/>
    <w:rsid w:val="0070631E"/>
    <w:rsid w:val="00716214"/>
    <w:rsid w:val="00735C4B"/>
    <w:rsid w:val="00737E9D"/>
    <w:rsid w:val="007475AB"/>
    <w:rsid w:val="007620A6"/>
    <w:rsid w:val="00786505"/>
    <w:rsid w:val="00791FDF"/>
    <w:rsid w:val="00795FC2"/>
    <w:rsid w:val="00797577"/>
    <w:rsid w:val="007A093B"/>
    <w:rsid w:val="007A6A7A"/>
    <w:rsid w:val="007A6B17"/>
    <w:rsid w:val="007A7B1F"/>
    <w:rsid w:val="007C0044"/>
    <w:rsid w:val="007D6127"/>
    <w:rsid w:val="007D6AD4"/>
    <w:rsid w:val="008955D0"/>
    <w:rsid w:val="008B072C"/>
    <w:rsid w:val="008B10E0"/>
    <w:rsid w:val="008B7161"/>
    <w:rsid w:val="008C269A"/>
    <w:rsid w:val="008C30B5"/>
    <w:rsid w:val="008D53F6"/>
    <w:rsid w:val="008E4AA6"/>
    <w:rsid w:val="008F123E"/>
    <w:rsid w:val="008F7FB6"/>
    <w:rsid w:val="0090001E"/>
    <w:rsid w:val="00910D2A"/>
    <w:rsid w:val="009276B2"/>
    <w:rsid w:val="0093525C"/>
    <w:rsid w:val="00937EFB"/>
    <w:rsid w:val="00947F4D"/>
    <w:rsid w:val="00952BA0"/>
    <w:rsid w:val="00972FE5"/>
    <w:rsid w:val="00975E1D"/>
    <w:rsid w:val="00985291"/>
    <w:rsid w:val="009B248F"/>
    <w:rsid w:val="009C1C31"/>
    <w:rsid w:val="009D03B3"/>
    <w:rsid w:val="009D6FE2"/>
    <w:rsid w:val="009D7EE8"/>
    <w:rsid w:val="009F1E22"/>
    <w:rsid w:val="009F6B69"/>
    <w:rsid w:val="00A020CF"/>
    <w:rsid w:val="00A10EFC"/>
    <w:rsid w:val="00A26EB8"/>
    <w:rsid w:val="00A42201"/>
    <w:rsid w:val="00A600B7"/>
    <w:rsid w:val="00A74308"/>
    <w:rsid w:val="00A77835"/>
    <w:rsid w:val="00A957C7"/>
    <w:rsid w:val="00AB03AA"/>
    <w:rsid w:val="00AB684E"/>
    <w:rsid w:val="00AC0558"/>
    <w:rsid w:val="00AC2496"/>
    <w:rsid w:val="00AD03B8"/>
    <w:rsid w:val="00AD3D29"/>
    <w:rsid w:val="00AD562A"/>
    <w:rsid w:val="00AD6984"/>
    <w:rsid w:val="00AE6415"/>
    <w:rsid w:val="00AE6619"/>
    <w:rsid w:val="00B06E81"/>
    <w:rsid w:val="00B103FC"/>
    <w:rsid w:val="00B118C4"/>
    <w:rsid w:val="00B14553"/>
    <w:rsid w:val="00B1527B"/>
    <w:rsid w:val="00B16A04"/>
    <w:rsid w:val="00B20AD8"/>
    <w:rsid w:val="00B302A2"/>
    <w:rsid w:val="00B36262"/>
    <w:rsid w:val="00B435B7"/>
    <w:rsid w:val="00B51B8E"/>
    <w:rsid w:val="00B614CB"/>
    <w:rsid w:val="00B64F84"/>
    <w:rsid w:val="00B76A8D"/>
    <w:rsid w:val="00B76A95"/>
    <w:rsid w:val="00B84D3E"/>
    <w:rsid w:val="00B87744"/>
    <w:rsid w:val="00B973C5"/>
    <w:rsid w:val="00BA0BEF"/>
    <w:rsid w:val="00BC018B"/>
    <w:rsid w:val="00BD1152"/>
    <w:rsid w:val="00BE6444"/>
    <w:rsid w:val="00BF3B46"/>
    <w:rsid w:val="00C12D4F"/>
    <w:rsid w:val="00C25654"/>
    <w:rsid w:val="00C26BB4"/>
    <w:rsid w:val="00C36F09"/>
    <w:rsid w:val="00C420E8"/>
    <w:rsid w:val="00C44F50"/>
    <w:rsid w:val="00C52239"/>
    <w:rsid w:val="00C53987"/>
    <w:rsid w:val="00C564C9"/>
    <w:rsid w:val="00C66D4A"/>
    <w:rsid w:val="00C8064A"/>
    <w:rsid w:val="00C85D56"/>
    <w:rsid w:val="00CB33E8"/>
    <w:rsid w:val="00CB3610"/>
    <w:rsid w:val="00CD2949"/>
    <w:rsid w:val="00CE69FE"/>
    <w:rsid w:val="00CF1D4C"/>
    <w:rsid w:val="00CF21C3"/>
    <w:rsid w:val="00D01A56"/>
    <w:rsid w:val="00D132C0"/>
    <w:rsid w:val="00D50422"/>
    <w:rsid w:val="00D511F6"/>
    <w:rsid w:val="00D51D51"/>
    <w:rsid w:val="00D540AD"/>
    <w:rsid w:val="00D5559C"/>
    <w:rsid w:val="00D5605A"/>
    <w:rsid w:val="00D61726"/>
    <w:rsid w:val="00D708CE"/>
    <w:rsid w:val="00D723B5"/>
    <w:rsid w:val="00D73437"/>
    <w:rsid w:val="00D74441"/>
    <w:rsid w:val="00D8335D"/>
    <w:rsid w:val="00D921F0"/>
    <w:rsid w:val="00DA46CC"/>
    <w:rsid w:val="00DB2AC4"/>
    <w:rsid w:val="00DB52B7"/>
    <w:rsid w:val="00DE1AA0"/>
    <w:rsid w:val="00DE35A8"/>
    <w:rsid w:val="00DF1194"/>
    <w:rsid w:val="00E10B95"/>
    <w:rsid w:val="00E26D78"/>
    <w:rsid w:val="00E30031"/>
    <w:rsid w:val="00E3400A"/>
    <w:rsid w:val="00E465E4"/>
    <w:rsid w:val="00E52AD5"/>
    <w:rsid w:val="00E74DC9"/>
    <w:rsid w:val="00E81D5E"/>
    <w:rsid w:val="00EA5F4B"/>
    <w:rsid w:val="00EB4EA7"/>
    <w:rsid w:val="00EC4FB4"/>
    <w:rsid w:val="00ED235B"/>
    <w:rsid w:val="00ED78ED"/>
    <w:rsid w:val="00EE34A9"/>
    <w:rsid w:val="00F05F16"/>
    <w:rsid w:val="00F06D1A"/>
    <w:rsid w:val="00F13890"/>
    <w:rsid w:val="00F321F5"/>
    <w:rsid w:val="00F40743"/>
    <w:rsid w:val="00F432F4"/>
    <w:rsid w:val="00F50349"/>
    <w:rsid w:val="00F61FA1"/>
    <w:rsid w:val="00F675E5"/>
    <w:rsid w:val="00F731D3"/>
    <w:rsid w:val="00F7468B"/>
    <w:rsid w:val="00F77CDA"/>
    <w:rsid w:val="00F80AC2"/>
    <w:rsid w:val="00F85ABA"/>
    <w:rsid w:val="00F86B14"/>
    <w:rsid w:val="00F921A4"/>
    <w:rsid w:val="00F92661"/>
    <w:rsid w:val="00FA21FC"/>
    <w:rsid w:val="00FA6BD4"/>
    <w:rsid w:val="00FA76E5"/>
    <w:rsid w:val="00FD234C"/>
    <w:rsid w:val="00FD5CE0"/>
    <w:rsid w:val="00FE0B0D"/>
    <w:rsid w:val="00FF7773"/>
    <w:rsid w:val="00FF77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B614CB"/>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B614CB"/>
    <w:rPr>
      <w:rFonts w:ascii="Arial" w:eastAsia="Times New Roman" w:hAnsi="Arial" w:cs="Times New Roman"/>
      <w:sz w:val="20"/>
      <w:szCs w:val="24"/>
      <w:lang w:eastAsia="pl-PL"/>
    </w:rPr>
  </w:style>
  <w:style w:type="character" w:styleId="Odwoaniedokomentarza">
    <w:name w:val="annotation reference"/>
    <w:semiHidden/>
    <w:unhideWhenUsed/>
    <w:rsid w:val="005E33F7"/>
    <w:rPr>
      <w:sz w:val="16"/>
      <w:szCs w:val="16"/>
    </w:rPr>
  </w:style>
  <w:style w:type="paragraph" w:styleId="Tekstkomentarza">
    <w:name w:val="annotation text"/>
    <w:basedOn w:val="Normalny"/>
    <w:link w:val="TekstkomentarzaZnak"/>
    <w:unhideWhenUsed/>
    <w:rsid w:val="005E33F7"/>
    <w:pPr>
      <w:spacing w:after="0" w:line="240" w:lineRule="auto"/>
    </w:pPr>
    <w:rPr>
      <w:rFonts w:ascii="Arial" w:eastAsia="Times New Roman" w:hAnsi="Arial" w:cs="Times New Roman"/>
      <w:sz w:val="20"/>
      <w:szCs w:val="20"/>
      <w:lang w:eastAsia="pl-PL"/>
    </w:rPr>
  </w:style>
  <w:style w:type="character" w:customStyle="1" w:styleId="TekstkomentarzaZnak">
    <w:name w:val="Tekst komentarza Znak"/>
    <w:basedOn w:val="Domylnaczcionkaakapitu"/>
    <w:link w:val="Tekstkomentarza"/>
    <w:rsid w:val="005E33F7"/>
    <w:rPr>
      <w:rFonts w:ascii="Arial" w:eastAsia="Times New Roman" w:hAnsi="Arial" w:cs="Times New Roman"/>
      <w:sz w:val="20"/>
      <w:szCs w:val="20"/>
      <w:lang w:eastAsia="pl-PL"/>
    </w:rPr>
  </w:style>
  <w:style w:type="character" w:customStyle="1" w:styleId="info-list-value-uzasadnienie">
    <w:name w:val="info-list-value-uzasadnienie"/>
    <w:rsid w:val="005E33F7"/>
  </w:style>
  <w:style w:type="paragraph" w:styleId="Poprawka">
    <w:name w:val="Revision"/>
    <w:hidden/>
    <w:uiPriority w:val="99"/>
    <w:semiHidden/>
    <w:rsid w:val="004045AA"/>
    <w:pPr>
      <w:spacing w:after="0" w:line="240" w:lineRule="auto"/>
    </w:pPr>
  </w:style>
  <w:style w:type="paragraph" w:styleId="Tematkomentarza">
    <w:name w:val="annotation subject"/>
    <w:basedOn w:val="Tekstkomentarza"/>
    <w:next w:val="Tekstkomentarza"/>
    <w:link w:val="TematkomentarzaZnak"/>
    <w:uiPriority w:val="99"/>
    <w:semiHidden/>
    <w:unhideWhenUsed/>
    <w:rsid w:val="004045AA"/>
    <w:pPr>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4045AA"/>
    <w:rPr>
      <w:rFonts w:ascii="Arial" w:eastAsia="Times New Roman" w:hAnsi="Arial" w:cs="Times New Roman"/>
      <w:b/>
      <w:bCs/>
      <w:sz w:val="20"/>
      <w:szCs w:val="20"/>
      <w:lang w:eastAsia="pl-PL"/>
    </w:rPr>
  </w:style>
  <w:style w:type="paragraph" w:styleId="Tekstprzypisukocowego">
    <w:name w:val="endnote text"/>
    <w:basedOn w:val="Normalny"/>
    <w:link w:val="TekstprzypisukocowegoZnak"/>
    <w:uiPriority w:val="99"/>
    <w:semiHidden/>
    <w:unhideWhenUsed/>
    <w:rsid w:val="0028555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8555D"/>
    <w:rPr>
      <w:sz w:val="20"/>
      <w:szCs w:val="20"/>
    </w:rPr>
  </w:style>
  <w:style w:type="character" w:styleId="Odwoanieprzypisukocowego">
    <w:name w:val="endnote reference"/>
    <w:basedOn w:val="Domylnaczcionkaakapitu"/>
    <w:uiPriority w:val="99"/>
    <w:semiHidden/>
    <w:unhideWhenUsed/>
    <w:rsid w:val="002855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006786629">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30620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zdanjsgezd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960</Words>
  <Characters>5765</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Adamczyk Wioletta</cp:lastModifiedBy>
  <cp:revision>6</cp:revision>
  <cp:lastPrinted>2025-03-12T11:33:00Z</cp:lastPrinted>
  <dcterms:created xsi:type="dcterms:W3CDTF">2025-05-05T10:33:00Z</dcterms:created>
  <dcterms:modified xsi:type="dcterms:W3CDTF">2025-05-05T11:22:00Z</dcterms:modified>
</cp:coreProperties>
</file>