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810984868" r:id="rId7"/>
        </w:pict>
      </w:r>
      <w:r w:rsidRPr="00E96BF7" w:rsidR="004266AC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56D35">
      <w:pPr>
        <w:tabs>
          <w:tab w:val="left" w:pos="5245"/>
        </w:tabs>
        <w:spacing w:line="360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Piastowska 14</w:t>
      </w: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9 czerwca 2025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A56D35">
      <w:pPr>
        <w:tabs>
          <w:tab w:val="left" w:pos="5245"/>
        </w:tabs>
        <w:spacing w:after="840"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45-082 Opole</w:t>
      </w: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PN.I.431.6.1.2025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AOG</w:t>
      </w:r>
      <w:bookmarkEnd w:id="2"/>
    </w:p>
    <w:p w:rsidR="005A3353" w:rsidRPr="00D6621C" w:rsidP="005A3353">
      <w:pPr>
        <w:pStyle w:val="ListParagraph"/>
        <w:tabs>
          <w:tab w:val="left" w:pos="-7371"/>
          <w:tab w:val="left" w:pos="5670"/>
          <w:tab w:val="right" w:pos="9072"/>
        </w:tabs>
        <w:spacing w:before="840" w:after="0" w:line="240" w:lineRule="auto"/>
        <w:ind w:left="5670"/>
        <w:contextualSpacing w:val="0"/>
        <w:rPr>
          <w:rFonts w:ascii="Arial" w:hAnsi="Arial" w:eastAsiaTheme="minorHAnsi" w:cs="Arial"/>
          <w:b/>
          <w:sz w:val="24"/>
          <w:szCs w:val="24"/>
        </w:rPr>
      </w:pPr>
      <w:r w:rsidRPr="00D6621C">
        <w:rPr>
          <w:rFonts w:ascii="Arial" w:hAnsi="Arial" w:eastAsiaTheme="minorHAnsi" w:cs="Arial"/>
          <w:b/>
          <w:sz w:val="24"/>
          <w:szCs w:val="24"/>
        </w:rPr>
        <w:t>Pan</w:t>
      </w:r>
    </w:p>
    <w:p w:rsidR="005A3353" w:rsidRPr="00D6621C" w:rsidP="005A3353">
      <w:pPr>
        <w:pStyle w:val="ListParagraph"/>
        <w:tabs>
          <w:tab w:val="left" w:pos="5670"/>
          <w:tab w:val="right" w:pos="9072"/>
        </w:tabs>
        <w:spacing w:after="0" w:line="240" w:lineRule="auto"/>
        <w:ind w:left="5670"/>
        <w:rPr>
          <w:rFonts w:ascii="Arial" w:hAnsi="Arial" w:eastAsiaTheme="minorHAnsi" w:cs="Arial"/>
          <w:b/>
          <w:sz w:val="24"/>
          <w:szCs w:val="24"/>
        </w:rPr>
      </w:pPr>
      <w:r w:rsidRPr="00D6621C">
        <w:rPr>
          <w:rFonts w:ascii="Arial" w:hAnsi="Arial" w:eastAsiaTheme="minorHAnsi" w:cs="Arial"/>
          <w:b/>
          <w:sz w:val="24"/>
          <w:szCs w:val="24"/>
        </w:rPr>
        <w:t>Arkadiusz Wiśniewski</w:t>
      </w:r>
    </w:p>
    <w:p w:rsidR="005A3353" w:rsidRPr="00D6621C" w:rsidP="005A3353">
      <w:pPr>
        <w:pStyle w:val="ListParagraph"/>
        <w:tabs>
          <w:tab w:val="left" w:pos="5670"/>
          <w:tab w:val="right" w:pos="9072"/>
        </w:tabs>
        <w:spacing w:after="0" w:line="240" w:lineRule="auto"/>
        <w:ind w:left="5670"/>
        <w:rPr>
          <w:rFonts w:ascii="Arial" w:hAnsi="Arial" w:eastAsiaTheme="minorHAnsi" w:cs="Arial"/>
          <w:b/>
          <w:sz w:val="24"/>
          <w:szCs w:val="24"/>
        </w:rPr>
      </w:pPr>
      <w:r w:rsidRPr="00D6621C">
        <w:rPr>
          <w:rFonts w:ascii="Arial" w:hAnsi="Arial" w:eastAsiaTheme="minorHAnsi" w:cs="Arial"/>
          <w:b/>
          <w:sz w:val="24"/>
          <w:szCs w:val="24"/>
        </w:rPr>
        <w:t>Prezydent Miasta Opola</w:t>
      </w:r>
    </w:p>
    <w:p w:rsidR="00D6621C" w:rsidRPr="00D6621C" w:rsidP="00D6621C">
      <w:pPr>
        <w:pStyle w:val="ListParagraph"/>
        <w:tabs>
          <w:tab w:val="left" w:pos="-7371"/>
          <w:tab w:val="left" w:pos="5670"/>
          <w:tab w:val="right" w:pos="9072"/>
        </w:tabs>
        <w:spacing w:after="0" w:line="240" w:lineRule="auto"/>
        <w:ind w:left="5670"/>
        <w:rPr>
          <w:rFonts w:ascii="Arial" w:hAnsi="Arial" w:eastAsiaTheme="minorHAnsi" w:cs="Arial"/>
          <w:b/>
          <w:sz w:val="24"/>
          <w:szCs w:val="24"/>
        </w:rPr>
      </w:pPr>
      <w:r w:rsidRPr="00D6621C">
        <w:rPr>
          <w:rFonts w:ascii="Arial" w:hAnsi="Arial" w:eastAsiaTheme="minorHAnsi" w:cs="Arial"/>
          <w:b/>
          <w:sz w:val="24"/>
          <w:szCs w:val="24"/>
        </w:rPr>
        <w:t>ul. Rynek 1A</w:t>
      </w:r>
    </w:p>
    <w:p w:rsidR="00A936F9" w:rsidP="00D6621C">
      <w:pPr>
        <w:pStyle w:val="ListParagraph"/>
        <w:tabs>
          <w:tab w:val="left" w:pos="-7371"/>
          <w:tab w:val="left" w:pos="5670"/>
          <w:tab w:val="right" w:pos="9072"/>
        </w:tabs>
        <w:spacing w:after="0" w:line="240" w:lineRule="auto"/>
        <w:ind w:left="5670"/>
        <w:rPr>
          <w:rFonts w:ascii="Arial" w:hAnsi="Arial" w:eastAsiaTheme="minorHAnsi" w:cs="Arial"/>
          <w:b/>
          <w:sz w:val="24"/>
          <w:szCs w:val="24"/>
        </w:rPr>
      </w:pPr>
      <w:r w:rsidRPr="00D6621C">
        <w:rPr>
          <w:rFonts w:ascii="Arial" w:hAnsi="Arial" w:eastAsiaTheme="minorHAnsi" w:cs="Arial"/>
          <w:b/>
          <w:sz w:val="24"/>
          <w:szCs w:val="24"/>
        </w:rPr>
        <w:t>45-015 Opole</w:t>
      </w:r>
    </w:p>
    <w:p w:rsidR="00D6621C" w:rsidP="00D6621C">
      <w:pPr>
        <w:pStyle w:val="ListParagraph"/>
        <w:tabs>
          <w:tab w:val="left" w:pos="-7371"/>
          <w:tab w:val="left" w:pos="5670"/>
          <w:tab w:val="right" w:pos="9072"/>
        </w:tabs>
        <w:spacing w:after="0" w:line="240" w:lineRule="auto"/>
        <w:ind w:left="5670"/>
        <w:rPr>
          <w:rFonts w:ascii="Arial" w:hAnsi="Arial" w:eastAsiaTheme="minorHAnsi" w:cs="Arial"/>
          <w:b/>
          <w:sz w:val="24"/>
          <w:szCs w:val="24"/>
        </w:rPr>
      </w:pPr>
    </w:p>
    <w:p w:rsidR="00D6621C" w:rsidP="00D6621C">
      <w:pPr>
        <w:pStyle w:val="ListParagraph"/>
        <w:tabs>
          <w:tab w:val="left" w:pos="-7371"/>
          <w:tab w:val="left" w:pos="5670"/>
          <w:tab w:val="right" w:pos="9072"/>
        </w:tabs>
        <w:spacing w:after="0" w:line="240" w:lineRule="auto"/>
        <w:ind w:left="5670"/>
        <w:rPr>
          <w:rFonts w:ascii="Arial" w:hAnsi="Arial" w:eastAsiaTheme="minorHAnsi" w:cs="Arial"/>
          <w:b/>
          <w:sz w:val="24"/>
          <w:szCs w:val="24"/>
        </w:rPr>
      </w:pPr>
    </w:p>
    <w:p w:rsidR="00D6621C" w:rsidP="00D6621C">
      <w:pPr>
        <w:pStyle w:val="ListParagraph"/>
        <w:tabs>
          <w:tab w:val="left" w:pos="-7371"/>
          <w:tab w:val="left" w:pos="5670"/>
          <w:tab w:val="right" w:pos="9072"/>
        </w:tabs>
        <w:spacing w:after="0" w:line="240" w:lineRule="auto"/>
        <w:ind w:left="5670"/>
        <w:rPr>
          <w:rFonts w:ascii="Arial" w:hAnsi="Arial" w:eastAsiaTheme="minorHAnsi" w:cs="Arial"/>
          <w:b/>
          <w:sz w:val="24"/>
          <w:szCs w:val="24"/>
        </w:rPr>
      </w:pPr>
    </w:p>
    <w:p w:rsidR="00D6621C" w:rsidP="00D6621C">
      <w:pPr>
        <w:tabs>
          <w:tab w:val="left" w:pos="-7371"/>
          <w:tab w:val="left" w:pos="5670"/>
          <w:tab w:val="right" w:pos="9072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</w:t>
      </w:r>
      <w:r w:rsidRPr="006B3CF6">
        <w:rPr>
          <w:rFonts w:ascii="Arial" w:hAnsi="Arial" w:cs="Arial"/>
          <w:b/>
          <w:sz w:val="28"/>
          <w:szCs w:val="28"/>
        </w:rPr>
        <w:t>ystąpieni</w:t>
      </w:r>
      <w:r>
        <w:rPr>
          <w:rFonts w:ascii="Arial" w:hAnsi="Arial" w:cs="Arial"/>
          <w:b/>
          <w:sz w:val="28"/>
          <w:szCs w:val="28"/>
        </w:rPr>
        <w:t>e</w:t>
      </w:r>
      <w:r w:rsidRPr="006B3CF6">
        <w:rPr>
          <w:rFonts w:ascii="Arial" w:hAnsi="Arial" w:cs="Arial"/>
          <w:b/>
          <w:sz w:val="28"/>
          <w:szCs w:val="28"/>
        </w:rPr>
        <w:t xml:space="preserve"> pokontrolne</w:t>
      </w:r>
    </w:p>
    <w:p w:rsidR="00D6621C" w:rsidP="00D6621C">
      <w:pPr>
        <w:tabs>
          <w:tab w:val="left" w:pos="-7371"/>
          <w:tab w:val="left" w:pos="5670"/>
          <w:tab w:val="right" w:pos="9072"/>
        </w:tabs>
        <w:rPr>
          <w:rFonts w:ascii="Arial" w:hAnsi="Arial" w:eastAsiaTheme="minorHAnsi" w:cs="Arial"/>
          <w:b/>
          <w:sz w:val="24"/>
          <w:szCs w:val="24"/>
        </w:rPr>
      </w:pPr>
    </w:p>
    <w:p w:rsidR="00D6621C" w:rsidP="00D6621C">
      <w:pPr>
        <w:tabs>
          <w:tab w:val="left" w:pos="-7371"/>
          <w:tab w:val="left" w:pos="5670"/>
          <w:tab w:val="right" w:pos="9072"/>
        </w:tabs>
        <w:rPr>
          <w:rFonts w:ascii="Arial" w:hAnsi="Arial" w:eastAsiaTheme="minorHAnsi" w:cs="Arial"/>
          <w:b/>
          <w:sz w:val="24"/>
          <w:szCs w:val="24"/>
        </w:rPr>
      </w:pPr>
    </w:p>
    <w:p w:rsidR="00D6621C" w:rsidRPr="00355C1E" w:rsidP="00D6621C">
      <w:pPr>
        <w:pStyle w:val="Trepisma"/>
        <w:numPr>
          <w:ilvl w:val="0"/>
          <w:numId w:val="2"/>
        </w:numPr>
        <w:ind w:left="284" w:hanging="283"/>
        <w:rPr>
          <w:b/>
        </w:rPr>
      </w:pPr>
      <w:r w:rsidRPr="00355C1E">
        <w:rPr>
          <w:b/>
        </w:rPr>
        <w:t xml:space="preserve">Dane identyfikacyjne kontroli </w:t>
      </w:r>
    </w:p>
    <w:p w:rsidR="00D6621C" w:rsidP="00D6621C">
      <w:pPr>
        <w:pStyle w:val="Trepisma"/>
        <w:numPr>
          <w:ilvl w:val="1"/>
          <w:numId w:val="2"/>
        </w:numPr>
        <w:ind w:left="567"/>
      </w:pPr>
      <w:r>
        <w:t>Nazwa i adres jednostki kontrolowanej: Urząd Miasta Opola, Rynek 1A, 45-015 Opole.</w:t>
      </w:r>
    </w:p>
    <w:p w:rsidR="00D6621C" w:rsidP="00D6621C">
      <w:pPr>
        <w:pStyle w:val="Trepisma"/>
        <w:numPr>
          <w:ilvl w:val="1"/>
          <w:numId w:val="2"/>
        </w:numPr>
        <w:ind w:left="567"/>
      </w:pPr>
      <w:r>
        <w:t>Podstawa prawna podjęcia kontroli:</w:t>
      </w:r>
    </w:p>
    <w:p w:rsidR="00D6621C" w:rsidP="00D6621C">
      <w:pPr>
        <w:pStyle w:val="Trepisma"/>
        <w:numPr>
          <w:ilvl w:val="2"/>
          <w:numId w:val="2"/>
        </w:numPr>
        <w:ind w:left="709"/>
      </w:pPr>
      <w:r>
        <w:t>art. 8 ust. 1 ustawy z dnia 5 sierpnia 2015 r. o nieodpłatnej pomocy prawnej, nieodpłatnym poradnictwie obywatelskim oraz edukacji prawnej (</w:t>
      </w:r>
      <w:r>
        <w:t>t.j</w:t>
      </w:r>
      <w:r>
        <w:t xml:space="preserve">. Dz. U. </w:t>
      </w:r>
      <w:r>
        <w:br/>
        <w:t>z 2024 r. poz. 1534)</w:t>
      </w:r>
      <w:r>
        <w:rPr>
          <w:rStyle w:val="FootnoteReference"/>
        </w:rPr>
        <w:footnoteReference w:id="2"/>
      </w:r>
      <w:r>
        <w:t>;</w:t>
      </w:r>
    </w:p>
    <w:p w:rsidR="00D6621C" w:rsidP="00D6621C">
      <w:pPr>
        <w:pStyle w:val="Trepisma"/>
        <w:numPr>
          <w:ilvl w:val="2"/>
          <w:numId w:val="2"/>
        </w:numPr>
        <w:ind w:left="709"/>
      </w:pPr>
      <w:r>
        <w:t>art. 6 ust. 4 pkt 3 i 4 ustawy z dnia 15 lipca 2011 r. o kontroli w administracji rządowej (</w:t>
      </w:r>
      <w:r>
        <w:t>t.j</w:t>
      </w:r>
      <w:r>
        <w:t>. Dz. U. z 2020 r. poz. 224);</w:t>
      </w:r>
    </w:p>
    <w:p w:rsidR="00D6621C" w:rsidP="00D6621C">
      <w:pPr>
        <w:pStyle w:val="Trepisma"/>
        <w:numPr>
          <w:ilvl w:val="2"/>
          <w:numId w:val="2"/>
        </w:numPr>
        <w:ind w:left="709"/>
      </w:pPr>
      <w:r>
        <w:t xml:space="preserve">art. 28 ust. 1 pkt 2 ustawy z dnia 23 stycznia 2009 r. o wojewodzie </w:t>
      </w:r>
      <w:r>
        <w:br/>
        <w:t>i administracji rządowej w województwie (</w:t>
      </w:r>
      <w:r>
        <w:t>t.j</w:t>
      </w:r>
      <w:r>
        <w:t xml:space="preserve">. Dz. U. </w:t>
      </w:r>
      <w:r w:rsidRPr="00D21A95">
        <w:t>z 2025 r. poz. 428</w:t>
      </w:r>
      <w:r>
        <w:t>).</w:t>
      </w:r>
    </w:p>
    <w:p w:rsidR="00D6621C" w:rsidP="00D6621C">
      <w:pPr>
        <w:pStyle w:val="Trepisma"/>
        <w:numPr>
          <w:ilvl w:val="1"/>
          <w:numId w:val="2"/>
        </w:numPr>
        <w:ind w:left="567"/>
      </w:pPr>
      <w:r>
        <w:t>Zakres kontroli:</w:t>
      </w:r>
    </w:p>
    <w:p w:rsidR="00D6621C" w:rsidP="00D6621C">
      <w:pPr>
        <w:pStyle w:val="Trepisma"/>
        <w:numPr>
          <w:ilvl w:val="4"/>
          <w:numId w:val="2"/>
        </w:numPr>
        <w:ind w:left="993"/>
      </w:pPr>
      <w:r>
        <w:t xml:space="preserve">przedmiot kontroli: </w:t>
      </w:r>
      <w:r>
        <w:rPr>
          <w:rFonts w:cs="Arial"/>
        </w:rPr>
        <w:t>monitorowanie usług świadczonych przez wykonawców systemu nieodpłatnej pomocy prawnej i nieodpłatnego poradnictwa obywatelskiego</w:t>
      </w:r>
      <w:r>
        <w:t>;</w:t>
      </w:r>
    </w:p>
    <w:p w:rsidR="00D6621C" w:rsidP="00D6621C">
      <w:pPr>
        <w:pStyle w:val="Trepisma"/>
        <w:numPr>
          <w:ilvl w:val="4"/>
          <w:numId w:val="2"/>
        </w:numPr>
        <w:ind w:left="993"/>
      </w:pPr>
      <w:r>
        <w:t xml:space="preserve">okres objęty kontrolą: od 01 stycznia 2024 r. do 31 grudnia 2024 r. </w:t>
      </w:r>
      <w:r>
        <w:br/>
        <w:t>(z uwzględnieniem okresu wcześniejszego w zakresie niezbędnym do realizacji celu kontroli).</w:t>
      </w:r>
    </w:p>
    <w:p w:rsidR="00D6621C" w:rsidP="00D6621C">
      <w:pPr>
        <w:pStyle w:val="Trepisma"/>
        <w:numPr>
          <w:ilvl w:val="1"/>
          <w:numId w:val="2"/>
        </w:numPr>
        <w:ind w:left="567"/>
      </w:pPr>
      <w:r>
        <w:t>Rodzaj kontroli: problemowa.</w:t>
      </w:r>
    </w:p>
    <w:p w:rsidR="00D6621C" w:rsidP="00D6621C">
      <w:pPr>
        <w:pStyle w:val="Trepisma"/>
        <w:numPr>
          <w:ilvl w:val="1"/>
          <w:numId w:val="2"/>
        </w:numPr>
        <w:ind w:left="567"/>
      </w:pPr>
      <w:r>
        <w:t>Tryb kontroli: zwykły.</w:t>
      </w:r>
    </w:p>
    <w:p w:rsidR="00D6621C" w:rsidP="00D6621C">
      <w:pPr>
        <w:pStyle w:val="Trepisma"/>
        <w:numPr>
          <w:ilvl w:val="1"/>
          <w:numId w:val="2"/>
        </w:numPr>
        <w:ind w:left="567"/>
      </w:pPr>
      <w:r>
        <w:t>Termin kontroli: 25 marca 2025 r.</w:t>
      </w:r>
    </w:p>
    <w:p w:rsidR="00D6621C" w:rsidP="00D6621C">
      <w:pPr>
        <w:pStyle w:val="Trepisma"/>
        <w:numPr>
          <w:ilvl w:val="1"/>
          <w:numId w:val="2"/>
        </w:numPr>
        <w:ind w:left="567"/>
      </w:pPr>
      <w:r>
        <w:t>Skład zespołu kontrolnego:</w:t>
      </w:r>
    </w:p>
    <w:p w:rsidR="00D6621C" w:rsidRPr="00E926B0" w:rsidP="00D6621C">
      <w:pPr>
        <w:pStyle w:val="Trepisma"/>
        <w:ind w:left="567" w:firstLine="0"/>
      </w:pPr>
      <w:r w:rsidRPr="00E926B0">
        <w:t>Agnieszka Orlińska-Gocka – Inspektor Wojewódzki w Oddziale Organizacji, Kontroli i Skarg Wydziału Prawnego i Nadzoru Opolskiego Urzędu Wojewódzkiego w Opolu – kierownik zespołu kontrolnego;</w:t>
      </w:r>
    </w:p>
    <w:p w:rsidR="00D6621C" w:rsidRPr="002039BF" w:rsidP="00D6621C">
      <w:pPr>
        <w:pStyle w:val="Trepisma"/>
        <w:ind w:left="567" w:firstLine="0"/>
      </w:pPr>
      <w:r w:rsidRPr="00E926B0">
        <w:t xml:space="preserve">Estera Kołodziej – Starszy Inspektor Wojewódzki w Oddziale Organizacji, Kontroli i Skarg Wydziału Prawnej i Nadzoru Opolskiego Urzędu </w:t>
      </w:r>
      <w:r w:rsidRPr="002039BF">
        <w:t>Wojewódzkiego w Opolu – członek zespołu kontrolnego.</w:t>
      </w:r>
    </w:p>
    <w:p w:rsidR="00D6621C" w:rsidRPr="00D941B0" w:rsidP="00D6621C">
      <w:pPr>
        <w:pStyle w:val="Trepisma"/>
        <w:numPr>
          <w:ilvl w:val="1"/>
          <w:numId w:val="2"/>
        </w:numPr>
        <w:spacing w:after="0"/>
        <w:ind w:left="567"/>
      </w:pPr>
      <w:r w:rsidRPr="002039BF">
        <w:t xml:space="preserve">Kierownik jednostki kontrolowanej: Pan </w:t>
      </w:r>
      <w:r>
        <w:t>Arkadiusz Wiśniewski</w:t>
      </w:r>
      <w:r w:rsidRPr="002039BF">
        <w:t xml:space="preserve"> – </w:t>
      </w:r>
      <w:r>
        <w:t>Prezydent Miasta Opola.</w:t>
      </w:r>
      <w:r w:rsidRPr="002039BF">
        <w:t xml:space="preserve"> </w:t>
      </w:r>
      <w:r>
        <w:t>Na funkcję Prezydenta Miasta Opola</w:t>
      </w:r>
      <w:r w:rsidRPr="002039BF">
        <w:t xml:space="preserve"> </w:t>
      </w:r>
      <w:r>
        <w:t>– trzecią kadencję - został wybrany w wyborach, które odbyły się</w:t>
      </w:r>
      <w:r w:rsidRPr="002039BF">
        <w:t xml:space="preserve"> </w:t>
      </w:r>
      <w:r w:rsidRPr="00D941B0">
        <w:t>dnia</w:t>
      </w:r>
      <w:r>
        <w:t xml:space="preserve"> 7 kwietnia 2024 r.</w:t>
      </w:r>
      <w:r>
        <w:rPr>
          <w:rStyle w:val="FootnoteReference"/>
        </w:rPr>
        <w:footnoteReference w:id="3"/>
      </w:r>
      <w:r w:rsidRPr="00D941B0">
        <w:t xml:space="preserve"> </w:t>
      </w:r>
    </w:p>
    <w:p w:rsidR="00D6621C" w:rsidP="00D6621C">
      <w:pPr>
        <w:pStyle w:val="Trepisma"/>
        <w:numPr>
          <w:ilvl w:val="1"/>
          <w:numId w:val="2"/>
        </w:numPr>
        <w:spacing w:after="240"/>
        <w:ind w:left="567"/>
        <w:rPr>
          <w:color w:val="FF0000"/>
        </w:rPr>
      </w:pPr>
      <w:r w:rsidRPr="002039BF">
        <w:t xml:space="preserve">Kontrolę wpisano do książki kontroli prowadzonej w jednostce kontrolowanej, pod poz. nr </w:t>
      </w:r>
      <w:r>
        <w:t>4</w:t>
      </w:r>
      <w:r w:rsidRPr="002039BF">
        <w:t>/2025.</w:t>
      </w:r>
    </w:p>
    <w:p w:rsidR="00D6621C" w:rsidP="00D6621C">
      <w:pPr>
        <w:pStyle w:val="Trepisma"/>
        <w:numPr>
          <w:ilvl w:val="0"/>
          <w:numId w:val="2"/>
        </w:numPr>
        <w:ind w:left="284" w:hanging="284"/>
        <w:rPr>
          <w:b/>
        </w:rPr>
      </w:pPr>
      <w:r w:rsidRPr="004C1B66">
        <w:rPr>
          <w:b/>
        </w:rPr>
        <w:t>Ocena skontrolowanej działalności, ze wskazaniem ustaleń, na których została oparta</w:t>
      </w:r>
      <w:r>
        <w:rPr>
          <w:b/>
        </w:rPr>
        <w:t>.</w:t>
      </w:r>
    </w:p>
    <w:p w:rsidR="00D6621C" w:rsidP="00D6621C">
      <w:pPr>
        <w:pStyle w:val="Trepisma"/>
        <w:ind w:left="284" w:firstLine="425"/>
      </w:pPr>
      <w:r w:rsidRPr="00C461FB">
        <w:t>W wyniku kontroli</w:t>
      </w:r>
      <w:r>
        <w:t xml:space="preserve"> </w:t>
      </w:r>
      <w:r w:rsidRPr="00C461FB">
        <w:rPr>
          <w:b/>
        </w:rPr>
        <w:t>pozytywnie z nieprawidłowościami</w:t>
      </w:r>
      <w:r>
        <w:t xml:space="preserve"> ocenia się działalność Urzędu Miasta Opola w kontrolowanym zakresie.</w:t>
      </w:r>
    </w:p>
    <w:p w:rsidR="00D6621C" w:rsidRPr="009031FC" w:rsidP="00D6621C">
      <w:pPr>
        <w:pStyle w:val="Trepisma"/>
        <w:ind w:left="284" w:firstLine="425"/>
      </w:pPr>
      <w:r w:rsidRPr="009031FC">
        <w:t>Powyższą ocenę oparto na ustaleniach dokonanych w wyniku prowadzonych czynności kontrolnych:</w:t>
      </w:r>
    </w:p>
    <w:p w:rsidR="00D6621C" w:rsidRPr="00D6621C" w:rsidP="00D6621C">
      <w:pPr>
        <w:pStyle w:val="Default"/>
        <w:numPr>
          <w:ilvl w:val="0"/>
          <w:numId w:val="3"/>
        </w:numPr>
        <w:spacing w:after="360" w:line="360" w:lineRule="auto"/>
        <w:ind w:left="1134"/>
        <w:rPr>
          <w:rFonts w:cstheme="minorBidi"/>
          <w:color w:val="auto"/>
        </w:rPr>
      </w:pPr>
      <w:r w:rsidRPr="00382A86">
        <w:rPr>
          <w:rFonts w:cstheme="minorBidi"/>
          <w:color w:val="auto"/>
        </w:rPr>
        <w:t xml:space="preserve">stwierdzono nieprawidłowość polegającą na </w:t>
      </w:r>
      <w:r w:rsidRPr="00382A86">
        <w:rPr>
          <w:color w:val="auto"/>
        </w:rPr>
        <w:t xml:space="preserve">braku </w:t>
      </w:r>
      <w:r>
        <w:rPr>
          <w:color w:val="auto"/>
        </w:rPr>
        <w:t xml:space="preserve">corocznych </w:t>
      </w:r>
      <w:r w:rsidRPr="00382A86">
        <w:rPr>
          <w:color w:val="auto"/>
        </w:rPr>
        <w:t>kontroli nad prawidłowością realizacji zadań powierzonych organizacjom pozarządowym, co narusza przepisy art. 11 ust</w:t>
      </w:r>
      <w:r>
        <w:rPr>
          <w:color w:val="auto"/>
        </w:rPr>
        <w:t>. 8 i</w:t>
      </w:r>
      <w:r w:rsidRPr="00382A86">
        <w:rPr>
          <w:color w:val="auto"/>
        </w:rPr>
        <w:t xml:space="preserve"> 8a ustawy o </w:t>
      </w:r>
      <w:r w:rsidRPr="00382A86">
        <w:rPr>
          <w:color w:val="auto"/>
        </w:rPr>
        <w:t>npp</w:t>
      </w:r>
      <w:r>
        <w:rPr>
          <w:rFonts w:cstheme="minorBidi"/>
          <w:color w:val="auto"/>
        </w:rPr>
        <w:t>.</w:t>
      </w:r>
    </w:p>
    <w:p w:rsidR="00D6621C" w:rsidRPr="0000726E" w:rsidP="00D6621C">
      <w:pPr>
        <w:pStyle w:val="Default"/>
        <w:numPr>
          <w:ilvl w:val="0"/>
          <w:numId w:val="6"/>
        </w:numPr>
        <w:spacing w:after="240" w:line="360" w:lineRule="auto"/>
        <w:rPr>
          <w:b/>
        </w:rPr>
      </w:pPr>
      <w:r w:rsidRPr="0060375B">
        <w:rPr>
          <w:b/>
        </w:rPr>
        <w:t>Prawidłowość powierzenia pracownikom jednostki kontrolowanej do realizacji zadań wynikających z ustawy</w:t>
      </w:r>
      <w:r>
        <w:rPr>
          <w:b/>
        </w:rPr>
        <w:t xml:space="preserve"> o </w:t>
      </w:r>
      <w:r>
        <w:rPr>
          <w:b/>
        </w:rPr>
        <w:t>npp</w:t>
      </w:r>
    </w:p>
    <w:p w:rsidR="00D6621C" w:rsidP="00D6621C">
      <w:pPr>
        <w:pStyle w:val="Default"/>
        <w:spacing w:line="360" w:lineRule="auto"/>
        <w:ind w:firstLine="567"/>
      </w:pPr>
      <w:r>
        <w:t xml:space="preserve">W kontrolowanym okresie w Urzędzie Miasta Opola obowiązywał Regulamin Organizacyjny Urzędu Miasta Opola stanowiący załącznik do zarządzenia Prezydenta Miasta Opola Nr OR.I-0152-94/06 z dnia 1 sierpnia 2006 r. </w:t>
      </w:r>
      <w:r>
        <w:br/>
        <w:t>z późniejszymi zmianami</w:t>
      </w:r>
      <w:r>
        <w:rPr>
          <w:rStyle w:val="FootnoteReference"/>
        </w:rPr>
        <w:footnoteReference w:id="4"/>
      </w:r>
      <w:r>
        <w:t>.</w:t>
      </w:r>
    </w:p>
    <w:p w:rsidR="00D6621C" w:rsidP="00D6621C">
      <w:pPr>
        <w:pStyle w:val="Default"/>
        <w:spacing w:line="360" w:lineRule="auto"/>
        <w:ind w:firstLine="567"/>
      </w:pPr>
      <w:r>
        <w:t xml:space="preserve">Na podstawie § 51b ust. 3 pkt 8 regulaminu – do zakresu działania Centrum Dialogu Obywatelskiego (CDO) należy m.in. </w:t>
      </w:r>
      <w:r w:rsidRPr="00745D0B">
        <w:t>realizacja zadań z zakresu nieodpłatnej pomocy prawnej realizowanej przez organizacje pozarządowe</w:t>
      </w:r>
      <w:r>
        <w:t xml:space="preserve">. </w:t>
      </w:r>
    </w:p>
    <w:p w:rsidR="00D6621C" w:rsidP="00D6621C">
      <w:pPr>
        <w:pStyle w:val="Default"/>
        <w:spacing w:line="360" w:lineRule="auto"/>
        <w:ind w:firstLine="567"/>
      </w:pPr>
      <w:r>
        <w:t>Zgodnie z § 3 ust. 3 pkt 22 Zarządzenia Wewnętrznego nr OR.I.2010.1.2017 Naczelnika Wydziału Organizacyjnego z dnia 1 grudnia 2017 r. w sprawie organizacji pracy Wydziału - do zadań Referatu Organizacyjnego, będącego częścią Wydziału Organizacyjnego, należy w szczególności realizacja zadań z zakresu nieodpłatnej pomocy prawnej z wyłączeniem spraw dotyczących organizacji pozarządowych.</w:t>
      </w:r>
    </w:p>
    <w:p w:rsidR="00D6621C" w:rsidP="00D6621C">
      <w:pPr>
        <w:pStyle w:val="Default"/>
        <w:spacing w:after="240" w:line="360" w:lineRule="auto"/>
        <w:ind w:firstLine="426"/>
      </w:pPr>
      <w:r>
        <w:t>Zadania z zakresu podlegającego kontroli były wykonywane przez 5 pracowników Wydziału Organizacyjnego (Zastępcę Naczelnika Wydziału Organizacyjnego oraz Kierownika Referatu Organizacyjnego - w zakresie nadzoru nad realizacją zadania, 2 Inspektorów oraz Starszego Specjalistę) oraz 4 pracowników Centrum Dialogu Obywatelskiego (Naczelnika oraz Zastępcę Naczelnika Centrum Dialogu Obywatelskiego - w zakresie nadzoru nad realizacją zadania oraz Głównego Specjalistę i Kierownika Referatu ds. Integracji i Partycypacji Społecznej).</w:t>
      </w:r>
      <w:r>
        <w:rPr>
          <w:rStyle w:val="FootnoteReference"/>
        </w:rPr>
        <w:footnoteReference w:id="5"/>
      </w:r>
    </w:p>
    <w:p w:rsidR="00D6621C" w:rsidP="00D6621C">
      <w:pPr>
        <w:pStyle w:val="Default"/>
        <w:spacing w:after="120" w:line="360" w:lineRule="auto"/>
        <w:ind w:firstLine="567"/>
      </w:pPr>
      <w:r>
        <w:t>Bezpośredni nadzór nad realizacją zadania sprawował w kontrolowanym okresie Sekretarz Miasta.</w:t>
      </w:r>
    </w:p>
    <w:p w:rsidR="00D6621C" w:rsidRPr="00EE71E3" w:rsidP="00D6621C">
      <w:pPr>
        <w:pStyle w:val="Default"/>
        <w:spacing w:after="240" w:line="360" w:lineRule="auto"/>
        <w:ind w:firstLine="426"/>
      </w:pPr>
      <w:r w:rsidRPr="00EE71E3">
        <w:t xml:space="preserve">Z uwagi na powyższe, nie wnosi się zastrzeżeń w zakresie powierzenia do realizacji zadań wynikających z ustawy o </w:t>
      </w:r>
      <w:r w:rsidRPr="00EE71E3">
        <w:t>npp</w:t>
      </w:r>
      <w:r w:rsidRPr="00EE71E3">
        <w:t>.</w:t>
      </w:r>
    </w:p>
    <w:p w:rsidR="00D6621C" w:rsidP="00D6621C">
      <w:pPr>
        <w:pStyle w:val="Trepisma"/>
        <w:numPr>
          <w:ilvl w:val="0"/>
          <w:numId w:val="6"/>
        </w:numPr>
        <w:rPr>
          <w:b/>
        </w:rPr>
      </w:pPr>
      <w:r w:rsidRPr="001226D7">
        <w:rPr>
          <w:b/>
        </w:rPr>
        <w:t>Sposób udzielania nieodpłatnej pomocy prawnej, świadczenia nieodpłatnego poradnictwa obywatelskiego oraz prowadzenia nieodpłatnej mediacji w punktach</w:t>
      </w:r>
    </w:p>
    <w:p w:rsidR="00D6621C" w:rsidRPr="00D6621C" w:rsidP="00D6621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 xml:space="preserve">Zgodnie z art. 4 ust. 2 ustawy o </w:t>
      </w:r>
      <w:r w:rsidRPr="00D6621C">
        <w:rPr>
          <w:rFonts w:ascii="Arial" w:hAnsi="Arial" w:cs="Arial"/>
          <w:sz w:val="24"/>
          <w:szCs w:val="24"/>
        </w:rPr>
        <w:t>npp</w:t>
      </w:r>
      <w:r w:rsidRPr="00D6621C">
        <w:rPr>
          <w:rFonts w:ascii="Arial" w:hAnsi="Arial" w:cs="Arial"/>
          <w:sz w:val="24"/>
          <w:szCs w:val="24"/>
        </w:rPr>
        <w:t xml:space="preserve"> w punktach funkcjonujących na obszarze miasta Opola weryfikowano uprawnienia beneficjentów korzystających z pomocy, odbierając od nich oświadczenia o niemożności poniesienia kosztów odpłatnej pomocy prawnej.</w:t>
      </w:r>
    </w:p>
    <w:p w:rsidR="00D6621C" w:rsidRPr="00D6621C" w:rsidP="00D6621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>Kontroli poddano 12%</w:t>
      </w:r>
      <w:r w:rsidRPr="00D6621C">
        <w:rPr>
          <w:rFonts w:ascii="Arial" w:hAnsi="Arial" w:cs="Arial"/>
          <w:color w:val="FF0000"/>
          <w:sz w:val="24"/>
          <w:szCs w:val="24"/>
        </w:rPr>
        <w:t xml:space="preserve"> </w:t>
      </w:r>
      <w:r w:rsidRPr="00D6621C">
        <w:rPr>
          <w:rFonts w:ascii="Arial" w:hAnsi="Arial" w:cs="Arial"/>
          <w:sz w:val="24"/>
          <w:szCs w:val="24"/>
        </w:rPr>
        <w:t xml:space="preserve">oświadczeń osób uprawnionych (3 pierwsze oświadczenia z każdego miesiąca w każdym z 5 punktów na terenie miasta Opola), złożonych w okresie od 1.01.2024 r. do 31.12.2024 r. W przypadkach poddanych weryfikacji, oświadczenia osób uprawnionych zostały złożone na aktualnym druku </w:t>
      </w:r>
      <w:r w:rsidRPr="00D6621C">
        <w:rPr>
          <w:rFonts w:ascii="Arial" w:hAnsi="Arial" w:cs="Arial"/>
          <w:i/>
          <w:sz w:val="24"/>
          <w:szCs w:val="24"/>
        </w:rPr>
        <w:t xml:space="preserve">Oświadczenia osoby uprawnionej, o którym mowa w art. 4 ust. 2 ustawy. </w:t>
      </w:r>
      <w:r w:rsidRPr="00D6621C">
        <w:rPr>
          <w:rFonts w:ascii="Arial" w:hAnsi="Arial" w:cs="Arial"/>
          <w:i/>
          <w:sz w:val="24"/>
          <w:szCs w:val="24"/>
        </w:rPr>
        <w:br/>
      </w:r>
      <w:r w:rsidRPr="00D6621C">
        <w:rPr>
          <w:rFonts w:ascii="Arial" w:hAnsi="Arial" w:cs="Arial"/>
          <w:sz w:val="24"/>
          <w:szCs w:val="24"/>
        </w:rPr>
        <w:t>Nie stwierdzono nieprawidłowości polegających na braku numeru PESEL lub numeru paszportu albo innego dokumentu stwierdzającego tożsamość osoby uprawnionej, braku podpisu osoby korzystającej z pomocy lub braku adresu zamieszkania.</w:t>
      </w:r>
    </w:p>
    <w:p w:rsidR="00D6621C" w:rsidRPr="00D6621C" w:rsidP="00D6621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 xml:space="preserve">Każdy przypadek udzielania nieodpłatnej pomocy prawnej był dokumentowany poprzez wypełnienie przez osobę udzielającą pomocy części A karty pomocy, której wzór jest określony w </w:t>
      </w:r>
      <w:r w:rsidRPr="00D6621C">
        <w:rPr>
          <w:rFonts w:ascii="Arial" w:hAnsi="Arial" w:cs="Arial"/>
          <w:i/>
          <w:sz w:val="24"/>
          <w:szCs w:val="24"/>
        </w:rPr>
        <w:t>Załączniku nr 2</w:t>
      </w:r>
      <w:r w:rsidRPr="00D6621C">
        <w:rPr>
          <w:rFonts w:ascii="Arial" w:hAnsi="Arial" w:cs="Arial"/>
          <w:sz w:val="24"/>
          <w:szCs w:val="24"/>
        </w:rPr>
        <w:t xml:space="preserve"> do rozporządzenia</w:t>
      </w:r>
      <w:r>
        <w:rPr>
          <w:rStyle w:val="FootnoteReference"/>
          <w:rFonts w:ascii="Arial" w:hAnsi="Arial" w:cs="Arial"/>
          <w:sz w:val="24"/>
          <w:szCs w:val="24"/>
        </w:rPr>
        <w:footnoteReference w:id="6"/>
      </w:r>
      <w:r w:rsidRPr="00D6621C">
        <w:rPr>
          <w:rFonts w:ascii="Arial" w:hAnsi="Arial" w:cs="Arial"/>
          <w:sz w:val="24"/>
          <w:szCs w:val="24"/>
        </w:rPr>
        <w:t>, co jest zgodne z § 8 ust.1-3 rozporządzenia.</w:t>
      </w:r>
    </w:p>
    <w:p w:rsidR="00D6621C" w:rsidRPr="00D6621C" w:rsidP="00D6621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 xml:space="preserve">Liczba kart A sporządzona w systemie przez organizacje pozarządowe była zgodna z liczbą oświadczeń i wynosiła 539, z kolei liczba kart A sporządzona </w:t>
      </w:r>
      <w:r w:rsidRPr="00D6621C">
        <w:rPr>
          <w:rFonts w:ascii="Arial" w:hAnsi="Arial" w:cs="Arial"/>
          <w:sz w:val="24"/>
          <w:szCs w:val="24"/>
        </w:rPr>
        <w:br/>
        <w:t xml:space="preserve">w systemie przez adwokatów i radców prawnych była zgodna z liczbą oświadczeń </w:t>
      </w:r>
      <w:r w:rsidRPr="00D6621C">
        <w:rPr>
          <w:rFonts w:ascii="Arial" w:hAnsi="Arial" w:cs="Arial"/>
          <w:sz w:val="24"/>
          <w:szCs w:val="24"/>
        </w:rPr>
        <w:br/>
        <w:t xml:space="preserve">i wynosiła </w:t>
      </w:r>
      <w:r w:rsidRPr="00D6621C">
        <w:rPr>
          <w:rFonts w:ascii="Arial" w:hAnsi="Arial" w:cs="Arial"/>
          <w:bCs/>
          <w:sz w:val="24"/>
          <w:szCs w:val="24"/>
        </w:rPr>
        <w:t>971.</w:t>
      </w:r>
      <w:r w:rsidRPr="00D6621C">
        <w:rPr>
          <w:rFonts w:ascii="Arial" w:hAnsi="Arial" w:cs="Arial"/>
          <w:sz w:val="24"/>
          <w:szCs w:val="24"/>
        </w:rPr>
        <w:t xml:space="preserve"> </w:t>
      </w:r>
    </w:p>
    <w:p w:rsidR="00D6621C" w:rsidRPr="00D6621C" w:rsidP="00D6621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>Kontroli poddanych zostało 84 kart pomocy część A, wypełnionych w okresie od 1.01.2024 r. do 31.12.2024 r. (pierwszych 7 kart A z każdego miesiąca kalendarzowego). W okresie od 1.01.2024 r. do 31.12.2024 r. beneficjenci wypełnili 75 kart pomocy część B.</w:t>
      </w:r>
      <w:r>
        <w:rPr>
          <w:rStyle w:val="FootnoteReference"/>
          <w:rFonts w:ascii="Arial" w:hAnsi="Arial" w:cs="Arial"/>
          <w:sz w:val="24"/>
          <w:szCs w:val="24"/>
        </w:rPr>
        <w:footnoteReference w:id="7"/>
      </w:r>
      <w:r w:rsidRPr="00D6621C">
        <w:rPr>
          <w:rFonts w:ascii="Arial" w:hAnsi="Arial" w:cs="Arial"/>
          <w:sz w:val="24"/>
          <w:szCs w:val="24"/>
        </w:rPr>
        <w:t xml:space="preserve"> W związku z powyższym Prezydent Miasta Opola dopełnił obowiązku wynikającego z art. 7 ust 5 ustawy o </w:t>
      </w:r>
      <w:r w:rsidRPr="00D6621C">
        <w:rPr>
          <w:rFonts w:ascii="Arial" w:hAnsi="Arial" w:cs="Arial"/>
          <w:sz w:val="24"/>
          <w:szCs w:val="24"/>
        </w:rPr>
        <w:t>npp</w:t>
      </w:r>
      <w:r w:rsidRPr="00D6621C">
        <w:rPr>
          <w:rFonts w:ascii="Arial" w:hAnsi="Arial" w:cs="Arial"/>
          <w:sz w:val="24"/>
          <w:szCs w:val="24"/>
        </w:rPr>
        <w:t>, zgodnie z którym ma obowiązek dokonania analizy opinii beneficjentów o udzielonej pomocy prawnej oraz przekazywał zestawienia opinii drogą elektroniczną do ORA lub OIRP. Powyższe jest zgodne z § 9 ust. 5 rozporządzenia.</w:t>
      </w:r>
    </w:p>
    <w:p w:rsidR="00D6621C" w:rsidRPr="00D6621C" w:rsidP="00D6621C">
      <w:pPr>
        <w:autoSpaceDE w:val="0"/>
        <w:autoSpaceDN w:val="0"/>
        <w:adjustRightInd w:val="0"/>
        <w:spacing w:after="100" w:afterAutospacing="1" w:line="360" w:lineRule="auto"/>
        <w:ind w:firstLine="567"/>
        <w:rPr>
          <w:rFonts w:ascii="Arial" w:eastAsia="Calibri" w:hAnsi="Arial" w:cs="Arial"/>
          <w:sz w:val="24"/>
          <w:szCs w:val="24"/>
        </w:rPr>
      </w:pPr>
      <w:r w:rsidRPr="00D6621C">
        <w:rPr>
          <w:rFonts w:ascii="Arial" w:eastAsia="Calibri" w:hAnsi="Arial" w:cs="Arial"/>
          <w:sz w:val="24"/>
          <w:szCs w:val="24"/>
        </w:rPr>
        <w:t xml:space="preserve">Z wyjaśnień złożonych w trakcie kontroli przez pracowników realizujących zadania wynikające z ustawy o </w:t>
      </w:r>
      <w:r w:rsidRPr="00D6621C">
        <w:rPr>
          <w:rFonts w:ascii="Arial" w:eastAsia="Calibri" w:hAnsi="Arial" w:cs="Arial"/>
          <w:sz w:val="24"/>
          <w:szCs w:val="24"/>
        </w:rPr>
        <w:t>npp</w:t>
      </w:r>
      <w:r w:rsidRPr="00D6621C">
        <w:rPr>
          <w:rFonts w:ascii="Arial" w:eastAsia="Calibri" w:hAnsi="Arial" w:cs="Arial"/>
          <w:sz w:val="24"/>
          <w:szCs w:val="24"/>
        </w:rPr>
        <w:t xml:space="preserve"> wynika, że działania mające na celu sprawdzanie prawidłowości sporządzanej przez wykonawców dokumentacji potwierdzającej udzielanie nieodpłatnej pomocy prawnej w punktach funkcjonujących na terenie miasta Opola były podejmowane na bieżąco.</w:t>
      </w:r>
    </w:p>
    <w:p w:rsidR="00D6621C" w:rsidRPr="00D6621C" w:rsidP="00D6621C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 xml:space="preserve">Z uwagi na powyższe, </w:t>
      </w:r>
      <w:r>
        <w:rPr>
          <w:rFonts w:ascii="Arial" w:hAnsi="Arial" w:cs="Arial"/>
          <w:sz w:val="24"/>
          <w:szCs w:val="24"/>
        </w:rPr>
        <w:t xml:space="preserve">nie </w:t>
      </w:r>
      <w:r w:rsidRPr="00D6621C">
        <w:rPr>
          <w:rFonts w:ascii="Arial" w:hAnsi="Arial" w:cs="Arial"/>
          <w:sz w:val="24"/>
          <w:szCs w:val="24"/>
        </w:rPr>
        <w:t>wnosi się zastrzeże</w:t>
      </w:r>
      <w:r>
        <w:rPr>
          <w:rFonts w:ascii="Arial" w:hAnsi="Arial" w:cs="Arial"/>
          <w:sz w:val="24"/>
          <w:szCs w:val="24"/>
        </w:rPr>
        <w:t>ń</w:t>
      </w:r>
      <w:r w:rsidRPr="00D6621C">
        <w:rPr>
          <w:rFonts w:ascii="Arial" w:hAnsi="Arial" w:cs="Arial"/>
          <w:sz w:val="24"/>
          <w:szCs w:val="24"/>
        </w:rPr>
        <w:t xml:space="preserve"> w zakresie dokumentowania nieodpłatnej pomocy prawnej w omówionym powyżej zakresie.</w:t>
      </w:r>
    </w:p>
    <w:p w:rsidR="00D6621C" w:rsidP="00D6621C">
      <w:pPr>
        <w:pStyle w:val="Trepisma"/>
        <w:numPr>
          <w:ilvl w:val="0"/>
          <w:numId w:val="6"/>
        </w:numPr>
        <w:ind w:left="709"/>
        <w:rPr>
          <w:b/>
        </w:rPr>
      </w:pPr>
      <w:r w:rsidRPr="000630FC">
        <w:rPr>
          <w:b/>
        </w:rPr>
        <w:t>Realizacja zadań z zakresu edukacji prawnej</w:t>
      </w:r>
    </w:p>
    <w:p w:rsidR="00D6621C" w:rsidRPr="00D6621C" w:rsidP="00D6621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>Stowarzyszenie OPPEN, któremu powierzono prowadzenie punktów nieodpłatnej pomocy prawnej oraz nieopłatnego poradnictwa obywatelskiego ze specjalizacją z zakresu prowadzenia nieodpłatnej mediacji, podjęło następujące działania związane z edukacją prawną</w:t>
      </w:r>
      <w:r>
        <w:rPr>
          <w:rStyle w:val="FootnoteReference"/>
          <w:rFonts w:ascii="Arial" w:hAnsi="Arial" w:cs="Arial"/>
          <w:sz w:val="24"/>
          <w:szCs w:val="24"/>
        </w:rPr>
        <w:footnoteReference w:id="8"/>
      </w:r>
      <w:r w:rsidRPr="00D6621C">
        <w:rPr>
          <w:rFonts w:ascii="Arial" w:hAnsi="Arial" w:cs="Arial"/>
          <w:sz w:val="24"/>
          <w:szCs w:val="24"/>
        </w:rPr>
        <w:t>:</w:t>
      </w:r>
    </w:p>
    <w:p w:rsidR="00D6621C" w:rsidRPr="00D6621C" w:rsidP="00D6621C">
      <w:pPr>
        <w:numPr>
          <w:ilvl w:val="1"/>
          <w:numId w:val="7"/>
        </w:numPr>
        <w:spacing w:line="360" w:lineRule="auto"/>
        <w:ind w:left="0"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>spotkania warsztatowo-szkoleniowe dla wybranych grup mieszkańców – spotkania w szkole oraz w Centrum Dialogu Obywatelskiego,</w:t>
      </w:r>
    </w:p>
    <w:p w:rsidR="00D6621C" w:rsidRPr="00D6621C" w:rsidP="00D6621C">
      <w:pPr>
        <w:numPr>
          <w:ilvl w:val="1"/>
          <w:numId w:val="7"/>
        </w:numPr>
        <w:spacing w:line="360" w:lineRule="auto"/>
        <w:ind w:left="0"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>informatory prawne (ulotki lub broszury) w liczbie 150 szt. na każdy punkt pomocy,</w:t>
      </w:r>
    </w:p>
    <w:p w:rsidR="00D6621C" w:rsidRPr="00D6621C" w:rsidP="00D6621C">
      <w:pPr>
        <w:numPr>
          <w:ilvl w:val="1"/>
          <w:numId w:val="7"/>
        </w:numPr>
        <w:spacing w:line="360" w:lineRule="auto"/>
        <w:ind w:left="0"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>podejmowano próby informowania w lokalnych mediach o założeniach kampanii „Znajomy paragraf” – ostatecznie zadanie wykonano w mediach społecznościowych na profilu Facebook oraz na stronie www stowarzyszenia,</w:t>
      </w:r>
    </w:p>
    <w:p w:rsidR="00D6621C" w:rsidRPr="00D6621C" w:rsidP="00D6621C">
      <w:pPr>
        <w:numPr>
          <w:ilvl w:val="1"/>
          <w:numId w:val="7"/>
        </w:numPr>
        <w:spacing w:after="120" w:line="360" w:lineRule="auto"/>
        <w:ind w:left="0" w:firstLine="567"/>
        <w:rPr>
          <w:rFonts w:ascii="Arial" w:hAnsi="Arial" w:cs="Arial"/>
          <w:b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>informacje o bieżącej działalności edukacyjnej realizowanej w ramach punktów i o działalności tych punktów na profilu Facebook stowarzyszenia.</w:t>
      </w:r>
    </w:p>
    <w:p w:rsidR="00D6621C" w:rsidRPr="00D6621C" w:rsidP="00D6621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>Stowarzyszenie SURSUM CORDA, któremu powierzono prowadzenie punktu nieopłatnego poradnictwa obywatelskiego ze specjalizacją z zakresu wsparcia cudzoziemców, podjęło następujące działania związane z edukacją prawną</w:t>
      </w:r>
      <w:r>
        <w:rPr>
          <w:rStyle w:val="FootnoteReference"/>
          <w:rFonts w:ascii="Arial" w:hAnsi="Arial" w:cs="Arial"/>
          <w:sz w:val="24"/>
          <w:szCs w:val="24"/>
        </w:rPr>
        <w:footnoteReference w:id="9"/>
      </w:r>
      <w:r w:rsidRPr="00D6621C">
        <w:rPr>
          <w:rFonts w:ascii="Arial" w:hAnsi="Arial" w:cs="Arial"/>
          <w:sz w:val="24"/>
          <w:szCs w:val="24"/>
        </w:rPr>
        <w:t>:</w:t>
      </w:r>
    </w:p>
    <w:p w:rsidR="00D6621C" w:rsidRPr="00D6621C" w:rsidP="00D6621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>- otwarte spotkania z mieszkańcami Opola plus ulotki tematyczne;</w:t>
      </w:r>
    </w:p>
    <w:p w:rsidR="00D6621C" w:rsidRPr="00D6621C" w:rsidP="00D6621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>- broszury prawne w wersji papierowej pt. „Sąsiedzkie spory” oraz „Seniorze, nie daj się oszukać” po 80 szt. na każdy temat;</w:t>
      </w:r>
    </w:p>
    <w:p w:rsidR="00D6621C" w:rsidRPr="00D6621C" w:rsidP="00D6621C">
      <w:pPr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>- 2 schematy edukacyjno-informacyjne w wersji papierowej w postaci plakatów A3 pt. „Weryfikacja zbiórek publicznych” oraz „Rejestracja pojazdu”;</w:t>
      </w:r>
    </w:p>
    <w:p w:rsidR="00D6621C" w:rsidRPr="00D6621C" w:rsidP="00D6621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>- wideo poradnik tematyczny „Eksmisja kłopotliwego najemcy”;</w:t>
      </w:r>
    </w:p>
    <w:p w:rsidR="00D6621C" w:rsidRPr="00D6621C" w:rsidP="00D6621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>- papierowe poradniki prawne „Rodzicu – zarejestruj dziecko po urodzeniu”;</w:t>
      </w:r>
    </w:p>
    <w:p w:rsidR="00D6621C" w:rsidRPr="00D6621C" w:rsidP="00D6621C">
      <w:pPr>
        <w:spacing w:after="240"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>- pakiety promocyjne, mające na celu rozpropagowanie informacji o funkcjonowaniu wszystkich punktów pomocy na terenie miasta Opola (ulotki, plakaty, stojaki na ulotki itp.).</w:t>
      </w:r>
    </w:p>
    <w:p w:rsidR="00D6621C" w:rsidRPr="00D6621C" w:rsidP="00D6621C">
      <w:pPr>
        <w:spacing w:after="24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>Wobec powyższego, nie wnosi się zastrzeżeń do realizacji zadania.</w:t>
      </w:r>
    </w:p>
    <w:p w:rsidR="00D6621C" w:rsidRPr="008D26AE" w:rsidP="00D6621C">
      <w:pPr>
        <w:pStyle w:val="Trepisma"/>
        <w:numPr>
          <w:ilvl w:val="0"/>
          <w:numId w:val="6"/>
        </w:numPr>
        <w:ind w:left="709"/>
        <w:rPr>
          <w:b/>
        </w:rPr>
      </w:pPr>
      <w:r w:rsidRPr="000630FC">
        <w:rPr>
          <w:b/>
        </w:rPr>
        <w:t>Działalność kontrolna starosty</w:t>
      </w:r>
      <w:r>
        <w:t xml:space="preserve">, </w:t>
      </w:r>
      <w:r w:rsidRPr="000630FC">
        <w:rPr>
          <w:b/>
        </w:rPr>
        <w:t xml:space="preserve">prowadzona na podstawie art. 11 ust. 8 </w:t>
      </w:r>
      <w:r>
        <w:rPr>
          <w:b/>
        </w:rPr>
        <w:br/>
        <w:t xml:space="preserve">i ust. 8a </w:t>
      </w:r>
      <w:r w:rsidRPr="008D26AE">
        <w:rPr>
          <w:b/>
        </w:rPr>
        <w:t xml:space="preserve">ustawy o </w:t>
      </w:r>
      <w:r w:rsidRPr="008D26AE">
        <w:rPr>
          <w:b/>
        </w:rPr>
        <w:t>npp</w:t>
      </w:r>
    </w:p>
    <w:p w:rsidR="00D6621C" w:rsidRPr="00D6621C" w:rsidP="00D6621C">
      <w:pPr>
        <w:autoSpaceDE w:val="0"/>
        <w:autoSpaceDN w:val="0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 xml:space="preserve">Zgodnie z art. 11 ust. 8 ustawy o </w:t>
      </w:r>
      <w:r w:rsidRPr="00D6621C">
        <w:rPr>
          <w:rFonts w:ascii="Arial" w:hAnsi="Arial" w:cs="Arial"/>
          <w:sz w:val="24"/>
          <w:szCs w:val="24"/>
        </w:rPr>
        <w:t>npp</w:t>
      </w:r>
      <w:r w:rsidRPr="00D6621C">
        <w:rPr>
          <w:rFonts w:ascii="Arial" w:hAnsi="Arial" w:cs="Arial"/>
          <w:sz w:val="24"/>
          <w:szCs w:val="24"/>
        </w:rPr>
        <w:t xml:space="preserve"> starosta kontroluje wykonanie umowy przez organizację pozarządową, której zleca prowadzenie punktów nieodpłatnej pomocy na terenie danego powiatu. Kontrola ta prowadzona jest na zasadach określonych w ustawie z dnia 24 kwietnia 2003 r. o działalności pożytku publicznego </w:t>
      </w:r>
      <w:r w:rsidRPr="00D6621C">
        <w:rPr>
          <w:rFonts w:ascii="Arial" w:hAnsi="Arial" w:cs="Arial"/>
          <w:sz w:val="24"/>
          <w:szCs w:val="24"/>
        </w:rPr>
        <w:br/>
        <w:t xml:space="preserve">i wolontariacie. Zgodnie z art. 17 ustawy o działalności pożytku publicznego </w:t>
      </w:r>
      <w:r w:rsidRPr="00D6621C">
        <w:rPr>
          <w:rFonts w:ascii="Arial" w:hAnsi="Arial" w:cs="Arial"/>
          <w:sz w:val="24"/>
          <w:szCs w:val="24"/>
        </w:rPr>
        <w:br/>
        <w:t>i o wolontariacie, organ administracji publicznej zlecający realizację zadania publicznego, może dokonywać kontroli i oceny realizacji zadania, w szczególności:  stopnia realizacji zadania, efektywności, rzetelności i jakości realizacji zadania, prawidłowości wykorzystania środków publicznych otrzymanych na realizację zadania, prowadzenia dokumentacji związanej z realizowanym zadaniem.</w:t>
      </w:r>
    </w:p>
    <w:p w:rsidR="00D6621C" w:rsidRPr="00D6621C" w:rsidP="00D6621C">
      <w:pPr>
        <w:autoSpaceDE w:val="0"/>
        <w:autoSpaceDN w:val="0"/>
        <w:spacing w:line="360" w:lineRule="auto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 xml:space="preserve">W myśl art. 11 ust. 8a ustawy o </w:t>
      </w:r>
      <w:r w:rsidRPr="00D6621C">
        <w:rPr>
          <w:rFonts w:ascii="Arial" w:hAnsi="Arial" w:cs="Arial"/>
          <w:sz w:val="24"/>
          <w:szCs w:val="24"/>
        </w:rPr>
        <w:t>npp</w:t>
      </w:r>
      <w:r w:rsidRPr="00D6621C">
        <w:rPr>
          <w:rFonts w:ascii="Arial" w:hAnsi="Arial" w:cs="Arial"/>
          <w:sz w:val="24"/>
          <w:szCs w:val="24"/>
        </w:rPr>
        <w:t xml:space="preserve"> </w:t>
      </w:r>
      <w:r w:rsidRPr="00D6621C">
        <w:rPr>
          <w:rFonts w:ascii="Arial" w:hAnsi="Arial" w:cs="Arial"/>
          <w:sz w:val="24"/>
          <w:szCs w:val="24"/>
          <w:shd w:val="clear" w:color="auto" w:fill="FFFFFF"/>
        </w:rPr>
        <w:t>w ramach kontroli, o której mowa w ust. 8, starosta dokonuje również sprawdzenia, czy organizacja pozarządowa udziela nieodpłatnej pomocy prawnej lub świadczy nieodpłatne poradnictwo obywatelskie zgodnie z warunkami, o których mowa w art. 11d ust. 2 pkt 3 lub 4, ust. 3 pkt 3 lub 4 lub ust. 4 pkt 3 lub 4</w:t>
      </w:r>
      <w:r w:rsidRPr="00D6621C">
        <w:rPr>
          <w:rFonts w:ascii="Arial" w:hAnsi="Arial" w:cs="Arial"/>
          <w:sz w:val="24"/>
          <w:szCs w:val="24"/>
        </w:rPr>
        <w:t xml:space="preserve">, tj.: </w:t>
      </w:r>
      <w:r w:rsidRPr="00D6621C">
        <w:rPr>
          <w:rFonts w:ascii="Arial" w:hAnsi="Arial" w:cs="Arial"/>
          <w:sz w:val="24"/>
          <w:szCs w:val="24"/>
          <w:shd w:val="clear" w:color="auto" w:fill="FFFFFF"/>
        </w:rPr>
        <w:t xml:space="preserve">daje gwarancję należytego wykonania zadania, </w:t>
      </w:r>
      <w:r w:rsidRPr="00D6621C">
        <w:rPr>
          <w:rFonts w:ascii="Arial" w:hAnsi="Arial" w:cs="Arial"/>
          <w:sz w:val="24"/>
          <w:szCs w:val="24"/>
          <w:shd w:val="clear" w:color="auto" w:fill="FFFFFF"/>
        </w:rPr>
        <w:br/>
        <w:t xml:space="preserve">w szczególności w zakresie zapewnienia: a)  poufności w związku z udzielaniem nieodpłatnej pomocy prawnej i jej dokumentowaniem, b)  profesjonalnego </w:t>
      </w:r>
      <w:r w:rsidRPr="00D6621C">
        <w:rPr>
          <w:rFonts w:ascii="Arial" w:hAnsi="Arial" w:cs="Arial"/>
          <w:sz w:val="24"/>
          <w:szCs w:val="24"/>
          <w:shd w:val="clear" w:color="auto" w:fill="FFFFFF"/>
        </w:rPr>
        <w:br/>
        <w:t>i rzetelnego udzielania nieodpłatnej pomocy, c)  przestrzegania zasad etyki przy udzielaniu nieodpłatnej pomocy, w szczególności w sytuacji, gdy zachodzi konflikt interesów lub</w:t>
      </w:r>
      <w:r w:rsidRPr="00D6621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D6621C">
        <w:rPr>
          <w:rFonts w:ascii="Arial" w:hAnsi="Arial" w:cs="Arial"/>
          <w:sz w:val="24"/>
          <w:szCs w:val="24"/>
          <w:shd w:val="clear" w:color="auto" w:fill="FFFFFF"/>
        </w:rPr>
        <w:t>opracowania i stosowania standardów obsługi i wewnętrznego systemu kontroli jakości udzielanej nieodpłatnej pomocy prawnej, nieodpłatnego poradnictwa obywatelskiego i mediacji.</w:t>
      </w:r>
    </w:p>
    <w:p w:rsidR="00D6621C" w:rsidP="00D6621C">
      <w:pPr>
        <w:pStyle w:val="Trepisma"/>
        <w:rPr>
          <w:rFonts w:cs="Arial"/>
          <w:szCs w:val="22"/>
        </w:rPr>
      </w:pPr>
      <w:r w:rsidRPr="001A1FF6">
        <w:rPr>
          <w:rFonts w:eastAsia="Times New Roman" w:cs="Arial"/>
          <w:lang w:eastAsia="pl-PL"/>
        </w:rPr>
        <w:t xml:space="preserve">Zgodnie z wytycznymi </w:t>
      </w:r>
      <w:r w:rsidRPr="0068121B">
        <w:t xml:space="preserve">Ministerstwa Sprawiedliwości z dnia 8 kwietnia 2019 r, </w:t>
      </w:r>
      <w:r>
        <w:br/>
      </w:r>
      <w:r w:rsidRPr="0068121B">
        <w:t xml:space="preserve">nr DSF-XI.692.30.2019 w sprawie zagadnień istotnych dla zapewnienia jakości świadczonych usług, </w:t>
      </w:r>
      <w:r>
        <w:t xml:space="preserve">które zostały </w:t>
      </w:r>
      <w:r w:rsidRPr="0068121B">
        <w:t xml:space="preserve">przekazane przez Wojewodę Opolskiego </w:t>
      </w:r>
      <w:r>
        <w:t>m.in.: Prezydentowi Miasta Opola</w:t>
      </w:r>
      <w:r>
        <w:rPr>
          <w:rStyle w:val="FootnoteReference"/>
        </w:rPr>
        <w:footnoteReference w:id="10"/>
      </w:r>
      <w:r>
        <w:t xml:space="preserve"> do mechanizmów zapewnienia jakości usług należą </w:t>
      </w:r>
      <w:r>
        <w:br/>
        <w:t xml:space="preserve">w szczególności </w:t>
      </w:r>
      <w:r w:rsidRPr="00C817D8">
        <w:rPr>
          <w:rFonts w:cs="Arial"/>
          <w:szCs w:val="22"/>
        </w:rPr>
        <w:t>obowiązk</w:t>
      </w:r>
      <w:r>
        <w:rPr>
          <w:rFonts w:cs="Arial"/>
          <w:szCs w:val="22"/>
        </w:rPr>
        <w:t>owe</w:t>
      </w:r>
      <w:r w:rsidRPr="00C817D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do </w:t>
      </w:r>
      <w:r w:rsidRPr="00C817D8">
        <w:rPr>
          <w:rFonts w:cs="Arial"/>
          <w:szCs w:val="22"/>
        </w:rPr>
        <w:t>opracowania i stosowani</w:t>
      </w:r>
      <w:r>
        <w:rPr>
          <w:rFonts w:cs="Arial"/>
          <w:szCs w:val="22"/>
        </w:rPr>
        <w:t>a</w:t>
      </w:r>
      <w:r w:rsidRPr="00C817D8">
        <w:rPr>
          <w:rFonts w:cs="Arial"/>
          <w:szCs w:val="22"/>
        </w:rPr>
        <w:t xml:space="preserve"> przez organizacje uczestniczące w systemie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standard</w:t>
      </w:r>
      <w:r>
        <w:rPr>
          <w:rFonts w:cs="Arial"/>
          <w:szCs w:val="22"/>
        </w:rPr>
        <w:t>y</w:t>
      </w:r>
      <w:r w:rsidRPr="00C817D8">
        <w:rPr>
          <w:rFonts w:cs="Arial"/>
          <w:szCs w:val="22"/>
        </w:rPr>
        <w:t xml:space="preserve"> obsługi klienta oraz wewnętrznego systemu kontroli jakości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 xml:space="preserve">świadczonych usług </w:t>
      </w:r>
      <w:r w:rsidRPr="00C817D8">
        <w:rPr>
          <w:rFonts w:cs="Arial"/>
          <w:szCs w:val="22"/>
        </w:rPr>
        <w:t>npp</w:t>
      </w:r>
      <w:r w:rsidRPr="00C817D8">
        <w:rPr>
          <w:rFonts w:cs="Arial"/>
          <w:szCs w:val="22"/>
        </w:rPr>
        <w:t>/</w:t>
      </w:r>
      <w:r w:rsidRPr="00C817D8">
        <w:rPr>
          <w:rFonts w:cs="Arial"/>
          <w:szCs w:val="22"/>
        </w:rPr>
        <w:t>npo</w:t>
      </w:r>
      <w:r w:rsidRPr="00C817D8">
        <w:rPr>
          <w:rFonts w:cs="Arial"/>
          <w:szCs w:val="22"/>
        </w:rPr>
        <w:t xml:space="preserve"> – dochowanie tego wymogu służby starosty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sprawdzają w trakcie dorocznej kontroli wykonania umowy przez organizację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pozarządową (obowiązkowa doroczna kontrola wdrożenia deklarowanych standardów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została przewidziana w roku 2020, w art. 11 ust. 8a ustawy);</w:t>
      </w:r>
      <w:r>
        <w:rPr>
          <w:rFonts w:cs="Arial"/>
          <w:szCs w:val="22"/>
        </w:rPr>
        <w:t xml:space="preserve"> </w:t>
      </w:r>
    </w:p>
    <w:p w:rsidR="00D6621C" w:rsidP="00D6621C">
      <w:pPr>
        <w:pStyle w:val="Trepisma"/>
        <w:rPr>
          <w:rFonts w:cs="Arial"/>
          <w:szCs w:val="22"/>
        </w:rPr>
      </w:pPr>
      <w:r>
        <w:rPr>
          <w:rFonts w:cs="Arial"/>
          <w:szCs w:val="22"/>
        </w:rPr>
        <w:t xml:space="preserve">Dalej w przekazanych wytycznych Ministerstwo Sprawiedliwości wskazuje, </w:t>
      </w:r>
      <w:r>
        <w:rPr>
          <w:rFonts w:cs="Arial"/>
          <w:szCs w:val="22"/>
        </w:rPr>
        <w:br/>
        <w:t>że w</w:t>
      </w:r>
      <w:r w:rsidRPr="00C817D8">
        <w:rPr>
          <w:rFonts w:cs="Arial"/>
          <w:szCs w:val="22"/>
        </w:rPr>
        <w:t>śród istniejących instrumentów, które wraz z zastosowaniem nowych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mechanizmów weryfikacji prawidłowości działań na szczeblu powiatowym powinny zyskać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na znaczeniu jest bieżący nadzór i kontrola sprawowane przez starostów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/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prezydentów miast,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m.in.</w:t>
      </w:r>
      <w:r>
        <w:rPr>
          <w:rFonts w:cs="Arial"/>
          <w:szCs w:val="22"/>
        </w:rPr>
        <w:t>:</w:t>
      </w:r>
      <w:r w:rsidRPr="00C817D8">
        <w:rPr>
          <w:rFonts w:cs="Arial"/>
          <w:szCs w:val="22"/>
        </w:rPr>
        <w:t xml:space="preserve"> na postawie ustawy o działalności pożytku publicznego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br/>
      </w:r>
      <w:r w:rsidRPr="00C817D8">
        <w:rPr>
          <w:rFonts w:cs="Arial"/>
          <w:szCs w:val="22"/>
        </w:rPr>
        <w:t>i o wolontariacie, a także w związku z zasadą racjonalnego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i celowego wydatkowania środków publicznych, zgodnie z ustawą z dnia 27 sierpnia 2009 r.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o finansach publicznych.</w:t>
      </w:r>
      <w:r>
        <w:rPr>
          <w:rFonts w:cs="Arial"/>
          <w:szCs w:val="22"/>
        </w:rPr>
        <w:t xml:space="preserve"> </w:t>
      </w:r>
    </w:p>
    <w:p w:rsidR="00D6621C" w:rsidRPr="00C817D8" w:rsidP="00D6621C">
      <w:pPr>
        <w:pStyle w:val="Trepisma"/>
        <w:rPr>
          <w:rFonts w:cs="Arial"/>
          <w:sz w:val="36"/>
        </w:rPr>
      </w:pPr>
      <w:r w:rsidRPr="00C817D8">
        <w:rPr>
          <w:rFonts w:cs="Arial"/>
          <w:szCs w:val="22"/>
        </w:rPr>
        <w:t xml:space="preserve">Ponadto </w:t>
      </w:r>
      <w:r>
        <w:rPr>
          <w:rFonts w:cs="Arial"/>
          <w:szCs w:val="22"/>
        </w:rPr>
        <w:t xml:space="preserve">wskazano, że </w:t>
      </w:r>
      <w:r w:rsidRPr="00C817D8">
        <w:rPr>
          <w:rFonts w:cs="Arial"/>
          <w:szCs w:val="22"/>
        </w:rPr>
        <w:t xml:space="preserve">w przypadku zastrzeżeń wobec usług </w:t>
      </w:r>
      <w:r w:rsidRPr="00C817D8">
        <w:rPr>
          <w:rFonts w:cs="Arial"/>
          <w:szCs w:val="22"/>
        </w:rPr>
        <w:t>npp</w:t>
      </w:r>
      <w:r w:rsidRPr="00C817D8">
        <w:rPr>
          <w:rFonts w:cs="Arial"/>
          <w:szCs w:val="22"/>
        </w:rPr>
        <w:t xml:space="preserve"> świadczonych przez adwokatów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i radców prawnych starostowie/prezydenci miast mogą rozszerzyć współpracę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z samorządami prawniczymi, które sprawują pieczę nad należytym wykonywaniem tych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zawodów na zasadach określonych w ustawie z dnia 26 maja 1982 r. prawo o adwokaturze</w:t>
      </w:r>
      <w:r>
        <w:rPr>
          <w:rFonts w:cs="Arial"/>
          <w:szCs w:val="22"/>
        </w:rPr>
        <w:t xml:space="preserve"> </w:t>
      </w:r>
      <w:r w:rsidRPr="00C817D8">
        <w:rPr>
          <w:rFonts w:cs="Arial"/>
          <w:szCs w:val="22"/>
        </w:rPr>
        <w:t>i ustawy z dnia 6 lipca 1982 r. o radcach prawnych.</w:t>
      </w:r>
      <w:r w:rsidRPr="00C817D8">
        <w:rPr>
          <w:rFonts w:cs="Arial"/>
          <w:sz w:val="36"/>
        </w:rPr>
        <w:t xml:space="preserve"> </w:t>
      </w:r>
    </w:p>
    <w:p w:rsidR="00D6621C" w:rsidP="00D6621C">
      <w:pPr>
        <w:pStyle w:val="Trepisma"/>
      </w:pPr>
      <w:r>
        <w:t xml:space="preserve">W kontrolowanym okresie Prezydent Miasta Opola nie przeprowadził żadnej kontroli mającej na celu ocenę realizacji zadania zgodnie z art. 17 ustawy </w:t>
      </w:r>
      <w:r w:rsidRPr="008D26AE">
        <w:t xml:space="preserve">z dnia </w:t>
      </w:r>
      <w:r>
        <w:br/>
      </w:r>
      <w:r w:rsidRPr="008D26AE">
        <w:t>24 kwietnia 2003 r.</w:t>
      </w:r>
      <w:r>
        <w:t xml:space="preserve"> </w:t>
      </w:r>
      <w:r w:rsidRPr="008D26AE">
        <w:t>o działalności pożytku publicznego i wolontariacie (</w:t>
      </w:r>
      <w:r w:rsidRPr="008D26AE">
        <w:t>t.j</w:t>
      </w:r>
      <w:r w:rsidRPr="008D26AE">
        <w:t xml:space="preserve">. Dz.U. z 2024 r. poz. 1491), tj. w zakresie stopnia realizacji zadania, efektywności, rzetelności </w:t>
      </w:r>
      <w:r>
        <w:br/>
      </w:r>
      <w:r w:rsidRPr="008D26AE">
        <w:t>i jakości realizacji zadania, prawidłowości wykorzystania środków p</w:t>
      </w:r>
      <w:r>
        <w:t xml:space="preserve">ublicznych otrzymanych na realizację zadania oraz prowadzenia dokumentacji związanej </w:t>
      </w:r>
      <w:r>
        <w:br/>
        <w:t xml:space="preserve">z realizowanym zadaniem, co narusza przepis art. 11 ust. 8 i ust. 8a ustawy o </w:t>
      </w:r>
      <w:r>
        <w:t>npp</w:t>
      </w:r>
      <w:r>
        <w:t xml:space="preserve">. </w:t>
      </w:r>
    </w:p>
    <w:p w:rsidR="00D6621C" w:rsidP="00D6621C">
      <w:pPr>
        <w:pStyle w:val="Trepisma"/>
      </w:pPr>
      <w:r>
        <w:t xml:space="preserve">W umowach z organizacjami pozarządowymi zawarto zapis: „Zleceniodawca sprawuje kontrolę prawidłowości wykonywania zadania publicznego przez Zleceniobiorcę, w tym wydatkowania przekazanej dotacji. Kontrola może być przeprowadzona w toku realizacji zadania publicznego oraz po jego zakończeniu </w:t>
      </w:r>
      <w:r>
        <w:br/>
        <w:t>do czasu ustania zobowiązania.”</w:t>
      </w:r>
      <w:r>
        <w:rPr>
          <w:rStyle w:val="FootnoteReference"/>
        </w:rPr>
        <w:footnoteReference w:id="11"/>
      </w:r>
    </w:p>
    <w:p w:rsidR="00D6621C" w:rsidP="00D6621C">
      <w:pPr>
        <w:pStyle w:val="Trepisma"/>
      </w:pPr>
      <w:r>
        <w:t xml:space="preserve">W bieżącym roku Prezydent Miasta Opola wszczął kontrolę w Stowarzyszeniu </w:t>
      </w:r>
      <w:r>
        <w:t>Sursum</w:t>
      </w:r>
      <w:r>
        <w:t xml:space="preserve"> </w:t>
      </w:r>
      <w:r>
        <w:t>Corda</w:t>
      </w:r>
      <w:r>
        <w:t xml:space="preserve"> w zakresie: „Prawidłowość wykorzystania dotacji: Prowadzenie punktu nieodpłatnego poradnictwa obywatelskiego wraz ze specjalizacją z zakresu wsparcia cudzoziemców”. Kontrolą został objęty rok 2024. Zakończenie kontroli zostało przewidziane na 30 czerwca 2025 r.</w:t>
      </w:r>
      <w:r>
        <w:rPr>
          <w:rStyle w:val="FootnoteReference"/>
        </w:rPr>
        <w:footnoteReference w:id="12"/>
      </w:r>
    </w:p>
    <w:p w:rsidR="00D6621C" w:rsidP="00D6621C">
      <w:pPr>
        <w:pStyle w:val="Trepisma"/>
      </w:pPr>
      <w:r>
        <w:t>W Stowarzyszeniu OPPEN Obywatel Prawo Pomoc Edukacja Nowatorstwo ostatnią kontrolę przeprowadzono w 2021 r., a kontrolą objęto rok 2020.</w:t>
      </w:r>
      <w:r>
        <w:rPr>
          <w:rStyle w:val="FootnoteReference"/>
        </w:rPr>
        <w:footnoteReference w:id="13"/>
      </w:r>
    </w:p>
    <w:p w:rsidR="00D6621C" w:rsidP="00D6621C">
      <w:pPr>
        <w:pStyle w:val="Trepisma"/>
        <w:spacing w:after="0"/>
      </w:pPr>
      <w:r>
        <w:t xml:space="preserve">Z wyjaśnień podmiotu kontrolowanego wynika, że: „Prawidłowość realizacji zadania monitorowano na podstawie miesięcznej kontroli kart A i kontroli oświadczeń, kontroli faktur za edukację prawną przed zapłatą, kontroli zapłaconych przez organizację faktur na rzecz wykonawców nieodpłatnej pomocy prawnej, nieodpłatnego poradnictwa obywatelskiego i nieodpłatnej mediacji, kontroli kart B, kwartalnej kontroli wykonania rezultatów wskazanych wprost w umowie o dotację – </w:t>
      </w:r>
      <w:r>
        <w:br/>
        <w:t xml:space="preserve">w ujęciu miesięcznym, kwartalnej kontroli wykonania dotacji w ujęciu miesięcznym. Podejmowano bieżący kontakt telefoniczny i mailowy z koordynatorami każdej organizacji pozarządowej, rozwiązywano na bieżąco występujące problemy techniczne lub prawne. Zastępstwa do harmonogramu w systemie wprowadzał każdorazowo pracownik CDO w Urzędzie Miasta Opola na wniosek koordynatorów. CDO kontrolowało również umowy z wykonawcami (przed podpisaniem umowy </w:t>
      </w:r>
      <w:r>
        <w:br/>
        <w:t>o dotację</w:t>
      </w:r>
      <w:r w:rsidRPr="001168BF">
        <w:t>).</w:t>
      </w:r>
      <w:r>
        <w:t>”</w:t>
      </w:r>
      <w:r>
        <w:rPr>
          <w:rStyle w:val="FootnoteReference"/>
        </w:rPr>
        <w:footnoteReference w:id="14"/>
      </w:r>
    </w:p>
    <w:p w:rsidR="00D6621C" w:rsidRPr="00D6621C" w:rsidP="00D6621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 xml:space="preserve">Jak wspomniano powyżej jednym z mechanizmów zapewnienia jakości usług jest obowiązek opracowania i stosowania przez organizacje pozarządowe uczestniczące w systemie nieodpłatnej pomocy standardów obsługi klienta oraz wewnętrznego systemu kontroli jakości świadczonych usług. Przedmiotem kontroli przewidzianej przez ustawodawcę w art. 11 ust. 8a ustawy o </w:t>
      </w:r>
      <w:r w:rsidRPr="00D6621C">
        <w:rPr>
          <w:rFonts w:ascii="Arial" w:hAnsi="Arial" w:cs="Arial"/>
          <w:sz w:val="24"/>
          <w:szCs w:val="24"/>
        </w:rPr>
        <w:t>npp</w:t>
      </w:r>
      <w:r w:rsidRPr="00D6621C">
        <w:rPr>
          <w:rFonts w:ascii="Arial" w:hAnsi="Arial" w:cs="Arial"/>
          <w:sz w:val="24"/>
          <w:szCs w:val="24"/>
        </w:rPr>
        <w:t xml:space="preserve"> jest zatem wdrożenie deklarowanych standardów, nie zaś treść udzielonej porady lub przeprowadzonej mediacji. W toku kontroli urzędniczej nie dochodzi zatem do naruszenia prawa beneficjenta do prywatności ani do naruszenia przepisów RODO.</w:t>
      </w:r>
    </w:p>
    <w:p w:rsidR="00D6621C" w:rsidRPr="00D6621C" w:rsidP="00D6621C">
      <w:pPr>
        <w:pStyle w:val="Trepisma"/>
        <w:spacing w:after="0"/>
        <w:rPr>
          <w:rFonts w:cs="Arial"/>
        </w:rPr>
      </w:pPr>
      <w:r>
        <w:rPr>
          <w:rFonts w:cs="Arial"/>
        </w:rPr>
        <w:t>Odnosząc się do wyjaśnień jednostki kontrolowanej, cyt.: „</w:t>
      </w:r>
      <w:r w:rsidRPr="00572F5D">
        <w:rPr>
          <w:rFonts w:cs="Arial"/>
        </w:rPr>
        <w:t xml:space="preserve">wskazane </w:t>
      </w:r>
      <w:r>
        <w:rPr>
          <w:rFonts w:cs="Arial"/>
        </w:rPr>
        <w:br/>
      </w:r>
      <w:r w:rsidRPr="00572F5D">
        <w:rPr>
          <w:rFonts w:cs="Arial"/>
        </w:rPr>
        <w:t>w dokumentach standardy opierają się na tajemnicy zawodowej profesjonalnych prawników (tacy pracują w obu stowarzyszeniach), zatem nawet osoby reprezentujące stowarzyszenie i nawet będące prawnikami, nie mogą dokonać stricte czynności kontrolnych w zakresie kryteriów poufności, rzetelności, profesjonalizmu, przestrzegania zasad etyki czy zachowania standardów w zakresie unikania konfliktu interesów</w:t>
      </w:r>
      <w:r>
        <w:rPr>
          <w:rFonts w:cs="Arial"/>
        </w:rPr>
        <w:t>.”</w:t>
      </w:r>
      <w:r>
        <w:rPr>
          <w:rFonts w:cs="Arial"/>
          <w:i/>
        </w:rPr>
        <w:t xml:space="preserve"> </w:t>
      </w:r>
      <w:r w:rsidRPr="00572F5D">
        <w:rPr>
          <w:rFonts w:cs="Arial"/>
        </w:rPr>
        <w:t>N</w:t>
      </w:r>
      <w:r w:rsidRPr="00C43F17">
        <w:rPr>
          <w:rFonts w:cs="Arial"/>
        </w:rPr>
        <w:t>ależy stwierdzić, iż czynności kontrolne w zakresie ww. kryteriów</w:t>
      </w:r>
      <w:r>
        <w:rPr>
          <w:rFonts w:cs="Arial"/>
        </w:rPr>
        <w:t xml:space="preserve"> mogą zostać przeprowadzone bez naruszania tajemnicy zawodowej profesjonalnych prawników oraz ich niezależności. Przestrzeganie standardów przez wykonawcę może zostać sprawdzone poprzez m.in.: weryfikację sposobu przechowywania </w:t>
      </w:r>
      <w:r>
        <w:rPr>
          <w:rFonts w:cs="Arial"/>
        </w:rPr>
        <w:t xml:space="preserve">dokumentacji związanej ze świadczeniem nieodpłatnej pomocy prawnej, kontroli obecności osoby mającej świadczyć nieodpłatną pomoc prawną na dyżurze </w:t>
      </w:r>
      <w:r>
        <w:rPr>
          <w:rFonts w:cs="Arial"/>
        </w:rPr>
        <w:br/>
        <w:t xml:space="preserve">w godzinach urzędowania punktu. Należy również nadmienić, </w:t>
      </w:r>
      <w:r w:rsidRPr="00D6621C">
        <w:rPr>
          <w:rFonts w:cs="Arial"/>
        </w:rPr>
        <w:t>że k</w:t>
      </w:r>
      <w:r w:rsidRPr="00D6621C">
        <w:t xml:space="preserve">ontrola w odróżnieniu od bieżącego nadzoru, spełnia również istotną funkcję gwarancyjną dla podmiotu poddanego kontroli, poprzez prawo ustosunkowania się do treści protokołu i ewentualną możliwość wniesienia zastrzeżeń. </w:t>
      </w:r>
    </w:p>
    <w:p w:rsidR="00D6621C" w:rsidRPr="00EE71E3" w:rsidP="00D6621C">
      <w:pPr>
        <w:pStyle w:val="Trepisma"/>
        <w:spacing w:after="240"/>
      </w:pPr>
      <w:r w:rsidRPr="00932C63">
        <w:t xml:space="preserve">Z uwagi na powyższe, wnosi się zastrzeżenia w zakresie działalności </w:t>
      </w:r>
      <w:r w:rsidRPr="00EE71E3">
        <w:t>kontrolnej.</w:t>
      </w:r>
    </w:p>
    <w:p w:rsidR="00D6621C" w:rsidRPr="00D6621C" w:rsidP="00D6621C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D6621C">
        <w:rPr>
          <w:rFonts w:ascii="Arial" w:hAnsi="Arial" w:cs="Arial"/>
          <w:b/>
          <w:bCs/>
          <w:sz w:val="24"/>
          <w:szCs w:val="24"/>
        </w:rPr>
        <w:t xml:space="preserve"> Zakres, przyczyny i skutki stwierdzonych nieprawidłowości oraz osoby odpowiedzialne za nieprawidłowości</w:t>
      </w:r>
    </w:p>
    <w:p w:rsidR="00D6621C" w:rsidRPr="004F4178" w:rsidP="004F4178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 xml:space="preserve">W trakcie kontroli stwierdzono </w:t>
      </w:r>
      <w:r w:rsidRPr="00D6621C">
        <w:rPr>
          <w:rFonts w:ascii="Arial" w:hAnsi="Arial" w:cs="Arial"/>
          <w:bCs/>
          <w:sz w:val="24"/>
          <w:szCs w:val="24"/>
        </w:rPr>
        <w:t>nieprawidłowości</w:t>
      </w:r>
      <w:r w:rsidRPr="00D6621C">
        <w:rPr>
          <w:rFonts w:ascii="Arial" w:hAnsi="Arial" w:cs="Arial"/>
          <w:b/>
          <w:bCs/>
          <w:sz w:val="24"/>
          <w:szCs w:val="24"/>
        </w:rPr>
        <w:t xml:space="preserve"> </w:t>
      </w:r>
      <w:r w:rsidRPr="00D6621C">
        <w:rPr>
          <w:rFonts w:ascii="Arial" w:hAnsi="Arial" w:cs="Arial"/>
          <w:sz w:val="24"/>
          <w:szCs w:val="24"/>
        </w:rPr>
        <w:t>polegające na</w:t>
      </w:r>
      <w:r w:rsidR="004F4178">
        <w:rPr>
          <w:rFonts w:ascii="Arial" w:hAnsi="Arial" w:cs="Arial"/>
          <w:sz w:val="24"/>
          <w:szCs w:val="24"/>
        </w:rPr>
        <w:t xml:space="preserve"> </w:t>
      </w:r>
      <w:r w:rsidRPr="004F4178">
        <w:rPr>
          <w:rFonts w:ascii="Arial" w:hAnsi="Arial" w:cs="Arial"/>
          <w:sz w:val="24"/>
          <w:szCs w:val="24"/>
        </w:rPr>
        <w:t xml:space="preserve">braku corocznych kontroli nad prawidłowością realizacji zadań powierzonych do realizacji organizacjom pozarządowym, co narusza przepisy art. 11 ust. 8 i ust. 8a ustawy </w:t>
      </w:r>
      <w:r w:rsidR="00596BE3">
        <w:rPr>
          <w:rFonts w:ascii="Arial" w:hAnsi="Arial" w:cs="Arial"/>
          <w:sz w:val="24"/>
          <w:szCs w:val="24"/>
        </w:rPr>
        <w:br/>
      </w:r>
      <w:r w:rsidRPr="004F4178">
        <w:rPr>
          <w:rFonts w:ascii="Arial" w:hAnsi="Arial" w:cs="Arial"/>
          <w:sz w:val="24"/>
          <w:szCs w:val="24"/>
        </w:rPr>
        <w:t xml:space="preserve">o </w:t>
      </w:r>
      <w:r w:rsidRPr="004F4178">
        <w:rPr>
          <w:rFonts w:ascii="Arial" w:hAnsi="Arial" w:cs="Arial"/>
          <w:sz w:val="24"/>
          <w:szCs w:val="24"/>
        </w:rPr>
        <w:t>npp</w:t>
      </w:r>
      <w:r w:rsidRPr="004F4178">
        <w:rPr>
          <w:rFonts w:ascii="Arial" w:hAnsi="Arial" w:cs="Arial"/>
          <w:sz w:val="24"/>
          <w:szCs w:val="24"/>
        </w:rPr>
        <w:t>.</w:t>
      </w:r>
    </w:p>
    <w:p w:rsidR="00D6621C" w:rsidRPr="004F4178" w:rsidP="004F4178">
      <w:pPr>
        <w:autoSpaceDE w:val="0"/>
        <w:autoSpaceDN w:val="0"/>
        <w:adjustRightInd w:val="0"/>
        <w:spacing w:line="360" w:lineRule="auto"/>
        <w:ind w:firstLine="567"/>
        <w:contextualSpacing/>
        <w:rPr>
          <w:rFonts w:ascii="Arial" w:hAnsi="Arial" w:cs="Arial"/>
          <w:sz w:val="24"/>
          <w:szCs w:val="24"/>
        </w:rPr>
      </w:pPr>
      <w:r w:rsidRPr="004F4178">
        <w:rPr>
          <w:rFonts w:ascii="Arial" w:hAnsi="Arial" w:cs="Arial"/>
          <w:sz w:val="24"/>
          <w:szCs w:val="24"/>
        </w:rPr>
        <w:t xml:space="preserve">Nieprawidłowości stwierdzone w trakcie kontroli powstały w związku </w:t>
      </w:r>
      <w:r w:rsidR="00596BE3">
        <w:rPr>
          <w:rFonts w:ascii="Arial" w:hAnsi="Arial" w:cs="Arial"/>
          <w:sz w:val="24"/>
          <w:szCs w:val="24"/>
        </w:rPr>
        <w:br/>
      </w:r>
      <w:r w:rsidRPr="004F4178">
        <w:rPr>
          <w:rFonts w:ascii="Arial" w:hAnsi="Arial" w:cs="Arial"/>
          <w:sz w:val="24"/>
          <w:szCs w:val="24"/>
        </w:rPr>
        <w:t>z</w:t>
      </w:r>
      <w:r w:rsidRPr="004F4178" w:rsidR="004F4178">
        <w:rPr>
          <w:rFonts w:ascii="Arial" w:hAnsi="Arial" w:cs="Arial"/>
          <w:sz w:val="24"/>
          <w:szCs w:val="24"/>
        </w:rPr>
        <w:t xml:space="preserve"> </w:t>
      </w:r>
      <w:r w:rsidRPr="004F4178">
        <w:rPr>
          <w:rFonts w:ascii="Arial" w:hAnsi="Arial" w:cs="Arial"/>
          <w:sz w:val="24"/>
          <w:szCs w:val="24"/>
        </w:rPr>
        <w:t>niedostatecznym nadzorem nad realizowanymi zadaniami</w:t>
      </w:r>
      <w:r w:rsidRPr="004F4178" w:rsidR="004F4178">
        <w:rPr>
          <w:rFonts w:ascii="Arial" w:hAnsi="Arial" w:cs="Arial"/>
          <w:sz w:val="24"/>
          <w:szCs w:val="24"/>
        </w:rPr>
        <w:t>,</w:t>
      </w:r>
      <w:r w:rsidRPr="004F4178">
        <w:rPr>
          <w:rFonts w:ascii="Arial" w:hAnsi="Arial" w:cs="Arial"/>
          <w:sz w:val="24"/>
          <w:szCs w:val="24"/>
        </w:rPr>
        <w:t xml:space="preserve"> za </w:t>
      </w:r>
      <w:r w:rsidRPr="004F4178" w:rsidR="004F4178">
        <w:rPr>
          <w:rFonts w:ascii="Arial" w:hAnsi="Arial" w:cs="Arial"/>
          <w:sz w:val="24"/>
          <w:szCs w:val="24"/>
        </w:rPr>
        <w:t xml:space="preserve">które </w:t>
      </w:r>
      <w:r w:rsidRPr="004F4178">
        <w:rPr>
          <w:rFonts w:ascii="Arial" w:hAnsi="Arial" w:cs="Arial"/>
          <w:sz w:val="24"/>
          <w:szCs w:val="24"/>
        </w:rPr>
        <w:t>odpowiadają</w:t>
      </w:r>
      <w:r w:rsidRPr="004F4178" w:rsidR="004F4178">
        <w:rPr>
          <w:rFonts w:ascii="Arial" w:hAnsi="Arial" w:cs="Arial"/>
          <w:sz w:val="24"/>
          <w:szCs w:val="24"/>
        </w:rPr>
        <w:t xml:space="preserve"> </w:t>
      </w:r>
      <w:r w:rsidRPr="004F4178">
        <w:rPr>
          <w:rFonts w:ascii="Arial" w:hAnsi="Arial" w:cs="Arial"/>
          <w:sz w:val="24"/>
          <w:szCs w:val="24"/>
        </w:rPr>
        <w:t>kierownik jednostki kontrolowanej oraz Sekretarz</w:t>
      </w:r>
      <w:r w:rsidRPr="004F4178" w:rsidR="004F4178">
        <w:rPr>
          <w:rFonts w:ascii="Arial" w:hAnsi="Arial" w:cs="Arial"/>
          <w:sz w:val="24"/>
          <w:szCs w:val="24"/>
        </w:rPr>
        <w:t xml:space="preserve"> Miasta.</w:t>
      </w:r>
    </w:p>
    <w:p w:rsidR="00D6621C" w:rsidRPr="00D6621C" w:rsidP="00D6621C">
      <w:pPr>
        <w:autoSpaceDE w:val="0"/>
        <w:autoSpaceDN w:val="0"/>
        <w:adjustRightInd w:val="0"/>
        <w:spacing w:before="120"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D6621C">
        <w:rPr>
          <w:rFonts w:ascii="Arial" w:hAnsi="Arial" w:cs="Arial"/>
          <w:sz w:val="24"/>
          <w:szCs w:val="24"/>
        </w:rPr>
        <w:t xml:space="preserve">Powyższe nieprawidłowości </w:t>
      </w:r>
      <w:r w:rsidR="004F4178">
        <w:rPr>
          <w:rFonts w:ascii="Arial" w:hAnsi="Arial" w:cs="Arial"/>
          <w:sz w:val="24"/>
          <w:szCs w:val="24"/>
        </w:rPr>
        <w:t xml:space="preserve">mogą </w:t>
      </w:r>
      <w:r w:rsidRPr="00D6621C">
        <w:rPr>
          <w:rFonts w:ascii="Arial" w:hAnsi="Arial" w:cs="Arial"/>
          <w:sz w:val="24"/>
          <w:szCs w:val="24"/>
        </w:rPr>
        <w:t>skutk</w:t>
      </w:r>
      <w:r w:rsidR="004F4178">
        <w:rPr>
          <w:rFonts w:ascii="Arial" w:hAnsi="Arial" w:cs="Arial"/>
          <w:sz w:val="24"/>
          <w:szCs w:val="24"/>
        </w:rPr>
        <w:t>ować</w:t>
      </w:r>
      <w:r w:rsidRPr="00D6621C">
        <w:rPr>
          <w:rFonts w:ascii="Arial" w:hAnsi="Arial" w:cs="Arial"/>
          <w:sz w:val="24"/>
          <w:szCs w:val="24"/>
        </w:rPr>
        <w:t xml:space="preserve"> brakiem prawidłowej realizacji zadań wynikających z ustawy o </w:t>
      </w:r>
      <w:r w:rsidRPr="00D6621C">
        <w:rPr>
          <w:rFonts w:ascii="Arial" w:hAnsi="Arial" w:cs="Arial"/>
          <w:sz w:val="24"/>
          <w:szCs w:val="24"/>
        </w:rPr>
        <w:t>npp</w:t>
      </w:r>
      <w:r w:rsidR="004F4178">
        <w:rPr>
          <w:rFonts w:ascii="Arial" w:hAnsi="Arial" w:cs="Arial"/>
          <w:sz w:val="24"/>
          <w:szCs w:val="24"/>
        </w:rPr>
        <w:t xml:space="preserve"> oraz</w:t>
      </w:r>
      <w:r w:rsidRPr="00D6621C">
        <w:rPr>
          <w:rFonts w:ascii="Arial" w:hAnsi="Arial" w:cs="Arial"/>
          <w:b/>
          <w:sz w:val="24"/>
          <w:szCs w:val="24"/>
        </w:rPr>
        <w:t xml:space="preserve"> </w:t>
      </w:r>
      <w:r w:rsidRPr="00D6621C">
        <w:rPr>
          <w:rFonts w:ascii="Arial" w:hAnsi="Arial" w:cs="Arial"/>
          <w:sz w:val="24"/>
          <w:szCs w:val="24"/>
        </w:rPr>
        <w:t>możliwością obniżenia jakości świadczonych usług</w:t>
      </w:r>
      <w:r w:rsidRPr="00D6621C">
        <w:rPr>
          <w:rFonts w:ascii="Arial" w:hAnsi="Arial" w:cs="Arial"/>
          <w:b/>
          <w:sz w:val="24"/>
          <w:szCs w:val="24"/>
        </w:rPr>
        <w:t>.</w:t>
      </w:r>
    </w:p>
    <w:p w:rsidR="00193E23" w:rsidRPr="00193E23" w:rsidP="00193E23">
      <w:pPr>
        <w:pStyle w:val="ListParagraph"/>
        <w:numPr>
          <w:ilvl w:val="0"/>
          <w:numId w:val="1"/>
        </w:numPr>
        <w:spacing w:before="120" w:after="240" w:line="360" w:lineRule="auto"/>
        <w:ind w:left="284" w:firstLine="0"/>
        <w:rPr>
          <w:rFonts w:ascii="Arial" w:hAnsi="Arial" w:cs="Arial"/>
          <w:b/>
          <w:sz w:val="24"/>
          <w:szCs w:val="24"/>
        </w:rPr>
      </w:pPr>
      <w:r w:rsidRPr="00193E23">
        <w:rPr>
          <w:rFonts w:ascii="Arial" w:hAnsi="Arial" w:cs="Arial"/>
          <w:b/>
          <w:sz w:val="24"/>
          <w:szCs w:val="24"/>
        </w:rPr>
        <w:t xml:space="preserve"> Informacja o zastrzeżeniach zgłoszonych do projektu wystąpienia pokontrolnego i wyniku ich rozpatrzenia lub o niezgłoszeniu zastrzeżeń</w:t>
      </w:r>
    </w:p>
    <w:p w:rsidR="00761675" w:rsidRPr="00761675" w:rsidP="00193E23">
      <w:pPr>
        <w:spacing w:before="120" w:after="840" w:line="360" w:lineRule="auto"/>
        <w:ind w:firstLine="709"/>
        <w:rPr>
          <w:rFonts w:ascii="Arial" w:hAnsi="Arial" w:cs="Arial"/>
          <w:b/>
          <w:bCs/>
          <w:sz w:val="24"/>
          <w:szCs w:val="24"/>
        </w:rPr>
      </w:pPr>
      <w:r w:rsidRPr="00193E23">
        <w:rPr>
          <w:rFonts w:ascii="Arial" w:hAnsi="Arial" w:cs="Arial"/>
          <w:sz w:val="24"/>
          <w:szCs w:val="24"/>
        </w:rPr>
        <w:t>W dniu 1</w:t>
      </w:r>
      <w:r w:rsidR="00193E23">
        <w:rPr>
          <w:rFonts w:ascii="Arial" w:hAnsi="Arial" w:cs="Arial"/>
          <w:sz w:val="24"/>
          <w:szCs w:val="24"/>
        </w:rPr>
        <w:t>2</w:t>
      </w:r>
      <w:r w:rsidRPr="00193E23">
        <w:rPr>
          <w:rFonts w:ascii="Arial" w:hAnsi="Arial" w:cs="Arial"/>
          <w:sz w:val="24"/>
          <w:szCs w:val="24"/>
        </w:rPr>
        <w:t xml:space="preserve"> </w:t>
      </w:r>
      <w:r w:rsidR="00193E23">
        <w:rPr>
          <w:rFonts w:ascii="Arial" w:hAnsi="Arial" w:cs="Arial"/>
          <w:sz w:val="24"/>
          <w:szCs w:val="24"/>
        </w:rPr>
        <w:t>maja</w:t>
      </w:r>
      <w:r w:rsidRPr="00193E23">
        <w:rPr>
          <w:rFonts w:ascii="Arial" w:hAnsi="Arial" w:cs="Arial"/>
          <w:sz w:val="24"/>
          <w:szCs w:val="24"/>
        </w:rPr>
        <w:t xml:space="preserve"> 202</w:t>
      </w:r>
      <w:r w:rsidR="00193E23">
        <w:rPr>
          <w:rFonts w:ascii="Arial" w:hAnsi="Arial" w:cs="Arial"/>
          <w:sz w:val="24"/>
          <w:szCs w:val="24"/>
        </w:rPr>
        <w:t>5</w:t>
      </w:r>
      <w:r w:rsidRPr="00193E23">
        <w:rPr>
          <w:rFonts w:ascii="Arial" w:hAnsi="Arial" w:cs="Arial"/>
          <w:sz w:val="24"/>
          <w:szCs w:val="24"/>
        </w:rPr>
        <w:t xml:space="preserve"> r. wniesiono zastrzeżenia do projektu wystąpienia pokontrolnego nr PN.I.431.</w:t>
      </w:r>
      <w:r w:rsidR="00193E23">
        <w:rPr>
          <w:rFonts w:ascii="Arial" w:hAnsi="Arial" w:cs="Arial"/>
          <w:sz w:val="24"/>
          <w:szCs w:val="24"/>
        </w:rPr>
        <w:t>6.1</w:t>
      </w:r>
      <w:r w:rsidRPr="00193E23">
        <w:rPr>
          <w:rFonts w:ascii="Arial" w:hAnsi="Arial" w:cs="Arial"/>
          <w:sz w:val="24"/>
          <w:szCs w:val="24"/>
        </w:rPr>
        <w:t>.202</w:t>
      </w:r>
      <w:r w:rsidR="00193E23">
        <w:rPr>
          <w:rFonts w:ascii="Arial" w:hAnsi="Arial" w:cs="Arial"/>
          <w:sz w:val="24"/>
          <w:szCs w:val="24"/>
        </w:rPr>
        <w:t>5</w:t>
      </w:r>
      <w:r w:rsidRPr="00193E23">
        <w:rPr>
          <w:rFonts w:ascii="Arial" w:hAnsi="Arial" w:cs="Arial"/>
          <w:sz w:val="24"/>
          <w:szCs w:val="24"/>
        </w:rPr>
        <w:t xml:space="preserve">.AOG z dnia </w:t>
      </w:r>
      <w:r w:rsidR="00193E23">
        <w:rPr>
          <w:rFonts w:ascii="Arial" w:hAnsi="Arial" w:cs="Arial"/>
          <w:sz w:val="24"/>
          <w:szCs w:val="24"/>
        </w:rPr>
        <w:t>5</w:t>
      </w:r>
      <w:r w:rsidRPr="00193E23">
        <w:rPr>
          <w:rFonts w:ascii="Arial" w:hAnsi="Arial" w:cs="Arial"/>
          <w:sz w:val="24"/>
          <w:szCs w:val="24"/>
        </w:rPr>
        <w:t xml:space="preserve"> </w:t>
      </w:r>
      <w:r w:rsidR="00193E23">
        <w:rPr>
          <w:rFonts w:ascii="Arial" w:hAnsi="Arial" w:cs="Arial"/>
          <w:sz w:val="24"/>
          <w:szCs w:val="24"/>
        </w:rPr>
        <w:t>maj</w:t>
      </w:r>
      <w:r w:rsidRPr="00193E23">
        <w:rPr>
          <w:rFonts w:ascii="Arial" w:hAnsi="Arial" w:cs="Arial"/>
          <w:sz w:val="24"/>
          <w:szCs w:val="24"/>
        </w:rPr>
        <w:t>a 202</w:t>
      </w:r>
      <w:r w:rsidR="00193E23">
        <w:rPr>
          <w:rFonts w:ascii="Arial" w:hAnsi="Arial" w:cs="Arial"/>
          <w:sz w:val="24"/>
          <w:szCs w:val="24"/>
        </w:rPr>
        <w:t>5</w:t>
      </w:r>
      <w:r w:rsidRPr="00193E23">
        <w:rPr>
          <w:rFonts w:ascii="Arial" w:hAnsi="Arial" w:cs="Arial"/>
          <w:sz w:val="24"/>
          <w:szCs w:val="24"/>
        </w:rPr>
        <w:t xml:space="preserve"> r. w zakresie wszystkich nieprawidłowości ustalonych w toku czynności kontrolnych. Zastrzeżenia </w:t>
      </w:r>
      <w:r w:rsidR="00193E23">
        <w:rPr>
          <w:rFonts w:ascii="Arial" w:hAnsi="Arial" w:cs="Arial"/>
          <w:sz w:val="24"/>
          <w:szCs w:val="24"/>
        </w:rPr>
        <w:t xml:space="preserve">uwzględniono w całości w punkcie dotyczącym oznaczania gotowości kart pomocy A w systemie teleinformatycznym przez wykonawców w terminie późniejszym niż wskazany w </w:t>
      </w:r>
      <w:r w:rsidRPr="00193E23" w:rsidR="00193E23">
        <w:rPr>
          <w:rFonts w:ascii="Arial" w:hAnsi="Arial" w:cs="Arial"/>
          <w:sz w:val="24"/>
          <w:szCs w:val="24"/>
        </w:rPr>
        <w:t>§ 8</w:t>
      </w:r>
      <w:r w:rsidR="00193E23">
        <w:rPr>
          <w:rFonts w:ascii="Arial" w:hAnsi="Arial" w:cs="Arial"/>
          <w:sz w:val="24"/>
          <w:szCs w:val="24"/>
        </w:rPr>
        <w:t xml:space="preserve"> ust. 3 rozporządzenia. Natomiast w zakresie dotyczącym przeprowadzania corocznych kontroli nad prawidłowością realizacji zadań powierzonych do realizacji organizacjom pozarządowym zastrzeżenia </w:t>
      </w:r>
      <w:r w:rsidRPr="00193E23">
        <w:rPr>
          <w:rFonts w:ascii="Arial" w:hAnsi="Arial" w:cs="Arial"/>
          <w:sz w:val="24"/>
          <w:szCs w:val="24"/>
        </w:rPr>
        <w:t>oddalono w całości.</w:t>
      </w:r>
    </w:p>
    <w:p w:rsidR="00193E23" w:rsidRPr="00CF5610" w:rsidP="00193E23">
      <w:pPr>
        <w:pStyle w:val="ListParagraph"/>
        <w:numPr>
          <w:ilvl w:val="0"/>
          <w:numId w:val="1"/>
        </w:numPr>
        <w:spacing w:before="120" w:after="240" w:line="360" w:lineRule="auto"/>
        <w:ind w:left="284" w:firstLine="0"/>
        <w:rPr>
          <w:rFonts w:ascii="Arial" w:hAnsi="Arial" w:cs="Arial"/>
          <w:b/>
          <w:bCs/>
          <w:sz w:val="24"/>
          <w:szCs w:val="24"/>
        </w:rPr>
      </w:pPr>
      <w:r w:rsidRPr="00193E23">
        <w:rPr>
          <w:rFonts w:ascii="Arial" w:hAnsi="Arial" w:cs="Arial"/>
          <w:b/>
          <w:sz w:val="24"/>
          <w:szCs w:val="24"/>
        </w:rPr>
        <w:t xml:space="preserve"> </w:t>
      </w:r>
      <w:r w:rsidRPr="00CF5610">
        <w:rPr>
          <w:rFonts w:ascii="Arial" w:hAnsi="Arial" w:cs="Arial"/>
          <w:b/>
          <w:sz w:val="24"/>
          <w:szCs w:val="24"/>
        </w:rPr>
        <w:t>Zalecenia lub wnioski dotyczące usunięcia nieprawidłowości lub usprawnienia funkcjonowania jednostki kontrolowanej</w:t>
      </w:r>
    </w:p>
    <w:p w:rsidR="00193E23" w:rsidRPr="00596BE3" w:rsidP="00596BE3">
      <w:pPr>
        <w:spacing w:before="120"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193E23">
        <w:rPr>
          <w:rFonts w:ascii="Arial" w:hAnsi="Arial" w:cs="Arial"/>
          <w:bCs/>
          <w:sz w:val="24"/>
          <w:szCs w:val="24"/>
        </w:rPr>
        <w:t>W związku z ustaleniami kontroli zalecam</w:t>
      </w:r>
      <w:r w:rsidR="00596BE3">
        <w:rPr>
          <w:rFonts w:ascii="Arial" w:hAnsi="Arial" w:cs="Arial"/>
          <w:bCs/>
          <w:sz w:val="24"/>
          <w:szCs w:val="24"/>
        </w:rPr>
        <w:t xml:space="preserve"> </w:t>
      </w:r>
      <w:r w:rsidRPr="00596BE3">
        <w:rPr>
          <w:rFonts w:ascii="Arial" w:hAnsi="Arial" w:cs="Arial"/>
          <w:bCs/>
          <w:sz w:val="24"/>
          <w:szCs w:val="24"/>
        </w:rPr>
        <w:t>coroczne przeprowadzanie kontroli wykonywania umowy przez organizację pozarządową zgodnie z art. 11 ust. 8 i 8 a us</w:t>
      </w:r>
      <w:bookmarkStart w:id="3" w:name="_GoBack"/>
      <w:bookmarkEnd w:id="3"/>
      <w:r w:rsidRPr="00596BE3">
        <w:rPr>
          <w:rFonts w:ascii="Arial" w:hAnsi="Arial" w:cs="Arial"/>
          <w:bCs/>
          <w:sz w:val="24"/>
          <w:szCs w:val="24"/>
        </w:rPr>
        <w:t>tawy.</w:t>
      </w:r>
    </w:p>
    <w:p w:rsidR="00761675" w:rsidRPr="00761675" w:rsidP="00761675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D6621C" w:rsidP="00D6621C">
      <w:pPr>
        <w:pStyle w:val="ListParagraph"/>
        <w:numPr>
          <w:ilvl w:val="0"/>
          <w:numId w:val="1"/>
        </w:numPr>
        <w:spacing w:before="120" w:after="840" w:line="360" w:lineRule="auto"/>
        <w:ind w:left="284" w:firstLine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76463E">
        <w:rPr>
          <w:rFonts w:ascii="Arial" w:hAnsi="Arial" w:cs="Arial"/>
          <w:b/>
          <w:sz w:val="24"/>
          <w:szCs w:val="24"/>
        </w:rPr>
        <w:t xml:space="preserve">Na podstawie art. 49 oraz art. 46 ust. 3 pkt 3 ustawy </w:t>
      </w:r>
      <w:r>
        <w:rPr>
          <w:rFonts w:ascii="Arial" w:hAnsi="Arial" w:cs="Arial"/>
          <w:b/>
          <w:sz w:val="24"/>
          <w:szCs w:val="24"/>
        </w:rPr>
        <w:t xml:space="preserve">z dnia 15 lipca 2011 r. </w:t>
      </w:r>
      <w:r>
        <w:rPr>
          <w:rFonts w:ascii="Arial" w:hAnsi="Arial" w:cs="Arial"/>
          <w:b/>
          <w:sz w:val="24"/>
          <w:szCs w:val="24"/>
        </w:rPr>
        <w:br/>
      </w:r>
      <w:r w:rsidRPr="0076463E">
        <w:rPr>
          <w:rFonts w:ascii="Arial" w:hAnsi="Arial" w:cs="Arial"/>
          <w:b/>
          <w:sz w:val="24"/>
          <w:szCs w:val="24"/>
        </w:rPr>
        <w:t>o kontroli</w:t>
      </w:r>
      <w:r>
        <w:rPr>
          <w:rFonts w:ascii="Arial" w:hAnsi="Arial" w:cs="Arial"/>
          <w:b/>
          <w:sz w:val="24"/>
          <w:szCs w:val="24"/>
        </w:rPr>
        <w:t xml:space="preserve"> w administracji </w:t>
      </w:r>
      <w:r w:rsidRPr="00414C51">
        <w:rPr>
          <w:rFonts w:ascii="Arial" w:hAnsi="Arial" w:eastAsiaTheme="minorHAnsi" w:cstheme="minorBidi"/>
          <w:b/>
          <w:sz w:val="24"/>
          <w:szCs w:val="24"/>
        </w:rPr>
        <w:t>rządowej (</w:t>
      </w:r>
      <w:r w:rsidRPr="00414C51">
        <w:rPr>
          <w:rFonts w:ascii="Arial" w:hAnsi="Arial" w:eastAsiaTheme="minorHAnsi" w:cstheme="minorBidi"/>
          <w:b/>
          <w:sz w:val="24"/>
          <w:szCs w:val="24"/>
        </w:rPr>
        <w:t>t.j</w:t>
      </w:r>
      <w:r w:rsidRPr="00414C51">
        <w:rPr>
          <w:rFonts w:ascii="Arial" w:hAnsi="Arial" w:eastAsiaTheme="minorHAnsi" w:cstheme="minorBidi"/>
          <w:b/>
          <w:sz w:val="24"/>
          <w:szCs w:val="24"/>
        </w:rPr>
        <w:t>. Dz.U. z 2020 r. poz. 224</w:t>
      </w:r>
      <w:r>
        <w:rPr>
          <w:rFonts w:ascii="Arial" w:hAnsi="Arial" w:eastAsiaTheme="minorHAnsi" w:cstheme="minorBidi"/>
          <w:b/>
          <w:sz w:val="24"/>
          <w:szCs w:val="24"/>
        </w:rPr>
        <w:t>)</w:t>
      </w:r>
      <w:r w:rsidRPr="00414C51">
        <w:rPr>
          <w:rFonts w:ascii="Arial" w:hAnsi="Arial" w:eastAsiaTheme="minorHAnsi" w:cstheme="minorBidi"/>
          <w:b/>
          <w:sz w:val="24"/>
          <w:szCs w:val="24"/>
        </w:rPr>
        <w:t>,</w:t>
      </w:r>
      <w:r w:rsidRPr="0076463E">
        <w:rPr>
          <w:rFonts w:ascii="Arial" w:hAnsi="Arial" w:cs="Arial"/>
          <w:b/>
          <w:sz w:val="24"/>
          <w:szCs w:val="24"/>
        </w:rPr>
        <w:t xml:space="preserve"> proszę </w:t>
      </w:r>
      <w:r>
        <w:rPr>
          <w:rFonts w:ascii="Arial" w:hAnsi="Arial" w:cs="Arial"/>
          <w:b/>
          <w:sz w:val="24"/>
          <w:szCs w:val="24"/>
        </w:rPr>
        <w:br/>
      </w:r>
      <w:r w:rsidRPr="0076463E">
        <w:rPr>
          <w:rFonts w:ascii="Arial" w:hAnsi="Arial" w:cs="Arial"/>
          <w:b/>
          <w:sz w:val="24"/>
          <w:szCs w:val="24"/>
        </w:rPr>
        <w:t>o przekazanie pisemnej informacji o sposobie wykonania zaleceń, wykorzystaniu wniosków lub przyczynach ich niewykorzystania, o podjętych działaniach lub przyczynach ich niepodjęcia, albo o innym sposobie usunięcia stwierdzonych nieprawidłowości, w terminie 14 dni od dnia otrzymania niniejszego dokumentu</w:t>
      </w:r>
      <w:r w:rsidRPr="00D6621C">
        <w:rPr>
          <w:rFonts w:ascii="Arial" w:hAnsi="Arial" w:cs="Arial"/>
          <w:b/>
          <w:bCs/>
          <w:sz w:val="24"/>
          <w:szCs w:val="24"/>
        </w:rPr>
        <w:t>.</w:t>
      </w:r>
    </w:p>
    <w:p w:rsidR="00D6621C" w:rsidRPr="00DA640D" w:rsidP="00D6621C">
      <w:pPr>
        <w:pStyle w:val="ListParagraph"/>
        <w:numPr>
          <w:ilvl w:val="0"/>
          <w:numId w:val="1"/>
        </w:numPr>
        <w:tabs>
          <w:tab w:val="left" w:pos="-7371"/>
          <w:tab w:val="left" w:pos="5670"/>
          <w:tab w:val="right" w:pos="9072"/>
        </w:tabs>
        <w:spacing w:before="120" w:after="840" w:line="360" w:lineRule="auto"/>
        <w:ind w:left="284" w:firstLine="0"/>
        <w:rPr>
          <w:rFonts w:ascii="Arial" w:hAnsi="Arial" w:eastAsiaTheme="minorHAnsi" w:cs="Arial"/>
          <w:b/>
          <w:sz w:val="24"/>
          <w:szCs w:val="24"/>
        </w:rPr>
      </w:pPr>
      <w:r w:rsidRPr="00DA640D">
        <w:rPr>
          <w:rFonts w:ascii="Arial" w:hAnsi="Arial" w:cs="Arial"/>
          <w:b/>
          <w:bCs/>
          <w:sz w:val="24"/>
          <w:szCs w:val="24"/>
        </w:rPr>
        <w:t xml:space="preserve"> Zgodnie z art. 48 ustawy z </w:t>
      </w:r>
      <w:r w:rsidRPr="00DA640D">
        <w:rPr>
          <w:rFonts w:ascii="Arial" w:hAnsi="Arial" w:cs="Arial"/>
          <w:b/>
          <w:sz w:val="24"/>
          <w:szCs w:val="24"/>
        </w:rPr>
        <w:t xml:space="preserve">dnia 15 lipca 2011 r. o kontroli w administracji </w:t>
      </w:r>
      <w:r w:rsidRPr="00DA640D">
        <w:rPr>
          <w:rFonts w:ascii="Arial" w:hAnsi="Arial" w:eastAsiaTheme="minorHAnsi" w:cstheme="minorBidi"/>
          <w:b/>
          <w:sz w:val="24"/>
          <w:szCs w:val="24"/>
        </w:rPr>
        <w:t>rządowej (</w:t>
      </w:r>
      <w:r w:rsidRPr="00DA640D">
        <w:rPr>
          <w:rFonts w:ascii="Arial" w:hAnsi="Arial" w:eastAsiaTheme="minorHAnsi" w:cstheme="minorBidi"/>
          <w:b/>
          <w:sz w:val="24"/>
          <w:szCs w:val="24"/>
        </w:rPr>
        <w:t>t.j</w:t>
      </w:r>
      <w:r w:rsidRPr="00DA640D">
        <w:rPr>
          <w:rFonts w:ascii="Arial" w:hAnsi="Arial" w:eastAsiaTheme="minorHAnsi" w:cstheme="minorBidi"/>
          <w:b/>
          <w:sz w:val="24"/>
          <w:szCs w:val="24"/>
        </w:rPr>
        <w:t>. Dz.U. z 2020 r. poz. 224), od wystąpienia pokontrolnego nie przysługują środki odwoławcze.</w:t>
      </w:r>
    </w:p>
    <w:p w:rsidR="00A74D53" w:rsidRPr="00E249A1" w:rsidP="00596BE3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ind w:left="5387"/>
        <w:jc w:val="center"/>
        <w:rPr>
          <w:rFonts w:ascii="Arial" w:hAnsi="Arial" w:cs="Arial"/>
          <w:b/>
          <w:sz w:val="22"/>
          <w:szCs w:val="22"/>
        </w:rPr>
      </w:pP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596BE3">
      <w:pPr>
        <w:keepNext/>
        <w:keepLines/>
        <w:tabs>
          <w:tab w:val="left" w:pos="-3686"/>
          <w:tab w:val="center" w:pos="6237"/>
        </w:tabs>
        <w:spacing w:line="360" w:lineRule="auto"/>
        <w:ind w:left="5387"/>
        <w:jc w:val="center"/>
        <w:rPr>
          <w:rFonts w:ascii="Arial" w:hAnsi="Arial" w:cs="Arial"/>
          <w:b/>
          <w:color w:val="FF0000"/>
          <w:sz w:val="22"/>
          <w:szCs w:val="22"/>
        </w:rPr>
      </w:pP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Joanna Sachanbińska</w:t>
      </w:r>
      <w:bookmarkEnd w:id="4"/>
      <w:r w:rsidR="00596BE3">
        <w:rPr>
          <w:rFonts w:ascii="Arial" w:hAnsi="Arial" w:cs="Arial"/>
          <w:b/>
          <w:color w:val="FF0000"/>
          <w:sz w:val="22"/>
          <w:szCs w:val="22"/>
        </w:rPr>
        <w:br/>
        <w:t>radca prawny</w:t>
      </w:r>
    </w:p>
    <w:p w:rsidR="00A74D53" w:rsidRPr="00E249A1" w:rsidP="00596BE3">
      <w:pPr>
        <w:keepNext/>
        <w:keepLines/>
        <w:tabs>
          <w:tab w:val="left" w:pos="-3686"/>
          <w:tab w:val="center" w:pos="6237"/>
        </w:tabs>
        <w:spacing w:line="360" w:lineRule="auto"/>
        <w:ind w:left="5387"/>
        <w:jc w:val="center"/>
        <w:rPr>
          <w:rFonts w:ascii="Arial" w:hAnsi="Arial" w:cs="Arial"/>
          <w:b/>
          <w:color w:val="FF0000"/>
          <w:sz w:val="22"/>
          <w:szCs w:val="22"/>
        </w:rPr>
      </w:pP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5"/>
    </w:p>
    <w:p w:rsidR="00A74D53" w:rsidRPr="00E249A1" w:rsidP="00596BE3">
      <w:pPr>
        <w:keepNext/>
        <w:keepLines/>
        <w:tabs>
          <w:tab w:val="left" w:pos="-3686"/>
          <w:tab w:val="center" w:pos="6237"/>
        </w:tabs>
        <w:spacing w:after="480" w:line="360" w:lineRule="auto"/>
        <w:ind w:left="5387"/>
        <w:jc w:val="center"/>
        <w:rPr>
          <w:rFonts w:ascii="Arial" w:hAnsi="Arial" w:cs="Arial"/>
          <w:b/>
          <w:color w:val="FF0000"/>
          <w:sz w:val="22"/>
          <w:szCs w:val="22"/>
        </w:rPr>
      </w:pP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6"/>
    </w:p>
    <w:sectPr w:rsidSect="00A81B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5782" w:rsidRPr="00CA6486" w:rsidP="00F55782">
    <w:pPr>
      <w:pStyle w:val="Footer"/>
      <w:jc w:val="right"/>
      <w:rPr>
        <w:rFonts w:ascii="Arial" w:hAnsi="Arial" w:cs="Arial"/>
      </w:rPr>
    </w:pPr>
    <w:r w:rsidRPr="00CA6486">
      <w:rPr>
        <w:rFonts w:ascii="Arial" w:hAnsi="Arial" w:cs="Arial"/>
      </w:rPr>
      <w:t xml:space="preserve">Strona </w:t>
    </w:r>
    <w:r w:rsidRPr="00CA6486">
      <w:rPr>
        <w:rFonts w:ascii="Arial" w:hAnsi="Arial" w:cs="Arial"/>
      </w:rPr>
      <w:fldChar w:fldCharType="begin"/>
    </w:r>
    <w:r w:rsidRPr="00CA6486">
      <w:rPr>
        <w:rFonts w:ascii="Arial" w:hAnsi="Arial" w:cs="Arial"/>
      </w:rPr>
      <w:instrText>PAGE  \* Arabic  \* MERGEFORMAT</w:instrText>
    </w:r>
    <w:r w:rsidRPr="00CA6486">
      <w:rPr>
        <w:rFonts w:ascii="Arial" w:hAnsi="Arial" w:cs="Arial"/>
      </w:rPr>
      <w:fldChar w:fldCharType="separate"/>
    </w:r>
    <w:r w:rsidRPr="00CA6486">
      <w:rPr>
        <w:rFonts w:ascii="Arial" w:hAnsi="Arial" w:cs="Arial"/>
      </w:rPr>
      <w:t>2</w:t>
    </w:r>
    <w:r w:rsidRPr="00CA6486">
      <w:rPr>
        <w:rFonts w:ascii="Arial" w:hAnsi="Arial" w:cs="Arial"/>
      </w:rPr>
      <w:fldChar w:fldCharType="end"/>
    </w:r>
    <w:r w:rsidRPr="00CA6486">
      <w:rPr>
        <w:rFonts w:ascii="Arial" w:hAnsi="Arial" w:cs="Arial"/>
      </w:rPr>
      <w:t xml:space="preserve"> z </w:t>
    </w:r>
    <w:r w:rsidRPr="00CA6486">
      <w:rPr>
        <w:rFonts w:ascii="Arial" w:hAnsi="Arial" w:cs="Arial"/>
      </w:rPr>
      <w:fldChar w:fldCharType="begin"/>
    </w:r>
    <w:r w:rsidRPr="00CA6486">
      <w:rPr>
        <w:rFonts w:ascii="Arial" w:hAnsi="Arial" w:cs="Arial"/>
      </w:rPr>
      <w:instrText>NUMPAGES \ * arabskie \ * MERGEFORMAT</w:instrText>
    </w:r>
    <w:r w:rsidRPr="00CA6486">
      <w:rPr>
        <w:rFonts w:ascii="Arial" w:hAnsi="Arial" w:cs="Arial"/>
      </w:rPr>
      <w:fldChar w:fldCharType="separate"/>
    </w:r>
    <w:r w:rsidRPr="00CA6486">
      <w:rPr>
        <w:rFonts w:ascii="Arial" w:hAnsi="Arial" w:cs="Arial"/>
      </w:rPr>
      <w:t>2</w:t>
    </w:r>
    <w:r w:rsidRPr="00CA6486">
      <w:rPr>
        <w:rFonts w:ascii="Arial" w:hAnsi="Arial" w:cs="Arial"/>
      </w:rPr>
      <w:fldChar w:fldCharType="end"/>
    </w:r>
  </w:p>
  <w:p w:rsidR="00A56D35" w:rsidRPr="00F557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D7AAD">
      <w:r>
        <w:separator/>
      </w:r>
    </w:p>
  </w:footnote>
  <w:footnote w:type="continuationSeparator" w:id="1">
    <w:p w:rsidR="00ED7AAD">
      <w:r>
        <w:continuationSeparator/>
      </w:r>
    </w:p>
  </w:footnote>
  <w:footnote w:id="2">
    <w:p w:rsidR="00D6621C" w:rsidP="00D6621C">
      <w:pPr>
        <w:pStyle w:val="FootnoteText"/>
      </w:pPr>
      <w:r>
        <w:rPr>
          <w:rStyle w:val="FootnoteReference"/>
        </w:rPr>
        <w:footnoteRef/>
      </w:r>
      <w:r>
        <w:t xml:space="preserve"> Dalej: ustawa o </w:t>
      </w:r>
      <w:r>
        <w:t>npp</w:t>
      </w:r>
    </w:p>
  </w:footnote>
  <w:footnote w:id="3">
    <w:p w:rsidR="00D6621C" w:rsidP="00D6621C">
      <w:pPr>
        <w:pStyle w:val="FootnoteText"/>
      </w:pPr>
      <w:r>
        <w:rPr>
          <w:rStyle w:val="FootnoteReference"/>
        </w:rPr>
        <w:footnoteRef/>
      </w:r>
      <w:r>
        <w:t xml:space="preserve"> Zaświadczenie o wyborze Prezydenta Miasta Opola</w:t>
      </w:r>
    </w:p>
  </w:footnote>
  <w:footnote w:id="4">
    <w:p w:rsidR="00D6621C" w:rsidP="00D6621C">
      <w:pPr>
        <w:pStyle w:val="FootnoteText"/>
      </w:pPr>
      <w:r>
        <w:rPr>
          <w:rStyle w:val="FootnoteReference"/>
        </w:rPr>
        <w:footnoteRef/>
      </w:r>
      <w:r>
        <w:t xml:space="preserve"> Zwany dalej regulaminem</w:t>
      </w:r>
    </w:p>
  </w:footnote>
  <w:footnote w:id="5">
    <w:p w:rsidR="00D6621C" w:rsidP="00D6621C">
      <w:pPr>
        <w:pStyle w:val="FootnoteText"/>
      </w:pPr>
      <w:r>
        <w:rPr>
          <w:rStyle w:val="FootnoteReference"/>
        </w:rPr>
        <w:footnoteRef/>
      </w:r>
      <w:r>
        <w:t xml:space="preserve"> Opisy stanowisk pracy</w:t>
      </w:r>
    </w:p>
  </w:footnote>
  <w:footnote w:id="6">
    <w:p w:rsidR="00D6621C" w:rsidP="00D6621C">
      <w:pPr>
        <w:pStyle w:val="FootnoteText"/>
      </w:pPr>
      <w:r>
        <w:rPr>
          <w:rStyle w:val="FootnoteReference"/>
        </w:rPr>
        <w:footnoteRef/>
      </w:r>
      <w:r>
        <w:t xml:space="preserve"> Rozporządzenie Ministra Sprawiedliwości  z dnia 21 grudnia 2018 r. w sprawie nieodpłatnej pomocy prawnej oraz nieodpłatnego poradnictwa obywatelskiego (</w:t>
      </w:r>
      <w:r w:rsidRPr="00A52CDF">
        <w:t>t.j</w:t>
      </w:r>
      <w:r w:rsidRPr="00A52CDF">
        <w:t>. Dz.U. z 2025 r. poz. 317</w:t>
      </w:r>
      <w:r>
        <w:t>), dalej: rozporządzenie</w:t>
      </w:r>
    </w:p>
  </w:footnote>
  <w:footnote w:id="7">
    <w:p w:rsidR="00D6621C" w:rsidP="00D6621C">
      <w:pPr>
        <w:pStyle w:val="FootnoteText"/>
      </w:pPr>
      <w:r>
        <w:rPr>
          <w:rStyle w:val="FootnoteReference"/>
        </w:rPr>
        <w:footnoteRef/>
      </w:r>
      <w:r>
        <w:t xml:space="preserve"> Karty pomocy B Miasto Opole</w:t>
      </w:r>
    </w:p>
  </w:footnote>
  <w:footnote w:id="8">
    <w:p w:rsidR="00D6621C" w:rsidP="00D6621C">
      <w:pPr>
        <w:pStyle w:val="FootnoteText"/>
      </w:pPr>
      <w:r>
        <w:rPr>
          <w:rStyle w:val="FootnoteReference"/>
        </w:rPr>
        <w:footnoteRef/>
      </w:r>
      <w:r>
        <w:t xml:space="preserve"> Edukacja prawna OPPEN</w:t>
      </w:r>
    </w:p>
  </w:footnote>
  <w:footnote w:id="9">
    <w:p w:rsidR="00D6621C" w:rsidP="00D6621C">
      <w:pPr>
        <w:pStyle w:val="FootnoteText"/>
      </w:pPr>
      <w:r>
        <w:rPr>
          <w:rStyle w:val="FootnoteReference"/>
        </w:rPr>
        <w:footnoteRef/>
      </w:r>
      <w:r>
        <w:t xml:space="preserve"> Edukacja prawna SURSUM CORDA</w:t>
      </w:r>
    </w:p>
  </w:footnote>
  <w:footnote w:id="10">
    <w:p w:rsidR="00D6621C" w:rsidP="00D6621C">
      <w:pPr>
        <w:pStyle w:val="FootnoteText"/>
      </w:pPr>
      <w:r>
        <w:rPr>
          <w:rStyle w:val="FootnoteReference"/>
        </w:rPr>
        <w:footnoteRef/>
      </w:r>
      <w:r>
        <w:t xml:space="preserve"> P</w:t>
      </w:r>
      <w:r w:rsidRPr="0068121B">
        <w:t>ism</w:t>
      </w:r>
      <w:r>
        <w:t>o</w:t>
      </w:r>
      <w:r w:rsidRPr="0068121B">
        <w:t xml:space="preserve"> nr PSiZ.I.002.21.2019.KG z dnia 9 kwietnia 2019 r.  </w:t>
      </w:r>
    </w:p>
  </w:footnote>
  <w:footnote w:id="11">
    <w:p w:rsidR="00D6621C" w:rsidP="00D6621C">
      <w:pPr>
        <w:pStyle w:val="FootnoteText"/>
      </w:pPr>
      <w:r>
        <w:rPr>
          <w:rStyle w:val="FootnoteReference"/>
        </w:rPr>
        <w:footnoteRef/>
      </w:r>
      <w:r>
        <w:t xml:space="preserve"> Umowa z organizacją pozarządową, str.8, </w:t>
      </w:r>
      <w:r>
        <w:rPr>
          <w:rFonts w:cs="Arial"/>
        </w:rPr>
        <w:t>§</w:t>
      </w:r>
      <w:r>
        <w:t xml:space="preserve"> 8 ust. 1</w:t>
      </w:r>
    </w:p>
  </w:footnote>
  <w:footnote w:id="12">
    <w:p w:rsidR="00D6621C" w:rsidP="00D6621C">
      <w:pPr>
        <w:pStyle w:val="FootnoteText"/>
      </w:pPr>
      <w:r>
        <w:rPr>
          <w:rStyle w:val="FootnoteReference"/>
        </w:rPr>
        <w:footnoteRef/>
      </w:r>
      <w:r>
        <w:t xml:space="preserve"> Upoważnienia do przeprowadzenia kontroli w Stowarzyszeniu </w:t>
      </w:r>
      <w:r>
        <w:t>Sursum</w:t>
      </w:r>
      <w:r>
        <w:t xml:space="preserve"> </w:t>
      </w:r>
      <w:r>
        <w:t>Corda</w:t>
      </w:r>
    </w:p>
  </w:footnote>
  <w:footnote w:id="13">
    <w:p w:rsidR="00D6621C" w:rsidP="00D6621C">
      <w:pPr>
        <w:pStyle w:val="FootnoteText"/>
      </w:pPr>
      <w:r>
        <w:rPr>
          <w:rStyle w:val="FootnoteReference"/>
        </w:rPr>
        <w:footnoteRef/>
      </w:r>
      <w:r>
        <w:t xml:space="preserve"> Protokół kontroli i wystąpienie pokontrolne z kontroli w Stowarzyszeniu OPPEN</w:t>
      </w:r>
    </w:p>
  </w:footnote>
  <w:footnote w:id="14">
    <w:p w:rsidR="00D6621C" w:rsidP="00D6621C">
      <w:pPr>
        <w:pStyle w:val="FootnoteText"/>
      </w:pPr>
      <w:r>
        <w:rPr>
          <w:rStyle w:val="FootnoteReference"/>
        </w:rPr>
        <w:footnoteRef/>
      </w:r>
      <w:r>
        <w:t xml:space="preserve"> Wyjaśnienie w związku z kontrolą Urzędu Wojewódzkiego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4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CF7F5F"/>
    <w:multiLevelType w:val="hybridMultilevel"/>
    <w:tmpl w:val="6398302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F3220"/>
    <w:multiLevelType w:val="hybridMultilevel"/>
    <w:tmpl w:val="9482BBCE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color w:val="auto"/>
        <w:sz w:val="24"/>
      </w:rPr>
    </w:lvl>
    <w:lvl w:ilvl="2">
      <w:start w:val="1"/>
      <w:numFmt w:val="bullet"/>
      <w:lvlText w:val="-"/>
      <w:lvlJc w:val="left"/>
      <w:pPr>
        <w:ind w:left="2160" w:hanging="180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i w:val="0"/>
        <w:color w:val="auto"/>
      </w:r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91D49"/>
    <w:multiLevelType w:val="hybridMultilevel"/>
    <w:tmpl w:val="56742964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C26B7"/>
    <w:multiLevelType w:val="hybridMultilevel"/>
    <w:tmpl w:val="C8863C74"/>
    <w:lvl w:ilvl="0">
      <w:start w:val="1"/>
      <w:numFmt w:val="decimal"/>
      <w:lvlText w:val="%1)"/>
      <w:lvlJc w:val="left"/>
      <w:pPr>
        <w:ind w:left="1571" w:hanging="360"/>
      </w:pPr>
      <w:rPr>
        <w:rFonts w:ascii="Arial" w:hAnsi="Arial" w:hint="default"/>
        <w:sz w:val="24"/>
      </w:r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4BFE126E"/>
    <w:multiLevelType w:val="hybridMultilevel"/>
    <w:tmpl w:val="CAEA138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7143D1"/>
    <w:multiLevelType w:val="hybridMultilevel"/>
    <w:tmpl w:val="EAA8B0F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B01E4"/>
    <w:multiLevelType w:val="hybridMultilevel"/>
    <w:tmpl w:val="27B6C93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3E7FA9"/>
    <w:multiLevelType w:val="hybridMultilevel"/>
    <w:tmpl w:val="9918A11C"/>
    <w:lvl w:ilvl="0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43E3CD7"/>
    <w:multiLevelType w:val="hybridMultilevel"/>
    <w:tmpl w:val="7C14855E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StopkaZnak">
    <w:name w:val="Stopka Znak"/>
    <w:basedOn w:val="DefaultParagraphFont"/>
    <w:link w:val="Footer"/>
    <w:uiPriority w:val="99"/>
    <w:rsid w:val="00A56D35"/>
  </w:style>
  <w:style w:type="paragraph" w:customStyle="1" w:styleId="Trepisma">
    <w:name w:val="Treść pisma"/>
    <w:basedOn w:val="NoSpacing"/>
    <w:link w:val="TrepismaZnak"/>
    <w:qFormat/>
    <w:rsid w:val="00D6621C"/>
    <w:pPr>
      <w:spacing w:before="120" w:after="120" w:line="360" w:lineRule="auto"/>
      <w:ind w:firstLine="567"/>
    </w:pPr>
    <w:rPr>
      <w:rFonts w:ascii="Arial" w:hAnsi="Arial" w:eastAsiaTheme="minorHAnsi" w:cstheme="minorBidi"/>
      <w:sz w:val="24"/>
      <w:szCs w:val="24"/>
      <w:lang w:eastAsia="en-US"/>
    </w:rPr>
  </w:style>
  <w:style w:type="character" w:customStyle="1" w:styleId="TrepismaZnak">
    <w:name w:val="Treść pisma Znak"/>
    <w:basedOn w:val="DefaultParagraphFont"/>
    <w:link w:val="Trepisma"/>
    <w:rsid w:val="00D6621C"/>
    <w:rPr>
      <w:rFonts w:ascii="Arial" w:hAnsi="Arial" w:eastAsiaTheme="minorHAnsi" w:cstheme="minorBidi"/>
      <w:sz w:val="24"/>
      <w:szCs w:val="24"/>
      <w:lang w:eastAsia="en-US"/>
    </w:rPr>
  </w:style>
  <w:style w:type="paragraph" w:customStyle="1" w:styleId="Default">
    <w:name w:val="Default"/>
    <w:rsid w:val="00D6621C"/>
    <w:pPr>
      <w:autoSpaceDE w:val="0"/>
      <w:autoSpaceDN w:val="0"/>
      <w:adjustRightInd w:val="0"/>
    </w:pPr>
    <w:rPr>
      <w:rFonts w:ascii="Arial" w:hAnsi="Arial" w:eastAsiaTheme="minorHAnsi" w:cs="Arial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TekstprzypisudolnegoZnak"/>
    <w:uiPriority w:val="99"/>
    <w:unhideWhenUsed/>
    <w:rsid w:val="00D6621C"/>
    <w:rPr>
      <w:rFonts w:ascii="Arial" w:hAnsi="Arial" w:eastAsiaTheme="minorHAnsi" w:cstheme="minorBidi"/>
      <w:lang w:eastAsia="en-US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rsid w:val="00D6621C"/>
    <w:rPr>
      <w:rFonts w:ascii="Arial" w:hAnsi="Arial" w:eastAsia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D6621C"/>
    <w:rPr>
      <w:vertAlign w:val="superscript"/>
    </w:rPr>
  </w:style>
  <w:style w:type="paragraph" w:styleId="NoSpacing">
    <w:name w:val="No Spacing"/>
    <w:uiPriority w:val="1"/>
    <w:qFormat/>
    <w:rsid w:val="00D66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8334D-456D-49D0-9D51-5EC293BF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2647</Words>
  <Characters>15882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Katarzyna Piasecka</cp:lastModifiedBy>
  <cp:revision>8</cp:revision>
  <dcterms:created xsi:type="dcterms:W3CDTF">2024-12-18T07:46:00Z</dcterms:created>
  <dcterms:modified xsi:type="dcterms:W3CDTF">2025-06-09T12:35:00Z</dcterms:modified>
</cp:coreProperties>
</file>