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655C52" w14:textId="77777777" w:rsidR="002B1B96" w:rsidRPr="00CC175C" w:rsidRDefault="002B1B96" w:rsidP="002B1B96">
      <w:pPr>
        <w:spacing w:line="288" w:lineRule="auto"/>
        <w:jc w:val="center"/>
        <w:rPr>
          <w:rFonts w:ascii="Times New Roman" w:hAnsi="Times New Roman" w:cs="Times New Roman"/>
          <w:lang w:val="en-GB"/>
        </w:rPr>
      </w:pPr>
      <w:r w:rsidRPr="00CC175C">
        <w:rPr>
          <w:rFonts w:ascii="Times New Roman" w:hAnsi="Times New Roman"/>
          <w:b/>
          <w:bCs/>
          <w:lang w:val="en-GB"/>
        </w:rPr>
        <w:t>Approval process for active substances - decision-making</w:t>
      </w:r>
      <w:r w:rsidR="001F43FB" w:rsidRPr="00CC175C">
        <w:rPr>
          <w:rFonts w:ascii="Times New Roman" w:hAnsi="Times New Roman"/>
          <w:b/>
          <w:bCs/>
          <w:lang w:val="en-GB"/>
        </w:rPr>
        <w:t xml:space="preserve"> process</w:t>
      </w:r>
    </w:p>
    <w:p w14:paraId="399393AD" w14:textId="49B8E189" w:rsidR="002B1B96" w:rsidRPr="00CC175C" w:rsidRDefault="002B1B96" w:rsidP="002B1B96">
      <w:pPr>
        <w:spacing w:line="288" w:lineRule="auto"/>
        <w:jc w:val="center"/>
        <w:rPr>
          <w:rFonts w:ascii="Times New Roman" w:hAnsi="Times New Roman" w:cs="Times New Roman"/>
          <w:lang w:val="en-GB"/>
        </w:rPr>
      </w:pPr>
      <w:r w:rsidRPr="00CC175C">
        <w:rPr>
          <w:rFonts w:ascii="Times New Roman" w:hAnsi="Times New Roman"/>
          <w:lang w:val="en-GB"/>
        </w:rPr>
        <w:t>Rules for cooperation of the Ministry of Agriculture and Rural Development with applicants</w:t>
      </w:r>
    </w:p>
    <w:p w14:paraId="6D951E2D" w14:textId="77777777" w:rsidR="002B1B96" w:rsidRPr="00CC175C" w:rsidRDefault="002B1B96" w:rsidP="002B1B96">
      <w:pPr>
        <w:spacing w:line="288" w:lineRule="auto"/>
        <w:jc w:val="center"/>
        <w:rPr>
          <w:rFonts w:ascii="Times New Roman" w:hAnsi="Times New Roman"/>
          <w:lang w:val="en-GB"/>
        </w:rPr>
      </w:pPr>
      <w:r w:rsidRPr="00CC175C">
        <w:rPr>
          <w:rFonts w:ascii="Times New Roman" w:hAnsi="Times New Roman"/>
          <w:lang w:val="en-GB"/>
        </w:rPr>
        <w:t>revised version (September 2020)</w:t>
      </w:r>
    </w:p>
    <w:p w14:paraId="0CB38562" w14:textId="77777777" w:rsidR="00E3144C" w:rsidRPr="00CC175C" w:rsidRDefault="00E3144C" w:rsidP="002B1B96">
      <w:pPr>
        <w:spacing w:line="288" w:lineRule="auto"/>
        <w:jc w:val="center"/>
        <w:rPr>
          <w:rFonts w:ascii="Times New Roman" w:hAnsi="Times New Roman" w:cs="Times New Roman"/>
          <w:lang w:val="en-GB"/>
        </w:rPr>
      </w:pPr>
    </w:p>
    <w:p w14:paraId="5E10BCC4" w14:textId="54B10E7F" w:rsidR="002B1B96" w:rsidRPr="00CC175C" w:rsidRDefault="002B1B96" w:rsidP="002B1B96">
      <w:pPr>
        <w:spacing w:line="288" w:lineRule="auto"/>
        <w:jc w:val="both"/>
        <w:rPr>
          <w:rFonts w:ascii="Times New Roman" w:hAnsi="Times New Roman" w:cs="Times New Roman"/>
          <w:lang w:val="en-GB"/>
        </w:rPr>
      </w:pPr>
      <w:r w:rsidRPr="00CC175C">
        <w:rPr>
          <w:rFonts w:ascii="Times New Roman" w:hAnsi="Times New Roman"/>
          <w:lang w:val="en-GB"/>
        </w:rPr>
        <w:t xml:space="preserve">The </w:t>
      </w:r>
      <w:r w:rsidR="004D0255" w:rsidRPr="00CC175C">
        <w:rPr>
          <w:rFonts w:ascii="Times New Roman" w:hAnsi="Times New Roman"/>
          <w:lang w:val="en-GB"/>
        </w:rPr>
        <w:t xml:space="preserve">rules </w:t>
      </w:r>
      <w:r w:rsidRPr="00CC175C">
        <w:rPr>
          <w:rFonts w:ascii="Times New Roman" w:hAnsi="Times New Roman"/>
          <w:lang w:val="en-GB"/>
        </w:rPr>
        <w:t xml:space="preserve">of cooperation between the Ministry of Agriculture and Rural Development (Department of Climate and Environment) and the applicants were discussed at </w:t>
      </w:r>
      <w:r w:rsidR="004D0255" w:rsidRPr="00CC175C">
        <w:rPr>
          <w:rFonts w:ascii="Times New Roman" w:hAnsi="Times New Roman"/>
          <w:lang w:val="en-GB"/>
        </w:rPr>
        <w:t xml:space="preserve">the </w:t>
      </w:r>
      <w:r w:rsidRPr="00CC175C">
        <w:rPr>
          <w:rFonts w:ascii="Times New Roman" w:hAnsi="Times New Roman"/>
          <w:lang w:val="en-GB"/>
        </w:rPr>
        <w:t xml:space="preserve">meetings with the Polish Crop Protection Association (PSOR) </w:t>
      </w:r>
      <w:r w:rsidR="004D0255" w:rsidRPr="00CC175C">
        <w:rPr>
          <w:rFonts w:ascii="Times New Roman" w:hAnsi="Times New Roman"/>
          <w:lang w:val="en-GB"/>
        </w:rPr>
        <w:t xml:space="preserve">held </w:t>
      </w:r>
      <w:r w:rsidRPr="00CC175C">
        <w:rPr>
          <w:rFonts w:ascii="Times New Roman" w:hAnsi="Times New Roman"/>
          <w:lang w:val="en-GB"/>
        </w:rPr>
        <w:t xml:space="preserve">on 19 November 2018 and were reviewed at the meeting </w:t>
      </w:r>
      <w:r w:rsidR="004D0255" w:rsidRPr="00CC175C">
        <w:rPr>
          <w:rFonts w:ascii="Times New Roman" w:hAnsi="Times New Roman"/>
          <w:lang w:val="en-GB"/>
        </w:rPr>
        <w:t xml:space="preserve">held </w:t>
      </w:r>
      <w:r w:rsidRPr="00CC175C">
        <w:rPr>
          <w:rFonts w:ascii="Times New Roman" w:hAnsi="Times New Roman"/>
          <w:lang w:val="en-GB"/>
        </w:rPr>
        <w:t>on 19 April 2020 taking into account the experience gained in this regard.</w:t>
      </w:r>
    </w:p>
    <w:p w14:paraId="4326A5F0" w14:textId="27861427" w:rsidR="002B1B96" w:rsidRPr="00CC175C" w:rsidRDefault="002B1B96" w:rsidP="002B1B96">
      <w:pPr>
        <w:spacing w:after="0" w:line="288" w:lineRule="auto"/>
        <w:jc w:val="both"/>
        <w:rPr>
          <w:rFonts w:ascii="Times New Roman" w:hAnsi="Times New Roman" w:cs="Times New Roman"/>
          <w:lang w:val="en-GB"/>
        </w:rPr>
      </w:pPr>
      <w:r w:rsidRPr="00CC175C">
        <w:rPr>
          <w:rFonts w:ascii="Times New Roman" w:hAnsi="Times New Roman"/>
          <w:lang w:val="en-GB"/>
        </w:rPr>
        <w:t xml:space="preserve">The procedure for the evaluation of active substances can be divided into </w:t>
      </w:r>
      <w:r w:rsidR="004D0255" w:rsidRPr="00CC175C">
        <w:rPr>
          <w:rFonts w:ascii="Times New Roman" w:hAnsi="Times New Roman"/>
          <w:lang w:val="en-GB"/>
        </w:rPr>
        <w:t>two</w:t>
      </w:r>
      <w:r w:rsidRPr="00CC175C">
        <w:rPr>
          <w:rFonts w:ascii="Times New Roman" w:hAnsi="Times New Roman"/>
          <w:lang w:val="en-GB"/>
        </w:rPr>
        <w:t xml:space="preserve"> main stages:</w:t>
      </w:r>
    </w:p>
    <w:p w14:paraId="3CB8AFE5" w14:textId="4952013D" w:rsidR="002B1B96" w:rsidRPr="00CC175C" w:rsidRDefault="002B1B96" w:rsidP="002B1B96">
      <w:pPr>
        <w:pStyle w:val="Akapitzlist"/>
        <w:numPr>
          <w:ilvl w:val="0"/>
          <w:numId w:val="1"/>
        </w:numPr>
        <w:spacing w:line="288" w:lineRule="auto"/>
        <w:jc w:val="both"/>
        <w:rPr>
          <w:rFonts w:ascii="Times New Roman" w:hAnsi="Times New Roman" w:cs="Times New Roman"/>
          <w:lang w:val="en-GB"/>
        </w:rPr>
      </w:pPr>
      <w:r w:rsidRPr="00CC175C">
        <w:rPr>
          <w:rFonts w:ascii="Times New Roman" w:hAnsi="Times New Roman"/>
          <w:lang w:val="en-GB"/>
        </w:rPr>
        <w:t>the process of drafting an assessment report (DAR</w:t>
      </w:r>
      <w:r w:rsidRPr="00E6482A">
        <w:rPr>
          <w:rStyle w:val="Odwoanieprzypisudolnego"/>
          <w:rFonts w:ascii="Times New Roman" w:hAnsi="Times New Roman" w:cs="Times New Roman"/>
        </w:rPr>
        <w:footnoteReference w:id="1"/>
      </w:r>
      <w:r w:rsidRPr="00CC175C">
        <w:rPr>
          <w:rFonts w:ascii="Times New Roman" w:hAnsi="Times New Roman"/>
          <w:lang w:val="en-GB"/>
        </w:rPr>
        <w:t>, dRAR</w:t>
      </w:r>
      <w:r w:rsidRPr="00E6482A">
        <w:rPr>
          <w:rStyle w:val="Odwoanieprzypisudolnego"/>
          <w:rFonts w:ascii="Times New Roman" w:hAnsi="Times New Roman" w:cs="Times New Roman"/>
        </w:rPr>
        <w:footnoteReference w:id="2"/>
      </w:r>
      <w:r w:rsidRPr="00CC175C">
        <w:rPr>
          <w:rFonts w:ascii="Times New Roman" w:hAnsi="Times New Roman"/>
          <w:lang w:val="en-GB"/>
        </w:rPr>
        <w:t xml:space="preserve">) and scientific peer review by Member States (covering </w:t>
      </w:r>
      <w:r w:rsidR="00E3144C" w:rsidRPr="00CC175C">
        <w:rPr>
          <w:rFonts w:ascii="Times New Roman" w:hAnsi="Times New Roman"/>
          <w:lang w:val="en-GB"/>
        </w:rPr>
        <w:t>the entire</w:t>
      </w:r>
      <w:r w:rsidRPr="00CC175C">
        <w:rPr>
          <w:rFonts w:ascii="Times New Roman" w:hAnsi="Times New Roman"/>
          <w:lang w:val="en-GB"/>
        </w:rPr>
        <w:t xml:space="preserve"> cooperation with EFSA</w:t>
      </w:r>
      <w:r w:rsidRPr="00E6482A">
        <w:rPr>
          <w:rStyle w:val="Odwoanieprzypisudolnego"/>
          <w:rFonts w:ascii="Times New Roman" w:hAnsi="Times New Roman" w:cs="Times New Roman"/>
        </w:rPr>
        <w:footnoteReference w:id="3"/>
      </w:r>
      <w:r w:rsidRPr="00CC175C">
        <w:rPr>
          <w:rFonts w:ascii="Times New Roman" w:hAnsi="Times New Roman"/>
          <w:lang w:val="en-GB"/>
        </w:rPr>
        <w:t>, i.e. the preparation of comments by Member States, participation in PRAPER expert meetings</w:t>
      </w:r>
      <w:r w:rsidRPr="00E6482A">
        <w:rPr>
          <w:rStyle w:val="Odwoanieprzypisudolnego"/>
          <w:rFonts w:ascii="Times New Roman" w:hAnsi="Times New Roman" w:cs="Times New Roman"/>
        </w:rPr>
        <w:footnoteReference w:id="4"/>
      </w:r>
      <w:r w:rsidR="004D0255" w:rsidRPr="00CC175C">
        <w:rPr>
          <w:rFonts w:ascii="Times New Roman" w:hAnsi="Times New Roman"/>
          <w:lang w:val="en-GB"/>
        </w:rPr>
        <w:t>, comments on draft conclusions on EFSA's</w:t>
      </w:r>
      <w:r w:rsidRPr="00CC175C">
        <w:rPr>
          <w:rFonts w:ascii="Times New Roman" w:hAnsi="Times New Roman"/>
          <w:lang w:val="en-GB"/>
        </w:rPr>
        <w:t xml:space="preserve"> request</w:t>
      </w:r>
      <w:r w:rsidRPr="00E6482A">
        <w:rPr>
          <w:rStyle w:val="Odwoanieprzypisudolnego"/>
          <w:rFonts w:ascii="Times New Roman" w:hAnsi="Times New Roman" w:cs="Times New Roman"/>
        </w:rPr>
        <w:footnoteReference w:id="5"/>
      </w:r>
      <w:r w:rsidRPr="00CC175C">
        <w:rPr>
          <w:rFonts w:ascii="Times New Roman" w:hAnsi="Times New Roman"/>
          <w:lang w:val="en-GB"/>
        </w:rPr>
        <w:t>),</w:t>
      </w:r>
    </w:p>
    <w:p w14:paraId="1440B784" w14:textId="77777777" w:rsidR="002B1B96" w:rsidRPr="00CC175C" w:rsidRDefault="002B1B96" w:rsidP="002B1B96">
      <w:pPr>
        <w:pStyle w:val="Akapitzlist"/>
        <w:numPr>
          <w:ilvl w:val="0"/>
          <w:numId w:val="1"/>
        </w:numPr>
        <w:spacing w:line="288" w:lineRule="auto"/>
        <w:jc w:val="both"/>
        <w:rPr>
          <w:rFonts w:ascii="Times New Roman" w:hAnsi="Times New Roman" w:cs="Times New Roman"/>
          <w:lang w:val="en-GB"/>
        </w:rPr>
      </w:pPr>
      <w:r w:rsidRPr="00CC175C">
        <w:rPr>
          <w:rFonts w:ascii="Times New Roman" w:hAnsi="Times New Roman"/>
          <w:lang w:val="en-GB"/>
        </w:rPr>
        <w:t>decision-making, starting at the time of publication of the Scientific Report of EFSA, and covering all work within the Standing Committee on Plants, Animals, Food and Feed, section: plant protection products - (PAFF) legislation, and possibly the Appeal Committee.</w:t>
      </w:r>
    </w:p>
    <w:p w14:paraId="11CCF5D5" w14:textId="6A06627D" w:rsidR="002B1B96" w:rsidRPr="00CC175C" w:rsidRDefault="002B1B96" w:rsidP="002B1B96">
      <w:pPr>
        <w:spacing w:after="0" w:line="288" w:lineRule="auto"/>
        <w:jc w:val="both"/>
        <w:rPr>
          <w:rFonts w:ascii="Times New Roman" w:hAnsi="Times New Roman" w:cs="Times New Roman"/>
          <w:lang w:val="en-GB"/>
        </w:rPr>
      </w:pPr>
      <w:r w:rsidRPr="00CC175C">
        <w:rPr>
          <w:rFonts w:ascii="Times New Roman" w:hAnsi="Times New Roman"/>
          <w:lang w:val="en-GB"/>
        </w:rPr>
        <w:t>Re</w:t>
      </w:r>
      <w:r w:rsidR="00E3144C" w:rsidRPr="00CC175C">
        <w:rPr>
          <w:rFonts w:ascii="Times New Roman" w:hAnsi="Times New Roman"/>
          <w:lang w:val="en-GB"/>
        </w:rPr>
        <w:t xml:space="preserve"> </w:t>
      </w:r>
      <w:r w:rsidRPr="00CC175C">
        <w:rPr>
          <w:rFonts w:ascii="Times New Roman" w:hAnsi="Times New Roman"/>
          <w:lang w:val="en-GB"/>
        </w:rPr>
        <w:t>1</w:t>
      </w:r>
    </w:p>
    <w:p w14:paraId="7EFFACAA" w14:textId="201BC336" w:rsidR="002B1B96" w:rsidRPr="00CC175C" w:rsidRDefault="002B1B96" w:rsidP="002B1B96">
      <w:pPr>
        <w:spacing w:after="0" w:line="288" w:lineRule="auto"/>
        <w:jc w:val="both"/>
        <w:rPr>
          <w:rFonts w:ascii="Times New Roman" w:hAnsi="Times New Roman" w:cs="Times New Roman"/>
          <w:lang w:val="en-GB"/>
        </w:rPr>
      </w:pPr>
      <w:r w:rsidRPr="00CC175C">
        <w:rPr>
          <w:rFonts w:ascii="Times New Roman" w:hAnsi="Times New Roman"/>
          <w:lang w:val="en-GB"/>
        </w:rPr>
        <w:t xml:space="preserve">Poland participates in commenting on substances </w:t>
      </w:r>
      <w:r w:rsidR="00F4188E" w:rsidRPr="00CC175C">
        <w:rPr>
          <w:rFonts w:ascii="Times New Roman" w:hAnsi="Times New Roman"/>
          <w:lang w:val="en-GB"/>
        </w:rPr>
        <w:t>placed on the market</w:t>
      </w:r>
      <w:r w:rsidRPr="00CC175C">
        <w:rPr>
          <w:rFonts w:ascii="Times New Roman" w:hAnsi="Times New Roman"/>
          <w:lang w:val="en-GB"/>
        </w:rPr>
        <w:t xml:space="preserve"> in Poland (in the case of so-called existing substances) and new substances which </w:t>
      </w:r>
      <w:r w:rsidR="00F4188E" w:rsidRPr="00CC175C">
        <w:rPr>
          <w:rFonts w:ascii="Times New Roman" w:hAnsi="Times New Roman"/>
          <w:lang w:val="en-GB"/>
        </w:rPr>
        <w:t xml:space="preserve">have not been placed on the market </w:t>
      </w:r>
      <w:r w:rsidRPr="00CC175C">
        <w:rPr>
          <w:rFonts w:ascii="Times New Roman" w:hAnsi="Times New Roman"/>
          <w:lang w:val="en-GB"/>
        </w:rPr>
        <w:t xml:space="preserve">in </w:t>
      </w:r>
      <w:r w:rsidR="00F4188E" w:rsidRPr="00CC175C">
        <w:rPr>
          <w:rFonts w:ascii="Times New Roman" w:hAnsi="Times New Roman"/>
          <w:lang w:val="en-GB"/>
        </w:rPr>
        <w:t xml:space="preserve">respect of </w:t>
      </w:r>
      <w:r w:rsidRPr="00CC175C">
        <w:rPr>
          <w:rFonts w:ascii="Times New Roman" w:hAnsi="Times New Roman"/>
          <w:lang w:val="en-GB"/>
        </w:rPr>
        <w:t xml:space="preserve">plant protection products and </w:t>
      </w:r>
      <w:r w:rsidR="004D0255" w:rsidRPr="00CC175C">
        <w:rPr>
          <w:rFonts w:ascii="Times New Roman" w:hAnsi="Times New Roman"/>
          <w:lang w:val="en-GB"/>
        </w:rPr>
        <w:t xml:space="preserve">which </w:t>
      </w:r>
      <w:r w:rsidRPr="00CC175C">
        <w:rPr>
          <w:rFonts w:ascii="Times New Roman" w:hAnsi="Times New Roman"/>
          <w:lang w:val="en-GB"/>
        </w:rPr>
        <w:t xml:space="preserve">are </w:t>
      </w:r>
      <w:r w:rsidR="00C15D2E" w:rsidRPr="00CC175C">
        <w:rPr>
          <w:rFonts w:ascii="Times New Roman" w:hAnsi="Times New Roman"/>
          <w:lang w:val="en-GB"/>
        </w:rPr>
        <w:t>undergo</w:t>
      </w:r>
      <w:r w:rsidR="00141F8D" w:rsidRPr="00CC175C">
        <w:rPr>
          <w:rFonts w:ascii="Times New Roman" w:hAnsi="Times New Roman"/>
          <w:lang w:val="en-GB"/>
        </w:rPr>
        <w:t>ing</w:t>
      </w:r>
      <w:r w:rsidRPr="00CC175C">
        <w:rPr>
          <w:rFonts w:ascii="Times New Roman" w:hAnsi="Times New Roman"/>
          <w:lang w:val="en-GB"/>
        </w:rPr>
        <w:t xml:space="preserve"> different stage</w:t>
      </w:r>
      <w:r w:rsidR="00E3144C" w:rsidRPr="00CC175C">
        <w:rPr>
          <w:rFonts w:ascii="Times New Roman" w:hAnsi="Times New Roman"/>
          <w:lang w:val="en-GB"/>
        </w:rPr>
        <w:t xml:space="preserve">s of the peer review procedure. </w:t>
      </w:r>
      <w:r w:rsidRPr="00CC175C">
        <w:rPr>
          <w:rFonts w:ascii="Times New Roman" w:hAnsi="Times New Roman"/>
          <w:lang w:val="en-GB"/>
        </w:rPr>
        <w:t>In the event</w:t>
      </w:r>
      <w:r w:rsidR="007D354F" w:rsidRPr="00CC175C">
        <w:rPr>
          <w:rFonts w:ascii="Times New Roman" w:hAnsi="Times New Roman"/>
          <w:lang w:val="en-GB"/>
        </w:rPr>
        <w:t xml:space="preserve"> of a </w:t>
      </w:r>
      <w:r w:rsidR="00C15D2E" w:rsidRPr="00CC175C">
        <w:rPr>
          <w:rFonts w:ascii="Times New Roman" w:hAnsi="Times New Roman"/>
          <w:lang w:val="en-GB"/>
        </w:rPr>
        <w:t xml:space="preserve">potential </w:t>
      </w:r>
      <w:r w:rsidR="007D354F" w:rsidRPr="00CC175C">
        <w:rPr>
          <w:rFonts w:ascii="Times New Roman" w:hAnsi="Times New Roman"/>
          <w:lang w:val="en-GB"/>
        </w:rPr>
        <w:t>non</w:t>
      </w:r>
      <w:r w:rsidR="007D354F" w:rsidRPr="00CC175C">
        <w:rPr>
          <w:rFonts w:ascii="Times New Roman" w:hAnsi="Times New Roman"/>
          <w:lang w:val="en-GB"/>
        </w:rPr>
        <w:noBreakHyphen/>
        <w:t>approval/non</w:t>
      </w:r>
      <w:r w:rsidR="007D354F" w:rsidRPr="00CC175C">
        <w:rPr>
          <w:rFonts w:ascii="Times New Roman" w:hAnsi="Times New Roman"/>
          <w:lang w:val="en-GB"/>
        </w:rPr>
        <w:noBreakHyphen/>
      </w:r>
      <w:r w:rsidRPr="00CC175C">
        <w:rPr>
          <w:rFonts w:ascii="Times New Roman" w:hAnsi="Times New Roman"/>
          <w:lang w:val="en-GB"/>
        </w:rPr>
        <w:t xml:space="preserve">renewal of the approval of </w:t>
      </w:r>
      <w:r w:rsidR="00CC7BF6" w:rsidRPr="00CC175C">
        <w:rPr>
          <w:rFonts w:ascii="Times New Roman" w:hAnsi="Times New Roman"/>
          <w:lang w:val="en-GB"/>
        </w:rPr>
        <w:t>such</w:t>
      </w:r>
      <w:r w:rsidRPr="00CC175C">
        <w:rPr>
          <w:rFonts w:ascii="Times New Roman" w:hAnsi="Times New Roman"/>
          <w:lang w:val="en-GB"/>
        </w:rPr>
        <w:t xml:space="preserve"> substances, applicants are invited at this stage to submit any </w:t>
      </w:r>
      <w:r w:rsidR="00453AD1" w:rsidRPr="00CC175C">
        <w:rPr>
          <w:rFonts w:ascii="Times New Roman" w:hAnsi="Times New Roman"/>
          <w:lang w:val="en-GB"/>
        </w:rPr>
        <w:t xml:space="preserve">reservations </w:t>
      </w:r>
      <w:r w:rsidRPr="00CC175C">
        <w:rPr>
          <w:rFonts w:ascii="Times New Roman" w:hAnsi="Times New Roman"/>
          <w:lang w:val="en-GB"/>
        </w:rPr>
        <w:t>to RMS conclusions</w:t>
      </w:r>
      <w:r w:rsidRPr="00E6482A">
        <w:rPr>
          <w:rStyle w:val="Odwoanieprzypisudolnego"/>
          <w:rFonts w:ascii="Times New Roman" w:hAnsi="Times New Roman" w:cs="Times New Roman"/>
        </w:rPr>
        <w:footnoteReference w:id="6"/>
      </w:r>
      <w:r w:rsidRPr="00CC175C">
        <w:rPr>
          <w:rFonts w:ascii="Times New Roman" w:hAnsi="Times New Roman"/>
          <w:lang w:val="en-GB"/>
        </w:rPr>
        <w:t xml:space="preserve"> contained in DAR/dRAR in accordance with the procedure set out in Regulation 844/2012</w:t>
      </w:r>
      <w:r w:rsidRPr="00E6482A">
        <w:rPr>
          <w:rStyle w:val="Odwoanieprzypisudolnego"/>
          <w:rFonts w:ascii="Times New Roman" w:hAnsi="Times New Roman" w:cs="Times New Roman"/>
        </w:rPr>
        <w:footnoteReference w:id="7"/>
      </w:r>
      <w:r w:rsidRPr="00CC175C">
        <w:rPr>
          <w:rFonts w:ascii="Times New Roman" w:hAnsi="Times New Roman"/>
          <w:lang w:val="en-GB"/>
        </w:rPr>
        <w:t xml:space="preserve">, i.e. to EFSA and RMS, </w:t>
      </w:r>
      <w:r w:rsidRPr="00CC175C">
        <w:rPr>
          <w:rFonts w:ascii="Times New Roman" w:hAnsi="Times New Roman"/>
          <w:u w:val="single"/>
          <w:lang w:val="en-GB"/>
        </w:rPr>
        <w:t>not to the Ministry of Agriculture and Rural Development</w:t>
      </w:r>
      <w:r w:rsidRPr="00CC175C">
        <w:rPr>
          <w:rFonts w:ascii="Times New Roman" w:hAnsi="Times New Roman"/>
          <w:lang w:val="en-GB"/>
        </w:rPr>
        <w:t>.</w:t>
      </w:r>
      <w:r w:rsidR="00CC7BF6" w:rsidRPr="00CC175C">
        <w:rPr>
          <w:rFonts w:ascii="Times New Roman" w:hAnsi="Times New Roman"/>
          <w:lang w:val="en-GB"/>
        </w:rPr>
        <w:t xml:space="preserve"> </w:t>
      </w:r>
      <w:r w:rsidRPr="00CC175C">
        <w:rPr>
          <w:rFonts w:ascii="Times New Roman" w:hAnsi="Times New Roman"/>
          <w:lang w:val="en-GB"/>
        </w:rPr>
        <w:t xml:space="preserve">For these substances, if the EC proposes not to approve them, it will be possible for manufacturers to submit </w:t>
      </w:r>
      <w:r w:rsidR="00CC7BF6" w:rsidRPr="00CC175C">
        <w:rPr>
          <w:rFonts w:ascii="Times New Roman" w:hAnsi="Times New Roman"/>
          <w:lang w:val="en-GB"/>
        </w:rPr>
        <w:t xml:space="preserve">their positions to be assessed by competent </w:t>
      </w:r>
      <w:r w:rsidRPr="00CC175C">
        <w:rPr>
          <w:rFonts w:ascii="Times New Roman" w:hAnsi="Times New Roman"/>
          <w:lang w:val="en-GB"/>
        </w:rPr>
        <w:t>e</w:t>
      </w:r>
      <w:r w:rsidR="000138CD" w:rsidRPr="00CC175C">
        <w:rPr>
          <w:rFonts w:ascii="Times New Roman" w:hAnsi="Times New Roman"/>
          <w:lang w:val="en-GB"/>
        </w:rPr>
        <w:t>ntities (so-called rescue data) –</w:t>
      </w:r>
      <w:r w:rsidRPr="00CC175C">
        <w:rPr>
          <w:rFonts w:ascii="Times New Roman" w:hAnsi="Times New Roman"/>
          <w:lang w:val="en-GB"/>
        </w:rPr>
        <w:t xml:space="preserve"> the procedure described in </w:t>
      </w:r>
      <w:r w:rsidR="00C15D2E" w:rsidRPr="00CC175C">
        <w:rPr>
          <w:rFonts w:ascii="Times New Roman" w:hAnsi="Times New Roman"/>
          <w:lang w:val="en-GB"/>
        </w:rPr>
        <w:t xml:space="preserve">section </w:t>
      </w:r>
      <w:r w:rsidRPr="00CC175C">
        <w:rPr>
          <w:rFonts w:ascii="Times New Roman" w:hAnsi="Times New Roman"/>
          <w:lang w:val="en-GB"/>
        </w:rPr>
        <w:t>2</w:t>
      </w:r>
      <w:r w:rsidR="000138CD" w:rsidRPr="00CC175C">
        <w:rPr>
          <w:rFonts w:ascii="Times New Roman" w:hAnsi="Times New Roman"/>
          <w:lang w:val="en-GB"/>
        </w:rPr>
        <w:t xml:space="preserve"> applies</w:t>
      </w:r>
      <w:r w:rsidRPr="00CC175C">
        <w:rPr>
          <w:rFonts w:ascii="Times New Roman" w:hAnsi="Times New Roman"/>
          <w:lang w:val="en-GB"/>
        </w:rPr>
        <w:t>.</w:t>
      </w:r>
    </w:p>
    <w:p w14:paraId="318FF01E" w14:textId="7203BE13" w:rsidR="002B1B96" w:rsidRPr="00CC175C" w:rsidRDefault="002B1B96" w:rsidP="002B1B96">
      <w:pPr>
        <w:spacing w:before="120" w:after="0" w:line="288" w:lineRule="auto"/>
        <w:jc w:val="both"/>
        <w:rPr>
          <w:rFonts w:ascii="Times New Roman" w:hAnsi="Times New Roman" w:cs="Times New Roman"/>
          <w:lang w:val="en-GB"/>
        </w:rPr>
      </w:pPr>
      <w:r w:rsidRPr="00CC175C">
        <w:rPr>
          <w:rFonts w:ascii="Times New Roman" w:hAnsi="Times New Roman"/>
          <w:lang w:val="en-GB"/>
        </w:rPr>
        <w:t xml:space="preserve">In the case of an existing substance which </w:t>
      </w:r>
      <w:r w:rsidR="00F4188E" w:rsidRPr="00CC175C">
        <w:rPr>
          <w:rFonts w:ascii="Times New Roman" w:hAnsi="Times New Roman"/>
          <w:lang w:val="en-GB"/>
        </w:rPr>
        <w:t>has not been placed on the market</w:t>
      </w:r>
      <w:r w:rsidR="00C15D2E" w:rsidRPr="00CC175C">
        <w:rPr>
          <w:rFonts w:ascii="Times New Roman" w:hAnsi="Times New Roman"/>
          <w:lang w:val="en-GB"/>
        </w:rPr>
        <w:t xml:space="preserve"> </w:t>
      </w:r>
      <w:r w:rsidRPr="00CC175C">
        <w:rPr>
          <w:rFonts w:ascii="Times New Roman" w:hAnsi="Times New Roman"/>
          <w:lang w:val="en-GB"/>
        </w:rPr>
        <w:t xml:space="preserve">in Poland in </w:t>
      </w:r>
      <w:r w:rsidR="00F4188E" w:rsidRPr="00CC175C">
        <w:rPr>
          <w:rFonts w:ascii="Times New Roman" w:hAnsi="Times New Roman"/>
          <w:lang w:val="en-GB"/>
        </w:rPr>
        <w:t xml:space="preserve">respect of </w:t>
      </w:r>
      <w:r w:rsidRPr="00CC175C">
        <w:rPr>
          <w:rFonts w:ascii="Times New Roman" w:hAnsi="Times New Roman"/>
          <w:lang w:val="en-GB"/>
        </w:rPr>
        <w:t>any plant protection product, Poland is not involved in the peer review process.</w:t>
      </w:r>
      <w:r w:rsidR="002D44AF" w:rsidRPr="00CC175C">
        <w:rPr>
          <w:rFonts w:ascii="Times New Roman" w:hAnsi="Times New Roman"/>
          <w:lang w:val="en-GB"/>
        </w:rPr>
        <w:t xml:space="preserve"> </w:t>
      </w:r>
      <w:r w:rsidRPr="00CC175C">
        <w:rPr>
          <w:rFonts w:ascii="Times New Roman" w:hAnsi="Times New Roman"/>
          <w:lang w:val="en-GB"/>
        </w:rPr>
        <w:t>This means no comments on the draft Renewal Assessment Report (dRAR) at any stage, no participation in the PRAPER expert meetings, no comments on the draft scientific report of EFSA.</w:t>
      </w:r>
      <w:r w:rsidR="002D44AF" w:rsidRPr="00CC175C">
        <w:rPr>
          <w:rFonts w:ascii="Times New Roman" w:hAnsi="Times New Roman"/>
          <w:lang w:val="en-GB"/>
        </w:rPr>
        <w:t xml:space="preserve"> </w:t>
      </w:r>
      <w:r w:rsidRPr="00CC175C">
        <w:rPr>
          <w:rFonts w:ascii="Times New Roman" w:hAnsi="Times New Roman"/>
          <w:lang w:val="en-GB"/>
        </w:rPr>
        <w:t xml:space="preserve">For these substances, Poland will also not be actively involved in the legislative work at the decision-making stage of the European Commission - the procedure described in </w:t>
      </w:r>
      <w:r w:rsidR="00C15D2E" w:rsidRPr="00CC175C">
        <w:rPr>
          <w:rFonts w:ascii="Times New Roman" w:hAnsi="Times New Roman"/>
          <w:lang w:val="en-GB"/>
        </w:rPr>
        <w:t xml:space="preserve">section </w:t>
      </w:r>
      <w:r w:rsidR="00375AF5" w:rsidRPr="00CC175C">
        <w:rPr>
          <w:rFonts w:ascii="Times New Roman" w:hAnsi="Times New Roman"/>
          <w:lang w:val="en-GB"/>
        </w:rPr>
        <w:t>2 does not apply here</w:t>
      </w:r>
      <w:r w:rsidRPr="00CC175C">
        <w:rPr>
          <w:rFonts w:ascii="Times New Roman" w:hAnsi="Times New Roman"/>
          <w:lang w:val="en-GB"/>
        </w:rPr>
        <w:t>.</w:t>
      </w:r>
      <w:r w:rsidR="00375AF5" w:rsidRPr="00CC175C">
        <w:rPr>
          <w:rFonts w:ascii="Times New Roman" w:hAnsi="Times New Roman"/>
          <w:lang w:val="en-GB"/>
        </w:rPr>
        <w:t xml:space="preserve"> </w:t>
      </w:r>
      <w:r w:rsidRPr="00CC175C">
        <w:rPr>
          <w:rFonts w:ascii="Times New Roman" w:hAnsi="Times New Roman"/>
          <w:lang w:val="en-GB"/>
        </w:rPr>
        <w:t xml:space="preserve">Poland will support the European Commission's proposal, whether for renewal or non-renewal </w:t>
      </w:r>
      <w:r w:rsidR="00C15D2E" w:rsidRPr="00CC175C">
        <w:rPr>
          <w:rFonts w:ascii="Times New Roman" w:hAnsi="Times New Roman"/>
          <w:lang w:val="en-GB"/>
        </w:rPr>
        <w:t xml:space="preserve">of </w:t>
      </w:r>
      <w:r w:rsidRPr="00CC175C">
        <w:rPr>
          <w:rFonts w:ascii="Times New Roman" w:hAnsi="Times New Roman"/>
          <w:lang w:val="en-GB"/>
        </w:rPr>
        <w:t>the approval of this substance.</w:t>
      </w:r>
    </w:p>
    <w:p w14:paraId="79FB7A33" w14:textId="149FD91D" w:rsidR="002B1B96" w:rsidRPr="00CC175C" w:rsidRDefault="002B1B96" w:rsidP="002B1B96">
      <w:pPr>
        <w:spacing w:before="120" w:after="0" w:line="240" w:lineRule="auto"/>
        <w:jc w:val="both"/>
        <w:rPr>
          <w:rFonts w:ascii="Times New Roman" w:eastAsia="Times New Roman" w:hAnsi="Times New Roman" w:cs="Times New Roman"/>
          <w:lang w:val="en-GB"/>
        </w:rPr>
      </w:pPr>
      <w:r w:rsidRPr="00CC175C">
        <w:rPr>
          <w:rFonts w:ascii="Times New Roman" w:hAnsi="Times New Roman"/>
          <w:lang w:val="en-GB"/>
        </w:rPr>
        <w:lastRenderedPageBreak/>
        <w:t>This approach is presented in the table</w:t>
      </w:r>
      <w:r w:rsidR="00F4188E" w:rsidRPr="00CC175C">
        <w:rPr>
          <w:rFonts w:ascii="Times New Roman" w:hAnsi="Times New Roman"/>
          <w:lang w:val="en-GB"/>
        </w:rPr>
        <w:t xml:space="preserve"> below</w:t>
      </w:r>
      <w:r w:rsidRPr="00CC175C">
        <w:rPr>
          <w:rFonts w:ascii="Times New Roman" w:hAnsi="Times New Roman"/>
          <w:lang w:val="en-GB"/>
        </w:rPr>
        <w:t>:</w:t>
      </w:r>
    </w:p>
    <w:tbl>
      <w:tblPr>
        <w:tblStyle w:val="Tabela-Siatka"/>
        <w:tblW w:w="0" w:type="auto"/>
        <w:tblLook w:val="04A0" w:firstRow="1" w:lastRow="0" w:firstColumn="1" w:lastColumn="0" w:noHBand="0" w:noVBand="1"/>
      </w:tblPr>
      <w:tblGrid>
        <w:gridCol w:w="1838"/>
        <w:gridCol w:w="1353"/>
        <w:gridCol w:w="2439"/>
        <w:gridCol w:w="2693"/>
      </w:tblGrid>
      <w:tr w:rsidR="002B1B96" w:rsidRPr="00CC175C" w14:paraId="13A163DF" w14:textId="77777777" w:rsidTr="00BE7D03">
        <w:tc>
          <w:tcPr>
            <w:tcW w:w="1838" w:type="dxa"/>
          </w:tcPr>
          <w:p w14:paraId="3F8BE56C" w14:textId="77777777" w:rsidR="002B1B96" w:rsidRPr="00CC175C" w:rsidRDefault="002B1B96" w:rsidP="00BE7D03">
            <w:pPr>
              <w:rPr>
                <w:rFonts w:ascii="Times New Roman" w:hAnsi="Times New Roman" w:cs="Times New Roman"/>
                <w:lang w:val="en-GB"/>
              </w:rPr>
            </w:pPr>
          </w:p>
        </w:tc>
        <w:tc>
          <w:tcPr>
            <w:tcW w:w="1353" w:type="dxa"/>
            <w:tcBorders>
              <w:bottom w:val="single" w:sz="4" w:space="0" w:color="auto"/>
            </w:tcBorders>
          </w:tcPr>
          <w:p w14:paraId="74ED337A" w14:textId="153870B2" w:rsidR="002B1B96" w:rsidRPr="00CC175C" w:rsidRDefault="00F4188E" w:rsidP="00BE7D03">
            <w:pPr>
              <w:rPr>
                <w:rFonts w:ascii="Times New Roman" w:hAnsi="Times New Roman" w:cs="Times New Roman"/>
                <w:lang w:val="en-GB"/>
              </w:rPr>
            </w:pPr>
            <w:r w:rsidRPr="00CC175C">
              <w:rPr>
                <w:rFonts w:ascii="Times New Roman" w:hAnsi="Times New Roman"/>
                <w:lang w:val="en-GB"/>
              </w:rPr>
              <w:t>Placed on the market in</w:t>
            </w:r>
            <w:r w:rsidR="002B1B96" w:rsidRPr="00CC175C">
              <w:rPr>
                <w:rFonts w:ascii="Times New Roman" w:hAnsi="Times New Roman"/>
                <w:lang w:val="en-GB"/>
              </w:rPr>
              <w:t xml:space="preserve"> P</w:t>
            </w:r>
            <w:r w:rsidRPr="00CC175C">
              <w:rPr>
                <w:rFonts w:ascii="Times New Roman" w:hAnsi="Times New Roman"/>
                <w:lang w:val="en-GB"/>
              </w:rPr>
              <w:t>oland</w:t>
            </w:r>
          </w:p>
        </w:tc>
        <w:tc>
          <w:tcPr>
            <w:tcW w:w="2439" w:type="dxa"/>
            <w:tcBorders>
              <w:bottom w:val="single" w:sz="4" w:space="0" w:color="auto"/>
            </w:tcBorders>
          </w:tcPr>
          <w:p w14:paraId="4ADCC7F4" w14:textId="314808CC" w:rsidR="002B1B96" w:rsidRPr="00CC175C" w:rsidRDefault="002B1B96" w:rsidP="00BE7D03">
            <w:pPr>
              <w:rPr>
                <w:rFonts w:ascii="Times New Roman" w:hAnsi="Times New Roman" w:cs="Times New Roman"/>
                <w:lang w:val="en-GB"/>
              </w:rPr>
            </w:pPr>
            <w:r w:rsidRPr="00CC175C">
              <w:rPr>
                <w:rFonts w:ascii="Times New Roman" w:hAnsi="Times New Roman"/>
                <w:lang w:val="en-GB"/>
              </w:rPr>
              <w:t>P</w:t>
            </w:r>
            <w:r w:rsidR="00F4188E" w:rsidRPr="00CC175C">
              <w:rPr>
                <w:rFonts w:ascii="Times New Roman" w:hAnsi="Times New Roman"/>
                <w:lang w:val="en-GB"/>
              </w:rPr>
              <w:t>oland’s</w:t>
            </w:r>
            <w:r w:rsidRPr="00CC175C">
              <w:rPr>
                <w:rFonts w:ascii="Times New Roman" w:hAnsi="Times New Roman"/>
                <w:lang w:val="en-GB"/>
              </w:rPr>
              <w:t xml:space="preserve"> participation in peer review</w:t>
            </w:r>
          </w:p>
        </w:tc>
        <w:tc>
          <w:tcPr>
            <w:tcW w:w="2693" w:type="dxa"/>
            <w:tcBorders>
              <w:bottom w:val="single" w:sz="4" w:space="0" w:color="auto"/>
            </w:tcBorders>
          </w:tcPr>
          <w:p w14:paraId="12EFC691" w14:textId="3386536D" w:rsidR="002B1B96" w:rsidRPr="00CC175C" w:rsidRDefault="002B1B96" w:rsidP="00BE7D03">
            <w:pPr>
              <w:rPr>
                <w:rFonts w:ascii="Times New Roman" w:hAnsi="Times New Roman" w:cs="Times New Roman"/>
                <w:lang w:val="en-GB"/>
              </w:rPr>
            </w:pPr>
            <w:r w:rsidRPr="00CC175C">
              <w:rPr>
                <w:rFonts w:ascii="Times New Roman" w:hAnsi="Times New Roman"/>
                <w:lang w:val="en-GB"/>
              </w:rPr>
              <w:t xml:space="preserve">Possible “rescue data” (see </w:t>
            </w:r>
            <w:r w:rsidR="00F4188E" w:rsidRPr="00CC175C">
              <w:rPr>
                <w:rFonts w:ascii="Times New Roman" w:hAnsi="Times New Roman"/>
                <w:lang w:val="en-GB"/>
              </w:rPr>
              <w:t xml:space="preserve">section </w:t>
            </w:r>
            <w:r w:rsidRPr="00CC175C">
              <w:rPr>
                <w:rFonts w:ascii="Times New Roman" w:hAnsi="Times New Roman"/>
                <w:lang w:val="en-GB"/>
              </w:rPr>
              <w:t>2)</w:t>
            </w:r>
          </w:p>
        </w:tc>
      </w:tr>
      <w:tr w:rsidR="002B1B96" w:rsidRPr="00E6482A" w14:paraId="3411D479" w14:textId="77777777" w:rsidTr="00BE7D03">
        <w:tc>
          <w:tcPr>
            <w:tcW w:w="1838" w:type="dxa"/>
            <w:vMerge w:val="restart"/>
          </w:tcPr>
          <w:p w14:paraId="31812885" w14:textId="77777777" w:rsidR="002B1B96" w:rsidRPr="00E6482A" w:rsidRDefault="002B1B96" w:rsidP="00BE7D03">
            <w:pPr>
              <w:rPr>
                <w:rFonts w:ascii="Times New Roman" w:hAnsi="Times New Roman" w:cs="Times New Roman"/>
              </w:rPr>
            </w:pPr>
            <w:r>
              <w:rPr>
                <w:rFonts w:ascii="Times New Roman" w:hAnsi="Times New Roman"/>
              </w:rPr>
              <w:t>Existing substance</w:t>
            </w:r>
          </w:p>
        </w:tc>
        <w:tc>
          <w:tcPr>
            <w:tcW w:w="1353" w:type="dxa"/>
            <w:shd w:val="clear" w:color="auto" w:fill="auto"/>
          </w:tcPr>
          <w:p w14:paraId="42FC4D3C" w14:textId="77777777" w:rsidR="002B1B96" w:rsidRPr="00E6482A" w:rsidRDefault="002B1B96" w:rsidP="00BE7D03">
            <w:pPr>
              <w:rPr>
                <w:rFonts w:ascii="Times New Roman" w:hAnsi="Times New Roman" w:cs="Times New Roman"/>
              </w:rPr>
            </w:pPr>
            <w:r>
              <w:rPr>
                <w:rFonts w:ascii="Times New Roman" w:hAnsi="Times New Roman"/>
              </w:rPr>
              <w:t>YES</w:t>
            </w:r>
          </w:p>
        </w:tc>
        <w:tc>
          <w:tcPr>
            <w:tcW w:w="2439" w:type="dxa"/>
            <w:shd w:val="clear" w:color="auto" w:fill="00B050"/>
          </w:tcPr>
          <w:p w14:paraId="642BC53F" w14:textId="77777777" w:rsidR="002B1B96" w:rsidRPr="00E6482A" w:rsidRDefault="002B1B96" w:rsidP="00BE7D03">
            <w:pPr>
              <w:jc w:val="center"/>
              <w:rPr>
                <w:rFonts w:ascii="Times New Roman" w:hAnsi="Times New Roman" w:cs="Times New Roman"/>
                <w:b/>
                <w:bCs/>
              </w:rPr>
            </w:pPr>
            <w:r>
              <w:rPr>
                <w:rFonts w:ascii="Times New Roman" w:hAnsi="Times New Roman"/>
                <w:b/>
                <w:bCs/>
              </w:rPr>
              <w:t>Yes</w:t>
            </w:r>
          </w:p>
        </w:tc>
        <w:tc>
          <w:tcPr>
            <w:tcW w:w="2693" w:type="dxa"/>
            <w:shd w:val="clear" w:color="auto" w:fill="00B050"/>
          </w:tcPr>
          <w:p w14:paraId="7E3AE28A" w14:textId="77777777" w:rsidR="002B1B96" w:rsidRPr="00E6482A" w:rsidRDefault="002B1B96" w:rsidP="00BE7D03">
            <w:pPr>
              <w:jc w:val="center"/>
              <w:rPr>
                <w:rFonts w:ascii="Times New Roman" w:hAnsi="Times New Roman" w:cs="Times New Roman"/>
                <w:b/>
                <w:bCs/>
              </w:rPr>
            </w:pPr>
            <w:r>
              <w:rPr>
                <w:rFonts w:ascii="Times New Roman" w:hAnsi="Times New Roman"/>
                <w:b/>
                <w:bCs/>
              </w:rPr>
              <w:t>Yes</w:t>
            </w:r>
          </w:p>
        </w:tc>
      </w:tr>
      <w:tr w:rsidR="002B1B96" w:rsidRPr="00E6482A" w14:paraId="78BCC2D5" w14:textId="77777777" w:rsidTr="00BE7D03">
        <w:tc>
          <w:tcPr>
            <w:tcW w:w="1838" w:type="dxa"/>
            <w:vMerge/>
          </w:tcPr>
          <w:p w14:paraId="2B11080A" w14:textId="77777777" w:rsidR="002B1B96" w:rsidRPr="00E6482A" w:rsidRDefault="002B1B96" w:rsidP="00BE7D03">
            <w:pPr>
              <w:rPr>
                <w:rFonts w:ascii="Times New Roman" w:hAnsi="Times New Roman" w:cs="Times New Roman"/>
              </w:rPr>
            </w:pPr>
          </w:p>
        </w:tc>
        <w:tc>
          <w:tcPr>
            <w:tcW w:w="1353" w:type="dxa"/>
          </w:tcPr>
          <w:p w14:paraId="476E388E" w14:textId="77777777" w:rsidR="002B1B96" w:rsidRPr="00E6482A" w:rsidRDefault="002B1B96" w:rsidP="00BE7D03">
            <w:pPr>
              <w:rPr>
                <w:rFonts w:ascii="Times New Roman" w:hAnsi="Times New Roman" w:cs="Times New Roman"/>
              </w:rPr>
            </w:pPr>
            <w:r>
              <w:rPr>
                <w:rFonts w:ascii="Times New Roman" w:hAnsi="Times New Roman"/>
              </w:rPr>
              <w:t>NO</w:t>
            </w:r>
          </w:p>
        </w:tc>
        <w:tc>
          <w:tcPr>
            <w:tcW w:w="2439" w:type="dxa"/>
            <w:shd w:val="clear" w:color="auto" w:fill="FF0000"/>
          </w:tcPr>
          <w:p w14:paraId="6A7C8004" w14:textId="77777777" w:rsidR="002B1B96" w:rsidRPr="00E6482A" w:rsidRDefault="002B1B96" w:rsidP="00BE7D03">
            <w:pPr>
              <w:jc w:val="center"/>
              <w:rPr>
                <w:rFonts w:ascii="Times New Roman" w:hAnsi="Times New Roman" w:cs="Times New Roman"/>
                <w:b/>
                <w:bCs/>
              </w:rPr>
            </w:pPr>
            <w:r>
              <w:rPr>
                <w:rFonts w:ascii="Times New Roman" w:hAnsi="Times New Roman"/>
                <w:b/>
                <w:bCs/>
              </w:rPr>
              <w:t>No</w:t>
            </w:r>
          </w:p>
        </w:tc>
        <w:tc>
          <w:tcPr>
            <w:tcW w:w="2693" w:type="dxa"/>
            <w:shd w:val="clear" w:color="auto" w:fill="FF0000"/>
          </w:tcPr>
          <w:p w14:paraId="454810E4" w14:textId="77777777" w:rsidR="002B1B96" w:rsidRPr="00E6482A" w:rsidRDefault="002B1B96" w:rsidP="00BE7D03">
            <w:pPr>
              <w:jc w:val="center"/>
              <w:rPr>
                <w:rFonts w:ascii="Times New Roman" w:hAnsi="Times New Roman" w:cs="Times New Roman"/>
                <w:b/>
                <w:bCs/>
              </w:rPr>
            </w:pPr>
            <w:r>
              <w:rPr>
                <w:rFonts w:ascii="Times New Roman" w:hAnsi="Times New Roman"/>
                <w:b/>
                <w:bCs/>
              </w:rPr>
              <w:t>No</w:t>
            </w:r>
          </w:p>
        </w:tc>
      </w:tr>
      <w:tr w:rsidR="002B1B96" w:rsidRPr="00E6482A" w14:paraId="66C8A19E" w14:textId="77777777" w:rsidTr="00BE7D03">
        <w:tc>
          <w:tcPr>
            <w:tcW w:w="1838" w:type="dxa"/>
            <w:vMerge w:val="restart"/>
          </w:tcPr>
          <w:p w14:paraId="7C8B5492" w14:textId="77777777" w:rsidR="002B1B96" w:rsidRPr="00E6482A" w:rsidRDefault="002B1B96" w:rsidP="00BE7D03">
            <w:pPr>
              <w:rPr>
                <w:rFonts w:ascii="Times New Roman" w:hAnsi="Times New Roman" w:cs="Times New Roman"/>
              </w:rPr>
            </w:pPr>
            <w:r>
              <w:rPr>
                <w:rFonts w:ascii="Times New Roman" w:hAnsi="Times New Roman"/>
              </w:rPr>
              <w:t>New substance</w:t>
            </w:r>
          </w:p>
        </w:tc>
        <w:tc>
          <w:tcPr>
            <w:tcW w:w="1353" w:type="dxa"/>
          </w:tcPr>
          <w:p w14:paraId="08385429" w14:textId="77777777" w:rsidR="002B1B96" w:rsidRPr="00E6482A" w:rsidRDefault="002B1B96" w:rsidP="00BE7D03">
            <w:pPr>
              <w:rPr>
                <w:rFonts w:ascii="Times New Roman" w:hAnsi="Times New Roman" w:cs="Times New Roman"/>
              </w:rPr>
            </w:pPr>
            <w:r>
              <w:rPr>
                <w:rFonts w:ascii="Times New Roman" w:hAnsi="Times New Roman"/>
              </w:rPr>
              <w:t>YES</w:t>
            </w:r>
          </w:p>
        </w:tc>
        <w:tc>
          <w:tcPr>
            <w:tcW w:w="2439" w:type="dxa"/>
            <w:shd w:val="clear" w:color="auto" w:fill="00B050"/>
          </w:tcPr>
          <w:p w14:paraId="74016AC1" w14:textId="77777777" w:rsidR="002B1B96" w:rsidRPr="00E6482A" w:rsidRDefault="002B1B96" w:rsidP="00BE7D03">
            <w:pPr>
              <w:jc w:val="center"/>
              <w:rPr>
                <w:rFonts w:ascii="Times New Roman" w:hAnsi="Times New Roman" w:cs="Times New Roman"/>
                <w:b/>
                <w:bCs/>
              </w:rPr>
            </w:pPr>
            <w:r>
              <w:rPr>
                <w:rFonts w:ascii="Times New Roman" w:hAnsi="Times New Roman"/>
                <w:b/>
                <w:bCs/>
              </w:rPr>
              <w:t>Yes</w:t>
            </w:r>
          </w:p>
        </w:tc>
        <w:tc>
          <w:tcPr>
            <w:tcW w:w="2693" w:type="dxa"/>
            <w:shd w:val="clear" w:color="auto" w:fill="00B050"/>
          </w:tcPr>
          <w:p w14:paraId="7569615A" w14:textId="77777777" w:rsidR="002B1B96" w:rsidRPr="00E6482A" w:rsidRDefault="002B1B96" w:rsidP="00BE7D03">
            <w:pPr>
              <w:jc w:val="center"/>
              <w:rPr>
                <w:rFonts w:ascii="Times New Roman" w:hAnsi="Times New Roman" w:cs="Times New Roman"/>
                <w:b/>
                <w:bCs/>
              </w:rPr>
            </w:pPr>
            <w:r>
              <w:rPr>
                <w:rFonts w:ascii="Times New Roman" w:hAnsi="Times New Roman"/>
                <w:b/>
                <w:bCs/>
              </w:rPr>
              <w:t>Yes</w:t>
            </w:r>
          </w:p>
        </w:tc>
      </w:tr>
      <w:tr w:rsidR="002B1B96" w:rsidRPr="00E6482A" w14:paraId="133D209F" w14:textId="77777777" w:rsidTr="00BE7D03">
        <w:tc>
          <w:tcPr>
            <w:tcW w:w="1838" w:type="dxa"/>
            <w:vMerge/>
          </w:tcPr>
          <w:p w14:paraId="39ED2834" w14:textId="77777777" w:rsidR="002B1B96" w:rsidRPr="00E6482A" w:rsidRDefault="002B1B96" w:rsidP="00BE7D03">
            <w:pPr>
              <w:rPr>
                <w:rFonts w:ascii="Times New Roman" w:hAnsi="Times New Roman" w:cs="Times New Roman"/>
              </w:rPr>
            </w:pPr>
          </w:p>
        </w:tc>
        <w:tc>
          <w:tcPr>
            <w:tcW w:w="1353" w:type="dxa"/>
          </w:tcPr>
          <w:p w14:paraId="5A2C2BC1" w14:textId="77777777" w:rsidR="002B1B96" w:rsidRPr="00E6482A" w:rsidRDefault="002B1B96" w:rsidP="00BE7D03">
            <w:pPr>
              <w:rPr>
                <w:rFonts w:ascii="Times New Roman" w:hAnsi="Times New Roman" w:cs="Times New Roman"/>
              </w:rPr>
            </w:pPr>
            <w:r>
              <w:rPr>
                <w:rFonts w:ascii="Times New Roman" w:hAnsi="Times New Roman"/>
              </w:rPr>
              <w:t>NO</w:t>
            </w:r>
          </w:p>
        </w:tc>
        <w:tc>
          <w:tcPr>
            <w:tcW w:w="2439" w:type="dxa"/>
            <w:shd w:val="clear" w:color="auto" w:fill="00B050"/>
          </w:tcPr>
          <w:p w14:paraId="6B977549" w14:textId="77777777" w:rsidR="002B1B96" w:rsidRPr="00E6482A" w:rsidRDefault="002B1B96" w:rsidP="00BE7D03">
            <w:pPr>
              <w:jc w:val="center"/>
              <w:rPr>
                <w:rFonts w:ascii="Times New Roman" w:hAnsi="Times New Roman" w:cs="Times New Roman"/>
                <w:b/>
                <w:bCs/>
              </w:rPr>
            </w:pPr>
            <w:r>
              <w:rPr>
                <w:rFonts w:ascii="Times New Roman" w:hAnsi="Times New Roman"/>
                <w:b/>
                <w:bCs/>
              </w:rPr>
              <w:t>Yes</w:t>
            </w:r>
          </w:p>
        </w:tc>
        <w:tc>
          <w:tcPr>
            <w:tcW w:w="2693" w:type="dxa"/>
            <w:shd w:val="clear" w:color="auto" w:fill="00B050"/>
          </w:tcPr>
          <w:p w14:paraId="2C7B5A1F" w14:textId="77777777" w:rsidR="002B1B96" w:rsidRPr="00E6482A" w:rsidRDefault="002B1B96" w:rsidP="00BE7D03">
            <w:pPr>
              <w:jc w:val="center"/>
              <w:rPr>
                <w:rFonts w:ascii="Times New Roman" w:hAnsi="Times New Roman" w:cs="Times New Roman"/>
                <w:b/>
                <w:bCs/>
              </w:rPr>
            </w:pPr>
            <w:r>
              <w:rPr>
                <w:rFonts w:ascii="Times New Roman" w:hAnsi="Times New Roman"/>
                <w:b/>
                <w:bCs/>
              </w:rPr>
              <w:t>Yes</w:t>
            </w:r>
          </w:p>
        </w:tc>
      </w:tr>
    </w:tbl>
    <w:p w14:paraId="2B192092" w14:textId="433B43DB" w:rsidR="002B1B96" w:rsidRPr="00E6482A" w:rsidRDefault="002B1B96" w:rsidP="002B1B96">
      <w:pPr>
        <w:spacing w:before="120" w:after="0" w:line="288" w:lineRule="auto"/>
        <w:jc w:val="both"/>
        <w:rPr>
          <w:rFonts w:ascii="Times New Roman" w:hAnsi="Times New Roman" w:cs="Times New Roman"/>
        </w:rPr>
      </w:pPr>
      <w:r>
        <w:rPr>
          <w:rFonts w:ascii="Times New Roman" w:hAnsi="Times New Roman"/>
        </w:rPr>
        <w:t>Re</w:t>
      </w:r>
      <w:r w:rsidR="006921BA">
        <w:rPr>
          <w:rFonts w:ascii="Times New Roman" w:hAnsi="Times New Roman"/>
        </w:rPr>
        <w:t xml:space="preserve"> </w:t>
      </w:r>
      <w:r>
        <w:rPr>
          <w:rFonts w:ascii="Times New Roman" w:hAnsi="Times New Roman"/>
        </w:rPr>
        <w:t>2</w:t>
      </w:r>
    </w:p>
    <w:p w14:paraId="7E034C57" w14:textId="4A3C0300" w:rsidR="002B1B96" w:rsidRPr="00CC175C" w:rsidRDefault="002B1B96" w:rsidP="002B1B96">
      <w:pPr>
        <w:spacing w:after="0" w:line="288" w:lineRule="auto"/>
        <w:jc w:val="both"/>
        <w:rPr>
          <w:rFonts w:ascii="Times New Roman" w:hAnsi="Times New Roman" w:cs="Times New Roman"/>
          <w:lang w:val="en-GB"/>
        </w:rPr>
      </w:pPr>
      <w:r w:rsidRPr="00CC175C">
        <w:rPr>
          <w:rFonts w:ascii="Times New Roman" w:hAnsi="Times New Roman"/>
          <w:lang w:val="en-GB"/>
        </w:rPr>
        <w:t xml:space="preserve">For substances </w:t>
      </w:r>
      <w:r w:rsidR="00F4188E" w:rsidRPr="00CC175C">
        <w:rPr>
          <w:rFonts w:ascii="Times New Roman" w:hAnsi="Times New Roman"/>
          <w:lang w:val="en-GB"/>
        </w:rPr>
        <w:t xml:space="preserve">placed on the market </w:t>
      </w:r>
      <w:r w:rsidRPr="00CC175C">
        <w:rPr>
          <w:rFonts w:ascii="Times New Roman" w:hAnsi="Times New Roman"/>
          <w:lang w:val="en-GB"/>
        </w:rPr>
        <w:t xml:space="preserve">in Poland (in the case of so-called existing substances) and so-called new substances (whether or not </w:t>
      </w:r>
      <w:r w:rsidR="00F4188E" w:rsidRPr="00CC175C">
        <w:rPr>
          <w:rFonts w:ascii="Times New Roman" w:hAnsi="Times New Roman"/>
          <w:lang w:val="en-GB"/>
        </w:rPr>
        <w:t xml:space="preserve">placed on the market </w:t>
      </w:r>
      <w:r w:rsidRPr="00CC175C">
        <w:rPr>
          <w:rFonts w:ascii="Times New Roman" w:hAnsi="Times New Roman"/>
          <w:lang w:val="en-GB"/>
        </w:rPr>
        <w:t>in the Republic of Poland),</w:t>
      </w:r>
      <w:r w:rsidR="006921BA" w:rsidRPr="00CC175C">
        <w:rPr>
          <w:rFonts w:ascii="Times New Roman" w:hAnsi="Times New Roman"/>
          <w:lang w:val="en-GB"/>
        </w:rPr>
        <w:t xml:space="preserve"> in the event of a </w:t>
      </w:r>
      <w:r w:rsidR="00F4188E" w:rsidRPr="00CC175C">
        <w:rPr>
          <w:rFonts w:ascii="Times New Roman" w:hAnsi="Times New Roman"/>
          <w:lang w:val="en-GB"/>
        </w:rPr>
        <w:t xml:space="preserve">potential </w:t>
      </w:r>
      <w:r w:rsidR="006921BA" w:rsidRPr="00CC175C">
        <w:rPr>
          <w:rFonts w:ascii="Times New Roman" w:hAnsi="Times New Roman"/>
          <w:lang w:val="en-GB"/>
        </w:rPr>
        <w:t>non</w:t>
      </w:r>
      <w:r w:rsidR="006921BA" w:rsidRPr="00CC175C">
        <w:rPr>
          <w:rFonts w:ascii="Times New Roman" w:hAnsi="Times New Roman"/>
          <w:lang w:val="en-GB"/>
        </w:rPr>
        <w:noBreakHyphen/>
      </w:r>
      <w:r w:rsidRPr="00CC175C">
        <w:rPr>
          <w:rFonts w:ascii="Times New Roman" w:hAnsi="Times New Roman"/>
          <w:lang w:val="en-GB"/>
        </w:rPr>
        <w:t xml:space="preserve">approval/non-renewal of the approval of the substance, applicants are invited to </w:t>
      </w:r>
      <w:r w:rsidR="00453AD1" w:rsidRPr="00CC175C">
        <w:rPr>
          <w:rFonts w:ascii="Times New Roman" w:hAnsi="Times New Roman"/>
          <w:lang w:val="en-GB"/>
        </w:rPr>
        <w:t>submit</w:t>
      </w:r>
      <w:r w:rsidR="00F4188E" w:rsidRPr="00CC175C">
        <w:rPr>
          <w:rFonts w:ascii="Times New Roman" w:hAnsi="Times New Roman"/>
          <w:lang w:val="en-GB"/>
        </w:rPr>
        <w:t xml:space="preserve"> </w:t>
      </w:r>
      <w:r w:rsidR="006921BA" w:rsidRPr="00CC175C">
        <w:rPr>
          <w:rFonts w:ascii="Times New Roman" w:hAnsi="Times New Roman"/>
          <w:lang w:val="en-GB"/>
        </w:rPr>
        <w:t xml:space="preserve">to the Ministry of Agriculture and Rural Development </w:t>
      </w:r>
      <w:r w:rsidRPr="00CC175C">
        <w:rPr>
          <w:rFonts w:ascii="Times New Roman" w:hAnsi="Times New Roman"/>
          <w:lang w:val="en-GB"/>
        </w:rPr>
        <w:t xml:space="preserve">any </w:t>
      </w:r>
      <w:r w:rsidR="00453AD1" w:rsidRPr="00CC175C">
        <w:rPr>
          <w:rFonts w:ascii="Times New Roman" w:hAnsi="Times New Roman"/>
          <w:lang w:val="en-GB"/>
        </w:rPr>
        <w:t xml:space="preserve">reservations </w:t>
      </w:r>
      <w:r w:rsidR="006921BA" w:rsidRPr="00CC175C">
        <w:rPr>
          <w:rFonts w:ascii="Times New Roman" w:hAnsi="Times New Roman"/>
          <w:lang w:val="en-GB"/>
        </w:rPr>
        <w:t xml:space="preserve">to EFSA conclusions </w:t>
      </w:r>
      <w:r w:rsidRPr="00CC175C">
        <w:rPr>
          <w:rFonts w:ascii="Times New Roman" w:hAnsi="Times New Roman"/>
          <w:lang w:val="en-GB"/>
        </w:rPr>
        <w:t>as soon as the Authority's conclusions are published.</w:t>
      </w:r>
      <w:r w:rsidR="006921BA" w:rsidRPr="00CC175C">
        <w:rPr>
          <w:rFonts w:ascii="Times New Roman" w:hAnsi="Times New Roman"/>
          <w:lang w:val="en-GB"/>
        </w:rPr>
        <w:t xml:space="preserve"> </w:t>
      </w:r>
      <w:r w:rsidRPr="00CC175C">
        <w:rPr>
          <w:rFonts w:ascii="Times New Roman" w:hAnsi="Times New Roman"/>
          <w:lang w:val="en-GB"/>
        </w:rPr>
        <w:t>Applicants can also submit their positions at the early stages of the work of the Standing Committee on Plants, Animals, Food and Feed, i.e. as soon as the active substance is included in section A of the agenda</w:t>
      </w:r>
      <w:r w:rsidRPr="00E6482A">
        <w:rPr>
          <w:rFonts w:ascii="Times New Roman" w:hAnsi="Times New Roman" w:cs="Times New Roman"/>
          <w:vertAlign w:val="superscript"/>
        </w:rPr>
        <w:footnoteReference w:id="8"/>
      </w:r>
      <w:r w:rsidRPr="00CC175C">
        <w:rPr>
          <w:rFonts w:ascii="Times New Roman" w:hAnsi="Times New Roman"/>
          <w:lang w:val="en-GB"/>
        </w:rPr>
        <w:t>.</w:t>
      </w:r>
      <w:r w:rsidR="006921BA" w:rsidRPr="00CC175C">
        <w:rPr>
          <w:rFonts w:ascii="Times New Roman" w:hAnsi="Times New Roman"/>
          <w:lang w:val="en-GB"/>
        </w:rPr>
        <w:t xml:space="preserve"> </w:t>
      </w:r>
      <w:r w:rsidR="00453AD1" w:rsidRPr="00CC175C">
        <w:rPr>
          <w:rFonts w:ascii="Times New Roman" w:hAnsi="Times New Roman"/>
          <w:lang w:val="en-GB"/>
        </w:rPr>
        <w:t xml:space="preserve">Submission of </w:t>
      </w:r>
      <w:r w:rsidRPr="00CC175C">
        <w:rPr>
          <w:rFonts w:ascii="Times New Roman" w:hAnsi="Times New Roman"/>
          <w:lang w:val="en-GB"/>
        </w:rPr>
        <w:t xml:space="preserve">reservations at later stages of the procedure, for instance </w:t>
      </w:r>
      <w:r w:rsidR="00453AD1" w:rsidRPr="00CC175C">
        <w:rPr>
          <w:rFonts w:ascii="Times New Roman" w:hAnsi="Times New Roman"/>
          <w:lang w:val="en-GB"/>
        </w:rPr>
        <w:t xml:space="preserve">as late as </w:t>
      </w:r>
      <w:r w:rsidRPr="00CC175C">
        <w:rPr>
          <w:rFonts w:ascii="Times New Roman" w:hAnsi="Times New Roman"/>
          <w:lang w:val="en-GB"/>
        </w:rPr>
        <w:t>when the European Commission presents draft legislative acts, may prove too late and does not guarantee that they will be taken into account and considered by the Ministry.</w:t>
      </w:r>
    </w:p>
    <w:p w14:paraId="5F94947F" w14:textId="318CA960" w:rsidR="002B1B96" w:rsidRPr="00CC175C" w:rsidRDefault="002B1B96" w:rsidP="002B1B96">
      <w:pPr>
        <w:spacing w:before="120" w:after="0" w:line="288" w:lineRule="auto"/>
        <w:jc w:val="both"/>
        <w:rPr>
          <w:rFonts w:ascii="Times New Roman" w:hAnsi="Times New Roman" w:cs="Times New Roman"/>
          <w:lang w:val="en-GB"/>
        </w:rPr>
      </w:pPr>
      <w:r w:rsidRPr="00CC175C">
        <w:rPr>
          <w:rFonts w:ascii="Times New Roman" w:hAnsi="Times New Roman"/>
          <w:lang w:val="en-GB"/>
        </w:rPr>
        <w:t xml:space="preserve">Applicants are invited to </w:t>
      </w:r>
      <w:r w:rsidR="00453AD1" w:rsidRPr="00CC175C">
        <w:rPr>
          <w:rFonts w:ascii="Times New Roman" w:hAnsi="Times New Roman"/>
          <w:lang w:val="en-GB"/>
        </w:rPr>
        <w:t xml:space="preserve">comment on </w:t>
      </w:r>
      <w:r w:rsidRPr="00CC175C">
        <w:rPr>
          <w:rFonts w:ascii="Times New Roman" w:hAnsi="Times New Roman"/>
          <w:lang w:val="en-GB"/>
        </w:rPr>
        <w:t xml:space="preserve">EFSA </w:t>
      </w:r>
      <w:r w:rsidR="003E48D3" w:rsidRPr="00CC175C">
        <w:rPr>
          <w:rFonts w:ascii="Times New Roman" w:hAnsi="Times New Roman"/>
          <w:lang w:val="en-GB"/>
        </w:rPr>
        <w:t>conclusions</w:t>
      </w:r>
      <w:r w:rsidRPr="00CC175C">
        <w:rPr>
          <w:rFonts w:ascii="Times New Roman" w:hAnsi="Times New Roman"/>
          <w:lang w:val="en-GB"/>
        </w:rPr>
        <w:t xml:space="preserve"> (in particular: critical areas of concern and issues that could not be finalised), </w:t>
      </w:r>
      <w:r w:rsidR="00453AD1" w:rsidRPr="00CC175C">
        <w:rPr>
          <w:rFonts w:ascii="Times New Roman" w:hAnsi="Times New Roman"/>
          <w:lang w:val="en-GB"/>
        </w:rPr>
        <w:t xml:space="preserve">setting out </w:t>
      </w:r>
      <w:r w:rsidRPr="00CC175C">
        <w:rPr>
          <w:rFonts w:ascii="Times New Roman" w:hAnsi="Times New Roman"/>
          <w:lang w:val="en-GB"/>
        </w:rPr>
        <w:t xml:space="preserve">their reservations and </w:t>
      </w:r>
      <w:r w:rsidR="00453AD1" w:rsidRPr="00CC175C">
        <w:rPr>
          <w:rFonts w:ascii="Times New Roman" w:hAnsi="Times New Roman"/>
          <w:lang w:val="en-GB"/>
        </w:rPr>
        <w:t xml:space="preserve">concerns </w:t>
      </w:r>
      <w:r w:rsidRPr="00CC175C">
        <w:rPr>
          <w:rFonts w:ascii="Times New Roman" w:hAnsi="Times New Roman"/>
          <w:lang w:val="en-GB"/>
        </w:rPr>
        <w:t xml:space="preserve">as to how the evaluation </w:t>
      </w:r>
      <w:r w:rsidR="00453AD1" w:rsidRPr="00CC175C">
        <w:rPr>
          <w:rFonts w:ascii="Times New Roman" w:hAnsi="Times New Roman"/>
          <w:lang w:val="en-GB"/>
        </w:rPr>
        <w:t xml:space="preserve">has been </w:t>
      </w:r>
      <w:r w:rsidRPr="00CC175C">
        <w:rPr>
          <w:rFonts w:ascii="Times New Roman" w:hAnsi="Times New Roman"/>
          <w:lang w:val="en-GB"/>
        </w:rPr>
        <w:t>carried out.</w:t>
      </w:r>
      <w:r w:rsidR="003E48D3" w:rsidRPr="00CC175C">
        <w:rPr>
          <w:rFonts w:ascii="Times New Roman" w:hAnsi="Times New Roman"/>
          <w:lang w:val="en-GB"/>
        </w:rPr>
        <w:t xml:space="preserve"> </w:t>
      </w:r>
      <w:r w:rsidRPr="00CC175C">
        <w:rPr>
          <w:rFonts w:ascii="Times New Roman" w:hAnsi="Times New Roman"/>
          <w:lang w:val="en-GB"/>
        </w:rPr>
        <w:t xml:space="preserve">In the above </w:t>
      </w:r>
      <w:r w:rsidR="00453AD1" w:rsidRPr="00CC175C">
        <w:rPr>
          <w:rFonts w:ascii="Times New Roman" w:hAnsi="Times New Roman"/>
          <w:u w:val="single"/>
          <w:lang w:val="en-GB"/>
        </w:rPr>
        <w:t xml:space="preserve">procedure </w:t>
      </w:r>
      <w:r w:rsidRPr="00CC175C">
        <w:rPr>
          <w:rFonts w:ascii="Times New Roman" w:hAnsi="Times New Roman"/>
          <w:u w:val="single"/>
          <w:lang w:val="en-GB"/>
        </w:rPr>
        <w:t xml:space="preserve">it is not possible for Poland to assess test reports which have not been evaluated at </w:t>
      </w:r>
      <w:r w:rsidR="003E48D3" w:rsidRPr="00CC175C">
        <w:rPr>
          <w:rFonts w:ascii="Times New Roman" w:hAnsi="Times New Roman"/>
          <w:u w:val="single"/>
          <w:lang w:val="en-GB"/>
        </w:rPr>
        <w:t xml:space="preserve">the </w:t>
      </w:r>
      <w:r w:rsidRPr="00CC175C">
        <w:rPr>
          <w:rFonts w:ascii="Times New Roman" w:hAnsi="Times New Roman"/>
          <w:u w:val="single"/>
          <w:lang w:val="en-GB"/>
        </w:rPr>
        <w:t>EU level.</w:t>
      </w:r>
      <w:r w:rsidR="003E48D3" w:rsidRPr="00CC175C">
        <w:rPr>
          <w:rFonts w:ascii="Times New Roman" w:hAnsi="Times New Roman"/>
          <w:u w:val="single"/>
          <w:lang w:val="en-GB"/>
        </w:rPr>
        <w:t xml:space="preserve"> </w:t>
      </w:r>
      <w:r w:rsidRPr="00CC175C">
        <w:rPr>
          <w:rFonts w:ascii="Times New Roman" w:hAnsi="Times New Roman"/>
          <w:lang w:val="en-GB"/>
        </w:rPr>
        <w:t xml:space="preserve">Please also </w:t>
      </w:r>
      <w:r w:rsidR="00453AD1" w:rsidRPr="00CC175C">
        <w:rPr>
          <w:rFonts w:ascii="Times New Roman" w:hAnsi="Times New Roman"/>
          <w:lang w:val="en-GB"/>
        </w:rPr>
        <w:t xml:space="preserve">provide </w:t>
      </w:r>
      <w:r w:rsidRPr="00CC175C">
        <w:rPr>
          <w:rFonts w:ascii="Times New Roman" w:hAnsi="Times New Roman"/>
          <w:lang w:val="en-GB"/>
        </w:rPr>
        <w:t xml:space="preserve">in the materials </w:t>
      </w:r>
      <w:r w:rsidR="00453AD1" w:rsidRPr="00CC175C">
        <w:rPr>
          <w:rFonts w:ascii="Times New Roman" w:hAnsi="Times New Roman"/>
          <w:lang w:val="en-GB"/>
        </w:rPr>
        <w:t xml:space="preserve">submitted </w:t>
      </w:r>
      <w:r w:rsidRPr="00CC175C">
        <w:rPr>
          <w:rFonts w:ascii="Times New Roman" w:hAnsi="Times New Roman"/>
          <w:lang w:val="en-GB"/>
        </w:rPr>
        <w:t>information on the relevance of a given substance in the chemical protection of crops in Poland.</w:t>
      </w:r>
      <w:r w:rsidR="009F6B4A" w:rsidRPr="00CC175C">
        <w:rPr>
          <w:rFonts w:ascii="Times New Roman" w:hAnsi="Times New Roman"/>
          <w:lang w:val="en-GB"/>
        </w:rPr>
        <w:t xml:space="preserve"> </w:t>
      </w:r>
      <w:r w:rsidRPr="00CC175C">
        <w:rPr>
          <w:rFonts w:ascii="Times New Roman" w:hAnsi="Times New Roman"/>
          <w:lang w:val="en-GB"/>
        </w:rPr>
        <w:t>In particular, please identify those uses which, in the event of withdrawal, will remain without chemical protection or such protection will not be sufficient.</w:t>
      </w:r>
      <w:r w:rsidR="009F6B4A" w:rsidRPr="00CC175C">
        <w:rPr>
          <w:rFonts w:ascii="Times New Roman" w:hAnsi="Times New Roman"/>
          <w:lang w:val="en-GB"/>
        </w:rPr>
        <w:t xml:space="preserve"> </w:t>
      </w:r>
      <w:r w:rsidRPr="00CC175C">
        <w:rPr>
          <w:rFonts w:ascii="Times New Roman" w:hAnsi="Times New Roman"/>
          <w:lang w:val="en-GB"/>
        </w:rPr>
        <w:t xml:space="preserve">These issues are </w:t>
      </w:r>
      <w:r w:rsidR="00453AD1" w:rsidRPr="00CC175C">
        <w:rPr>
          <w:rFonts w:ascii="Times New Roman" w:hAnsi="Times New Roman"/>
          <w:lang w:val="en-GB"/>
        </w:rPr>
        <w:t xml:space="preserve">always </w:t>
      </w:r>
      <w:r w:rsidRPr="00CC175C">
        <w:rPr>
          <w:rFonts w:ascii="Times New Roman" w:hAnsi="Times New Roman"/>
          <w:lang w:val="en-GB"/>
        </w:rPr>
        <w:t>taken into account by the Ministry of Agriculture and Rural Development when deciding on the Ministry's active involvement in the EU legislative process.</w:t>
      </w:r>
      <w:r w:rsidR="009F6B4A" w:rsidRPr="00CC175C">
        <w:rPr>
          <w:rFonts w:ascii="Times New Roman" w:hAnsi="Times New Roman"/>
          <w:lang w:val="en-GB"/>
        </w:rPr>
        <w:t xml:space="preserve"> </w:t>
      </w:r>
      <w:r w:rsidRPr="00CC175C">
        <w:rPr>
          <w:rFonts w:ascii="Times New Roman" w:hAnsi="Times New Roman"/>
          <w:lang w:val="en-GB"/>
        </w:rPr>
        <w:t xml:space="preserve">Due to </w:t>
      </w:r>
      <w:r w:rsidR="00A47990" w:rsidRPr="00CC175C">
        <w:rPr>
          <w:rFonts w:ascii="Times New Roman" w:hAnsi="Times New Roman"/>
          <w:lang w:val="en-GB"/>
        </w:rPr>
        <w:t xml:space="preserve">the absence </w:t>
      </w:r>
      <w:r w:rsidRPr="00CC175C">
        <w:rPr>
          <w:rFonts w:ascii="Times New Roman" w:hAnsi="Times New Roman"/>
          <w:lang w:val="en-GB"/>
        </w:rPr>
        <w:t>of resources, such involvement is not possible for each molecule.</w:t>
      </w:r>
      <w:r w:rsidR="003E48D3" w:rsidRPr="00CC175C">
        <w:rPr>
          <w:rFonts w:ascii="Times New Roman" w:hAnsi="Times New Roman"/>
          <w:lang w:val="en-GB"/>
        </w:rPr>
        <w:t xml:space="preserve"> </w:t>
      </w:r>
      <w:r w:rsidRPr="00CC175C">
        <w:rPr>
          <w:rFonts w:ascii="Times New Roman" w:hAnsi="Times New Roman"/>
          <w:lang w:val="en-GB"/>
        </w:rPr>
        <w:t xml:space="preserve">It should be noted that Regulation (EC) No 1107/2009 of the European Parliament and of the Council of 21 October 2009 </w:t>
      </w:r>
      <w:r w:rsidRPr="00CC175C">
        <w:rPr>
          <w:rFonts w:ascii="Times New Roman" w:hAnsi="Times New Roman"/>
          <w:i/>
          <w:lang w:val="en-GB"/>
        </w:rPr>
        <w:t>concerning the placing of plant protection products on the market and repealing Council Directives 79/117/EEC and 91/414/EEC</w:t>
      </w:r>
      <w:r w:rsidR="009F6B4A" w:rsidRPr="00CC175C">
        <w:rPr>
          <w:rFonts w:ascii="Times New Roman" w:hAnsi="Times New Roman"/>
          <w:i/>
          <w:lang w:val="en-GB"/>
        </w:rPr>
        <w:t xml:space="preserve"> </w:t>
      </w:r>
      <w:r w:rsidRPr="00CC175C">
        <w:rPr>
          <w:rFonts w:ascii="Times New Roman" w:hAnsi="Times New Roman"/>
          <w:lang w:val="en-GB"/>
        </w:rPr>
        <w:t>(OJ EU L 309,</w:t>
      </w:r>
      <w:r w:rsidR="009F6B4A" w:rsidRPr="00CC175C">
        <w:rPr>
          <w:rFonts w:ascii="Times New Roman" w:hAnsi="Times New Roman"/>
          <w:lang w:val="en-GB"/>
        </w:rPr>
        <w:t xml:space="preserve"> 24.11.200</w:t>
      </w:r>
      <w:r w:rsidR="00A47990" w:rsidRPr="00CC175C">
        <w:rPr>
          <w:rFonts w:ascii="Times New Roman" w:hAnsi="Times New Roman"/>
          <w:lang w:val="en-GB"/>
        </w:rPr>
        <w:t>9, p</w:t>
      </w:r>
      <w:r w:rsidR="009F6B4A" w:rsidRPr="00CC175C">
        <w:rPr>
          <w:rFonts w:ascii="Times New Roman" w:hAnsi="Times New Roman"/>
          <w:lang w:val="en-GB"/>
        </w:rPr>
        <w:t>,</w:t>
      </w:r>
      <w:r w:rsidRPr="00CC175C">
        <w:rPr>
          <w:rFonts w:ascii="Times New Roman" w:hAnsi="Times New Roman"/>
          <w:lang w:val="en-GB"/>
        </w:rPr>
        <w:t xml:space="preserve"> as amended) and consistent actions on the part of the Ministry </w:t>
      </w:r>
      <w:r w:rsidR="00A47990" w:rsidRPr="00CC175C">
        <w:rPr>
          <w:rFonts w:ascii="Times New Roman" w:hAnsi="Times New Roman"/>
          <w:lang w:val="en-GB"/>
        </w:rPr>
        <w:t>primarily seeks</w:t>
      </w:r>
      <w:r w:rsidRPr="00CC175C">
        <w:rPr>
          <w:rFonts w:ascii="Times New Roman" w:hAnsi="Times New Roman"/>
          <w:lang w:val="en-GB"/>
        </w:rPr>
        <w:t xml:space="preserve"> to ensure a high level of protection of human and animal health and the environment, which is crucial to maintaining a high level of safety of Polish food.</w:t>
      </w:r>
    </w:p>
    <w:p w14:paraId="6211C5BE" w14:textId="7C4A94E6" w:rsidR="002B1B96" w:rsidRPr="00CC175C" w:rsidRDefault="00A47990" w:rsidP="002B1B96">
      <w:pPr>
        <w:spacing w:before="120" w:after="0" w:line="288" w:lineRule="auto"/>
        <w:jc w:val="both"/>
        <w:rPr>
          <w:rFonts w:ascii="Times New Roman" w:hAnsi="Times New Roman" w:cs="Times New Roman"/>
          <w:lang w:val="en-GB"/>
        </w:rPr>
      </w:pPr>
      <w:r w:rsidRPr="00CC175C">
        <w:rPr>
          <w:rFonts w:ascii="Times New Roman" w:hAnsi="Times New Roman"/>
          <w:lang w:val="en-GB"/>
        </w:rPr>
        <w:t xml:space="preserve">Businesses </w:t>
      </w:r>
      <w:r w:rsidR="002B1B96" w:rsidRPr="00CC175C">
        <w:rPr>
          <w:rFonts w:ascii="Times New Roman" w:hAnsi="Times New Roman"/>
          <w:lang w:val="en-GB"/>
        </w:rPr>
        <w:t xml:space="preserve">forming a task force are asked to prepare one </w:t>
      </w:r>
      <w:r w:rsidR="00EB6AA5" w:rsidRPr="00CC175C">
        <w:rPr>
          <w:rFonts w:ascii="Times New Roman" w:hAnsi="Times New Roman"/>
          <w:lang w:val="en-GB"/>
        </w:rPr>
        <w:t>joint</w:t>
      </w:r>
      <w:r w:rsidR="002B1B96" w:rsidRPr="00CC175C">
        <w:rPr>
          <w:rFonts w:ascii="Times New Roman" w:hAnsi="Times New Roman"/>
          <w:lang w:val="en-GB"/>
        </w:rPr>
        <w:t xml:space="preserve"> position/</w:t>
      </w:r>
      <w:r w:rsidR="00EB6AA5" w:rsidRPr="00CC175C">
        <w:rPr>
          <w:rFonts w:ascii="Times New Roman" w:hAnsi="Times New Roman"/>
          <w:lang w:val="en-GB"/>
        </w:rPr>
        <w:t>dossier</w:t>
      </w:r>
      <w:r w:rsidR="002B1B96" w:rsidRPr="00CC175C">
        <w:rPr>
          <w:rFonts w:ascii="Times New Roman" w:hAnsi="Times New Roman"/>
          <w:lang w:val="en-GB"/>
        </w:rPr>
        <w:t>.</w:t>
      </w:r>
    </w:p>
    <w:p w14:paraId="5EDC02A8" w14:textId="1751E555" w:rsidR="002B1B96" w:rsidRPr="00CC175C" w:rsidRDefault="002B1B96" w:rsidP="002B1B96">
      <w:pPr>
        <w:spacing w:after="0" w:line="288" w:lineRule="auto"/>
        <w:jc w:val="both"/>
        <w:rPr>
          <w:rFonts w:ascii="Times New Roman" w:hAnsi="Times New Roman" w:cs="Times New Roman"/>
          <w:lang w:val="en-GB"/>
        </w:rPr>
      </w:pPr>
      <w:r w:rsidRPr="00CC175C">
        <w:rPr>
          <w:rFonts w:ascii="Times New Roman" w:hAnsi="Times New Roman"/>
          <w:lang w:val="en-GB"/>
        </w:rPr>
        <w:t xml:space="preserve">The </w:t>
      </w:r>
      <w:r w:rsidR="00EB6AA5" w:rsidRPr="00CC175C">
        <w:rPr>
          <w:rFonts w:ascii="Times New Roman" w:hAnsi="Times New Roman"/>
          <w:lang w:val="en-GB"/>
        </w:rPr>
        <w:t>dossier</w:t>
      </w:r>
      <w:r w:rsidRPr="00CC175C">
        <w:rPr>
          <w:rFonts w:ascii="Times New Roman" w:hAnsi="Times New Roman"/>
          <w:lang w:val="en-GB"/>
        </w:rPr>
        <w:t xml:space="preserve"> must be submitted to the Ministry of Agriculture and Rural Development in the form of a single, consistent data package in </w:t>
      </w:r>
      <w:r w:rsidR="00141F8D" w:rsidRPr="00CC175C">
        <w:rPr>
          <w:rFonts w:ascii="Times New Roman" w:hAnsi="Times New Roman"/>
          <w:lang w:val="en-GB"/>
        </w:rPr>
        <w:t xml:space="preserve">a hard-copy </w:t>
      </w:r>
      <w:r w:rsidRPr="00CC175C">
        <w:rPr>
          <w:rFonts w:ascii="Times New Roman" w:hAnsi="Times New Roman"/>
          <w:lang w:val="en-GB"/>
        </w:rPr>
        <w:t>format or via ePUAP, and also sent to:</w:t>
      </w:r>
      <w:r w:rsidR="00EB6AA5" w:rsidRPr="00CC175C">
        <w:rPr>
          <w:rFonts w:ascii="Times New Roman" w:hAnsi="Times New Roman"/>
          <w:lang w:val="en-GB"/>
        </w:rPr>
        <w:t xml:space="preserve"> </w:t>
      </w:r>
      <w:hyperlink r:id="rId8" w:history="1">
        <w:r w:rsidRPr="00CC175C">
          <w:rPr>
            <w:rStyle w:val="Hipercze"/>
            <w:rFonts w:ascii="Times New Roman" w:hAnsi="Times New Roman"/>
            <w:lang w:val="en-GB"/>
          </w:rPr>
          <w:t>aneta.choderska@minrol.gov.pl</w:t>
        </w:r>
      </w:hyperlink>
      <w:r w:rsidRPr="00CC175C">
        <w:rPr>
          <w:rFonts w:ascii="Times New Roman" w:hAnsi="Times New Roman"/>
          <w:lang w:val="en-GB"/>
        </w:rPr>
        <w:t>.</w:t>
      </w:r>
      <w:r w:rsidR="00EB6AA5" w:rsidRPr="00CC175C">
        <w:rPr>
          <w:rFonts w:ascii="Times New Roman" w:hAnsi="Times New Roman"/>
          <w:lang w:val="en-GB"/>
        </w:rPr>
        <w:t xml:space="preserve"> </w:t>
      </w:r>
      <w:r w:rsidRPr="00CC175C">
        <w:rPr>
          <w:rFonts w:ascii="Times New Roman" w:hAnsi="Times New Roman"/>
          <w:lang w:val="en-GB"/>
        </w:rPr>
        <w:t xml:space="preserve">Please do not send data in several </w:t>
      </w:r>
      <w:r w:rsidR="00A47990" w:rsidRPr="00CC175C">
        <w:rPr>
          <w:rFonts w:ascii="Times New Roman" w:hAnsi="Times New Roman"/>
          <w:lang w:val="en-GB"/>
        </w:rPr>
        <w:t>portions</w:t>
      </w:r>
      <w:r w:rsidRPr="00CC175C">
        <w:rPr>
          <w:rFonts w:ascii="Times New Roman" w:hAnsi="Times New Roman"/>
          <w:lang w:val="en-GB"/>
        </w:rPr>
        <w:t>.</w:t>
      </w:r>
    </w:p>
    <w:p w14:paraId="395ED1CE" w14:textId="1A590013" w:rsidR="002B1B96" w:rsidRPr="00CC175C" w:rsidRDefault="002B1B96" w:rsidP="002B1B96">
      <w:pPr>
        <w:spacing w:before="120" w:after="0" w:line="288" w:lineRule="auto"/>
        <w:jc w:val="both"/>
        <w:rPr>
          <w:rFonts w:ascii="Times New Roman" w:hAnsi="Times New Roman" w:cs="Times New Roman"/>
          <w:lang w:val="en-GB"/>
        </w:rPr>
      </w:pPr>
      <w:r w:rsidRPr="00CC175C">
        <w:rPr>
          <w:rFonts w:ascii="Times New Roman" w:hAnsi="Times New Roman"/>
          <w:lang w:val="en-GB"/>
        </w:rPr>
        <w:t>When submitting the dossier, please also identify the competent entity to which the dossier will be submitted and which will carry out a scientific, independent evaluation of the above data and confront the applicant's arguments with the EFSA proposals/legislative proposal of the European Commission.</w:t>
      </w:r>
      <w:r w:rsidR="00EB6AA5" w:rsidRPr="00CC175C">
        <w:rPr>
          <w:rFonts w:ascii="Times New Roman" w:hAnsi="Times New Roman"/>
          <w:lang w:val="en-GB"/>
        </w:rPr>
        <w:t xml:space="preserve"> </w:t>
      </w:r>
      <w:r w:rsidRPr="00CC175C">
        <w:rPr>
          <w:rFonts w:ascii="Times New Roman" w:hAnsi="Times New Roman"/>
          <w:lang w:val="en-GB"/>
        </w:rPr>
        <w:t xml:space="preserve">In the absence of </w:t>
      </w:r>
      <w:r w:rsidR="00A47990" w:rsidRPr="00CC175C">
        <w:rPr>
          <w:rFonts w:ascii="Times New Roman" w:hAnsi="Times New Roman"/>
          <w:lang w:val="en-GB"/>
        </w:rPr>
        <w:t xml:space="preserve">such </w:t>
      </w:r>
      <w:r w:rsidRPr="00CC175C">
        <w:rPr>
          <w:rFonts w:ascii="Times New Roman" w:hAnsi="Times New Roman"/>
          <w:lang w:val="en-GB"/>
        </w:rPr>
        <w:t xml:space="preserve">information, as a result of the choice made by the Ministry of Agriculture and Rural Development, the dossier will be sent to the competent entity which prepared the comments at </w:t>
      </w:r>
      <w:r w:rsidRPr="00CC175C">
        <w:rPr>
          <w:rFonts w:ascii="Times New Roman" w:hAnsi="Times New Roman"/>
          <w:lang w:val="en-GB"/>
        </w:rPr>
        <w:lastRenderedPageBreak/>
        <w:t>the DAR/dRAR comment stage.</w:t>
      </w:r>
      <w:r w:rsidR="00EB6AA5" w:rsidRPr="00CC175C">
        <w:rPr>
          <w:rFonts w:ascii="Times New Roman" w:hAnsi="Times New Roman"/>
          <w:lang w:val="en-GB"/>
        </w:rPr>
        <w:t xml:space="preserve"> </w:t>
      </w:r>
      <w:r w:rsidRPr="00CC175C">
        <w:rPr>
          <w:rFonts w:ascii="Times New Roman" w:hAnsi="Times New Roman"/>
          <w:lang w:val="en-GB"/>
        </w:rPr>
        <w:t xml:space="preserve">Once the Ministry has </w:t>
      </w:r>
      <w:r w:rsidR="00C328CA" w:rsidRPr="00CC175C">
        <w:rPr>
          <w:rFonts w:ascii="Times New Roman" w:hAnsi="Times New Roman"/>
          <w:lang w:val="en-GB"/>
        </w:rPr>
        <w:t xml:space="preserve">approached </w:t>
      </w:r>
      <w:r w:rsidRPr="00CC175C">
        <w:rPr>
          <w:rFonts w:ascii="Times New Roman" w:hAnsi="Times New Roman"/>
          <w:lang w:val="en-GB"/>
        </w:rPr>
        <w:t xml:space="preserve">the entity authorised to evaluate </w:t>
      </w:r>
      <w:r w:rsidR="00C328CA" w:rsidRPr="00CC175C">
        <w:rPr>
          <w:rFonts w:ascii="Times New Roman" w:hAnsi="Times New Roman"/>
          <w:lang w:val="en-GB"/>
        </w:rPr>
        <w:t xml:space="preserve">the </w:t>
      </w:r>
      <w:r w:rsidRPr="00CC175C">
        <w:rPr>
          <w:rFonts w:ascii="Times New Roman" w:hAnsi="Times New Roman"/>
          <w:lang w:val="en-GB"/>
        </w:rPr>
        <w:t>data</w:t>
      </w:r>
      <w:r w:rsidR="00C328CA" w:rsidRPr="00CC175C">
        <w:rPr>
          <w:rFonts w:ascii="Times New Roman" w:hAnsi="Times New Roman"/>
          <w:lang w:val="en-GB"/>
        </w:rPr>
        <w:t xml:space="preserve"> concerned</w:t>
      </w:r>
      <w:r w:rsidRPr="00CC175C">
        <w:rPr>
          <w:rFonts w:ascii="Times New Roman" w:hAnsi="Times New Roman"/>
          <w:lang w:val="en-GB"/>
        </w:rPr>
        <w:t xml:space="preserve">, the applicant </w:t>
      </w:r>
      <w:r w:rsidR="00C328CA" w:rsidRPr="00CC175C">
        <w:rPr>
          <w:rFonts w:ascii="Times New Roman" w:hAnsi="Times New Roman"/>
          <w:lang w:val="en-GB"/>
        </w:rPr>
        <w:t xml:space="preserve">is, as a rule, no longer allowed </w:t>
      </w:r>
      <w:r w:rsidRPr="00CC175C">
        <w:rPr>
          <w:rFonts w:ascii="Times New Roman" w:hAnsi="Times New Roman"/>
          <w:lang w:val="en-GB"/>
        </w:rPr>
        <w:t>to send other documents.</w:t>
      </w:r>
    </w:p>
    <w:p w14:paraId="05A39F76" w14:textId="46C6A69D" w:rsidR="002B1B96" w:rsidRPr="00CC175C" w:rsidRDefault="002B1B96" w:rsidP="00EB6AA5">
      <w:pPr>
        <w:spacing w:before="240" w:after="0" w:line="288" w:lineRule="auto"/>
        <w:jc w:val="both"/>
        <w:rPr>
          <w:rFonts w:ascii="Times New Roman" w:hAnsi="Times New Roman" w:cs="Times New Roman"/>
          <w:lang w:val="en-GB"/>
        </w:rPr>
      </w:pPr>
      <w:r w:rsidRPr="00CC175C">
        <w:rPr>
          <w:rFonts w:ascii="Times New Roman" w:hAnsi="Times New Roman"/>
          <w:lang w:val="en-GB"/>
        </w:rPr>
        <w:t xml:space="preserve">In the event of </w:t>
      </w:r>
      <w:r w:rsidR="00C328CA" w:rsidRPr="00CC175C">
        <w:rPr>
          <w:rFonts w:ascii="Times New Roman" w:hAnsi="Times New Roman"/>
          <w:lang w:val="en-GB"/>
        </w:rPr>
        <w:t>that</w:t>
      </w:r>
      <w:r w:rsidRPr="00CC175C">
        <w:rPr>
          <w:rFonts w:ascii="Times New Roman" w:hAnsi="Times New Roman"/>
          <w:lang w:val="en-GB"/>
        </w:rPr>
        <w:t xml:space="preserve"> the EFSA scientific report and/or draft EC legislative acts </w:t>
      </w:r>
      <w:r w:rsidR="00C328CA" w:rsidRPr="00CC175C">
        <w:rPr>
          <w:rFonts w:ascii="Times New Roman" w:hAnsi="Times New Roman"/>
          <w:lang w:val="en-GB"/>
        </w:rPr>
        <w:t xml:space="preserve">are reviewed </w:t>
      </w:r>
      <w:r w:rsidRPr="00CC175C">
        <w:rPr>
          <w:rFonts w:ascii="Times New Roman" w:hAnsi="Times New Roman"/>
          <w:lang w:val="en-GB"/>
        </w:rPr>
        <w:t xml:space="preserve">and new arguments </w:t>
      </w:r>
      <w:r w:rsidR="00C328CA" w:rsidRPr="00CC175C">
        <w:rPr>
          <w:rFonts w:ascii="Times New Roman" w:hAnsi="Times New Roman"/>
          <w:lang w:val="en-GB"/>
        </w:rPr>
        <w:t xml:space="preserve">are put forward therein </w:t>
      </w:r>
      <w:r w:rsidRPr="00CC175C">
        <w:rPr>
          <w:rFonts w:ascii="Times New Roman" w:hAnsi="Times New Roman"/>
          <w:lang w:val="en-GB"/>
        </w:rPr>
        <w:t>for non-renewal of the approval of substances which the applicant has not had the opportunity to comment on, it is permissible to submit the applicant's position to the Ministry</w:t>
      </w:r>
      <w:r w:rsidR="00EB6AA5" w:rsidRPr="00CC175C">
        <w:rPr>
          <w:rFonts w:ascii="Times New Roman" w:hAnsi="Times New Roman" w:cs="Times New Roman"/>
          <w:lang w:val="en-GB"/>
        </w:rPr>
        <w:t xml:space="preserve"> </w:t>
      </w:r>
      <w:r w:rsidRPr="00CC175C">
        <w:rPr>
          <w:rFonts w:ascii="Times New Roman" w:hAnsi="Times New Roman"/>
          <w:lang w:val="en-GB"/>
        </w:rPr>
        <w:t xml:space="preserve">(and not directly to the competent entity) in </w:t>
      </w:r>
      <w:r w:rsidR="00141F8D" w:rsidRPr="00CC175C">
        <w:rPr>
          <w:rFonts w:ascii="Times New Roman" w:hAnsi="Times New Roman"/>
          <w:lang w:val="en-GB"/>
        </w:rPr>
        <w:t xml:space="preserve">a hard-copy </w:t>
      </w:r>
      <w:r w:rsidRPr="00CC175C">
        <w:rPr>
          <w:rFonts w:ascii="Times New Roman" w:hAnsi="Times New Roman"/>
          <w:lang w:val="en-GB"/>
        </w:rPr>
        <w:t>form</w:t>
      </w:r>
      <w:r w:rsidR="00141F8D" w:rsidRPr="00CC175C">
        <w:rPr>
          <w:rFonts w:ascii="Times New Roman" w:hAnsi="Times New Roman"/>
          <w:lang w:val="en-GB"/>
        </w:rPr>
        <w:t>at</w:t>
      </w:r>
      <w:r w:rsidRPr="00CC175C">
        <w:rPr>
          <w:rFonts w:ascii="Times New Roman" w:hAnsi="Times New Roman"/>
          <w:lang w:val="en-GB"/>
        </w:rPr>
        <w:t xml:space="preserve"> or via ePUAP and additionally to:</w:t>
      </w:r>
      <w:r w:rsidR="00EB6AA5" w:rsidRPr="00CC175C">
        <w:rPr>
          <w:rFonts w:ascii="Times New Roman" w:hAnsi="Times New Roman"/>
          <w:lang w:val="en-GB"/>
        </w:rPr>
        <w:t xml:space="preserve"> </w:t>
      </w:r>
      <w:hyperlink r:id="rId9" w:history="1">
        <w:r w:rsidRPr="00CC175C">
          <w:rPr>
            <w:rStyle w:val="Hipercze"/>
            <w:rFonts w:ascii="Times New Roman" w:hAnsi="Times New Roman"/>
            <w:lang w:val="en-GB"/>
          </w:rPr>
          <w:t>aneta.choderska@minrol.gov.pl</w:t>
        </w:r>
      </w:hyperlink>
      <w:r w:rsidRPr="00CC175C">
        <w:rPr>
          <w:rFonts w:ascii="Times New Roman" w:hAnsi="Times New Roman"/>
          <w:lang w:val="en-GB"/>
        </w:rPr>
        <w:t>.</w:t>
      </w:r>
    </w:p>
    <w:p w14:paraId="71291A40" w14:textId="4DF2AAC1" w:rsidR="002B1B96" w:rsidRPr="00CC175C" w:rsidRDefault="002B1B96" w:rsidP="002B1B96">
      <w:pPr>
        <w:spacing w:before="120" w:after="0" w:line="288" w:lineRule="auto"/>
        <w:jc w:val="both"/>
        <w:rPr>
          <w:rFonts w:ascii="Times New Roman" w:hAnsi="Times New Roman" w:cs="Times New Roman"/>
          <w:lang w:val="en-GB"/>
        </w:rPr>
      </w:pPr>
      <w:r w:rsidRPr="00CC175C">
        <w:rPr>
          <w:rFonts w:ascii="Times New Roman" w:hAnsi="Times New Roman"/>
          <w:lang w:val="en-GB"/>
        </w:rPr>
        <w:t xml:space="preserve">Meetings of experts from competent entities with applicants, with the participation of the Ministry of Agriculture and Rural Development, are possible at the request of experts </w:t>
      </w:r>
      <w:r w:rsidR="00C328CA" w:rsidRPr="00CC175C">
        <w:rPr>
          <w:rFonts w:ascii="Times New Roman" w:hAnsi="Times New Roman"/>
          <w:lang w:val="en-GB"/>
        </w:rPr>
        <w:t xml:space="preserve">evaluating </w:t>
      </w:r>
      <w:r w:rsidRPr="00CC175C">
        <w:rPr>
          <w:rFonts w:ascii="Times New Roman" w:hAnsi="Times New Roman"/>
          <w:lang w:val="en-GB"/>
        </w:rPr>
        <w:t>the submitted dossiers.</w:t>
      </w:r>
    </w:p>
    <w:p w14:paraId="50E105C8" w14:textId="2CD9C9E8" w:rsidR="002B1B96" w:rsidRPr="00CC175C" w:rsidRDefault="002B1B96" w:rsidP="002B1B96">
      <w:pPr>
        <w:spacing w:before="120" w:after="0" w:line="288" w:lineRule="auto"/>
        <w:jc w:val="both"/>
        <w:rPr>
          <w:rFonts w:ascii="Times New Roman" w:hAnsi="Times New Roman" w:cs="Times New Roman"/>
          <w:lang w:val="en-GB"/>
        </w:rPr>
      </w:pPr>
      <w:r w:rsidRPr="00CC175C">
        <w:rPr>
          <w:rFonts w:ascii="Times New Roman" w:hAnsi="Times New Roman"/>
          <w:lang w:val="en-GB"/>
        </w:rPr>
        <w:t xml:space="preserve">The </w:t>
      </w:r>
      <w:r w:rsidR="00C328CA" w:rsidRPr="00CC175C">
        <w:rPr>
          <w:rFonts w:ascii="Times New Roman" w:hAnsi="Times New Roman"/>
          <w:lang w:val="en-GB"/>
        </w:rPr>
        <w:t xml:space="preserve">evaluation </w:t>
      </w:r>
      <w:r w:rsidRPr="00CC175C">
        <w:rPr>
          <w:rFonts w:ascii="Times New Roman" w:hAnsi="Times New Roman"/>
          <w:lang w:val="en-GB"/>
        </w:rPr>
        <w:t>of the applicant's position by the competent entity is made available to the applicants by that entity.</w:t>
      </w:r>
      <w:r w:rsidR="00973220" w:rsidRPr="00CC175C">
        <w:rPr>
          <w:rFonts w:ascii="Times New Roman" w:hAnsi="Times New Roman"/>
          <w:lang w:val="en-GB"/>
        </w:rPr>
        <w:t xml:space="preserve"> </w:t>
      </w:r>
      <w:r w:rsidRPr="00CC175C">
        <w:rPr>
          <w:rFonts w:ascii="Times New Roman" w:hAnsi="Times New Roman"/>
          <w:lang w:val="en-GB"/>
        </w:rPr>
        <w:t xml:space="preserve">The </w:t>
      </w:r>
      <w:r w:rsidR="00C328CA" w:rsidRPr="00CC175C">
        <w:rPr>
          <w:rFonts w:ascii="Times New Roman" w:hAnsi="Times New Roman"/>
          <w:lang w:val="en-GB"/>
        </w:rPr>
        <w:t xml:space="preserve">evaluation </w:t>
      </w:r>
      <w:r w:rsidRPr="00CC175C">
        <w:rPr>
          <w:rFonts w:ascii="Times New Roman" w:hAnsi="Times New Roman"/>
          <w:lang w:val="en-GB"/>
        </w:rPr>
        <w:t xml:space="preserve">is based on a finding whether the substance fulfils the criteria </w:t>
      </w:r>
      <w:r w:rsidR="00C328CA" w:rsidRPr="00CC175C">
        <w:rPr>
          <w:rFonts w:ascii="Times New Roman" w:hAnsi="Times New Roman"/>
          <w:lang w:val="en-GB"/>
        </w:rPr>
        <w:t xml:space="preserve">for renewal/approval </w:t>
      </w:r>
      <w:r w:rsidRPr="00CC175C">
        <w:rPr>
          <w:rFonts w:ascii="Times New Roman" w:hAnsi="Times New Roman"/>
          <w:lang w:val="en-GB"/>
        </w:rPr>
        <w:t>laid down in Article 4 of Regulation No 1107/2009.</w:t>
      </w:r>
      <w:r w:rsidR="00973220" w:rsidRPr="00CC175C">
        <w:rPr>
          <w:rFonts w:ascii="Times New Roman" w:hAnsi="Times New Roman"/>
          <w:lang w:val="en-GB"/>
        </w:rPr>
        <w:t xml:space="preserve"> This means that there may be a </w:t>
      </w:r>
      <w:r w:rsidRPr="00CC175C">
        <w:rPr>
          <w:rFonts w:ascii="Times New Roman" w:hAnsi="Times New Roman"/>
          <w:lang w:val="en-GB"/>
        </w:rPr>
        <w:t xml:space="preserve">situation where, after considering the applicant's arguments, the expert </w:t>
      </w:r>
      <w:r w:rsidR="00C328CA" w:rsidRPr="00CC175C">
        <w:rPr>
          <w:rFonts w:ascii="Times New Roman" w:hAnsi="Times New Roman"/>
          <w:lang w:val="en-GB"/>
        </w:rPr>
        <w:t xml:space="preserve">evaluation </w:t>
      </w:r>
      <w:r w:rsidRPr="00CC175C">
        <w:rPr>
          <w:rFonts w:ascii="Times New Roman" w:hAnsi="Times New Roman"/>
          <w:lang w:val="en-GB"/>
        </w:rPr>
        <w:t>(and, consequently, Poland's position) shows that the substance does not fulfil the abovementioned criteria and</w:t>
      </w:r>
      <w:r w:rsidR="00C328CA" w:rsidRPr="00CC175C">
        <w:rPr>
          <w:rFonts w:ascii="Times New Roman" w:hAnsi="Times New Roman"/>
          <w:lang w:val="en-GB"/>
        </w:rPr>
        <w:t>, as such,</w:t>
      </w:r>
      <w:r w:rsidRPr="00CC175C">
        <w:rPr>
          <w:rFonts w:ascii="Times New Roman" w:hAnsi="Times New Roman"/>
          <w:lang w:val="en-GB"/>
        </w:rPr>
        <w:t xml:space="preserve"> cannot (again) be </w:t>
      </w:r>
      <w:r w:rsidR="00C328CA" w:rsidRPr="00CC175C">
        <w:rPr>
          <w:rFonts w:ascii="Times New Roman" w:hAnsi="Times New Roman"/>
          <w:lang w:val="en-GB"/>
        </w:rPr>
        <w:t xml:space="preserve">approved </w:t>
      </w:r>
      <w:r w:rsidRPr="00CC175C">
        <w:rPr>
          <w:rFonts w:ascii="Times New Roman" w:hAnsi="Times New Roman"/>
          <w:lang w:val="en-GB"/>
        </w:rPr>
        <w:t>for use in plant protection products.</w:t>
      </w:r>
      <w:r w:rsidR="00973220" w:rsidRPr="00CC175C">
        <w:rPr>
          <w:rFonts w:ascii="Times New Roman" w:hAnsi="Times New Roman"/>
          <w:lang w:val="en-GB"/>
        </w:rPr>
        <w:t xml:space="preserve"> </w:t>
      </w:r>
      <w:r w:rsidRPr="00CC175C">
        <w:rPr>
          <w:rFonts w:ascii="Times New Roman" w:hAnsi="Times New Roman"/>
          <w:lang w:val="en-GB"/>
        </w:rPr>
        <w:t>In such case, Poland's position and the expert</w:t>
      </w:r>
      <w:r w:rsidR="00C328CA" w:rsidRPr="00CC175C">
        <w:rPr>
          <w:rFonts w:ascii="Times New Roman" w:hAnsi="Times New Roman"/>
          <w:lang w:val="en-GB"/>
        </w:rPr>
        <w:t xml:space="preserve"> evaluation</w:t>
      </w:r>
      <w:r w:rsidRPr="00CC175C">
        <w:rPr>
          <w:rFonts w:ascii="Times New Roman" w:hAnsi="Times New Roman"/>
          <w:lang w:val="en-GB"/>
        </w:rPr>
        <w:t xml:space="preserve"> may reinforce the arguments for non-renewal.</w:t>
      </w:r>
    </w:p>
    <w:p w14:paraId="63A79F4C" w14:textId="32A11BDB" w:rsidR="002B1B96" w:rsidRPr="00CC175C" w:rsidRDefault="002B1B96" w:rsidP="002B1B96">
      <w:pPr>
        <w:spacing w:before="120" w:after="0" w:line="288" w:lineRule="auto"/>
        <w:jc w:val="both"/>
        <w:rPr>
          <w:rFonts w:ascii="Times New Roman" w:hAnsi="Times New Roman" w:cs="Times New Roman"/>
          <w:lang w:val="en-GB"/>
        </w:rPr>
      </w:pPr>
      <w:r w:rsidRPr="00CC175C">
        <w:rPr>
          <w:rFonts w:ascii="Times New Roman" w:hAnsi="Times New Roman"/>
          <w:lang w:val="en-GB"/>
        </w:rPr>
        <w:t xml:space="preserve">On this basis, </w:t>
      </w:r>
      <w:r w:rsidR="00C328CA" w:rsidRPr="00CC175C">
        <w:rPr>
          <w:rFonts w:ascii="Times New Roman" w:hAnsi="Times New Roman"/>
          <w:lang w:val="en-GB"/>
        </w:rPr>
        <w:t xml:space="preserve">following </w:t>
      </w:r>
      <w:r w:rsidRPr="00CC175C">
        <w:rPr>
          <w:rFonts w:ascii="Times New Roman" w:hAnsi="Times New Roman"/>
          <w:lang w:val="en-GB"/>
        </w:rPr>
        <w:t xml:space="preserve">its thorough analysis and </w:t>
      </w:r>
      <w:r w:rsidR="00C328CA" w:rsidRPr="00CC175C">
        <w:rPr>
          <w:rFonts w:ascii="Times New Roman" w:hAnsi="Times New Roman"/>
          <w:lang w:val="en-GB"/>
        </w:rPr>
        <w:t xml:space="preserve">potential </w:t>
      </w:r>
      <w:r w:rsidRPr="00CC175C">
        <w:rPr>
          <w:rFonts w:ascii="Times New Roman" w:hAnsi="Times New Roman"/>
          <w:lang w:val="en-GB"/>
        </w:rPr>
        <w:t xml:space="preserve">consultation of the Ministry of Agriculture and Rural Development with experts in </w:t>
      </w:r>
      <w:r w:rsidR="00C328CA" w:rsidRPr="00CC175C">
        <w:rPr>
          <w:rFonts w:ascii="Times New Roman" w:hAnsi="Times New Roman"/>
          <w:lang w:val="en-GB"/>
        </w:rPr>
        <w:t>due course</w:t>
      </w:r>
      <w:r w:rsidRPr="00CC175C">
        <w:rPr>
          <w:rFonts w:ascii="Times New Roman" w:hAnsi="Times New Roman"/>
          <w:lang w:val="en-GB"/>
        </w:rPr>
        <w:t xml:space="preserve">, </w:t>
      </w:r>
      <w:r w:rsidR="00C328CA" w:rsidRPr="00CC175C">
        <w:rPr>
          <w:rFonts w:ascii="Times New Roman" w:hAnsi="Times New Roman"/>
          <w:lang w:val="en-GB"/>
        </w:rPr>
        <w:t>this provides</w:t>
      </w:r>
      <w:r w:rsidRPr="00CC175C">
        <w:rPr>
          <w:rFonts w:ascii="Times New Roman" w:hAnsi="Times New Roman"/>
          <w:lang w:val="en-GB"/>
        </w:rPr>
        <w:t xml:space="preserve"> the basis for the Ministry to draw up comments from Poland relating to the EFSA scientific report or draft EC legislative acts (draft review report, draft EC implementing regulation).</w:t>
      </w:r>
      <w:r w:rsidR="00141F8D" w:rsidRPr="00CC175C">
        <w:rPr>
          <w:rFonts w:ascii="Times New Roman" w:hAnsi="Times New Roman"/>
          <w:lang w:val="en-GB"/>
        </w:rPr>
        <w:t xml:space="preserve"> </w:t>
      </w:r>
      <w:r w:rsidRPr="00CC175C">
        <w:rPr>
          <w:rFonts w:ascii="Times New Roman" w:hAnsi="Times New Roman"/>
          <w:lang w:val="en-GB"/>
        </w:rPr>
        <w:t xml:space="preserve">The comments include information whether Poland shares the </w:t>
      </w:r>
      <w:r w:rsidR="00141F8D" w:rsidRPr="00CC175C">
        <w:rPr>
          <w:rFonts w:ascii="Times New Roman" w:hAnsi="Times New Roman"/>
          <w:lang w:val="en-GB"/>
        </w:rPr>
        <w:t xml:space="preserve">reservations put forward </w:t>
      </w:r>
      <w:r w:rsidRPr="00CC175C">
        <w:rPr>
          <w:rFonts w:ascii="Times New Roman" w:hAnsi="Times New Roman"/>
          <w:lang w:val="en-GB"/>
        </w:rPr>
        <w:t>by EFSA/EC and the scientific justification, supported by the substantive assessment made by the competent entity.</w:t>
      </w:r>
      <w:r w:rsidR="00E92583" w:rsidRPr="00CC175C">
        <w:rPr>
          <w:rFonts w:ascii="Times New Roman" w:hAnsi="Times New Roman"/>
          <w:lang w:val="en-GB"/>
        </w:rPr>
        <w:t xml:space="preserve"> </w:t>
      </w:r>
      <w:r w:rsidRPr="00CC175C">
        <w:rPr>
          <w:rFonts w:ascii="Times New Roman" w:hAnsi="Times New Roman"/>
          <w:lang w:val="en-GB"/>
        </w:rPr>
        <w:t xml:space="preserve">Once approved by the Under Secretary of State overseeing the Department of Climate and Environment and the Counsel General, they are </w:t>
      </w:r>
      <w:r w:rsidR="00141F8D" w:rsidRPr="00CC175C">
        <w:rPr>
          <w:rFonts w:ascii="Times New Roman" w:hAnsi="Times New Roman"/>
          <w:lang w:val="en-GB"/>
        </w:rPr>
        <w:t xml:space="preserve">forwarded </w:t>
      </w:r>
      <w:r w:rsidRPr="00CC175C">
        <w:rPr>
          <w:rFonts w:ascii="Times New Roman" w:hAnsi="Times New Roman"/>
          <w:lang w:val="en-GB"/>
        </w:rPr>
        <w:t>during the SCoPAFF legislative process to the European Commission and made available to the Member States via the CIRCABC platform.</w:t>
      </w:r>
      <w:r w:rsidR="00E92583" w:rsidRPr="00CC175C">
        <w:rPr>
          <w:rFonts w:ascii="Times New Roman" w:hAnsi="Times New Roman"/>
          <w:lang w:val="en-GB"/>
        </w:rPr>
        <w:t xml:space="preserve"> </w:t>
      </w:r>
      <w:r w:rsidR="00141F8D" w:rsidRPr="00CC175C">
        <w:rPr>
          <w:rFonts w:ascii="Times New Roman" w:hAnsi="Times New Roman"/>
          <w:lang w:val="en-GB"/>
        </w:rPr>
        <w:t>As</w:t>
      </w:r>
      <w:r w:rsidRPr="00CC175C">
        <w:rPr>
          <w:rFonts w:ascii="Times New Roman" w:hAnsi="Times New Roman"/>
          <w:lang w:val="en-GB"/>
        </w:rPr>
        <w:t xml:space="preserve"> this document is </w:t>
      </w:r>
      <w:r w:rsidR="00141F8D" w:rsidRPr="00CC175C">
        <w:rPr>
          <w:rFonts w:ascii="Times New Roman" w:hAnsi="Times New Roman"/>
          <w:lang w:val="en-GB"/>
        </w:rPr>
        <w:t xml:space="preserve">typically </w:t>
      </w:r>
      <w:r w:rsidRPr="00CC175C">
        <w:rPr>
          <w:rFonts w:ascii="Times New Roman" w:hAnsi="Times New Roman"/>
          <w:lang w:val="en-GB"/>
        </w:rPr>
        <w:t xml:space="preserve">drawn up by the Ministry at the early stages of the legislative procedure, it does not </w:t>
      </w:r>
      <w:r w:rsidR="00141F8D" w:rsidRPr="00CC175C">
        <w:rPr>
          <w:rFonts w:ascii="Times New Roman" w:hAnsi="Times New Roman"/>
          <w:lang w:val="en-GB"/>
        </w:rPr>
        <w:t>essentially</w:t>
      </w:r>
      <w:r w:rsidRPr="00CC175C">
        <w:rPr>
          <w:rFonts w:ascii="Times New Roman" w:hAnsi="Times New Roman"/>
          <w:lang w:val="en-GB"/>
        </w:rPr>
        <w:t xml:space="preserve"> include Poland's voting position, but merely indicates the direction in which, in Poland's </w:t>
      </w:r>
      <w:r w:rsidR="00141F8D" w:rsidRPr="00CC175C">
        <w:rPr>
          <w:rFonts w:ascii="Times New Roman" w:hAnsi="Times New Roman"/>
          <w:lang w:val="en-GB"/>
        </w:rPr>
        <w:t>view</w:t>
      </w:r>
      <w:r w:rsidRPr="00CC175C">
        <w:rPr>
          <w:rFonts w:ascii="Times New Roman" w:hAnsi="Times New Roman"/>
          <w:lang w:val="en-GB"/>
        </w:rPr>
        <w:t>, th</w:t>
      </w:r>
      <w:r w:rsidR="00141F8D" w:rsidRPr="00CC175C">
        <w:rPr>
          <w:rFonts w:ascii="Times New Roman" w:hAnsi="Times New Roman"/>
          <w:lang w:val="en-GB"/>
        </w:rPr>
        <w:t>e</w:t>
      </w:r>
      <w:r w:rsidRPr="00CC175C">
        <w:rPr>
          <w:rFonts w:ascii="Times New Roman" w:hAnsi="Times New Roman"/>
          <w:lang w:val="en-GB"/>
        </w:rPr>
        <w:t xml:space="preserve"> work should continue.</w:t>
      </w:r>
      <w:r w:rsidR="00E92583" w:rsidRPr="00CC175C">
        <w:rPr>
          <w:rFonts w:ascii="Times New Roman" w:hAnsi="Times New Roman"/>
          <w:lang w:val="en-GB"/>
        </w:rPr>
        <w:t xml:space="preserve"> </w:t>
      </w:r>
      <w:r w:rsidRPr="00CC175C">
        <w:rPr>
          <w:rFonts w:ascii="Times New Roman" w:hAnsi="Times New Roman"/>
          <w:lang w:val="en-GB"/>
        </w:rPr>
        <w:t>The comments can be made available to the applicant, for example, under the law on access to public information.</w:t>
      </w:r>
    </w:p>
    <w:p w14:paraId="3097180D" w14:textId="69B66ACF" w:rsidR="002B1B96" w:rsidRPr="00CC175C" w:rsidRDefault="002B1B96" w:rsidP="002B1B96">
      <w:pPr>
        <w:spacing w:before="120" w:after="0" w:line="288" w:lineRule="auto"/>
        <w:jc w:val="both"/>
        <w:rPr>
          <w:rFonts w:ascii="Times New Roman" w:hAnsi="Times New Roman" w:cs="Times New Roman"/>
          <w:lang w:val="en-GB"/>
        </w:rPr>
      </w:pPr>
      <w:r w:rsidRPr="00CC175C">
        <w:rPr>
          <w:rFonts w:ascii="Times New Roman" w:hAnsi="Times New Roman"/>
          <w:lang w:val="en-GB"/>
        </w:rPr>
        <w:t xml:space="preserve">Poland's final position on the EC's final legislative proposal is based on previous comments prepared </w:t>
      </w:r>
      <w:r w:rsidR="00141F8D" w:rsidRPr="00CC175C">
        <w:rPr>
          <w:rFonts w:ascii="Times New Roman" w:hAnsi="Times New Roman"/>
          <w:lang w:val="en-GB"/>
        </w:rPr>
        <w:t xml:space="preserve">in the period </w:t>
      </w:r>
      <w:r w:rsidRPr="00CC175C">
        <w:rPr>
          <w:rFonts w:ascii="Times New Roman" w:hAnsi="Times New Roman"/>
          <w:lang w:val="en-GB"/>
        </w:rPr>
        <w:t xml:space="preserve">immediately </w:t>
      </w:r>
      <w:r w:rsidR="00141F8D" w:rsidRPr="00CC175C">
        <w:rPr>
          <w:rFonts w:ascii="Times New Roman" w:hAnsi="Times New Roman"/>
          <w:lang w:val="en-GB"/>
        </w:rPr>
        <w:t xml:space="preserve">preceding </w:t>
      </w:r>
      <w:r w:rsidRPr="00CC175C">
        <w:rPr>
          <w:rFonts w:ascii="Times New Roman" w:hAnsi="Times New Roman"/>
          <w:lang w:val="en-GB"/>
        </w:rPr>
        <w:t>the SCoPAFF vote.</w:t>
      </w:r>
      <w:r w:rsidR="00E92583" w:rsidRPr="00CC175C">
        <w:rPr>
          <w:rFonts w:ascii="Times New Roman" w:hAnsi="Times New Roman"/>
          <w:lang w:val="en-GB"/>
        </w:rPr>
        <w:t xml:space="preserve"> </w:t>
      </w:r>
      <w:r w:rsidRPr="00CC175C">
        <w:rPr>
          <w:rFonts w:ascii="Times New Roman" w:hAnsi="Times New Roman"/>
          <w:lang w:val="en-GB"/>
        </w:rPr>
        <w:t xml:space="preserve">This position is published on the website of the Ministry of Agriculture and Rural Development in the form of a summary report on the </w:t>
      </w:r>
      <w:bookmarkStart w:id="0" w:name="_GoBack"/>
      <w:bookmarkEnd w:id="0"/>
      <w:r w:rsidRPr="00CC175C">
        <w:rPr>
          <w:rFonts w:ascii="Times New Roman" w:hAnsi="Times New Roman"/>
          <w:lang w:val="en-GB"/>
        </w:rPr>
        <w:t>proceedings of the Standing Committee on Plants, Animals, Food and Feed and made public as part of the information on the approval of active substances (Ministry of Agriculture and Rural Development &gt; What we do &gt;Plant production &gt; Plant protection &gt;</w:t>
      </w:r>
      <w:hyperlink r:id="rId10" w:history="1">
        <w:r w:rsidRPr="00CC175C">
          <w:rPr>
            <w:rFonts w:ascii="Times New Roman" w:hAnsi="Times New Roman"/>
            <w:lang w:val="en-GB"/>
          </w:rPr>
          <w:t>Active substances</w:t>
        </w:r>
      </w:hyperlink>
      <w:r w:rsidRPr="00CC175C">
        <w:rPr>
          <w:rFonts w:ascii="Times New Roman" w:hAnsi="Times New Roman"/>
          <w:lang w:val="en-GB"/>
        </w:rPr>
        <w:t>&gt; Current information on the approval of active substances</w:t>
      </w:r>
      <w:r w:rsidR="006C1E38" w:rsidRPr="00CC175C">
        <w:rPr>
          <w:rFonts w:ascii="Times New Roman" w:hAnsi="Times New Roman"/>
          <w:lang w:val="en-GB"/>
        </w:rPr>
        <w:t xml:space="preserve"> </w:t>
      </w:r>
      <w:hyperlink r:id="rId11" w:history="1">
        <w:r w:rsidRPr="00CC175C">
          <w:rPr>
            <w:rStyle w:val="Hipercze"/>
            <w:rFonts w:ascii="Times New Roman" w:hAnsi="Times New Roman"/>
            <w:lang w:val="en-GB"/>
          </w:rPr>
          <w:t>https://www.gov.pl/web/rolnictwo/aktualne-information-on-approval-of-active-substances</w:t>
        </w:r>
      </w:hyperlink>
      <w:r w:rsidRPr="00CC175C">
        <w:rPr>
          <w:rFonts w:ascii="Times New Roman" w:hAnsi="Times New Roman"/>
          <w:lang w:val="en-GB"/>
        </w:rPr>
        <w:t>).</w:t>
      </w:r>
    </w:p>
    <w:p w14:paraId="2F8284B6" w14:textId="069E4939" w:rsidR="008D559A" w:rsidRPr="00CC175C" w:rsidRDefault="002B1B96" w:rsidP="00E92583">
      <w:pPr>
        <w:spacing w:before="120" w:line="288" w:lineRule="auto"/>
        <w:jc w:val="both"/>
        <w:rPr>
          <w:rFonts w:ascii="Times New Roman" w:hAnsi="Times New Roman" w:cs="Times New Roman"/>
          <w:lang w:val="en-GB"/>
        </w:rPr>
      </w:pPr>
      <w:r w:rsidRPr="00CC175C">
        <w:rPr>
          <w:rFonts w:ascii="Times New Roman" w:hAnsi="Times New Roman"/>
          <w:lang w:val="en-GB"/>
        </w:rPr>
        <w:t xml:space="preserve">If the assessment of data confirming safe use (so-called </w:t>
      </w:r>
      <w:r w:rsidRPr="00CC175C">
        <w:rPr>
          <w:rFonts w:ascii="Times New Roman" w:hAnsi="Times New Roman"/>
          <w:i/>
          <w:lang w:val="en-GB"/>
        </w:rPr>
        <w:t>confirmatory data</w:t>
      </w:r>
      <w:r w:rsidRPr="00CC175C">
        <w:rPr>
          <w:rFonts w:ascii="Times New Roman" w:hAnsi="Times New Roman"/>
          <w:lang w:val="en-GB"/>
        </w:rPr>
        <w:t xml:space="preserve">) or EC projects </w:t>
      </w:r>
      <w:r w:rsidR="00141F8D" w:rsidRPr="00CC175C">
        <w:rPr>
          <w:rFonts w:ascii="Times New Roman" w:hAnsi="Times New Roman"/>
          <w:lang w:val="en-GB"/>
        </w:rPr>
        <w:t xml:space="preserve">identify </w:t>
      </w:r>
      <w:r w:rsidRPr="00CC175C">
        <w:rPr>
          <w:rFonts w:ascii="Times New Roman" w:hAnsi="Times New Roman"/>
          <w:lang w:val="en-GB"/>
        </w:rPr>
        <w:t xml:space="preserve">the possibility of significantly reducing the use of a given substance, applicants are asked to keep </w:t>
      </w:r>
      <w:r w:rsidR="00141F8D" w:rsidRPr="00CC175C">
        <w:rPr>
          <w:rFonts w:ascii="Times New Roman" w:hAnsi="Times New Roman"/>
          <w:lang w:val="en-GB"/>
        </w:rPr>
        <w:t xml:space="preserve">the </w:t>
      </w:r>
      <w:r w:rsidRPr="00CC175C">
        <w:rPr>
          <w:rFonts w:ascii="Times New Roman" w:hAnsi="Times New Roman"/>
          <w:lang w:val="en-GB"/>
        </w:rPr>
        <w:t>Ministry of Agriculture and Rural Development informed of the subsequent stages of the process.</w:t>
      </w:r>
      <w:r w:rsidR="00E92583" w:rsidRPr="00CC175C">
        <w:rPr>
          <w:rFonts w:ascii="Times New Roman" w:hAnsi="Times New Roman"/>
          <w:lang w:val="en-GB"/>
        </w:rPr>
        <w:t xml:space="preserve"> </w:t>
      </w:r>
      <w:r w:rsidR="00141F8D" w:rsidRPr="00CC175C">
        <w:rPr>
          <w:rFonts w:ascii="Times New Roman" w:hAnsi="Times New Roman"/>
          <w:lang w:val="en-GB"/>
        </w:rPr>
        <w:t>Since there is</w:t>
      </w:r>
      <w:r w:rsidRPr="00CC175C">
        <w:rPr>
          <w:rFonts w:ascii="Times New Roman" w:hAnsi="Times New Roman"/>
          <w:lang w:val="en-GB"/>
        </w:rPr>
        <w:t xml:space="preserve"> </w:t>
      </w:r>
      <w:r w:rsidR="00141F8D" w:rsidRPr="00CC175C">
        <w:rPr>
          <w:rFonts w:ascii="Times New Roman" w:hAnsi="Times New Roman"/>
          <w:lang w:val="en-GB"/>
        </w:rPr>
        <w:t>no</w:t>
      </w:r>
      <w:r w:rsidRPr="00CC175C">
        <w:rPr>
          <w:rFonts w:ascii="Times New Roman" w:hAnsi="Times New Roman"/>
          <w:lang w:val="en-GB"/>
        </w:rPr>
        <w:t xml:space="preserve"> uniform approach by Member States acting as RMS, the Ministry does not always receive the above information from the EU level.</w:t>
      </w:r>
    </w:p>
    <w:sectPr w:rsidR="008D559A" w:rsidRPr="00CC175C" w:rsidSect="00E640DC">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D0AC0A" w16cex:dateUtc="2021-02-12T06: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D8ED69D" w16cid:durableId="23D0AC0A"/>
  <w16cid:commentId w16cid:paraId="1329C5B9" w16cid:durableId="23D0A5C4"/>
  <w16cid:commentId w16cid:paraId="4492F2D1" w16cid:durableId="23D0A5C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8EFC1D" w14:textId="77777777" w:rsidR="00FD14C6" w:rsidRDefault="00FD14C6" w:rsidP="002B1B96">
      <w:pPr>
        <w:spacing w:after="0" w:line="240" w:lineRule="auto"/>
      </w:pPr>
      <w:r>
        <w:separator/>
      </w:r>
    </w:p>
  </w:endnote>
  <w:endnote w:type="continuationSeparator" w:id="0">
    <w:p w14:paraId="1F925785" w14:textId="77777777" w:rsidR="00FD14C6" w:rsidRDefault="00FD14C6" w:rsidP="002B1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0E453F" w14:textId="77777777" w:rsidR="002450B4" w:rsidRDefault="002450B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518104" w14:textId="77777777" w:rsidR="002450B4" w:rsidRDefault="002450B4">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AE6C2" w14:textId="77777777" w:rsidR="002450B4" w:rsidRDefault="002450B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4378F3" w14:textId="77777777" w:rsidR="00FD14C6" w:rsidRDefault="00FD14C6" w:rsidP="002B1B96">
      <w:pPr>
        <w:spacing w:after="0" w:line="240" w:lineRule="auto"/>
      </w:pPr>
      <w:r>
        <w:separator/>
      </w:r>
    </w:p>
  </w:footnote>
  <w:footnote w:type="continuationSeparator" w:id="0">
    <w:p w14:paraId="3CA42180" w14:textId="77777777" w:rsidR="00FD14C6" w:rsidRDefault="00FD14C6" w:rsidP="002B1B96">
      <w:pPr>
        <w:spacing w:after="0" w:line="240" w:lineRule="auto"/>
      </w:pPr>
      <w:r>
        <w:continuationSeparator/>
      </w:r>
    </w:p>
  </w:footnote>
  <w:footnote w:id="1">
    <w:p w14:paraId="346BEBA0" w14:textId="0EA9D88B" w:rsidR="002B1B96" w:rsidRPr="00CC175C" w:rsidRDefault="002B1B96" w:rsidP="002B1B96">
      <w:pPr>
        <w:pStyle w:val="Tekstprzypisudolnego"/>
        <w:rPr>
          <w:rFonts w:ascii="Times New Roman" w:hAnsi="Times New Roman" w:cs="Times New Roman"/>
          <w:lang w:val="en-GB"/>
        </w:rPr>
      </w:pPr>
      <w:r>
        <w:rPr>
          <w:rStyle w:val="Odwoanieprzypisudolnego"/>
          <w:rFonts w:ascii="Times New Roman" w:hAnsi="Times New Roman" w:cs="Times New Roman"/>
        </w:rPr>
        <w:footnoteRef/>
      </w:r>
      <w:r w:rsidR="00CC175C">
        <w:rPr>
          <w:rFonts w:ascii="Times New Roman" w:hAnsi="Times New Roman"/>
          <w:lang w:val="en-GB"/>
        </w:rPr>
        <w:t xml:space="preserve"> </w:t>
      </w:r>
      <w:r w:rsidRPr="00CC175C">
        <w:rPr>
          <w:rFonts w:ascii="Times New Roman" w:hAnsi="Times New Roman"/>
          <w:lang w:val="en-GB"/>
        </w:rPr>
        <w:t>draft Assessment Report</w:t>
      </w:r>
    </w:p>
  </w:footnote>
  <w:footnote w:id="2">
    <w:p w14:paraId="2B3B2687" w14:textId="24E4FC61" w:rsidR="002B1B96" w:rsidRPr="00CC175C" w:rsidRDefault="002B1B96" w:rsidP="002B1B96">
      <w:pPr>
        <w:pStyle w:val="Tekstprzypisudolnego"/>
        <w:rPr>
          <w:rFonts w:ascii="Times New Roman" w:hAnsi="Times New Roman" w:cs="Times New Roman"/>
          <w:lang w:val="en-GB"/>
        </w:rPr>
      </w:pPr>
      <w:r>
        <w:rPr>
          <w:rStyle w:val="Odwoanieprzypisudolnego"/>
          <w:rFonts w:ascii="Times New Roman" w:hAnsi="Times New Roman" w:cs="Times New Roman"/>
        </w:rPr>
        <w:footnoteRef/>
      </w:r>
      <w:r w:rsidR="00CC175C">
        <w:rPr>
          <w:rFonts w:ascii="Times New Roman" w:hAnsi="Times New Roman"/>
          <w:lang w:val="en-GB"/>
        </w:rPr>
        <w:t xml:space="preserve"> </w:t>
      </w:r>
      <w:r w:rsidRPr="00CC175C">
        <w:rPr>
          <w:rFonts w:ascii="Times New Roman" w:hAnsi="Times New Roman"/>
          <w:lang w:val="en-GB"/>
        </w:rPr>
        <w:t>draft Renewal Assessment Report</w:t>
      </w:r>
    </w:p>
  </w:footnote>
  <w:footnote w:id="3">
    <w:p w14:paraId="1741D4E0" w14:textId="7FB2CB55" w:rsidR="002B1B96" w:rsidRPr="00CC175C" w:rsidRDefault="002B1B96" w:rsidP="002B1B96">
      <w:pPr>
        <w:pStyle w:val="Tekstprzypisudolnego"/>
        <w:rPr>
          <w:rFonts w:ascii="Times New Roman" w:hAnsi="Times New Roman" w:cs="Times New Roman"/>
          <w:lang w:val="en-GB"/>
        </w:rPr>
      </w:pPr>
      <w:r>
        <w:rPr>
          <w:rStyle w:val="Odwoanieprzypisudolnego"/>
          <w:rFonts w:ascii="Times New Roman" w:hAnsi="Times New Roman" w:cs="Times New Roman"/>
        </w:rPr>
        <w:footnoteRef/>
      </w:r>
      <w:r w:rsidR="00CC175C">
        <w:rPr>
          <w:rFonts w:ascii="Times New Roman" w:hAnsi="Times New Roman"/>
          <w:lang w:val="en-GB"/>
        </w:rPr>
        <w:t xml:space="preserve"> </w:t>
      </w:r>
      <w:r w:rsidRPr="00CC175C">
        <w:rPr>
          <w:rFonts w:ascii="Times New Roman" w:hAnsi="Times New Roman"/>
          <w:lang w:val="en-GB"/>
        </w:rPr>
        <w:t>European food Safety Authority</w:t>
      </w:r>
    </w:p>
  </w:footnote>
  <w:footnote w:id="4">
    <w:p w14:paraId="539041F5" w14:textId="092F81A1" w:rsidR="002B1B96" w:rsidRPr="00CC175C" w:rsidRDefault="002B1B96" w:rsidP="002B1B96">
      <w:pPr>
        <w:pStyle w:val="Tekstprzypisudolnego"/>
        <w:rPr>
          <w:rFonts w:ascii="Times New Roman" w:hAnsi="Times New Roman" w:cs="Times New Roman"/>
          <w:lang w:val="en-GB"/>
        </w:rPr>
      </w:pPr>
      <w:r>
        <w:rPr>
          <w:rStyle w:val="Odwoanieprzypisudolnego"/>
          <w:rFonts w:ascii="Times New Roman" w:hAnsi="Times New Roman" w:cs="Times New Roman"/>
        </w:rPr>
        <w:footnoteRef/>
      </w:r>
      <w:r w:rsidR="00CC175C">
        <w:rPr>
          <w:rFonts w:ascii="Times New Roman" w:hAnsi="Times New Roman"/>
          <w:lang w:val="en-GB"/>
        </w:rPr>
        <w:t xml:space="preserve"> </w:t>
      </w:r>
      <w:r w:rsidRPr="00CC175C">
        <w:rPr>
          <w:rFonts w:ascii="Times New Roman" w:hAnsi="Times New Roman"/>
          <w:lang w:val="en-GB"/>
        </w:rPr>
        <w:t>Pesticides Peer Review Experts' Meetings And Teleconferences</w:t>
      </w:r>
    </w:p>
  </w:footnote>
  <w:footnote w:id="5">
    <w:p w14:paraId="603F30C3" w14:textId="7E8CB9CD" w:rsidR="002B1B96" w:rsidRPr="00CC175C" w:rsidRDefault="002B1B96" w:rsidP="002B1B96">
      <w:pPr>
        <w:pStyle w:val="Tekstprzypisudolnego"/>
        <w:rPr>
          <w:rFonts w:ascii="Times New Roman" w:hAnsi="Times New Roman" w:cs="Times New Roman"/>
          <w:lang w:val="en-GB"/>
        </w:rPr>
      </w:pPr>
      <w:r>
        <w:rPr>
          <w:rStyle w:val="Odwoanieprzypisudolnego"/>
          <w:rFonts w:ascii="Times New Roman" w:hAnsi="Times New Roman" w:cs="Times New Roman"/>
        </w:rPr>
        <w:footnoteRef/>
      </w:r>
      <w:r w:rsidR="00CC175C">
        <w:rPr>
          <w:rFonts w:ascii="Times New Roman" w:hAnsi="Times New Roman"/>
          <w:lang w:val="en-GB"/>
        </w:rPr>
        <w:t xml:space="preserve"> </w:t>
      </w:r>
      <w:r w:rsidRPr="00CC175C">
        <w:rPr>
          <w:rFonts w:ascii="Times New Roman" w:hAnsi="Times New Roman"/>
          <w:lang w:val="en-GB"/>
        </w:rPr>
        <w:t>draft EFSA conclusion</w:t>
      </w:r>
    </w:p>
  </w:footnote>
  <w:footnote w:id="6">
    <w:p w14:paraId="733EA418" w14:textId="77C0F624" w:rsidR="002B1B96" w:rsidRPr="00CC175C" w:rsidRDefault="002B1B96" w:rsidP="002B1B96">
      <w:pPr>
        <w:pStyle w:val="Tekstprzypisudolnego"/>
        <w:rPr>
          <w:rFonts w:ascii="Times New Roman" w:hAnsi="Times New Roman" w:cs="Times New Roman"/>
          <w:lang w:val="en-GB"/>
        </w:rPr>
      </w:pPr>
      <w:r>
        <w:rPr>
          <w:rStyle w:val="Odwoanieprzypisudolnego"/>
          <w:rFonts w:ascii="Times New Roman" w:hAnsi="Times New Roman" w:cs="Times New Roman"/>
        </w:rPr>
        <w:footnoteRef/>
      </w:r>
      <w:r w:rsidR="00CC175C">
        <w:rPr>
          <w:rFonts w:ascii="Times New Roman" w:hAnsi="Times New Roman"/>
          <w:lang w:val="en-GB"/>
        </w:rPr>
        <w:t xml:space="preserve"> </w:t>
      </w:r>
      <w:r w:rsidRPr="00CC175C">
        <w:rPr>
          <w:rFonts w:ascii="Times New Roman" w:hAnsi="Times New Roman"/>
          <w:lang w:val="en-GB"/>
        </w:rPr>
        <w:t>a country performing the role of the rapporteur (Rapporteur Member State — RMS)</w:t>
      </w:r>
    </w:p>
  </w:footnote>
  <w:footnote w:id="7">
    <w:p w14:paraId="452A2534" w14:textId="40AFA8E8" w:rsidR="002B1B96" w:rsidRPr="00CC175C" w:rsidRDefault="002B1B96" w:rsidP="002B1B96">
      <w:pPr>
        <w:pStyle w:val="Default"/>
        <w:jc w:val="both"/>
        <w:rPr>
          <w:rFonts w:ascii="Calibri" w:hAnsi="Calibri"/>
          <w:sz w:val="20"/>
          <w:szCs w:val="20"/>
          <w:lang w:val="en-GB"/>
        </w:rPr>
      </w:pPr>
      <w:r>
        <w:rPr>
          <w:rStyle w:val="Odwoanieprzypisudolnego"/>
          <w:rFonts w:ascii="Times New Roman" w:hAnsi="Times New Roman" w:cs="Times New Roman"/>
          <w:sz w:val="20"/>
          <w:szCs w:val="20"/>
        </w:rPr>
        <w:footnoteRef/>
      </w:r>
      <w:r w:rsidR="00CC175C">
        <w:rPr>
          <w:rFonts w:ascii="Times New Roman" w:hAnsi="Times New Roman"/>
          <w:sz w:val="20"/>
          <w:szCs w:val="20"/>
          <w:lang w:val="en-GB"/>
        </w:rPr>
        <w:t xml:space="preserve"> </w:t>
      </w:r>
      <w:r w:rsidRPr="00CC175C">
        <w:rPr>
          <w:rFonts w:ascii="Times New Roman" w:hAnsi="Times New Roman"/>
          <w:sz w:val="20"/>
          <w:szCs w:val="20"/>
          <w:lang w:val="en-GB"/>
        </w:rPr>
        <w:t xml:space="preserve">Commission Implementing Regulation (EU) No 844/2012 of 18 September 2012 </w:t>
      </w:r>
      <w:r w:rsidRPr="00CC175C">
        <w:rPr>
          <w:rFonts w:ascii="Times New Roman" w:hAnsi="Times New Roman"/>
          <w:i/>
          <w:sz w:val="20"/>
          <w:szCs w:val="20"/>
          <w:lang w:val="en-GB"/>
        </w:rPr>
        <w:t>setting out the provisions necessary for the implementation of the renewal procedure for active substances, as provided for</w:t>
      </w:r>
      <w:r w:rsidR="002D44AF" w:rsidRPr="00CC175C">
        <w:rPr>
          <w:rFonts w:ascii="Times New Roman" w:hAnsi="Times New Roman"/>
          <w:i/>
          <w:sz w:val="20"/>
          <w:szCs w:val="20"/>
          <w:lang w:val="en-GB"/>
        </w:rPr>
        <w:t xml:space="preserve"> </w:t>
      </w:r>
      <w:r w:rsidRPr="00CC175C">
        <w:rPr>
          <w:rFonts w:ascii="Calibri" w:hAnsi="Calibri"/>
          <w:i/>
          <w:sz w:val="20"/>
          <w:szCs w:val="20"/>
          <w:lang w:val="en-GB"/>
        </w:rPr>
        <w:t>in Regulation (EC) No 1107/2009 of the European Parliament and of the Council concerning the placing of plant protection products on the market (</w:t>
      </w:r>
      <w:r w:rsidRPr="00CC175C">
        <w:rPr>
          <w:rFonts w:ascii="Calibri" w:hAnsi="Calibri"/>
          <w:sz w:val="20"/>
          <w:szCs w:val="20"/>
          <w:lang w:val="en-GB"/>
        </w:rPr>
        <w:t>OJ EU L 252, 19.9.2012, p. 26)</w:t>
      </w:r>
    </w:p>
  </w:footnote>
  <w:footnote w:id="8">
    <w:p w14:paraId="7CE218B9" w14:textId="016BD0F9" w:rsidR="002B1B96" w:rsidRPr="00CC175C" w:rsidRDefault="002B1B96" w:rsidP="002B1B96">
      <w:pPr>
        <w:pStyle w:val="Tekstprzypisudolnego"/>
        <w:rPr>
          <w:rFonts w:ascii="Times New Roman" w:hAnsi="Times New Roman" w:cs="Times New Roman"/>
          <w:lang w:val="en-GB"/>
        </w:rPr>
      </w:pPr>
      <w:r>
        <w:rPr>
          <w:rStyle w:val="Odwoanieprzypisudolnego"/>
        </w:rPr>
        <w:footnoteRef/>
      </w:r>
      <w:r w:rsidRPr="00CC175C">
        <w:rPr>
          <w:rFonts w:ascii="Times New Roman" w:hAnsi="Times New Roman"/>
          <w:lang w:val="en-GB"/>
        </w:rPr>
        <w:t xml:space="preserve">The meeting agendas are published by the European Commission </w:t>
      </w:r>
      <w:r w:rsidR="00A47990" w:rsidRPr="00CC175C">
        <w:rPr>
          <w:rFonts w:ascii="Times New Roman" w:hAnsi="Times New Roman"/>
          <w:lang w:val="en-GB"/>
        </w:rPr>
        <w:t>at</w:t>
      </w:r>
      <w:r w:rsidRPr="00CC175C">
        <w:rPr>
          <w:rFonts w:ascii="Times New Roman" w:hAnsi="Times New Roman"/>
          <w:lang w:val="en-GB"/>
        </w:rPr>
        <w:t>:</w:t>
      </w:r>
    </w:p>
    <w:p w14:paraId="08DB7370" w14:textId="77777777" w:rsidR="002B1B96" w:rsidRPr="00CC175C" w:rsidRDefault="002B1B96" w:rsidP="002B1B96">
      <w:pPr>
        <w:pStyle w:val="Tekstprzypisudolnego"/>
        <w:rPr>
          <w:rFonts w:ascii="Times New Roman" w:hAnsi="Times New Roman" w:cs="Times New Roman"/>
          <w:lang w:val="en-GB"/>
        </w:rPr>
      </w:pPr>
      <w:r w:rsidRPr="00CC175C">
        <w:rPr>
          <w:rFonts w:ascii="Times New Roman" w:hAnsi="Times New Roman"/>
          <w:lang w:val="en-GB"/>
        </w:rPr>
        <w:t>https://ec.europa.eu/food/plant/standing_committees/sc_phytopharmaceuticals_en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1925AE" w14:textId="77777777" w:rsidR="002450B4" w:rsidRDefault="002450B4">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D70EB8" w14:textId="77777777" w:rsidR="002450B4" w:rsidRDefault="002450B4">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B7504" w14:textId="77777777" w:rsidR="002450B4" w:rsidRDefault="002450B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2F4447"/>
    <w:multiLevelType w:val="hybridMultilevel"/>
    <w:tmpl w:val="516CFC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8"/>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A27729"/>
    <w:rsid w:val="000138CD"/>
    <w:rsid w:val="00141F8D"/>
    <w:rsid w:val="001E5D4B"/>
    <w:rsid w:val="001F43FB"/>
    <w:rsid w:val="002450B4"/>
    <w:rsid w:val="00297BBF"/>
    <w:rsid w:val="002B1B96"/>
    <w:rsid w:val="002D44AF"/>
    <w:rsid w:val="00375AF5"/>
    <w:rsid w:val="003E48D3"/>
    <w:rsid w:val="00453AD1"/>
    <w:rsid w:val="004D0255"/>
    <w:rsid w:val="004D7A4C"/>
    <w:rsid w:val="004E17F7"/>
    <w:rsid w:val="006921BA"/>
    <w:rsid w:val="006C1E38"/>
    <w:rsid w:val="007D354F"/>
    <w:rsid w:val="008D559A"/>
    <w:rsid w:val="00927DF0"/>
    <w:rsid w:val="00973220"/>
    <w:rsid w:val="009F6B4A"/>
    <w:rsid w:val="00A27729"/>
    <w:rsid w:val="00A47990"/>
    <w:rsid w:val="00C06175"/>
    <w:rsid w:val="00C15D2E"/>
    <w:rsid w:val="00C328CA"/>
    <w:rsid w:val="00CC175C"/>
    <w:rsid w:val="00CC7BF6"/>
    <w:rsid w:val="00DC5A88"/>
    <w:rsid w:val="00E01635"/>
    <w:rsid w:val="00E3144C"/>
    <w:rsid w:val="00E640DC"/>
    <w:rsid w:val="00E829A9"/>
    <w:rsid w:val="00E92583"/>
    <w:rsid w:val="00E967F5"/>
    <w:rsid w:val="00EB6AA5"/>
    <w:rsid w:val="00F4188E"/>
    <w:rsid w:val="00FD14C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34C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B1B9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2B1B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2B1B96"/>
    <w:pPr>
      <w:ind w:left="720"/>
      <w:contextualSpacing/>
    </w:pPr>
  </w:style>
  <w:style w:type="character" w:styleId="Hipercze">
    <w:name w:val="Hyperlink"/>
    <w:basedOn w:val="Domylnaczcionkaakapitu"/>
    <w:uiPriority w:val="99"/>
    <w:unhideWhenUsed/>
    <w:rsid w:val="002B1B96"/>
    <w:rPr>
      <w:color w:val="0563C1" w:themeColor="hyperlink"/>
      <w:u w:val="single"/>
    </w:rPr>
  </w:style>
  <w:style w:type="paragraph" w:styleId="Tekstprzypisudolnego">
    <w:name w:val="footnote text"/>
    <w:basedOn w:val="Normalny"/>
    <w:link w:val="TekstprzypisudolnegoZnak"/>
    <w:uiPriority w:val="99"/>
    <w:semiHidden/>
    <w:unhideWhenUsed/>
    <w:rsid w:val="002B1B9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2B1B96"/>
    <w:rPr>
      <w:sz w:val="20"/>
      <w:szCs w:val="20"/>
    </w:rPr>
  </w:style>
  <w:style w:type="character" w:styleId="Odwoanieprzypisudolnego">
    <w:name w:val="footnote reference"/>
    <w:basedOn w:val="Domylnaczcionkaakapitu"/>
    <w:uiPriority w:val="99"/>
    <w:semiHidden/>
    <w:unhideWhenUsed/>
    <w:rsid w:val="002B1B96"/>
    <w:rPr>
      <w:vertAlign w:val="superscript"/>
    </w:rPr>
  </w:style>
  <w:style w:type="paragraph" w:customStyle="1" w:styleId="Default">
    <w:name w:val="Default"/>
    <w:rsid w:val="002B1B96"/>
    <w:pPr>
      <w:autoSpaceDE w:val="0"/>
      <w:autoSpaceDN w:val="0"/>
      <w:adjustRightInd w:val="0"/>
      <w:spacing w:after="0" w:line="240" w:lineRule="auto"/>
    </w:pPr>
    <w:rPr>
      <w:rFonts w:ascii="EUAlbertina" w:hAnsi="EUAlbertina" w:cs="EUAlbertina"/>
      <w:color w:val="000000"/>
      <w:sz w:val="24"/>
      <w:szCs w:val="24"/>
    </w:rPr>
  </w:style>
  <w:style w:type="paragraph" w:styleId="Tekstkomentarza">
    <w:name w:val="annotation text"/>
    <w:link w:val="TekstkomentarzaZnak"/>
    <w:uiPriority w:val="99"/>
    <w:semiHidden/>
    <w:unhideWhenUsed/>
    <w:rsid w:val="00E640DC"/>
    <w:pPr>
      <w:spacing w:line="240" w:lineRule="auto"/>
    </w:pPr>
    <w:rPr>
      <w:sz w:val="20"/>
      <w:szCs w:val="20"/>
    </w:rPr>
  </w:style>
  <w:style w:type="character" w:styleId="Odwoaniedokomentarza">
    <w:name w:val="annotation reference"/>
    <w:uiPriority w:val="99"/>
    <w:semiHidden/>
    <w:unhideWhenUsed/>
    <w:rsid w:val="00E640DC"/>
    <w:rPr>
      <w:sz w:val="16"/>
      <w:szCs w:val="16"/>
    </w:rPr>
  </w:style>
  <w:style w:type="paragraph" w:styleId="Tekstdymka">
    <w:name w:val="Balloon Text"/>
    <w:basedOn w:val="Normalny"/>
    <w:link w:val="TekstdymkaZnak"/>
    <w:uiPriority w:val="99"/>
    <w:semiHidden/>
    <w:unhideWhenUsed/>
    <w:rsid w:val="00927DF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27DF0"/>
    <w:rPr>
      <w:rFonts w:ascii="Tahoma" w:hAnsi="Tahoma" w:cs="Tahoma"/>
      <w:sz w:val="16"/>
      <w:szCs w:val="16"/>
    </w:rPr>
  </w:style>
  <w:style w:type="paragraph" w:styleId="Tematkomentarza">
    <w:name w:val="annotation subject"/>
    <w:basedOn w:val="Tekstkomentarza"/>
    <w:next w:val="Tekstkomentarza"/>
    <w:link w:val="TematkomentarzaZnak"/>
    <w:uiPriority w:val="99"/>
    <w:semiHidden/>
    <w:unhideWhenUsed/>
    <w:rsid w:val="006C1E38"/>
    <w:rPr>
      <w:b/>
      <w:bCs/>
    </w:rPr>
  </w:style>
  <w:style w:type="character" w:customStyle="1" w:styleId="TekstkomentarzaZnak">
    <w:name w:val="Tekst komentarza Znak"/>
    <w:basedOn w:val="Domylnaczcionkaakapitu"/>
    <w:link w:val="Tekstkomentarza"/>
    <w:uiPriority w:val="99"/>
    <w:semiHidden/>
    <w:rsid w:val="006C1E38"/>
    <w:rPr>
      <w:sz w:val="20"/>
      <w:szCs w:val="20"/>
    </w:rPr>
  </w:style>
  <w:style w:type="character" w:customStyle="1" w:styleId="TematkomentarzaZnak">
    <w:name w:val="Temat komentarza Znak"/>
    <w:basedOn w:val="TekstkomentarzaZnak"/>
    <w:link w:val="Tematkomentarza"/>
    <w:rsid w:val="006C1E38"/>
    <w:rPr>
      <w:sz w:val="20"/>
      <w:szCs w:val="20"/>
    </w:rPr>
  </w:style>
  <w:style w:type="paragraph" w:styleId="Nagwek">
    <w:name w:val="header"/>
    <w:basedOn w:val="Normalny"/>
    <w:link w:val="NagwekZnak"/>
    <w:uiPriority w:val="99"/>
    <w:unhideWhenUsed/>
    <w:rsid w:val="002450B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450B4"/>
  </w:style>
  <w:style w:type="paragraph" w:styleId="Stopka">
    <w:name w:val="footer"/>
    <w:basedOn w:val="Normalny"/>
    <w:link w:val="StopkaZnak"/>
    <w:uiPriority w:val="99"/>
    <w:unhideWhenUsed/>
    <w:rsid w:val="002450B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450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eta.choderska@minrol.gov.pl"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pl/web/rolnictwo/aktualne-informacje-dotyczace-zatwierdzania-substancji-czynnych" TargetMode="External"/><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2.xml"/><Relationship Id="rId23" Type="http://schemas.microsoft.com/office/2018/08/relationships/commentsExtensible" Target="commentsExtensible.xml"/><Relationship Id="rId10" Type="http://schemas.openxmlformats.org/officeDocument/2006/relationships/hyperlink" Target="https://www.gov.pl/web/rolnictwo/substancje-czynn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neta.choderska@minrol.gov.pl"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D635CAD8-4559-4DA1-9CB7-DA7791DB9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1480</Words>
  <Characters>8882</Characters>
  <Application>Microsoft Office Word</Application>
  <DocSecurity>0</DocSecurity>
  <Lines>74</Lines>
  <Paragraphs>20</Paragraphs>
  <ScaleCrop>false</ScaleCrop>
  <Company/>
  <LinksUpToDate>false</LinksUpToDate>
  <CharactersWithSpaces>10342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2021-02-12T11:30:00Z</dcterms:created>
  <dcterms:modified xsi:type="dcterms:W3CDTF">2021-02-24T08:31:00Z</dcterms:modified>
</cp:coreProperties>
</file>